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Default="003B2A5A" w:rsidP="00002163">
      <w:pPr>
        <w:jc w:val="right"/>
      </w:pPr>
      <w:r>
        <w:rPr>
          <w:noProof/>
        </w:rPr>
        <w:drawing>
          <wp:inline distT="0" distB="0" distL="0" distR="0">
            <wp:extent cx="1025525" cy="397510"/>
            <wp:effectExtent l="19050" t="0" r="3175" b="0"/>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srcRect/>
                    <a:stretch>
                      <a:fillRect/>
                    </a:stretch>
                  </pic:blipFill>
                  <pic:spPr bwMode="auto">
                    <a:xfrm>
                      <a:off x="0" y="0"/>
                      <a:ext cx="1025525" cy="397510"/>
                    </a:xfrm>
                    <a:prstGeom prst="rect">
                      <a:avLst/>
                    </a:prstGeom>
                    <a:noFill/>
                    <a:ln w="9525">
                      <a:noFill/>
                      <a:miter lim="800000"/>
                      <a:headEnd/>
                      <a:tailEnd/>
                    </a:ln>
                  </pic:spPr>
                </pic:pic>
              </a:graphicData>
            </a:graphic>
          </wp:inline>
        </w:drawing>
      </w:r>
    </w:p>
    <w:p w:rsidR="00387971" w:rsidRPr="00F055E3" w:rsidRDefault="00672F59" w:rsidP="005250B6">
      <w:pPr>
        <w:pStyle w:val="spacer"/>
        <w:spacing w:before="3360"/>
        <w:jc w:val="right"/>
        <w:rPr>
          <w:rFonts w:ascii="Times New Roman" w:hAnsi="Times New Roman" w:cs="Times New Roman"/>
          <w:b/>
          <w:sz w:val="18"/>
          <w:szCs w:val="18"/>
        </w:rPr>
      </w:pPr>
      <w:r w:rsidRPr="00F055E3">
        <w:rPr>
          <w:rFonts w:ascii="Times New Roman" w:hAnsi="Times New Roman" w:cs="Times New Roman"/>
          <w:b/>
          <w:sz w:val="28"/>
          <w:szCs w:val="28"/>
        </w:rPr>
        <w:t xml:space="preserve">Business </w:t>
      </w:r>
      <w:r w:rsidR="00073186" w:rsidRPr="00F055E3">
        <w:rPr>
          <w:rFonts w:ascii="Times New Roman" w:hAnsi="Times New Roman" w:cs="Times New Roman"/>
          <w:b/>
          <w:sz w:val="28"/>
          <w:szCs w:val="28"/>
        </w:rPr>
        <w:t>Procedure</w:t>
      </w:r>
      <w:r w:rsidR="008B61F6" w:rsidRPr="00F055E3">
        <w:rPr>
          <w:rFonts w:ascii="Times New Roman" w:hAnsi="Times New Roman" w:cs="Times New Roman"/>
          <w:b/>
          <w:sz w:val="28"/>
          <w:szCs w:val="28"/>
        </w:rPr>
        <w:t>s</w:t>
      </w:r>
      <w:r w:rsidR="009F0179" w:rsidRPr="00F055E3">
        <w:rPr>
          <w:rFonts w:ascii="Times New Roman" w:hAnsi="Times New Roman" w:cs="Times New Roman"/>
          <w:b/>
          <w:sz w:val="28"/>
          <w:szCs w:val="28"/>
        </w:rPr>
        <w:br/>
      </w:r>
    </w:p>
    <w:p w:rsidR="006C21B9" w:rsidRPr="00F055E3" w:rsidRDefault="005C0153" w:rsidP="006C21B9">
      <w:pPr>
        <w:pStyle w:val="spacer"/>
        <w:spacing w:before="200"/>
        <w:jc w:val="right"/>
        <w:rPr>
          <w:rFonts w:ascii="Times New Roman" w:hAnsi="Times New Roman" w:cs="Times New Roman"/>
          <w:b/>
          <w:sz w:val="36"/>
          <w:szCs w:val="36"/>
        </w:rPr>
      </w:pPr>
      <w:r w:rsidRPr="00F055E3">
        <w:rPr>
          <w:rFonts w:ascii="Times New Roman" w:hAnsi="Times New Roman" w:cs="Times New Roman"/>
          <w:b/>
          <w:sz w:val="36"/>
          <w:szCs w:val="36"/>
        </w:rPr>
        <w:t>Load Resource</w:t>
      </w:r>
      <w:r w:rsidR="00785D9B" w:rsidRPr="00F055E3">
        <w:rPr>
          <w:rFonts w:ascii="Times New Roman" w:hAnsi="Times New Roman" w:cs="Times New Roman"/>
          <w:b/>
          <w:sz w:val="36"/>
          <w:szCs w:val="36"/>
        </w:rPr>
        <w:t xml:space="preserve"> </w:t>
      </w:r>
      <w:r w:rsidRPr="00F055E3">
        <w:rPr>
          <w:rFonts w:ascii="Times New Roman" w:hAnsi="Times New Roman" w:cs="Times New Roman"/>
          <w:b/>
          <w:sz w:val="36"/>
          <w:szCs w:val="36"/>
        </w:rPr>
        <w:t>Qualification</w:t>
      </w:r>
      <w:r w:rsidR="006C21B9" w:rsidRPr="00F055E3">
        <w:rPr>
          <w:rFonts w:ascii="Times New Roman" w:hAnsi="Times New Roman" w:cs="Times New Roman"/>
          <w:b/>
          <w:sz w:val="36"/>
          <w:szCs w:val="36"/>
        </w:rPr>
        <w:t xml:space="preserve"> </w:t>
      </w:r>
    </w:p>
    <w:p w:rsidR="003B2A5A" w:rsidRDefault="00785D9B" w:rsidP="00785D9B">
      <w:pPr>
        <w:pStyle w:val="spacer"/>
        <w:spacing w:before="200"/>
        <w:ind w:firstLine="720"/>
        <w:jc w:val="right"/>
        <w:rPr>
          <w:rFonts w:ascii="Times New Roman" w:hAnsi="Times New Roman" w:cs="Times New Roman"/>
          <w:b/>
        </w:rPr>
      </w:pPr>
      <w:r w:rsidRPr="00F055E3">
        <w:rPr>
          <w:rFonts w:ascii="Times New Roman" w:hAnsi="Times New Roman" w:cs="Times New Roman"/>
          <w:b/>
        </w:rPr>
        <w:t xml:space="preserve">Initial Qualification and Periodic </w:t>
      </w:r>
      <w:r w:rsidR="005C0153" w:rsidRPr="00F055E3">
        <w:rPr>
          <w:rFonts w:ascii="Times New Roman" w:hAnsi="Times New Roman" w:cs="Times New Roman"/>
          <w:b/>
        </w:rPr>
        <w:t>Testing</w:t>
      </w:r>
      <w:r w:rsidRPr="00F055E3">
        <w:rPr>
          <w:rFonts w:ascii="Times New Roman" w:hAnsi="Times New Roman" w:cs="Times New Roman"/>
          <w:b/>
        </w:rPr>
        <w:t xml:space="preserve"> </w:t>
      </w:r>
    </w:p>
    <w:p w:rsidR="00272117" w:rsidRDefault="00272117" w:rsidP="00785D9B">
      <w:pPr>
        <w:pStyle w:val="spacer"/>
        <w:spacing w:before="200"/>
        <w:ind w:firstLine="720"/>
        <w:jc w:val="right"/>
        <w:rPr>
          <w:rFonts w:ascii="Times New Roman" w:hAnsi="Times New Roman" w:cs="Times New Roman"/>
          <w:b/>
        </w:rPr>
      </w:pPr>
    </w:p>
    <w:p w:rsidR="00272117" w:rsidRDefault="00272117" w:rsidP="00272117">
      <w:pPr>
        <w:pStyle w:val="spacer"/>
        <w:spacing w:before="0"/>
        <w:ind w:firstLine="720"/>
        <w:jc w:val="right"/>
        <w:rPr>
          <w:rFonts w:ascii="Times New Roman" w:hAnsi="Times New Roman" w:cs="Times New Roman"/>
          <w:b/>
        </w:rPr>
      </w:pPr>
      <w:r w:rsidRPr="00272117">
        <w:rPr>
          <w:rFonts w:ascii="Times New Roman" w:hAnsi="Times New Roman" w:cs="Times New Roman"/>
          <w:b/>
        </w:rPr>
        <w:t xml:space="preserve">Controllable Load Qualification Test Procedure </w:t>
      </w:r>
    </w:p>
    <w:p w:rsidR="00785D9B" w:rsidRPr="00F055E3" w:rsidRDefault="00272117" w:rsidP="00272117">
      <w:pPr>
        <w:pStyle w:val="spacer"/>
        <w:spacing w:before="0"/>
        <w:ind w:firstLine="720"/>
        <w:jc w:val="right"/>
        <w:rPr>
          <w:rFonts w:ascii="Times New Roman" w:hAnsi="Times New Roman" w:cs="Times New Roman"/>
          <w:b/>
        </w:rPr>
      </w:pPr>
      <w:proofErr w:type="gramStart"/>
      <w:r w:rsidRPr="00272117">
        <w:rPr>
          <w:rFonts w:ascii="Times New Roman" w:hAnsi="Times New Roman" w:cs="Times New Roman"/>
          <w:b/>
        </w:rPr>
        <w:t>f</w:t>
      </w:r>
      <w:bookmarkStart w:id="0" w:name="_GoBack"/>
      <w:bookmarkEnd w:id="0"/>
      <w:r w:rsidRPr="00272117">
        <w:rPr>
          <w:rFonts w:ascii="Times New Roman" w:hAnsi="Times New Roman" w:cs="Times New Roman"/>
          <w:b/>
        </w:rPr>
        <w:t>or</w:t>
      </w:r>
      <w:proofErr w:type="gramEnd"/>
      <w:r w:rsidRPr="00272117">
        <w:rPr>
          <w:rFonts w:ascii="Times New Roman" w:hAnsi="Times New Roman" w:cs="Times New Roman"/>
          <w:b/>
        </w:rPr>
        <w:t xml:space="preserve"> Ancillary Services</w:t>
      </w:r>
    </w:p>
    <w:sdt>
      <w:sdtPr>
        <w:rPr>
          <w:rFonts w:ascii="Times New Roman" w:hAnsi="Times New Roman" w:cs="Times New Roman"/>
          <w:b/>
        </w:rPr>
        <w:id w:val="156948479"/>
        <w:docPartObj>
          <w:docPartGallery w:val="Watermarks"/>
        </w:docPartObj>
      </w:sdtPr>
      <w:sdtEndPr/>
      <w:sdtContent>
        <w:p w:rsidR="0094723A" w:rsidRPr="00F055E3" w:rsidRDefault="00272117" w:rsidP="00785D9B">
          <w:pPr>
            <w:pStyle w:val="spacer"/>
            <w:spacing w:before="200"/>
            <w:ind w:firstLine="720"/>
            <w:jc w:val="right"/>
            <w:rPr>
              <w:rFonts w:ascii="Times New Roman" w:hAnsi="Times New Roman" w:cs="Times New Roman"/>
              <w:b/>
            </w:rPr>
          </w:pPr>
        </w:p>
      </w:sdtContent>
    </w:sdt>
    <w:p w:rsidR="00785D9B" w:rsidRPr="00F055E3" w:rsidRDefault="00785D9B" w:rsidP="00785D9B">
      <w:pPr>
        <w:pStyle w:val="spacer"/>
        <w:spacing w:before="200"/>
        <w:ind w:firstLine="720"/>
        <w:jc w:val="right"/>
        <w:rPr>
          <w:rFonts w:ascii="Times New Roman" w:hAnsi="Times New Roman" w:cs="Times New Roman"/>
          <w:b/>
        </w:rPr>
      </w:pPr>
    </w:p>
    <w:p w:rsidR="0001682C" w:rsidRPr="00F055E3" w:rsidRDefault="002129A3" w:rsidP="0001682C">
      <w:pPr>
        <w:pStyle w:val="spacer"/>
        <w:widowControl w:val="0"/>
        <w:spacing w:before="240"/>
        <w:jc w:val="right"/>
        <w:rPr>
          <w:rFonts w:ascii="Times New Roman" w:hAnsi="Times New Roman" w:cs="Times New Roman"/>
          <w:b/>
          <w:sz w:val="24"/>
          <w:szCs w:val="24"/>
        </w:rPr>
      </w:pPr>
      <w:r w:rsidRPr="00F055E3">
        <w:rPr>
          <w:rFonts w:ascii="Times New Roman" w:hAnsi="Times New Roman" w:cs="Times New Roman"/>
          <w:b/>
          <w:sz w:val="24"/>
          <w:szCs w:val="24"/>
        </w:rPr>
        <w:t>Version</w:t>
      </w:r>
      <w:r w:rsidR="001F36CA" w:rsidRPr="00F055E3">
        <w:rPr>
          <w:rFonts w:ascii="Times New Roman" w:hAnsi="Times New Roman" w:cs="Times New Roman"/>
          <w:b/>
          <w:sz w:val="24"/>
          <w:szCs w:val="24"/>
        </w:rPr>
        <w:t xml:space="preserve"> </w:t>
      </w:r>
      <w:r w:rsidR="00227920">
        <w:rPr>
          <w:rFonts w:ascii="Times New Roman" w:hAnsi="Times New Roman" w:cs="Times New Roman"/>
          <w:b/>
          <w:sz w:val="24"/>
          <w:szCs w:val="24"/>
        </w:rPr>
        <w:t>2.0</w:t>
      </w:r>
    </w:p>
    <w:p w:rsidR="00E7798E" w:rsidRPr="00F055E3" w:rsidRDefault="00227920" w:rsidP="00E7798E">
      <w:pPr>
        <w:pStyle w:val="spacer"/>
        <w:widowControl w:val="0"/>
        <w:spacing w:before="240"/>
        <w:jc w:val="right"/>
        <w:rPr>
          <w:rFonts w:ascii="Times New Roman" w:hAnsi="Times New Roman" w:cs="Times New Roman"/>
          <w:b/>
          <w:sz w:val="24"/>
          <w:szCs w:val="24"/>
        </w:rPr>
      </w:pPr>
      <w:r>
        <w:rPr>
          <w:rFonts w:ascii="Times New Roman" w:hAnsi="Times New Roman" w:cs="Times New Roman"/>
          <w:b/>
          <w:sz w:val="24"/>
          <w:szCs w:val="24"/>
        </w:rPr>
        <w:t>Effective June 1, 2014</w:t>
      </w:r>
    </w:p>
    <w:p w:rsidR="005250B6" w:rsidRPr="00F055E3" w:rsidRDefault="005250B6" w:rsidP="0041376A">
      <w:pPr>
        <w:pStyle w:val="BodyText"/>
        <w:rPr>
          <w:rFonts w:ascii="Times New Roman" w:hAnsi="Times New Roman" w:cs="Times New Roman"/>
        </w:rPr>
      </w:pPr>
    </w:p>
    <w:p w:rsidR="003C5767" w:rsidRPr="00F055E3" w:rsidRDefault="003C5767" w:rsidP="00400806">
      <w:pPr>
        <w:pStyle w:val="TOCHead"/>
        <w:rPr>
          <w:rFonts w:ascii="Times New Roman" w:hAnsi="Times New Roman" w:cs="Times New Roman"/>
        </w:rPr>
        <w:sectPr w:rsidR="003C5767" w:rsidRPr="00F055E3" w:rsidSect="00B97B3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B0784A" w:rsidRPr="00F055E3" w:rsidRDefault="001A131B" w:rsidP="00400806">
      <w:pPr>
        <w:pStyle w:val="TOCHead"/>
        <w:rPr>
          <w:rFonts w:ascii="Times New Roman" w:hAnsi="Times New Roman" w:cs="Times New Roman"/>
        </w:rPr>
      </w:pPr>
      <w:r w:rsidRPr="00F055E3">
        <w:rPr>
          <w:rFonts w:ascii="Times New Roman" w:hAnsi="Times New Roman" w:cs="Times New Roman"/>
        </w:rPr>
        <w:lastRenderedPageBreak/>
        <w:t>Document Revisions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00"/>
        <w:gridCol w:w="5235"/>
        <w:gridCol w:w="2145"/>
      </w:tblGrid>
      <w:tr w:rsidR="0017100B" w:rsidRPr="00F055E3">
        <w:tc>
          <w:tcPr>
            <w:tcW w:w="1080" w:type="dxa"/>
            <w:shd w:val="clear" w:color="auto" w:fill="E6E6E6"/>
          </w:tcPr>
          <w:p w:rsidR="0017100B" w:rsidRPr="00F055E3" w:rsidRDefault="0017100B" w:rsidP="0041376A">
            <w:pPr>
              <w:pStyle w:val="tablehead"/>
              <w:rPr>
                <w:rFonts w:ascii="Times New Roman" w:hAnsi="Times New Roman" w:cs="Times New Roman"/>
              </w:rPr>
            </w:pPr>
            <w:r w:rsidRPr="00F055E3">
              <w:rPr>
                <w:rFonts w:ascii="Times New Roman" w:hAnsi="Times New Roman" w:cs="Times New Roman"/>
              </w:rPr>
              <w:t>Date</w:t>
            </w:r>
          </w:p>
        </w:tc>
        <w:tc>
          <w:tcPr>
            <w:tcW w:w="900" w:type="dxa"/>
            <w:shd w:val="clear" w:color="auto" w:fill="E6E6E6"/>
          </w:tcPr>
          <w:p w:rsidR="0017100B" w:rsidRPr="00F055E3" w:rsidRDefault="0017100B" w:rsidP="0041376A">
            <w:pPr>
              <w:pStyle w:val="tablehead"/>
              <w:rPr>
                <w:rFonts w:ascii="Times New Roman" w:hAnsi="Times New Roman" w:cs="Times New Roman"/>
              </w:rPr>
            </w:pPr>
            <w:r w:rsidRPr="00F055E3">
              <w:rPr>
                <w:rFonts w:ascii="Times New Roman" w:hAnsi="Times New Roman" w:cs="Times New Roman"/>
              </w:rPr>
              <w:t>Version</w:t>
            </w:r>
          </w:p>
        </w:tc>
        <w:tc>
          <w:tcPr>
            <w:tcW w:w="5235" w:type="dxa"/>
            <w:shd w:val="clear" w:color="auto" w:fill="E6E6E6"/>
          </w:tcPr>
          <w:p w:rsidR="0017100B" w:rsidRPr="00F055E3" w:rsidRDefault="0017100B" w:rsidP="0041376A">
            <w:pPr>
              <w:pStyle w:val="tablehead"/>
              <w:rPr>
                <w:rFonts w:ascii="Times New Roman" w:hAnsi="Times New Roman" w:cs="Times New Roman"/>
              </w:rPr>
            </w:pPr>
            <w:r w:rsidRPr="00F055E3">
              <w:rPr>
                <w:rFonts w:ascii="Times New Roman" w:hAnsi="Times New Roman" w:cs="Times New Roman"/>
              </w:rPr>
              <w:t>Description</w:t>
            </w:r>
          </w:p>
        </w:tc>
        <w:tc>
          <w:tcPr>
            <w:tcW w:w="2145" w:type="dxa"/>
            <w:shd w:val="clear" w:color="auto" w:fill="E6E6E6"/>
          </w:tcPr>
          <w:p w:rsidR="0017100B" w:rsidRPr="00F055E3" w:rsidRDefault="0017100B" w:rsidP="0041376A">
            <w:pPr>
              <w:pStyle w:val="tablehead"/>
              <w:rPr>
                <w:rFonts w:ascii="Times New Roman" w:hAnsi="Times New Roman" w:cs="Times New Roman"/>
              </w:rPr>
            </w:pPr>
            <w:r w:rsidRPr="00F055E3">
              <w:rPr>
                <w:rFonts w:ascii="Times New Roman" w:hAnsi="Times New Roman" w:cs="Times New Roman"/>
              </w:rPr>
              <w:t>Author(s)</w:t>
            </w:r>
          </w:p>
        </w:tc>
      </w:tr>
      <w:tr w:rsidR="001019E6" w:rsidRPr="00F055E3">
        <w:tc>
          <w:tcPr>
            <w:tcW w:w="1080" w:type="dxa"/>
          </w:tcPr>
          <w:p w:rsidR="001019E6" w:rsidRPr="00F055E3" w:rsidRDefault="001019E6" w:rsidP="0041376A">
            <w:pPr>
              <w:pStyle w:val="table"/>
              <w:rPr>
                <w:rFonts w:ascii="Times New Roman" w:hAnsi="Times New Roman" w:cs="Times New Roman"/>
              </w:rPr>
            </w:pPr>
            <w:r w:rsidRPr="00F055E3">
              <w:rPr>
                <w:rFonts w:ascii="Times New Roman" w:hAnsi="Times New Roman" w:cs="Times New Roman"/>
              </w:rPr>
              <w:t>8/15/08</w:t>
            </w:r>
          </w:p>
        </w:tc>
        <w:tc>
          <w:tcPr>
            <w:tcW w:w="900" w:type="dxa"/>
          </w:tcPr>
          <w:p w:rsidR="001019E6" w:rsidRPr="00F055E3" w:rsidRDefault="001019E6" w:rsidP="0041376A">
            <w:pPr>
              <w:pStyle w:val="table"/>
              <w:rPr>
                <w:rFonts w:ascii="Times New Roman" w:hAnsi="Times New Roman" w:cs="Times New Roman"/>
              </w:rPr>
            </w:pPr>
            <w:r w:rsidRPr="00F055E3">
              <w:rPr>
                <w:rFonts w:ascii="Times New Roman" w:hAnsi="Times New Roman" w:cs="Times New Roman"/>
              </w:rPr>
              <w:t>0.01</w:t>
            </w:r>
          </w:p>
        </w:tc>
        <w:tc>
          <w:tcPr>
            <w:tcW w:w="5235" w:type="dxa"/>
          </w:tcPr>
          <w:p w:rsidR="001019E6" w:rsidRPr="00F055E3" w:rsidRDefault="001019E6" w:rsidP="008D0D7F">
            <w:pPr>
              <w:pStyle w:val="table"/>
              <w:rPr>
                <w:rFonts w:ascii="Times New Roman" w:hAnsi="Times New Roman" w:cs="Times New Roman"/>
              </w:rPr>
            </w:pPr>
            <w:r w:rsidRPr="00F055E3">
              <w:rPr>
                <w:rFonts w:ascii="Times New Roman" w:hAnsi="Times New Roman" w:cs="Times New Roman"/>
              </w:rPr>
              <w:t>Initial draft</w:t>
            </w:r>
          </w:p>
        </w:tc>
        <w:tc>
          <w:tcPr>
            <w:tcW w:w="2145" w:type="dxa"/>
          </w:tcPr>
          <w:p w:rsidR="001019E6" w:rsidRPr="00F055E3" w:rsidRDefault="001019E6" w:rsidP="008D0D7F">
            <w:pPr>
              <w:pStyle w:val="table"/>
              <w:rPr>
                <w:rFonts w:ascii="Times New Roman" w:hAnsi="Times New Roman" w:cs="Times New Roman"/>
              </w:rPr>
            </w:pPr>
            <w:r w:rsidRPr="00F055E3">
              <w:rPr>
                <w:rFonts w:ascii="Times New Roman" w:hAnsi="Times New Roman" w:cs="Times New Roman"/>
              </w:rPr>
              <w:t>Steve Krein</w:t>
            </w:r>
          </w:p>
        </w:tc>
      </w:tr>
      <w:tr w:rsidR="001019E6" w:rsidRPr="00F055E3">
        <w:tc>
          <w:tcPr>
            <w:tcW w:w="1080" w:type="dxa"/>
          </w:tcPr>
          <w:p w:rsidR="001019E6" w:rsidRPr="00F055E3" w:rsidRDefault="001019E6" w:rsidP="0041376A">
            <w:pPr>
              <w:pStyle w:val="table"/>
              <w:rPr>
                <w:rFonts w:ascii="Times New Roman" w:hAnsi="Times New Roman" w:cs="Times New Roman"/>
              </w:rPr>
            </w:pPr>
            <w:r w:rsidRPr="00F055E3">
              <w:rPr>
                <w:rFonts w:ascii="Times New Roman" w:hAnsi="Times New Roman" w:cs="Times New Roman"/>
              </w:rPr>
              <w:t>10/8/09</w:t>
            </w:r>
          </w:p>
        </w:tc>
        <w:tc>
          <w:tcPr>
            <w:tcW w:w="900" w:type="dxa"/>
          </w:tcPr>
          <w:p w:rsidR="001019E6" w:rsidRPr="00F055E3" w:rsidRDefault="001019E6" w:rsidP="0041376A">
            <w:pPr>
              <w:pStyle w:val="table"/>
              <w:rPr>
                <w:rFonts w:ascii="Times New Roman" w:hAnsi="Times New Roman" w:cs="Times New Roman"/>
              </w:rPr>
            </w:pPr>
            <w:r w:rsidRPr="00F055E3">
              <w:rPr>
                <w:rFonts w:ascii="Times New Roman" w:hAnsi="Times New Roman" w:cs="Times New Roman"/>
              </w:rPr>
              <w:t>0.02</w:t>
            </w:r>
          </w:p>
        </w:tc>
        <w:tc>
          <w:tcPr>
            <w:tcW w:w="5235" w:type="dxa"/>
          </w:tcPr>
          <w:p w:rsidR="001019E6" w:rsidRPr="00F055E3" w:rsidRDefault="001019E6" w:rsidP="008D0D7F">
            <w:pPr>
              <w:pStyle w:val="table"/>
              <w:rPr>
                <w:rFonts w:ascii="Times New Roman" w:hAnsi="Times New Roman" w:cs="Times New Roman"/>
              </w:rPr>
            </w:pPr>
            <w:r w:rsidRPr="00F055E3">
              <w:rPr>
                <w:rFonts w:ascii="Times New Roman" w:hAnsi="Times New Roman" w:cs="Times New Roman"/>
              </w:rPr>
              <w:t>Revised to incorporate retirement of Resources and changes to facilities</w:t>
            </w:r>
          </w:p>
        </w:tc>
        <w:tc>
          <w:tcPr>
            <w:tcW w:w="2145" w:type="dxa"/>
          </w:tcPr>
          <w:p w:rsidR="001019E6" w:rsidRPr="00F055E3" w:rsidRDefault="00FF4CB7" w:rsidP="008D0D7F">
            <w:pPr>
              <w:pStyle w:val="table"/>
              <w:rPr>
                <w:rFonts w:ascii="Times New Roman" w:hAnsi="Times New Roman" w:cs="Times New Roman"/>
              </w:rPr>
            </w:pPr>
            <w:r w:rsidRPr="00F055E3">
              <w:rPr>
                <w:rFonts w:ascii="Times New Roman" w:hAnsi="Times New Roman" w:cs="Times New Roman"/>
              </w:rPr>
              <w:t>Steve Krein</w:t>
            </w:r>
          </w:p>
        </w:tc>
      </w:tr>
      <w:tr w:rsidR="001019E6" w:rsidRPr="00F055E3">
        <w:tc>
          <w:tcPr>
            <w:tcW w:w="1080" w:type="dxa"/>
          </w:tcPr>
          <w:p w:rsidR="001019E6" w:rsidRPr="00F055E3" w:rsidRDefault="00FF4CB7" w:rsidP="0041376A">
            <w:pPr>
              <w:pStyle w:val="table"/>
              <w:rPr>
                <w:rFonts w:ascii="Times New Roman" w:hAnsi="Times New Roman" w:cs="Times New Roman"/>
              </w:rPr>
            </w:pPr>
            <w:r w:rsidRPr="00F055E3">
              <w:rPr>
                <w:rFonts w:ascii="Times New Roman" w:hAnsi="Times New Roman" w:cs="Times New Roman"/>
              </w:rPr>
              <w:t>6/30/10</w:t>
            </w:r>
          </w:p>
        </w:tc>
        <w:tc>
          <w:tcPr>
            <w:tcW w:w="900" w:type="dxa"/>
          </w:tcPr>
          <w:p w:rsidR="001019E6" w:rsidRPr="00F055E3" w:rsidRDefault="00FF4CB7" w:rsidP="0041376A">
            <w:pPr>
              <w:pStyle w:val="table"/>
              <w:rPr>
                <w:rFonts w:ascii="Times New Roman" w:hAnsi="Times New Roman" w:cs="Times New Roman"/>
              </w:rPr>
            </w:pPr>
            <w:r w:rsidRPr="00F055E3">
              <w:rPr>
                <w:rFonts w:ascii="Times New Roman" w:hAnsi="Times New Roman" w:cs="Times New Roman"/>
              </w:rPr>
              <w:t>0.03</w:t>
            </w:r>
          </w:p>
        </w:tc>
        <w:tc>
          <w:tcPr>
            <w:tcW w:w="5235" w:type="dxa"/>
          </w:tcPr>
          <w:p w:rsidR="001019E6" w:rsidRPr="00F055E3" w:rsidRDefault="00FF4CB7" w:rsidP="008D0D7F">
            <w:pPr>
              <w:pStyle w:val="table"/>
              <w:rPr>
                <w:rFonts w:ascii="Times New Roman" w:hAnsi="Times New Roman" w:cs="Times New Roman"/>
              </w:rPr>
            </w:pPr>
            <w:r w:rsidRPr="00F055E3">
              <w:rPr>
                <w:rFonts w:ascii="Times New Roman" w:hAnsi="Times New Roman" w:cs="Times New Roman"/>
              </w:rPr>
              <w:t>Revised to incorporate remaining flow diagram elements</w:t>
            </w:r>
          </w:p>
        </w:tc>
        <w:tc>
          <w:tcPr>
            <w:tcW w:w="2145" w:type="dxa"/>
          </w:tcPr>
          <w:p w:rsidR="001019E6" w:rsidRPr="00F055E3" w:rsidRDefault="00FF4CB7" w:rsidP="008D0D7F">
            <w:pPr>
              <w:pStyle w:val="table"/>
              <w:rPr>
                <w:rFonts w:ascii="Times New Roman" w:hAnsi="Times New Roman" w:cs="Times New Roman"/>
              </w:rPr>
            </w:pPr>
            <w:r w:rsidRPr="00F055E3">
              <w:rPr>
                <w:rFonts w:ascii="Times New Roman" w:hAnsi="Times New Roman" w:cs="Times New Roman"/>
              </w:rPr>
              <w:t>Steve Krein</w:t>
            </w:r>
          </w:p>
        </w:tc>
      </w:tr>
      <w:tr w:rsidR="00D050D7" w:rsidRPr="00F055E3" w:rsidTr="00D050D7">
        <w:tc>
          <w:tcPr>
            <w:tcW w:w="1080" w:type="dxa"/>
            <w:tcBorders>
              <w:top w:val="single" w:sz="4" w:space="0" w:color="auto"/>
              <w:left w:val="single" w:sz="4" w:space="0" w:color="auto"/>
              <w:bottom w:val="single" w:sz="4" w:space="0" w:color="auto"/>
              <w:right w:val="single" w:sz="4" w:space="0" w:color="auto"/>
            </w:tcBorders>
          </w:tcPr>
          <w:p w:rsidR="00D050D7" w:rsidRPr="00F055E3" w:rsidRDefault="00CB634F" w:rsidP="00463C38">
            <w:pPr>
              <w:pStyle w:val="table"/>
              <w:rPr>
                <w:rFonts w:ascii="Times New Roman" w:hAnsi="Times New Roman" w:cs="Times New Roman"/>
              </w:rPr>
            </w:pPr>
            <w:r w:rsidRPr="00F055E3">
              <w:rPr>
                <w:rFonts w:ascii="Times New Roman" w:hAnsi="Times New Roman" w:cs="Times New Roman"/>
              </w:rPr>
              <w:t>04</w:t>
            </w:r>
            <w:r w:rsidR="00D050D7" w:rsidRPr="00F055E3">
              <w:rPr>
                <w:rFonts w:ascii="Times New Roman" w:hAnsi="Times New Roman" w:cs="Times New Roman"/>
              </w:rPr>
              <w:t>/</w:t>
            </w:r>
            <w:r w:rsidRPr="00F055E3">
              <w:rPr>
                <w:rFonts w:ascii="Times New Roman" w:hAnsi="Times New Roman" w:cs="Times New Roman"/>
              </w:rPr>
              <w:t>01</w:t>
            </w:r>
            <w:r w:rsidR="00D050D7" w:rsidRPr="00F055E3">
              <w:rPr>
                <w:rFonts w:ascii="Times New Roman" w:hAnsi="Times New Roman" w:cs="Times New Roman"/>
              </w:rPr>
              <w:t>/1</w:t>
            </w:r>
            <w:r w:rsidRPr="00F055E3">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D050D7" w:rsidRPr="00F055E3" w:rsidRDefault="00106D3D" w:rsidP="00D050D7">
            <w:pPr>
              <w:pStyle w:val="table"/>
              <w:rPr>
                <w:rFonts w:ascii="Times New Roman" w:hAnsi="Times New Roman" w:cs="Times New Roman"/>
              </w:rPr>
            </w:pPr>
            <w:r w:rsidRPr="00F055E3">
              <w:rPr>
                <w:rFonts w:ascii="Times New Roman" w:hAnsi="Times New Roman" w:cs="Times New Roman"/>
              </w:rPr>
              <w:t>1.0</w:t>
            </w:r>
          </w:p>
        </w:tc>
        <w:tc>
          <w:tcPr>
            <w:tcW w:w="5235" w:type="dxa"/>
            <w:tcBorders>
              <w:top w:val="single" w:sz="4" w:space="0" w:color="auto"/>
              <w:left w:val="single" w:sz="4" w:space="0" w:color="auto"/>
              <w:bottom w:val="single" w:sz="4" w:space="0" w:color="auto"/>
              <w:right w:val="single" w:sz="4" w:space="0" w:color="auto"/>
            </w:tcBorders>
          </w:tcPr>
          <w:p w:rsidR="00D050D7" w:rsidRPr="00F055E3" w:rsidRDefault="00106D3D" w:rsidP="00D050D7">
            <w:pPr>
              <w:pStyle w:val="table"/>
              <w:rPr>
                <w:rFonts w:ascii="Times New Roman" w:hAnsi="Times New Roman" w:cs="Times New Roman"/>
              </w:rPr>
            </w:pPr>
            <w:r w:rsidRPr="00F055E3">
              <w:rPr>
                <w:rFonts w:ascii="Times New Roman" w:hAnsi="Times New Roman" w:cs="Times New Roman"/>
              </w:rPr>
              <w:t>Approved and Issued for Implementation</w:t>
            </w:r>
          </w:p>
        </w:tc>
        <w:tc>
          <w:tcPr>
            <w:tcW w:w="2145" w:type="dxa"/>
            <w:tcBorders>
              <w:top w:val="single" w:sz="4" w:space="0" w:color="auto"/>
              <w:left w:val="single" w:sz="4" w:space="0" w:color="auto"/>
              <w:bottom w:val="single" w:sz="4" w:space="0" w:color="auto"/>
              <w:right w:val="single" w:sz="4" w:space="0" w:color="auto"/>
            </w:tcBorders>
          </w:tcPr>
          <w:p w:rsidR="00D050D7" w:rsidRPr="00F055E3" w:rsidRDefault="00D050D7" w:rsidP="00463C38">
            <w:pPr>
              <w:pStyle w:val="table"/>
              <w:rPr>
                <w:rFonts w:ascii="Times New Roman" w:hAnsi="Times New Roman" w:cs="Times New Roman"/>
              </w:rPr>
            </w:pPr>
            <w:r w:rsidRPr="00F055E3">
              <w:rPr>
                <w:rFonts w:ascii="Times New Roman" w:hAnsi="Times New Roman" w:cs="Times New Roman"/>
              </w:rPr>
              <w:t>Mark Patterson</w:t>
            </w:r>
          </w:p>
        </w:tc>
      </w:tr>
      <w:tr w:rsidR="009D5FDD" w:rsidRPr="00F055E3" w:rsidTr="00D050D7">
        <w:tc>
          <w:tcPr>
            <w:tcW w:w="1080" w:type="dxa"/>
            <w:tcBorders>
              <w:top w:val="single" w:sz="4" w:space="0" w:color="auto"/>
              <w:left w:val="single" w:sz="4" w:space="0" w:color="auto"/>
              <w:bottom w:val="single" w:sz="4" w:space="0" w:color="auto"/>
              <w:right w:val="single" w:sz="4" w:space="0" w:color="auto"/>
            </w:tcBorders>
          </w:tcPr>
          <w:p w:rsidR="009D5FDD" w:rsidRPr="00F055E3" w:rsidRDefault="009D5FDD" w:rsidP="00463C38">
            <w:pPr>
              <w:pStyle w:val="table"/>
              <w:rPr>
                <w:rFonts w:ascii="Times New Roman" w:hAnsi="Times New Roman" w:cs="Times New Roman"/>
              </w:rPr>
            </w:pPr>
            <w:r>
              <w:rPr>
                <w:rFonts w:ascii="Times New Roman" w:hAnsi="Times New Roman" w:cs="Times New Roman"/>
              </w:rPr>
              <w:t>7/13/11</w:t>
            </w:r>
          </w:p>
        </w:tc>
        <w:tc>
          <w:tcPr>
            <w:tcW w:w="900" w:type="dxa"/>
            <w:tcBorders>
              <w:top w:val="single" w:sz="4" w:space="0" w:color="auto"/>
              <w:left w:val="single" w:sz="4" w:space="0" w:color="auto"/>
              <w:bottom w:val="single" w:sz="4" w:space="0" w:color="auto"/>
              <w:right w:val="single" w:sz="4" w:space="0" w:color="auto"/>
            </w:tcBorders>
          </w:tcPr>
          <w:p w:rsidR="009D5FDD" w:rsidRPr="00F055E3" w:rsidRDefault="009D5FDD" w:rsidP="00D050D7">
            <w:pPr>
              <w:pStyle w:val="table"/>
              <w:rPr>
                <w:rFonts w:ascii="Times New Roman" w:hAnsi="Times New Roman" w:cs="Times New Roman"/>
              </w:rPr>
            </w:pPr>
            <w:r>
              <w:rPr>
                <w:rFonts w:ascii="Times New Roman" w:hAnsi="Times New Roman" w:cs="Times New Roman"/>
              </w:rPr>
              <w:t>1.1</w:t>
            </w:r>
          </w:p>
        </w:tc>
        <w:tc>
          <w:tcPr>
            <w:tcW w:w="5235" w:type="dxa"/>
            <w:tcBorders>
              <w:top w:val="single" w:sz="4" w:space="0" w:color="auto"/>
              <w:left w:val="single" w:sz="4" w:space="0" w:color="auto"/>
              <w:bottom w:val="single" w:sz="4" w:space="0" w:color="auto"/>
              <w:right w:val="single" w:sz="4" w:space="0" w:color="auto"/>
            </w:tcBorders>
          </w:tcPr>
          <w:p w:rsidR="009D5FDD" w:rsidRPr="00F055E3" w:rsidRDefault="009D5FDD" w:rsidP="00D050D7">
            <w:pPr>
              <w:pStyle w:val="table"/>
              <w:rPr>
                <w:rFonts w:ascii="Times New Roman" w:hAnsi="Times New Roman" w:cs="Times New Roman"/>
              </w:rPr>
            </w:pPr>
            <w:r>
              <w:rPr>
                <w:rFonts w:ascii="Times New Roman" w:hAnsi="Times New Roman" w:cs="Times New Roman"/>
              </w:rPr>
              <w:t>Revised to Update TOC and minor editorial changes</w:t>
            </w:r>
          </w:p>
        </w:tc>
        <w:tc>
          <w:tcPr>
            <w:tcW w:w="2145" w:type="dxa"/>
            <w:tcBorders>
              <w:top w:val="single" w:sz="4" w:space="0" w:color="auto"/>
              <w:left w:val="single" w:sz="4" w:space="0" w:color="auto"/>
              <w:bottom w:val="single" w:sz="4" w:space="0" w:color="auto"/>
              <w:right w:val="single" w:sz="4" w:space="0" w:color="auto"/>
            </w:tcBorders>
          </w:tcPr>
          <w:p w:rsidR="009D5FDD" w:rsidRPr="00F055E3" w:rsidRDefault="009D5FDD" w:rsidP="00463C38">
            <w:pPr>
              <w:pStyle w:val="table"/>
              <w:rPr>
                <w:rFonts w:ascii="Times New Roman" w:hAnsi="Times New Roman" w:cs="Times New Roman"/>
              </w:rPr>
            </w:pPr>
            <w:r>
              <w:rPr>
                <w:rFonts w:ascii="Times New Roman" w:hAnsi="Times New Roman" w:cs="Times New Roman"/>
              </w:rPr>
              <w:t>Steve Krein</w:t>
            </w:r>
          </w:p>
        </w:tc>
      </w:tr>
      <w:tr w:rsidR="0079056A" w:rsidRPr="00F055E3" w:rsidTr="00D050D7">
        <w:tc>
          <w:tcPr>
            <w:tcW w:w="1080" w:type="dxa"/>
            <w:tcBorders>
              <w:top w:val="single" w:sz="4" w:space="0" w:color="auto"/>
              <w:left w:val="single" w:sz="4" w:space="0" w:color="auto"/>
              <w:bottom w:val="single" w:sz="4" w:space="0" w:color="auto"/>
              <w:right w:val="single" w:sz="4" w:space="0" w:color="auto"/>
            </w:tcBorders>
          </w:tcPr>
          <w:p w:rsidR="0079056A" w:rsidRDefault="0079056A" w:rsidP="00463C38">
            <w:pPr>
              <w:pStyle w:val="table"/>
              <w:rPr>
                <w:rFonts w:ascii="Times New Roman" w:hAnsi="Times New Roman" w:cs="Times New Roman"/>
              </w:rPr>
            </w:pPr>
            <w:r>
              <w:rPr>
                <w:rFonts w:ascii="Times New Roman" w:hAnsi="Times New Roman" w:cs="Times New Roman"/>
              </w:rPr>
              <w:t>5/8/14</w:t>
            </w:r>
          </w:p>
        </w:tc>
        <w:tc>
          <w:tcPr>
            <w:tcW w:w="900" w:type="dxa"/>
            <w:tcBorders>
              <w:top w:val="single" w:sz="4" w:space="0" w:color="auto"/>
              <w:left w:val="single" w:sz="4" w:space="0" w:color="auto"/>
              <w:bottom w:val="single" w:sz="4" w:space="0" w:color="auto"/>
              <w:right w:val="single" w:sz="4" w:space="0" w:color="auto"/>
            </w:tcBorders>
          </w:tcPr>
          <w:p w:rsidR="0079056A" w:rsidRDefault="0079056A" w:rsidP="00D050D7">
            <w:pPr>
              <w:pStyle w:val="table"/>
              <w:rPr>
                <w:rFonts w:ascii="Times New Roman" w:hAnsi="Times New Roman" w:cs="Times New Roman"/>
              </w:rPr>
            </w:pPr>
            <w:r>
              <w:rPr>
                <w:rFonts w:ascii="Times New Roman" w:hAnsi="Times New Roman" w:cs="Times New Roman"/>
              </w:rPr>
              <w:t>2.0</w:t>
            </w:r>
          </w:p>
        </w:tc>
        <w:tc>
          <w:tcPr>
            <w:tcW w:w="5235" w:type="dxa"/>
            <w:tcBorders>
              <w:top w:val="single" w:sz="4" w:space="0" w:color="auto"/>
              <w:left w:val="single" w:sz="4" w:space="0" w:color="auto"/>
              <w:bottom w:val="single" w:sz="4" w:space="0" w:color="auto"/>
              <w:right w:val="single" w:sz="4" w:space="0" w:color="auto"/>
            </w:tcBorders>
          </w:tcPr>
          <w:p w:rsidR="0079056A" w:rsidRDefault="002D4C46" w:rsidP="00D050D7">
            <w:pPr>
              <w:pStyle w:val="table"/>
              <w:rPr>
                <w:rFonts w:ascii="Times New Roman" w:hAnsi="Times New Roman" w:cs="Times New Roman"/>
              </w:rPr>
            </w:pPr>
            <w:r>
              <w:rPr>
                <w:rFonts w:ascii="Times New Roman" w:hAnsi="Times New Roman" w:cs="Times New Roman"/>
              </w:rPr>
              <w:t>Revised to Incorporate Changes</w:t>
            </w:r>
            <w:r w:rsidR="0079056A">
              <w:rPr>
                <w:rFonts w:ascii="Times New Roman" w:hAnsi="Times New Roman" w:cs="Times New Roman"/>
              </w:rPr>
              <w:t xml:space="preserve"> related to NPRR 532 and 555</w:t>
            </w:r>
          </w:p>
        </w:tc>
        <w:tc>
          <w:tcPr>
            <w:tcW w:w="2145" w:type="dxa"/>
            <w:tcBorders>
              <w:top w:val="single" w:sz="4" w:space="0" w:color="auto"/>
              <w:left w:val="single" w:sz="4" w:space="0" w:color="auto"/>
              <w:bottom w:val="single" w:sz="4" w:space="0" w:color="auto"/>
              <w:right w:val="single" w:sz="4" w:space="0" w:color="auto"/>
            </w:tcBorders>
          </w:tcPr>
          <w:p w:rsidR="0079056A" w:rsidRDefault="0079056A" w:rsidP="00463C38">
            <w:pPr>
              <w:pStyle w:val="table"/>
              <w:rPr>
                <w:rFonts w:ascii="Times New Roman" w:hAnsi="Times New Roman" w:cs="Times New Roman"/>
              </w:rPr>
            </w:pPr>
            <w:r>
              <w:rPr>
                <w:rFonts w:ascii="Times New Roman" w:hAnsi="Times New Roman" w:cs="Times New Roman"/>
              </w:rPr>
              <w:t>Steve Krein</w:t>
            </w:r>
          </w:p>
        </w:tc>
      </w:tr>
    </w:tbl>
    <w:p w:rsidR="00B0784A" w:rsidRPr="00F055E3" w:rsidRDefault="00B0784A"/>
    <w:p w:rsidR="00400806" w:rsidRPr="00F055E3" w:rsidRDefault="00400806" w:rsidP="0041376A">
      <w:pPr>
        <w:pStyle w:val="BodyText"/>
        <w:rPr>
          <w:rFonts w:ascii="Times New Roman" w:hAnsi="Times New Roman" w:cs="Times New Roman"/>
        </w:rPr>
      </w:pPr>
    </w:p>
    <w:p w:rsidR="0082133F" w:rsidRPr="00F055E3" w:rsidRDefault="0082133F" w:rsidP="0082133F">
      <w:pPr>
        <w:pStyle w:val="TOCHead"/>
        <w:rPr>
          <w:rFonts w:ascii="Times New Roman" w:hAnsi="Times New Roman" w:cs="Times New Roman"/>
        </w:rPr>
      </w:pPr>
      <w:r w:rsidRPr="00F055E3">
        <w:rPr>
          <w:rFonts w:ascii="Times New Roman" w:hAnsi="Times New Roman" w:cs="Times New Roman"/>
        </w:rPr>
        <w:t>Document Approvals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510"/>
        <w:gridCol w:w="3900"/>
      </w:tblGrid>
      <w:tr w:rsidR="0082133F" w:rsidRPr="00F055E3">
        <w:tc>
          <w:tcPr>
            <w:tcW w:w="1800" w:type="dxa"/>
            <w:shd w:val="clear" w:color="auto" w:fill="E6E6E6"/>
          </w:tcPr>
          <w:p w:rsidR="0082133F" w:rsidRPr="00F055E3" w:rsidRDefault="0082133F" w:rsidP="0041376A">
            <w:pPr>
              <w:pStyle w:val="tablehead"/>
              <w:rPr>
                <w:rFonts w:ascii="Times New Roman" w:hAnsi="Times New Roman" w:cs="Times New Roman"/>
              </w:rPr>
            </w:pPr>
            <w:r w:rsidRPr="00F055E3">
              <w:rPr>
                <w:rFonts w:ascii="Times New Roman" w:hAnsi="Times New Roman" w:cs="Times New Roman"/>
              </w:rPr>
              <w:t>Date</w:t>
            </w:r>
          </w:p>
        </w:tc>
        <w:tc>
          <w:tcPr>
            <w:tcW w:w="3240" w:type="dxa"/>
            <w:shd w:val="clear" w:color="auto" w:fill="E6E6E6"/>
          </w:tcPr>
          <w:p w:rsidR="0082133F" w:rsidRPr="00F055E3" w:rsidRDefault="0082133F" w:rsidP="0041376A">
            <w:pPr>
              <w:pStyle w:val="tablehead"/>
              <w:rPr>
                <w:rFonts w:ascii="Times New Roman" w:hAnsi="Times New Roman" w:cs="Times New Roman"/>
              </w:rPr>
            </w:pPr>
            <w:r w:rsidRPr="00F055E3">
              <w:rPr>
                <w:rFonts w:ascii="Times New Roman" w:hAnsi="Times New Roman" w:cs="Times New Roman"/>
              </w:rPr>
              <w:t>Approved By</w:t>
            </w:r>
          </w:p>
        </w:tc>
        <w:tc>
          <w:tcPr>
            <w:tcW w:w="3600" w:type="dxa"/>
            <w:shd w:val="clear" w:color="auto" w:fill="E6E6E6"/>
          </w:tcPr>
          <w:p w:rsidR="0082133F" w:rsidRPr="00F055E3" w:rsidRDefault="0082133F" w:rsidP="0041376A">
            <w:pPr>
              <w:pStyle w:val="tablehead"/>
              <w:rPr>
                <w:rFonts w:ascii="Times New Roman" w:hAnsi="Times New Roman" w:cs="Times New Roman"/>
              </w:rPr>
            </w:pPr>
            <w:r w:rsidRPr="00F055E3">
              <w:rPr>
                <w:rFonts w:ascii="Times New Roman" w:hAnsi="Times New Roman" w:cs="Times New Roman"/>
              </w:rPr>
              <w:t>Approval Documented In (select)</w:t>
            </w:r>
          </w:p>
        </w:tc>
      </w:tr>
      <w:tr w:rsidR="0082133F" w:rsidRPr="00F055E3">
        <w:tc>
          <w:tcPr>
            <w:tcW w:w="1800" w:type="dxa"/>
          </w:tcPr>
          <w:p w:rsidR="0082133F" w:rsidRPr="00F055E3" w:rsidRDefault="0082133F" w:rsidP="0041376A">
            <w:pPr>
              <w:pStyle w:val="table"/>
              <w:rPr>
                <w:rFonts w:ascii="Times New Roman" w:hAnsi="Times New Roman" w:cs="Times New Roman"/>
              </w:rPr>
            </w:pPr>
          </w:p>
        </w:tc>
        <w:tc>
          <w:tcPr>
            <w:tcW w:w="3240" w:type="dxa"/>
          </w:tcPr>
          <w:p w:rsidR="0082133F" w:rsidRPr="00F055E3" w:rsidRDefault="0082133F" w:rsidP="00D91357">
            <w:pPr>
              <w:pStyle w:val="InfoBlue"/>
              <w:rPr>
                <w:rFonts w:ascii="Times New Roman" w:hAnsi="Times New Roman" w:cs="Times New Roman"/>
              </w:rPr>
            </w:pPr>
            <w:r w:rsidRPr="00F055E3">
              <w:rPr>
                <w:rFonts w:ascii="Times New Roman" w:hAnsi="Times New Roman" w:cs="Times New Roman"/>
              </w:rPr>
              <w:t>&lt;</w:t>
            </w:r>
            <w:r w:rsidR="00785D9B" w:rsidRPr="00F055E3">
              <w:rPr>
                <w:rFonts w:ascii="Times New Roman" w:hAnsi="Times New Roman" w:cs="Times New Roman"/>
              </w:rPr>
              <w:t>Mark Patterson</w:t>
            </w:r>
            <w:r w:rsidRPr="00F055E3">
              <w:rPr>
                <w:rFonts w:ascii="Times New Roman" w:hAnsi="Times New Roman" w:cs="Times New Roman"/>
              </w:rPr>
              <w:t>&gt;</w:t>
            </w:r>
          </w:p>
          <w:p w:rsidR="0082133F" w:rsidRPr="00F055E3" w:rsidRDefault="0082133F" w:rsidP="00D91357">
            <w:pPr>
              <w:pStyle w:val="InfoBlue"/>
              <w:rPr>
                <w:rFonts w:ascii="Times New Roman" w:hAnsi="Times New Roman" w:cs="Times New Roman"/>
              </w:rPr>
            </w:pPr>
            <w:r w:rsidRPr="00F055E3">
              <w:rPr>
                <w:rFonts w:ascii="Times New Roman" w:hAnsi="Times New Roman" w:cs="Times New Roman"/>
              </w:rPr>
              <w:t>&lt;</w:t>
            </w:r>
            <w:r w:rsidR="00785D9B" w:rsidRPr="00F055E3">
              <w:rPr>
                <w:rFonts w:ascii="Times New Roman" w:hAnsi="Times New Roman" w:cs="Times New Roman"/>
              </w:rPr>
              <w:t xml:space="preserve">Manager </w:t>
            </w:r>
            <w:r w:rsidR="00FF4CB7" w:rsidRPr="00F055E3">
              <w:rPr>
                <w:rFonts w:ascii="Times New Roman" w:hAnsi="Times New Roman" w:cs="Times New Roman"/>
              </w:rPr>
              <w:t>Demand Integration</w:t>
            </w:r>
            <w:r w:rsidRPr="00F055E3">
              <w:rPr>
                <w:rFonts w:ascii="Times New Roman" w:hAnsi="Times New Roman" w:cs="Times New Roman"/>
              </w:rPr>
              <w:t>&gt;</w:t>
            </w:r>
          </w:p>
        </w:tc>
        <w:tc>
          <w:tcPr>
            <w:tcW w:w="3600" w:type="dxa"/>
          </w:tcPr>
          <w:p w:rsidR="0082133F" w:rsidRPr="00F055E3" w:rsidRDefault="0082133F" w:rsidP="0041376A">
            <w:pPr>
              <w:pStyle w:val="table"/>
              <w:rPr>
                <w:rFonts w:ascii="Times New Roman" w:hAnsi="Times New Roman" w:cs="Times New Roman"/>
              </w:rPr>
            </w:pPr>
            <w:r w:rsidRPr="00F055E3">
              <w:rPr>
                <w:rFonts w:ascii="Times New Roman" w:hAnsi="Times New Roman" w:cs="Times New Roman"/>
              </w:rPr>
              <w:t>_</w:t>
            </w:r>
            <w:r w:rsidR="00BE1AF5">
              <w:rPr>
                <w:rFonts w:ascii="Times New Roman" w:hAnsi="Times New Roman" w:cs="Times New Roman"/>
              </w:rPr>
              <w:t>X</w:t>
            </w:r>
            <w:r w:rsidRPr="00F055E3">
              <w:rPr>
                <w:rFonts w:ascii="Times New Roman" w:hAnsi="Times New Roman" w:cs="Times New Roman"/>
              </w:rPr>
              <w:t>_ Approval email on file</w:t>
            </w:r>
          </w:p>
          <w:p w:rsidR="0082133F" w:rsidRPr="00F055E3" w:rsidRDefault="0082133F" w:rsidP="0041376A">
            <w:pPr>
              <w:pStyle w:val="table"/>
              <w:rPr>
                <w:rFonts w:ascii="Times New Roman" w:hAnsi="Times New Roman" w:cs="Times New Roman"/>
              </w:rPr>
            </w:pPr>
            <w:r w:rsidRPr="00F055E3">
              <w:rPr>
                <w:rFonts w:ascii="Times New Roman" w:hAnsi="Times New Roman" w:cs="Times New Roman"/>
              </w:rPr>
              <w:t>___ Signature</w:t>
            </w:r>
          </w:p>
          <w:p w:rsidR="0082133F" w:rsidRPr="00F055E3" w:rsidRDefault="0082133F" w:rsidP="0041376A">
            <w:pPr>
              <w:pStyle w:val="table"/>
              <w:rPr>
                <w:rFonts w:ascii="Times New Roman" w:hAnsi="Times New Roman" w:cs="Times New Roman"/>
              </w:rPr>
            </w:pPr>
          </w:p>
        </w:tc>
      </w:tr>
    </w:tbl>
    <w:p w:rsidR="0082133F" w:rsidRDefault="0082133F" w:rsidP="0041376A">
      <w:pPr>
        <w:pStyle w:val="BodyText"/>
      </w:pPr>
    </w:p>
    <w:p w:rsidR="0094723A" w:rsidRDefault="0094723A" w:rsidP="0041376A">
      <w:pPr>
        <w:pStyle w:val="BodyText"/>
      </w:pPr>
    </w:p>
    <w:p w:rsidR="00DA5AB6" w:rsidRDefault="00DA5AB6" w:rsidP="0041376A">
      <w:pPr>
        <w:pStyle w:val="BodyText"/>
        <w:sectPr w:rsidR="00DA5AB6" w:rsidSect="00B97B3B">
          <w:pgSz w:w="12240" w:h="15840"/>
          <w:pgMar w:top="1440" w:right="1440" w:bottom="1440" w:left="1440" w:header="720" w:footer="720" w:gutter="0"/>
          <w:pgNumType w:start="1"/>
          <w:cols w:space="720"/>
          <w:docGrid w:linePitch="360"/>
        </w:sectPr>
      </w:pPr>
    </w:p>
    <w:p w:rsidR="00053D5C" w:rsidRDefault="00B0784A" w:rsidP="00F64B9A">
      <w:pPr>
        <w:pStyle w:val="TOCHead"/>
        <w:rPr>
          <w:rFonts w:ascii="Times New Roman" w:hAnsi="Times New Roman" w:cs="Times New Roman"/>
          <w:szCs w:val="28"/>
        </w:rPr>
      </w:pPr>
      <w:bookmarkStart w:id="1" w:name="_Toc85269770"/>
      <w:r w:rsidRPr="003B2A5A">
        <w:rPr>
          <w:rFonts w:ascii="Times New Roman" w:hAnsi="Times New Roman" w:cs="Times New Roman"/>
          <w:szCs w:val="28"/>
        </w:rPr>
        <w:lastRenderedPageBreak/>
        <w:t>Table of Contents</w:t>
      </w:r>
      <w:bookmarkEnd w:id="1"/>
      <w:r w:rsidR="00C944BA" w:rsidRPr="003B2A5A">
        <w:rPr>
          <w:rFonts w:ascii="Times New Roman" w:hAnsi="Times New Roman" w:cs="Times New Roman"/>
          <w:szCs w:val="28"/>
        </w:rPr>
        <w:t xml:space="preserve"> </w:t>
      </w:r>
    </w:p>
    <w:p w:rsidR="009C500D" w:rsidRDefault="00354157">
      <w:pPr>
        <w:pStyle w:val="TOC1"/>
        <w:rPr>
          <w:rFonts w:asciiTheme="minorHAnsi" w:eastAsiaTheme="minorEastAsia" w:hAnsiTheme="minorHAnsi" w:cstheme="minorBidi"/>
          <w:noProof/>
          <w:color w:val="auto"/>
          <w:sz w:val="22"/>
          <w:szCs w:val="22"/>
        </w:rPr>
      </w:pPr>
      <w:r>
        <w:rPr>
          <w:rFonts w:ascii="Times New Roman" w:hAnsi="Times New Roman" w:cs="Times New Roman"/>
          <w:szCs w:val="28"/>
        </w:rPr>
        <w:fldChar w:fldCharType="begin"/>
      </w:r>
      <w:r w:rsidR="009C500D">
        <w:rPr>
          <w:rFonts w:ascii="Times New Roman" w:hAnsi="Times New Roman" w:cs="Times New Roman"/>
          <w:szCs w:val="28"/>
        </w:rPr>
        <w:instrText xml:space="preserve"> TOC \o "1-3" \h \z \u </w:instrText>
      </w:r>
      <w:r>
        <w:rPr>
          <w:rFonts w:ascii="Times New Roman" w:hAnsi="Times New Roman" w:cs="Times New Roman"/>
          <w:szCs w:val="28"/>
        </w:rPr>
        <w:fldChar w:fldCharType="separate"/>
      </w:r>
    </w:p>
    <w:p w:rsidR="009C500D" w:rsidRDefault="00272117">
      <w:pPr>
        <w:pStyle w:val="TOC1"/>
        <w:rPr>
          <w:rFonts w:asciiTheme="minorHAnsi" w:eastAsiaTheme="minorEastAsia" w:hAnsiTheme="minorHAnsi" w:cstheme="minorBidi"/>
          <w:noProof/>
          <w:color w:val="auto"/>
          <w:sz w:val="22"/>
          <w:szCs w:val="22"/>
        </w:rPr>
      </w:pPr>
      <w:hyperlink w:anchor="_Toc298314203" w:history="1">
        <w:r w:rsidR="009C500D" w:rsidRPr="00C87834">
          <w:rPr>
            <w:rStyle w:val="Hyperlink"/>
            <w:rFonts w:ascii="Times New Roman" w:hAnsi="Times New Roman" w:cs="Times New Roman"/>
            <w:noProof/>
          </w:rPr>
          <w:t>1.</w:t>
        </w:r>
        <w:r w:rsidR="009C500D">
          <w:rPr>
            <w:rFonts w:asciiTheme="minorHAnsi" w:eastAsiaTheme="minorEastAsia" w:hAnsiTheme="minorHAnsi" w:cstheme="minorBidi"/>
            <w:noProof/>
            <w:color w:val="auto"/>
            <w:sz w:val="22"/>
            <w:szCs w:val="22"/>
          </w:rPr>
          <w:tab/>
        </w:r>
        <w:r w:rsidR="009C500D" w:rsidRPr="00C87834">
          <w:rPr>
            <w:rStyle w:val="Hyperlink"/>
            <w:rFonts w:ascii="Times New Roman" w:hAnsi="Times New Roman" w:cs="Times New Roman"/>
            <w:noProof/>
          </w:rPr>
          <w:t>Introduction</w:t>
        </w:r>
        <w:r w:rsidR="009C500D">
          <w:rPr>
            <w:noProof/>
            <w:webHidden/>
          </w:rPr>
          <w:tab/>
        </w:r>
        <w:r w:rsidR="00354157">
          <w:rPr>
            <w:noProof/>
            <w:webHidden/>
          </w:rPr>
          <w:fldChar w:fldCharType="begin"/>
        </w:r>
        <w:r w:rsidR="009C500D">
          <w:rPr>
            <w:noProof/>
            <w:webHidden/>
          </w:rPr>
          <w:instrText xml:space="preserve"> PAGEREF _Toc298314203 \h </w:instrText>
        </w:r>
        <w:r w:rsidR="00354157">
          <w:rPr>
            <w:noProof/>
            <w:webHidden/>
          </w:rPr>
        </w:r>
        <w:r w:rsidR="00354157">
          <w:rPr>
            <w:noProof/>
            <w:webHidden/>
          </w:rPr>
          <w:fldChar w:fldCharType="separate"/>
        </w:r>
        <w:r w:rsidR="009D5FDD">
          <w:rPr>
            <w:noProof/>
            <w:webHidden/>
          </w:rPr>
          <w:t>2</w:t>
        </w:r>
        <w:r w:rsidR="00354157">
          <w:rPr>
            <w:noProof/>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04" w:history="1">
        <w:r w:rsidR="009C500D" w:rsidRPr="00C87834">
          <w:rPr>
            <w:rStyle w:val="Hyperlink"/>
            <w:rFonts w:ascii="Times New Roman" w:hAnsi="Times New Roman" w:cs="Times New Roman"/>
          </w:rPr>
          <w:t>1.1.</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Purpose</w:t>
        </w:r>
        <w:r w:rsidR="009C500D">
          <w:rPr>
            <w:webHidden/>
          </w:rPr>
          <w:tab/>
        </w:r>
        <w:r w:rsidR="00354157">
          <w:rPr>
            <w:webHidden/>
          </w:rPr>
          <w:fldChar w:fldCharType="begin"/>
        </w:r>
        <w:r w:rsidR="009C500D">
          <w:rPr>
            <w:webHidden/>
          </w:rPr>
          <w:instrText xml:space="preserve"> PAGEREF _Toc298314204 \h </w:instrText>
        </w:r>
        <w:r w:rsidR="00354157">
          <w:rPr>
            <w:webHidden/>
          </w:rPr>
        </w:r>
        <w:r w:rsidR="00354157">
          <w:rPr>
            <w:webHidden/>
          </w:rPr>
          <w:fldChar w:fldCharType="separate"/>
        </w:r>
        <w:r w:rsidR="009D5FDD">
          <w:rPr>
            <w:webHidden/>
          </w:rPr>
          <w:t>2</w:t>
        </w:r>
        <w:r w:rsidR="00354157">
          <w:rPr>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05" w:history="1">
        <w:r w:rsidR="009C500D" w:rsidRPr="00C87834">
          <w:rPr>
            <w:rStyle w:val="Hyperlink"/>
            <w:rFonts w:ascii="Times New Roman" w:hAnsi="Times New Roman" w:cs="Times New Roman"/>
          </w:rPr>
          <w:t>1.2.</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Protocols References Summary</w:t>
        </w:r>
        <w:r w:rsidR="009C500D">
          <w:rPr>
            <w:webHidden/>
          </w:rPr>
          <w:tab/>
        </w:r>
        <w:r w:rsidR="00354157">
          <w:rPr>
            <w:webHidden/>
          </w:rPr>
          <w:fldChar w:fldCharType="begin"/>
        </w:r>
        <w:r w:rsidR="009C500D">
          <w:rPr>
            <w:webHidden/>
          </w:rPr>
          <w:instrText xml:space="preserve"> PAGEREF _Toc298314205 \h </w:instrText>
        </w:r>
        <w:r w:rsidR="00354157">
          <w:rPr>
            <w:webHidden/>
          </w:rPr>
        </w:r>
        <w:r w:rsidR="00354157">
          <w:rPr>
            <w:webHidden/>
          </w:rPr>
          <w:fldChar w:fldCharType="separate"/>
        </w:r>
        <w:r w:rsidR="009D5FDD">
          <w:rPr>
            <w:webHidden/>
          </w:rPr>
          <w:t>2</w:t>
        </w:r>
        <w:r w:rsidR="00354157">
          <w:rPr>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06" w:history="1">
        <w:r w:rsidR="009C500D" w:rsidRPr="00C87834">
          <w:rPr>
            <w:rStyle w:val="Hyperlink"/>
            <w:rFonts w:ascii="Times New Roman" w:hAnsi="Times New Roman" w:cs="Times New Roman"/>
          </w:rPr>
          <w:t>1.3.</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Acronyms</w:t>
        </w:r>
        <w:r w:rsidR="009C500D">
          <w:rPr>
            <w:webHidden/>
          </w:rPr>
          <w:tab/>
        </w:r>
        <w:r w:rsidR="00354157">
          <w:rPr>
            <w:webHidden/>
          </w:rPr>
          <w:fldChar w:fldCharType="begin"/>
        </w:r>
        <w:r w:rsidR="009C500D">
          <w:rPr>
            <w:webHidden/>
          </w:rPr>
          <w:instrText xml:space="preserve"> PAGEREF _Toc298314206 \h </w:instrText>
        </w:r>
        <w:r w:rsidR="00354157">
          <w:rPr>
            <w:webHidden/>
          </w:rPr>
        </w:r>
        <w:r w:rsidR="00354157">
          <w:rPr>
            <w:webHidden/>
          </w:rPr>
          <w:fldChar w:fldCharType="separate"/>
        </w:r>
        <w:r w:rsidR="009D5FDD">
          <w:rPr>
            <w:webHidden/>
          </w:rPr>
          <w:t>2</w:t>
        </w:r>
        <w:r w:rsidR="00354157">
          <w:rPr>
            <w:webHidden/>
          </w:rPr>
          <w:fldChar w:fldCharType="end"/>
        </w:r>
      </w:hyperlink>
    </w:p>
    <w:p w:rsidR="009C500D" w:rsidRDefault="00272117">
      <w:pPr>
        <w:pStyle w:val="TOC1"/>
        <w:rPr>
          <w:rFonts w:asciiTheme="minorHAnsi" w:eastAsiaTheme="minorEastAsia" w:hAnsiTheme="minorHAnsi" w:cstheme="minorBidi"/>
          <w:noProof/>
          <w:color w:val="auto"/>
          <w:sz w:val="22"/>
          <w:szCs w:val="22"/>
        </w:rPr>
      </w:pPr>
      <w:hyperlink w:anchor="_Toc298314207" w:history="1">
        <w:r w:rsidR="009C500D" w:rsidRPr="00C87834">
          <w:rPr>
            <w:rStyle w:val="Hyperlink"/>
            <w:rFonts w:ascii="Times New Roman" w:hAnsi="Times New Roman"/>
            <w:noProof/>
          </w:rPr>
          <w:t>2.</w:t>
        </w:r>
        <w:r w:rsidR="009C500D">
          <w:rPr>
            <w:rFonts w:asciiTheme="minorHAnsi" w:eastAsiaTheme="minorEastAsia" w:hAnsiTheme="minorHAnsi" w:cstheme="minorBidi"/>
            <w:noProof/>
            <w:color w:val="auto"/>
            <w:sz w:val="22"/>
            <w:szCs w:val="22"/>
          </w:rPr>
          <w:tab/>
        </w:r>
        <w:r w:rsidR="009C500D" w:rsidRPr="00C87834">
          <w:rPr>
            <w:rStyle w:val="Hyperlink"/>
            <w:rFonts w:ascii="Times New Roman" w:hAnsi="Times New Roman"/>
            <w:noProof/>
          </w:rPr>
          <w:t>Initial Qualification</w:t>
        </w:r>
        <w:r w:rsidR="009C500D">
          <w:rPr>
            <w:noProof/>
            <w:webHidden/>
          </w:rPr>
          <w:tab/>
        </w:r>
        <w:r w:rsidR="00354157">
          <w:rPr>
            <w:noProof/>
            <w:webHidden/>
          </w:rPr>
          <w:fldChar w:fldCharType="begin"/>
        </w:r>
        <w:r w:rsidR="009C500D">
          <w:rPr>
            <w:noProof/>
            <w:webHidden/>
          </w:rPr>
          <w:instrText xml:space="preserve"> PAGEREF _Toc298314207 \h </w:instrText>
        </w:r>
        <w:r w:rsidR="00354157">
          <w:rPr>
            <w:noProof/>
            <w:webHidden/>
          </w:rPr>
        </w:r>
        <w:r w:rsidR="00354157">
          <w:rPr>
            <w:noProof/>
            <w:webHidden/>
          </w:rPr>
          <w:fldChar w:fldCharType="separate"/>
        </w:r>
        <w:r w:rsidR="009D5FDD">
          <w:rPr>
            <w:noProof/>
            <w:webHidden/>
          </w:rPr>
          <w:t>3</w:t>
        </w:r>
        <w:r w:rsidR="00354157">
          <w:rPr>
            <w:noProof/>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08" w:history="1">
        <w:r w:rsidR="009C500D" w:rsidRPr="00C87834">
          <w:rPr>
            <w:rStyle w:val="Hyperlink"/>
            <w:rFonts w:ascii="Times New Roman" w:hAnsi="Times New Roman" w:cs="Times New Roman"/>
          </w:rPr>
          <w:t>2.1.</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Resource Asset Registration</w:t>
        </w:r>
        <w:r w:rsidR="009C500D">
          <w:rPr>
            <w:webHidden/>
          </w:rPr>
          <w:tab/>
        </w:r>
        <w:r w:rsidR="00354157">
          <w:rPr>
            <w:webHidden/>
          </w:rPr>
          <w:fldChar w:fldCharType="begin"/>
        </w:r>
        <w:r w:rsidR="009C500D">
          <w:rPr>
            <w:webHidden/>
          </w:rPr>
          <w:instrText xml:space="preserve"> PAGEREF _Toc298314208 \h </w:instrText>
        </w:r>
        <w:r w:rsidR="00354157">
          <w:rPr>
            <w:webHidden/>
          </w:rPr>
        </w:r>
        <w:r w:rsidR="00354157">
          <w:rPr>
            <w:webHidden/>
          </w:rPr>
          <w:fldChar w:fldCharType="separate"/>
        </w:r>
        <w:r w:rsidR="009D5FDD">
          <w:rPr>
            <w:webHidden/>
          </w:rPr>
          <w:t>3</w:t>
        </w:r>
        <w:r w:rsidR="00354157">
          <w:rPr>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09" w:history="1">
        <w:r w:rsidR="009C500D" w:rsidRPr="00C87834">
          <w:rPr>
            <w:rStyle w:val="Hyperlink"/>
            <w:rFonts w:ascii="Times New Roman" w:hAnsi="Times New Roman" w:cs="Times New Roman"/>
          </w:rPr>
          <w:t>2.2.</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One Line Diagrams and Drawings</w:t>
        </w:r>
        <w:r w:rsidR="009C500D">
          <w:rPr>
            <w:webHidden/>
          </w:rPr>
          <w:tab/>
        </w:r>
        <w:r w:rsidR="00354157">
          <w:rPr>
            <w:webHidden/>
          </w:rPr>
          <w:fldChar w:fldCharType="begin"/>
        </w:r>
        <w:r w:rsidR="009C500D">
          <w:rPr>
            <w:webHidden/>
          </w:rPr>
          <w:instrText xml:space="preserve"> PAGEREF _Toc298314209 \h </w:instrText>
        </w:r>
        <w:r w:rsidR="00354157">
          <w:rPr>
            <w:webHidden/>
          </w:rPr>
        </w:r>
        <w:r w:rsidR="00354157">
          <w:rPr>
            <w:webHidden/>
          </w:rPr>
          <w:fldChar w:fldCharType="separate"/>
        </w:r>
        <w:r w:rsidR="009D5FDD">
          <w:rPr>
            <w:webHidden/>
          </w:rPr>
          <w:t>3</w:t>
        </w:r>
        <w:r w:rsidR="00354157">
          <w:rPr>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10" w:history="1">
        <w:r w:rsidR="009C500D" w:rsidRPr="00C87834">
          <w:rPr>
            <w:rStyle w:val="Hyperlink"/>
            <w:rFonts w:ascii="Times New Roman" w:hAnsi="Times New Roman" w:cs="Times New Roman"/>
          </w:rPr>
          <w:t>2.3.</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Provisional Qualification of Load Resources</w:t>
        </w:r>
        <w:r w:rsidR="009C500D">
          <w:rPr>
            <w:webHidden/>
          </w:rPr>
          <w:tab/>
        </w:r>
        <w:r w:rsidR="00354157">
          <w:rPr>
            <w:webHidden/>
          </w:rPr>
          <w:fldChar w:fldCharType="begin"/>
        </w:r>
        <w:r w:rsidR="009C500D">
          <w:rPr>
            <w:webHidden/>
          </w:rPr>
          <w:instrText xml:space="preserve"> PAGEREF _Toc298314210 \h </w:instrText>
        </w:r>
        <w:r w:rsidR="00354157">
          <w:rPr>
            <w:webHidden/>
          </w:rPr>
        </w:r>
        <w:r w:rsidR="00354157">
          <w:rPr>
            <w:webHidden/>
          </w:rPr>
          <w:fldChar w:fldCharType="separate"/>
        </w:r>
        <w:r w:rsidR="009D5FDD">
          <w:rPr>
            <w:webHidden/>
          </w:rPr>
          <w:t>3</w:t>
        </w:r>
        <w:r w:rsidR="00354157">
          <w:rPr>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11" w:history="1">
        <w:r w:rsidR="009C500D" w:rsidRPr="00C87834">
          <w:rPr>
            <w:rStyle w:val="Hyperlink"/>
            <w:rFonts w:ascii="Times New Roman" w:hAnsi="Times New Roman" w:cs="Times New Roman"/>
          </w:rPr>
          <w:t>2.4.</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Qualification Testing for new Controllable Load Resources</w:t>
        </w:r>
        <w:r w:rsidR="009C500D">
          <w:rPr>
            <w:webHidden/>
          </w:rPr>
          <w:tab/>
        </w:r>
        <w:r w:rsidR="00354157">
          <w:rPr>
            <w:webHidden/>
          </w:rPr>
          <w:fldChar w:fldCharType="begin"/>
        </w:r>
        <w:r w:rsidR="009C500D">
          <w:rPr>
            <w:webHidden/>
          </w:rPr>
          <w:instrText xml:space="preserve"> PAGEREF _Toc298314211 \h </w:instrText>
        </w:r>
        <w:r w:rsidR="00354157">
          <w:rPr>
            <w:webHidden/>
          </w:rPr>
        </w:r>
        <w:r w:rsidR="00354157">
          <w:rPr>
            <w:webHidden/>
          </w:rPr>
          <w:fldChar w:fldCharType="separate"/>
        </w:r>
        <w:r w:rsidR="009D5FDD">
          <w:rPr>
            <w:webHidden/>
          </w:rPr>
          <w:t>5</w:t>
        </w:r>
        <w:r w:rsidR="00354157">
          <w:rPr>
            <w:webHidden/>
          </w:rPr>
          <w:fldChar w:fldCharType="end"/>
        </w:r>
      </w:hyperlink>
    </w:p>
    <w:p w:rsidR="009C500D" w:rsidRDefault="00272117">
      <w:pPr>
        <w:pStyle w:val="TOC1"/>
        <w:rPr>
          <w:rFonts w:asciiTheme="minorHAnsi" w:eastAsiaTheme="minorEastAsia" w:hAnsiTheme="minorHAnsi" w:cstheme="minorBidi"/>
          <w:noProof/>
          <w:color w:val="auto"/>
          <w:sz w:val="22"/>
          <w:szCs w:val="22"/>
        </w:rPr>
      </w:pPr>
      <w:hyperlink w:anchor="_Toc298314212" w:history="1">
        <w:r w:rsidR="009C500D" w:rsidRPr="00C87834">
          <w:rPr>
            <w:rStyle w:val="Hyperlink"/>
            <w:rFonts w:ascii="Times New Roman" w:hAnsi="Times New Roman" w:cs="Times New Roman"/>
            <w:noProof/>
          </w:rPr>
          <w:t>3.</w:t>
        </w:r>
        <w:r w:rsidR="009C500D">
          <w:rPr>
            <w:rFonts w:asciiTheme="minorHAnsi" w:eastAsiaTheme="minorEastAsia" w:hAnsiTheme="minorHAnsi" w:cstheme="minorBidi"/>
            <w:noProof/>
            <w:color w:val="auto"/>
            <w:sz w:val="22"/>
            <w:szCs w:val="22"/>
          </w:rPr>
          <w:tab/>
        </w:r>
        <w:r w:rsidR="009C500D" w:rsidRPr="00C87834">
          <w:rPr>
            <w:rStyle w:val="Hyperlink"/>
            <w:rFonts w:ascii="Times New Roman" w:hAnsi="Times New Roman" w:cs="Times New Roman"/>
            <w:noProof/>
          </w:rPr>
          <w:t>Periodic Testing and Recertification of Load Resources</w:t>
        </w:r>
        <w:r w:rsidR="009C500D">
          <w:rPr>
            <w:noProof/>
            <w:webHidden/>
          </w:rPr>
          <w:tab/>
        </w:r>
        <w:r w:rsidR="00354157">
          <w:rPr>
            <w:noProof/>
            <w:webHidden/>
          </w:rPr>
          <w:fldChar w:fldCharType="begin"/>
        </w:r>
        <w:r w:rsidR="009C500D">
          <w:rPr>
            <w:noProof/>
            <w:webHidden/>
          </w:rPr>
          <w:instrText xml:space="preserve"> PAGEREF _Toc298314212 \h </w:instrText>
        </w:r>
        <w:r w:rsidR="00354157">
          <w:rPr>
            <w:noProof/>
            <w:webHidden/>
          </w:rPr>
        </w:r>
        <w:r w:rsidR="00354157">
          <w:rPr>
            <w:noProof/>
            <w:webHidden/>
          </w:rPr>
          <w:fldChar w:fldCharType="separate"/>
        </w:r>
        <w:r w:rsidR="009D5FDD">
          <w:rPr>
            <w:noProof/>
            <w:webHidden/>
          </w:rPr>
          <w:t>7</w:t>
        </w:r>
        <w:r w:rsidR="00354157">
          <w:rPr>
            <w:noProof/>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13" w:history="1">
        <w:r w:rsidR="009C500D" w:rsidRPr="00C87834">
          <w:rPr>
            <w:rStyle w:val="Hyperlink"/>
            <w:rFonts w:ascii="Times New Roman" w:hAnsi="Times New Roman" w:cs="Times New Roman"/>
          </w:rPr>
          <w:t>3.1</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Annual Telemetry Testing</w:t>
        </w:r>
        <w:r w:rsidR="009C500D">
          <w:rPr>
            <w:webHidden/>
          </w:rPr>
          <w:tab/>
        </w:r>
        <w:r w:rsidR="00354157">
          <w:rPr>
            <w:webHidden/>
          </w:rPr>
          <w:fldChar w:fldCharType="begin"/>
        </w:r>
        <w:r w:rsidR="009C500D">
          <w:rPr>
            <w:webHidden/>
          </w:rPr>
          <w:instrText xml:space="preserve"> PAGEREF _Toc298314213 \h </w:instrText>
        </w:r>
        <w:r w:rsidR="00354157">
          <w:rPr>
            <w:webHidden/>
          </w:rPr>
        </w:r>
        <w:r w:rsidR="00354157">
          <w:rPr>
            <w:webHidden/>
          </w:rPr>
          <w:fldChar w:fldCharType="separate"/>
        </w:r>
        <w:r w:rsidR="009D5FDD">
          <w:rPr>
            <w:webHidden/>
          </w:rPr>
          <w:t>7</w:t>
        </w:r>
        <w:r w:rsidR="00354157">
          <w:rPr>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14" w:history="1">
        <w:r w:rsidR="009C500D" w:rsidRPr="00C87834">
          <w:rPr>
            <w:rStyle w:val="Hyperlink"/>
            <w:rFonts w:ascii="Times New Roman" w:hAnsi="Times New Roman" w:cs="Times New Roman"/>
          </w:rPr>
          <w:t>3.2</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Annual Recertification Testing of Load Resources</w:t>
        </w:r>
        <w:r w:rsidR="009C500D">
          <w:rPr>
            <w:webHidden/>
          </w:rPr>
          <w:tab/>
        </w:r>
        <w:r w:rsidR="00354157">
          <w:rPr>
            <w:webHidden/>
          </w:rPr>
          <w:fldChar w:fldCharType="begin"/>
        </w:r>
        <w:r w:rsidR="009C500D">
          <w:rPr>
            <w:webHidden/>
          </w:rPr>
          <w:instrText xml:space="preserve"> PAGEREF _Toc298314214 \h </w:instrText>
        </w:r>
        <w:r w:rsidR="00354157">
          <w:rPr>
            <w:webHidden/>
          </w:rPr>
        </w:r>
        <w:r w:rsidR="00354157">
          <w:rPr>
            <w:webHidden/>
          </w:rPr>
          <w:fldChar w:fldCharType="separate"/>
        </w:r>
        <w:r w:rsidR="009D5FDD">
          <w:rPr>
            <w:webHidden/>
          </w:rPr>
          <w:t>7</w:t>
        </w:r>
        <w:r w:rsidR="00354157">
          <w:rPr>
            <w:webHidden/>
          </w:rPr>
          <w:fldChar w:fldCharType="end"/>
        </w:r>
      </w:hyperlink>
    </w:p>
    <w:p w:rsidR="009C500D" w:rsidRDefault="00272117">
      <w:pPr>
        <w:pStyle w:val="TOC1"/>
        <w:rPr>
          <w:rFonts w:asciiTheme="minorHAnsi" w:eastAsiaTheme="minorEastAsia" w:hAnsiTheme="minorHAnsi" w:cstheme="minorBidi"/>
          <w:noProof/>
          <w:color w:val="auto"/>
          <w:sz w:val="22"/>
          <w:szCs w:val="22"/>
        </w:rPr>
      </w:pPr>
      <w:hyperlink w:anchor="_Toc298314215" w:history="1">
        <w:r w:rsidR="009C500D" w:rsidRPr="00C87834">
          <w:rPr>
            <w:rStyle w:val="Hyperlink"/>
            <w:rFonts w:ascii="Times New Roman" w:hAnsi="Times New Roman" w:cs="Times New Roman"/>
            <w:noProof/>
          </w:rPr>
          <w:t>4.</w:t>
        </w:r>
        <w:r w:rsidR="009C500D">
          <w:rPr>
            <w:rFonts w:asciiTheme="minorHAnsi" w:eastAsiaTheme="minorEastAsia" w:hAnsiTheme="minorHAnsi" w:cstheme="minorBidi"/>
            <w:noProof/>
            <w:color w:val="auto"/>
            <w:sz w:val="22"/>
            <w:szCs w:val="22"/>
          </w:rPr>
          <w:tab/>
        </w:r>
        <w:r w:rsidR="009C500D" w:rsidRPr="00C87834">
          <w:rPr>
            <w:rStyle w:val="Hyperlink"/>
            <w:rFonts w:ascii="Times New Roman" w:hAnsi="Times New Roman" w:cs="Times New Roman"/>
            <w:noProof/>
          </w:rPr>
          <w:t>Change Control and Retirement of Load Resources</w:t>
        </w:r>
        <w:r w:rsidR="009C500D">
          <w:rPr>
            <w:noProof/>
            <w:webHidden/>
          </w:rPr>
          <w:tab/>
        </w:r>
        <w:r w:rsidR="00354157">
          <w:rPr>
            <w:noProof/>
            <w:webHidden/>
          </w:rPr>
          <w:fldChar w:fldCharType="begin"/>
        </w:r>
        <w:r w:rsidR="009C500D">
          <w:rPr>
            <w:noProof/>
            <w:webHidden/>
          </w:rPr>
          <w:instrText xml:space="preserve"> PAGEREF _Toc298314215 \h </w:instrText>
        </w:r>
        <w:r w:rsidR="00354157">
          <w:rPr>
            <w:noProof/>
            <w:webHidden/>
          </w:rPr>
        </w:r>
        <w:r w:rsidR="00354157">
          <w:rPr>
            <w:noProof/>
            <w:webHidden/>
          </w:rPr>
          <w:fldChar w:fldCharType="separate"/>
        </w:r>
        <w:r w:rsidR="009D5FDD">
          <w:rPr>
            <w:noProof/>
            <w:webHidden/>
          </w:rPr>
          <w:t>7</w:t>
        </w:r>
        <w:r w:rsidR="00354157">
          <w:rPr>
            <w:noProof/>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16" w:history="1">
        <w:r w:rsidR="009C500D" w:rsidRPr="00C87834">
          <w:rPr>
            <w:rStyle w:val="Hyperlink"/>
            <w:rFonts w:ascii="Times New Roman" w:hAnsi="Times New Roman" w:cs="Times New Roman"/>
          </w:rPr>
          <w:t>4.1.</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Change Control for Load Resources</w:t>
        </w:r>
        <w:r w:rsidR="009C500D">
          <w:rPr>
            <w:webHidden/>
          </w:rPr>
          <w:tab/>
        </w:r>
        <w:r w:rsidR="00354157">
          <w:rPr>
            <w:webHidden/>
          </w:rPr>
          <w:fldChar w:fldCharType="begin"/>
        </w:r>
        <w:r w:rsidR="009C500D">
          <w:rPr>
            <w:webHidden/>
          </w:rPr>
          <w:instrText xml:space="preserve"> PAGEREF _Toc298314216 \h </w:instrText>
        </w:r>
        <w:r w:rsidR="00354157">
          <w:rPr>
            <w:webHidden/>
          </w:rPr>
        </w:r>
        <w:r w:rsidR="00354157">
          <w:rPr>
            <w:webHidden/>
          </w:rPr>
          <w:fldChar w:fldCharType="separate"/>
        </w:r>
        <w:r w:rsidR="009D5FDD">
          <w:rPr>
            <w:webHidden/>
          </w:rPr>
          <w:t>7</w:t>
        </w:r>
        <w:r w:rsidR="00354157">
          <w:rPr>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17" w:history="1">
        <w:r w:rsidR="009C500D" w:rsidRPr="00C87834">
          <w:rPr>
            <w:rStyle w:val="Hyperlink"/>
            <w:rFonts w:ascii="Times New Roman" w:hAnsi="Times New Roman" w:cs="Times New Roman"/>
          </w:rPr>
          <w:t>4.2.</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Retirement of Load Resources</w:t>
        </w:r>
        <w:r w:rsidR="009C500D">
          <w:rPr>
            <w:webHidden/>
          </w:rPr>
          <w:tab/>
        </w:r>
        <w:r w:rsidR="00354157">
          <w:rPr>
            <w:webHidden/>
          </w:rPr>
          <w:fldChar w:fldCharType="begin"/>
        </w:r>
        <w:r w:rsidR="009C500D">
          <w:rPr>
            <w:webHidden/>
          </w:rPr>
          <w:instrText xml:space="preserve"> PAGEREF _Toc298314217 \h </w:instrText>
        </w:r>
        <w:r w:rsidR="00354157">
          <w:rPr>
            <w:webHidden/>
          </w:rPr>
        </w:r>
        <w:r w:rsidR="00354157">
          <w:rPr>
            <w:webHidden/>
          </w:rPr>
          <w:fldChar w:fldCharType="separate"/>
        </w:r>
        <w:r w:rsidR="009D5FDD">
          <w:rPr>
            <w:webHidden/>
          </w:rPr>
          <w:t>8</w:t>
        </w:r>
        <w:r w:rsidR="00354157">
          <w:rPr>
            <w:webHidden/>
          </w:rPr>
          <w:fldChar w:fldCharType="end"/>
        </w:r>
      </w:hyperlink>
    </w:p>
    <w:p w:rsidR="009C500D" w:rsidRDefault="00272117">
      <w:pPr>
        <w:pStyle w:val="TOC1"/>
        <w:rPr>
          <w:rFonts w:asciiTheme="minorHAnsi" w:eastAsiaTheme="minorEastAsia" w:hAnsiTheme="minorHAnsi" w:cstheme="minorBidi"/>
          <w:noProof/>
          <w:color w:val="auto"/>
          <w:sz w:val="22"/>
          <w:szCs w:val="22"/>
        </w:rPr>
      </w:pPr>
      <w:hyperlink w:anchor="_Toc298314218" w:history="1">
        <w:r w:rsidR="009C500D" w:rsidRPr="00C87834">
          <w:rPr>
            <w:rStyle w:val="Hyperlink"/>
            <w:rFonts w:ascii="Times New Roman" w:hAnsi="Times New Roman" w:cs="Times New Roman"/>
            <w:noProof/>
          </w:rPr>
          <w:t>5.</w:t>
        </w:r>
        <w:r w:rsidR="009C500D">
          <w:rPr>
            <w:rFonts w:asciiTheme="minorHAnsi" w:eastAsiaTheme="minorEastAsia" w:hAnsiTheme="minorHAnsi" w:cstheme="minorBidi"/>
            <w:noProof/>
            <w:color w:val="auto"/>
            <w:sz w:val="22"/>
            <w:szCs w:val="22"/>
          </w:rPr>
          <w:tab/>
        </w:r>
        <w:r w:rsidR="009C500D" w:rsidRPr="00C87834">
          <w:rPr>
            <w:rStyle w:val="Hyperlink"/>
            <w:rFonts w:ascii="Times New Roman" w:hAnsi="Times New Roman" w:cs="Times New Roman"/>
            <w:noProof/>
          </w:rPr>
          <w:t>Documentation and Reports</w:t>
        </w:r>
        <w:r w:rsidR="009C500D">
          <w:rPr>
            <w:noProof/>
            <w:webHidden/>
          </w:rPr>
          <w:tab/>
        </w:r>
        <w:r w:rsidR="00354157">
          <w:rPr>
            <w:noProof/>
            <w:webHidden/>
          </w:rPr>
          <w:fldChar w:fldCharType="begin"/>
        </w:r>
        <w:r w:rsidR="009C500D">
          <w:rPr>
            <w:noProof/>
            <w:webHidden/>
          </w:rPr>
          <w:instrText xml:space="preserve"> PAGEREF _Toc298314218 \h </w:instrText>
        </w:r>
        <w:r w:rsidR="00354157">
          <w:rPr>
            <w:noProof/>
            <w:webHidden/>
          </w:rPr>
        </w:r>
        <w:r w:rsidR="00354157">
          <w:rPr>
            <w:noProof/>
            <w:webHidden/>
          </w:rPr>
          <w:fldChar w:fldCharType="separate"/>
        </w:r>
        <w:r w:rsidR="009D5FDD">
          <w:rPr>
            <w:noProof/>
            <w:webHidden/>
          </w:rPr>
          <w:t>9</w:t>
        </w:r>
        <w:r w:rsidR="00354157">
          <w:rPr>
            <w:noProof/>
            <w:webHidden/>
          </w:rPr>
          <w:fldChar w:fldCharType="end"/>
        </w:r>
      </w:hyperlink>
    </w:p>
    <w:p w:rsidR="009C500D" w:rsidRDefault="00272117">
      <w:pPr>
        <w:pStyle w:val="TOC2"/>
        <w:rPr>
          <w:rFonts w:asciiTheme="minorHAnsi" w:eastAsiaTheme="minorEastAsia" w:hAnsiTheme="minorHAnsi" w:cstheme="minorBidi"/>
          <w:color w:val="auto"/>
          <w:sz w:val="22"/>
          <w:szCs w:val="22"/>
        </w:rPr>
      </w:pPr>
      <w:hyperlink w:anchor="_Toc298314219" w:history="1">
        <w:r w:rsidR="009C500D" w:rsidRPr="00C87834">
          <w:rPr>
            <w:rStyle w:val="Hyperlink"/>
            <w:rFonts w:ascii="Times New Roman" w:hAnsi="Times New Roman" w:cs="Times New Roman"/>
          </w:rPr>
          <w:t>5.1.</w:t>
        </w:r>
        <w:r w:rsidR="009C500D">
          <w:rPr>
            <w:rFonts w:asciiTheme="minorHAnsi" w:eastAsiaTheme="minorEastAsia" w:hAnsiTheme="minorHAnsi" w:cstheme="minorBidi"/>
            <w:color w:val="auto"/>
            <w:sz w:val="22"/>
            <w:szCs w:val="22"/>
          </w:rPr>
          <w:tab/>
        </w:r>
        <w:r w:rsidR="009C500D" w:rsidRPr="00C87834">
          <w:rPr>
            <w:rStyle w:val="Hyperlink"/>
            <w:rFonts w:ascii="Times New Roman" w:hAnsi="Times New Roman" w:cs="Times New Roman"/>
          </w:rPr>
          <w:t>Request for Provisional Qualification and Affidavit</w:t>
        </w:r>
        <w:r w:rsidR="009C500D">
          <w:rPr>
            <w:webHidden/>
          </w:rPr>
          <w:tab/>
        </w:r>
        <w:r w:rsidR="00354157">
          <w:rPr>
            <w:webHidden/>
          </w:rPr>
          <w:fldChar w:fldCharType="begin"/>
        </w:r>
        <w:r w:rsidR="009C500D">
          <w:rPr>
            <w:webHidden/>
          </w:rPr>
          <w:instrText xml:space="preserve"> PAGEREF _Toc298314219 \h </w:instrText>
        </w:r>
        <w:r w:rsidR="00354157">
          <w:rPr>
            <w:webHidden/>
          </w:rPr>
        </w:r>
        <w:r w:rsidR="00354157">
          <w:rPr>
            <w:webHidden/>
          </w:rPr>
          <w:fldChar w:fldCharType="separate"/>
        </w:r>
        <w:r w:rsidR="009D5FDD">
          <w:rPr>
            <w:webHidden/>
          </w:rPr>
          <w:t>9</w:t>
        </w:r>
        <w:r w:rsidR="00354157">
          <w:rPr>
            <w:webHidden/>
          </w:rPr>
          <w:fldChar w:fldCharType="end"/>
        </w:r>
      </w:hyperlink>
    </w:p>
    <w:p w:rsidR="009C500D" w:rsidRPr="0094723A" w:rsidRDefault="00354157" w:rsidP="009C500D">
      <w:pPr>
        <w:pStyle w:val="TOCHead"/>
        <w:rPr>
          <w:noProof/>
          <w:color w:val="000000"/>
          <w:lang w:eastAsia="zh-TW"/>
        </w:rPr>
      </w:pPr>
      <w:r>
        <w:rPr>
          <w:rFonts w:ascii="Times New Roman" w:hAnsi="Times New Roman" w:cs="Times New Roman"/>
          <w:szCs w:val="28"/>
        </w:rPr>
        <w:fldChar w:fldCharType="end"/>
      </w:r>
    </w:p>
    <w:p w:rsidR="0094723A" w:rsidRPr="0094723A" w:rsidRDefault="0094723A" w:rsidP="00612D8C">
      <w:pPr>
        <w:tabs>
          <w:tab w:val="right" w:leader="dot" w:pos="9360"/>
        </w:tabs>
        <w:rPr>
          <w:noProof/>
          <w:color w:val="000000"/>
          <w:lang w:eastAsia="zh-TW"/>
        </w:rPr>
      </w:pPr>
    </w:p>
    <w:p w:rsidR="0094723A" w:rsidRDefault="0094723A" w:rsidP="00612D8C">
      <w:pPr>
        <w:tabs>
          <w:tab w:val="right" w:leader="dot" w:pos="9360"/>
        </w:tabs>
        <w:rPr>
          <w:sz w:val="21"/>
        </w:rPr>
      </w:pPr>
    </w:p>
    <w:p w:rsidR="00D37C00" w:rsidRDefault="00D37C00" w:rsidP="00612D8C">
      <w:pPr>
        <w:tabs>
          <w:tab w:val="right" w:leader="dot" w:pos="9360"/>
        </w:tabs>
        <w:rPr>
          <w:sz w:val="21"/>
        </w:rPr>
        <w:sectPr w:rsidR="00D37C00" w:rsidSect="00B97B3B">
          <w:headerReference w:type="even"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rsidR="00834FE7" w:rsidRPr="00F055E3" w:rsidRDefault="004A298B" w:rsidP="007E0C02">
      <w:pPr>
        <w:pStyle w:val="Heading1"/>
        <w:tabs>
          <w:tab w:val="clear" w:pos="360"/>
          <w:tab w:val="num" w:pos="432"/>
          <w:tab w:val="num" w:pos="540"/>
        </w:tabs>
        <w:ind w:left="540" w:hanging="540"/>
        <w:rPr>
          <w:rFonts w:ascii="Times New Roman" w:hAnsi="Times New Roman" w:cs="Times New Roman"/>
        </w:rPr>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433104436"/>
      <w:bookmarkStart w:id="250" w:name="_Toc149531644"/>
      <w:bookmarkStart w:id="251" w:name="_Toc193090269"/>
      <w:bookmarkStart w:id="252" w:name="_Toc194301817"/>
      <w:bookmarkStart w:id="253" w:name="_Toc197414373"/>
      <w:bookmarkStart w:id="254" w:name="_Toc197415106"/>
      <w:bookmarkStart w:id="255" w:name="_Toc242771494"/>
      <w:bookmarkStart w:id="256" w:name="_Toc29831420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F055E3">
        <w:rPr>
          <w:rFonts w:ascii="Times New Roman" w:hAnsi="Times New Roman" w:cs="Times New Roman"/>
        </w:rPr>
        <w:lastRenderedPageBreak/>
        <w:t>Introduction</w:t>
      </w:r>
      <w:bookmarkEnd w:id="249"/>
      <w:bookmarkEnd w:id="250"/>
      <w:bookmarkEnd w:id="251"/>
      <w:bookmarkEnd w:id="252"/>
      <w:bookmarkEnd w:id="253"/>
      <w:bookmarkEnd w:id="254"/>
      <w:bookmarkEnd w:id="255"/>
      <w:bookmarkEnd w:id="256"/>
    </w:p>
    <w:p w:rsidR="009B0DF5" w:rsidRPr="00F055E3" w:rsidRDefault="00A65657" w:rsidP="00825843">
      <w:pPr>
        <w:pStyle w:val="Heading2"/>
        <w:rPr>
          <w:rFonts w:ascii="Times New Roman" w:hAnsi="Times New Roman" w:cs="Times New Roman"/>
        </w:rPr>
      </w:pPr>
      <w:bookmarkStart w:id="257" w:name="_Toc193090270"/>
      <w:bookmarkStart w:id="258" w:name="_Toc194301818"/>
      <w:bookmarkStart w:id="259" w:name="_Toc197414374"/>
      <w:bookmarkStart w:id="260" w:name="_Toc197415107"/>
      <w:bookmarkStart w:id="261" w:name="_Toc242771495"/>
      <w:bookmarkStart w:id="262" w:name="_Toc298314204"/>
      <w:bookmarkStart w:id="263" w:name="_Toc149531652"/>
      <w:r w:rsidRPr="00F055E3">
        <w:rPr>
          <w:rFonts w:ascii="Times New Roman" w:hAnsi="Times New Roman" w:cs="Times New Roman"/>
        </w:rPr>
        <w:t>Purpose</w:t>
      </w:r>
      <w:bookmarkEnd w:id="257"/>
      <w:bookmarkEnd w:id="258"/>
      <w:bookmarkEnd w:id="259"/>
      <w:bookmarkEnd w:id="260"/>
      <w:bookmarkEnd w:id="261"/>
      <w:bookmarkEnd w:id="262"/>
    </w:p>
    <w:p w:rsidR="005A481D" w:rsidRDefault="0079056A" w:rsidP="00CF43B3">
      <w:pPr>
        <w:jc w:val="both"/>
      </w:pPr>
      <w:r>
        <w:t>Nodal Pr</w:t>
      </w:r>
      <w:r w:rsidR="005A481D">
        <w:t>otocol Revision Request</w:t>
      </w:r>
      <w:r w:rsidR="00227920">
        <w:t>s 532 and</w:t>
      </w:r>
      <w:r w:rsidR="005A481D">
        <w:t xml:space="preserve"> </w:t>
      </w:r>
      <w:r>
        <w:t>555 made significant changes to the Protocols for how Controllable Load Resources (CLRs) would participate in the ERCOT markets. As a result, CLRs that are providing Responsive Reserve Service and Non-Spinning Reserve Service would be deployed</w:t>
      </w:r>
      <w:r w:rsidR="005A481D">
        <w:t xml:space="preserve"> similar to Generation Resources in that</w:t>
      </w:r>
      <w:r w:rsidR="000541EE">
        <w:t xml:space="preserve"> ERCOT would issue a deployment instruction and the QSE</w:t>
      </w:r>
      <w:r>
        <w:t xml:space="preserve"> would </w:t>
      </w:r>
      <w:r w:rsidR="000541EE">
        <w:t>then change their schedules releasing</w:t>
      </w:r>
      <w:r>
        <w:t xml:space="preserve"> their </w:t>
      </w:r>
      <w:r w:rsidR="000541EE">
        <w:t xml:space="preserve">AS </w:t>
      </w:r>
      <w:r>
        <w:t xml:space="preserve">capacity to Security Constrained Economic Dispatch (SCED) and be subject to Base Point Instructions that would dispatch the CLRs economically. This procedure has been rewritten to incorporate those changes for CLRs providing RRS, NSRS and/or participating in the ERCOT </w:t>
      </w:r>
      <w:r w:rsidR="002D4C46">
        <w:t>Real Time Energy M</w:t>
      </w:r>
      <w:r>
        <w:t xml:space="preserve">arket. </w:t>
      </w:r>
      <w:r w:rsidR="005A481D">
        <w:t xml:space="preserve">The qualification test requirements for Regulation Service have been removed from this document and are included in a separate test document for CLRs providing Regulation </w:t>
      </w:r>
      <w:proofErr w:type="gramStart"/>
      <w:r w:rsidR="005A481D">
        <w:t>Up</w:t>
      </w:r>
      <w:proofErr w:type="gramEnd"/>
      <w:r w:rsidR="005A481D">
        <w:t xml:space="preserve"> Service</w:t>
      </w:r>
      <w:r w:rsidR="000541EE">
        <w:t xml:space="preserve">, </w:t>
      </w:r>
      <w:r w:rsidR="00227920">
        <w:t>Regulation Down Service</w:t>
      </w:r>
      <w:r w:rsidR="000541EE">
        <w:t xml:space="preserve">, </w:t>
      </w:r>
      <w:r w:rsidR="005A481D">
        <w:t>Fast Response Regulation</w:t>
      </w:r>
      <w:r w:rsidR="00227920">
        <w:t xml:space="preserve"> Up</w:t>
      </w:r>
      <w:r w:rsidR="005A481D">
        <w:t xml:space="preserve"> Service</w:t>
      </w:r>
      <w:r w:rsidR="00227920">
        <w:t xml:space="preserve"> and Fast Response Regulation Down Service</w:t>
      </w:r>
      <w:r w:rsidR="005A481D">
        <w:t>.</w:t>
      </w:r>
    </w:p>
    <w:p w:rsidR="005A481D" w:rsidRDefault="005A481D" w:rsidP="00CF43B3">
      <w:pPr>
        <w:jc w:val="both"/>
      </w:pPr>
    </w:p>
    <w:p w:rsidR="00CF43B3" w:rsidRPr="00F055E3" w:rsidRDefault="00CF43B3" w:rsidP="00CF43B3">
      <w:pPr>
        <w:jc w:val="both"/>
      </w:pPr>
      <w:r w:rsidRPr="00F055E3">
        <w:t>ERCOT Protocol, 8.1.1.1, states that a QSE may only provide Ancillary Services (AS) on those Resources for which it has met the qualification criteria.  ERCOT develops and operates its qualification testing program to meet the requ</w:t>
      </w:r>
      <w:r w:rsidR="005A481D">
        <w:t>irements for participation in the Ancillary Service and real time energy market</w:t>
      </w:r>
      <w:r w:rsidRPr="00F055E3">
        <w:t>.  A QSE shall be qualified and tested to provide any of the AS services prior to initial operation</w:t>
      </w:r>
      <w:r w:rsidR="000F6E27" w:rsidRPr="00F055E3">
        <w:t>.</w:t>
      </w:r>
      <w:r w:rsidRPr="00F055E3">
        <w:t xml:space="preserve">  </w:t>
      </w:r>
      <w:r w:rsidR="000F6E27" w:rsidRPr="00F055E3">
        <w:t xml:space="preserve">In addition to the QSE qualification, each </w:t>
      </w:r>
      <w:r w:rsidR="002D4C46">
        <w:t>CLR</w:t>
      </w:r>
      <w:r w:rsidR="000F6E27" w:rsidRPr="00F055E3">
        <w:t xml:space="preserve"> must successfully pass a qualification test for each Ancillary Service that they plan to provide</w:t>
      </w:r>
      <w:r w:rsidR="001E22CA">
        <w:t>. Since they will also be dispatched using Base Point Instruction they will also need to pass a SCED qualification test in order to provide either RRS or NSRS.</w:t>
      </w:r>
    </w:p>
    <w:p w:rsidR="00CF43B3" w:rsidRPr="00F055E3" w:rsidRDefault="00CF43B3" w:rsidP="00CF43B3">
      <w:pPr>
        <w:jc w:val="both"/>
      </w:pPr>
    </w:p>
    <w:p w:rsidR="00785D9B" w:rsidRPr="00111EE9" w:rsidRDefault="00A86BD7" w:rsidP="00111EE9">
      <w:pPr>
        <w:jc w:val="both"/>
      </w:pPr>
      <w:r w:rsidRPr="00F055E3">
        <w:t xml:space="preserve">This procedure is intended to provide the detail instructions that will be used to initially test the operability of CLR to provide those services and to document the results of any testing that is conducted by ERCOT Staff. </w:t>
      </w:r>
      <w:r w:rsidR="00CF43B3" w:rsidRPr="00F055E3">
        <w:t>The intent of this procedure is to make sure</w:t>
      </w:r>
      <w:r w:rsidR="001E22CA">
        <w:t xml:space="preserve"> </w:t>
      </w:r>
      <w:r w:rsidR="00CF43B3" w:rsidRPr="00F055E3">
        <w:t>the qualification tests are done consistently and in accordance with the AS Qualification Criteria set forth in the ERCOT Protocols.</w:t>
      </w:r>
      <w:bookmarkStart w:id="264" w:name="_Toc148922180"/>
      <w:bookmarkStart w:id="265" w:name="_Toc149615779"/>
    </w:p>
    <w:p w:rsidR="007E0C02" w:rsidRPr="00F055E3" w:rsidRDefault="007E0C02" w:rsidP="007E0C02">
      <w:pPr>
        <w:pStyle w:val="Heading2"/>
        <w:tabs>
          <w:tab w:val="num" w:pos="612"/>
        </w:tabs>
        <w:rPr>
          <w:rFonts w:ascii="Times New Roman" w:hAnsi="Times New Roman" w:cs="Times New Roman"/>
        </w:rPr>
      </w:pPr>
      <w:bookmarkStart w:id="266" w:name="_Toc197320414"/>
      <w:bookmarkStart w:id="267" w:name="_Toc197414376"/>
      <w:bookmarkStart w:id="268" w:name="_Toc197415109"/>
      <w:bookmarkStart w:id="269" w:name="_Toc242771497"/>
      <w:bookmarkStart w:id="270" w:name="_Toc298314205"/>
      <w:bookmarkStart w:id="271" w:name="_Toc148922176"/>
      <w:bookmarkStart w:id="272" w:name="_Toc149529689"/>
      <w:bookmarkStart w:id="273" w:name="_Toc149531647"/>
      <w:bookmarkStart w:id="274" w:name="_Toc193090272"/>
      <w:bookmarkStart w:id="275" w:name="_Toc194301820"/>
      <w:r w:rsidRPr="00F055E3">
        <w:rPr>
          <w:rFonts w:ascii="Times New Roman" w:hAnsi="Times New Roman" w:cs="Times New Roman"/>
        </w:rPr>
        <w:t>Protocols References Summary</w:t>
      </w:r>
      <w:bookmarkEnd w:id="266"/>
      <w:bookmarkEnd w:id="267"/>
      <w:bookmarkEnd w:id="268"/>
      <w:bookmarkEnd w:id="269"/>
      <w:bookmarkEnd w:id="270"/>
      <w:r w:rsidRPr="00F055E3">
        <w:rPr>
          <w:rFonts w:ascii="Times New Roman" w:hAnsi="Times New Roman" w:cs="Times New Roman"/>
          <w:i/>
          <w:color w:val="0000FF"/>
        </w:rPr>
        <w:t xml:space="preserv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00"/>
      </w:tblGrid>
      <w:tr w:rsidR="00785D9B" w:rsidRPr="0052147C" w:rsidTr="008429B4">
        <w:tc>
          <w:tcPr>
            <w:tcW w:w="2070" w:type="dxa"/>
          </w:tcPr>
          <w:p w:rsidR="00785D9B" w:rsidRPr="008429B4" w:rsidRDefault="00785D9B" w:rsidP="007E0C02">
            <w:pPr>
              <w:rPr>
                <w:rFonts w:ascii="Arial" w:hAnsi="Arial"/>
                <w:sz w:val="20"/>
                <w:szCs w:val="20"/>
              </w:rPr>
            </w:pPr>
            <w:r w:rsidRPr="008429B4">
              <w:rPr>
                <w:rFonts w:ascii="Arial" w:hAnsi="Arial"/>
                <w:sz w:val="20"/>
                <w:szCs w:val="20"/>
              </w:rPr>
              <w:t xml:space="preserve">ERCOT Protocols </w:t>
            </w:r>
          </w:p>
          <w:p w:rsidR="00785D9B" w:rsidRDefault="00785D9B" w:rsidP="007E0C02">
            <w:pPr>
              <w:rPr>
                <w:rFonts w:ascii="Arial" w:hAnsi="Arial"/>
                <w:sz w:val="20"/>
                <w:szCs w:val="20"/>
              </w:rPr>
            </w:pPr>
            <w:r w:rsidRPr="008429B4">
              <w:rPr>
                <w:rFonts w:ascii="Arial" w:hAnsi="Arial"/>
                <w:sz w:val="20"/>
                <w:szCs w:val="20"/>
              </w:rPr>
              <w:t>affected Sections</w:t>
            </w:r>
          </w:p>
          <w:p w:rsidR="00914A19" w:rsidRDefault="00914A19" w:rsidP="007E0C02">
            <w:pPr>
              <w:rPr>
                <w:rFonts w:ascii="Arial" w:hAnsi="Arial"/>
                <w:sz w:val="20"/>
                <w:szCs w:val="20"/>
              </w:rPr>
            </w:pPr>
          </w:p>
          <w:p w:rsidR="00914A19" w:rsidRPr="008429B4" w:rsidRDefault="00914A19" w:rsidP="007E0C02">
            <w:pPr>
              <w:rPr>
                <w:rFonts w:ascii="Arial" w:hAnsi="Arial"/>
                <w:sz w:val="20"/>
                <w:szCs w:val="20"/>
              </w:rPr>
            </w:pPr>
          </w:p>
        </w:tc>
        <w:tc>
          <w:tcPr>
            <w:tcW w:w="7200" w:type="dxa"/>
          </w:tcPr>
          <w:p w:rsidR="00A86BD7" w:rsidRDefault="00A86BD7" w:rsidP="001A671C">
            <w:r>
              <w:t>3.17     Ancillary Service Capacity Products</w:t>
            </w:r>
          </w:p>
          <w:p w:rsidR="00785D9B" w:rsidRPr="000F6E27" w:rsidRDefault="00272117" w:rsidP="000F6E27">
            <w:hyperlink w:anchor="_Toc205092646" w:history="1">
              <w:r w:rsidR="00785D9B" w:rsidRPr="000F6E27">
                <w:t>3.17.2</w:t>
              </w:r>
              <w:r w:rsidR="00785D9B" w:rsidRPr="000F6E27">
                <w:tab/>
                <w:t>Responsive Reserve Service</w:t>
              </w:r>
            </w:hyperlink>
          </w:p>
          <w:p w:rsidR="00785D9B" w:rsidRPr="000F6E27" w:rsidRDefault="00272117" w:rsidP="000F6E27">
            <w:hyperlink w:anchor="_Toc205092647" w:history="1">
              <w:r w:rsidR="00785D9B" w:rsidRPr="000F6E27">
                <w:t>3.17.3</w:t>
              </w:r>
              <w:r w:rsidR="00785D9B" w:rsidRPr="000F6E27">
                <w:tab/>
                <w:t>Non-Spinning Reserve Service</w:t>
              </w:r>
            </w:hyperlink>
          </w:p>
          <w:p w:rsidR="00785D9B" w:rsidRPr="000F6E27" w:rsidRDefault="00272117" w:rsidP="000F6E27">
            <w:hyperlink w:anchor="_Toc205092648" w:history="1">
              <w:r w:rsidR="00785D9B" w:rsidRPr="000F6E27">
                <w:t>3.18</w:t>
              </w:r>
              <w:r w:rsidR="00785D9B" w:rsidRPr="000F6E27">
                <w:tab/>
                <w:t>Resource Limits in Providing Ancillary Service</w:t>
              </w:r>
            </w:hyperlink>
          </w:p>
          <w:p w:rsidR="009A52F7" w:rsidRPr="009A52F7" w:rsidRDefault="009A52F7" w:rsidP="009A52F7">
            <w:r>
              <w:t>6.5.5.2  Operational Data Requirements</w:t>
            </w:r>
          </w:p>
          <w:p w:rsidR="00785D9B" w:rsidRPr="000F6E27" w:rsidRDefault="00785D9B" w:rsidP="000F6E27">
            <w:bookmarkStart w:id="276" w:name="_Toc141777768"/>
            <w:bookmarkStart w:id="277" w:name="_Toc203961349"/>
            <w:bookmarkStart w:id="278" w:name="_Toc203969700"/>
            <w:r w:rsidRPr="000F6E27">
              <w:t>8.1.</w:t>
            </w:r>
            <w:r w:rsidR="00A86BD7" w:rsidRPr="000F6E27">
              <w:t>1</w:t>
            </w:r>
            <w:r w:rsidRPr="000F6E27">
              <w:t>.1</w:t>
            </w:r>
            <w:r w:rsidRPr="000F6E27">
              <w:tab/>
              <w:t>Ancillary Service Qualification and Testing</w:t>
            </w:r>
            <w:bookmarkEnd w:id="276"/>
            <w:bookmarkEnd w:id="277"/>
            <w:bookmarkEnd w:id="278"/>
            <w:r w:rsidRPr="000F6E27" w:rsidDel="00785D9B">
              <w:t xml:space="preserve"> </w:t>
            </w:r>
          </w:p>
          <w:p w:rsidR="00785D9B" w:rsidRPr="000F6E27" w:rsidRDefault="00785D9B" w:rsidP="000F6E27">
            <w:bookmarkStart w:id="279" w:name="_Toc141777769"/>
            <w:bookmarkStart w:id="280" w:name="_Toc203961350"/>
            <w:bookmarkStart w:id="281" w:name="_Toc203969701"/>
            <w:r w:rsidRPr="000F6E27">
              <w:t>8.1.</w:t>
            </w:r>
            <w:r w:rsidR="00A86BD7" w:rsidRPr="000F6E27">
              <w:t>1</w:t>
            </w:r>
            <w:r w:rsidRPr="000F6E27">
              <w:t>.2</w:t>
            </w:r>
            <w:r w:rsidRPr="000F6E27">
              <w:tab/>
              <w:t>General Capacity Testing Requirements</w:t>
            </w:r>
            <w:bookmarkEnd w:id="279"/>
            <w:bookmarkEnd w:id="280"/>
            <w:bookmarkEnd w:id="281"/>
          </w:p>
          <w:p w:rsidR="00785D9B" w:rsidRPr="000F6E27" w:rsidRDefault="00785D9B" w:rsidP="000F6E27">
            <w:bookmarkStart w:id="282" w:name="_Toc141777770"/>
            <w:bookmarkStart w:id="283" w:name="_Toc203961351"/>
            <w:bookmarkStart w:id="284" w:name="_Toc203969702"/>
            <w:r w:rsidRPr="000F6E27">
              <w:t>8.1.</w:t>
            </w:r>
            <w:r w:rsidR="00A86BD7" w:rsidRPr="000F6E27">
              <w:t>1</w:t>
            </w:r>
            <w:r w:rsidR="000F6E27">
              <w:t xml:space="preserve">.2.1 </w:t>
            </w:r>
            <w:r w:rsidRPr="000F6E27">
              <w:t>Ancillary Service Technical Requirements and Qualification Criteria and Test</w:t>
            </w:r>
            <w:bookmarkStart w:id="285" w:name="_Toc141777772"/>
            <w:bookmarkStart w:id="286" w:name="_Toc203961353"/>
            <w:bookmarkStart w:id="287" w:name="_Toc203969704"/>
          </w:p>
          <w:p w:rsidR="00785D9B" w:rsidRPr="000F6E27" w:rsidRDefault="00785D9B" w:rsidP="000F6E27">
            <w:r w:rsidRPr="000F6E27">
              <w:t>8.1.</w:t>
            </w:r>
            <w:r w:rsidR="00A86BD7" w:rsidRPr="000F6E27">
              <w:t>1</w:t>
            </w:r>
            <w:r w:rsidRPr="000F6E27">
              <w:t>.2.</w:t>
            </w:r>
            <w:r w:rsidR="00A86BD7" w:rsidRPr="000F6E27">
              <w:t>1.</w:t>
            </w:r>
            <w:r w:rsidR="001F36EA" w:rsidRPr="000F6E27">
              <w:t>2</w:t>
            </w:r>
            <w:r w:rsidR="000C3617">
              <w:t xml:space="preserve">  </w:t>
            </w:r>
            <w:r w:rsidRPr="000F6E27">
              <w:t>Responsive Reserve Service</w:t>
            </w:r>
            <w:bookmarkEnd w:id="285"/>
            <w:bookmarkEnd w:id="286"/>
            <w:bookmarkEnd w:id="287"/>
          </w:p>
          <w:p w:rsidR="00785D9B" w:rsidRPr="000F6E27" w:rsidRDefault="00785D9B" w:rsidP="000F6E27">
            <w:bookmarkStart w:id="288" w:name="_Toc141777773"/>
            <w:bookmarkStart w:id="289" w:name="_Toc203961354"/>
            <w:bookmarkStart w:id="290" w:name="_Toc203969705"/>
            <w:r w:rsidRPr="000F6E27">
              <w:t>8.1.</w:t>
            </w:r>
            <w:r w:rsidR="001F36EA" w:rsidRPr="000F6E27">
              <w:t>1</w:t>
            </w:r>
            <w:r w:rsidRPr="000F6E27">
              <w:t>.2.</w:t>
            </w:r>
            <w:r w:rsidR="001F36EA" w:rsidRPr="000F6E27">
              <w:t>1.3</w:t>
            </w:r>
            <w:r w:rsidR="000F6E27">
              <w:t xml:space="preserve"> </w:t>
            </w:r>
            <w:r w:rsidR="000C3617">
              <w:t xml:space="preserve"> </w:t>
            </w:r>
            <w:r w:rsidRPr="000F6E27">
              <w:t>Non-Spinning Reserve</w:t>
            </w:r>
            <w:bookmarkEnd w:id="288"/>
            <w:bookmarkEnd w:id="289"/>
            <w:bookmarkEnd w:id="290"/>
            <w:r w:rsidRPr="000F6E27">
              <w:t xml:space="preserve"> </w:t>
            </w:r>
          </w:p>
          <w:p w:rsidR="00785D9B" w:rsidRPr="000F6E27" w:rsidRDefault="00785D9B" w:rsidP="000F6E27">
            <w:bookmarkStart w:id="291" w:name="_Toc141777780"/>
            <w:bookmarkStart w:id="292" w:name="_Toc203961361"/>
            <w:bookmarkStart w:id="293" w:name="_Toc203969712"/>
            <w:r w:rsidRPr="000F6E27">
              <w:t>8.1.</w:t>
            </w:r>
            <w:r w:rsidR="001F36EA" w:rsidRPr="000F6E27">
              <w:t>1</w:t>
            </w:r>
            <w:r w:rsidRPr="000F6E27">
              <w:t>.4</w:t>
            </w:r>
            <w:r w:rsidRPr="000F6E27">
              <w:tab/>
              <w:t>QSE Ancillary Service Energy Deployment Compliance Monitoring Criteria</w:t>
            </w:r>
            <w:bookmarkEnd w:id="291"/>
            <w:bookmarkEnd w:id="292"/>
            <w:bookmarkEnd w:id="293"/>
          </w:p>
          <w:p w:rsidR="0009093C" w:rsidRDefault="0009093C" w:rsidP="0009093C">
            <w:r w:rsidRPr="001F36EA">
              <w:t>8.1.</w:t>
            </w:r>
            <w:r w:rsidR="00311545">
              <w:t>1.4 Ancilla</w:t>
            </w:r>
            <w:r w:rsidR="000F6E27">
              <w:t xml:space="preserve">ry Service and Energy Deployment </w:t>
            </w:r>
            <w:r w:rsidR="00311545">
              <w:t>Compliance Criteria</w:t>
            </w:r>
          </w:p>
          <w:p w:rsidR="00311545" w:rsidRDefault="000F6E27" w:rsidP="0009093C">
            <w:r>
              <w:t xml:space="preserve">8.1.1.4.2 Responsive Reserve </w:t>
            </w:r>
            <w:r w:rsidR="00311545">
              <w:t>Service Energy Deployment Criteria</w:t>
            </w:r>
          </w:p>
          <w:p w:rsidR="00311545" w:rsidRPr="001F36EA" w:rsidRDefault="00311545" w:rsidP="0009093C">
            <w:r>
              <w:lastRenderedPageBreak/>
              <w:t>8.1.1.4.3. Non-Spinning Reserve Service Energy Deployment Criteria</w:t>
            </w:r>
          </w:p>
          <w:bookmarkEnd w:id="282"/>
          <w:bookmarkEnd w:id="283"/>
          <w:bookmarkEnd w:id="284"/>
          <w:p w:rsidR="00785D9B" w:rsidRPr="008429B4" w:rsidRDefault="00785D9B" w:rsidP="0009093C">
            <w:pPr>
              <w:pStyle w:val="TOC2"/>
              <w:rPr>
                <w:sz w:val="20"/>
                <w:szCs w:val="20"/>
              </w:rPr>
            </w:pPr>
          </w:p>
        </w:tc>
      </w:tr>
    </w:tbl>
    <w:p w:rsidR="007E0C02" w:rsidRPr="00F055E3" w:rsidRDefault="00D02D7A" w:rsidP="007E0C02">
      <w:pPr>
        <w:pStyle w:val="Heading2"/>
        <w:rPr>
          <w:rFonts w:ascii="Times New Roman" w:hAnsi="Times New Roman" w:cs="Times New Roman"/>
        </w:rPr>
      </w:pPr>
      <w:bookmarkStart w:id="294" w:name="_Toc206561196"/>
      <w:bookmarkStart w:id="295" w:name="_Toc206561317"/>
      <w:bookmarkStart w:id="296" w:name="_Toc206561559"/>
      <w:bookmarkStart w:id="297" w:name="_Toc206561677"/>
      <w:bookmarkStart w:id="298" w:name="_Toc206562219"/>
      <w:bookmarkStart w:id="299" w:name="_Toc206564378"/>
      <w:bookmarkStart w:id="300" w:name="_Toc197414378"/>
      <w:bookmarkStart w:id="301" w:name="_Toc197415111"/>
      <w:bookmarkEnd w:id="271"/>
      <w:bookmarkEnd w:id="272"/>
      <w:bookmarkEnd w:id="273"/>
      <w:bookmarkEnd w:id="274"/>
      <w:bookmarkEnd w:id="275"/>
      <w:bookmarkEnd w:id="294"/>
      <w:bookmarkEnd w:id="295"/>
      <w:bookmarkEnd w:id="296"/>
      <w:bookmarkEnd w:id="297"/>
      <w:bookmarkEnd w:id="298"/>
      <w:bookmarkEnd w:id="299"/>
      <w:r w:rsidRPr="00F055E3">
        <w:rPr>
          <w:rFonts w:ascii="Times New Roman" w:hAnsi="Times New Roman" w:cs="Times New Roman"/>
        </w:rPr>
        <w:lastRenderedPageBreak/>
        <w:t xml:space="preserve"> </w:t>
      </w:r>
      <w:r w:rsidR="007E0C02" w:rsidRPr="00F055E3">
        <w:rPr>
          <w:rFonts w:ascii="Times New Roman" w:hAnsi="Times New Roman" w:cs="Times New Roman"/>
        </w:rPr>
        <w:t xml:space="preserve"> </w:t>
      </w:r>
      <w:bookmarkStart w:id="302" w:name="_Toc242771499"/>
      <w:bookmarkStart w:id="303" w:name="_Toc298314206"/>
      <w:r w:rsidR="007E0C02" w:rsidRPr="00F055E3">
        <w:rPr>
          <w:rFonts w:ascii="Times New Roman" w:hAnsi="Times New Roman" w:cs="Times New Roman"/>
        </w:rPr>
        <w:t>Acronyms</w:t>
      </w:r>
      <w:bookmarkEnd w:id="300"/>
      <w:bookmarkEnd w:id="301"/>
      <w:bookmarkEnd w:id="302"/>
      <w:bookmarkEnd w:id="303"/>
    </w:p>
    <w:p w:rsidR="005A481D" w:rsidRDefault="005A481D"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ALR</w:t>
      </w:r>
      <w:r>
        <w:rPr>
          <w:rFonts w:ascii="Times New Roman" w:hAnsi="Times New Roman" w:cs="Times New Roman"/>
          <w:sz w:val="24"/>
          <w:szCs w:val="24"/>
        </w:rPr>
        <w:tab/>
        <w:t>Aggregated Load Resource</w:t>
      </w:r>
    </w:p>
    <w:p w:rsidR="0000558F" w:rsidRDefault="0000558F"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BP</w:t>
      </w:r>
      <w:r>
        <w:rPr>
          <w:rFonts w:ascii="Times New Roman" w:hAnsi="Times New Roman" w:cs="Times New Roman"/>
          <w:sz w:val="24"/>
          <w:szCs w:val="24"/>
        </w:rPr>
        <w:tab/>
        <w:t>Base Point</w:t>
      </w:r>
    </w:p>
    <w:p w:rsidR="00B728B7" w:rsidRDefault="005A481D"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CLR</w:t>
      </w:r>
      <w:r>
        <w:rPr>
          <w:rFonts w:ascii="Times New Roman" w:hAnsi="Times New Roman" w:cs="Times New Roman"/>
          <w:sz w:val="24"/>
          <w:szCs w:val="24"/>
        </w:rPr>
        <w:tab/>
        <w:t>Controllable Load Res</w:t>
      </w:r>
      <w:r w:rsidR="00B728B7">
        <w:rPr>
          <w:rFonts w:ascii="Times New Roman" w:hAnsi="Times New Roman" w:cs="Times New Roman"/>
          <w:sz w:val="24"/>
          <w:szCs w:val="24"/>
        </w:rPr>
        <w:t>ource</w:t>
      </w:r>
    </w:p>
    <w:p w:rsidR="00210310" w:rsidRDefault="00D02D7A" w:rsidP="00E7409A">
      <w:pPr>
        <w:pStyle w:val="BodyText"/>
        <w:tabs>
          <w:tab w:val="clear" w:pos="720"/>
        </w:tabs>
        <w:ind w:left="3600" w:hanging="3600"/>
        <w:rPr>
          <w:rFonts w:ascii="Times New Roman" w:hAnsi="Times New Roman" w:cs="Times New Roman"/>
          <w:sz w:val="24"/>
          <w:szCs w:val="24"/>
        </w:rPr>
      </w:pPr>
      <w:r w:rsidRPr="00F055E3">
        <w:rPr>
          <w:rFonts w:ascii="Times New Roman" w:hAnsi="Times New Roman" w:cs="Times New Roman"/>
          <w:sz w:val="24"/>
          <w:szCs w:val="24"/>
        </w:rPr>
        <w:t>IDR</w:t>
      </w:r>
      <w:r w:rsidRPr="00F055E3">
        <w:rPr>
          <w:rFonts w:ascii="Times New Roman" w:hAnsi="Times New Roman" w:cs="Times New Roman"/>
          <w:sz w:val="24"/>
          <w:szCs w:val="24"/>
        </w:rPr>
        <w:tab/>
        <w:t>Interval Data Recorder (meter)</w:t>
      </w:r>
    </w:p>
    <w:p w:rsidR="0000558F" w:rsidRDefault="0000558F"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LPC</w:t>
      </w:r>
      <w:r>
        <w:rPr>
          <w:rFonts w:ascii="Times New Roman" w:hAnsi="Times New Roman" w:cs="Times New Roman"/>
          <w:sz w:val="24"/>
          <w:szCs w:val="24"/>
        </w:rPr>
        <w:tab/>
        <w:t>Low Power Consumption (MW)</w:t>
      </w:r>
    </w:p>
    <w:p w:rsidR="0000558F" w:rsidRPr="00F055E3" w:rsidRDefault="0000558F" w:rsidP="00E7409A">
      <w:pPr>
        <w:pStyle w:val="BodyText"/>
        <w:tabs>
          <w:tab w:val="clear" w:pos="720"/>
        </w:tabs>
        <w:ind w:left="3600" w:hanging="3600"/>
        <w:rPr>
          <w:rFonts w:ascii="Times New Roman" w:hAnsi="Times New Roman" w:cs="Times New Roman"/>
          <w:sz w:val="24"/>
          <w:szCs w:val="24"/>
        </w:rPr>
      </w:pPr>
      <w:r w:rsidRPr="0000558F">
        <w:rPr>
          <w:rFonts w:ascii="Times New Roman" w:hAnsi="Times New Roman" w:cs="Times New Roman"/>
          <w:sz w:val="24"/>
          <w:szCs w:val="24"/>
        </w:rPr>
        <w:t>MPC</w:t>
      </w:r>
      <w:r w:rsidRPr="0000558F">
        <w:rPr>
          <w:rFonts w:ascii="Times New Roman" w:hAnsi="Times New Roman" w:cs="Times New Roman"/>
          <w:sz w:val="24"/>
          <w:szCs w:val="24"/>
        </w:rPr>
        <w:tab/>
        <w:t>Maximum Power Consumption (MW)</w:t>
      </w:r>
    </w:p>
    <w:p w:rsidR="00785D9B" w:rsidRPr="00F055E3" w:rsidRDefault="00B728B7"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NSRS</w:t>
      </w:r>
      <w:r w:rsidR="00CD43F7" w:rsidRPr="00F055E3">
        <w:rPr>
          <w:rFonts w:ascii="Times New Roman" w:hAnsi="Times New Roman" w:cs="Times New Roman"/>
          <w:sz w:val="24"/>
          <w:szCs w:val="24"/>
        </w:rPr>
        <w:tab/>
      </w:r>
      <w:r w:rsidR="00785D9B" w:rsidRPr="00F055E3">
        <w:rPr>
          <w:rFonts w:ascii="Times New Roman" w:hAnsi="Times New Roman" w:cs="Times New Roman"/>
          <w:sz w:val="24"/>
          <w:szCs w:val="24"/>
        </w:rPr>
        <w:t>Non-Spinning Reserve Service</w:t>
      </w:r>
    </w:p>
    <w:p w:rsidR="00D02D7A" w:rsidRDefault="00D02D7A" w:rsidP="00E7409A">
      <w:pPr>
        <w:pStyle w:val="BodyText"/>
        <w:tabs>
          <w:tab w:val="clear" w:pos="720"/>
        </w:tabs>
        <w:ind w:left="3600" w:hanging="3600"/>
        <w:rPr>
          <w:rFonts w:ascii="Times New Roman" w:hAnsi="Times New Roman" w:cs="Times New Roman"/>
          <w:sz w:val="24"/>
          <w:szCs w:val="24"/>
        </w:rPr>
      </w:pPr>
      <w:r w:rsidRPr="00F055E3">
        <w:rPr>
          <w:rFonts w:ascii="Times New Roman" w:hAnsi="Times New Roman" w:cs="Times New Roman"/>
          <w:sz w:val="24"/>
          <w:szCs w:val="24"/>
        </w:rPr>
        <w:t>QSE</w:t>
      </w:r>
      <w:r w:rsidRPr="00F055E3">
        <w:rPr>
          <w:rFonts w:ascii="Times New Roman" w:hAnsi="Times New Roman" w:cs="Times New Roman"/>
          <w:sz w:val="24"/>
          <w:szCs w:val="24"/>
        </w:rPr>
        <w:tab/>
        <w:t>Qualified Scheduling Entity</w:t>
      </w:r>
    </w:p>
    <w:p w:rsidR="001019E6" w:rsidRDefault="001019E6" w:rsidP="00E7409A">
      <w:pPr>
        <w:pStyle w:val="BodyText"/>
        <w:tabs>
          <w:tab w:val="clear" w:pos="720"/>
        </w:tabs>
        <w:ind w:left="3600" w:hanging="3600"/>
        <w:rPr>
          <w:rFonts w:ascii="Times New Roman" w:hAnsi="Times New Roman" w:cs="Times New Roman"/>
          <w:sz w:val="24"/>
          <w:szCs w:val="24"/>
        </w:rPr>
      </w:pPr>
      <w:r w:rsidRPr="00F055E3">
        <w:rPr>
          <w:rFonts w:ascii="Times New Roman" w:hAnsi="Times New Roman" w:cs="Times New Roman"/>
          <w:sz w:val="24"/>
          <w:szCs w:val="24"/>
        </w:rPr>
        <w:t>RARF</w:t>
      </w:r>
      <w:r w:rsidRPr="00F055E3">
        <w:rPr>
          <w:rFonts w:ascii="Times New Roman" w:hAnsi="Times New Roman" w:cs="Times New Roman"/>
          <w:sz w:val="24"/>
          <w:szCs w:val="24"/>
        </w:rPr>
        <w:tab/>
        <w:t>Resource Asset Registration Form</w:t>
      </w:r>
    </w:p>
    <w:p w:rsidR="00287DD4" w:rsidRDefault="00287DD4"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Resource Entity</w:t>
      </w:r>
    </w:p>
    <w:p w:rsidR="00CF39AC" w:rsidRPr="00F055E3" w:rsidRDefault="00CF39AC"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RGL</w:t>
      </w:r>
      <w:r>
        <w:rPr>
          <w:rFonts w:ascii="Times New Roman" w:hAnsi="Times New Roman" w:cs="Times New Roman"/>
          <w:sz w:val="24"/>
          <w:szCs w:val="24"/>
        </w:rPr>
        <w:tab/>
        <w:t>Regulation Reserve Service, Up or Down</w:t>
      </w:r>
    </w:p>
    <w:p w:rsidR="00785D9B" w:rsidRPr="00F055E3" w:rsidRDefault="00785D9B" w:rsidP="00E7409A">
      <w:pPr>
        <w:pStyle w:val="BodyText"/>
        <w:tabs>
          <w:tab w:val="clear" w:pos="720"/>
        </w:tabs>
        <w:ind w:left="3600" w:hanging="3600"/>
        <w:rPr>
          <w:rFonts w:ascii="Times New Roman" w:hAnsi="Times New Roman" w:cs="Times New Roman"/>
          <w:sz w:val="24"/>
          <w:szCs w:val="24"/>
        </w:rPr>
      </w:pPr>
      <w:r w:rsidRPr="00F055E3">
        <w:rPr>
          <w:rFonts w:ascii="Times New Roman" w:hAnsi="Times New Roman" w:cs="Times New Roman"/>
          <w:sz w:val="24"/>
          <w:szCs w:val="24"/>
        </w:rPr>
        <w:t>RRS</w:t>
      </w:r>
      <w:r w:rsidRPr="00F055E3">
        <w:rPr>
          <w:rFonts w:ascii="Times New Roman" w:hAnsi="Times New Roman" w:cs="Times New Roman"/>
          <w:sz w:val="24"/>
          <w:szCs w:val="24"/>
        </w:rPr>
        <w:tab/>
        <w:t>Responsive Reserve Service</w:t>
      </w:r>
    </w:p>
    <w:p w:rsidR="001019E6" w:rsidRDefault="001019E6" w:rsidP="00E7409A">
      <w:pPr>
        <w:pStyle w:val="BodyText"/>
        <w:tabs>
          <w:tab w:val="clear" w:pos="720"/>
        </w:tabs>
        <w:ind w:left="3600" w:hanging="3600"/>
        <w:rPr>
          <w:rFonts w:ascii="Times New Roman" w:hAnsi="Times New Roman" w:cs="Times New Roman"/>
          <w:sz w:val="24"/>
          <w:szCs w:val="24"/>
        </w:rPr>
      </w:pPr>
      <w:r w:rsidRPr="00F055E3">
        <w:rPr>
          <w:rFonts w:ascii="Times New Roman" w:hAnsi="Times New Roman" w:cs="Times New Roman"/>
          <w:sz w:val="24"/>
          <w:szCs w:val="24"/>
        </w:rPr>
        <w:t>SAMR</w:t>
      </w:r>
      <w:r w:rsidRPr="00F055E3">
        <w:rPr>
          <w:rFonts w:ascii="Times New Roman" w:hAnsi="Times New Roman" w:cs="Times New Roman"/>
          <w:sz w:val="24"/>
          <w:szCs w:val="24"/>
        </w:rPr>
        <w:tab/>
        <w:t>Special Action Modeling Request</w:t>
      </w:r>
    </w:p>
    <w:p w:rsidR="0000558F" w:rsidRDefault="0000558F"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SCED</w:t>
      </w:r>
      <w:r>
        <w:rPr>
          <w:rFonts w:ascii="Times New Roman" w:hAnsi="Times New Roman" w:cs="Times New Roman"/>
          <w:sz w:val="24"/>
          <w:szCs w:val="24"/>
        </w:rPr>
        <w:tab/>
        <w:t>Security Constrained Economic Dispatch</w:t>
      </w:r>
    </w:p>
    <w:p w:rsidR="00CF39AC" w:rsidRDefault="00CF39AC"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SPC</w:t>
      </w:r>
      <w:r>
        <w:rPr>
          <w:rFonts w:ascii="Times New Roman" w:hAnsi="Times New Roman" w:cs="Times New Roman"/>
          <w:sz w:val="24"/>
          <w:szCs w:val="24"/>
        </w:rPr>
        <w:tab/>
        <w:t>Scheduled Power Consumption</w:t>
      </w:r>
      <w:r w:rsidR="0000558F">
        <w:rPr>
          <w:rFonts w:ascii="Times New Roman" w:hAnsi="Times New Roman" w:cs="Times New Roman"/>
          <w:sz w:val="24"/>
          <w:szCs w:val="24"/>
        </w:rPr>
        <w:t xml:space="preserve"> (MW)</w:t>
      </w:r>
    </w:p>
    <w:p w:rsidR="00CF39AC" w:rsidRPr="00F055E3" w:rsidRDefault="00CF39AC" w:rsidP="00E7409A">
      <w:pPr>
        <w:pStyle w:val="BodyText"/>
        <w:tabs>
          <w:tab w:val="clear" w:pos="720"/>
        </w:tabs>
        <w:ind w:left="3600" w:hanging="3600"/>
        <w:rPr>
          <w:rFonts w:ascii="Times New Roman" w:hAnsi="Times New Roman" w:cs="Times New Roman"/>
          <w:sz w:val="24"/>
          <w:szCs w:val="24"/>
        </w:rPr>
      </w:pPr>
      <w:r>
        <w:rPr>
          <w:rFonts w:ascii="Times New Roman" w:hAnsi="Times New Roman" w:cs="Times New Roman"/>
          <w:sz w:val="24"/>
          <w:szCs w:val="24"/>
        </w:rPr>
        <w:t>SPC+2</w:t>
      </w:r>
      <w:r>
        <w:rPr>
          <w:rFonts w:ascii="Times New Roman" w:hAnsi="Times New Roman" w:cs="Times New Roman"/>
          <w:sz w:val="24"/>
          <w:szCs w:val="24"/>
        </w:rPr>
        <w:tab/>
        <w:t>Estimate of the Schedule Power Consumption 2 hours in the future</w:t>
      </w:r>
      <w:r w:rsidR="0000558F">
        <w:rPr>
          <w:rFonts w:ascii="Times New Roman" w:hAnsi="Times New Roman" w:cs="Times New Roman"/>
          <w:sz w:val="24"/>
          <w:szCs w:val="24"/>
        </w:rPr>
        <w:t xml:space="preserve"> (MW)</w:t>
      </w:r>
    </w:p>
    <w:p w:rsidR="00816D10" w:rsidRPr="00DA0B9F" w:rsidRDefault="00816D10" w:rsidP="0041376A">
      <w:pPr>
        <w:pStyle w:val="BodyText"/>
        <w:rPr>
          <w:highlight w:val="yellow"/>
        </w:rPr>
      </w:pPr>
      <w:bookmarkStart w:id="304" w:name="_Toc193090291"/>
      <w:bookmarkStart w:id="305" w:name="_Toc166473301"/>
      <w:bookmarkEnd w:id="264"/>
      <w:bookmarkEnd w:id="265"/>
    </w:p>
    <w:p w:rsidR="00B85163" w:rsidRPr="00F055E3" w:rsidRDefault="00785D9B" w:rsidP="00851924">
      <w:pPr>
        <w:pStyle w:val="StyleHeading1Before3ptAfter3pt"/>
        <w:rPr>
          <w:rFonts w:ascii="Times New Roman" w:hAnsi="Times New Roman"/>
        </w:rPr>
      </w:pPr>
      <w:bookmarkStart w:id="306" w:name="_Toc242771500"/>
      <w:bookmarkStart w:id="307" w:name="_Toc298314207"/>
      <w:bookmarkEnd w:id="304"/>
      <w:r w:rsidRPr="00F055E3">
        <w:rPr>
          <w:rFonts w:ascii="Times New Roman" w:hAnsi="Times New Roman"/>
        </w:rPr>
        <w:t>Initial Qualification</w:t>
      </w:r>
      <w:bookmarkEnd w:id="306"/>
      <w:bookmarkEnd w:id="307"/>
      <w:r w:rsidRPr="00F055E3">
        <w:rPr>
          <w:rFonts w:ascii="Times New Roman" w:hAnsi="Times New Roman"/>
        </w:rPr>
        <w:t xml:space="preserve"> </w:t>
      </w:r>
    </w:p>
    <w:p w:rsidR="0068000C" w:rsidRPr="00F055E3" w:rsidRDefault="00785D9B" w:rsidP="00825843">
      <w:pPr>
        <w:pStyle w:val="Heading2"/>
        <w:rPr>
          <w:rFonts w:ascii="Times New Roman" w:hAnsi="Times New Roman" w:cs="Times New Roman"/>
        </w:rPr>
      </w:pPr>
      <w:bookmarkStart w:id="308" w:name="_Toc206561199"/>
      <w:bookmarkStart w:id="309" w:name="_Toc206561320"/>
      <w:bookmarkStart w:id="310" w:name="_Toc206561562"/>
      <w:bookmarkStart w:id="311" w:name="_Toc206561680"/>
      <w:bookmarkStart w:id="312" w:name="_Toc206562222"/>
      <w:bookmarkStart w:id="313" w:name="_Toc206564381"/>
      <w:bookmarkStart w:id="314" w:name="_Toc242771501"/>
      <w:bookmarkStart w:id="315" w:name="_Toc298314208"/>
      <w:bookmarkEnd w:id="308"/>
      <w:bookmarkEnd w:id="309"/>
      <w:bookmarkEnd w:id="310"/>
      <w:bookmarkEnd w:id="311"/>
      <w:bookmarkEnd w:id="312"/>
      <w:bookmarkEnd w:id="313"/>
      <w:r w:rsidRPr="00F055E3">
        <w:rPr>
          <w:rFonts w:ascii="Times New Roman" w:hAnsi="Times New Roman" w:cs="Times New Roman"/>
        </w:rPr>
        <w:t>Resource Asset Registration</w:t>
      </w:r>
      <w:bookmarkEnd w:id="314"/>
      <w:bookmarkEnd w:id="315"/>
      <w:r w:rsidR="0068000C" w:rsidRPr="00F055E3">
        <w:rPr>
          <w:rFonts w:ascii="Times New Roman" w:hAnsi="Times New Roman" w:cs="Times New Roman"/>
        </w:rPr>
        <w:t xml:space="preserve"> </w:t>
      </w:r>
    </w:p>
    <w:p w:rsidR="00811877" w:rsidRDefault="00811877" w:rsidP="00811877">
      <w:pPr>
        <w:jc w:val="both"/>
      </w:pPr>
      <w:r w:rsidRPr="00F055E3">
        <w:t xml:space="preserve">Resource Entities must first register their </w:t>
      </w:r>
      <w:r w:rsidR="002D4C46">
        <w:t>CLR</w:t>
      </w:r>
      <w:r w:rsidRPr="00F055E3">
        <w:t>s using the R</w:t>
      </w:r>
      <w:r w:rsidR="0000558F">
        <w:t>ARF</w:t>
      </w:r>
      <w:r w:rsidRPr="00F055E3">
        <w:t xml:space="preserve">. The </w:t>
      </w:r>
      <w:r w:rsidR="00FF4CB7" w:rsidRPr="00F055E3">
        <w:t>Demand Integration</w:t>
      </w:r>
      <w:r w:rsidRPr="00F055E3">
        <w:t xml:space="preserve"> team will coordinate with other affected departments including Network Modeling, EMMS Prod</w:t>
      </w:r>
      <w:r w:rsidR="00CD43F7" w:rsidRPr="00F055E3">
        <w:t xml:space="preserve">uction Support, Settlements and Billing, </w:t>
      </w:r>
      <w:r w:rsidRPr="00F055E3">
        <w:t xml:space="preserve">and Wholesale Client Services to insure that the Load Resource Registration </w:t>
      </w:r>
      <w:smartTag w:uri="urn:schemas-microsoft-com:office:smarttags" w:element="PersonName">
        <w:r w:rsidRPr="00F055E3">
          <w:t>info</w:t>
        </w:r>
      </w:smartTag>
      <w:r w:rsidRPr="00F055E3">
        <w:t>rmation is valid.</w:t>
      </w:r>
    </w:p>
    <w:p w:rsidR="00E5530C" w:rsidRDefault="00E5530C" w:rsidP="00811877">
      <w:pPr>
        <w:jc w:val="both"/>
      </w:pPr>
    </w:p>
    <w:p w:rsidR="00E5530C" w:rsidRPr="00F055E3" w:rsidRDefault="00E5530C" w:rsidP="00811877">
      <w:pPr>
        <w:jc w:val="both"/>
        <w:rPr>
          <w:b/>
          <w:i/>
        </w:rPr>
      </w:pPr>
      <w:r>
        <w:t>There is a separate procedure that will govern the management and submission of d</w:t>
      </w:r>
      <w:r w:rsidR="0000558F">
        <w:t>ata for ALR</w:t>
      </w:r>
      <w:r>
        <w:t>s.</w:t>
      </w:r>
      <w:r w:rsidR="001E22CA">
        <w:t xml:space="preserve"> These procedures wi</w:t>
      </w:r>
      <w:r w:rsidR="00CF39AC">
        <w:t>ll govern population management;</w:t>
      </w:r>
      <w:r w:rsidR="001E22CA">
        <w:t xml:space="preserve"> file specifications and transfer methods; </w:t>
      </w:r>
      <w:r w:rsidR="00CF39AC">
        <w:t xml:space="preserve">and </w:t>
      </w:r>
      <w:r w:rsidR="001E22CA">
        <w:t>in the case of a NOIE, submission of interval data for the individual loads or premises.</w:t>
      </w:r>
    </w:p>
    <w:p w:rsidR="000F0549" w:rsidRPr="00F055E3" w:rsidRDefault="00F22EAB" w:rsidP="000F0549">
      <w:pPr>
        <w:pStyle w:val="Heading2"/>
        <w:rPr>
          <w:rFonts w:ascii="Times New Roman" w:hAnsi="Times New Roman" w:cs="Times New Roman"/>
        </w:rPr>
      </w:pPr>
      <w:bookmarkStart w:id="316" w:name="_Toc206561201"/>
      <w:bookmarkStart w:id="317" w:name="_Toc206561322"/>
      <w:bookmarkStart w:id="318" w:name="_Toc206561564"/>
      <w:bookmarkStart w:id="319" w:name="_Toc206561682"/>
      <w:bookmarkStart w:id="320" w:name="_Toc206562224"/>
      <w:bookmarkStart w:id="321" w:name="_Toc206564383"/>
      <w:bookmarkEnd w:id="316"/>
      <w:bookmarkEnd w:id="317"/>
      <w:bookmarkEnd w:id="318"/>
      <w:bookmarkEnd w:id="319"/>
      <w:bookmarkEnd w:id="320"/>
      <w:bookmarkEnd w:id="321"/>
      <w:r w:rsidRPr="00F055E3">
        <w:rPr>
          <w:rFonts w:ascii="Times New Roman" w:hAnsi="Times New Roman" w:cs="Times New Roman"/>
        </w:rPr>
        <w:t xml:space="preserve"> </w:t>
      </w:r>
      <w:bookmarkStart w:id="322" w:name="_Toc242771502"/>
      <w:bookmarkStart w:id="323" w:name="_Toc298314209"/>
      <w:r w:rsidR="00785D9B" w:rsidRPr="00F055E3">
        <w:rPr>
          <w:rFonts w:ascii="Times New Roman" w:hAnsi="Times New Roman" w:cs="Times New Roman"/>
        </w:rPr>
        <w:t>One Line Diagrams and Drawings</w:t>
      </w:r>
      <w:bookmarkEnd w:id="322"/>
      <w:bookmarkEnd w:id="323"/>
      <w:r w:rsidR="000F0549" w:rsidRPr="00F055E3">
        <w:rPr>
          <w:rFonts w:ascii="Times New Roman" w:hAnsi="Times New Roman" w:cs="Times New Roman"/>
        </w:rPr>
        <w:t xml:space="preserve"> </w:t>
      </w:r>
    </w:p>
    <w:p w:rsidR="00E5530C" w:rsidRDefault="00E5530C" w:rsidP="00811877">
      <w:pPr>
        <w:jc w:val="both"/>
      </w:pPr>
      <w:r>
        <w:t>Single Site CLRs:</w:t>
      </w:r>
    </w:p>
    <w:p w:rsidR="00811877" w:rsidRPr="00F055E3" w:rsidRDefault="00811877" w:rsidP="00811877">
      <w:pPr>
        <w:jc w:val="both"/>
      </w:pPr>
      <w:r w:rsidRPr="00F055E3">
        <w:t xml:space="preserve">Resource Entities must submit a simplified one-line diagram that shows the </w:t>
      </w:r>
      <w:r w:rsidR="002D4C46">
        <w:t>CLR</w:t>
      </w:r>
      <w:r w:rsidRPr="00F055E3">
        <w:t xml:space="preserve"> and the associated interconnecting hardware. The </w:t>
      </w:r>
      <w:r w:rsidR="00FF4CB7" w:rsidRPr="00F055E3">
        <w:t>Demand Integration</w:t>
      </w:r>
      <w:r w:rsidR="00CF39AC">
        <w:t xml:space="preserve"> team will review the</w:t>
      </w:r>
      <w:r w:rsidRPr="00F055E3">
        <w:t xml:space="preserve"> drawing and insure that it contains at a minimum:</w:t>
      </w:r>
    </w:p>
    <w:p w:rsidR="00D91357" w:rsidRPr="00F055E3" w:rsidRDefault="00811877" w:rsidP="00811877">
      <w:pPr>
        <w:pStyle w:val="BodyText"/>
        <w:numPr>
          <w:ilvl w:val="0"/>
          <w:numId w:val="12"/>
        </w:numPr>
        <w:rPr>
          <w:rFonts w:ascii="Times New Roman" w:hAnsi="Times New Roman" w:cs="Times New Roman"/>
          <w:sz w:val="24"/>
          <w:szCs w:val="24"/>
        </w:rPr>
      </w:pPr>
      <w:r w:rsidRPr="00F055E3">
        <w:rPr>
          <w:rFonts w:ascii="Times New Roman" w:hAnsi="Times New Roman" w:cs="Times New Roman"/>
          <w:sz w:val="24"/>
          <w:szCs w:val="24"/>
        </w:rPr>
        <w:t>Load Type, Name and Rated Capacity</w:t>
      </w:r>
    </w:p>
    <w:p w:rsidR="00811877" w:rsidRPr="00F055E3" w:rsidRDefault="00811877" w:rsidP="00811877">
      <w:pPr>
        <w:pStyle w:val="BodyText"/>
        <w:numPr>
          <w:ilvl w:val="0"/>
          <w:numId w:val="12"/>
        </w:numPr>
        <w:rPr>
          <w:rFonts w:ascii="Times New Roman" w:hAnsi="Times New Roman" w:cs="Times New Roman"/>
          <w:sz w:val="24"/>
          <w:szCs w:val="24"/>
        </w:rPr>
      </w:pPr>
      <w:r w:rsidRPr="00F055E3">
        <w:rPr>
          <w:rFonts w:ascii="Times New Roman" w:hAnsi="Times New Roman" w:cs="Times New Roman"/>
          <w:sz w:val="24"/>
          <w:szCs w:val="24"/>
        </w:rPr>
        <w:t>IDR Meter with ESI ID</w:t>
      </w:r>
    </w:p>
    <w:p w:rsidR="00811877" w:rsidRPr="00F055E3" w:rsidRDefault="00811877" w:rsidP="00811877">
      <w:pPr>
        <w:pStyle w:val="BodyText"/>
        <w:numPr>
          <w:ilvl w:val="0"/>
          <w:numId w:val="12"/>
        </w:numPr>
        <w:rPr>
          <w:rFonts w:ascii="Times New Roman" w:hAnsi="Times New Roman" w:cs="Times New Roman"/>
          <w:sz w:val="24"/>
          <w:szCs w:val="24"/>
        </w:rPr>
      </w:pPr>
      <w:r w:rsidRPr="00F055E3">
        <w:rPr>
          <w:rFonts w:ascii="Times New Roman" w:hAnsi="Times New Roman" w:cs="Times New Roman"/>
          <w:sz w:val="24"/>
          <w:szCs w:val="24"/>
        </w:rPr>
        <w:t xml:space="preserve">Transformer, including Hi and Lo Voltage </w:t>
      </w:r>
    </w:p>
    <w:p w:rsidR="00811877" w:rsidRPr="00F055E3" w:rsidRDefault="00811877" w:rsidP="00811877">
      <w:pPr>
        <w:pStyle w:val="BodyText"/>
        <w:numPr>
          <w:ilvl w:val="0"/>
          <w:numId w:val="12"/>
        </w:numPr>
        <w:rPr>
          <w:rFonts w:ascii="Times New Roman" w:hAnsi="Times New Roman" w:cs="Times New Roman"/>
          <w:sz w:val="24"/>
          <w:szCs w:val="24"/>
        </w:rPr>
      </w:pPr>
      <w:r w:rsidRPr="00F055E3">
        <w:rPr>
          <w:rFonts w:ascii="Times New Roman" w:hAnsi="Times New Roman" w:cs="Times New Roman"/>
          <w:sz w:val="24"/>
          <w:szCs w:val="24"/>
        </w:rPr>
        <w:t>Substation Name and TDSP</w:t>
      </w:r>
    </w:p>
    <w:p w:rsidR="00811877" w:rsidRPr="00F055E3" w:rsidRDefault="00811877" w:rsidP="00811877">
      <w:pPr>
        <w:pStyle w:val="BodyText"/>
        <w:numPr>
          <w:ilvl w:val="0"/>
          <w:numId w:val="12"/>
        </w:numPr>
        <w:rPr>
          <w:rFonts w:ascii="Times New Roman" w:hAnsi="Times New Roman" w:cs="Times New Roman"/>
          <w:sz w:val="24"/>
          <w:szCs w:val="24"/>
        </w:rPr>
      </w:pPr>
      <w:r w:rsidRPr="00F055E3">
        <w:rPr>
          <w:rFonts w:ascii="Times New Roman" w:hAnsi="Times New Roman" w:cs="Times New Roman"/>
          <w:sz w:val="24"/>
          <w:szCs w:val="24"/>
        </w:rPr>
        <w:t>Feeder and Bus ID’s</w:t>
      </w:r>
    </w:p>
    <w:p w:rsidR="00811877" w:rsidRDefault="00811877" w:rsidP="00811877">
      <w:pPr>
        <w:pStyle w:val="BodyText"/>
      </w:pPr>
    </w:p>
    <w:p w:rsidR="00811877" w:rsidRDefault="00811877" w:rsidP="00811877">
      <w:pPr>
        <w:pStyle w:val="BodyText"/>
      </w:pPr>
    </w:p>
    <w:p w:rsidR="00D91357" w:rsidRPr="00F055E3" w:rsidRDefault="00785D9B" w:rsidP="00D91357">
      <w:pPr>
        <w:pStyle w:val="Heading2"/>
        <w:rPr>
          <w:rFonts w:ascii="Times New Roman" w:hAnsi="Times New Roman" w:cs="Times New Roman"/>
        </w:rPr>
      </w:pPr>
      <w:bookmarkStart w:id="324" w:name="_Toc242771504"/>
      <w:bookmarkStart w:id="325" w:name="_Toc298314210"/>
      <w:r w:rsidRPr="00F055E3">
        <w:rPr>
          <w:rFonts w:ascii="Times New Roman" w:hAnsi="Times New Roman" w:cs="Times New Roman"/>
        </w:rPr>
        <w:t>Provisional Qualification of Load Resources</w:t>
      </w:r>
      <w:bookmarkEnd w:id="324"/>
      <w:bookmarkEnd w:id="325"/>
    </w:p>
    <w:p w:rsidR="00811877" w:rsidRPr="00F055E3" w:rsidRDefault="00811877" w:rsidP="00811877">
      <w:pPr>
        <w:jc w:val="both"/>
      </w:pPr>
      <w:r w:rsidRPr="00F055E3">
        <w:t xml:space="preserve">Resource Entities may request that their </w:t>
      </w:r>
      <w:r w:rsidR="002D4C46">
        <w:t>CLR</w:t>
      </w:r>
      <w:r w:rsidRPr="00F055E3">
        <w:t>s be provisionally qualified to provide services for the Ancillary Services Market. To request provisional qualification the Resource Entity must submit an Affidavit Requesting Provisional Qualification for the Service they would like to provide (</w:t>
      </w:r>
      <w:r w:rsidR="002D4C46">
        <w:t xml:space="preserve">Responsive Reserve Service, </w:t>
      </w:r>
      <w:r w:rsidRPr="00F055E3">
        <w:t>Non-Spinning Reserve Service</w:t>
      </w:r>
      <w:r w:rsidR="002D4C46">
        <w:t xml:space="preserve"> or Real Time Market Energy Service</w:t>
      </w:r>
      <w:r w:rsidRPr="00F055E3">
        <w:t xml:space="preserve">). That Affidavit is attached to this procedure. The Provisional Qualification will be good for 90 days from the time it is approved and issued. During that time the </w:t>
      </w:r>
      <w:r w:rsidR="002D4C46">
        <w:t>CLR</w:t>
      </w:r>
      <w:r w:rsidRPr="00F055E3">
        <w:t xml:space="preserve"> will be required to </w:t>
      </w:r>
      <w:r w:rsidR="00210310" w:rsidRPr="00F055E3">
        <w:t xml:space="preserve">successfully perform </w:t>
      </w:r>
      <w:r w:rsidRPr="00F055E3">
        <w:t xml:space="preserve">a </w:t>
      </w:r>
      <w:r w:rsidR="002D4C46">
        <w:t>CLR</w:t>
      </w:r>
      <w:r w:rsidRPr="00F055E3">
        <w:t xml:space="preserve"> Qualification Test for the Services they plan to provide. The </w:t>
      </w:r>
      <w:r w:rsidR="00FF4CB7" w:rsidRPr="00F055E3">
        <w:t>Demand Integration</w:t>
      </w:r>
      <w:r w:rsidRPr="00F055E3">
        <w:t xml:space="preserve"> Team will review the application to insure that it is complete. The following checklist will be used to determine whether a Provisional </w:t>
      </w:r>
      <w:r w:rsidR="00287DD4">
        <w:t>Qualification will be approved.</w:t>
      </w:r>
    </w:p>
    <w:p w:rsidR="00811877" w:rsidRPr="00F055E3" w:rsidRDefault="00811877" w:rsidP="00811877">
      <w:pPr>
        <w:pStyle w:val="BodyText"/>
        <w:numPr>
          <w:ilvl w:val="0"/>
          <w:numId w:val="12"/>
        </w:numPr>
        <w:tabs>
          <w:tab w:val="clear" w:pos="1080"/>
          <w:tab w:val="clear" w:pos="1208"/>
          <w:tab w:val="num" w:pos="464"/>
        </w:tabs>
        <w:ind w:left="464" w:hanging="232"/>
        <w:rPr>
          <w:rFonts w:ascii="Times New Roman" w:hAnsi="Times New Roman" w:cs="Times New Roman"/>
          <w:sz w:val="24"/>
          <w:szCs w:val="24"/>
        </w:rPr>
      </w:pPr>
      <w:r w:rsidRPr="00F055E3">
        <w:rPr>
          <w:rFonts w:ascii="Times New Roman" w:hAnsi="Times New Roman" w:cs="Times New Roman"/>
          <w:sz w:val="24"/>
          <w:szCs w:val="24"/>
        </w:rPr>
        <w:t>Resource Entity (RE) Registration is comple</w:t>
      </w:r>
      <w:r w:rsidR="00FF4CB7" w:rsidRPr="00F055E3">
        <w:rPr>
          <w:rFonts w:ascii="Times New Roman" w:hAnsi="Times New Roman" w:cs="Times New Roman"/>
          <w:sz w:val="24"/>
          <w:szCs w:val="24"/>
        </w:rPr>
        <w:t>te and has been filed with ERCOT Legal</w:t>
      </w:r>
    </w:p>
    <w:p w:rsidR="00811877" w:rsidRPr="00F055E3" w:rsidRDefault="00811877" w:rsidP="00811877">
      <w:pPr>
        <w:pStyle w:val="BodyText"/>
        <w:numPr>
          <w:ilvl w:val="0"/>
          <w:numId w:val="12"/>
        </w:numPr>
        <w:tabs>
          <w:tab w:val="clear" w:pos="1080"/>
          <w:tab w:val="clear" w:pos="1208"/>
          <w:tab w:val="num" w:pos="464"/>
        </w:tabs>
        <w:ind w:left="464" w:hanging="232"/>
        <w:rPr>
          <w:rFonts w:ascii="Times New Roman" w:hAnsi="Times New Roman" w:cs="Times New Roman"/>
          <w:sz w:val="24"/>
          <w:szCs w:val="24"/>
        </w:rPr>
      </w:pPr>
      <w:r w:rsidRPr="00F055E3">
        <w:rPr>
          <w:rFonts w:ascii="Times New Roman" w:hAnsi="Times New Roman" w:cs="Times New Roman"/>
          <w:sz w:val="24"/>
          <w:szCs w:val="24"/>
        </w:rPr>
        <w:t>Qualified Scheduling Entity (QSE) Acknowledgement is complete and on file with Legal</w:t>
      </w:r>
    </w:p>
    <w:p w:rsidR="00811877" w:rsidRPr="00F055E3" w:rsidRDefault="00811877" w:rsidP="00811877">
      <w:pPr>
        <w:pStyle w:val="BodyText"/>
        <w:numPr>
          <w:ilvl w:val="0"/>
          <w:numId w:val="12"/>
        </w:numPr>
        <w:tabs>
          <w:tab w:val="clear" w:pos="1080"/>
          <w:tab w:val="clear" w:pos="1208"/>
          <w:tab w:val="num" w:pos="464"/>
        </w:tabs>
        <w:ind w:left="464" w:hanging="232"/>
        <w:rPr>
          <w:rFonts w:ascii="Times New Roman" w:hAnsi="Times New Roman" w:cs="Times New Roman"/>
          <w:sz w:val="24"/>
          <w:szCs w:val="24"/>
        </w:rPr>
      </w:pPr>
      <w:r w:rsidRPr="00F055E3">
        <w:rPr>
          <w:rFonts w:ascii="Times New Roman" w:hAnsi="Times New Roman" w:cs="Times New Roman"/>
          <w:sz w:val="24"/>
          <w:szCs w:val="24"/>
        </w:rPr>
        <w:t>Partnerships established in ERCOT Settlements Systems between the RE and QSE</w:t>
      </w:r>
    </w:p>
    <w:p w:rsidR="00811877" w:rsidRPr="00F055E3" w:rsidRDefault="00811877" w:rsidP="00811877">
      <w:pPr>
        <w:pStyle w:val="BodyText"/>
        <w:numPr>
          <w:ilvl w:val="0"/>
          <w:numId w:val="12"/>
        </w:numPr>
        <w:tabs>
          <w:tab w:val="clear" w:pos="1080"/>
          <w:tab w:val="clear" w:pos="1208"/>
          <w:tab w:val="num" w:pos="464"/>
        </w:tabs>
        <w:ind w:left="464" w:hanging="232"/>
        <w:rPr>
          <w:rFonts w:ascii="Times New Roman" w:hAnsi="Times New Roman" w:cs="Times New Roman"/>
          <w:sz w:val="24"/>
          <w:szCs w:val="24"/>
        </w:rPr>
      </w:pPr>
      <w:r w:rsidRPr="00F055E3">
        <w:rPr>
          <w:rFonts w:ascii="Times New Roman" w:hAnsi="Times New Roman" w:cs="Times New Roman"/>
          <w:sz w:val="24"/>
          <w:szCs w:val="24"/>
        </w:rPr>
        <w:t>Resource Asset Registration Form is complete and has been submitted using RE Digital Certificate</w:t>
      </w:r>
      <w:r w:rsidR="00FF4CB7" w:rsidRPr="00F055E3">
        <w:rPr>
          <w:rFonts w:ascii="Times New Roman" w:hAnsi="Times New Roman" w:cs="Times New Roman"/>
          <w:sz w:val="24"/>
          <w:szCs w:val="24"/>
        </w:rPr>
        <w:t>. ERCOT Registration will confirm that the RARF has met key business rules and send an email to key ERCOT staff informing them that the RARF has been accepted and input into the ERCOT systems.</w:t>
      </w:r>
    </w:p>
    <w:p w:rsidR="00E267C0" w:rsidRPr="00F055E3" w:rsidRDefault="00811877" w:rsidP="00287DD4">
      <w:pPr>
        <w:numPr>
          <w:ilvl w:val="0"/>
          <w:numId w:val="24"/>
        </w:numPr>
        <w:autoSpaceDE w:val="0"/>
        <w:autoSpaceDN w:val="0"/>
        <w:adjustRightInd w:val="0"/>
      </w:pPr>
      <w:r w:rsidRPr="00F055E3">
        <w:t>Telemetry is in place and tested from the QSE to ERCOT showing:</w:t>
      </w:r>
    </w:p>
    <w:p w:rsidR="00E267C0" w:rsidRPr="00F055E3" w:rsidRDefault="00CF39AC" w:rsidP="00E267C0">
      <w:pPr>
        <w:numPr>
          <w:ilvl w:val="0"/>
          <w:numId w:val="24"/>
        </w:numPr>
        <w:autoSpaceDE w:val="0"/>
        <w:autoSpaceDN w:val="0"/>
        <w:adjustRightInd w:val="0"/>
      </w:pPr>
      <w:r>
        <w:t>CLR</w:t>
      </w:r>
      <w:r w:rsidR="00287DD4">
        <w:t xml:space="preserve"> net real power consumption (</w:t>
      </w:r>
      <w:r w:rsidR="00E267C0" w:rsidRPr="00F055E3">
        <w:t>MW)</w:t>
      </w:r>
    </w:p>
    <w:p w:rsidR="00E267C0" w:rsidRPr="00F055E3" w:rsidRDefault="00E267C0" w:rsidP="00E267C0">
      <w:pPr>
        <w:numPr>
          <w:ilvl w:val="0"/>
          <w:numId w:val="24"/>
        </w:numPr>
        <w:autoSpaceDE w:val="0"/>
        <w:autoSpaceDN w:val="0"/>
        <w:adjustRightInd w:val="0"/>
      </w:pPr>
      <w:r w:rsidRPr="00F055E3">
        <w:t>Any data mutually agreed to by ERCOT and the QSE to adequately manage</w:t>
      </w:r>
    </w:p>
    <w:p w:rsidR="00E267C0" w:rsidRPr="00F055E3" w:rsidRDefault="00E267C0" w:rsidP="00E267C0">
      <w:pPr>
        <w:autoSpaceDE w:val="0"/>
        <w:autoSpaceDN w:val="0"/>
        <w:adjustRightInd w:val="0"/>
        <w:ind w:left="1080"/>
      </w:pPr>
      <w:r w:rsidRPr="00F055E3">
        <w:t>system reliability</w:t>
      </w:r>
    </w:p>
    <w:p w:rsidR="00E267C0" w:rsidRPr="00F055E3" w:rsidRDefault="00E267C0" w:rsidP="00E267C0">
      <w:pPr>
        <w:numPr>
          <w:ilvl w:val="0"/>
          <w:numId w:val="25"/>
        </w:numPr>
        <w:autoSpaceDE w:val="0"/>
        <w:autoSpaceDN w:val="0"/>
        <w:adjustRightInd w:val="0"/>
      </w:pPr>
      <w:r w:rsidRPr="00F055E3">
        <w:t>Load Resource breaker status</w:t>
      </w:r>
    </w:p>
    <w:p w:rsidR="00E267C0" w:rsidRPr="00F055E3" w:rsidRDefault="00E267C0" w:rsidP="00E267C0">
      <w:pPr>
        <w:numPr>
          <w:ilvl w:val="0"/>
          <w:numId w:val="25"/>
        </w:numPr>
        <w:autoSpaceDE w:val="0"/>
        <w:autoSpaceDN w:val="0"/>
        <w:adjustRightInd w:val="0"/>
      </w:pPr>
      <w:r w:rsidRPr="00F055E3">
        <w:t>L</w:t>
      </w:r>
      <w:r w:rsidR="00287DD4">
        <w:t xml:space="preserve">PC </w:t>
      </w:r>
      <w:r w:rsidRPr="00F055E3">
        <w:t>(MW)</w:t>
      </w:r>
    </w:p>
    <w:p w:rsidR="00E267C0" w:rsidRPr="00F055E3" w:rsidRDefault="00E267C0" w:rsidP="00E267C0">
      <w:pPr>
        <w:numPr>
          <w:ilvl w:val="0"/>
          <w:numId w:val="25"/>
        </w:numPr>
        <w:autoSpaceDE w:val="0"/>
        <w:autoSpaceDN w:val="0"/>
        <w:adjustRightInd w:val="0"/>
      </w:pPr>
      <w:r w:rsidRPr="00F055E3">
        <w:t>M</w:t>
      </w:r>
      <w:r w:rsidR="00287DD4">
        <w:t>PC (</w:t>
      </w:r>
      <w:r w:rsidRPr="00F055E3">
        <w:t>MW)</w:t>
      </w:r>
    </w:p>
    <w:p w:rsidR="00E267C0" w:rsidRPr="00F055E3" w:rsidRDefault="00287DD4" w:rsidP="00E267C0">
      <w:pPr>
        <w:numPr>
          <w:ilvl w:val="0"/>
          <w:numId w:val="25"/>
        </w:numPr>
        <w:autoSpaceDE w:val="0"/>
        <w:autoSpaceDN w:val="0"/>
        <w:adjustRightInd w:val="0"/>
      </w:pPr>
      <w:r>
        <w:t>Ancillary Service Resource Schedule (</w:t>
      </w:r>
      <w:r w:rsidR="00E267C0" w:rsidRPr="00F055E3">
        <w:t>MW) for e</w:t>
      </w:r>
      <w:r>
        <w:t>ach quantity of RRS and NSRS</w:t>
      </w:r>
    </w:p>
    <w:p w:rsidR="00E267C0" w:rsidRPr="00F055E3" w:rsidRDefault="00E267C0" w:rsidP="00E267C0">
      <w:pPr>
        <w:numPr>
          <w:ilvl w:val="0"/>
          <w:numId w:val="25"/>
        </w:numPr>
        <w:autoSpaceDE w:val="0"/>
        <w:autoSpaceDN w:val="0"/>
        <w:adjustRightInd w:val="0"/>
      </w:pPr>
      <w:r w:rsidRPr="00F055E3">
        <w:t>Ancillary Serv</w:t>
      </w:r>
      <w:r w:rsidR="00287DD4">
        <w:t>ice Resource Responsibility (</w:t>
      </w:r>
      <w:r w:rsidRPr="00F055E3">
        <w:t xml:space="preserve">MW) for each quantity of </w:t>
      </w:r>
      <w:r w:rsidR="00CF39AC">
        <w:t>RRS and NSRS</w:t>
      </w:r>
    </w:p>
    <w:p w:rsidR="009A52F7" w:rsidRDefault="00CF39AC" w:rsidP="00E267C0">
      <w:pPr>
        <w:numPr>
          <w:ilvl w:val="0"/>
          <w:numId w:val="25"/>
        </w:numPr>
        <w:autoSpaceDE w:val="0"/>
        <w:autoSpaceDN w:val="0"/>
        <w:adjustRightInd w:val="0"/>
      </w:pPr>
      <w:r>
        <w:t>SPC</w:t>
      </w:r>
      <w:r w:rsidR="00A315EE" w:rsidRPr="00F055E3">
        <w:t xml:space="preserve"> that represents zer</w:t>
      </w:r>
      <w:r w:rsidR="009A52F7" w:rsidRPr="00F055E3">
        <w:t>o Ancillary Service Deployments</w:t>
      </w:r>
    </w:p>
    <w:p w:rsidR="00287DD4" w:rsidRPr="00F055E3" w:rsidRDefault="00287DD4" w:rsidP="00E267C0">
      <w:pPr>
        <w:numPr>
          <w:ilvl w:val="0"/>
          <w:numId w:val="25"/>
        </w:numPr>
        <w:autoSpaceDE w:val="0"/>
        <w:autoSpaceDN w:val="0"/>
        <w:adjustRightInd w:val="0"/>
      </w:pPr>
      <w:r>
        <w:t>SPC+2 (MW) for ALR type CLRs carrying NSRS Responsibility</w:t>
      </w:r>
    </w:p>
    <w:p w:rsidR="00A315EE" w:rsidRPr="00F055E3" w:rsidRDefault="00CF39AC" w:rsidP="00E267C0">
      <w:pPr>
        <w:numPr>
          <w:ilvl w:val="0"/>
          <w:numId w:val="25"/>
        </w:numPr>
        <w:autoSpaceDE w:val="0"/>
        <w:autoSpaceDN w:val="0"/>
        <w:adjustRightInd w:val="0"/>
      </w:pPr>
      <w:r>
        <w:t>Net Reactive Power (</w:t>
      </w:r>
      <w:proofErr w:type="spellStart"/>
      <w:r>
        <w:t>MVar</w:t>
      </w:r>
      <w:proofErr w:type="spellEnd"/>
      <w:r>
        <w:t>) for single site CLRs with a capacity greater than 10 MW</w:t>
      </w:r>
    </w:p>
    <w:p w:rsidR="00E267C0" w:rsidRPr="00F055E3" w:rsidRDefault="00E267C0" w:rsidP="00E267C0">
      <w:pPr>
        <w:numPr>
          <w:ilvl w:val="0"/>
          <w:numId w:val="25"/>
        </w:numPr>
        <w:tabs>
          <w:tab w:val="left" w:pos="1080"/>
        </w:tabs>
        <w:overflowPunct w:val="0"/>
        <w:autoSpaceDE w:val="0"/>
        <w:autoSpaceDN w:val="0"/>
        <w:adjustRightInd w:val="0"/>
        <w:jc w:val="both"/>
        <w:textAlignment w:val="baseline"/>
      </w:pPr>
      <w:r w:rsidRPr="00F055E3">
        <w:t>Resource Status (Resource Status shall be ONR</w:t>
      </w:r>
      <w:r w:rsidR="00DB2553" w:rsidRPr="00F055E3">
        <w:t xml:space="preserve">GL </w:t>
      </w:r>
      <w:r w:rsidR="008F7033" w:rsidRPr="00F055E3">
        <w:t xml:space="preserve">when </w:t>
      </w:r>
      <w:r w:rsidR="00CF39AC">
        <w:t xml:space="preserve">also </w:t>
      </w:r>
      <w:r w:rsidR="008F7033" w:rsidRPr="00F055E3">
        <w:t xml:space="preserve">available for dispatch of Regulation service </w:t>
      </w:r>
      <w:r w:rsidR="00CF39AC">
        <w:t>or ON</w:t>
      </w:r>
      <w:r w:rsidR="00DB2553" w:rsidRPr="00F055E3">
        <w:t>CLR</w:t>
      </w:r>
      <w:r w:rsidR="008F7033" w:rsidRPr="00F055E3">
        <w:t xml:space="preserve"> when available for dispatch of RRS</w:t>
      </w:r>
      <w:r w:rsidR="00CF39AC">
        <w:t>, NSRS and/or energy</w:t>
      </w:r>
      <w:r w:rsidR="00A315EE" w:rsidRPr="00F055E3">
        <w:t>)</w:t>
      </w:r>
    </w:p>
    <w:p w:rsidR="00811877" w:rsidRPr="00F055E3" w:rsidRDefault="00811877" w:rsidP="00811877">
      <w:pPr>
        <w:pStyle w:val="BodyText"/>
        <w:numPr>
          <w:ilvl w:val="0"/>
          <w:numId w:val="12"/>
        </w:numPr>
        <w:tabs>
          <w:tab w:val="clear" w:pos="1080"/>
          <w:tab w:val="clear" w:pos="1208"/>
          <w:tab w:val="num" w:pos="464"/>
        </w:tabs>
        <w:ind w:left="464" w:hanging="232"/>
        <w:rPr>
          <w:rFonts w:ascii="Times New Roman" w:hAnsi="Times New Roman" w:cs="Times New Roman"/>
          <w:sz w:val="24"/>
          <w:szCs w:val="24"/>
        </w:rPr>
      </w:pPr>
      <w:r w:rsidRPr="00F055E3">
        <w:rPr>
          <w:rFonts w:ascii="Times New Roman" w:hAnsi="Times New Roman" w:cs="Times New Roman"/>
          <w:sz w:val="24"/>
          <w:szCs w:val="24"/>
        </w:rPr>
        <w:t>Affidavit for provisional qualification of Loads to provide RRS is executed and provided to the ERCOT Market Operation Support Team</w:t>
      </w:r>
    </w:p>
    <w:p w:rsidR="00D10886" w:rsidRPr="00F055E3" w:rsidRDefault="00D10886" w:rsidP="00811877">
      <w:pPr>
        <w:pStyle w:val="BodyText"/>
        <w:tabs>
          <w:tab w:val="clear" w:pos="1080"/>
        </w:tabs>
        <w:rPr>
          <w:rFonts w:ascii="Times New Roman" w:hAnsi="Times New Roman" w:cs="Times New Roman"/>
          <w:sz w:val="24"/>
          <w:szCs w:val="24"/>
        </w:rPr>
      </w:pPr>
    </w:p>
    <w:p w:rsidR="00811877" w:rsidRPr="00F055E3" w:rsidRDefault="00811877" w:rsidP="00811877">
      <w:pPr>
        <w:pStyle w:val="BodyText"/>
        <w:tabs>
          <w:tab w:val="clear" w:pos="1080"/>
        </w:tabs>
        <w:rPr>
          <w:rFonts w:ascii="Times New Roman" w:hAnsi="Times New Roman" w:cs="Times New Roman"/>
          <w:sz w:val="24"/>
          <w:szCs w:val="24"/>
        </w:rPr>
      </w:pPr>
      <w:r w:rsidRPr="00F055E3">
        <w:rPr>
          <w:rFonts w:ascii="Times New Roman" w:hAnsi="Times New Roman" w:cs="Times New Roman"/>
          <w:sz w:val="24"/>
          <w:szCs w:val="24"/>
        </w:rPr>
        <w:t xml:space="preserve">The </w:t>
      </w:r>
      <w:r w:rsidR="00FF4CB7" w:rsidRPr="00F055E3">
        <w:rPr>
          <w:rFonts w:ascii="Times New Roman" w:hAnsi="Times New Roman" w:cs="Times New Roman"/>
          <w:sz w:val="24"/>
          <w:szCs w:val="24"/>
        </w:rPr>
        <w:t>Demand Integration</w:t>
      </w:r>
      <w:r w:rsidR="00287DD4">
        <w:rPr>
          <w:rFonts w:ascii="Times New Roman" w:hAnsi="Times New Roman" w:cs="Times New Roman"/>
          <w:sz w:val="24"/>
          <w:szCs w:val="24"/>
        </w:rPr>
        <w:t xml:space="preserve"> Team will submit a SAMR to </w:t>
      </w:r>
      <w:r w:rsidR="00FF4CB7" w:rsidRPr="00F055E3">
        <w:rPr>
          <w:rFonts w:ascii="Times New Roman" w:hAnsi="Times New Roman" w:cs="Times New Roman"/>
          <w:sz w:val="24"/>
          <w:szCs w:val="24"/>
        </w:rPr>
        <w:t>request that the Network Operations Modeling Group and EMS Production Support Group</w:t>
      </w:r>
      <w:r w:rsidRPr="00F055E3">
        <w:rPr>
          <w:rFonts w:ascii="Times New Roman" w:hAnsi="Times New Roman" w:cs="Times New Roman"/>
          <w:sz w:val="24"/>
          <w:szCs w:val="24"/>
        </w:rPr>
        <w:t xml:space="preserve"> setup and </w:t>
      </w:r>
      <w:r w:rsidR="00FF4CB7" w:rsidRPr="00F055E3">
        <w:rPr>
          <w:rFonts w:ascii="Times New Roman" w:hAnsi="Times New Roman" w:cs="Times New Roman"/>
          <w:sz w:val="24"/>
          <w:szCs w:val="24"/>
        </w:rPr>
        <w:t xml:space="preserve">complete </w:t>
      </w:r>
      <w:r w:rsidRPr="00F055E3">
        <w:rPr>
          <w:rFonts w:ascii="Times New Roman" w:hAnsi="Times New Roman" w:cs="Times New Roman"/>
          <w:sz w:val="24"/>
          <w:szCs w:val="24"/>
        </w:rPr>
        <w:t xml:space="preserve">telemetry testing of the new </w:t>
      </w:r>
      <w:r w:rsidR="002D4C46">
        <w:rPr>
          <w:rFonts w:ascii="Times New Roman" w:hAnsi="Times New Roman" w:cs="Times New Roman"/>
          <w:sz w:val="24"/>
          <w:szCs w:val="24"/>
        </w:rPr>
        <w:t>CLR</w:t>
      </w:r>
      <w:r w:rsidRPr="00F055E3">
        <w:rPr>
          <w:rFonts w:ascii="Times New Roman" w:hAnsi="Times New Roman" w:cs="Times New Roman"/>
          <w:sz w:val="24"/>
          <w:szCs w:val="24"/>
        </w:rPr>
        <w:t xml:space="preserve"> in the Network </w:t>
      </w:r>
      <w:r w:rsidR="001019E6" w:rsidRPr="00F055E3">
        <w:rPr>
          <w:rFonts w:ascii="Times New Roman" w:hAnsi="Times New Roman" w:cs="Times New Roman"/>
          <w:sz w:val="24"/>
          <w:szCs w:val="24"/>
        </w:rPr>
        <w:t xml:space="preserve">Operations </w:t>
      </w:r>
      <w:r w:rsidR="00FF4CB7" w:rsidRPr="00F055E3">
        <w:rPr>
          <w:rFonts w:ascii="Times New Roman" w:hAnsi="Times New Roman" w:cs="Times New Roman"/>
          <w:sz w:val="24"/>
          <w:szCs w:val="24"/>
        </w:rPr>
        <w:t>Model and EMS System</w:t>
      </w:r>
      <w:r w:rsidRPr="00F055E3">
        <w:rPr>
          <w:rFonts w:ascii="Times New Roman" w:hAnsi="Times New Roman" w:cs="Times New Roman"/>
          <w:sz w:val="24"/>
          <w:szCs w:val="24"/>
        </w:rPr>
        <w:t>.</w:t>
      </w:r>
      <w:r w:rsidR="001019E6" w:rsidRPr="00F055E3">
        <w:rPr>
          <w:rFonts w:ascii="Times New Roman" w:hAnsi="Times New Roman" w:cs="Times New Roman"/>
          <w:sz w:val="24"/>
          <w:szCs w:val="24"/>
        </w:rPr>
        <w:t xml:space="preserve"> </w:t>
      </w:r>
      <w:r w:rsidR="00CD43F7" w:rsidRPr="00F055E3">
        <w:rPr>
          <w:rFonts w:ascii="Times New Roman" w:hAnsi="Times New Roman" w:cs="Times New Roman"/>
          <w:sz w:val="24"/>
          <w:szCs w:val="24"/>
        </w:rPr>
        <w:t xml:space="preserve">As part of the Network Operations Model database load, all downstream systems including the MMS, EMS, and Settlements and Billing will be updated to reflect the addition or change to the system for the </w:t>
      </w:r>
      <w:r w:rsidR="002D4C46">
        <w:rPr>
          <w:rFonts w:ascii="Times New Roman" w:hAnsi="Times New Roman" w:cs="Times New Roman"/>
          <w:sz w:val="24"/>
          <w:szCs w:val="24"/>
        </w:rPr>
        <w:t>CLR</w:t>
      </w:r>
      <w:r w:rsidR="00CD43F7" w:rsidRPr="00F055E3">
        <w:rPr>
          <w:rFonts w:ascii="Times New Roman" w:hAnsi="Times New Roman" w:cs="Times New Roman"/>
          <w:sz w:val="24"/>
          <w:szCs w:val="24"/>
        </w:rPr>
        <w:t>.</w:t>
      </w:r>
      <w:r w:rsidR="00287DD4">
        <w:rPr>
          <w:rFonts w:ascii="Times New Roman" w:hAnsi="Times New Roman" w:cs="Times New Roman"/>
          <w:sz w:val="24"/>
          <w:szCs w:val="24"/>
        </w:rPr>
        <w:t xml:space="preserve"> The Demand Integration Team will validate telemetry for ALRs that are registered as CLRs and confirm that the Load Resource</w:t>
      </w:r>
      <w:r w:rsidR="0063176B">
        <w:rPr>
          <w:rFonts w:ascii="Times New Roman" w:hAnsi="Times New Roman" w:cs="Times New Roman"/>
          <w:sz w:val="24"/>
          <w:szCs w:val="24"/>
        </w:rPr>
        <w:t xml:space="preserve"> conforms to one of the approved ERCOT Baseline Methodologies.</w:t>
      </w:r>
    </w:p>
    <w:p w:rsidR="00D10886" w:rsidRPr="00F055E3" w:rsidRDefault="00D10886" w:rsidP="00811877">
      <w:pPr>
        <w:pStyle w:val="BodyText"/>
        <w:tabs>
          <w:tab w:val="clear" w:pos="1080"/>
        </w:tabs>
        <w:rPr>
          <w:rFonts w:ascii="Times New Roman" w:hAnsi="Times New Roman" w:cs="Times New Roman"/>
          <w:sz w:val="24"/>
          <w:szCs w:val="24"/>
        </w:rPr>
      </w:pPr>
    </w:p>
    <w:p w:rsidR="008F7033" w:rsidRPr="00F055E3" w:rsidRDefault="00811877" w:rsidP="00811877">
      <w:pPr>
        <w:pStyle w:val="BodyText"/>
        <w:tabs>
          <w:tab w:val="clear" w:pos="1080"/>
        </w:tabs>
        <w:rPr>
          <w:rFonts w:ascii="Times New Roman" w:hAnsi="Times New Roman" w:cs="Times New Roman"/>
          <w:sz w:val="24"/>
          <w:szCs w:val="24"/>
        </w:rPr>
      </w:pPr>
      <w:r w:rsidRPr="00F055E3">
        <w:rPr>
          <w:rFonts w:ascii="Times New Roman" w:hAnsi="Times New Roman" w:cs="Times New Roman"/>
          <w:sz w:val="24"/>
          <w:szCs w:val="24"/>
        </w:rPr>
        <w:t xml:space="preserve">At this point the </w:t>
      </w:r>
      <w:r w:rsidR="002D4C46">
        <w:rPr>
          <w:rFonts w:ascii="Times New Roman" w:hAnsi="Times New Roman" w:cs="Times New Roman"/>
          <w:sz w:val="24"/>
          <w:szCs w:val="24"/>
        </w:rPr>
        <w:t>CLR</w:t>
      </w:r>
      <w:r w:rsidRPr="00F055E3">
        <w:rPr>
          <w:rFonts w:ascii="Times New Roman" w:hAnsi="Times New Roman" w:cs="Times New Roman"/>
          <w:sz w:val="24"/>
          <w:szCs w:val="24"/>
        </w:rPr>
        <w:t xml:space="preserve"> will have met all of its initial set up and qualification requirements. The </w:t>
      </w:r>
      <w:r w:rsidR="00FF4CB7" w:rsidRPr="00F055E3">
        <w:rPr>
          <w:rFonts w:ascii="Times New Roman" w:hAnsi="Times New Roman" w:cs="Times New Roman"/>
          <w:sz w:val="24"/>
          <w:szCs w:val="24"/>
        </w:rPr>
        <w:t>Demand Integration</w:t>
      </w:r>
      <w:r w:rsidR="001019E6" w:rsidRPr="00F055E3">
        <w:rPr>
          <w:rFonts w:ascii="Times New Roman" w:hAnsi="Times New Roman" w:cs="Times New Roman"/>
          <w:sz w:val="24"/>
          <w:szCs w:val="24"/>
        </w:rPr>
        <w:t xml:space="preserve"> </w:t>
      </w:r>
      <w:r w:rsidRPr="00F055E3">
        <w:rPr>
          <w:rFonts w:ascii="Times New Roman" w:hAnsi="Times New Roman" w:cs="Times New Roman"/>
          <w:sz w:val="24"/>
          <w:szCs w:val="24"/>
        </w:rPr>
        <w:t xml:space="preserve">Team will notify key personnel in System Operations, Wholesale Client Relations, </w:t>
      </w:r>
      <w:r w:rsidR="00CD43F7" w:rsidRPr="00F055E3">
        <w:rPr>
          <w:rFonts w:ascii="Times New Roman" w:hAnsi="Times New Roman" w:cs="Times New Roman"/>
          <w:sz w:val="24"/>
          <w:szCs w:val="24"/>
        </w:rPr>
        <w:t>and Settlements</w:t>
      </w:r>
      <w:r w:rsidRPr="00F055E3">
        <w:rPr>
          <w:rFonts w:ascii="Times New Roman" w:hAnsi="Times New Roman" w:cs="Times New Roman"/>
          <w:sz w:val="24"/>
          <w:szCs w:val="24"/>
        </w:rPr>
        <w:t xml:space="preserve"> that the </w:t>
      </w:r>
      <w:r w:rsidR="002D4C46">
        <w:rPr>
          <w:rFonts w:ascii="Times New Roman" w:hAnsi="Times New Roman" w:cs="Times New Roman"/>
          <w:sz w:val="24"/>
          <w:szCs w:val="24"/>
        </w:rPr>
        <w:t>CLR</w:t>
      </w:r>
      <w:r w:rsidRPr="00F055E3">
        <w:rPr>
          <w:rFonts w:ascii="Times New Roman" w:hAnsi="Times New Roman" w:cs="Times New Roman"/>
          <w:sz w:val="24"/>
          <w:szCs w:val="24"/>
        </w:rPr>
        <w:t xml:space="preserve"> has been provisionally qualified to provide </w:t>
      </w:r>
      <w:r w:rsidR="00CD43F7" w:rsidRPr="00F055E3">
        <w:rPr>
          <w:rFonts w:ascii="Times New Roman" w:hAnsi="Times New Roman" w:cs="Times New Roman"/>
          <w:sz w:val="24"/>
          <w:szCs w:val="24"/>
        </w:rPr>
        <w:t>RRS</w:t>
      </w:r>
      <w:r w:rsidR="0063176B">
        <w:rPr>
          <w:rFonts w:ascii="Times New Roman" w:hAnsi="Times New Roman" w:cs="Times New Roman"/>
          <w:sz w:val="24"/>
          <w:szCs w:val="24"/>
        </w:rPr>
        <w:t>, NSRS and/or is qualified for SCED dispatch.</w:t>
      </w:r>
      <w:r w:rsidRPr="00F055E3">
        <w:rPr>
          <w:rFonts w:ascii="Times New Roman" w:hAnsi="Times New Roman" w:cs="Times New Roman"/>
          <w:sz w:val="24"/>
          <w:szCs w:val="24"/>
        </w:rPr>
        <w:t xml:space="preserve"> They will also notify the Resource Entity and QSE that the </w:t>
      </w:r>
      <w:r w:rsidR="002D4C46">
        <w:rPr>
          <w:rFonts w:ascii="Times New Roman" w:hAnsi="Times New Roman" w:cs="Times New Roman"/>
          <w:sz w:val="24"/>
          <w:szCs w:val="24"/>
        </w:rPr>
        <w:t>CLR</w:t>
      </w:r>
      <w:r w:rsidRPr="00F055E3">
        <w:rPr>
          <w:rFonts w:ascii="Times New Roman" w:hAnsi="Times New Roman" w:cs="Times New Roman"/>
          <w:sz w:val="24"/>
          <w:szCs w:val="24"/>
        </w:rPr>
        <w:t xml:space="preserve"> has been provisionally qualified.</w:t>
      </w:r>
      <w:r w:rsidR="00FF4CB7" w:rsidRPr="00F055E3">
        <w:rPr>
          <w:rFonts w:ascii="Times New Roman" w:hAnsi="Times New Roman" w:cs="Times New Roman"/>
          <w:sz w:val="24"/>
          <w:szCs w:val="24"/>
        </w:rPr>
        <w:t xml:space="preserve"> The Demand Integration Team will update the Master Load Resource Qualification Spreadsheet showing the key operating parameters for the Resource.</w:t>
      </w:r>
    </w:p>
    <w:p w:rsidR="008F7033" w:rsidRPr="00F055E3" w:rsidRDefault="008F7033" w:rsidP="00811877">
      <w:pPr>
        <w:pStyle w:val="BodyText"/>
        <w:tabs>
          <w:tab w:val="clear" w:pos="1080"/>
        </w:tabs>
        <w:rPr>
          <w:rFonts w:ascii="Times New Roman" w:hAnsi="Times New Roman" w:cs="Times New Roman"/>
          <w:sz w:val="24"/>
          <w:szCs w:val="24"/>
        </w:rPr>
      </w:pPr>
      <w:r w:rsidRPr="00F055E3">
        <w:rPr>
          <w:rFonts w:ascii="Times New Roman" w:hAnsi="Times New Roman" w:cs="Times New Roman"/>
          <w:sz w:val="24"/>
          <w:szCs w:val="24"/>
        </w:rPr>
        <w:t>Provisional qualification as described herein may be revo</w:t>
      </w:r>
      <w:r w:rsidR="0063176B">
        <w:rPr>
          <w:rFonts w:ascii="Times New Roman" w:hAnsi="Times New Roman" w:cs="Times New Roman"/>
          <w:sz w:val="24"/>
          <w:szCs w:val="24"/>
        </w:rPr>
        <w:t>ked by ERCOT at any time for</w:t>
      </w:r>
      <w:r w:rsidRPr="00F055E3">
        <w:rPr>
          <w:rFonts w:ascii="Times New Roman" w:hAnsi="Times New Roman" w:cs="Times New Roman"/>
          <w:sz w:val="24"/>
          <w:szCs w:val="24"/>
        </w:rPr>
        <w:t xml:space="preserve"> non-compliance with provisional qualification requirements</w:t>
      </w:r>
      <w:r w:rsidR="0063176B">
        <w:rPr>
          <w:rFonts w:ascii="Times New Roman" w:hAnsi="Times New Roman" w:cs="Times New Roman"/>
          <w:sz w:val="24"/>
          <w:szCs w:val="24"/>
        </w:rPr>
        <w:t xml:space="preserve"> or the Resource fails to follow SCED Base Point instructions</w:t>
      </w:r>
      <w:r w:rsidRPr="00F055E3">
        <w:rPr>
          <w:rFonts w:ascii="Times New Roman" w:hAnsi="Times New Roman" w:cs="Times New Roman"/>
          <w:sz w:val="24"/>
          <w:szCs w:val="24"/>
        </w:rPr>
        <w:t>.</w:t>
      </w:r>
    </w:p>
    <w:p w:rsidR="00FD181D" w:rsidRPr="00F055E3" w:rsidRDefault="00B813A9" w:rsidP="00FD181D">
      <w:pPr>
        <w:pStyle w:val="Heading2"/>
        <w:rPr>
          <w:rFonts w:ascii="Times New Roman" w:hAnsi="Times New Roman" w:cs="Times New Roman"/>
        </w:rPr>
      </w:pPr>
      <w:bookmarkStart w:id="326" w:name="_Toc206561205"/>
      <w:bookmarkStart w:id="327" w:name="_Toc206561326"/>
      <w:bookmarkStart w:id="328" w:name="_Toc206561568"/>
      <w:bookmarkStart w:id="329" w:name="_Toc206561686"/>
      <w:bookmarkStart w:id="330" w:name="_Toc206562228"/>
      <w:bookmarkStart w:id="331" w:name="_Toc206564387"/>
      <w:bookmarkStart w:id="332" w:name="_Toc206561206"/>
      <w:bookmarkStart w:id="333" w:name="_Toc206561327"/>
      <w:bookmarkStart w:id="334" w:name="_Toc206561569"/>
      <w:bookmarkStart w:id="335" w:name="_Toc206561687"/>
      <w:bookmarkStart w:id="336" w:name="_Toc206562229"/>
      <w:bookmarkStart w:id="337" w:name="_Toc206564388"/>
      <w:bookmarkEnd w:id="326"/>
      <w:bookmarkEnd w:id="327"/>
      <w:bookmarkEnd w:id="328"/>
      <w:bookmarkEnd w:id="329"/>
      <w:bookmarkEnd w:id="330"/>
      <w:bookmarkEnd w:id="331"/>
      <w:bookmarkEnd w:id="332"/>
      <w:bookmarkEnd w:id="333"/>
      <w:bookmarkEnd w:id="334"/>
      <w:bookmarkEnd w:id="335"/>
      <w:bookmarkEnd w:id="336"/>
      <w:bookmarkEnd w:id="337"/>
      <w:r>
        <w:t xml:space="preserve"> </w:t>
      </w:r>
      <w:bookmarkStart w:id="338" w:name="_Toc242771505"/>
      <w:bookmarkStart w:id="339" w:name="_Toc298314211"/>
      <w:r w:rsidR="00785D9B" w:rsidRPr="00F055E3">
        <w:rPr>
          <w:rFonts w:ascii="Times New Roman" w:hAnsi="Times New Roman" w:cs="Times New Roman"/>
        </w:rPr>
        <w:t xml:space="preserve">Qualification </w:t>
      </w:r>
      <w:proofErr w:type="gramStart"/>
      <w:r w:rsidR="00785D9B" w:rsidRPr="00F055E3">
        <w:rPr>
          <w:rFonts w:ascii="Times New Roman" w:hAnsi="Times New Roman" w:cs="Times New Roman"/>
        </w:rPr>
        <w:t>Testing</w:t>
      </w:r>
      <w:proofErr w:type="gramEnd"/>
      <w:r w:rsidR="00785D9B" w:rsidRPr="00F055E3">
        <w:rPr>
          <w:rFonts w:ascii="Times New Roman" w:hAnsi="Times New Roman" w:cs="Times New Roman"/>
        </w:rPr>
        <w:t xml:space="preserve"> </w:t>
      </w:r>
      <w:r w:rsidR="00421023">
        <w:rPr>
          <w:rFonts w:ascii="Times New Roman" w:hAnsi="Times New Roman" w:cs="Times New Roman"/>
        </w:rPr>
        <w:t>f</w:t>
      </w:r>
      <w:r w:rsidR="00785D9B" w:rsidRPr="00F055E3">
        <w:rPr>
          <w:rFonts w:ascii="Times New Roman" w:hAnsi="Times New Roman" w:cs="Times New Roman"/>
        </w:rPr>
        <w:t xml:space="preserve">or new </w:t>
      </w:r>
      <w:r w:rsidR="002D4C46">
        <w:rPr>
          <w:rFonts w:ascii="Times New Roman" w:hAnsi="Times New Roman" w:cs="Times New Roman"/>
        </w:rPr>
        <w:t>CLR</w:t>
      </w:r>
      <w:r w:rsidR="00785D9B" w:rsidRPr="00F055E3">
        <w:rPr>
          <w:rFonts w:ascii="Times New Roman" w:hAnsi="Times New Roman" w:cs="Times New Roman"/>
        </w:rPr>
        <w:t>s</w:t>
      </w:r>
      <w:bookmarkEnd w:id="338"/>
      <w:bookmarkEnd w:id="339"/>
    </w:p>
    <w:p w:rsidR="00AC0C25" w:rsidRPr="0063176B" w:rsidRDefault="00D10886" w:rsidP="0063176B">
      <w:r w:rsidRPr="00F055E3">
        <w:t xml:space="preserve">Once the </w:t>
      </w:r>
      <w:r w:rsidR="002D4C46">
        <w:t>CLR</w:t>
      </w:r>
      <w:r w:rsidRPr="00F055E3">
        <w:t xml:space="preserve"> </w:t>
      </w:r>
      <w:r w:rsidR="00353782" w:rsidRPr="00F055E3">
        <w:t>has</w:t>
      </w:r>
      <w:r w:rsidRPr="00F055E3">
        <w:t xml:space="preserve"> complete</w:t>
      </w:r>
      <w:r w:rsidR="00353782" w:rsidRPr="00F055E3">
        <w:t>d</w:t>
      </w:r>
      <w:r w:rsidRPr="00F055E3">
        <w:t xml:space="preserve"> setup and in the EMS and MMS Systems, the QSE should schedule a qualification test by coordinating with the Resource Entity and </w:t>
      </w:r>
      <w:r w:rsidR="0063176B">
        <w:t>the Demand Integration Test Coordinator</w:t>
      </w:r>
      <w:r w:rsidRPr="00F055E3">
        <w:t>. The QSE will select a day to perform the test and provide an 8 hour window for ERCOT to pe</w:t>
      </w:r>
      <w:r w:rsidR="0063176B">
        <w:t>rform the Qualification Test.</w:t>
      </w:r>
    </w:p>
    <w:p w:rsidR="003B2A5A" w:rsidRPr="003B2A5A" w:rsidRDefault="003B2A5A" w:rsidP="003B2A5A">
      <w:pPr>
        <w:tabs>
          <w:tab w:val="num" w:pos="720"/>
        </w:tabs>
        <w:jc w:val="both"/>
        <w:rPr>
          <w:b/>
          <w:u w:val="single"/>
        </w:rPr>
      </w:pPr>
    </w:p>
    <w:p w:rsidR="003A672D" w:rsidRDefault="003A672D" w:rsidP="00204991">
      <w:pPr>
        <w:numPr>
          <w:ilvl w:val="2"/>
          <w:numId w:val="40"/>
        </w:numPr>
        <w:jc w:val="both"/>
        <w:rPr>
          <w:b/>
          <w:u w:val="single"/>
        </w:rPr>
      </w:pPr>
      <w:r>
        <w:rPr>
          <w:b/>
          <w:u w:val="single"/>
        </w:rPr>
        <w:t xml:space="preserve">Responsive Reserve </w:t>
      </w:r>
      <w:r w:rsidRPr="00D00DCB">
        <w:rPr>
          <w:b/>
          <w:u w:val="single"/>
        </w:rPr>
        <w:t>Service</w:t>
      </w:r>
      <w:r w:rsidR="00204991">
        <w:rPr>
          <w:b/>
          <w:u w:val="single"/>
        </w:rPr>
        <w:t xml:space="preserve"> Qualification Test Procedure</w:t>
      </w:r>
    </w:p>
    <w:p w:rsidR="00BA575E" w:rsidRPr="00BA575E" w:rsidRDefault="00BA575E" w:rsidP="00BA575E">
      <w:pPr>
        <w:jc w:val="both"/>
        <w:rPr>
          <w:b/>
          <w:u w:val="single"/>
        </w:rPr>
      </w:pPr>
    </w:p>
    <w:p w:rsidR="00C4322C" w:rsidRDefault="00C4322C" w:rsidP="00204991">
      <w:pPr>
        <w:numPr>
          <w:ilvl w:val="3"/>
          <w:numId w:val="40"/>
        </w:numPr>
        <w:jc w:val="both"/>
      </w:pPr>
      <w:r>
        <w:t xml:space="preserve">Prior to running the RRS qualification test, the AS Testing Coordinator will confirm that the CLR has completed a Primary Frequency Response Test and submitted data and a test results form as shown in the Nodal Operating Guide Section </w:t>
      </w:r>
      <w:r w:rsidR="004D78BA">
        <w:t xml:space="preserve">8 </w:t>
      </w:r>
      <w:r w:rsidR="00C958F8">
        <w:t>– Attachment C: Turbin</w:t>
      </w:r>
      <w:r w:rsidR="003F4CE1">
        <w:t>e Governor Tests.</w:t>
      </w:r>
    </w:p>
    <w:p w:rsidR="003A672D" w:rsidRDefault="003A672D" w:rsidP="00204991">
      <w:pPr>
        <w:numPr>
          <w:ilvl w:val="3"/>
          <w:numId w:val="40"/>
        </w:numPr>
        <w:jc w:val="both"/>
      </w:pPr>
      <w:r>
        <w:t>The RRS test is performed during a continuous eight (8) hour wi</w:t>
      </w:r>
      <w:r w:rsidR="00421023">
        <w:t xml:space="preserve">ndow as stipulated in the </w:t>
      </w:r>
      <w:r>
        <w:t>Protocols (8.1.</w:t>
      </w:r>
      <w:r w:rsidR="000C3617">
        <w:t>1.</w:t>
      </w:r>
      <w:r>
        <w:t>2</w:t>
      </w:r>
      <w:r w:rsidR="000C3617">
        <w:t>.1.2</w:t>
      </w:r>
      <w:r>
        <w:t>)</w:t>
      </w:r>
      <w:r w:rsidR="00421023">
        <w:t>.</w:t>
      </w:r>
    </w:p>
    <w:p w:rsidR="003A672D" w:rsidRDefault="00421023" w:rsidP="00204991">
      <w:pPr>
        <w:numPr>
          <w:ilvl w:val="3"/>
          <w:numId w:val="40"/>
        </w:numPr>
        <w:jc w:val="both"/>
      </w:pPr>
      <w:r>
        <w:t xml:space="preserve">The Resource Entity/QSE </w:t>
      </w:r>
      <w:r w:rsidR="003A672D" w:rsidRPr="00CA765F">
        <w:t xml:space="preserve">arranges the test with </w:t>
      </w:r>
      <w:r w:rsidR="003A672D">
        <w:t xml:space="preserve">the </w:t>
      </w:r>
      <w:r>
        <w:t xml:space="preserve">Demand Integration </w:t>
      </w:r>
      <w:r w:rsidR="003A672D">
        <w:t>AS</w:t>
      </w:r>
      <w:r w:rsidR="003A672D" w:rsidRPr="00CA765F">
        <w:t xml:space="preserve"> Test</w:t>
      </w:r>
      <w:r>
        <w:t>ing</w:t>
      </w:r>
      <w:r w:rsidR="003A672D" w:rsidRPr="00CA765F">
        <w:t xml:space="preserve"> </w:t>
      </w:r>
      <w:r>
        <w:t>Coordinator</w:t>
      </w:r>
      <w:r w:rsidR="003A672D" w:rsidRPr="00CA765F">
        <w:t xml:space="preserve"> </w:t>
      </w:r>
      <w:r>
        <w:t xml:space="preserve">who </w:t>
      </w:r>
      <w:r w:rsidR="003A672D" w:rsidRPr="00CA765F">
        <w:t>schedules it on the AS Test</w:t>
      </w:r>
      <w:r w:rsidR="001B1721">
        <w:t>ing</w:t>
      </w:r>
      <w:r w:rsidR="003A672D" w:rsidRPr="00CA765F">
        <w:t xml:space="preserve"> Calendar.</w:t>
      </w:r>
    </w:p>
    <w:p w:rsidR="00421023" w:rsidRDefault="003A672D" w:rsidP="00204991">
      <w:pPr>
        <w:numPr>
          <w:ilvl w:val="3"/>
          <w:numId w:val="40"/>
        </w:numPr>
        <w:jc w:val="both"/>
      </w:pPr>
      <w:r>
        <w:t>The AS Test</w:t>
      </w:r>
      <w:r w:rsidR="00C4322C">
        <w:t>ing</w:t>
      </w:r>
      <w:r>
        <w:t xml:space="preserve"> </w:t>
      </w:r>
      <w:r w:rsidR="001B2E42">
        <w:t>Coordinator</w:t>
      </w:r>
      <w:r>
        <w:t xml:space="preserve"> </w:t>
      </w:r>
      <w:r w:rsidR="00421023">
        <w:t xml:space="preserve">will work with the ERCOT Operator who will deploy the CLR using the AS Deployment Manager for the full amount of </w:t>
      </w:r>
      <w:r w:rsidR="001B2E42">
        <w:t xml:space="preserve">the </w:t>
      </w:r>
      <w:r w:rsidR="00421023">
        <w:t>RRS Schedule.</w:t>
      </w:r>
    </w:p>
    <w:p w:rsidR="00F92D50" w:rsidRDefault="00F92D50" w:rsidP="00F92D50">
      <w:pPr>
        <w:numPr>
          <w:ilvl w:val="4"/>
          <w:numId w:val="40"/>
        </w:numPr>
        <w:jc w:val="both"/>
      </w:pPr>
      <w:r>
        <w:t>Within one minute following a deployment instruction, the QSE must update the telemetered AS Schedule for RRS to reflect the deployment amount</w:t>
      </w:r>
      <w:r w:rsidR="001B2E42">
        <w:t xml:space="preserve"> and should show zero (0) MW</w:t>
      </w:r>
      <w:r>
        <w:t>.</w:t>
      </w:r>
    </w:p>
    <w:p w:rsidR="00F92D50" w:rsidRDefault="001B1721" w:rsidP="00F92D50">
      <w:pPr>
        <w:numPr>
          <w:ilvl w:val="4"/>
          <w:numId w:val="40"/>
        </w:numPr>
        <w:jc w:val="both"/>
      </w:pPr>
      <w:r>
        <w:t>At this point the CLR should be capable of following SCED Base Point instructions.</w:t>
      </w:r>
    </w:p>
    <w:p w:rsidR="001B2E42" w:rsidRDefault="001B2E42" w:rsidP="00F92D50">
      <w:pPr>
        <w:numPr>
          <w:ilvl w:val="4"/>
          <w:numId w:val="40"/>
        </w:numPr>
        <w:jc w:val="both"/>
      </w:pPr>
      <w:r>
        <w:t>Using the USERCALC function, have the system issue a series of SCED Base Point instructions as define in section 2.4.3 of this procedure</w:t>
      </w:r>
      <w:r w:rsidR="003F4CE1">
        <w:t xml:space="preserve"> and confirm the CLR is SCED Qualified</w:t>
      </w:r>
      <w:r>
        <w:t>.</w:t>
      </w:r>
    </w:p>
    <w:p w:rsidR="00C4322C" w:rsidRDefault="001B2E42" w:rsidP="00C4322C">
      <w:pPr>
        <w:numPr>
          <w:ilvl w:val="3"/>
          <w:numId w:val="40"/>
        </w:numPr>
        <w:jc w:val="both"/>
      </w:pPr>
      <w:r>
        <w:t>At the end of the SCED qualification test,</w:t>
      </w:r>
      <w:r w:rsidR="00C4322C">
        <w:t xml:space="preserve"> the AS Testing Coordinator will work with the ERCOT Operator to recall the RRS deployment using the AS Deployment Manager.</w:t>
      </w:r>
    </w:p>
    <w:p w:rsidR="00C4322C" w:rsidRPr="00F92D50" w:rsidRDefault="00C4322C" w:rsidP="00C4322C">
      <w:pPr>
        <w:numPr>
          <w:ilvl w:val="4"/>
          <w:numId w:val="40"/>
        </w:numPr>
        <w:jc w:val="both"/>
      </w:pPr>
      <w:r>
        <w:t>The AS Testing Coordinator will confirm that the CLR RRS Schedule is changed so that it equals the RRS Responsibility.</w:t>
      </w:r>
    </w:p>
    <w:p w:rsidR="00F055E3" w:rsidRPr="00FF2DE0" w:rsidRDefault="00F055E3" w:rsidP="00F055E3">
      <w:pPr>
        <w:tabs>
          <w:tab w:val="num" w:pos="720"/>
        </w:tabs>
        <w:jc w:val="both"/>
        <w:rPr>
          <w:szCs w:val="22"/>
        </w:rPr>
      </w:pPr>
    </w:p>
    <w:p w:rsidR="003A672D" w:rsidRPr="001B1721" w:rsidRDefault="003A672D" w:rsidP="003A672D">
      <w:pPr>
        <w:numPr>
          <w:ilvl w:val="2"/>
          <w:numId w:val="40"/>
        </w:numPr>
        <w:jc w:val="both"/>
        <w:rPr>
          <w:b/>
          <w:u w:val="single"/>
        </w:rPr>
      </w:pPr>
      <w:r>
        <w:rPr>
          <w:b/>
          <w:u w:val="single"/>
        </w:rPr>
        <w:t>Non-Spinning Reserve</w:t>
      </w:r>
      <w:r w:rsidRPr="00D00DCB">
        <w:rPr>
          <w:b/>
          <w:u w:val="single"/>
        </w:rPr>
        <w:t xml:space="preserve"> Service </w:t>
      </w:r>
      <w:r w:rsidR="00235B36">
        <w:rPr>
          <w:b/>
          <w:u w:val="single"/>
        </w:rPr>
        <w:t>Qualification Test Procedure</w:t>
      </w:r>
    </w:p>
    <w:p w:rsidR="003F4CE1" w:rsidRDefault="003F4CE1" w:rsidP="003F4CE1">
      <w:pPr>
        <w:numPr>
          <w:ilvl w:val="3"/>
          <w:numId w:val="40"/>
        </w:numPr>
        <w:jc w:val="both"/>
      </w:pPr>
      <w:r>
        <w:t>The NSRS test is performed during a continuous eight (8) hour window as stipulated in the Protocols (8.1.1.2.1.3).</w:t>
      </w:r>
    </w:p>
    <w:p w:rsidR="003F4CE1" w:rsidRDefault="003F4CE1" w:rsidP="003F4CE1">
      <w:pPr>
        <w:numPr>
          <w:ilvl w:val="3"/>
          <w:numId w:val="40"/>
        </w:numPr>
        <w:jc w:val="both"/>
      </w:pPr>
      <w:r>
        <w:t xml:space="preserve">The Resource Entity/QSE </w:t>
      </w:r>
      <w:r w:rsidRPr="00CA765F">
        <w:t xml:space="preserve">arranges the test with </w:t>
      </w:r>
      <w:r>
        <w:t>the Demand Integration AS</w:t>
      </w:r>
      <w:r w:rsidRPr="00CA765F">
        <w:t xml:space="preserve"> Test</w:t>
      </w:r>
      <w:r>
        <w:t>ing</w:t>
      </w:r>
      <w:r w:rsidRPr="00CA765F">
        <w:t xml:space="preserve"> </w:t>
      </w:r>
      <w:r>
        <w:t>Coordinator</w:t>
      </w:r>
      <w:r w:rsidRPr="00CA765F">
        <w:t xml:space="preserve"> </w:t>
      </w:r>
      <w:r>
        <w:t xml:space="preserve">who </w:t>
      </w:r>
      <w:r w:rsidRPr="00CA765F">
        <w:t>schedules it on the AS Test</w:t>
      </w:r>
      <w:r>
        <w:t>ing</w:t>
      </w:r>
      <w:r w:rsidRPr="00CA765F">
        <w:t xml:space="preserve"> Calendar.</w:t>
      </w:r>
    </w:p>
    <w:p w:rsidR="003F4CE1" w:rsidRDefault="003F4CE1" w:rsidP="003F4CE1">
      <w:pPr>
        <w:numPr>
          <w:ilvl w:val="3"/>
          <w:numId w:val="40"/>
        </w:numPr>
        <w:jc w:val="both"/>
      </w:pPr>
      <w:r>
        <w:lastRenderedPageBreak/>
        <w:t>The AS Testing Coordinator will work with the ERCOT Operator who will deploy the CLR using the AS Deployment Manager for the full amount of the NSRS Schedule.</w:t>
      </w:r>
    </w:p>
    <w:p w:rsidR="003F4CE1" w:rsidRDefault="003F4CE1" w:rsidP="003F4CE1">
      <w:pPr>
        <w:numPr>
          <w:ilvl w:val="4"/>
          <w:numId w:val="40"/>
        </w:numPr>
        <w:jc w:val="both"/>
      </w:pPr>
      <w:r>
        <w:t>Within 20 minutes following a deployment instruction, the QSE must update the telemetered AS Schedule for NSRS to reflect the deployment amount and should show zero (0) MW.</w:t>
      </w:r>
    </w:p>
    <w:p w:rsidR="003F4CE1" w:rsidRDefault="003F4CE1" w:rsidP="003F4CE1">
      <w:pPr>
        <w:numPr>
          <w:ilvl w:val="4"/>
          <w:numId w:val="40"/>
        </w:numPr>
        <w:jc w:val="both"/>
      </w:pPr>
      <w:r>
        <w:t>Twenty Five minutes after receiving the NSRS deployment instruction, the CLR should be capable of following SCED Base Point instructions.</w:t>
      </w:r>
    </w:p>
    <w:p w:rsidR="003F4CE1" w:rsidRDefault="003F4CE1" w:rsidP="003F4CE1">
      <w:pPr>
        <w:numPr>
          <w:ilvl w:val="4"/>
          <w:numId w:val="40"/>
        </w:numPr>
        <w:jc w:val="both"/>
      </w:pPr>
      <w:r>
        <w:t>Using the USERCALC function, have the system issue a series of SCED Base Point instructions as define in section 2.4.3 of this procedure and confirm the CLR is SCED Qualified.</w:t>
      </w:r>
    </w:p>
    <w:p w:rsidR="003F4CE1" w:rsidRDefault="003F4CE1" w:rsidP="003F4CE1">
      <w:pPr>
        <w:numPr>
          <w:ilvl w:val="3"/>
          <w:numId w:val="40"/>
        </w:numPr>
        <w:jc w:val="both"/>
      </w:pPr>
      <w:r>
        <w:t>At the end of the SCED qualification test, the AS Testing Coordinator will work with the ERCOT Operator to recall the NSRS deployment using the AS Deployment Manager.</w:t>
      </w:r>
    </w:p>
    <w:p w:rsidR="003F4CE1" w:rsidRDefault="003F4CE1" w:rsidP="003F4CE1">
      <w:pPr>
        <w:numPr>
          <w:ilvl w:val="4"/>
          <w:numId w:val="40"/>
        </w:numPr>
        <w:jc w:val="both"/>
      </w:pPr>
      <w:r>
        <w:t>The AS Testing Coordinator will confirm that the CLR NSRS Schedule is changed so that it equals the RRS Responsibility.</w:t>
      </w:r>
    </w:p>
    <w:p w:rsidR="003F4CE1" w:rsidRPr="00F92D50" w:rsidRDefault="003F4CE1" w:rsidP="003F4CE1">
      <w:pPr>
        <w:jc w:val="both"/>
      </w:pPr>
    </w:p>
    <w:p w:rsidR="00421023" w:rsidRDefault="001B1721" w:rsidP="003F4CE1">
      <w:pPr>
        <w:numPr>
          <w:ilvl w:val="2"/>
          <w:numId w:val="40"/>
        </w:numPr>
        <w:jc w:val="both"/>
        <w:rPr>
          <w:b/>
          <w:u w:val="single"/>
        </w:rPr>
      </w:pPr>
      <w:r>
        <w:rPr>
          <w:b/>
          <w:u w:val="single"/>
        </w:rPr>
        <w:t>Loads in SCED Qualification Test</w:t>
      </w:r>
    </w:p>
    <w:p w:rsidR="00297CEA" w:rsidRPr="00297CEA" w:rsidRDefault="00464303" w:rsidP="003F4CE1">
      <w:pPr>
        <w:numPr>
          <w:ilvl w:val="3"/>
          <w:numId w:val="40"/>
        </w:numPr>
        <w:jc w:val="both"/>
        <w:rPr>
          <w:b/>
          <w:u w:val="single"/>
        </w:rPr>
      </w:pPr>
      <w:r>
        <w:t>This test can be run independent of the RRS and NSRS qualification for those Load Resources that are interested in only being SCED Qualified. Any CLR that is trying to become RRS or NSRS qualified will also need to be SCED qualified and this test is mandatory but may be done independent of the RRS and NSRS qualification test(s).</w:t>
      </w:r>
    </w:p>
    <w:p w:rsidR="00297CEA" w:rsidRPr="00937579" w:rsidRDefault="00297CEA" w:rsidP="00937579">
      <w:pPr>
        <w:numPr>
          <w:ilvl w:val="3"/>
          <w:numId w:val="40"/>
        </w:numPr>
        <w:jc w:val="both"/>
        <w:rPr>
          <w:b/>
          <w:u w:val="single"/>
        </w:rPr>
      </w:pPr>
      <w:r>
        <w:t>The spreadsheet shown below is intended to show what a typical deployment test would look like for a CLR that is carrying half of its telemetered load as NSRS.</w:t>
      </w:r>
      <w:r w:rsidRPr="00297CEA">
        <w:rPr>
          <w:noProof/>
        </w:rPr>
        <w:drawing>
          <wp:inline distT="0" distB="0" distL="0" distR="0" wp14:anchorId="0AFF5EC4" wp14:editId="01E33B75">
            <wp:extent cx="5943600" cy="331221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12215"/>
                    </a:xfrm>
                    <a:prstGeom prst="rect">
                      <a:avLst/>
                    </a:prstGeom>
                    <a:noFill/>
                    <a:ln>
                      <a:noFill/>
                    </a:ln>
                  </pic:spPr>
                </pic:pic>
              </a:graphicData>
            </a:graphic>
          </wp:inline>
        </w:drawing>
      </w:r>
    </w:p>
    <w:p w:rsidR="00937579" w:rsidRPr="00937579" w:rsidRDefault="00937579" w:rsidP="00937579">
      <w:pPr>
        <w:numPr>
          <w:ilvl w:val="3"/>
          <w:numId w:val="40"/>
        </w:numPr>
        <w:jc w:val="both"/>
        <w:rPr>
          <w:b/>
          <w:u w:val="single"/>
        </w:rPr>
      </w:pPr>
      <w:r>
        <w:t>The performance evaluation will look at all intervals in which the CLR</w:t>
      </w:r>
      <w:r w:rsidR="00BA3D06">
        <w:t xml:space="preserve"> Base Points were less than the value of the SPC and MPC.</w:t>
      </w:r>
      <w:r w:rsidR="000A02EE">
        <w:t xml:space="preserve"> The CLR will be evaluated using the following criteria: 1) during periods in which the CLR was being issued Base Points associated with their AS Responsibility the CLREDP must be less than the greater of 15% or 2 MW in order for the CLR to have passed that interval</w:t>
      </w:r>
      <w:r w:rsidR="00290E32">
        <w:t xml:space="preserve"> and 2)</w:t>
      </w:r>
      <w:r w:rsidR="000A02EE">
        <w:t xml:space="preserve"> during periods in which the CLR was being issued Base Points associated with a time when they were not carrying an AS Responsibility, the CLREDP must be less than the greater of 25% or 2 MW in order for </w:t>
      </w:r>
      <w:r w:rsidR="000A02EE">
        <w:lastRenderedPageBreak/>
        <w:t>the CLR to have passed that interval. A CLR cannot fail more than three 5 minute clock intervals</w:t>
      </w:r>
      <w:r w:rsidR="00290E32">
        <w:t xml:space="preserve"> during the test.</w:t>
      </w:r>
      <w:r w:rsidR="00BA3D06">
        <w:t xml:space="preserve"> </w:t>
      </w:r>
    </w:p>
    <w:p w:rsidR="00E11E13" w:rsidRPr="00D10886" w:rsidRDefault="00E11E13" w:rsidP="000F0549">
      <w:pPr>
        <w:pStyle w:val="BodyText"/>
        <w:rPr>
          <w:sz w:val="20"/>
          <w:szCs w:val="20"/>
        </w:rPr>
      </w:pPr>
    </w:p>
    <w:p w:rsidR="00785D9B" w:rsidRPr="00F055E3" w:rsidRDefault="00785D9B" w:rsidP="00CD508A">
      <w:pPr>
        <w:pStyle w:val="Heading1"/>
        <w:rPr>
          <w:rFonts w:ascii="Times New Roman" w:hAnsi="Times New Roman" w:cs="Times New Roman"/>
        </w:rPr>
      </w:pPr>
      <w:r>
        <w:t xml:space="preserve">  </w:t>
      </w:r>
      <w:bookmarkStart w:id="340" w:name="_Toc242771506"/>
      <w:bookmarkStart w:id="341" w:name="_Toc298314212"/>
      <w:r w:rsidRPr="00F055E3">
        <w:rPr>
          <w:rFonts w:ascii="Times New Roman" w:hAnsi="Times New Roman" w:cs="Times New Roman"/>
        </w:rPr>
        <w:t>Periodic Testing and Recertification of Load Resources</w:t>
      </w:r>
      <w:bookmarkEnd w:id="340"/>
      <w:bookmarkEnd w:id="341"/>
    </w:p>
    <w:p w:rsidR="00785D9B" w:rsidRPr="00F055E3" w:rsidRDefault="00785D9B" w:rsidP="00785D9B">
      <w:pPr>
        <w:pStyle w:val="Heading2"/>
        <w:numPr>
          <w:ilvl w:val="1"/>
          <w:numId w:val="8"/>
        </w:numPr>
        <w:tabs>
          <w:tab w:val="clear" w:pos="1080"/>
          <w:tab w:val="num" w:pos="540"/>
        </w:tabs>
        <w:ind w:left="540" w:hanging="540"/>
        <w:rPr>
          <w:rFonts w:ascii="Times New Roman" w:hAnsi="Times New Roman" w:cs="Times New Roman"/>
        </w:rPr>
      </w:pPr>
      <w:bookmarkStart w:id="342" w:name="_Toc242771507"/>
      <w:bookmarkStart w:id="343" w:name="_Toc298314213"/>
      <w:r w:rsidRPr="00F055E3">
        <w:rPr>
          <w:rFonts w:ascii="Times New Roman" w:hAnsi="Times New Roman" w:cs="Times New Roman"/>
        </w:rPr>
        <w:t>Annual Telemetry Testing</w:t>
      </w:r>
      <w:bookmarkEnd w:id="342"/>
      <w:bookmarkEnd w:id="343"/>
    </w:p>
    <w:p w:rsidR="00D10886" w:rsidRPr="00FF2DE0" w:rsidRDefault="00D10886" w:rsidP="00D10886">
      <w:pPr>
        <w:pStyle w:val="BodyText"/>
        <w:rPr>
          <w:rFonts w:ascii="Times New Roman" w:hAnsi="Times New Roman" w:cs="Times New Roman"/>
          <w:sz w:val="24"/>
          <w:szCs w:val="24"/>
        </w:rPr>
      </w:pPr>
      <w:r w:rsidRPr="00FF2DE0">
        <w:rPr>
          <w:rFonts w:ascii="Times New Roman" w:hAnsi="Times New Roman" w:cs="Times New Roman"/>
          <w:sz w:val="24"/>
          <w:szCs w:val="24"/>
        </w:rPr>
        <w:t>All Load Resources</w:t>
      </w:r>
      <w:r w:rsidR="003770F9" w:rsidRPr="00FF2DE0">
        <w:rPr>
          <w:rFonts w:ascii="Times New Roman" w:hAnsi="Times New Roman" w:cs="Times New Roman"/>
          <w:sz w:val="24"/>
          <w:szCs w:val="24"/>
        </w:rPr>
        <w:t xml:space="preserve">, including </w:t>
      </w:r>
      <w:r w:rsidR="002D4C46">
        <w:rPr>
          <w:rFonts w:ascii="Times New Roman" w:hAnsi="Times New Roman" w:cs="Times New Roman"/>
          <w:sz w:val="24"/>
          <w:szCs w:val="24"/>
        </w:rPr>
        <w:t>CLR</w:t>
      </w:r>
      <w:r w:rsidR="003770F9" w:rsidRPr="00FF2DE0">
        <w:rPr>
          <w:rFonts w:ascii="Times New Roman" w:hAnsi="Times New Roman" w:cs="Times New Roman"/>
          <w:sz w:val="24"/>
          <w:szCs w:val="24"/>
        </w:rPr>
        <w:t xml:space="preserve">s, </w:t>
      </w:r>
      <w:r w:rsidRPr="00FF2DE0">
        <w:rPr>
          <w:rFonts w:ascii="Times New Roman" w:hAnsi="Times New Roman" w:cs="Times New Roman"/>
          <w:sz w:val="24"/>
          <w:szCs w:val="24"/>
        </w:rPr>
        <w:t xml:space="preserve">are subject to an annual test of </w:t>
      </w:r>
      <w:r w:rsidR="003770F9" w:rsidRPr="00FF2DE0">
        <w:rPr>
          <w:rFonts w:ascii="Times New Roman" w:hAnsi="Times New Roman" w:cs="Times New Roman"/>
          <w:sz w:val="24"/>
          <w:szCs w:val="24"/>
        </w:rPr>
        <w:t>its</w:t>
      </w:r>
      <w:r w:rsidRPr="00FF2DE0">
        <w:rPr>
          <w:rFonts w:ascii="Times New Roman" w:hAnsi="Times New Roman" w:cs="Times New Roman"/>
          <w:sz w:val="24"/>
          <w:szCs w:val="24"/>
        </w:rPr>
        <w:t xml:space="preserve"> telemetry </w:t>
      </w:r>
      <w:r w:rsidR="003770F9" w:rsidRPr="00FF2DE0">
        <w:rPr>
          <w:rFonts w:ascii="Times New Roman" w:hAnsi="Times New Roman" w:cs="Times New Roman"/>
          <w:sz w:val="24"/>
          <w:szCs w:val="24"/>
        </w:rPr>
        <w:t>attributes.</w:t>
      </w:r>
      <w:r w:rsidRPr="00FF2DE0">
        <w:rPr>
          <w:rFonts w:ascii="Times New Roman" w:hAnsi="Times New Roman" w:cs="Times New Roman"/>
          <w:sz w:val="24"/>
          <w:szCs w:val="24"/>
        </w:rPr>
        <w:t xml:space="preserve"> The telemetry test will be based on the actual operation of the Load Resource and include a verification of the telemetry attributes. </w:t>
      </w:r>
      <w:r w:rsidR="00010D40">
        <w:rPr>
          <w:rFonts w:ascii="Times New Roman" w:hAnsi="Times New Roman" w:cs="Times New Roman"/>
          <w:sz w:val="24"/>
          <w:szCs w:val="24"/>
        </w:rPr>
        <w:t xml:space="preserve">CLR telemetry test may use </w:t>
      </w:r>
      <w:r w:rsidRPr="00FF2DE0">
        <w:rPr>
          <w:rFonts w:ascii="Times New Roman" w:hAnsi="Times New Roman" w:cs="Times New Roman"/>
          <w:sz w:val="24"/>
          <w:szCs w:val="24"/>
        </w:rPr>
        <w:t>actual Load Resource deployment</w:t>
      </w:r>
      <w:r w:rsidR="00010D40">
        <w:rPr>
          <w:rFonts w:ascii="Times New Roman" w:hAnsi="Times New Roman" w:cs="Times New Roman"/>
          <w:sz w:val="24"/>
          <w:szCs w:val="24"/>
        </w:rPr>
        <w:t>, comparison of the SPC and SPC+2 and comparison of actual Net Power Consumption to their SPC and interval metering.</w:t>
      </w:r>
      <w:r w:rsidRPr="00FF2DE0">
        <w:rPr>
          <w:rFonts w:ascii="Times New Roman" w:hAnsi="Times New Roman" w:cs="Times New Roman"/>
          <w:sz w:val="24"/>
          <w:szCs w:val="24"/>
        </w:rPr>
        <w:t xml:space="preserve"> The results of this te</w:t>
      </w:r>
      <w:r w:rsidR="00010D40">
        <w:rPr>
          <w:rFonts w:ascii="Times New Roman" w:hAnsi="Times New Roman" w:cs="Times New Roman"/>
          <w:sz w:val="24"/>
          <w:szCs w:val="24"/>
        </w:rPr>
        <w:t>st will be documented</w:t>
      </w:r>
      <w:r w:rsidRPr="00FF2DE0">
        <w:rPr>
          <w:rFonts w:ascii="Times New Roman" w:hAnsi="Times New Roman" w:cs="Times New Roman"/>
          <w:sz w:val="24"/>
          <w:szCs w:val="24"/>
        </w:rPr>
        <w:t>.</w:t>
      </w:r>
    </w:p>
    <w:p w:rsidR="00D10886" w:rsidRPr="00F055E3" w:rsidRDefault="00785D9B" w:rsidP="00785D9B">
      <w:pPr>
        <w:pStyle w:val="Heading2"/>
        <w:numPr>
          <w:ilvl w:val="1"/>
          <w:numId w:val="8"/>
        </w:numPr>
        <w:tabs>
          <w:tab w:val="clear" w:pos="1080"/>
          <w:tab w:val="num" w:pos="540"/>
        </w:tabs>
        <w:ind w:left="540" w:hanging="540"/>
        <w:rPr>
          <w:rFonts w:ascii="Times New Roman" w:hAnsi="Times New Roman" w:cs="Times New Roman"/>
        </w:rPr>
      </w:pPr>
      <w:bookmarkStart w:id="344" w:name="_Toc242771509"/>
      <w:bookmarkStart w:id="345" w:name="_Toc298314214"/>
      <w:r w:rsidRPr="00F055E3">
        <w:rPr>
          <w:rFonts w:ascii="Times New Roman" w:hAnsi="Times New Roman" w:cs="Times New Roman"/>
        </w:rPr>
        <w:t>Annual Recertification Testing of Load Resources</w:t>
      </w:r>
      <w:bookmarkEnd w:id="344"/>
      <w:bookmarkEnd w:id="345"/>
    </w:p>
    <w:p w:rsidR="00785D9B" w:rsidRPr="00FF2DE0" w:rsidRDefault="00010D40" w:rsidP="00D10886">
      <w:pPr>
        <w:pStyle w:val="BodyText"/>
        <w:rPr>
          <w:rFonts w:ascii="Times New Roman" w:hAnsi="Times New Roman" w:cs="Times New Roman"/>
          <w:sz w:val="24"/>
          <w:szCs w:val="24"/>
        </w:rPr>
      </w:pPr>
      <w:r>
        <w:rPr>
          <w:rFonts w:ascii="Times New Roman" w:hAnsi="Times New Roman" w:cs="Times New Roman"/>
          <w:sz w:val="24"/>
          <w:szCs w:val="24"/>
        </w:rPr>
        <w:t xml:space="preserve">CLRs are subject to an annual recertification test that will require the actual dispatch of their Load up to an including full deployment of their Load from the telemetered MPC to their LPC at any given time.  </w:t>
      </w:r>
      <w:r w:rsidR="00D10886" w:rsidRPr="00FF2DE0">
        <w:rPr>
          <w:rFonts w:ascii="Times New Roman" w:hAnsi="Times New Roman" w:cs="Times New Roman"/>
          <w:sz w:val="24"/>
          <w:szCs w:val="24"/>
        </w:rPr>
        <w:t xml:space="preserve">If a </w:t>
      </w:r>
      <w:r w:rsidR="002D4C46">
        <w:rPr>
          <w:rFonts w:ascii="Times New Roman" w:hAnsi="Times New Roman" w:cs="Times New Roman"/>
          <w:sz w:val="24"/>
          <w:szCs w:val="24"/>
        </w:rPr>
        <w:t>CLR</w:t>
      </w:r>
      <w:r w:rsidR="00D10886" w:rsidRPr="00FF2DE0">
        <w:rPr>
          <w:rFonts w:ascii="Times New Roman" w:hAnsi="Times New Roman" w:cs="Times New Roman"/>
          <w:sz w:val="24"/>
          <w:szCs w:val="24"/>
        </w:rPr>
        <w:t xml:space="preserve"> has performed satisfactorily to a Load Resource deployment that was initiated by a Dispatch Instruction</w:t>
      </w:r>
      <w:r>
        <w:rPr>
          <w:rFonts w:ascii="Times New Roman" w:hAnsi="Times New Roman" w:cs="Times New Roman"/>
          <w:sz w:val="24"/>
          <w:szCs w:val="24"/>
        </w:rPr>
        <w:t>,</w:t>
      </w:r>
      <w:r w:rsidR="00D10886" w:rsidRPr="00FF2DE0">
        <w:rPr>
          <w:rFonts w:ascii="Times New Roman" w:hAnsi="Times New Roman" w:cs="Times New Roman"/>
          <w:sz w:val="24"/>
          <w:szCs w:val="24"/>
        </w:rPr>
        <w:t xml:space="preserve"> that performance may be used in lieu of an actual interruption test. The results of the testing will be documented on the Load Resource Qualification Test Report. That test report is shown in Section 4.2 of this Procedure.</w:t>
      </w:r>
    </w:p>
    <w:p w:rsidR="00D10886" w:rsidRDefault="00D10886" w:rsidP="00D10886">
      <w:pPr>
        <w:pStyle w:val="BodyText"/>
        <w:rPr>
          <w:sz w:val="20"/>
          <w:szCs w:val="20"/>
        </w:rPr>
      </w:pPr>
    </w:p>
    <w:p w:rsidR="001019E6" w:rsidRDefault="001019E6" w:rsidP="00D10886">
      <w:pPr>
        <w:pStyle w:val="BodyText"/>
        <w:rPr>
          <w:sz w:val="20"/>
          <w:szCs w:val="20"/>
        </w:rPr>
      </w:pPr>
    </w:p>
    <w:p w:rsidR="001019E6" w:rsidRPr="00F055E3" w:rsidRDefault="001019E6" w:rsidP="00D35CC3">
      <w:pPr>
        <w:pStyle w:val="Heading1"/>
        <w:spacing w:before="0" w:after="0"/>
        <w:rPr>
          <w:rFonts w:ascii="Times New Roman" w:hAnsi="Times New Roman" w:cs="Times New Roman"/>
        </w:rPr>
      </w:pPr>
      <w:bookmarkStart w:id="346" w:name="_Toc242771510"/>
      <w:bookmarkStart w:id="347" w:name="_Toc298314215"/>
      <w:r w:rsidRPr="00F055E3">
        <w:rPr>
          <w:rFonts w:ascii="Times New Roman" w:hAnsi="Times New Roman" w:cs="Times New Roman"/>
        </w:rPr>
        <w:t>Change Control and Retirement of Load Resources</w:t>
      </w:r>
      <w:bookmarkEnd w:id="346"/>
      <w:bookmarkEnd w:id="347"/>
    </w:p>
    <w:p w:rsidR="001019E6" w:rsidRPr="00F055E3" w:rsidRDefault="001019E6" w:rsidP="001019E6">
      <w:pPr>
        <w:pStyle w:val="Heading2"/>
        <w:rPr>
          <w:rFonts w:ascii="Times New Roman" w:hAnsi="Times New Roman" w:cs="Times New Roman"/>
        </w:rPr>
      </w:pPr>
      <w:r w:rsidRPr="00F055E3">
        <w:rPr>
          <w:rFonts w:ascii="Times New Roman" w:hAnsi="Times New Roman" w:cs="Times New Roman"/>
        </w:rPr>
        <w:t xml:space="preserve"> </w:t>
      </w:r>
      <w:bookmarkStart w:id="348" w:name="_Toc242771511"/>
      <w:bookmarkStart w:id="349" w:name="_Toc298314216"/>
      <w:r w:rsidRPr="00F055E3">
        <w:rPr>
          <w:rFonts w:ascii="Times New Roman" w:hAnsi="Times New Roman" w:cs="Times New Roman"/>
        </w:rPr>
        <w:t>Change Control for Load Resources</w:t>
      </w:r>
      <w:bookmarkEnd w:id="348"/>
      <w:bookmarkEnd w:id="349"/>
    </w:p>
    <w:p w:rsidR="006542BF" w:rsidRDefault="001019E6" w:rsidP="001019E6">
      <w:pPr>
        <w:pStyle w:val="BodyText"/>
        <w:rPr>
          <w:rFonts w:ascii="Times New Roman" w:hAnsi="Times New Roman" w:cs="Times New Roman"/>
          <w:sz w:val="24"/>
          <w:szCs w:val="24"/>
        </w:rPr>
      </w:pPr>
      <w:r w:rsidRPr="00F055E3">
        <w:rPr>
          <w:rFonts w:ascii="Times New Roman" w:hAnsi="Times New Roman" w:cs="Times New Roman"/>
          <w:sz w:val="24"/>
          <w:szCs w:val="24"/>
        </w:rPr>
        <w:t>If a Resource Entity makes a significant change to a Load Resource, they will submit a revised RARF indicating what changes are being proposed. Depending on the nature of the change, they may need to submit new one-line diagram</w:t>
      </w:r>
      <w:r w:rsidR="00CB634F" w:rsidRPr="00F055E3">
        <w:rPr>
          <w:rFonts w:ascii="Times New Roman" w:hAnsi="Times New Roman" w:cs="Times New Roman"/>
          <w:sz w:val="24"/>
          <w:szCs w:val="24"/>
        </w:rPr>
        <w:t>.</w:t>
      </w:r>
      <w:r w:rsidRPr="00F055E3">
        <w:rPr>
          <w:rFonts w:ascii="Times New Roman" w:hAnsi="Times New Roman" w:cs="Times New Roman"/>
          <w:sz w:val="24"/>
          <w:szCs w:val="24"/>
        </w:rPr>
        <w:t xml:space="preserve"> </w:t>
      </w:r>
    </w:p>
    <w:p w:rsidR="001019E6" w:rsidRPr="00F055E3" w:rsidRDefault="00FF4CB7" w:rsidP="001019E6">
      <w:pPr>
        <w:pStyle w:val="BodyText"/>
        <w:rPr>
          <w:rFonts w:ascii="Times New Roman" w:hAnsi="Times New Roman" w:cs="Times New Roman"/>
          <w:sz w:val="24"/>
          <w:szCs w:val="24"/>
        </w:rPr>
      </w:pPr>
      <w:r w:rsidRPr="00F055E3">
        <w:rPr>
          <w:rFonts w:ascii="Times New Roman" w:hAnsi="Times New Roman" w:cs="Times New Roman"/>
          <w:sz w:val="24"/>
          <w:szCs w:val="24"/>
        </w:rPr>
        <w:t>Demand Integration</w:t>
      </w:r>
      <w:r w:rsidR="001019E6" w:rsidRPr="00F055E3">
        <w:rPr>
          <w:rFonts w:ascii="Times New Roman" w:hAnsi="Times New Roman" w:cs="Times New Roman"/>
          <w:sz w:val="24"/>
          <w:szCs w:val="24"/>
        </w:rPr>
        <w:t xml:space="preserve"> staff will coordinate with EMS Production Support and the Network Modeling groups to update the EMS and Network Operations Modeling systems. </w:t>
      </w:r>
      <w:r w:rsidR="006542BF">
        <w:rPr>
          <w:rFonts w:ascii="Times New Roman" w:hAnsi="Times New Roman" w:cs="Times New Roman"/>
          <w:sz w:val="24"/>
          <w:szCs w:val="24"/>
        </w:rPr>
        <w:t>Significant changes</w:t>
      </w:r>
      <w:r w:rsidR="001019E6" w:rsidRPr="00F055E3">
        <w:rPr>
          <w:rFonts w:ascii="Times New Roman" w:hAnsi="Times New Roman" w:cs="Times New Roman"/>
          <w:sz w:val="24"/>
          <w:szCs w:val="24"/>
        </w:rPr>
        <w:t xml:space="preserve"> of the Load Resource</w:t>
      </w:r>
      <w:r w:rsidR="006542BF">
        <w:rPr>
          <w:rFonts w:ascii="Times New Roman" w:hAnsi="Times New Roman" w:cs="Times New Roman"/>
          <w:sz w:val="24"/>
          <w:szCs w:val="24"/>
        </w:rPr>
        <w:t xml:space="preserve"> may require </w:t>
      </w:r>
      <w:r w:rsidR="001019E6" w:rsidRPr="00F055E3">
        <w:rPr>
          <w:rFonts w:ascii="Times New Roman" w:hAnsi="Times New Roman" w:cs="Times New Roman"/>
          <w:sz w:val="24"/>
          <w:szCs w:val="24"/>
        </w:rPr>
        <w:t>a</w:t>
      </w:r>
      <w:r w:rsidR="006542BF">
        <w:rPr>
          <w:rFonts w:ascii="Times New Roman" w:hAnsi="Times New Roman" w:cs="Times New Roman"/>
          <w:sz w:val="24"/>
          <w:szCs w:val="24"/>
        </w:rPr>
        <w:t>nother</w:t>
      </w:r>
      <w:r w:rsidR="001019E6" w:rsidRPr="00F055E3">
        <w:rPr>
          <w:rFonts w:ascii="Times New Roman" w:hAnsi="Times New Roman" w:cs="Times New Roman"/>
          <w:sz w:val="24"/>
          <w:szCs w:val="24"/>
        </w:rPr>
        <w:t xml:space="preserve"> qualification test</w:t>
      </w:r>
      <w:r w:rsidR="006542BF">
        <w:rPr>
          <w:rFonts w:ascii="Times New Roman" w:hAnsi="Times New Roman" w:cs="Times New Roman"/>
          <w:sz w:val="24"/>
          <w:szCs w:val="24"/>
        </w:rPr>
        <w:t>.</w:t>
      </w:r>
    </w:p>
    <w:p w:rsidR="001019E6" w:rsidRPr="00F055E3" w:rsidRDefault="001019E6" w:rsidP="001019E6">
      <w:pPr>
        <w:pStyle w:val="Heading2"/>
        <w:rPr>
          <w:rFonts w:ascii="Times New Roman" w:hAnsi="Times New Roman" w:cs="Times New Roman"/>
        </w:rPr>
      </w:pPr>
      <w:r>
        <w:t xml:space="preserve"> </w:t>
      </w:r>
      <w:bookmarkStart w:id="350" w:name="_Toc242771512"/>
      <w:bookmarkStart w:id="351" w:name="_Toc298314217"/>
      <w:r w:rsidRPr="00F055E3">
        <w:rPr>
          <w:rFonts w:ascii="Times New Roman" w:hAnsi="Times New Roman" w:cs="Times New Roman"/>
        </w:rPr>
        <w:t>Retirement of Load Resources</w:t>
      </w:r>
      <w:bookmarkEnd w:id="350"/>
      <w:bookmarkEnd w:id="351"/>
      <w:r w:rsidRPr="00F055E3">
        <w:rPr>
          <w:rFonts w:ascii="Times New Roman" w:hAnsi="Times New Roman" w:cs="Times New Roman"/>
        </w:rPr>
        <w:t xml:space="preserve"> </w:t>
      </w:r>
    </w:p>
    <w:p w:rsidR="001019E6" w:rsidRPr="00F055E3" w:rsidRDefault="001019E6" w:rsidP="001019E6">
      <w:pPr>
        <w:pStyle w:val="BodyText"/>
        <w:rPr>
          <w:rFonts w:ascii="Times New Roman" w:hAnsi="Times New Roman" w:cs="Times New Roman"/>
          <w:sz w:val="24"/>
          <w:szCs w:val="24"/>
        </w:rPr>
      </w:pPr>
      <w:r w:rsidRPr="00F055E3">
        <w:rPr>
          <w:rFonts w:ascii="Times New Roman" w:hAnsi="Times New Roman" w:cs="Times New Roman"/>
          <w:sz w:val="24"/>
          <w:szCs w:val="24"/>
        </w:rPr>
        <w:t>When a market participant decides to discontinue participation in the ERCOT Ancillary Service Market</w:t>
      </w:r>
      <w:r w:rsidR="006542BF">
        <w:rPr>
          <w:rFonts w:ascii="Times New Roman" w:hAnsi="Times New Roman" w:cs="Times New Roman"/>
          <w:sz w:val="24"/>
          <w:szCs w:val="24"/>
        </w:rPr>
        <w:t xml:space="preserve"> or Energy Market</w:t>
      </w:r>
      <w:r w:rsidRPr="00F055E3">
        <w:rPr>
          <w:rFonts w:ascii="Times New Roman" w:hAnsi="Times New Roman" w:cs="Times New Roman"/>
          <w:sz w:val="24"/>
          <w:szCs w:val="24"/>
        </w:rPr>
        <w:t xml:space="preserve">, they will submit a revision to the RARF that will indicate a new stop date for the Load Resource. </w:t>
      </w:r>
      <w:r w:rsidR="00FF4CB7" w:rsidRPr="00F055E3">
        <w:rPr>
          <w:rFonts w:ascii="Times New Roman" w:hAnsi="Times New Roman" w:cs="Times New Roman"/>
          <w:sz w:val="24"/>
          <w:szCs w:val="24"/>
        </w:rPr>
        <w:t>Demand Integration</w:t>
      </w:r>
      <w:r w:rsidRPr="00F055E3">
        <w:rPr>
          <w:rFonts w:ascii="Times New Roman" w:hAnsi="Times New Roman" w:cs="Times New Roman"/>
          <w:sz w:val="24"/>
          <w:szCs w:val="24"/>
        </w:rPr>
        <w:t xml:space="preserve"> staff will coordinate with the EMS, Network Model and Settlements staff to remove the Load Resource from the ERCOT software systems.</w:t>
      </w: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Pr="001019E6" w:rsidRDefault="00FF2DE0" w:rsidP="001019E6">
      <w:pPr>
        <w:pStyle w:val="BodyText"/>
        <w:rPr>
          <w:sz w:val="20"/>
          <w:szCs w:val="20"/>
        </w:rPr>
      </w:pPr>
      <w:r>
        <w:rPr>
          <w:sz w:val="20"/>
          <w:szCs w:val="20"/>
        </w:rPr>
        <w:br w:type="page"/>
      </w:r>
    </w:p>
    <w:p w:rsidR="00785D9B" w:rsidRPr="003B2A5A" w:rsidRDefault="00785D9B" w:rsidP="00D35CC3">
      <w:pPr>
        <w:pStyle w:val="Heading1"/>
        <w:spacing w:before="0" w:after="0"/>
        <w:rPr>
          <w:rFonts w:ascii="Times New Roman" w:hAnsi="Times New Roman" w:cs="Times New Roman"/>
        </w:rPr>
      </w:pPr>
      <w:bookmarkStart w:id="352" w:name="_Toc242771513"/>
      <w:bookmarkStart w:id="353" w:name="_Toc298314218"/>
      <w:r w:rsidRPr="003B2A5A">
        <w:rPr>
          <w:rFonts w:ascii="Times New Roman" w:hAnsi="Times New Roman" w:cs="Times New Roman"/>
        </w:rPr>
        <w:lastRenderedPageBreak/>
        <w:t>Documentation and Reports</w:t>
      </w:r>
      <w:bookmarkEnd w:id="352"/>
      <w:bookmarkEnd w:id="353"/>
    </w:p>
    <w:p w:rsidR="00D10886" w:rsidRPr="003B2A5A" w:rsidRDefault="00D10886" w:rsidP="00D10886">
      <w:pPr>
        <w:pStyle w:val="BodyText"/>
        <w:rPr>
          <w:rFonts w:ascii="Times New Roman" w:hAnsi="Times New Roman" w:cs="Times New Roman"/>
        </w:rPr>
      </w:pPr>
    </w:p>
    <w:p w:rsidR="00785D9B" w:rsidRPr="003B2A5A" w:rsidRDefault="00785D9B" w:rsidP="00CD508A">
      <w:pPr>
        <w:pStyle w:val="Heading2"/>
        <w:rPr>
          <w:rFonts w:ascii="Times New Roman" w:hAnsi="Times New Roman" w:cs="Times New Roman"/>
        </w:rPr>
      </w:pPr>
      <w:bookmarkStart w:id="354" w:name="_Toc242771514"/>
      <w:bookmarkStart w:id="355" w:name="_Toc298314219"/>
      <w:r w:rsidRPr="003B2A5A">
        <w:rPr>
          <w:rFonts w:ascii="Times New Roman" w:hAnsi="Times New Roman" w:cs="Times New Roman"/>
        </w:rPr>
        <w:t>Request for Provisional Qualification and Affidavit</w:t>
      </w:r>
      <w:bookmarkEnd w:id="354"/>
      <w:bookmarkEnd w:id="355"/>
    </w:p>
    <w:p w:rsidR="00D10886" w:rsidRPr="003B2A5A" w:rsidRDefault="00D10886" w:rsidP="00D10886">
      <w:pPr>
        <w:tabs>
          <w:tab w:val="left" w:pos="720"/>
          <w:tab w:val="left" w:pos="907"/>
        </w:tabs>
        <w:ind w:right="-810"/>
        <w:jc w:val="both"/>
        <w:rPr>
          <w:b/>
          <w:sz w:val="20"/>
          <w:szCs w:val="20"/>
        </w:rPr>
      </w:pPr>
      <w:r w:rsidRPr="003B2A5A">
        <w:rPr>
          <w:b/>
          <w:sz w:val="20"/>
          <w:szCs w:val="20"/>
        </w:rPr>
        <w:t xml:space="preserve">STATE OF </w:t>
      </w:r>
      <w:smartTag w:uri="urn:schemas-microsoft-com:office:smarttags" w:element="place">
        <w:smartTag w:uri="urn:schemas-microsoft-com:office:smarttags" w:element="State">
          <w:r w:rsidRPr="003B2A5A">
            <w:rPr>
              <w:b/>
              <w:sz w:val="20"/>
              <w:szCs w:val="20"/>
            </w:rPr>
            <w:t>TEXAS</w:t>
          </w:r>
        </w:smartTag>
      </w:smartTag>
      <w:r w:rsidRPr="003B2A5A">
        <w:rPr>
          <w:b/>
          <w:sz w:val="20"/>
          <w:szCs w:val="20"/>
        </w:rPr>
        <w:tab/>
      </w:r>
      <w:r w:rsidRPr="003B2A5A">
        <w:rPr>
          <w:b/>
          <w:sz w:val="20"/>
          <w:szCs w:val="20"/>
        </w:rPr>
        <w:tab/>
        <w:t>§</w:t>
      </w:r>
    </w:p>
    <w:p w:rsidR="00D10886" w:rsidRPr="003B2A5A" w:rsidRDefault="00D10886" w:rsidP="00D10886">
      <w:pPr>
        <w:tabs>
          <w:tab w:val="left" w:pos="720"/>
          <w:tab w:val="left" w:pos="907"/>
        </w:tabs>
        <w:ind w:right="-810"/>
        <w:jc w:val="both"/>
        <w:rPr>
          <w:b/>
          <w:sz w:val="20"/>
          <w:szCs w:val="20"/>
        </w:rPr>
      </w:pPr>
      <w:r w:rsidRPr="003B2A5A">
        <w:rPr>
          <w:b/>
          <w:sz w:val="20"/>
          <w:szCs w:val="20"/>
        </w:rPr>
        <w:tab/>
      </w:r>
      <w:r w:rsidRPr="003B2A5A">
        <w:rPr>
          <w:b/>
          <w:sz w:val="20"/>
          <w:szCs w:val="20"/>
        </w:rPr>
        <w:tab/>
      </w:r>
      <w:r w:rsidRPr="003B2A5A">
        <w:rPr>
          <w:b/>
          <w:sz w:val="20"/>
          <w:szCs w:val="20"/>
        </w:rPr>
        <w:tab/>
      </w:r>
      <w:r w:rsidRPr="003B2A5A">
        <w:rPr>
          <w:b/>
          <w:sz w:val="20"/>
          <w:szCs w:val="20"/>
        </w:rPr>
        <w:tab/>
      </w:r>
      <w:r w:rsidRPr="003B2A5A">
        <w:rPr>
          <w:b/>
          <w:sz w:val="20"/>
          <w:szCs w:val="20"/>
        </w:rPr>
        <w:tab/>
        <w:t>§</w:t>
      </w:r>
    </w:p>
    <w:p w:rsidR="00D10886" w:rsidRPr="003B2A5A" w:rsidRDefault="00D10886" w:rsidP="00D10886">
      <w:pPr>
        <w:tabs>
          <w:tab w:val="left" w:pos="720"/>
          <w:tab w:val="left" w:pos="907"/>
        </w:tabs>
        <w:ind w:right="-810"/>
        <w:jc w:val="both"/>
        <w:rPr>
          <w:b/>
          <w:sz w:val="20"/>
          <w:szCs w:val="20"/>
        </w:rPr>
      </w:pPr>
      <w:smartTag w:uri="urn:schemas-microsoft-com:office:smarttags" w:element="place">
        <w:smartTag w:uri="urn:schemas-microsoft-com:office:smarttags" w:element="PlaceType">
          <w:r w:rsidRPr="003B2A5A">
            <w:rPr>
              <w:b/>
              <w:sz w:val="20"/>
              <w:szCs w:val="20"/>
            </w:rPr>
            <w:t>COUNTY</w:t>
          </w:r>
        </w:smartTag>
        <w:r w:rsidRPr="003B2A5A">
          <w:rPr>
            <w:b/>
            <w:sz w:val="20"/>
            <w:szCs w:val="20"/>
          </w:rPr>
          <w:t xml:space="preserve"> OF </w:t>
        </w:r>
        <w:smartTag w:uri="urn:schemas-microsoft-com:office:smarttags" w:element="PlaceName">
          <w:r w:rsidRPr="003B2A5A">
            <w:rPr>
              <w:b/>
              <w:sz w:val="20"/>
              <w:szCs w:val="20"/>
            </w:rPr>
            <w:t>TRAVIS</w:t>
          </w:r>
        </w:smartTag>
      </w:smartTag>
      <w:r w:rsidRPr="003B2A5A">
        <w:rPr>
          <w:b/>
          <w:sz w:val="20"/>
          <w:szCs w:val="20"/>
        </w:rPr>
        <w:tab/>
        <w:t>§</w:t>
      </w:r>
    </w:p>
    <w:p w:rsidR="00D10886" w:rsidRPr="003B2A5A" w:rsidRDefault="00D10886" w:rsidP="00CD508A">
      <w:pPr>
        <w:jc w:val="center"/>
        <w:rPr>
          <w:b/>
          <w:sz w:val="20"/>
          <w:szCs w:val="20"/>
        </w:rPr>
      </w:pPr>
      <w:r w:rsidRPr="003B2A5A">
        <w:rPr>
          <w:b/>
          <w:sz w:val="20"/>
          <w:szCs w:val="20"/>
        </w:rPr>
        <w:t>AFFIDAVIT</w:t>
      </w:r>
    </w:p>
    <w:p w:rsidR="00CD508A" w:rsidRPr="003B2A5A" w:rsidRDefault="00CD508A" w:rsidP="00CD508A">
      <w:pPr>
        <w:jc w:val="center"/>
        <w:rPr>
          <w:b/>
          <w:sz w:val="20"/>
          <w:szCs w:val="20"/>
        </w:rPr>
      </w:pPr>
    </w:p>
    <w:p w:rsidR="00D10886" w:rsidRPr="003B2A5A" w:rsidRDefault="00D10886" w:rsidP="00CD508A">
      <w:pPr>
        <w:rPr>
          <w:b/>
          <w:sz w:val="20"/>
        </w:rPr>
      </w:pPr>
      <w:r w:rsidRPr="003B2A5A">
        <w:rPr>
          <w:b/>
          <w:sz w:val="20"/>
        </w:rPr>
        <w:t xml:space="preserve">Request for provisional qualification of loads to provide </w:t>
      </w:r>
      <w:r w:rsidR="00897104" w:rsidRPr="003B2A5A">
        <w:rPr>
          <w:b/>
          <w:sz w:val="20"/>
        </w:rPr>
        <w:t>Ancillary Services</w:t>
      </w:r>
    </w:p>
    <w:p w:rsidR="00D10886" w:rsidRPr="003B2A5A" w:rsidRDefault="00D10886" w:rsidP="00CD508A">
      <w:pPr>
        <w:rPr>
          <w:sz w:val="20"/>
          <w:szCs w:val="20"/>
        </w:rPr>
      </w:pPr>
    </w:p>
    <w:p w:rsidR="00D10886" w:rsidRPr="003B2A5A" w:rsidRDefault="00D10886" w:rsidP="00CD508A">
      <w:pPr>
        <w:spacing w:before="120"/>
        <w:rPr>
          <w:sz w:val="20"/>
          <w:szCs w:val="20"/>
        </w:rPr>
      </w:pPr>
      <w:r w:rsidRPr="003B2A5A">
        <w:rPr>
          <w:sz w:val="20"/>
          <w:szCs w:val="20"/>
        </w:rPr>
        <w:tab/>
      </w:r>
      <w:r w:rsidRPr="003B2A5A">
        <w:rPr>
          <w:b/>
          <w:sz w:val="20"/>
          <w:szCs w:val="20"/>
        </w:rPr>
        <w:t xml:space="preserve">BEFORE ME, </w:t>
      </w:r>
      <w:r w:rsidRPr="003B2A5A">
        <w:rPr>
          <w:sz w:val="20"/>
          <w:szCs w:val="20"/>
        </w:rPr>
        <w:t>the undersigned authority, ________________, being first duly sworn, deposes and states:</w:t>
      </w:r>
    </w:p>
    <w:p w:rsidR="00D10886" w:rsidRPr="003B2A5A" w:rsidRDefault="00D10886" w:rsidP="00CD508A">
      <w:pPr>
        <w:numPr>
          <w:ilvl w:val="0"/>
          <w:numId w:val="23"/>
        </w:numPr>
        <w:spacing w:before="120"/>
        <w:rPr>
          <w:sz w:val="20"/>
          <w:szCs w:val="20"/>
        </w:rPr>
      </w:pPr>
      <w:r w:rsidRPr="003B2A5A">
        <w:rPr>
          <w:sz w:val="20"/>
          <w:szCs w:val="20"/>
        </w:rPr>
        <w:t>“My name is_________________.  I am over the age of twenty-one and am competent to make the following statements.</w:t>
      </w:r>
    </w:p>
    <w:p w:rsidR="00D10886" w:rsidRPr="003B2A5A" w:rsidRDefault="00D10886" w:rsidP="00CD508A">
      <w:pPr>
        <w:numPr>
          <w:ilvl w:val="0"/>
          <w:numId w:val="23"/>
        </w:numPr>
        <w:spacing w:before="120"/>
        <w:rPr>
          <w:sz w:val="20"/>
          <w:szCs w:val="20"/>
        </w:rPr>
      </w:pPr>
      <w:r w:rsidRPr="003B2A5A">
        <w:rPr>
          <w:sz w:val="20"/>
          <w:szCs w:val="20"/>
        </w:rPr>
        <w:t>I am employed as ___________________ at [Entity], having its principal place of business at _________________________________.</w:t>
      </w:r>
    </w:p>
    <w:p w:rsidR="00D10886" w:rsidRPr="003B2A5A" w:rsidRDefault="00D10886" w:rsidP="00CD508A">
      <w:pPr>
        <w:numPr>
          <w:ilvl w:val="0"/>
          <w:numId w:val="23"/>
        </w:numPr>
        <w:spacing w:before="120"/>
        <w:rPr>
          <w:sz w:val="20"/>
          <w:szCs w:val="20"/>
        </w:rPr>
      </w:pPr>
      <w:r w:rsidRPr="003B2A5A">
        <w:rPr>
          <w:sz w:val="20"/>
          <w:szCs w:val="20"/>
        </w:rPr>
        <w:t>[Entity] is requesting that ERCOT provisionally certify the load known to ERCOT as _______________________ (“the Load”) as a Resource, pursuant to Section 8.1.</w:t>
      </w:r>
      <w:r w:rsidR="00897104" w:rsidRPr="003B2A5A">
        <w:rPr>
          <w:sz w:val="20"/>
          <w:szCs w:val="20"/>
        </w:rPr>
        <w:t>1</w:t>
      </w:r>
      <w:r w:rsidRPr="003B2A5A">
        <w:rPr>
          <w:sz w:val="20"/>
          <w:szCs w:val="20"/>
        </w:rPr>
        <w:t>.1 of the ERCOT Nodal Protocols.</w:t>
      </w:r>
    </w:p>
    <w:p w:rsidR="00D10886" w:rsidRPr="003B2A5A" w:rsidRDefault="00D10886" w:rsidP="00CD508A">
      <w:pPr>
        <w:numPr>
          <w:ilvl w:val="0"/>
          <w:numId w:val="23"/>
        </w:numPr>
        <w:spacing w:before="120"/>
        <w:rPr>
          <w:sz w:val="20"/>
          <w:szCs w:val="20"/>
        </w:rPr>
      </w:pPr>
      <w:r w:rsidRPr="003B2A5A">
        <w:rPr>
          <w:sz w:val="20"/>
          <w:szCs w:val="20"/>
        </w:rPr>
        <w:t xml:space="preserve">I have reviewed and fully understand the performance and compliance provisions in Section 8 of the ERCOT Protocols. </w:t>
      </w:r>
    </w:p>
    <w:p w:rsidR="00D10886" w:rsidRPr="003B2A5A" w:rsidRDefault="00D10886" w:rsidP="00CD508A">
      <w:pPr>
        <w:numPr>
          <w:ilvl w:val="0"/>
          <w:numId w:val="23"/>
        </w:numPr>
        <w:spacing w:before="120"/>
        <w:rPr>
          <w:sz w:val="20"/>
          <w:szCs w:val="20"/>
        </w:rPr>
      </w:pPr>
      <w:r w:rsidRPr="003B2A5A">
        <w:rPr>
          <w:sz w:val="20"/>
          <w:szCs w:val="20"/>
        </w:rPr>
        <w:t xml:space="preserve">I acknowledge that the provisional qualification to provide </w:t>
      </w:r>
      <w:r w:rsidR="00897104" w:rsidRPr="003B2A5A">
        <w:rPr>
          <w:sz w:val="20"/>
          <w:szCs w:val="20"/>
        </w:rPr>
        <w:t>Ancillary Services</w:t>
      </w:r>
      <w:r w:rsidRPr="003B2A5A">
        <w:rPr>
          <w:sz w:val="20"/>
          <w:szCs w:val="20"/>
        </w:rPr>
        <w:t>which [Entity] is requesting, is valid for a period of ninety (90) days from the date provisional qualification is awarded.</w:t>
      </w:r>
    </w:p>
    <w:p w:rsidR="00D10886" w:rsidRPr="003B2A5A" w:rsidRDefault="00D10886" w:rsidP="00CD508A">
      <w:pPr>
        <w:numPr>
          <w:ilvl w:val="0"/>
          <w:numId w:val="23"/>
        </w:numPr>
        <w:spacing w:before="120"/>
        <w:rPr>
          <w:sz w:val="20"/>
          <w:szCs w:val="20"/>
        </w:rPr>
      </w:pPr>
      <w:r w:rsidRPr="003B2A5A">
        <w:rPr>
          <w:sz w:val="20"/>
          <w:szCs w:val="20"/>
        </w:rPr>
        <w:t xml:space="preserve">I also acknowledge that if either (a) provisional qualification </w:t>
      </w:r>
      <w:r w:rsidR="00897104" w:rsidRPr="003B2A5A">
        <w:rPr>
          <w:sz w:val="20"/>
          <w:szCs w:val="20"/>
        </w:rPr>
        <w:t>may be revoked by ERCOT at any time for any non-compliance with provisional qualification requirements</w:t>
      </w:r>
      <w:r w:rsidRPr="003B2A5A">
        <w:rPr>
          <w:sz w:val="20"/>
          <w:szCs w:val="20"/>
        </w:rPr>
        <w:t>, or (b) after the provisional qualification period the Load has not successfully completed its Qualification Test, then in either event, the Load will no longer be qualified to provide</w:t>
      </w:r>
      <w:r w:rsidR="00897104" w:rsidRPr="003B2A5A">
        <w:rPr>
          <w:sz w:val="20"/>
          <w:szCs w:val="20"/>
        </w:rPr>
        <w:t xml:space="preserve"> Ancillary Services</w:t>
      </w:r>
      <w:r w:rsidRPr="003B2A5A">
        <w:rPr>
          <w:sz w:val="20"/>
          <w:szCs w:val="20"/>
        </w:rPr>
        <w:t>.</w:t>
      </w:r>
    </w:p>
    <w:p w:rsidR="00D10886" w:rsidRPr="003B2A5A" w:rsidRDefault="00D10886" w:rsidP="00CD508A">
      <w:pPr>
        <w:spacing w:before="120"/>
        <w:rPr>
          <w:sz w:val="20"/>
          <w:szCs w:val="20"/>
        </w:rPr>
      </w:pPr>
      <w:r w:rsidRPr="003B2A5A">
        <w:rPr>
          <w:sz w:val="20"/>
          <w:szCs w:val="20"/>
        </w:rPr>
        <w:t>The foregoing statements offered by me are true and correct and the opinions stated therein are, in my judgment and based upon my professional experience, true and correct.”</w:t>
      </w:r>
    </w:p>
    <w:p w:rsidR="00D10886" w:rsidRPr="003B2A5A" w:rsidRDefault="00D10886" w:rsidP="00CD508A">
      <w:pPr>
        <w:spacing w:before="120"/>
        <w:rPr>
          <w:sz w:val="20"/>
          <w:szCs w:val="20"/>
        </w:rPr>
      </w:pP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t>______________________________</w:t>
      </w:r>
    </w:p>
    <w:p w:rsidR="00D10886" w:rsidRPr="003B2A5A" w:rsidRDefault="00D10886" w:rsidP="00CD508A">
      <w:pPr>
        <w:spacing w:before="120"/>
        <w:rPr>
          <w:sz w:val="20"/>
          <w:szCs w:val="20"/>
        </w:rPr>
      </w:pP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t>Affiant</w:t>
      </w:r>
    </w:p>
    <w:p w:rsidR="00D10886" w:rsidRPr="003B2A5A" w:rsidRDefault="00D10886" w:rsidP="00CD508A">
      <w:pPr>
        <w:spacing w:before="120"/>
        <w:rPr>
          <w:sz w:val="20"/>
          <w:szCs w:val="20"/>
        </w:rPr>
      </w:pPr>
    </w:p>
    <w:p w:rsidR="00D10886" w:rsidRPr="003B2A5A" w:rsidRDefault="00D10886" w:rsidP="00CD508A">
      <w:pPr>
        <w:spacing w:before="120"/>
        <w:rPr>
          <w:sz w:val="20"/>
          <w:szCs w:val="20"/>
        </w:rPr>
      </w:pPr>
      <w:r w:rsidRPr="003B2A5A">
        <w:rPr>
          <w:sz w:val="20"/>
          <w:szCs w:val="20"/>
        </w:rPr>
        <w:tab/>
      </w:r>
      <w:r w:rsidRPr="003B2A5A">
        <w:rPr>
          <w:b/>
          <w:sz w:val="20"/>
          <w:szCs w:val="20"/>
        </w:rPr>
        <w:t xml:space="preserve">SUBSCRIBED AND SWORN TO BEFORE ME </w:t>
      </w:r>
      <w:r w:rsidRPr="003B2A5A">
        <w:rPr>
          <w:sz w:val="20"/>
          <w:szCs w:val="20"/>
        </w:rPr>
        <w:t>on this ______ day of _______________, 20__, by _____________________, Affiant named herein.</w:t>
      </w:r>
    </w:p>
    <w:p w:rsidR="00D10886" w:rsidRPr="003B2A5A" w:rsidRDefault="00D10886" w:rsidP="00CD508A">
      <w:pPr>
        <w:spacing w:before="120"/>
        <w:rPr>
          <w:sz w:val="20"/>
          <w:szCs w:val="20"/>
        </w:rPr>
      </w:pP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t>______________________________</w:t>
      </w:r>
    </w:p>
    <w:p w:rsidR="00EB3408" w:rsidRDefault="00D10886" w:rsidP="00CD64FF">
      <w:pPr>
        <w:spacing w:before="120"/>
        <w:rPr>
          <w:sz w:val="20"/>
          <w:szCs w:val="20"/>
        </w:rPr>
      </w:pP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r>
      <w:r w:rsidRPr="003B2A5A">
        <w:rPr>
          <w:sz w:val="20"/>
          <w:szCs w:val="20"/>
        </w:rPr>
        <w:tab/>
        <w:t>Notary Public, State of Texa</w:t>
      </w:r>
      <w:bookmarkEnd w:id="263"/>
      <w:bookmarkEnd w:id="305"/>
      <w:r w:rsidR="00CD64FF" w:rsidRPr="003B2A5A">
        <w:rPr>
          <w:sz w:val="20"/>
          <w:szCs w:val="20"/>
        </w:rPr>
        <w:t>s</w:t>
      </w:r>
    </w:p>
    <w:p w:rsidR="006542BF" w:rsidRDefault="006542BF" w:rsidP="00CD64FF">
      <w:pPr>
        <w:spacing w:before="120"/>
        <w:rPr>
          <w:sz w:val="20"/>
          <w:szCs w:val="20"/>
        </w:rPr>
      </w:pPr>
    </w:p>
    <w:p w:rsidR="006542BF" w:rsidRDefault="006542BF" w:rsidP="00CD64FF">
      <w:pPr>
        <w:spacing w:before="120"/>
        <w:rPr>
          <w:sz w:val="20"/>
          <w:szCs w:val="20"/>
        </w:rPr>
      </w:pPr>
    </w:p>
    <w:p w:rsidR="006542BF" w:rsidRDefault="006542BF" w:rsidP="00CD64FF">
      <w:pPr>
        <w:spacing w:before="120"/>
        <w:rPr>
          <w:sz w:val="20"/>
          <w:szCs w:val="20"/>
        </w:rPr>
      </w:pPr>
    </w:p>
    <w:p w:rsidR="006542BF" w:rsidRDefault="006542BF" w:rsidP="00CD64FF">
      <w:pPr>
        <w:spacing w:before="120"/>
        <w:rPr>
          <w:sz w:val="20"/>
          <w:szCs w:val="20"/>
        </w:rPr>
      </w:pPr>
    </w:p>
    <w:p w:rsidR="006542BF" w:rsidRDefault="006542BF" w:rsidP="00CD64FF">
      <w:pPr>
        <w:spacing w:before="120"/>
        <w:rPr>
          <w:sz w:val="20"/>
          <w:szCs w:val="20"/>
        </w:rPr>
      </w:pPr>
    </w:p>
    <w:p w:rsidR="007915E9" w:rsidRDefault="007915E9" w:rsidP="00CD64FF">
      <w:pPr>
        <w:spacing w:before="120"/>
        <w:rPr>
          <w:sz w:val="20"/>
          <w:szCs w:val="20"/>
        </w:rPr>
      </w:pPr>
    </w:p>
    <w:p w:rsidR="007915E9" w:rsidRDefault="007915E9" w:rsidP="007915E9">
      <w:pPr>
        <w:keepNext/>
        <w:tabs>
          <w:tab w:val="left" w:pos="360"/>
        </w:tabs>
        <w:spacing w:before="160" w:after="160"/>
        <w:outlineLvl w:val="1"/>
        <w:rPr>
          <w:rFonts w:ascii="Arial Bold" w:hAnsi="Arial Bold" w:cs="Arial"/>
          <w:b/>
          <w:bCs/>
          <w:iCs/>
          <w:szCs w:val="28"/>
        </w:rPr>
      </w:pPr>
      <w:bookmarkStart w:id="356" w:name="_Toc278871000"/>
      <w:r>
        <w:rPr>
          <w:rFonts w:ascii="Arial Bold" w:hAnsi="Arial Bold" w:cs="Arial"/>
          <w:b/>
          <w:bCs/>
          <w:iCs/>
          <w:szCs w:val="28"/>
        </w:rPr>
        <w:br w:type="page"/>
      </w:r>
    </w:p>
    <w:p w:rsidR="00683C5F" w:rsidRPr="007915E9" w:rsidRDefault="007915E9" w:rsidP="007915E9">
      <w:pPr>
        <w:keepNext/>
        <w:tabs>
          <w:tab w:val="left" w:pos="360"/>
        </w:tabs>
        <w:spacing w:before="160" w:after="160"/>
        <w:outlineLvl w:val="1"/>
        <w:rPr>
          <w:rFonts w:ascii="Arial Bold" w:hAnsi="Arial Bold" w:cs="Arial"/>
          <w:b/>
          <w:bCs/>
          <w:iCs/>
          <w:szCs w:val="28"/>
        </w:rPr>
      </w:pPr>
      <w:r>
        <w:rPr>
          <w:rFonts w:ascii="Arial Bold" w:hAnsi="Arial Bold" w:cs="Arial"/>
          <w:b/>
          <w:bCs/>
          <w:iCs/>
          <w:szCs w:val="28"/>
        </w:rPr>
        <w:lastRenderedPageBreak/>
        <w:t xml:space="preserve">5.2 </w:t>
      </w:r>
      <w:r w:rsidR="00683C5F" w:rsidRPr="007915E9">
        <w:rPr>
          <w:rFonts w:ascii="Arial Bold" w:hAnsi="Arial Bold" w:cs="Arial"/>
          <w:b/>
          <w:bCs/>
          <w:iCs/>
          <w:szCs w:val="28"/>
        </w:rPr>
        <w:t>Load Resource Qualification Test Report</w:t>
      </w:r>
      <w:bookmarkEnd w:id="356"/>
    </w:p>
    <w:p w:rsidR="00683C5F" w:rsidRPr="00683C5F" w:rsidRDefault="00683C5F" w:rsidP="00683C5F">
      <w:pPr>
        <w:spacing w:before="240" w:after="60"/>
        <w:outlineLvl w:val="7"/>
        <w:rPr>
          <w:rFonts w:ascii="Arial" w:hAnsi="Arial" w:cs="Arial"/>
          <w:i/>
          <w:iCs/>
        </w:rPr>
      </w:pPr>
      <w:r w:rsidRPr="00683C5F">
        <w:rPr>
          <w:rFonts w:ascii="Arial" w:hAnsi="Arial" w:cs="Arial"/>
          <w:i/>
          <w:iCs/>
        </w:rPr>
        <w:t>RESULTS of LOAD RESOURCE ANCILLARY SERVICE TESTING</w:t>
      </w:r>
    </w:p>
    <w:p w:rsidR="00683C5F" w:rsidRPr="00683C5F" w:rsidRDefault="00683C5F" w:rsidP="00683C5F">
      <w:pPr>
        <w:tabs>
          <w:tab w:val="left" w:pos="720"/>
        </w:tabs>
        <w:ind w:left="360"/>
        <w:jc w:val="both"/>
        <w:rPr>
          <w:rFonts w:ascii="Arial" w:hAnsi="Arial" w:cs="Arial"/>
        </w:rPr>
      </w:pPr>
    </w:p>
    <w:p w:rsidR="00683C5F" w:rsidRPr="00683C5F" w:rsidRDefault="00683C5F" w:rsidP="00683C5F">
      <w:pPr>
        <w:spacing w:before="60" w:after="60"/>
        <w:ind w:right="-720"/>
        <w:jc w:val="both"/>
        <w:rPr>
          <w:rFonts w:ascii="Arial" w:hAnsi="Arial" w:cs="Arial"/>
        </w:rPr>
      </w:pPr>
      <w:r w:rsidRPr="00683C5F">
        <w:rPr>
          <w:rFonts w:ascii="Arial" w:hAnsi="Arial" w:cs="Arial"/>
        </w:rPr>
        <w:t>Test Date</w:t>
      </w:r>
      <w:r w:rsidRPr="00683C5F">
        <w:rPr>
          <w:rFonts w:ascii="Arial" w:hAnsi="Arial" w:cs="Arial"/>
          <w:b/>
        </w:rPr>
        <w:t>:</w:t>
      </w:r>
      <w:r w:rsidRPr="00683C5F">
        <w:rPr>
          <w:rFonts w:ascii="Arial" w:hAnsi="Arial" w:cs="Arial"/>
        </w:rPr>
        <w:t xml:space="preserve">                    </w:t>
      </w:r>
      <w:r w:rsidRPr="00683C5F">
        <w:rPr>
          <w:rFonts w:ascii="Arial" w:hAnsi="Arial" w:cs="Arial"/>
        </w:rPr>
        <w:tab/>
      </w:r>
      <w:r w:rsidRPr="00683C5F">
        <w:rPr>
          <w:rFonts w:ascii="Arial" w:hAnsi="Arial" w:cs="Arial"/>
        </w:rPr>
        <w:tab/>
      </w:r>
      <w:r w:rsidRPr="00683C5F">
        <w:rPr>
          <w:rFonts w:ascii="Arial" w:hAnsi="Arial" w:cs="Arial"/>
        </w:rPr>
        <w:tab/>
        <w:t>Asset Code:</w:t>
      </w:r>
    </w:p>
    <w:p w:rsidR="00683C5F" w:rsidRPr="00683C5F" w:rsidRDefault="00683C5F" w:rsidP="00683C5F">
      <w:pPr>
        <w:spacing w:before="60" w:after="60"/>
        <w:jc w:val="both"/>
        <w:rPr>
          <w:rFonts w:ascii="Arial" w:hAnsi="Arial" w:cs="Arial"/>
          <w:b/>
          <w:u w:val="single"/>
        </w:rPr>
      </w:pPr>
      <w:r w:rsidRPr="00683C5F">
        <w:rPr>
          <w:rFonts w:ascii="Arial" w:hAnsi="Arial" w:cs="Arial"/>
        </w:rPr>
        <w:t>Customer Common Name for the LR:</w:t>
      </w:r>
    </w:p>
    <w:p w:rsidR="00683C5F" w:rsidRPr="00683C5F" w:rsidRDefault="00683C5F" w:rsidP="00683C5F">
      <w:pPr>
        <w:spacing w:before="60" w:after="60"/>
        <w:jc w:val="both"/>
        <w:rPr>
          <w:rFonts w:ascii="Arial" w:hAnsi="Arial" w:cs="Arial"/>
          <w:b/>
          <w:u w:val="single"/>
        </w:rPr>
      </w:pPr>
      <w:r w:rsidRPr="00683C5F">
        <w:rPr>
          <w:rFonts w:ascii="Arial" w:hAnsi="Arial" w:cs="Arial"/>
        </w:rPr>
        <w:t>Resource Entity:</w:t>
      </w:r>
      <w:r w:rsidRPr="00683C5F">
        <w:rPr>
          <w:rFonts w:ascii="Arial" w:hAnsi="Arial" w:cs="Arial"/>
          <w:b/>
        </w:rPr>
        <w:t xml:space="preserve"> </w:t>
      </w:r>
      <w:r w:rsidRPr="00683C5F">
        <w:rPr>
          <w:rFonts w:ascii="Arial" w:hAnsi="Arial" w:cs="Arial"/>
        </w:rPr>
        <w:t xml:space="preserve"> </w:t>
      </w:r>
      <w:r w:rsidRPr="00683C5F">
        <w:rPr>
          <w:rFonts w:ascii="Arial" w:hAnsi="Arial" w:cs="Arial"/>
          <w:b/>
        </w:rPr>
        <w:tab/>
      </w:r>
      <w:r w:rsidRPr="00683C5F">
        <w:rPr>
          <w:rFonts w:ascii="Arial" w:hAnsi="Arial" w:cs="Arial"/>
          <w:b/>
        </w:rPr>
        <w:tab/>
      </w:r>
      <w:r w:rsidRPr="00683C5F">
        <w:rPr>
          <w:rFonts w:ascii="Arial" w:hAnsi="Arial" w:cs="Arial"/>
          <w:b/>
        </w:rPr>
        <w:tab/>
      </w:r>
      <w:r w:rsidRPr="00683C5F">
        <w:rPr>
          <w:rFonts w:ascii="Arial" w:hAnsi="Arial" w:cs="Arial"/>
          <w:b/>
        </w:rPr>
        <w:tab/>
      </w:r>
      <w:r w:rsidRPr="00683C5F">
        <w:rPr>
          <w:rFonts w:ascii="Arial" w:hAnsi="Arial" w:cs="Arial"/>
          <w:b/>
        </w:rPr>
        <w:tab/>
        <w:t xml:space="preserve">  </w:t>
      </w:r>
      <w:r w:rsidRPr="00683C5F">
        <w:rPr>
          <w:rFonts w:ascii="Arial" w:hAnsi="Arial" w:cs="Arial"/>
        </w:rPr>
        <w:tab/>
        <w:t>QSE:</w:t>
      </w:r>
    </w:p>
    <w:p w:rsidR="00683C5F" w:rsidRPr="00683C5F" w:rsidRDefault="00683C5F" w:rsidP="00683C5F">
      <w:pPr>
        <w:spacing w:before="60" w:after="60"/>
        <w:jc w:val="both"/>
        <w:rPr>
          <w:rFonts w:ascii="Arial" w:hAnsi="Arial" w:cs="Arial"/>
        </w:rPr>
      </w:pPr>
      <w:r w:rsidRPr="00683C5F">
        <w:rPr>
          <w:rFonts w:ascii="Arial" w:hAnsi="Arial" w:cs="Arial"/>
        </w:rPr>
        <w:t>TDSP:</w:t>
      </w:r>
      <w:r w:rsidRPr="00683C5F">
        <w:rPr>
          <w:rFonts w:ascii="Arial" w:hAnsi="Arial" w:cs="Arial"/>
        </w:rPr>
        <w:tab/>
        <w:t xml:space="preserve"> </w:t>
      </w:r>
      <w:r w:rsidRPr="00683C5F">
        <w:rPr>
          <w:rFonts w:ascii="Arial" w:hAnsi="Arial" w:cs="Arial"/>
          <w:b/>
        </w:rPr>
        <w:tab/>
      </w:r>
      <w:r w:rsidRPr="00683C5F">
        <w:rPr>
          <w:rFonts w:ascii="Arial" w:hAnsi="Arial" w:cs="Arial"/>
          <w:b/>
        </w:rPr>
        <w:tab/>
      </w:r>
      <w:r w:rsidRPr="00683C5F">
        <w:rPr>
          <w:rFonts w:ascii="Arial" w:hAnsi="Arial" w:cs="Arial"/>
          <w:b/>
        </w:rPr>
        <w:tab/>
      </w:r>
      <w:r w:rsidRPr="00683C5F">
        <w:rPr>
          <w:rFonts w:ascii="Arial" w:hAnsi="Arial" w:cs="Arial"/>
        </w:rPr>
        <w:t xml:space="preserve">Transmission Substation name: </w:t>
      </w:r>
    </w:p>
    <w:p w:rsidR="00683C5F" w:rsidRPr="00683C5F" w:rsidRDefault="00683C5F" w:rsidP="00683C5F">
      <w:pPr>
        <w:spacing w:before="60" w:after="60"/>
        <w:jc w:val="both"/>
        <w:rPr>
          <w:rFonts w:ascii="Arial" w:hAnsi="Arial" w:cs="Arial"/>
        </w:rPr>
      </w:pPr>
      <w:r w:rsidRPr="00683C5F">
        <w:rPr>
          <w:rFonts w:ascii="Arial" w:hAnsi="Arial" w:cs="Arial"/>
        </w:rPr>
        <w:t xml:space="preserve">Registered Capacity (MW):  </w:t>
      </w:r>
    </w:p>
    <w:p w:rsidR="00683C5F" w:rsidRPr="00683C5F" w:rsidRDefault="00683C5F" w:rsidP="00683C5F">
      <w:pPr>
        <w:spacing w:before="60" w:after="60"/>
        <w:rPr>
          <w:rFonts w:ascii="Arial" w:hAnsi="Arial" w:cs="Arial"/>
          <w:b/>
        </w:rPr>
      </w:pPr>
      <w:r w:rsidRPr="00683C5F">
        <w:rPr>
          <w:rFonts w:ascii="Arial" w:hAnsi="Arial" w:cs="Arial"/>
        </w:rPr>
        <w:t xml:space="preserve">Type of Ancillary Service Test:  </w:t>
      </w:r>
      <w:bookmarkStart w:id="357" w:name="OLE_LINK1"/>
      <w:bookmarkStart w:id="358" w:name="OLE_LINK2"/>
    </w:p>
    <w:p w:rsidR="00683C5F" w:rsidRPr="00683C5F" w:rsidRDefault="00683C5F" w:rsidP="00683C5F">
      <w:pPr>
        <w:jc w:val="both"/>
        <w:rPr>
          <w:rFonts w:ascii="Arial" w:hAnsi="Arial" w:cs="Arial"/>
        </w:rPr>
      </w:pPr>
      <w:r w:rsidRPr="00683C5F">
        <w:rPr>
          <w:rFonts w:ascii="Arial" w:hAnsi="Arial" w:cs="Arial"/>
          <w:noProof/>
        </w:rPr>
        <mc:AlternateContent>
          <mc:Choice Requires="wps">
            <w:drawing>
              <wp:anchor distT="0" distB="0" distL="114300" distR="114300" simplePos="0" relativeHeight="251659264" behindDoc="0" locked="0" layoutInCell="0" allowOverlap="1" wp14:anchorId="448F2E2F" wp14:editId="43EBA807">
                <wp:simplePos x="0" y="0"/>
                <wp:positionH relativeFrom="column">
                  <wp:posOffset>13335</wp:posOffset>
                </wp:positionH>
                <wp:positionV relativeFrom="paragraph">
                  <wp:posOffset>66675</wp:posOffset>
                </wp:positionV>
                <wp:extent cx="5562600" cy="0"/>
                <wp:effectExtent l="22860" t="19050" r="1524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ABA8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5pt" to="439.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DTEw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" o:allowincell="f" strokeweight="2.25pt"/>
            </w:pict>
          </mc:Fallback>
        </mc:AlternateContent>
      </w:r>
    </w:p>
    <w:bookmarkEnd w:id="357"/>
    <w:bookmarkEnd w:id="358"/>
    <w:p w:rsidR="00683C5F" w:rsidRPr="00683C5F" w:rsidRDefault="00683C5F" w:rsidP="00683C5F">
      <w:pPr>
        <w:jc w:val="both"/>
        <w:rPr>
          <w:rFonts w:ascii="Arial" w:hAnsi="Arial" w:cs="Arial"/>
          <w:b/>
        </w:rPr>
      </w:pPr>
      <w:r w:rsidRPr="00683C5F">
        <w:rPr>
          <w:rFonts w:ascii="Arial" w:hAnsi="Arial" w:cs="Arial"/>
          <w:b/>
        </w:rPr>
        <w:t>Pre-deployment Telemetry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340"/>
        <w:gridCol w:w="2700"/>
      </w:tblGrid>
      <w:tr w:rsidR="00683C5F" w:rsidRPr="00683C5F" w:rsidTr="00683C5F">
        <w:tc>
          <w:tcPr>
            <w:tcW w:w="4140" w:type="dxa"/>
          </w:tcPr>
          <w:p w:rsidR="00683C5F" w:rsidRPr="00683C5F" w:rsidRDefault="00683C5F" w:rsidP="00683C5F">
            <w:pPr>
              <w:jc w:val="both"/>
              <w:rPr>
                <w:rFonts w:ascii="Arial" w:hAnsi="Arial" w:cs="Arial"/>
                <w:sz w:val="22"/>
                <w:szCs w:val="22"/>
              </w:rPr>
            </w:pPr>
          </w:p>
        </w:tc>
        <w:tc>
          <w:tcPr>
            <w:tcW w:w="23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QSE Reported Value</w:t>
            </w:r>
          </w:p>
        </w:tc>
        <w:tc>
          <w:tcPr>
            <w:tcW w:w="270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ERCOT Reported Value</w:t>
            </w: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CLR Net Real Power Flow(MW)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Scheduled Power Consumption (MW)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RRS Responsibility(MW)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RRS Schedule (MW)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NSRS Responsibility (MW)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NSRS Schedule (MW)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MPC</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LPC</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Current Base Point</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bl>
    <w:p w:rsidR="00683C5F" w:rsidRPr="00683C5F" w:rsidRDefault="00683C5F" w:rsidP="00683C5F">
      <w:pPr>
        <w:jc w:val="both"/>
        <w:rPr>
          <w:rFonts w:ascii="Arial" w:hAnsi="Arial" w:cs="Arial"/>
        </w:rPr>
      </w:pPr>
    </w:p>
    <w:p w:rsidR="00683C5F" w:rsidRPr="00683C5F" w:rsidRDefault="00683C5F" w:rsidP="00683C5F">
      <w:pPr>
        <w:jc w:val="both"/>
        <w:rPr>
          <w:rFonts w:ascii="Arial" w:hAnsi="Arial" w:cs="Arial"/>
          <w:b/>
        </w:rPr>
      </w:pPr>
      <w:r w:rsidRPr="00683C5F">
        <w:rPr>
          <w:rFonts w:ascii="Arial" w:hAnsi="Arial" w:cs="Arial"/>
        </w:rPr>
        <w:t xml:space="preserve">Time for XML Deployment Instruction from ERCOT: </w:t>
      </w:r>
    </w:p>
    <w:p w:rsidR="00683C5F" w:rsidRPr="00683C5F" w:rsidRDefault="00683C5F" w:rsidP="00683C5F">
      <w:pPr>
        <w:jc w:val="both"/>
        <w:rPr>
          <w:rFonts w:ascii="Arial" w:hAnsi="Arial" w:cs="Arial"/>
        </w:rPr>
      </w:pPr>
      <w:r w:rsidRPr="00683C5F">
        <w:rPr>
          <w:rFonts w:ascii="Arial" w:hAnsi="Arial" w:cs="Arial"/>
        </w:rPr>
        <w:t xml:space="preserve">CLR Schedule Change Occurs as Required:  Pass   </w:t>
      </w:r>
      <w:r w:rsidRPr="00683C5F">
        <w:rPr>
          <w:rFonts w:ascii="Arial" w:hAnsi="Arial" w:cs="Arial"/>
        </w:rPr>
        <w:tab/>
      </w:r>
      <w:r w:rsidRPr="00683C5F">
        <w:rPr>
          <w:rFonts w:ascii="Arial" w:hAnsi="Arial" w:cs="Arial"/>
        </w:rPr>
        <w:tab/>
      </w:r>
      <w:r w:rsidRPr="00683C5F">
        <w:rPr>
          <w:rFonts w:ascii="Arial" w:hAnsi="Arial" w:cs="Arial"/>
        </w:rPr>
        <w:tab/>
        <w:t>Fail</w:t>
      </w:r>
      <w:r w:rsidRPr="00683C5F">
        <w:rPr>
          <w:rFonts w:ascii="Arial" w:hAnsi="Arial" w:cs="Arial"/>
        </w:rPr>
        <w:tab/>
      </w:r>
      <w:r w:rsidRPr="00683C5F">
        <w:rPr>
          <w:rFonts w:ascii="Arial" w:hAnsi="Arial" w:cs="Arial"/>
        </w:rPr>
        <w:tab/>
      </w:r>
    </w:p>
    <w:p w:rsidR="00683C5F" w:rsidRPr="00683C5F" w:rsidRDefault="00683C5F" w:rsidP="00683C5F">
      <w:pPr>
        <w:jc w:val="both"/>
        <w:rPr>
          <w:rFonts w:ascii="Arial" w:hAnsi="Arial" w:cs="Arial"/>
        </w:rPr>
      </w:pPr>
      <w:r w:rsidRPr="00683C5F">
        <w:rPr>
          <w:rFonts w:ascii="Arial" w:hAnsi="Arial" w:cs="Arial"/>
        </w:rPr>
        <w:t xml:space="preserve">CLREDP Deployment Metrics: Insert a table showing the 5 minute intervals for the test and the CLREDP results. </w:t>
      </w:r>
    </w:p>
    <w:p w:rsidR="00683C5F" w:rsidRPr="00683C5F" w:rsidRDefault="00683C5F" w:rsidP="00683C5F">
      <w:pPr>
        <w:jc w:val="both"/>
        <w:rPr>
          <w:rFonts w:ascii="Arial" w:hAnsi="Arial" w:cs="Arial"/>
        </w:rPr>
      </w:pPr>
      <w:r w:rsidRPr="00683C5F">
        <w:rPr>
          <w:rFonts w:ascii="Arial" w:hAnsi="Arial" w:cs="Arial"/>
        </w:rPr>
        <w:t>LR Time of Recall XML Instruction: Not able to issue XML instructions</w:t>
      </w:r>
    </w:p>
    <w:p w:rsidR="00683C5F" w:rsidRPr="00683C5F" w:rsidRDefault="00683C5F" w:rsidP="00683C5F">
      <w:pPr>
        <w:jc w:val="both"/>
        <w:rPr>
          <w:rFonts w:ascii="Arial" w:hAnsi="Arial" w:cs="Arial"/>
        </w:rPr>
      </w:pPr>
    </w:p>
    <w:p w:rsidR="00683C5F" w:rsidRPr="00683C5F" w:rsidRDefault="00683C5F" w:rsidP="00683C5F">
      <w:pPr>
        <w:jc w:val="both"/>
        <w:rPr>
          <w:rFonts w:ascii="Arial" w:hAnsi="Arial" w:cs="Arial"/>
          <w:b/>
        </w:rPr>
      </w:pPr>
      <w:r w:rsidRPr="00683C5F">
        <w:rPr>
          <w:rFonts w:ascii="Arial" w:hAnsi="Arial" w:cs="Arial"/>
          <w:b/>
        </w:rPr>
        <w:t>Post-deployment Telemetry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340"/>
        <w:gridCol w:w="2700"/>
      </w:tblGrid>
      <w:tr w:rsidR="00683C5F" w:rsidRPr="00683C5F" w:rsidTr="00683C5F">
        <w:tc>
          <w:tcPr>
            <w:tcW w:w="4140" w:type="dxa"/>
          </w:tcPr>
          <w:p w:rsidR="00683C5F" w:rsidRPr="00683C5F" w:rsidRDefault="00683C5F" w:rsidP="00683C5F">
            <w:pPr>
              <w:jc w:val="both"/>
              <w:rPr>
                <w:rFonts w:ascii="Arial" w:hAnsi="Arial" w:cs="Arial"/>
                <w:sz w:val="22"/>
                <w:szCs w:val="22"/>
              </w:rPr>
            </w:pPr>
          </w:p>
        </w:tc>
        <w:tc>
          <w:tcPr>
            <w:tcW w:w="23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QSE Reported Value</w:t>
            </w:r>
          </w:p>
        </w:tc>
        <w:tc>
          <w:tcPr>
            <w:tcW w:w="270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ERCOT Reported Value</w:t>
            </w: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CLR Net Real Power Flow(MW)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Scheduled Power Consumption (MW)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RRS Responsibility(MW)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RRS Schedule (MW)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NSRS Responsibility (MW)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NSRS Schedule (MW)</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MPC</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LPC</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r w:rsidR="00683C5F" w:rsidRPr="00683C5F" w:rsidTr="00683C5F">
        <w:tc>
          <w:tcPr>
            <w:tcW w:w="4140" w:type="dxa"/>
          </w:tcPr>
          <w:p w:rsidR="00683C5F" w:rsidRPr="00683C5F" w:rsidRDefault="00683C5F" w:rsidP="00683C5F">
            <w:pPr>
              <w:jc w:val="both"/>
              <w:rPr>
                <w:rFonts w:ascii="Arial" w:hAnsi="Arial" w:cs="Arial"/>
                <w:sz w:val="22"/>
                <w:szCs w:val="22"/>
              </w:rPr>
            </w:pPr>
            <w:r w:rsidRPr="00683C5F">
              <w:rPr>
                <w:rFonts w:ascii="Arial" w:hAnsi="Arial" w:cs="Arial"/>
                <w:sz w:val="22"/>
                <w:szCs w:val="22"/>
              </w:rPr>
              <w:t>Current Base Point</w:t>
            </w:r>
          </w:p>
        </w:tc>
        <w:tc>
          <w:tcPr>
            <w:tcW w:w="2340" w:type="dxa"/>
          </w:tcPr>
          <w:p w:rsidR="00683C5F" w:rsidRPr="00683C5F" w:rsidRDefault="00683C5F" w:rsidP="00683C5F">
            <w:pPr>
              <w:jc w:val="center"/>
              <w:rPr>
                <w:rFonts w:ascii="Arial" w:hAnsi="Arial" w:cs="Arial"/>
                <w:b/>
                <w:sz w:val="22"/>
                <w:szCs w:val="22"/>
              </w:rPr>
            </w:pPr>
          </w:p>
        </w:tc>
        <w:tc>
          <w:tcPr>
            <w:tcW w:w="2700" w:type="dxa"/>
          </w:tcPr>
          <w:p w:rsidR="00683C5F" w:rsidRPr="00683C5F" w:rsidRDefault="00683C5F" w:rsidP="00683C5F">
            <w:pPr>
              <w:jc w:val="center"/>
              <w:rPr>
                <w:rFonts w:ascii="Arial" w:hAnsi="Arial" w:cs="Arial"/>
                <w:b/>
                <w:sz w:val="22"/>
                <w:szCs w:val="22"/>
              </w:rPr>
            </w:pPr>
          </w:p>
        </w:tc>
      </w:tr>
    </w:tbl>
    <w:p w:rsidR="00683C5F" w:rsidRPr="00683C5F" w:rsidRDefault="00683C5F" w:rsidP="00683C5F">
      <w:pPr>
        <w:jc w:val="both"/>
        <w:rPr>
          <w:rFonts w:ascii="Arial" w:hAnsi="Arial" w:cs="Arial"/>
        </w:rPr>
      </w:pPr>
      <w:r w:rsidRPr="00683C5F">
        <w:rPr>
          <w:rFonts w:ascii="Arial" w:hAnsi="Arial" w:cs="Arial"/>
          <w:noProof/>
        </w:rPr>
        <mc:AlternateContent>
          <mc:Choice Requires="wps">
            <w:drawing>
              <wp:anchor distT="0" distB="0" distL="114300" distR="114300" simplePos="0" relativeHeight="251660288" behindDoc="0" locked="0" layoutInCell="0" allowOverlap="1" wp14:anchorId="4299DE0C" wp14:editId="23E85378">
                <wp:simplePos x="0" y="0"/>
                <wp:positionH relativeFrom="column">
                  <wp:posOffset>13335</wp:posOffset>
                </wp:positionH>
                <wp:positionV relativeFrom="paragraph">
                  <wp:posOffset>66675</wp:posOffset>
                </wp:positionV>
                <wp:extent cx="5562600" cy="0"/>
                <wp:effectExtent l="22860" t="19050" r="1524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AA34"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5pt" to="439.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O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" o:allowincell="f" strokeweight="2.25pt"/>
            </w:pict>
          </mc:Fallback>
        </mc:AlternateContent>
      </w:r>
    </w:p>
    <w:p w:rsidR="00683C5F" w:rsidRPr="00683C5F" w:rsidRDefault="00683C5F" w:rsidP="00683C5F">
      <w:pPr>
        <w:jc w:val="both"/>
        <w:rPr>
          <w:rFonts w:ascii="Arial" w:hAnsi="Arial" w:cs="Arial"/>
        </w:rPr>
      </w:pPr>
      <w:r w:rsidRPr="00683C5F">
        <w:rPr>
          <w:rFonts w:ascii="Arial" w:hAnsi="Arial" w:cs="Arial"/>
        </w:rPr>
        <w:t>ERCOT Operator Ordering test:</w:t>
      </w:r>
      <w:r w:rsidRPr="00683C5F">
        <w:rPr>
          <w:rFonts w:ascii="Arial" w:hAnsi="Arial" w:cs="Arial"/>
        </w:rPr>
        <w:tab/>
      </w:r>
    </w:p>
    <w:p w:rsidR="00683C5F" w:rsidRPr="00683C5F" w:rsidRDefault="00683C5F" w:rsidP="00683C5F">
      <w:pPr>
        <w:tabs>
          <w:tab w:val="left" w:pos="720"/>
          <w:tab w:val="left" w:pos="907"/>
        </w:tabs>
        <w:spacing w:after="120"/>
        <w:jc w:val="both"/>
        <w:rPr>
          <w:rFonts w:ascii="Arial" w:hAnsi="Arial" w:cs="Arial"/>
        </w:rPr>
      </w:pPr>
      <w:r w:rsidRPr="00683C5F">
        <w:rPr>
          <w:rFonts w:ascii="Arial" w:hAnsi="Arial" w:cs="Arial"/>
        </w:rPr>
        <w:t>QSE Representative Initiating Load Shed:      ________________________</w:t>
      </w:r>
    </w:p>
    <w:p w:rsidR="00683C5F" w:rsidRPr="00683C5F" w:rsidRDefault="00683C5F" w:rsidP="00683C5F">
      <w:pPr>
        <w:tabs>
          <w:tab w:val="left" w:pos="720"/>
          <w:tab w:val="left" w:pos="907"/>
        </w:tabs>
        <w:jc w:val="both"/>
        <w:rPr>
          <w:rFonts w:ascii="Arial" w:hAnsi="Arial" w:cs="Arial"/>
        </w:rPr>
      </w:pPr>
      <w:r w:rsidRPr="00683C5F">
        <w:rPr>
          <w:rFonts w:ascii="Arial" w:hAnsi="Arial" w:cs="Arial"/>
        </w:rPr>
        <w:tab/>
      </w:r>
      <w:r w:rsidRPr="00683C5F">
        <w:rPr>
          <w:rFonts w:ascii="Arial" w:hAnsi="Arial" w:cs="Arial"/>
        </w:rPr>
        <w:tab/>
      </w:r>
      <w:r w:rsidRPr="00683C5F">
        <w:rPr>
          <w:rFonts w:ascii="Arial" w:hAnsi="Arial" w:cs="Arial"/>
        </w:rPr>
        <w:tab/>
      </w:r>
      <w:r w:rsidRPr="00683C5F">
        <w:rPr>
          <w:rFonts w:ascii="Arial" w:hAnsi="Arial" w:cs="Arial"/>
        </w:rPr>
        <w:tab/>
      </w:r>
      <w:r w:rsidRPr="00683C5F">
        <w:rPr>
          <w:rFonts w:ascii="Arial" w:hAnsi="Arial" w:cs="Arial"/>
        </w:rPr>
        <w:tab/>
        <w:t xml:space="preserve"> Signature:  _____________________________</w:t>
      </w:r>
    </w:p>
    <w:p w:rsidR="00683C5F" w:rsidRPr="00683C5F" w:rsidRDefault="00683C5F" w:rsidP="00683C5F">
      <w:pPr>
        <w:tabs>
          <w:tab w:val="left" w:pos="720"/>
          <w:tab w:val="left" w:pos="907"/>
        </w:tabs>
        <w:spacing w:after="120"/>
        <w:jc w:val="both"/>
        <w:rPr>
          <w:rFonts w:ascii="Arial" w:hAnsi="Arial" w:cs="Arial"/>
        </w:rPr>
      </w:pPr>
      <w:r w:rsidRPr="00683C5F">
        <w:rPr>
          <w:rFonts w:ascii="Arial" w:hAnsi="Arial" w:cs="Arial"/>
        </w:rPr>
        <w:t>LR Authorized Representative: _________________________________</w:t>
      </w:r>
    </w:p>
    <w:p w:rsidR="00683C5F" w:rsidRPr="00683C5F" w:rsidRDefault="00683C5F" w:rsidP="00683C5F">
      <w:pPr>
        <w:tabs>
          <w:tab w:val="left" w:pos="720"/>
          <w:tab w:val="left" w:pos="907"/>
        </w:tabs>
        <w:spacing w:after="120"/>
        <w:jc w:val="both"/>
        <w:rPr>
          <w:rFonts w:ascii="Arial" w:hAnsi="Arial" w:cs="Arial"/>
        </w:rPr>
      </w:pPr>
      <w:r w:rsidRPr="00683C5F">
        <w:t xml:space="preserve">   </w:t>
      </w:r>
      <w:r w:rsidRPr="00683C5F">
        <w:tab/>
      </w:r>
      <w:r w:rsidRPr="00683C5F">
        <w:tab/>
      </w:r>
      <w:r w:rsidRPr="00683C5F">
        <w:tab/>
      </w:r>
      <w:r w:rsidRPr="00683C5F">
        <w:tab/>
      </w:r>
      <w:r w:rsidRPr="00683C5F">
        <w:tab/>
        <w:t xml:space="preserve"> </w:t>
      </w:r>
      <w:r w:rsidRPr="00683C5F">
        <w:rPr>
          <w:rFonts w:ascii="Arial" w:hAnsi="Arial" w:cs="Arial"/>
        </w:rPr>
        <w:t>Signature:  _____________________________</w:t>
      </w:r>
      <w:r w:rsidRPr="00683C5F">
        <w:br w:type="page"/>
      </w:r>
    </w:p>
    <w:p w:rsidR="00683C5F" w:rsidRPr="00683C5F" w:rsidRDefault="00683C5F" w:rsidP="00683C5F">
      <w:pPr>
        <w:keepNext/>
        <w:tabs>
          <w:tab w:val="left" w:pos="540"/>
        </w:tabs>
        <w:spacing w:before="160" w:after="160"/>
        <w:ind w:left="432" w:hanging="432"/>
        <w:outlineLvl w:val="1"/>
        <w:rPr>
          <w:rFonts w:ascii="Arial Bold" w:hAnsi="Arial Bold" w:cs="Arial"/>
          <w:b/>
          <w:bCs/>
          <w:iCs/>
          <w:szCs w:val="28"/>
        </w:rPr>
      </w:pPr>
      <w:bookmarkStart w:id="359" w:name="_Toc278871001"/>
      <w:r w:rsidRPr="00683C5F">
        <w:rPr>
          <w:rFonts w:ascii="Arial Bold" w:hAnsi="Arial Bold" w:cs="Arial"/>
          <w:b/>
          <w:bCs/>
          <w:iCs/>
          <w:szCs w:val="28"/>
        </w:rPr>
        <w:lastRenderedPageBreak/>
        <w:t>Qualification Test Affidavit</w:t>
      </w:r>
      <w:bookmarkEnd w:id="359"/>
    </w:p>
    <w:p w:rsidR="00683C5F" w:rsidRPr="00683C5F" w:rsidRDefault="00683C5F" w:rsidP="00683C5F">
      <w:pPr>
        <w:tabs>
          <w:tab w:val="left" w:pos="720"/>
          <w:tab w:val="left" w:pos="907"/>
        </w:tabs>
        <w:jc w:val="both"/>
        <w:rPr>
          <w:rFonts w:ascii="Arial" w:hAnsi="Arial" w:cs="Arial"/>
          <w:b/>
          <w:sz w:val="20"/>
          <w:szCs w:val="20"/>
        </w:rPr>
      </w:pPr>
      <w:r w:rsidRPr="00683C5F">
        <w:rPr>
          <w:rFonts w:ascii="Arial" w:hAnsi="Arial" w:cs="Arial"/>
          <w:b/>
          <w:sz w:val="20"/>
          <w:szCs w:val="20"/>
        </w:rPr>
        <w:t>STATE OF TEXAS</w:t>
      </w:r>
      <w:r w:rsidRPr="00683C5F">
        <w:rPr>
          <w:rFonts w:ascii="Arial" w:hAnsi="Arial" w:cs="Arial"/>
          <w:b/>
          <w:sz w:val="20"/>
          <w:szCs w:val="20"/>
        </w:rPr>
        <w:tab/>
      </w:r>
      <w:r w:rsidRPr="00683C5F">
        <w:rPr>
          <w:rFonts w:ascii="Arial" w:hAnsi="Arial" w:cs="Arial"/>
          <w:b/>
          <w:sz w:val="20"/>
          <w:szCs w:val="20"/>
        </w:rPr>
        <w:tab/>
        <w:t>§</w:t>
      </w:r>
    </w:p>
    <w:p w:rsidR="00683C5F" w:rsidRPr="00683C5F" w:rsidRDefault="00683C5F" w:rsidP="00683C5F">
      <w:pPr>
        <w:tabs>
          <w:tab w:val="left" w:pos="720"/>
          <w:tab w:val="left" w:pos="907"/>
        </w:tabs>
        <w:jc w:val="both"/>
        <w:rPr>
          <w:rFonts w:ascii="Arial" w:hAnsi="Arial" w:cs="Arial"/>
          <w:b/>
          <w:sz w:val="20"/>
          <w:szCs w:val="20"/>
        </w:rPr>
      </w:pPr>
      <w:r w:rsidRPr="00683C5F">
        <w:rPr>
          <w:rFonts w:ascii="Arial" w:hAnsi="Arial" w:cs="Arial"/>
          <w:b/>
          <w:sz w:val="20"/>
          <w:szCs w:val="20"/>
        </w:rPr>
        <w:tab/>
      </w:r>
      <w:r w:rsidRPr="00683C5F">
        <w:rPr>
          <w:rFonts w:ascii="Arial" w:hAnsi="Arial" w:cs="Arial"/>
          <w:b/>
          <w:sz w:val="20"/>
          <w:szCs w:val="20"/>
        </w:rPr>
        <w:tab/>
      </w:r>
      <w:r w:rsidRPr="00683C5F">
        <w:rPr>
          <w:rFonts w:ascii="Arial" w:hAnsi="Arial" w:cs="Arial"/>
          <w:b/>
          <w:sz w:val="20"/>
          <w:szCs w:val="20"/>
        </w:rPr>
        <w:tab/>
      </w:r>
      <w:r w:rsidRPr="00683C5F">
        <w:rPr>
          <w:rFonts w:ascii="Arial" w:hAnsi="Arial" w:cs="Arial"/>
          <w:b/>
          <w:sz w:val="20"/>
          <w:szCs w:val="20"/>
        </w:rPr>
        <w:tab/>
      </w:r>
      <w:r w:rsidRPr="00683C5F">
        <w:rPr>
          <w:rFonts w:ascii="Arial" w:hAnsi="Arial" w:cs="Arial"/>
          <w:b/>
          <w:sz w:val="20"/>
          <w:szCs w:val="20"/>
        </w:rPr>
        <w:tab/>
        <w:t>§</w:t>
      </w:r>
    </w:p>
    <w:p w:rsidR="00683C5F" w:rsidRPr="00683C5F" w:rsidRDefault="00683C5F" w:rsidP="00683C5F">
      <w:pPr>
        <w:tabs>
          <w:tab w:val="left" w:pos="720"/>
          <w:tab w:val="left" w:pos="907"/>
        </w:tabs>
        <w:jc w:val="both"/>
        <w:rPr>
          <w:rFonts w:ascii="Arial" w:hAnsi="Arial" w:cs="Arial"/>
          <w:b/>
          <w:sz w:val="20"/>
          <w:szCs w:val="20"/>
        </w:rPr>
      </w:pPr>
      <w:r w:rsidRPr="00683C5F">
        <w:rPr>
          <w:rFonts w:ascii="Arial" w:hAnsi="Arial" w:cs="Arial"/>
          <w:b/>
          <w:sz w:val="20"/>
          <w:szCs w:val="20"/>
        </w:rPr>
        <w:t>COUNTY OF TRAVIS</w:t>
      </w:r>
      <w:r w:rsidRPr="00683C5F">
        <w:rPr>
          <w:rFonts w:ascii="Arial" w:hAnsi="Arial" w:cs="Arial"/>
          <w:b/>
          <w:sz w:val="20"/>
          <w:szCs w:val="20"/>
        </w:rPr>
        <w:tab/>
      </w:r>
      <w:r w:rsidRPr="00683C5F">
        <w:rPr>
          <w:rFonts w:ascii="Arial" w:hAnsi="Arial" w:cs="Arial"/>
          <w:b/>
          <w:sz w:val="20"/>
          <w:szCs w:val="20"/>
        </w:rPr>
        <w:tab/>
        <w:t>§</w:t>
      </w:r>
    </w:p>
    <w:p w:rsidR="00683C5F" w:rsidRPr="00683C5F" w:rsidRDefault="00683C5F" w:rsidP="00683C5F">
      <w:pPr>
        <w:jc w:val="center"/>
        <w:rPr>
          <w:b/>
          <w:sz w:val="20"/>
          <w:szCs w:val="20"/>
        </w:rPr>
      </w:pPr>
      <w:r w:rsidRPr="00683C5F">
        <w:rPr>
          <w:b/>
          <w:sz w:val="20"/>
          <w:szCs w:val="20"/>
        </w:rPr>
        <w:t>AFFIDAVIT</w:t>
      </w:r>
    </w:p>
    <w:p w:rsidR="00683C5F" w:rsidRPr="00683C5F" w:rsidRDefault="00683C5F" w:rsidP="00683C5F">
      <w:pPr>
        <w:jc w:val="center"/>
        <w:rPr>
          <w:b/>
          <w:sz w:val="20"/>
          <w:szCs w:val="20"/>
        </w:rPr>
      </w:pPr>
    </w:p>
    <w:p w:rsidR="00683C5F" w:rsidRPr="00683C5F" w:rsidRDefault="00683C5F" w:rsidP="00683C5F">
      <w:pPr>
        <w:rPr>
          <w:rFonts w:ascii="Arial" w:hAnsi="Arial" w:cs="Arial"/>
          <w:b/>
          <w:sz w:val="20"/>
          <w:szCs w:val="20"/>
        </w:rPr>
      </w:pPr>
      <w:r w:rsidRPr="00683C5F">
        <w:rPr>
          <w:rFonts w:ascii="Arial" w:hAnsi="Arial" w:cs="Arial"/>
          <w:b/>
          <w:sz w:val="20"/>
          <w:szCs w:val="20"/>
        </w:rPr>
        <w:t xml:space="preserve">Load Qualification Tests for Load Resources providing Responsive Reserve Service (RRS) and/or Non-Spinning Reserve Service </w:t>
      </w:r>
    </w:p>
    <w:p w:rsidR="00683C5F" w:rsidRPr="00683C5F" w:rsidRDefault="00683C5F" w:rsidP="00683C5F">
      <w:pPr>
        <w:tabs>
          <w:tab w:val="left" w:pos="720"/>
          <w:tab w:val="left" w:pos="907"/>
        </w:tabs>
        <w:spacing w:line="360" w:lineRule="auto"/>
        <w:jc w:val="center"/>
        <w:rPr>
          <w:rFonts w:ascii="Arial" w:hAnsi="Arial" w:cs="Arial"/>
          <w:b/>
          <w:sz w:val="20"/>
          <w:szCs w:val="20"/>
        </w:rPr>
      </w:pPr>
    </w:p>
    <w:p w:rsidR="00683C5F" w:rsidRPr="00683C5F" w:rsidRDefault="00683C5F" w:rsidP="00683C5F">
      <w:pPr>
        <w:tabs>
          <w:tab w:val="left" w:pos="720"/>
          <w:tab w:val="left" w:pos="907"/>
        </w:tabs>
        <w:spacing w:line="360" w:lineRule="auto"/>
        <w:jc w:val="both"/>
        <w:rPr>
          <w:rFonts w:ascii="Arial" w:hAnsi="Arial" w:cs="Arial"/>
          <w:sz w:val="20"/>
          <w:szCs w:val="20"/>
        </w:rPr>
      </w:pPr>
      <w:r w:rsidRPr="00683C5F">
        <w:rPr>
          <w:rFonts w:ascii="Arial" w:hAnsi="Arial" w:cs="Arial"/>
          <w:sz w:val="20"/>
          <w:szCs w:val="20"/>
        </w:rPr>
        <w:tab/>
      </w:r>
      <w:r w:rsidRPr="00683C5F">
        <w:rPr>
          <w:rFonts w:ascii="Arial" w:hAnsi="Arial" w:cs="Arial"/>
          <w:b/>
          <w:sz w:val="20"/>
          <w:szCs w:val="20"/>
        </w:rPr>
        <w:t xml:space="preserve">BEFORE ME, </w:t>
      </w:r>
      <w:r w:rsidRPr="00683C5F">
        <w:rPr>
          <w:rFonts w:ascii="Arial" w:hAnsi="Arial" w:cs="Arial"/>
          <w:sz w:val="20"/>
          <w:szCs w:val="20"/>
        </w:rPr>
        <w:t>the undersigned authority, ________________, being first duly sworn, deposes and states:</w:t>
      </w:r>
    </w:p>
    <w:p w:rsidR="00683C5F" w:rsidRPr="00683C5F" w:rsidRDefault="00683C5F" w:rsidP="00683C5F">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683C5F">
        <w:rPr>
          <w:rFonts w:ascii="Arial" w:hAnsi="Arial" w:cs="Arial"/>
          <w:sz w:val="20"/>
          <w:szCs w:val="20"/>
        </w:rPr>
        <w:t>“My name is_________________.  I am over the age of twenty-one and am competent to make the following statements.</w:t>
      </w:r>
    </w:p>
    <w:p w:rsidR="00683C5F" w:rsidRPr="00683C5F" w:rsidRDefault="00683C5F" w:rsidP="00683C5F">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683C5F">
        <w:rPr>
          <w:rFonts w:ascii="Arial" w:hAnsi="Arial" w:cs="Arial"/>
          <w:sz w:val="20"/>
          <w:szCs w:val="20"/>
        </w:rPr>
        <w:t>I am employed as ___________________ at _______________________________, having its principal place of business at _________________________________.</w:t>
      </w:r>
    </w:p>
    <w:p w:rsidR="00683C5F" w:rsidRPr="00683C5F" w:rsidRDefault="00683C5F" w:rsidP="00683C5F">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683C5F">
        <w:rPr>
          <w:rFonts w:ascii="Arial" w:hAnsi="Arial" w:cs="Arial"/>
          <w:sz w:val="20"/>
          <w:szCs w:val="20"/>
        </w:rPr>
        <w:t>I have reviewed and fully understand the Load Resource Ancillary Service Qualification Test Procedures that govern load participation in the ERCOT Ancillary Service Markets.</w:t>
      </w:r>
    </w:p>
    <w:p w:rsidR="00683C5F" w:rsidRPr="00683C5F" w:rsidRDefault="00683C5F" w:rsidP="00683C5F">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683C5F">
        <w:rPr>
          <w:rFonts w:ascii="Arial" w:hAnsi="Arial" w:cs="Arial"/>
          <w:sz w:val="20"/>
          <w:szCs w:val="20"/>
        </w:rPr>
        <w:t xml:space="preserve">I </w:t>
      </w:r>
      <w:proofErr w:type="spellStart"/>
      <w:r w:rsidRPr="00683C5F">
        <w:rPr>
          <w:rFonts w:ascii="Arial" w:hAnsi="Arial" w:cs="Arial"/>
          <w:sz w:val="20"/>
          <w:szCs w:val="20"/>
        </w:rPr>
        <w:t>herby</w:t>
      </w:r>
      <w:proofErr w:type="spellEnd"/>
      <w:r w:rsidRPr="00683C5F">
        <w:rPr>
          <w:rFonts w:ascii="Arial" w:hAnsi="Arial" w:cs="Arial"/>
          <w:sz w:val="20"/>
          <w:szCs w:val="20"/>
        </w:rPr>
        <w:t xml:space="preserve"> affirm and certify that the method used to dispatch and shed the load as part of that test is consistent with the method that will be used during an actual deployment of the Load Resource named ______________   </w:t>
      </w:r>
    </w:p>
    <w:p w:rsidR="00683C5F" w:rsidRPr="00683C5F" w:rsidRDefault="00683C5F" w:rsidP="00683C5F">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683C5F">
        <w:rPr>
          <w:rFonts w:ascii="Arial" w:hAnsi="Arial" w:cs="Arial"/>
          <w:sz w:val="20"/>
          <w:szCs w:val="20"/>
        </w:rPr>
        <w:t>I hereby affirm and certify that the facilities described in the Resource Entity’s Asset Registration, One-line diagram and if applicable the Under-Frequency Relay Test Report; attached hereto are to the best of my knowledge in compliance with all requirements specified in the ERCOT Protocols and Operating Guides.</w:t>
      </w:r>
    </w:p>
    <w:p w:rsidR="00683C5F" w:rsidRPr="00683C5F" w:rsidRDefault="00683C5F" w:rsidP="00683C5F">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683C5F">
        <w:rPr>
          <w:rFonts w:ascii="Arial" w:hAnsi="Arial" w:cs="Arial"/>
          <w:sz w:val="20"/>
          <w:szCs w:val="20"/>
        </w:rPr>
        <w:t xml:space="preserve">The test results are attached to this Affidavit and represent an accurate assessment of the testing that was conducted and are a part of this Qualification Test documentation.  </w:t>
      </w:r>
    </w:p>
    <w:p w:rsidR="00683C5F" w:rsidRPr="00683C5F" w:rsidRDefault="00683C5F" w:rsidP="00683C5F">
      <w:pPr>
        <w:tabs>
          <w:tab w:val="left" w:pos="720"/>
          <w:tab w:val="left" w:pos="907"/>
        </w:tabs>
        <w:spacing w:line="360" w:lineRule="auto"/>
        <w:jc w:val="both"/>
        <w:rPr>
          <w:rFonts w:ascii="Arial" w:hAnsi="Arial" w:cs="Arial"/>
          <w:sz w:val="20"/>
          <w:szCs w:val="20"/>
        </w:rPr>
      </w:pPr>
      <w:r w:rsidRPr="00683C5F">
        <w:rPr>
          <w:rFonts w:ascii="Arial" w:hAnsi="Arial" w:cs="Arial"/>
          <w:sz w:val="20"/>
          <w:szCs w:val="20"/>
        </w:rPr>
        <w:tab/>
        <w:t>The foregoing statements offered by me are true and correct and the opinions stated therein are, in my judgment and based upon my professional experience, true and correct.”</w:t>
      </w:r>
    </w:p>
    <w:p w:rsidR="00683C5F" w:rsidRPr="00683C5F" w:rsidRDefault="00683C5F" w:rsidP="00683C5F">
      <w:pPr>
        <w:tabs>
          <w:tab w:val="left" w:pos="720"/>
          <w:tab w:val="left" w:pos="907"/>
        </w:tabs>
        <w:jc w:val="both"/>
        <w:rPr>
          <w:rFonts w:ascii="Arial" w:hAnsi="Arial" w:cs="Arial"/>
          <w:sz w:val="20"/>
          <w:szCs w:val="20"/>
        </w:rPr>
      </w:pPr>
      <w:r w:rsidRPr="00683C5F">
        <w:rPr>
          <w:rFonts w:ascii="Arial" w:hAnsi="Arial" w:cs="Arial"/>
          <w:sz w:val="20"/>
          <w:szCs w:val="20"/>
        </w:rPr>
        <w:t>______________________________</w:t>
      </w:r>
    </w:p>
    <w:p w:rsidR="00683C5F" w:rsidRPr="00683C5F" w:rsidRDefault="00683C5F" w:rsidP="00683C5F">
      <w:pPr>
        <w:tabs>
          <w:tab w:val="left" w:pos="720"/>
          <w:tab w:val="left" w:pos="907"/>
        </w:tabs>
        <w:spacing w:line="360" w:lineRule="auto"/>
        <w:jc w:val="both"/>
        <w:rPr>
          <w:rFonts w:ascii="Arial" w:hAnsi="Arial" w:cs="Arial"/>
          <w:sz w:val="20"/>
          <w:szCs w:val="20"/>
        </w:rPr>
      </w:pP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t>Affiant</w:t>
      </w:r>
    </w:p>
    <w:p w:rsidR="00683C5F" w:rsidRPr="00683C5F" w:rsidRDefault="00683C5F" w:rsidP="00683C5F">
      <w:pPr>
        <w:tabs>
          <w:tab w:val="left" w:pos="720"/>
          <w:tab w:val="left" w:pos="907"/>
        </w:tabs>
        <w:jc w:val="both"/>
        <w:rPr>
          <w:rFonts w:ascii="Arial" w:hAnsi="Arial" w:cs="Arial"/>
          <w:sz w:val="20"/>
          <w:szCs w:val="20"/>
        </w:rPr>
      </w:pPr>
      <w:r w:rsidRPr="00683C5F">
        <w:rPr>
          <w:rFonts w:ascii="Arial" w:hAnsi="Arial" w:cs="Arial"/>
          <w:sz w:val="20"/>
          <w:szCs w:val="20"/>
        </w:rPr>
        <w:tab/>
      </w:r>
      <w:r w:rsidRPr="00683C5F">
        <w:rPr>
          <w:rFonts w:ascii="Arial" w:hAnsi="Arial" w:cs="Arial"/>
          <w:b/>
          <w:sz w:val="20"/>
          <w:szCs w:val="20"/>
        </w:rPr>
        <w:t xml:space="preserve">SUBSCRIBED AND SWORN TO BEFORE ME </w:t>
      </w:r>
      <w:r w:rsidRPr="00683C5F">
        <w:rPr>
          <w:rFonts w:ascii="Arial" w:hAnsi="Arial" w:cs="Arial"/>
          <w:sz w:val="20"/>
          <w:szCs w:val="20"/>
        </w:rPr>
        <w:t>on this ______ day of _______________, 200__, by _____________________, Affiant named herein.</w:t>
      </w:r>
    </w:p>
    <w:p w:rsidR="00683C5F" w:rsidRPr="00683C5F" w:rsidRDefault="00683C5F" w:rsidP="00683C5F">
      <w:pPr>
        <w:tabs>
          <w:tab w:val="left" w:pos="720"/>
          <w:tab w:val="left" w:pos="907"/>
        </w:tabs>
        <w:spacing w:line="360" w:lineRule="auto"/>
        <w:jc w:val="both"/>
        <w:rPr>
          <w:rFonts w:ascii="Arial" w:hAnsi="Arial" w:cs="Arial"/>
          <w:sz w:val="20"/>
          <w:szCs w:val="20"/>
        </w:rPr>
      </w:pPr>
    </w:p>
    <w:p w:rsidR="00683C5F" w:rsidRPr="00683C5F" w:rsidRDefault="00683C5F" w:rsidP="00683C5F">
      <w:pPr>
        <w:tabs>
          <w:tab w:val="left" w:pos="720"/>
          <w:tab w:val="left" w:pos="907"/>
        </w:tabs>
        <w:jc w:val="both"/>
        <w:rPr>
          <w:rFonts w:ascii="Arial" w:hAnsi="Arial" w:cs="Arial"/>
          <w:sz w:val="20"/>
          <w:szCs w:val="20"/>
        </w:rPr>
      </w:pP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t>______________________________</w:t>
      </w:r>
    </w:p>
    <w:p w:rsidR="00683C5F" w:rsidRPr="00683C5F" w:rsidRDefault="00683C5F" w:rsidP="00683C5F">
      <w:pPr>
        <w:jc w:val="both"/>
        <w:rPr>
          <w:rFonts w:ascii="Arial" w:hAnsi="Arial" w:cs="Arial"/>
          <w:sz w:val="20"/>
          <w:szCs w:val="20"/>
        </w:rPr>
      </w:pP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r>
      <w:r w:rsidRPr="00683C5F">
        <w:rPr>
          <w:rFonts w:ascii="Arial" w:hAnsi="Arial" w:cs="Arial"/>
          <w:sz w:val="20"/>
          <w:szCs w:val="20"/>
        </w:rPr>
        <w:tab/>
        <w:t>Notary Public, State of Texas</w:t>
      </w:r>
    </w:p>
    <w:p w:rsidR="006542BF" w:rsidRPr="003B2A5A" w:rsidRDefault="006542BF" w:rsidP="00CD64FF">
      <w:pPr>
        <w:spacing w:before="120"/>
        <w:rPr>
          <w:sz w:val="20"/>
          <w:szCs w:val="20"/>
        </w:rPr>
        <w:sectPr w:rsidR="006542BF" w:rsidRPr="003B2A5A" w:rsidSect="007915E9">
          <w:headerReference w:type="default" r:id="rId17"/>
          <w:footerReference w:type="default" r:id="rId18"/>
          <w:pgSz w:w="12240" w:h="15840" w:code="1"/>
          <w:pgMar w:top="1008" w:right="1440" w:bottom="1008" w:left="1440" w:header="720" w:footer="720" w:gutter="0"/>
          <w:cols w:space="720"/>
          <w:docGrid w:linePitch="360"/>
        </w:sectPr>
      </w:pPr>
    </w:p>
    <w:p w:rsidR="006542BF" w:rsidRPr="005E0938" w:rsidRDefault="006542BF" w:rsidP="00EB3408">
      <w:pPr>
        <w:jc w:val="center"/>
        <w:rPr>
          <w:sz w:val="28"/>
          <w:szCs w:val="28"/>
          <w:u w:val="single"/>
        </w:rPr>
      </w:pPr>
    </w:p>
    <w:p w:rsidR="00EB3408" w:rsidRPr="004E2913" w:rsidRDefault="00EB3408" w:rsidP="00EB3408">
      <w:pPr>
        <w:jc w:val="center"/>
        <w:rPr>
          <w:sz w:val="52"/>
          <w:szCs w:val="52"/>
          <w:u w:val="single"/>
        </w:rPr>
      </w:pPr>
      <w:r w:rsidRPr="004E2913">
        <w:rPr>
          <w:sz w:val="52"/>
          <w:szCs w:val="52"/>
          <w:u w:val="single"/>
        </w:rPr>
        <w:t>Ancillary Service Qualification Certificate</w:t>
      </w:r>
    </w:p>
    <w:p w:rsidR="00EB3408" w:rsidRPr="00D40133" w:rsidRDefault="00EB3408" w:rsidP="00EB3408">
      <w:pPr>
        <w:jc w:val="center"/>
        <w:rPr>
          <w:sz w:val="48"/>
          <w:szCs w:val="48"/>
        </w:rPr>
      </w:pPr>
    </w:p>
    <w:p w:rsidR="00EB3408" w:rsidRDefault="00EB3408" w:rsidP="00EB3408"/>
    <w:p w:rsidR="00EB3408" w:rsidRPr="004E2913" w:rsidRDefault="00EB3408" w:rsidP="00EB3408">
      <w:pPr>
        <w:pStyle w:val="Subtitle"/>
        <w:rPr>
          <w:b/>
          <w:sz w:val="28"/>
          <w:szCs w:val="28"/>
        </w:rPr>
      </w:pPr>
      <w:r w:rsidRPr="004E2913">
        <w:rPr>
          <w:b/>
          <w:sz w:val="28"/>
          <w:szCs w:val="28"/>
        </w:rPr>
        <w:t>This certifies that</w:t>
      </w:r>
    </w:p>
    <w:p w:rsidR="00EB3408" w:rsidRDefault="00EB3408" w:rsidP="00EB3408">
      <w:pPr>
        <w:pStyle w:val="Subtitle"/>
        <w:rPr>
          <w:sz w:val="26"/>
        </w:rPr>
      </w:pPr>
    </w:p>
    <w:p w:rsidR="00EB3408" w:rsidRDefault="00EB3408" w:rsidP="00EB3408">
      <w:pPr>
        <w:pStyle w:val="Subtitle"/>
        <w:rPr>
          <w:sz w:val="26"/>
        </w:rPr>
      </w:pPr>
      <w:r>
        <w:rPr>
          <w:sz w:val="26"/>
        </w:rPr>
        <w:t>___________________________________</w:t>
      </w:r>
    </w:p>
    <w:p w:rsidR="00EB3408" w:rsidRPr="00D40133" w:rsidRDefault="00EB3408" w:rsidP="00EB3408"/>
    <w:p w:rsidR="00EB3408" w:rsidRDefault="00EB3408" w:rsidP="00EB3408"/>
    <w:p w:rsidR="00EB3408" w:rsidRDefault="00EB3408" w:rsidP="00EB3408">
      <w:pPr>
        <w:pStyle w:val="Subtitle"/>
        <w:rPr>
          <w:b/>
          <w:sz w:val="26"/>
        </w:rPr>
      </w:pPr>
      <w:r>
        <w:rPr>
          <w:b/>
          <w:sz w:val="26"/>
        </w:rPr>
        <w:t xml:space="preserve">is </w:t>
      </w:r>
      <w:r w:rsidRPr="004E2913">
        <w:rPr>
          <w:b/>
          <w:sz w:val="26"/>
        </w:rPr>
        <w:t>qualified to provide ___________________</w:t>
      </w:r>
      <w:r>
        <w:rPr>
          <w:b/>
          <w:sz w:val="26"/>
        </w:rPr>
        <w:t xml:space="preserve"> </w:t>
      </w:r>
      <w:r w:rsidRPr="004E2913">
        <w:rPr>
          <w:b/>
          <w:sz w:val="26"/>
        </w:rPr>
        <w:t xml:space="preserve">service </w:t>
      </w:r>
      <w:r>
        <w:rPr>
          <w:b/>
          <w:sz w:val="26"/>
        </w:rPr>
        <w:t>based on s</w:t>
      </w:r>
      <w:r w:rsidRPr="004E2913">
        <w:rPr>
          <w:b/>
          <w:sz w:val="26"/>
        </w:rPr>
        <w:t>uccessful</w:t>
      </w:r>
    </w:p>
    <w:p w:rsidR="00EB3408" w:rsidRPr="004E2913" w:rsidRDefault="00EB3408" w:rsidP="00EB3408">
      <w:pPr>
        <w:pStyle w:val="Subtitle"/>
        <w:rPr>
          <w:b/>
          <w:sz w:val="26"/>
        </w:rPr>
      </w:pPr>
      <w:proofErr w:type="gramStart"/>
      <w:r w:rsidRPr="004E2913">
        <w:rPr>
          <w:b/>
          <w:sz w:val="26"/>
        </w:rPr>
        <w:t>demonstration</w:t>
      </w:r>
      <w:proofErr w:type="gramEnd"/>
      <w:r>
        <w:rPr>
          <w:b/>
          <w:sz w:val="26"/>
        </w:rPr>
        <w:t xml:space="preserve"> </w:t>
      </w:r>
      <w:r w:rsidRPr="004E2913">
        <w:rPr>
          <w:b/>
          <w:sz w:val="26"/>
        </w:rPr>
        <w:t>of</w:t>
      </w:r>
      <w:r>
        <w:rPr>
          <w:b/>
          <w:sz w:val="26"/>
        </w:rPr>
        <w:t xml:space="preserve"> </w:t>
      </w:r>
      <w:r w:rsidRPr="004E2913">
        <w:rPr>
          <w:b/>
          <w:sz w:val="26"/>
        </w:rPr>
        <w:t>AS</w:t>
      </w:r>
      <w:r w:rsidR="006542BF">
        <w:rPr>
          <w:b/>
          <w:sz w:val="26"/>
        </w:rPr>
        <w:t xml:space="preserve"> and SCED</w:t>
      </w:r>
      <w:r w:rsidRPr="004E2913">
        <w:rPr>
          <w:b/>
          <w:sz w:val="26"/>
        </w:rPr>
        <w:t xml:space="preserve"> Qualification Testing Performed on ____________.</w:t>
      </w:r>
    </w:p>
    <w:p w:rsidR="00EB3408" w:rsidRDefault="00EB3408" w:rsidP="00EB3408">
      <w:pPr>
        <w:pStyle w:val="Subtitle"/>
        <w:jc w:val="left"/>
        <w:rPr>
          <w:sz w:val="26"/>
        </w:rPr>
      </w:pPr>
    </w:p>
    <w:p w:rsidR="00EB3408" w:rsidRDefault="00EB3408" w:rsidP="00EB3408"/>
    <w:p w:rsidR="00EB3408" w:rsidRDefault="00EB3408" w:rsidP="00EB3408">
      <w:pPr>
        <w:jc w:val="center"/>
      </w:pPr>
    </w:p>
    <w:p w:rsidR="00EB3408" w:rsidRDefault="00EB3408" w:rsidP="00EB3408"/>
    <w:p w:rsidR="00EB3408" w:rsidRDefault="00EB3408" w:rsidP="00EB3408">
      <w:pPr>
        <w:rPr>
          <w:rFonts w:ascii="Rockwell" w:hAnsi="Rockwell"/>
          <w:b/>
          <w:bCs/>
          <w:smallCaps/>
          <w:spacing w:val="40"/>
        </w:rPr>
      </w:pPr>
      <w:r>
        <w:rPr>
          <w:rFonts w:ascii="Rockwell" w:hAnsi="Rockwell"/>
          <w:b/>
          <w:bCs/>
          <w:smallCaps/>
          <w:spacing w:val="40"/>
        </w:rPr>
        <w:t xml:space="preserve">Electric Reliability Council of </w:t>
      </w:r>
      <w:smartTag w:uri="urn:schemas-microsoft-com:office:smarttags" w:element="place">
        <w:smartTag w:uri="urn:schemas-microsoft-com:office:smarttags" w:element="State">
          <w:r>
            <w:rPr>
              <w:rFonts w:ascii="Rockwell" w:hAnsi="Rockwell"/>
              <w:b/>
              <w:bCs/>
              <w:smallCaps/>
              <w:spacing w:val="40"/>
            </w:rPr>
            <w:t>Texas</w:t>
          </w:r>
        </w:smartTag>
      </w:smartTag>
    </w:p>
    <w:p w:rsidR="00EB3408" w:rsidRDefault="00EB3408" w:rsidP="00EB3408"/>
    <w:p w:rsidR="00EB3408" w:rsidRDefault="00EB3408" w:rsidP="00EB3408"/>
    <w:p w:rsidR="00EB3408" w:rsidRPr="004E2913" w:rsidRDefault="00EB3408" w:rsidP="00EB3408">
      <w:pPr>
        <w:rPr>
          <w:b/>
        </w:rPr>
      </w:pPr>
      <w:r w:rsidRPr="004E2913">
        <w:rPr>
          <w:b/>
          <w:u w:val="single"/>
        </w:rPr>
        <w:tab/>
      </w:r>
      <w:r w:rsidRPr="004E2913">
        <w:rPr>
          <w:b/>
          <w:u w:val="single"/>
        </w:rPr>
        <w:tab/>
      </w:r>
      <w:r w:rsidRPr="004E2913">
        <w:rPr>
          <w:b/>
          <w:u w:val="single"/>
        </w:rPr>
        <w:tab/>
      </w:r>
      <w:r w:rsidRPr="004E2913">
        <w:rPr>
          <w:b/>
          <w:u w:val="single"/>
        </w:rPr>
        <w:tab/>
      </w:r>
      <w:r w:rsidRPr="004E2913">
        <w:rPr>
          <w:b/>
          <w:u w:val="single"/>
        </w:rPr>
        <w:tab/>
      </w:r>
      <w:r w:rsidRPr="004E2913">
        <w:rPr>
          <w:b/>
          <w:u w:val="single"/>
        </w:rPr>
        <w:tab/>
        <w:t>__</w:t>
      </w:r>
      <w:r w:rsidRPr="004E2913">
        <w:rPr>
          <w:b/>
        </w:rPr>
        <w:tab/>
      </w:r>
      <w:r w:rsidRPr="004E2913">
        <w:rPr>
          <w:b/>
          <w:u w:val="single"/>
        </w:rPr>
        <w:tab/>
      </w:r>
      <w:r w:rsidRPr="004E2913">
        <w:rPr>
          <w:b/>
          <w:u w:val="single"/>
        </w:rPr>
        <w:tab/>
      </w:r>
    </w:p>
    <w:p w:rsidR="00EB3408" w:rsidRPr="004E2913" w:rsidRDefault="00EB3408" w:rsidP="00EB3408">
      <w:pPr>
        <w:rPr>
          <w:rFonts w:ascii="Franklin Gothic Book" w:hAnsi="Franklin Gothic Book"/>
          <w:b/>
          <w:sz w:val="17"/>
        </w:rPr>
      </w:pPr>
      <w:r w:rsidRPr="004E2913">
        <w:rPr>
          <w:rFonts w:ascii="Franklin Gothic Book" w:hAnsi="Franklin Gothic Book"/>
          <w:b/>
          <w:sz w:val="17"/>
        </w:rPr>
        <w:t>Signature</w:t>
      </w:r>
      <w:r>
        <w:rPr>
          <w:rFonts w:ascii="Franklin Gothic Book" w:hAnsi="Franklin Gothic Book"/>
          <w:b/>
          <w:sz w:val="17"/>
        </w:rPr>
        <w:t xml:space="preserve"> </w:t>
      </w:r>
      <w:r w:rsidRPr="004E2913">
        <w:rPr>
          <w:rFonts w:ascii="Franklin Gothic Book" w:hAnsi="Franklin Gothic Book"/>
          <w:b/>
          <w:sz w:val="17"/>
        </w:rPr>
        <w:t>(</w:t>
      </w:r>
      <w:r w:rsidR="00CD64FF">
        <w:rPr>
          <w:rFonts w:ascii="Franklin Gothic Book" w:hAnsi="Franklin Gothic Book"/>
          <w:b/>
          <w:sz w:val="17"/>
        </w:rPr>
        <w:t>Manager Demand Integration</w:t>
      </w:r>
      <w:r w:rsidR="00CD64FF">
        <w:rPr>
          <w:rFonts w:ascii="Franklin Gothic Book" w:hAnsi="Franklin Gothic Book"/>
          <w:b/>
          <w:sz w:val="17"/>
        </w:rPr>
        <w:tab/>
      </w:r>
      <w:r w:rsidRPr="004E2913">
        <w:rPr>
          <w:rFonts w:ascii="Franklin Gothic Book" w:hAnsi="Franklin Gothic Book"/>
          <w:b/>
          <w:sz w:val="17"/>
        </w:rPr>
        <w:t>)</w:t>
      </w:r>
      <w:r w:rsidRPr="004E2913">
        <w:rPr>
          <w:rFonts w:ascii="Franklin Gothic Book" w:hAnsi="Franklin Gothic Book"/>
          <w:b/>
          <w:sz w:val="17"/>
        </w:rPr>
        <w:tab/>
        <w:t xml:space="preserve"> Date</w:t>
      </w:r>
      <w:r w:rsidRPr="004E2913">
        <w:rPr>
          <w:rFonts w:ascii="Franklin Gothic Book" w:hAnsi="Franklin Gothic Book"/>
          <w:b/>
          <w:sz w:val="17"/>
        </w:rPr>
        <w:tab/>
      </w:r>
      <w:r w:rsidRPr="004E2913">
        <w:rPr>
          <w:rFonts w:ascii="Franklin Gothic Book" w:hAnsi="Franklin Gothic Book"/>
          <w:b/>
          <w:sz w:val="17"/>
        </w:rPr>
        <w:tab/>
      </w:r>
      <w:r w:rsidRPr="004E2913">
        <w:rPr>
          <w:rFonts w:ascii="Franklin Gothic Book" w:hAnsi="Franklin Gothic Book"/>
          <w:b/>
          <w:sz w:val="17"/>
        </w:rPr>
        <w:tab/>
      </w:r>
      <w:r w:rsidRPr="004E2913">
        <w:rPr>
          <w:rFonts w:ascii="Franklin Gothic Book" w:hAnsi="Franklin Gothic Book"/>
          <w:b/>
          <w:sz w:val="17"/>
        </w:rPr>
        <w:tab/>
      </w:r>
      <w:r w:rsidRPr="004E2913">
        <w:rPr>
          <w:rFonts w:ascii="Franklin Gothic Book" w:hAnsi="Franklin Gothic Book"/>
          <w:b/>
          <w:sz w:val="17"/>
        </w:rPr>
        <w:tab/>
      </w:r>
    </w:p>
    <w:p w:rsidR="00EB3408" w:rsidRPr="004E2913" w:rsidRDefault="00EB3408" w:rsidP="00EB3408">
      <w:pPr>
        <w:rPr>
          <w:rFonts w:cs="Arial"/>
          <w:b/>
        </w:rPr>
      </w:pPr>
    </w:p>
    <w:p w:rsidR="00EB3408" w:rsidRPr="004E2913" w:rsidRDefault="00EB3408" w:rsidP="00EB3408">
      <w:pPr>
        <w:rPr>
          <w:rFonts w:cs="Arial"/>
          <w:b/>
        </w:rPr>
      </w:pPr>
    </w:p>
    <w:p w:rsidR="00EB3408" w:rsidRPr="004E2913" w:rsidRDefault="00EB3408" w:rsidP="00EB3408">
      <w:pPr>
        <w:rPr>
          <w:rFonts w:cs="Arial"/>
          <w:b/>
        </w:rPr>
      </w:pPr>
      <w:r w:rsidRPr="004E2913">
        <w:rPr>
          <w:rFonts w:cs="Arial"/>
          <w:b/>
          <w:u w:val="single"/>
        </w:rPr>
        <w:tab/>
      </w:r>
      <w:r w:rsidRPr="004E2913">
        <w:rPr>
          <w:rFonts w:cs="Arial"/>
          <w:b/>
          <w:u w:val="single"/>
        </w:rPr>
        <w:tab/>
      </w:r>
      <w:r w:rsidRPr="004E2913">
        <w:rPr>
          <w:rFonts w:cs="Arial"/>
          <w:b/>
          <w:u w:val="single"/>
        </w:rPr>
        <w:tab/>
      </w:r>
      <w:r w:rsidRPr="004E2913">
        <w:rPr>
          <w:rFonts w:cs="Arial"/>
          <w:b/>
          <w:u w:val="single"/>
        </w:rPr>
        <w:tab/>
      </w:r>
      <w:r w:rsidRPr="004E2913">
        <w:rPr>
          <w:rFonts w:cs="Arial"/>
          <w:b/>
          <w:u w:val="single"/>
        </w:rPr>
        <w:tab/>
      </w:r>
      <w:r w:rsidRPr="004E2913">
        <w:rPr>
          <w:rFonts w:cs="Arial"/>
          <w:b/>
          <w:u w:val="single"/>
        </w:rPr>
        <w:tab/>
      </w:r>
      <w:r w:rsidRPr="004E2913">
        <w:rPr>
          <w:rFonts w:cs="Arial"/>
          <w:b/>
        </w:rPr>
        <w:tab/>
      </w:r>
      <w:r w:rsidRPr="004E2913">
        <w:rPr>
          <w:rFonts w:cs="Arial"/>
          <w:b/>
          <w:u w:val="single"/>
        </w:rPr>
        <w:tab/>
      </w:r>
      <w:r w:rsidRPr="004E2913">
        <w:rPr>
          <w:rFonts w:cs="Arial"/>
          <w:b/>
          <w:u w:val="single"/>
        </w:rPr>
        <w:tab/>
      </w:r>
    </w:p>
    <w:p w:rsidR="00EB3408" w:rsidRPr="004E2913" w:rsidRDefault="00EB3408" w:rsidP="00EB3408">
      <w:pPr>
        <w:rPr>
          <w:rFonts w:ascii="Franklin Gothic Book" w:hAnsi="Franklin Gothic Book"/>
          <w:b/>
          <w:sz w:val="17"/>
        </w:rPr>
      </w:pPr>
      <w:r w:rsidRPr="004E2913">
        <w:rPr>
          <w:rFonts w:ascii="Franklin Gothic Book" w:hAnsi="Franklin Gothic Book"/>
          <w:b/>
          <w:sz w:val="17"/>
        </w:rPr>
        <w:t>Signature</w:t>
      </w:r>
      <w:r w:rsidRPr="004E2913">
        <w:rPr>
          <w:rFonts w:ascii="Franklin Gothic Book" w:hAnsi="Franklin Gothic Book"/>
          <w:b/>
          <w:sz w:val="17"/>
        </w:rPr>
        <w:tab/>
        <w:t xml:space="preserve">(AS Test </w:t>
      </w:r>
      <w:r w:rsidR="001B2E42">
        <w:rPr>
          <w:rFonts w:ascii="Franklin Gothic Book" w:hAnsi="Franklin Gothic Book"/>
          <w:b/>
          <w:sz w:val="17"/>
        </w:rPr>
        <w:t>Coordinator</w:t>
      </w:r>
      <w:r w:rsidRPr="004E2913">
        <w:rPr>
          <w:rFonts w:ascii="Franklin Gothic Book" w:hAnsi="Franklin Gothic Book"/>
          <w:b/>
          <w:sz w:val="17"/>
        </w:rPr>
        <w:t>)</w:t>
      </w:r>
      <w:r>
        <w:rPr>
          <w:rFonts w:ascii="Franklin Gothic Book" w:hAnsi="Franklin Gothic Book"/>
          <w:b/>
          <w:sz w:val="17"/>
        </w:rPr>
        <w:tab/>
      </w:r>
      <w:r>
        <w:rPr>
          <w:rFonts w:ascii="Franklin Gothic Book" w:hAnsi="Franklin Gothic Book"/>
          <w:b/>
          <w:sz w:val="17"/>
        </w:rPr>
        <w:tab/>
      </w:r>
      <w:r>
        <w:rPr>
          <w:rFonts w:ascii="Franklin Gothic Book" w:hAnsi="Franklin Gothic Book"/>
          <w:b/>
          <w:sz w:val="17"/>
        </w:rPr>
        <w:tab/>
      </w:r>
      <w:r w:rsidRPr="004E2913">
        <w:rPr>
          <w:rFonts w:ascii="Franklin Gothic Book" w:hAnsi="Franklin Gothic Book"/>
          <w:b/>
          <w:sz w:val="17"/>
        </w:rPr>
        <w:t>Date</w:t>
      </w:r>
    </w:p>
    <w:p w:rsidR="00EB3408" w:rsidRPr="004E2913" w:rsidRDefault="00EB3408" w:rsidP="00EB3408">
      <w:pPr>
        <w:pStyle w:val="Subtitle"/>
        <w:jc w:val="left"/>
        <w:rPr>
          <w:b/>
          <w:sz w:val="26"/>
        </w:rPr>
      </w:pPr>
    </w:p>
    <w:p w:rsidR="00EB3408" w:rsidRDefault="00CD64FF" w:rsidP="00EB3408">
      <w:pPr>
        <w:pStyle w:val="Subtitle"/>
        <w:jc w:val="left"/>
      </w:pPr>
      <w:r>
        <w:rPr>
          <w:b/>
          <w:sz w:val="26"/>
        </w:rPr>
        <w:tab/>
      </w:r>
      <w:r>
        <w:rPr>
          <w:b/>
          <w:sz w:val="26"/>
        </w:rPr>
        <w:tab/>
      </w:r>
      <w:r>
        <w:rPr>
          <w:b/>
          <w:sz w:val="26"/>
        </w:rPr>
        <w:tab/>
      </w:r>
      <w:r>
        <w:rPr>
          <w:b/>
          <w:sz w:val="26"/>
        </w:rPr>
        <w:tab/>
      </w:r>
      <w:r>
        <w:rPr>
          <w:b/>
          <w:sz w:val="26"/>
        </w:rPr>
        <w:tab/>
      </w:r>
      <w:r>
        <w:rPr>
          <w:b/>
          <w:sz w:val="26"/>
        </w:rPr>
        <w:tab/>
      </w:r>
      <w:r w:rsidR="00EB3408" w:rsidRPr="004E2913">
        <w:rPr>
          <w:b/>
          <w:sz w:val="26"/>
        </w:rPr>
        <w:tab/>
      </w:r>
      <w:r w:rsidR="00EB3408" w:rsidRPr="004E2913">
        <w:rPr>
          <w:b/>
          <w:sz w:val="26"/>
        </w:rPr>
        <w:tab/>
      </w:r>
      <w:r w:rsidR="00EB3408">
        <w:rPr>
          <w:sz w:val="26"/>
        </w:rPr>
        <w:t xml:space="preserve">         </w:t>
      </w:r>
      <w:r w:rsidR="00EB3408">
        <w:rPr>
          <w:sz w:val="26"/>
        </w:rPr>
        <w:tab/>
      </w:r>
      <w:r w:rsidR="00EB3408">
        <w:rPr>
          <w:sz w:val="26"/>
        </w:rPr>
        <w:tab/>
      </w:r>
      <w:r w:rsidR="00EB3408">
        <w:rPr>
          <w:sz w:val="26"/>
        </w:rPr>
        <w:tab/>
      </w:r>
      <w:r w:rsidR="00EB3408">
        <w:rPr>
          <w:sz w:val="26"/>
        </w:rPr>
        <w:tab/>
      </w:r>
      <w:r w:rsidR="00EB3408">
        <w:rPr>
          <w:sz w:val="26"/>
        </w:rPr>
        <w:tab/>
      </w:r>
      <w:r w:rsidR="00EB3408">
        <w:rPr>
          <w:sz w:val="26"/>
        </w:rPr>
        <w:tab/>
      </w:r>
      <w:r w:rsidR="00EB3408">
        <w:rPr>
          <w:sz w:val="26"/>
        </w:rPr>
        <w:tab/>
      </w:r>
      <w:r w:rsidR="00EB3408" w:rsidRPr="00B21063">
        <w:rPr>
          <w:rFonts w:ascii="Rockwell" w:hAnsi="Rockwell"/>
          <w:b/>
          <w:sz w:val="20"/>
          <w:szCs w:val="20"/>
        </w:rPr>
        <w:t xml:space="preserve">Serial Number </w:t>
      </w:r>
      <w:r w:rsidR="00EB3408">
        <w:rPr>
          <w:rFonts w:ascii="Rockwell" w:hAnsi="Rockwell"/>
          <w:b/>
          <w:sz w:val="20"/>
          <w:szCs w:val="20"/>
          <w:u w:val="single"/>
        </w:rPr>
        <w:t xml:space="preserve">    </w:t>
      </w:r>
      <w:r w:rsidR="00EB3408" w:rsidRPr="00B21063">
        <w:rPr>
          <w:rFonts w:ascii="Rockwell" w:hAnsi="Rockwell"/>
          <w:b/>
          <w:sz w:val="20"/>
          <w:szCs w:val="20"/>
          <w:u w:val="single"/>
        </w:rPr>
        <w:t xml:space="preserve">        </w:t>
      </w:r>
    </w:p>
    <w:p w:rsidR="00263CC5" w:rsidRPr="00607244" w:rsidRDefault="00263CC5" w:rsidP="00D62272">
      <w:pPr>
        <w:pStyle w:val="Heading1"/>
        <w:numPr>
          <w:ilvl w:val="0"/>
          <w:numId w:val="0"/>
        </w:numPr>
      </w:pPr>
    </w:p>
    <w:sectPr w:rsidR="00263CC5" w:rsidRPr="00607244" w:rsidSect="00C7152D">
      <w:headerReference w:type="default" r:id="rId1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DC" w:rsidRDefault="00592FDC">
      <w:r>
        <w:separator/>
      </w:r>
    </w:p>
  </w:endnote>
  <w:endnote w:type="continuationSeparator" w:id="0">
    <w:p w:rsidR="00592FDC" w:rsidRDefault="0059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5F" w:rsidRPr="00400806" w:rsidRDefault="00683C5F" w:rsidP="0041376A">
    <w:pPr>
      <w:pStyle w:val="table"/>
    </w:pPr>
    <w:r w:rsidRPr="00400806">
      <w:rPr>
        <w:rStyle w:val="PageNumber"/>
        <w:sz w:val="16"/>
        <w:szCs w:val="16"/>
      </w:rPr>
      <w:t>© 2006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788"/>
      <w:gridCol w:w="4788"/>
    </w:tblGrid>
    <w:tr w:rsidR="00683C5F" w:rsidTr="008429B4">
      <w:tc>
        <w:tcPr>
          <w:tcW w:w="2500" w:type="pct"/>
          <w:shd w:val="clear" w:color="auto" w:fill="35608F"/>
          <w:vAlign w:val="center"/>
        </w:tcPr>
        <w:p w:rsidR="00683C5F" w:rsidRPr="008429B4" w:rsidRDefault="00683C5F" w:rsidP="0041376A">
          <w:pPr>
            <w:pStyle w:val="table"/>
            <w:rPr>
              <w:i/>
              <w:iCs/>
            </w:rPr>
          </w:pPr>
          <w:r w:rsidRPr="008429B4">
            <w:rPr>
              <w:rStyle w:val="PageNumber"/>
              <w:i/>
              <w:iCs/>
              <w:sz w:val="16"/>
              <w:szCs w:val="16"/>
            </w:rPr>
            <w:t>© 2006 Electric Reliability Council of Texas, Inc.</w:t>
          </w:r>
        </w:p>
      </w:tc>
      <w:tc>
        <w:tcPr>
          <w:tcW w:w="2500" w:type="pct"/>
          <w:shd w:val="clear" w:color="auto" w:fill="35608F"/>
          <w:vAlign w:val="center"/>
        </w:tcPr>
        <w:p w:rsidR="00683C5F" w:rsidRPr="008429B4" w:rsidRDefault="00683C5F" w:rsidP="008429B4">
          <w:pPr>
            <w:spacing w:before="40" w:after="40"/>
            <w:jc w:val="right"/>
            <w:rPr>
              <w:rFonts w:ascii="Arial" w:hAnsi="Arial" w:cs="Arial"/>
              <w:i/>
              <w:iCs/>
              <w:color w:val="FFFFFF"/>
              <w:sz w:val="18"/>
            </w:rPr>
          </w:pPr>
          <w:smartTag w:uri="urn:schemas-microsoft-com:office:smarttags" w:element="place">
            <w:smartTag w:uri="urn:schemas-microsoft-com:office:smarttags" w:element="State">
              <w:r w:rsidRPr="008429B4">
                <w:rPr>
                  <w:rFonts w:ascii="Arial" w:hAnsi="Arial" w:cs="Arial"/>
                  <w:i/>
                  <w:iCs/>
                  <w:color w:val="FFFFFF"/>
                  <w:sz w:val="18"/>
                </w:rPr>
                <w:t>Texas</w:t>
              </w:r>
            </w:smartTag>
          </w:smartTag>
          <w:r w:rsidRPr="008429B4">
            <w:rPr>
              <w:rFonts w:ascii="Arial" w:hAnsi="Arial" w:cs="Arial"/>
              <w:i/>
              <w:iCs/>
              <w:color w:val="FFFFFF"/>
              <w:sz w:val="18"/>
            </w:rPr>
            <w:t xml:space="preserve"> Nodal</w:t>
          </w:r>
        </w:p>
      </w:tc>
    </w:tr>
  </w:tbl>
  <w:p w:rsidR="00683C5F" w:rsidRDefault="00683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5F" w:rsidRPr="001F7C8D" w:rsidRDefault="00683C5F" w:rsidP="0041376A">
    <w:pPr>
      <w:pStyle w:val="table"/>
      <w:rPr>
        <w:sz w:val="21"/>
        <w:szCs w:val="21"/>
      </w:rPr>
    </w:pPr>
    <w:r w:rsidRPr="00400806">
      <w:rPr>
        <w:rStyle w:val="PageNumber"/>
        <w:sz w:val="16"/>
        <w:szCs w:val="16"/>
      </w:rPr>
      <w:t>© 2006 Electric Reliability Council of Texas, Inc. All rights reserved.</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272117">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5F" w:rsidRDefault="00683C5F">
    <w:pPr>
      <w:pStyle w:val="Footer"/>
      <w:jc w:val="center"/>
    </w:pPr>
    <w:r>
      <w:fldChar w:fldCharType="begin"/>
    </w:r>
    <w:r>
      <w:instrText xml:space="preserve"> PAGE   \* MERGEFORMAT </w:instrText>
    </w:r>
    <w:r>
      <w:fldChar w:fldCharType="separate"/>
    </w:r>
    <w:r w:rsidR="00272117">
      <w:rPr>
        <w:noProof/>
      </w:rPr>
      <w:t>12</w:t>
    </w:r>
    <w:r>
      <w:rPr>
        <w:noProof/>
      </w:rPr>
      <w:fldChar w:fldCharType="end"/>
    </w:r>
  </w:p>
  <w:p w:rsidR="00683C5F" w:rsidRDefault="00683C5F" w:rsidP="00C7152D">
    <w:pPr>
      <w:pStyle w:val="Footer"/>
      <w:pBdr>
        <w:top w:val="single" w:sz="4" w:space="1" w:color="auto"/>
      </w:pBdr>
      <w:tabs>
        <w:tab w:val="clear" w:pos="4320"/>
        <w:tab w:val="clear" w:pos="8640"/>
        <w:tab w:val="center" w:pos="468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DC" w:rsidRDefault="00592FDC">
      <w:r>
        <w:separator/>
      </w:r>
    </w:p>
  </w:footnote>
  <w:footnote w:type="continuationSeparator" w:id="0">
    <w:p w:rsidR="00592FDC" w:rsidRDefault="0059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5F" w:rsidRDefault="00683C5F"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Texas Nodal – Load Resource Qualification and Testing</w:t>
    </w:r>
    <w:r w:rsidRPr="009477A7">
      <w:rPr>
        <w:rFonts w:ascii="Arial" w:hAnsi="Arial" w:cs="Arial"/>
        <w:sz w:val="16"/>
        <w:szCs w:val="16"/>
      </w:rPr>
      <w:tab/>
    </w:r>
    <w:r w:rsidRPr="00D22B43">
      <w:rPr>
        <w:rFonts w:ascii="Arial" w:hAnsi="Arial" w:cs="Arial"/>
        <w:sz w:val="16"/>
        <w:szCs w:val="16"/>
      </w:rPr>
      <w:t xml:space="preserve">Document Version: </w:t>
    </w:r>
    <w:r>
      <w:rPr>
        <w:rFonts w:ascii="Arial" w:hAnsi="Arial" w:cs="Arial"/>
        <w:sz w:val="16"/>
        <w:szCs w:val="16"/>
      </w:rPr>
      <w:t>2.0</w:t>
    </w:r>
  </w:p>
  <w:p w:rsidR="00683C5F" w:rsidRDefault="00683C5F"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Business Procedures</w:t>
    </w:r>
    <w:r>
      <w:rPr>
        <w:rFonts w:ascii="Arial" w:hAnsi="Arial" w:cs="Arial"/>
        <w:sz w:val="16"/>
        <w:szCs w:val="16"/>
      </w:rPr>
      <w:tab/>
    </w:r>
    <w:r w:rsidRPr="009477A7">
      <w:rPr>
        <w:rFonts w:ascii="Arial" w:hAnsi="Arial" w:cs="Arial"/>
        <w:sz w:val="16"/>
        <w:szCs w:val="16"/>
      </w:rPr>
      <w:t xml:space="preserve">ERCOT </w:t>
    </w:r>
    <w:r>
      <w:rPr>
        <w:rFonts w:ascii="Arial" w:hAnsi="Arial" w:cs="Arial"/>
        <w:sz w:val="16"/>
        <w:szCs w:val="16"/>
      </w:rPr>
      <w:t>Confidential</w:t>
    </w:r>
  </w:p>
  <w:p w:rsidR="00683C5F" w:rsidRDefault="00683C5F" w:rsidP="00302001">
    <w:pPr>
      <w:pStyle w:val="Header"/>
      <w:tabs>
        <w:tab w:val="clear" w:pos="4320"/>
        <w:tab w:val="clear" w:pos="8640"/>
        <w:tab w:val="right" w:pos="9360"/>
      </w:tabs>
      <w:rPr>
        <w:rFonts w:ascii="Arial" w:hAnsi="Arial" w:cs="Arial"/>
        <w:sz w:val="16"/>
        <w:szCs w:val="16"/>
      </w:rPr>
    </w:pPr>
  </w:p>
  <w:p w:rsidR="00683C5F" w:rsidRDefault="00683C5F" w:rsidP="00302001">
    <w:pPr>
      <w:pStyle w:val="Header"/>
      <w:tabs>
        <w:tab w:val="clear" w:pos="4320"/>
        <w:tab w:val="clear" w:pos="8640"/>
        <w:tab w:val="right" w:pos="9360"/>
      </w:tabs>
      <w:rPr>
        <w:rFonts w:ascii="Arial" w:hAnsi="Arial" w:cs="Arial"/>
        <w:sz w:val="16"/>
        <w:szCs w:val="16"/>
      </w:rPr>
    </w:pPr>
  </w:p>
  <w:p w:rsidR="00683C5F" w:rsidRPr="00400806" w:rsidRDefault="00683C5F" w:rsidP="00302001">
    <w:pPr>
      <w:pStyle w:val="Header"/>
      <w:tabs>
        <w:tab w:val="clear" w:pos="4320"/>
        <w:tab w:val="clear" w:pos="8640"/>
        <w:tab w:val="right" w:pos="9360"/>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788"/>
      <w:gridCol w:w="4788"/>
    </w:tblGrid>
    <w:tr w:rsidR="00683C5F" w:rsidTr="008429B4">
      <w:tc>
        <w:tcPr>
          <w:tcW w:w="2500" w:type="pct"/>
          <w:shd w:val="clear" w:color="auto" w:fill="35608F"/>
          <w:vAlign w:val="center"/>
        </w:tcPr>
        <w:p w:rsidR="00683C5F" w:rsidRPr="008429B4" w:rsidRDefault="00683C5F" w:rsidP="008429B4">
          <w:pPr>
            <w:pStyle w:val="Header"/>
            <w:spacing w:before="40" w:after="40"/>
            <w:rPr>
              <w:rFonts w:ascii="Arial" w:hAnsi="Arial" w:cs="Arial"/>
              <w:i/>
              <w:iCs/>
              <w:color w:val="FFFFFF"/>
              <w:sz w:val="16"/>
              <w:szCs w:val="16"/>
            </w:rPr>
          </w:pPr>
        </w:p>
      </w:tc>
      <w:tc>
        <w:tcPr>
          <w:tcW w:w="2500" w:type="pct"/>
          <w:shd w:val="clear" w:color="auto" w:fill="35608F"/>
          <w:vAlign w:val="center"/>
        </w:tcPr>
        <w:p w:rsidR="00683C5F" w:rsidRPr="008429B4" w:rsidRDefault="00683C5F" w:rsidP="008429B4">
          <w:pPr>
            <w:pStyle w:val="Header"/>
            <w:spacing w:before="40" w:after="40"/>
            <w:jc w:val="right"/>
            <w:rPr>
              <w:rFonts w:ascii="Arial Black" w:hAnsi="Arial Black"/>
              <w:i/>
              <w:iCs/>
              <w:color w:val="FFFFFF"/>
              <w:sz w:val="18"/>
            </w:rPr>
          </w:pPr>
        </w:p>
      </w:tc>
    </w:tr>
  </w:tbl>
  <w:p w:rsidR="00683C5F" w:rsidRDefault="00683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5F" w:rsidRDefault="00683C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5F" w:rsidRDefault="00683C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5F" w:rsidRDefault="00683C5F">
    <w:pPr>
      <w:pStyle w:val="Header"/>
      <w:tabs>
        <w:tab w:val="clear" w:pos="4320"/>
        <w:tab w:val="clear" w:pos="86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10461"/>
    </w:tblGrid>
    <w:tr w:rsidR="00683C5F">
      <w:trPr>
        <w:cantSplit/>
        <w:trHeight w:val="428"/>
        <w:jc w:val="center"/>
      </w:trPr>
      <w:tc>
        <w:tcPr>
          <w:tcW w:w="2394" w:type="dxa"/>
          <w:vMerge w:val="restart"/>
          <w:vAlign w:val="center"/>
        </w:tcPr>
        <w:p w:rsidR="00683C5F" w:rsidRDefault="00683C5F">
          <w:pPr>
            <w:spacing w:before="60"/>
            <w:jc w:val="cente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3175</wp:posOffset>
                </wp:positionV>
                <wp:extent cx="1143000" cy="542925"/>
                <wp:effectExtent l="19050" t="0" r="0" b="0"/>
                <wp:wrapTight wrapText="bothSides">
                  <wp:wrapPolygon edited="0">
                    <wp:start x="-360" y="0"/>
                    <wp:lineTo x="-360" y="21221"/>
                    <wp:lineTo x="21600" y="21221"/>
                    <wp:lineTo x="21600" y="0"/>
                    <wp:lineTo x="-360" y="0"/>
                  </wp:wrapPolygon>
                </wp:wrapTight>
                <wp:docPr id="3" name="Picture 3" descr="small_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_ercot"/>
                        <pic:cNvPicPr>
                          <a:picLocks noChangeAspect="1" noChangeArrowheads="1"/>
                        </pic:cNvPicPr>
                      </pic:nvPicPr>
                      <pic:blipFill>
                        <a:blip r:embed="rId1"/>
                        <a:srcRect/>
                        <a:stretch>
                          <a:fillRect/>
                        </a:stretch>
                      </pic:blipFill>
                      <pic:spPr bwMode="auto">
                        <a:xfrm>
                          <a:off x="0" y="0"/>
                          <a:ext cx="1143000" cy="542925"/>
                        </a:xfrm>
                        <a:prstGeom prst="rect">
                          <a:avLst/>
                        </a:prstGeom>
                        <a:noFill/>
                        <a:ln w="9525">
                          <a:noFill/>
                          <a:miter lim="800000"/>
                          <a:headEnd/>
                          <a:tailEnd/>
                        </a:ln>
                      </pic:spPr>
                    </pic:pic>
                  </a:graphicData>
                </a:graphic>
              </wp:anchor>
            </w:drawing>
          </w:r>
        </w:p>
      </w:tc>
      <w:tc>
        <w:tcPr>
          <w:tcW w:w="10461" w:type="dxa"/>
          <w:vAlign w:val="center"/>
        </w:tcPr>
        <w:p w:rsidR="00683C5F" w:rsidRDefault="00683C5F">
          <w:pPr>
            <w:pStyle w:val="Header"/>
            <w:tabs>
              <w:tab w:val="clear" w:pos="4320"/>
              <w:tab w:val="clear" w:pos="8640"/>
            </w:tabs>
            <w:rPr>
              <w:b/>
              <w:bCs/>
            </w:rPr>
          </w:pPr>
        </w:p>
      </w:tc>
    </w:tr>
    <w:tr w:rsidR="00683C5F">
      <w:trPr>
        <w:cantSplit/>
        <w:trHeight w:val="427"/>
        <w:jc w:val="center"/>
      </w:trPr>
      <w:tc>
        <w:tcPr>
          <w:tcW w:w="2394" w:type="dxa"/>
          <w:vMerge/>
        </w:tcPr>
        <w:p w:rsidR="00683C5F" w:rsidRDefault="00683C5F">
          <w:pPr>
            <w:spacing w:before="60"/>
            <w:rPr>
              <w:noProof/>
              <w:sz w:val="20"/>
            </w:rPr>
          </w:pPr>
        </w:p>
      </w:tc>
      <w:tc>
        <w:tcPr>
          <w:tcW w:w="10461" w:type="dxa"/>
          <w:vAlign w:val="center"/>
        </w:tcPr>
        <w:p w:rsidR="00683C5F" w:rsidRDefault="00683C5F" w:rsidP="00CD64FF">
          <w:pPr>
            <w:pStyle w:val="Heading1"/>
            <w:numPr>
              <w:ilvl w:val="0"/>
              <w:numId w:val="0"/>
            </w:numPr>
            <w:spacing w:before="0"/>
            <w:ind w:left="360" w:hanging="360"/>
            <w:rPr>
              <w:sz w:val="24"/>
            </w:rPr>
          </w:pPr>
          <w:r>
            <w:rPr>
              <w:sz w:val="24"/>
            </w:rPr>
            <w:t>Controllable Load Resource Ancillary Service Qualification Test Procedure</w:t>
          </w:r>
        </w:p>
      </w:tc>
    </w:tr>
  </w:tbl>
  <w:p w:rsidR="00683C5F" w:rsidRDefault="00683C5F">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8pt;height:22.4pt" o:bullet="t">
        <v:imagedata r:id="rId1" o:title=""/>
      </v:shape>
    </w:pict>
  </w:numPicBullet>
  <w:numPicBullet w:numPicBulletId="1">
    <w:pict>
      <v:shape id="_x0000_i1035" type="#_x0000_t75" style="width:36.8pt;height:22.4pt" o:bullet="t">
        <v:imagedata r:id="rId2" o:title=""/>
      </v:shape>
    </w:pict>
  </w:numPicBullet>
  <w:abstractNum w:abstractNumId="0" w15:restartNumberingAfterBreak="0">
    <w:nsid w:val="FFFFFF7C"/>
    <w:multiLevelType w:val="singleLevel"/>
    <w:tmpl w:val="37AAEF98"/>
    <w:lvl w:ilvl="0">
      <w:start w:val="1"/>
      <w:numFmt w:val="decimal"/>
      <w:pStyle w:val="ListNumber5"/>
      <w:lvlText w:val="%1."/>
      <w:lvlJc w:val="left"/>
      <w:pPr>
        <w:tabs>
          <w:tab w:val="num" w:pos="1800"/>
        </w:tabs>
        <w:ind w:left="1800" w:hanging="360"/>
      </w:p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E6A232B"/>
    <w:multiLevelType w:val="hybridMultilevel"/>
    <w:tmpl w:val="9CCCC4FC"/>
    <w:lvl w:ilvl="0" w:tplc="04090019">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0DE527D"/>
    <w:multiLevelType w:val="hybridMultilevel"/>
    <w:tmpl w:val="81A89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5276"/>
    <w:multiLevelType w:val="multilevel"/>
    <w:tmpl w:val="75DE4C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6310D9"/>
    <w:multiLevelType w:val="hybridMultilevel"/>
    <w:tmpl w:val="257A08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867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F91FD2"/>
    <w:multiLevelType w:val="multilevel"/>
    <w:tmpl w:val="343AF92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pStyle w:val="Heading5"/>
      <w:lvlText w:val="%1.%2.%3.%4.%5."/>
      <w:lvlJc w:val="left"/>
      <w:pPr>
        <w:tabs>
          <w:tab w:val="num" w:pos="1080"/>
        </w:tabs>
        <w:ind w:left="792"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8" w15:restartNumberingAfterBreak="0">
    <w:nsid w:val="1BC219EC"/>
    <w:multiLevelType w:val="hybridMultilevel"/>
    <w:tmpl w:val="47E0B8F0"/>
    <w:lvl w:ilvl="0" w:tplc="AA668A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D351A"/>
    <w:multiLevelType w:val="hybridMultilevel"/>
    <w:tmpl w:val="D480E22E"/>
    <w:lvl w:ilvl="0" w:tplc="04090001">
      <w:start w:val="1"/>
      <w:numFmt w:val="bullet"/>
      <w:lvlText w:val=""/>
      <w:lvlJc w:val="left"/>
      <w:pPr>
        <w:tabs>
          <w:tab w:val="num" w:pos="1208"/>
        </w:tabs>
        <w:ind w:left="1208" w:hanging="360"/>
      </w:pPr>
      <w:rPr>
        <w:rFonts w:ascii="Symbol" w:hAnsi="Symbol" w:hint="default"/>
      </w:rPr>
    </w:lvl>
    <w:lvl w:ilvl="1" w:tplc="0409000B">
      <w:start w:val="1"/>
      <w:numFmt w:val="bullet"/>
      <w:lvlText w:val=""/>
      <w:lvlJc w:val="left"/>
      <w:pPr>
        <w:tabs>
          <w:tab w:val="num" w:pos="1928"/>
        </w:tabs>
        <w:ind w:left="1928" w:hanging="360"/>
      </w:pPr>
      <w:rPr>
        <w:rFonts w:ascii="Wingdings" w:hAnsi="Wingdings" w:hint="default"/>
      </w:rPr>
    </w:lvl>
    <w:lvl w:ilvl="2" w:tplc="04090005" w:tentative="1">
      <w:start w:val="1"/>
      <w:numFmt w:val="bullet"/>
      <w:lvlText w:val=""/>
      <w:lvlJc w:val="left"/>
      <w:pPr>
        <w:tabs>
          <w:tab w:val="num" w:pos="2648"/>
        </w:tabs>
        <w:ind w:left="2648" w:hanging="360"/>
      </w:pPr>
      <w:rPr>
        <w:rFonts w:ascii="Wingdings" w:hAnsi="Wingdings" w:hint="default"/>
      </w:rPr>
    </w:lvl>
    <w:lvl w:ilvl="3" w:tplc="04090001" w:tentative="1">
      <w:start w:val="1"/>
      <w:numFmt w:val="bullet"/>
      <w:lvlText w:val=""/>
      <w:lvlJc w:val="left"/>
      <w:pPr>
        <w:tabs>
          <w:tab w:val="num" w:pos="3368"/>
        </w:tabs>
        <w:ind w:left="3368" w:hanging="360"/>
      </w:pPr>
      <w:rPr>
        <w:rFonts w:ascii="Symbol" w:hAnsi="Symbol" w:hint="default"/>
      </w:rPr>
    </w:lvl>
    <w:lvl w:ilvl="4" w:tplc="04090003" w:tentative="1">
      <w:start w:val="1"/>
      <w:numFmt w:val="bullet"/>
      <w:lvlText w:val="o"/>
      <w:lvlJc w:val="left"/>
      <w:pPr>
        <w:tabs>
          <w:tab w:val="num" w:pos="4088"/>
        </w:tabs>
        <w:ind w:left="4088" w:hanging="360"/>
      </w:pPr>
      <w:rPr>
        <w:rFonts w:ascii="Courier New" w:hAnsi="Courier New" w:cs="Courier New" w:hint="default"/>
      </w:rPr>
    </w:lvl>
    <w:lvl w:ilvl="5" w:tplc="04090005" w:tentative="1">
      <w:start w:val="1"/>
      <w:numFmt w:val="bullet"/>
      <w:lvlText w:val=""/>
      <w:lvlJc w:val="left"/>
      <w:pPr>
        <w:tabs>
          <w:tab w:val="num" w:pos="4808"/>
        </w:tabs>
        <w:ind w:left="4808" w:hanging="360"/>
      </w:pPr>
      <w:rPr>
        <w:rFonts w:ascii="Wingdings" w:hAnsi="Wingdings" w:hint="default"/>
      </w:rPr>
    </w:lvl>
    <w:lvl w:ilvl="6" w:tplc="04090001" w:tentative="1">
      <w:start w:val="1"/>
      <w:numFmt w:val="bullet"/>
      <w:lvlText w:val=""/>
      <w:lvlJc w:val="left"/>
      <w:pPr>
        <w:tabs>
          <w:tab w:val="num" w:pos="5528"/>
        </w:tabs>
        <w:ind w:left="5528" w:hanging="360"/>
      </w:pPr>
      <w:rPr>
        <w:rFonts w:ascii="Symbol" w:hAnsi="Symbol" w:hint="default"/>
      </w:rPr>
    </w:lvl>
    <w:lvl w:ilvl="7" w:tplc="04090003" w:tentative="1">
      <w:start w:val="1"/>
      <w:numFmt w:val="bullet"/>
      <w:lvlText w:val="o"/>
      <w:lvlJc w:val="left"/>
      <w:pPr>
        <w:tabs>
          <w:tab w:val="num" w:pos="6248"/>
        </w:tabs>
        <w:ind w:left="6248" w:hanging="360"/>
      </w:pPr>
      <w:rPr>
        <w:rFonts w:ascii="Courier New" w:hAnsi="Courier New" w:cs="Courier New" w:hint="default"/>
      </w:rPr>
    </w:lvl>
    <w:lvl w:ilvl="8" w:tplc="04090005" w:tentative="1">
      <w:start w:val="1"/>
      <w:numFmt w:val="bullet"/>
      <w:lvlText w:val=""/>
      <w:lvlJc w:val="left"/>
      <w:pPr>
        <w:tabs>
          <w:tab w:val="num" w:pos="6968"/>
        </w:tabs>
        <w:ind w:left="6968" w:hanging="360"/>
      </w:pPr>
      <w:rPr>
        <w:rFonts w:ascii="Wingdings" w:hAnsi="Wingdings" w:hint="default"/>
      </w:rPr>
    </w:lvl>
  </w:abstractNum>
  <w:abstractNum w:abstractNumId="10" w15:restartNumberingAfterBreak="0">
    <w:nsid w:val="251C4AD2"/>
    <w:multiLevelType w:val="multilevel"/>
    <w:tmpl w:val="29BEE9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466D6A"/>
    <w:multiLevelType w:val="hybridMultilevel"/>
    <w:tmpl w:val="8B0A9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0731B"/>
    <w:multiLevelType w:val="singleLevel"/>
    <w:tmpl w:val="6234ED2E"/>
    <w:lvl w:ilvl="0">
      <w:start w:val="1"/>
      <w:numFmt w:val="decimal"/>
      <w:lvlText w:val="%1."/>
      <w:legacy w:legacy="1" w:legacySpace="120" w:legacyIndent="720"/>
      <w:lvlJc w:val="left"/>
      <w:pPr>
        <w:ind w:left="720" w:hanging="720"/>
      </w:pPr>
    </w:lvl>
  </w:abstractNum>
  <w:abstractNum w:abstractNumId="13" w15:restartNumberingAfterBreak="0">
    <w:nsid w:val="372A1479"/>
    <w:multiLevelType w:val="hybridMultilevel"/>
    <w:tmpl w:val="14A202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8E42AA"/>
    <w:multiLevelType w:val="hybridMultilevel"/>
    <w:tmpl w:val="A6D262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4829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EE28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E6194"/>
    <w:multiLevelType w:val="hybridMultilevel"/>
    <w:tmpl w:val="9816F51E"/>
    <w:lvl w:ilvl="0" w:tplc="C24204C6">
      <w:start w:val="1"/>
      <w:numFmt w:val="lowerLetter"/>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441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8955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252CA0"/>
    <w:multiLevelType w:val="hybridMultilevel"/>
    <w:tmpl w:val="8C32ECBC"/>
    <w:lvl w:ilvl="0" w:tplc="1130D8D0">
      <w:start w:val="1"/>
      <w:numFmt w:val="upperLetter"/>
      <w:pStyle w:val="Step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B52E7B"/>
    <w:multiLevelType w:val="singleLevel"/>
    <w:tmpl w:val="6234ED2E"/>
    <w:lvl w:ilvl="0">
      <w:start w:val="1"/>
      <w:numFmt w:val="decimal"/>
      <w:lvlText w:val="%1."/>
      <w:legacy w:legacy="1" w:legacySpace="120" w:legacyIndent="720"/>
      <w:lvlJc w:val="left"/>
      <w:pPr>
        <w:ind w:left="720" w:hanging="720"/>
      </w:pPr>
    </w:lvl>
  </w:abstractNum>
  <w:abstractNum w:abstractNumId="23" w15:restartNumberingAfterBreak="0">
    <w:nsid w:val="589E5E1F"/>
    <w:multiLevelType w:val="multilevel"/>
    <w:tmpl w:val="408A4F8C"/>
    <w:lvl w:ilvl="0">
      <w:start w:val="1"/>
      <w:numFmt w:val="bullet"/>
      <w:lvlText w:val=""/>
      <w:lvlJc w:val="left"/>
      <w:pPr>
        <w:tabs>
          <w:tab w:val="num" w:pos="1208"/>
        </w:tabs>
        <w:ind w:left="1208" w:hanging="360"/>
      </w:pPr>
      <w:rPr>
        <w:rFonts w:ascii="Symbol" w:hAnsi="Symbol" w:hint="default"/>
      </w:rPr>
    </w:lvl>
    <w:lvl w:ilvl="1">
      <w:start w:val="1"/>
      <w:numFmt w:val="bullet"/>
      <w:lvlText w:val="o"/>
      <w:lvlJc w:val="left"/>
      <w:pPr>
        <w:tabs>
          <w:tab w:val="num" w:pos="1928"/>
        </w:tabs>
        <w:ind w:left="1928" w:hanging="360"/>
      </w:pPr>
      <w:rPr>
        <w:rFonts w:ascii="Courier New" w:hAnsi="Courier New" w:cs="Courier New" w:hint="default"/>
      </w:rPr>
    </w:lvl>
    <w:lvl w:ilvl="2">
      <w:start w:val="1"/>
      <w:numFmt w:val="bullet"/>
      <w:lvlText w:val=""/>
      <w:lvlJc w:val="left"/>
      <w:pPr>
        <w:tabs>
          <w:tab w:val="num" w:pos="2648"/>
        </w:tabs>
        <w:ind w:left="2648" w:hanging="360"/>
      </w:pPr>
      <w:rPr>
        <w:rFonts w:ascii="Wingdings" w:hAnsi="Wingdings" w:hint="default"/>
      </w:rPr>
    </w:lvl>
    <w:lvl w:ilvl="3">
      <w:start w:val="1"/>
      <w:numFmt w:val="bullet"/>
      <w:lvlText w:val=""/>
      <w:lvlJc w:val="left"/>
      <w:pPr>
        <w:tabs>
          <w:tab w:val="num" w:pos="3368"/>
        </w:tabs>
        <w:ind w:left="3368" w:hanging="360"/>
      </w:pPr>
      <w:rPr>
        <w:rFonts w:ascii="Symbol" w:hAnsi="Symbol" w:hint="default"/>
      </w:rPr>
    </w:lvl>
    <w:lvl w:ilvl="4">
      <w:start w:val="1"/>
      <w:numFmt w:val="bullet"/>
      <w:lvlText w:val="o"/>
      <w:lvlJc w:val="left"/>
      <w:pPr>
        <w:tabs>
          <w:tab w:val="num" w:pos="4088"/>
        </w:tabs>
        <w:ind w:left="4088" w:hanging="360"/>
      </w:pPr>
      <w:rPr>
        <w:rFonts w:ascii="Courier New" w:hAnsi="Courier New" w:cs="Courier New" w:hint="default"/>
      </w:rPr>
    </w:lvl>
    <w:lvl w:ilvl="5">
      <w:start w:val="1"/>
      <w:numFmt w:val="bullet"/>
      <w:lvlText w:val=""/>
      <w:lvlJc w:val="left"/>
      <w:pPr>
        <w:tabs>
          <w:tab w:val="num" w:pos="4808"/>
        </w:tabs>
        <w:ind w:left="4808" w:hanging="360"/>
      </w:pPr>
      <w:rPr>
        <w:rFonts w:ascii="Wingdings" w:hAnsi="Wingdings" w:hint="default"/>
      </w:rPr>
    </w:lvl>
    <w:lvl w:ilvl="6">
      <w:start w:val="1"/>
      <w:numFmt w:val="bullet"/>
      <w:lvlText w:val=""/>
      <w:lvlJc w:val="left"/>
      <w:pPr>
        <w:tabs>
          <w:tab w:val="num" w:pos="5528"/>
        </w:tabs>
        <w:ind w:left="5528" w:hanging="360"/>
      </w:pPr>
      <w:rPr>
        <w:rFonts w:ascii="Symbol" w:hAnsi="Symbol" w:hint="default"/>
      </w:rPr>
    </w:lvl>
    <w:lvl w:ilvl="7">
      <w:start w:val="1"/>
      <w:numFmt w:val="bullet"/>
      <w:lvlText w:val="o"/>
      <w:lvlJc w:val="left"/>
      <w:pPr>
        <w:tabs>
          <w:tab w:val="num" w:pos="6248"/>
        </w:tabs>
        <w:ind w:left="6248" w:hanging="360"/>
      </w:pPr>
      <w:rPr>
        <w:rFonts w:ascii="Courier New" w:hAnsi="Courier New" w:cs="Courier New" w:hint="default"/>
      </w:rPr>
    </w:lvl>
    <w:lvl w:ilvl="8">
      <w:start w:val="1"/>
      <w:numFmt w:val="bullet"/>
      <w:lvlText w:val=""/>
      <w:lvlJc w:val="left"/>
      <w:pPr>
        <w:tabs>
          <w:tab w:val="num" w:pos="6968"/>
        </w:tabs>
        <w:ind w:left="6968" w:hanging="360"/>
      </w:pPr>
      <w:rPr>
        <w:rFonts w:ascii="Wingdings" w:hAnsi="Wingdings" w:hint="default"/>
      </w:rPr>
    </w:lvl>
  </w:abstractNum>
  <w:abstractNum w:abstractNumId="24" w15:restartNumberingAfterBreak="0">
    <w:nsid w:val="60AC5F8B"/>
    <w:multiLevelType w:val="multilevel"/>
    <w:tmpl w:val="B32AC12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9B242B"/>
    <w:multiLevelType w:val="hybridMultilevel"/>
    <w:tmpl w:val="6B9807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FE62F4"/>
    <w:multiLevelType w:val="multilevel"/>
    <w:tmpl w:val="F9282CEA"/>
    <w:lvl w:ilvl="0">
      <w:start w:val="2"/>
      <w:numFmt w:val="decimal"/>
      <w:lvlText w:val="%1"/>
      <w:lvlJc w:val="left"/>
      <w:pPr>
        <w:tabs>
          <w:tab w:val="num" w:pos="525"/>
        </w:tabs>
        <w:ind w:left="525" w:hanging="525"/>
      </w:pPr>
      <w:rPr>
        <w:rFonts w:hint="default"/>
        <w:u w:val="none"/>
      </w:rPr>
    </w:lvl>
    <w:lvl w:ilvl="1">
      <w:start w:val="2"/>
      <w:numFmt w:val="decimal"/>
      <w:lvlText w:val="%1.%2"/>
      <w:lvlJc w:val="left"/>
      <w:pPr>
        <w:tabs>
          <w:tab w:val="num" w:pos="525"/>
        </w:tabs>
        <w:ind w:left="525" w:hanging="525"/>
      </w:pPr>
      <w:rPr>
        <w:rFonts w:hint="default"/>
        <w:u w:val="none"/>
      </w:rPr>
    </w:lvl>
    <w:lvl w:ilvl="2">
      <w:start w:val="3"/>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68B11C64"/>
    <w:multiLevelType w:val="hybridMultilevel"/>
    <w:tmpl w:val="9CCCC4FC"/>
    <w:lvl w:ilvl="0" w:tplc="04090019">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6ECE1E7D"/>
    <w:multiLevelType w:val="hybridMultilevel"/>
    <w:tmpl w:val="B5F06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800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4C118C"/>
    <w:multiLevelType w:val="hybridMultilevel"/>
    <w:tmpl w:val="09648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767710"/>
    <w:multiLevelType w:val="hybridMultilevel"/>
    <w:tmpl w:val="02E66F3E"/>
    <w:lvl w:ilvl="0" w:tplc="AA668A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A7106"/>
    <w:multiLevelType w:val="multilevel"/>
    <w:tmpl w:val="B32AC12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4D05F9"/>
    <w:multiLevelType w:val="hybridMultilevel"/>
    <w:tmpl w:val="75DE4C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B32401"/>
    <w:multiLevelType w:val="multilevel"/>
    <w:tmpl w:val="9CCCC4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42166F"/>
    <w:multiLevelType w:val="multilevel"/>
    <w:tmpl w:val="AD6489F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A6F4B78"/>
    <w:multiLevelType w:val="hybridMultilevel"/>
    <w:tmpl w:val="408A4F8C"/>
    <w:lvl w:ilvl="0" w:tplc="04090001">
      <w:start w:val="1"/>
      <w:numFmt w:val="bullet"/>
      <w:lvlText w:val=""/>
      <w:lvlJc w:val="left"/>
      <w:pPr>
        <w:tabs>
          <w:tab w:val="num" w:pos="1208"/>
        </w:tabs>
        <w:ind w:left="1208" w:hanging="360"/>
      </w:pPr>
      <w:rPr>
        <w:rFonts w:ascii="Symbol" w:hAnsi="Symbol" w:hint="default"/>
      </w:rPr>
    </w:lvl>
    <w:lvl w:ilvl="1" w:tplc="04090003">
      <w:start w:val="1"/>
      <w:numFmt w:val="bullet"/>
      <w:lvlText w:val="o"/>
      <w:lvlJc w:val="left"/>
      <w:pPr>
        <w:tabs>
          <w:tab w:val="num" w:pos="1928"/>
        </w:tabs>
        <w:ind w:left="1928" w:hanging="360"/>
      </w:pPr>
      <w:rPr>
        <w:rFonts w:ascii="Courier New" w:hAnsi="Courier New" w:cs="Courier New" w:hint="default"/>
      </w:rPr>
    </w:lvl>
    <w:lvl w:ilvl="2" w:tplc="04090005" w:tentative="1">
      <w:start w:val="1"/>
      <w:numFmt w:val="bullet"/>
      <w:lvlText w:val=""/>
      <w:lvlJc w:val="left"/>
      <w:pPr>
        <w:tabs>
          <w:tab w:val="num" w:pos="2648"/>
        </w:tabs>
        <w:ind w:left="2648" w:hanging="360"/>
      </w:pPr>
      <w:rPr>
        <w:rFonts w:ascii="Wingdings" w:hAnsi="Wingdings" w:hint="default"/>
      </w:rPr>
    </w:lvl>
    <w:lvl w:ilvl="3" w:tplc="04090001" w:tentative="1">
      <w:start w:val="1"/>
      <w:numFmt w:val="bullet"/>
      <w:lvlText w:val=""/>
      <w:lvlJc w:val="left"/>
      <w:pPr>
        <w:tabs>
          <w:tab w:val="num" w:pos="3368"/>
        </w:tabs>
        <w:ind w:left="3368" w:hanging="360"/>
      </w:pPr>
      <w:rPr>
        <w:rFonts w:ascii="Symbol" w:hAnsi="Symbol" w:hint="default"/>
      </w:rPr>
    </w:lvl>
    <w:lvl w:ilvl="4" w:tplc="04090003" w:tentative="1">
      <w:start w:val="1"/>
      <w:numFmt w:val="bullet"/>
      <w:lvlText w:val="o"/>
      <w:lvlJc w:val="left"/>
      <w:pPr>
        <w:tabs>
          <w:tab w:val="num" w:pos="4088"/>
        </w:tabs>
        <w:ind w:left="4088" w:hanging="360"/>
      </w:pPr>
      <w:rPr>
        <w:rFonts w:ascii="Courier New" w:hAnsi="Courier New" w:cs="Courier New" w:hint="default"/>
      </w:rPr>
    </w:lvl>
    <w:lvl w:ilvl="5" w:tplc="04090005" w:tentative="1">
      <w:start w:val="1"/>
      <w:numFmt w:val="bullet"/>
      <w:lvlText w:val=""/>
      <w:lvlJc w:val="left"/>
      <w:pPr>
        <w:tabs>
          <w:tab w:val="num" w:pos="4808"/>
        </w:tabs>
        <w:ind w:left="4808" w:hanging="360"/>
      </w:pPr>
      <w:rPr>
        <w:rFonts w:ascii="Wingdings" w:hAnsi="Wingdings" w:hint="default"/>
      </w:rPr>
    </w:lvl>
    <w:lvl w:ilvl="6" w:tplc="04090001" w:tentative="1">
      <w:start w:val="1"/>
      <w:numFmt w:val="bullet"/>
      <w:lvlText w:val=""/>
      <w:lvlJc w:val="left"/>
      <w:pPr>
        <w:tabs>
          <w:tab w:val="num" w:pos="5528"/>
        </w:tabs>
        <w:ind w:left="5528" w:hanging="360"/>
      </w:pPr>
      <w:rPr>
        <w:rFonts w:ascii="Symbol" w:hAnsi="Symbol" w:hint="default"/>
      </w:rPr>
    </w:lvl>
    <w:lvl w:ilvl="7" w:tplc="04090003" w:tentative="1">
      <w:start w:val="1"/>
      <w:numFmt w:val="bullet"/>
      <w:lvlText w:val="o"/>
      <w:lvlJc w:val="left"/>
      <w:pPr>
        <w:tabs>
          <w:tab w:val="num" w:pos="6248"/>
        </w:tabs>
        <w:ind w:left="6248" w:hanging="360"/>
      </w:pPr>
      <w:rPr>
        <w:rFonts w:ascii="Courier New" w:hAnsi="Courier New" w:cs="Courier New" w:hint="default"/>
      </w:rPr>
    </w:lvl>
    <w:lvl w:ilvl="8" w:tplc="04090005" w:tentative="1">
      <w:start w:val="1"/>
      <w:numFmt w:val="bullet"/>
      <w:lvlText w:val=""/>
      <w:lvlJc w:val="left"/>
      <w:pPr>
        <w:tabs>
          <w:tab w:val="num" w:pos="6968"/>
        </w:tabs>
        <w:ind w:left="6968" w:hanging="360"/>
      </w:pPr>
      <w:rPr>
        <w:rFonts w:ascii="Wingdings" w:hAnsi="Wingdings" w:hint="default"/>
      </w:rPr>
    </w:lvl>
  </w:abstractNum>
  <w:abstractNum w:abstractNumId="37" w15:restartNumberingAfterBreak="0">
    <w:nsid w:val="7B331525"/>
    <w:multiLevelType w:val="singleLevel"/>
    <w:tmpl w:val="0AB409BE"/>
    <w:lvl w:ilvl="0">
      <w:start w:val="1"/>
      <w:numFmt w:val="bullet"/>
      <w:pStyle w:val="TextBody"/>
      <w:lvlText w:val=""/>
      <w:lvlJc w:val="left"/>
      <w:pPr>
        <w:tabs>
          <w:tab w:val="num" w:pos="360"/>
        </w:tabs>
        <w:ind w:left="360" w:hanging="360"/>
      </w:pPr>
      <w:rPr>
        <w:rFonts w:ascii="Symbol" w:hAnsi="Symbol" w:hint="default"/>
      </w:rPr>
    </w:lvl>
  </w:abstractNum>
  <w:abstractNum w:abstractNumId="38" w15:restartNumberingAfterBreak="0">
    <w:nsid w:val="7E543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8"/>
  </w:num>
  <w:num w:numId="3">
    <w:abstractNumId w:val="37"/>
  </w:num>
  <w:num w:numId="4">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5">
    <w:abstractNumId w:val="21"/>
  </w:num>
  <w:num w:numId="6">
    <w:abstractNumId w:val="8"/>
  </w:num>
  <w:num w:numId="7">
    <w:abstractNumId w:val="31"/>
  </w:num>
  <w:num w:numId="8">
    <w:abstractNumId w:val="35"/>
  </w:num>
  <w:num w:numId="9">
    <w:abstractNumId w:val="1"/>
    <w:lvlOverride w:ilvl="0">
      <w:lvl w:ilvl="0">
        <w:numFmt w:val="bullet"/>
        <w:pStyle w:val="Bullet10"/>
        <w:lvlText w:val=""/>
        <w:legacy w:legacy="1" w:legacySpace="0" w:legacyIndent="0"/>
        <w:lvlJc w:val="left"/>
        <w:rPr>
          <w:rFonts w:ascii="Symbol" w:hAnsi="Symbol" w:hint="default"/>
        </w:rPr>
      </w:lvl>
    </w:lvlOverride>
  </w:num>
  <w:num w:numId="10">
    <w:abstractNumId w:val="1"/>
    <w:lvlOverride w:ilvl="0">
      <w:lvl w:ilvl="0">
        <w:start w:val="1"/>
        <w:numFmt w:val="bullet"/>
        <w:pStyle w:val="Bullet10"/>
        <w:lvlText w:val=""/>
        <w:legacy w:legacy="1" w:legacySpace="120" w:legacyIndent="360"/>
        <w:lvlJc w:val="left"/>
        <w:pPr>
          <w:ind w:left="360" w:hanging="360"/>
        </w:pPr>
        <w:rPr>
          <w:rFonts w:ascii="Symbol" w:hAnsi="Symbol" w:hint="default"/>
        </w:rPr>
      </w:lvl>
    </w:lvlOverride>
  </w:num>
  <w:num w:numId="11">
    <w:abstractNumId w:val="1"/>
    <w:lvlOverride w:ilvl="0">
      <w:lvl w:ilvl="0">
        <w:start w:val="1"/>
        <w:numFmt w:val="bullet"/>
        <w:pStyle w:val="Bullet10"/>
        <w:lvlText w:val=""/>
        <w:legacy w:legacy="1" w:legacySpace="120" w:legacyIndent="360"/>
        <w:lvlJc w:val="left"/>
        <w:pPr>
          <w:ind w:left="1513" w:hanging="360"/>
        </w:pPr>
        <w:rPr>
          <w:rFonts w:ascii="Wingdings" w:hAnsi="Wingdings" w:hint="default"/>
        </w:rPr>
      </w:lvl>
    </w:lvlOverride>
  </w:num>
  <w:num w:numId="12">
    <w:abstractNumId w:val="36"/>
  </w:num>
  <w:num w:numId="13">
    <w:abstractNumId w:val="23"/>
  </w:num>
  <w:num w:numId="14">
    <w:abstractNumId w:val="9"/>
  </w:num>
  <w:num w:numId="15">
    <w:abstractNumId w:val="33"/>
  </w:num>
  <w:num w:numId="16">
    <w:abstractNumId w:val="2"/>
  </w:num>
  <w:num w:numId="17">
    <w:abstractNumId w:val="4"/>
  </w:num>
  <w:num w:numId="18">
    <w:abstractNumId w:val="14"/>
  </w:num>
  <w:num w:numId="19">
    <w:abstractNumId w:val="34"/>
  </w:num>
  <w:num w:numId="20">
    <w:abstractNumId w:val="25"/>
  </w:num>
  <w:num w:numId="21">
    <w:abstractNumId w:val="12"/>
  </w:num>
  <w:num w:numId="22">
    <w:abstractNumId w:val="22"/>
  </w:num>
  <w:num w:numId="23">
    <w:abstractNumId w:val="30"/>
  </w:num>
  <w:num w:numId="24">
    <w:abstractNumId w:val="13"/>
  </w:num>
  <w:num w:numId="25">
    <w:abstractNumId w:val="5"/>
  </w:num>
  <w:num w:numId="26">
    <w:abstractNumId w:val="11"/>
  </w:num>
  <w:num w:numId="27">
    <w:abstractNumId w:val="27"/>
  </w:num>
  <w:num w:numId="28">
    <w:abstractNumId w:val="3"/>
  </w:num>
  <w:num w:numId="29">
    <w:abstractNumId w:val="28"/>
  </w:num>
  <w:num w:numId="30">
    <w:abstractNumId w:val="6"/>
  </w:num>
  <w:num w:numId="31">
    <w:abstractNumId w:val="26"/>
  </w:num>
  <w:num w:numId="32">
    <w:abstractNumId w:val="16"/>
  </w:num>
  <w:num w:numId="33">
    <w:abstractNumId w:val="0"/>
  </w:num>
  <w:num w:numId="34">
    <w:abstractNumId w:val="17"/>
  </w:num>
  <w:num w:numId="35">
    <w:abstractNumId w:val="29"/>
  </w:num>
  <w:num w:numId="36">
    <w:abstractNumId w:val="20"/>
  </w:num>
  <w:num w:numId="37">
    <w:abstractNumId w:val="15"/>
  </w:num>
  <w:num w:numId="38">
    <w:abstractNumId w:val="19"/>
  </w:num>
  <w:num w:numId="39">
    <w:abstractNumId w:val="38"/>
  </w:num>
  <w:num w:numId="40">
    <w:abstractNumId w:val="32"/>
  </w:num>
  <w:num w:numId="41">
    <w:abstractNumId w:val="24"/>
  </w:num>
  <w:num w:numId="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58F"/>
    <w:rsid w:val="00005FE3"/>
    <w:rsid w:val="00010D40"/>
    <w:rsid w:val="000110C6"/>
    <w:rsid w:val="00014679"/>
    <w:rsid w:val="00015A9B"/>
    <w:rsid w:val="00016286"/>
    <w:rsid w:val="00016333"/>
    <w:rsid w:val="000164FD"/>
    <w:rsid w:val="0001682C"/>
    <w:rsid w:val="00021320"/>
    <w:rsid w:val="00021C9A"/>
    <w:rsid w:val="00023175"/>
    <w:rsid w:val="00023509"/>
    <w:rsid w:val="00023BF3"/>
    <w:rsid w:val="00026290"/>
    <w:rsid w:val="00026313"/>
    <w:rsid w:val="00026479"/>
    <w:rsid w:val="00026E1D"/>
    <w:rsid w:val="00027066"/>
    <w:rsid w:val="00030876"/>
    <w:rsid w:val="00030AD1"/>
    <w:rsid w:val="00031232"/>
    <w:rsid w:val="00031636"/>
    <w:rsid w:val="00031C87"/>
    <w:rsid w:val="000326B9"/>
    <w:rsid w:val="00033E63"/>
    <w:rsid w:val="00033F3D"/>
    <w:rsid w:val="000346A3"/>
    <w:rsid w:val="00036F6E"/>
    <w:rsid w:val="000371AB"/>
    <w:rsid w:val="00037C30"/>
    <w:rsid w:val="0004057A"/>
    <w:rsid w:val="000423FD"/>
    <w:rsid w:val="00042EC0"/>
    <w:rsid w:val="00043900"/>
    <w:rsid w:val="00043AA2"/>
    <w:rsid w:val="00043BEA"/>
    <w:rsid w:val="00046103"/>
    <w:rsid w:val="0004665D"/>
    <w:rsid w:val="00046794"/>
    <w:rsid w:val="00050021"/>
    <w:rsid w:val="00051980"/>
    <w:rsid w:val="00051C80"/>
    <w:rsid w:val="00052241"/>
    <w:rsid w:val="000532C9"/>
    <w:rsid w:val="00053BA5"/>
    <w:rsid w:val="00053CD2"/>
    <w:rsid w:val="00053D5C"/>
    <w:rsid w:val="000541EE"/>
    <w:rsid w:val="00054E53"/>
    <w:rsid w:val="00055E52"/>
    <w:rsid w:val="00055E83"/>
    <w:rsid w:val="00056703"/>
    <w:rsid w:val="000578FF"/>
    <w:rsid w:val="00060360"/>
    <w:rsid w:val="00060445"/>
    <w:rsid w:val="00060A94"/>
    <w:rsid w:val="00061DAF"/>
    <w:rsid w:val="00062311"/>
    <w:rsid w:val="000623E2"/>
    <w:rsid w:val="00063F24"/>
    <w:rsid w:val="00063F6F"/>
    <w:rsid w:val="000660FD"/>
    <w:rsid w:val="0006615B"/>
    <w:rsid w:val="0007013F"/>
    <w:rsid w:val="0007030C"/>
    <w:rsid w:val="00073186"/>
    <w:rsid w:val="0007384F"/>
    <w:rsid w:val="00074EC8"/>
    <w:rsid w:val="0007590C"/>
    <w:rsid w:val="000766EE"/>
    <w:rsid w:val="00080117"/>
    <w:rsid w:val="000825C1"/>
    <w:rsid w:val="00082816"/>
    <w:rsid w:val="00083374"/>
    <w:rsid w:val="00083494"/>
    <w:rsid w:val="000840FA"/>
    <w:rsid w:val="0008593E"/>
    <w:rsid w:val="00085EA7"/>
    <w:rsid w:val="00086FAF"/>
    <w:rsid w:val="0009093C"/>
    <w:rsid w:val="0009178C"/>
    <w:rsid w:val="000930DC"/>
    <w:rsid w:val="0009348A"/>
    <w:rsid w:val="000939BA"/>
    <w:rsid w:val="00094026"/>
    <w:rsid w:val="00096510"/>
    <w:rsid w:val="000971C8"/>
    <w:rsid w:val="00097ACC"/>
    <w:rsid w:val="000A02EE"/>
    <w:rsid w:val="000A14E9"/>
    <w:rsid w:val="000A3A49"/>
    <w:rsid w:val="000A5C34"/>
    <w:rsid w:val="000A638B"/>
    <w:rsid w:val="000A724A"/>
    <w:rsid w:val="000B0A53"/>
    <w:rsid w:val="000B0F27"/>
    <w:rsid w:val="000B15BD"/>
    <w:rsid w:val="000B1C42"/>
    <w:rsid w:val="000B62FA"/>
    <w:rsid w:val="000B6989"/>
    <w:rsid w:val="000B6D3B"/>
    <w:rsid w:val="000B7BE2"/>
    <w:rsid w:val="000C0410"/>
    <w:rsid w:val="000C0DBB"/>
    <w:rsid w:val="000C0E6C"/>
    <w:rsid w:val="000C1A27"/>
    <w:rsid w:val="000C3617"/>
    <w:rsid w:val="000C4FDF"/>
    <w:rsid w:val="000C58D2"/>
    <w:rsid w:val="000C595D"/>
    <w:rsid w:val="000C6FDE"/>
    <w:rsid w:val="000C6FF3"/>
    <w:rsid w:val="000D16B3"/>
    <w:rsid w:val="000D16BB"/>
    <w:rsid w:val="000D1C9C"/>
    <w:rsid w:val="000D400B"/>
    <w:rsid w:val="000D63C1"/>
    <w:rsid w:val="000D73B4"/>
    <w:rsid w:val="000D7806"/>
    <w:rsid w:val="000E1882"/>
    <w:rsid w:val="000E1D0C"/>
    <w:rsid w:val="000E247D"/>
    <w:rsid w:val="000E3A97"/>
    <w:rsid w:val="000E3D9C"/>
    <w:rsid w:val="000E3E8A"/>
    <w:rsid w:val="000E49C9"/>
    <w:rsid w:val="000E56B5"/>
    <w:rsid w:val="000F0549"/>
    <w:rsid w:val="000F146B"/>
    <w:rsid w:val="000F281B"/>
    <w:rsid w:val="000F29EC"/>
    <w:rsid w:val="000F3618"/>
    <w:rsid w:val="000F5056"/>
    <w:rsid w:val="000F5FB3"/>
    <w:rsid w:val="000F6499"/>
    <w:rsid w:val="000F6E27"/>
    <w:rsid w:val="000F7238"/>
    <w:rsid w:val="000F7461"/>
    <w:rsid w:val="001004EA"/>
    <w:rsid w:val="001004F7"/>
    <w:rsid w:val="00100C1A"/>
    <w:rsid w:val="00101542"/>
    <w:rsid w:val="00101654"/>
    <w:rsid w:val="001019E6"/>
    <w:rsid w:val="001020A2"/>
    <w:rsid w:val="001022AF"/>
    <w:rsid w:val="001022DB"/>
    <w:rsid w:val="00105C48"/>
    <w:rsid w:val="00105C5B"/>
    <w:rsid w:val="00106D3D"/>
    <w:rsid w:val="001101D3"/>
    <w:rsid w:val="0011023C"/>
    <w:rsid w:val="001115E2"/>
    <w:rsid w:val="00111EE9"/>
    <w:rsid w:val="00112A48"/>
    <w:rsid w:val="001138F6"/>
    <w:rsid w:val="00113DDA"/>
    <w:rsid w:val="00114674"/>
    <w:rsid w:val="00114A14"/>
    <w:rsid w:val="00117007"/>
    <w:rsid w:val="001172B2"/>
    <w:rsid w:val="0011740E"/>
    <w:rsid w:val="00117887"/>
    <w:rsid w:val="00123A43"/>
    <w:rsid w:val="001244B1"/>
    <w:rsid w:val="001245C2"/>
    <w:rsid w:val="00126FAE"/>
    <w:rsid w:val="0012708E"/>
    <w:rsid w:val="00127BBD"/>
    <w:rsid w:val="001331C5"/>
    <w:rsid w:val="0013328C"/>
    <w:rsid w:val="001349CB"/>
    <w:rsid w:val="0013523E"/>
    <w:rsid w:val="00136290"/>
    <w:rsid w:val="001365EC"/>
    <w:rsid w:val="00136EB5"/>
    <w:rsid w:val="00140646"/>
    <w:rsid w:val="0014073B"/>
    <w:rsid w:val="00140CE8"/>
    <w:rsid w:val="00141157"/>
    <w:rsid w:val="001420B4"/>
    <w:rsid w:val="00142838"/>
    <w:rsid w:val="001432EB"/>
    <w:rsid w:val="001437C4"/>
    <w:rsid w:val="0014436C"/>
    <w:rsid w:val="00144561"/>
    <w:rsid w:val="001454D9"/>
    <w:rsid w:val="00145827"/>
    <w:rsid w:val="00145B3B"/>
    <w:rsid w:val="0015049D"/>
    <w:rsid w:val="00150940"/>
    <w:rsid w:val="00151B27"/>
    <w:rsid w:val="0015228A"/>
    <w:rsid w:val="001547F4"/>
    <w:rsid w:val="00155E89"/>
    <w:rsid w:val="0016067B"/>
    <w:rsid w:val="00161034"/>
    <w:rsid w:val="00161103"/>
    <w:rsid w:val="00161569"/>
    <w:rsid w:val="00161E48"/>
    <w:rsid w:val="00162C37"/>
    <w:rsid w:val="001635AB"/>
    <w:rsid w:val="00165001"/>
    <w:rsid w:val="0017100B"/>
    <w:rsid w:val="001714E7"/>
    <w:rsid w:val="00172D20"/>
    <w:rsid w:val="00172F40"/>
    <w:rsid w:val="00173002"/>
    <w:rsid w:val="00173EF6"/>
    <w:rsid w:val="001755A8"/>
    <w:rsid w:val="0017566C"/>
    <w:rsid w:val="00176717"/>
    <w:rsid w:val="00177778"/>
    <w:rsid w:val="00183540"/>
    <w:rsid w:val="00183D28"/>
    <w:rsid w:val="001855B6"/>
    <w:rsid w:val="00185C59"/>
    <w:rsid w:val="0019024F"/>
    <w:rsid w:val="0019048E"/>
    <w:rsid w:val="001904BF"/>
    <w:rsid w:val="00191A0B"/>
    <w:rsid w:val="00191F1F"/>
    <w:rsid w:val="001934DA"/>
    <w:rsid w:val="001946F2"/>
    <w:rsid w:val="00195FF0"/>
    <w:rsid w:val="00197CEF"/>
    <w:rsid w:val="001A131B"/>
    <w:rsid w:val="001A1B56"/>
    <w:rsid w:val="001A3AC3"/>
    <w:rsid w:val="001A49F4"/>
    <w:rsid w:val="001A671C"/>
    <w:rsid w:val="001B1721"/>
    <w:rsid w:val="001B19ED"/>
    <w:rsid w:val="001B24F7"/>
    <w:rsid w:val="001B2E42"/>
    <w:rsid w:val="001B3654"/>
    <w:rsid w:val="001B4C80"/>
    <w:rsid w:val="001B6121"/>
    <w:rsid w:val="001B7EBA"/>
    <w:rsid w:val="001C0537"/>
    <w:rsid w:val="001C09A9"/>
    <w:rsid w:val="001C1B66"/>
    <w:rsid w:val="001C25FF"/>
    <w:rsid w:val="001C53C6"/>
    <w:rsid w:val="001C6428"/>
    <w:rsid w:val="001D20FB"/>
    <w:rsid w:val="001D2FFF"/>
    <w:rsid w:val="001D3CB5"/>
    <w:rsid w:val="001D3CD4"/>
    <w:rsid w:val="001D4A2D"/>
    <w:rsid w:val="001D6AFE"/>
    <w:rsid w:val="001D6C3D"/>
    <w:rsid w:val="001E083D"/>
    <w:rsid w:val="001E22CA"/>
    <w:rsid w:val="001E243E"/>
    <w:rsid w:val="001E339B"/>
    <w:rsid w:val="001E376F"/>
    <w:rsid w:val="001E469C"/>
    <w:rsid w:val="001E6C01"/>
    <w:rsid w:val="001E75E6"/>
    <w:rsid w:val="001E7B10"/>
    <w:rsid w:val="001F02CD"/>
    <w:rsid w:val="001F11E1"/>
    <w:rsid w:val="001F1640"/>
    <w:rsid w:val="001F1F29"/>
    <w:rsid w:val="001F2DAB"/>
    <w:rsid w:val="001F35BD"/>
    <w:rsid w:val="001F362E"/>
    <w:rsid w:val="001F36CA"/>
    <w:rsid w:val="001F36EA"/>
    <w:rsid w:val="001F3F1B"/>
    <w:rsid w:val="001F7C8D"/>
    <w:rsid w:val="00200290"/>
    <w:rsid w:val="0020279F"/>
    <w:rsid w:val="00202D4D"/>
    <w:rsid w:val="00203190"/>
    <w:rsid w:val="00204369"/>
    <w:rsid w:val="00204991"/>
    <w:rsid w:val="002060D7"/>
    <w:rsid w:val="00206AD3"/>
    <w:rsid w:val="00206EC5"/>
    <w:rsid w:val="00207DC6"/>
    <w:rsid w:val="00210310"/>
    <w:rsid w:val="0021106E"/>
    <w:rsid w:val="002118C9"/>
    <w:rsid w:val="002126D0"/>
    <w:rsid w:val="002129A3"/>
    <w:rsid w:val="00213783"/>
    <w:rsid w:val="002147CF"/>
    <w:rsid w:val="00214AB5"/>
    <w:rsid w:val="00214D10"/>
    <w:rsid w:val="0021708C"/>
    <w:rsid w:val="00221D19"/>
    <w:rsid w:val="002227A5"/>
    <w:rsid w:val="00222E93"/>
    <w:rsid w:val="00223EBB"/>
    <w:rsid w:val="00223F83"/>
    <w:rsid w:val="00223FF2"/>
    <w:rsid w:val="00224132"/>
    <w:rsid w:val="00224872"/>
    <w:rsid w:val="0022525A"/>
    <w:rsid w:val="00226B5A"/>
    <w:rsid w:val="00227542"/>
    <w:rsid w:val="00227920"/>
    <w:rsid w:val="00227E92"/>
    <w:rsid w:val="00230AD9"/>
    <w:rsid w:val="00230C1B"/>
    <w:rsid w:val="00230FA4"/>
    <w:rsid w:val="002326F0"/>
    <w:rsid w:val="00234B7B"/>
    <w:rsid w:val="00235130"/>
    <w:rsid w:val="00235170"/>
    <w:rsid w:val="00235B36"/>
    <w:rsid w:val="002362D1"/>
    <w:rsid w:val="00240303"/>
    <w:rsid w:val="00240522"/>
    <w:rsid w:val="0024094C"/>
    <w:rsid w:val="00240ED0"/>
    <w:rsid w:val="00241137"/>
    <w:rsid w:val="00242BCF"/>
    <w:rsid w:val="00243795"/>
    <w:rsid w:val="00246032"/>
    <w:rsid w:val="002507E2"/>
    <w:rsid w:val="0025322A"/>
    <w:rsid w:val="002535DA"/>
    <w:rsid w:val="00254584"/>
    <w:rsid w:val="00256335"/>
    <w:rsid w:val="002568C7"/>
    <w:rsid w:val="0025762A"/>
    <w:rsid w:val="002612CF"/>
    <w:rsid w:val="00261A90"/>
    <w:rsid w:val="002622DC"/>
    <w:rsid w:val="00263CC5"/>
    <w:rsid w:val="00263E95"/>
    <w:rsid w:val="00263EDF"/>
    <w:rsid w:val="002646CD"/>
    <w:rsid w:val="002664E7"/>
    <w:rsid w:val="00270D70"/>
    <w:rsid w:val="00270FA3"/>
    <w:rsid w:val="00271194"/>
    <w:rsid w:val="00272117"/>
    <w:rsid w:val="00272F5D"/>
    <w:rsid w:val="00273845"/>
    <w:rsid w:val="00273BBD"/>
    <w:rsid w:val="002740EA"/>
    <w:rsid w:val="00276942"/>
    <w:rsid w:val="00276D89"/>
    <w:rsid w:val="00276F60"/>
    <w:rsid w:val="002801D8"/>
    <w:rsid w:val="00281B16"/>
    <w:rsid w:val="0028233A"/>
    <w:rsid w:val="002825A6"/>
    <w:rsid w:val="00283B6C"/>
    <w:rsid w:val="002877BA"/>
    <w:rsid w:val="00287DD4"/>
    <w:rsid w:val="00290207"/>
    <w:rsid w:val="00290E07"/>
    <w:rsid w:val="00290E32"/>
    <w:rsid w:val="00291C69"/>
    <w:rsid w:val="002928E2"/>
    <w:rsid w:val="002929E6"/>
    <w:rsid w:val="002931CE"/>
    <w:rsid w:val="002953C1"/>
    <w:rsid w:val="002972D1"/>
    <w:rsid w:val="00297CEA"/>
    <w:rsid w:val="00297D8C"/>
    <w:rsid w:val="002A1200"/>
    <w:rsid w:val="002A2265"/>
    <w:rsid w:val="002A2B82"/>
    <w:rsid w:val="002A758D"/>
    <w:rsid w:val="002B01D1"/>
    <w:rsid w:val="002B048F"/>
    <w:rsid w:val="002B0995"/>
    <w:rsid w:val="002B2704"/>
    <w:rsid w:val="002B2E41"/>
    <w:rsid w:val="002B2FE4"/>
    <w:rsid w:val="002B4232"/>
    <w:rsid w:val="002B4440"/>
    <w:rsid w:val="002B4BF6"/>
    <w:rsid w:val="002B5182"/>
    <w:rsid w:val="002B58A6"/>
    <w:rsid w:val="002B6D92"/>
    <w:rsid w:val="002C156B"/>
    <w:rsid w:val="002C169B"/>
    <w:rsid w:val="002C5793"/>
    <w:rsid w:val="002C750F"/>
    <w:rsid w:val="002D10AF"/>
    <w:rsid w:val="002D169D"/>
    <w:rsid w:val="002D2E92"/>
    <w:rsid w:val="002D3F89"/>
    <w:rsid w:val="002D498C"/>
    <w:rsid w:val="002D4C46"/>
    <w:rsid w:val="002D4D91"/>
    <w:rsid w:val="002D635A"/>
    <w:rsid w:val="002D7C84"/>
    <w:rsid w:val="002E0518"/>
    <w:rsid w:val="002E19D3"/>
    <w:rsid w:val="002E21FD"/>
    <w:rsid w:val="002E2AA1"/>
    <w:rsid w:val="002E4573"/>
    <w:rsid w:val="002E55A1"/>
    <w:rsid w:val="002E569D"/>
    <w:rsid w:val="002E605E"/>
    <w:rsid w:val="002E7D34"/>
    <w:rsid w:val="002F1390"/>
    <w:rsid w:val="002F1CCD"/>
    <w:rsid w:val="002F268D"/>
    <w:rsid w:val="002F2B6B"/>
    <w:rsid w:val="002F351B"/>
    <w:rsid w:val="002F3CC2"/>
    <w:rsid w:val="002F3EC7"/>
    <w:rsid w:val="002F56C2"/>
    <w:rsid w:val="002F58B7"/>
    <w:rsid w:val="002F68F1"/>
    <w:rsid w:val="002F6EC2"/>
    <w:rsid w:val="002F701E"/>
    <w:rsid w:val="00300E27"/>
    <w:rsid w:val="003012BA"/>
    <w:rsid w:val="00302001"/>
    <w:rsid w:val="0030207C"/>
    <w:rsid w:val="003022B7"/>
    <w:rsid w:val="00304733"/>
    <w:rsid w:val="00305AC8"/>
    <w:rsid w:val="00306CB2"/>
    <w:rsid w:val="003108E0"/>
    <w:rsid w:val="00311545"/>
    <w:rsid w:val="003119F7"/>
    <w:rsid w:val="0031213C"/>
    <w:rsid w:val="00313186"/>
    <w:rsid w:val="003135F0"/>
    <w:rsid w:val="003143FB"/>
    <w:rsid w:val="003145E5"/>
    <w:rsid w:val="003151DE"/>
    <w:rsid w:val="00315771"/>
    <w:rsid w:val="00316161"/>
    <w:rsid w:val="00322717"/>
    <w:rsid w:val="0032334C"/>
    <w:rsid w:val="0032342A"/>
    <w:rsid w:val="00323E4A"/>
    <w:rsid w:val="00323F72"/>
    <w:rsid w:val="00324831"/>
    <w:rsid w:val="00324B55"/>
    <w:rsid w:val="00325892"/>
    <w:rsid w:val="003274D4"/>
    <w:rsid w:val="00332C24"/>
    <w:rsid w:val="00334865"/>
    <w:rsid w:val="003348A5"/>
    <w:rsid w:val="00334A3B"/>
    <w:rsid w:val="00335F35"/>
    <w:rsid w:val="00337FC6"/>
    <w:rsid w:val="0034316C"/>
    <w:rsid w:val="003434F9"/>
    <w:rsid w:val="003442A0"/>
    <w:rsid w:val="00345F9B"/>
    <w:rsid w:val="003472B6"/>
    <w:rsid w:val="00347E8B"/>
    <w:rsid w:val="00350548"/>
    <w:rsid w:val="00350563"/>
    <w:rsid w:val="003506FC"/>
    <w:rsid w:val="0035106A"/>
    <w:rsid w:val="00352ABF"/>
    <w:rsid w:val="00353285"/>
    <w:rsid w:val="00353782"/>
    <w:rsid w:val="00354157"/>
    <w:rsid w:val="00354A7D"/>
    <w:rsid w:val="003557A7"/>
    <w:rsid w:val="00355C0B"/>
    <w:rsid w:val="0035758A"/>
    <w:rsid w:val="00357855"/>
    <w:rsid w:val="00357BD3"/>
    <w:rsid w:val="00362FC8"/>
    <w:rsid w:val="0036371D"/>
    <w:rsid w:val="00363D03"/>
    <w:rsid w:val="0036426D"/>
    <w:rsid w:val="00364865"/>
    <w:rsid w:val="00364CEE"/>
    <w:rsid w:val="003657B5"/>
    <w:rsid w:val="00367F33"/>
    <w:rsid w:val="00370182"/>
    <w:rsid w:val="00370E18"/>
    <w:rsid w:val="00371AA5"/>
    <w:rsid w:val="00372A69"/>
    <w:rsid w:val="00372F2A"/>
    <w:rsid w:val="00373A28"/>
    <w:rsid w:val="00373ABF"/>
    <w:rsid w:val="003745F3"/>
    <w:rsid w:val="00375CCE"/>
    <w:rsid w:val="00376FF2"/>
    <w:rsid w:val="003770F9"/>
    <w:rsid w:val="0037733A"/>
    <w:rsid w:val="003838C2"/>
    <w:rsid w:val="00383EEE"/>
    <w:rsid w:val="00385204"/>
    <w:rsid w:val="00386149"/>
    <w:rsid w:val="0038636F"/>
    <w:rsid w:val="00386979"/>
    <w:rsid w:val="00386C6C"/>
    <w:rsid w:val="00387971"/>
    <w:rsid w:val="00390091"/>
    <w:rsid w:val="00390A89"/>
    <w:rsid w:val="00394E12"/>
    <w:rsid w:val="003960DE"/>
    <w:rsid w:val="00397FD4"/>
    <w:rsid w:val="003A13BB"/>
    <w:rsid w:val="003A2B47"/>
    <w:rsid w:val="003A3FF2"/>
    <w:rsid w:val="003A54AA"/>
    <w:rsid w:val="003A5DDF"/>
    <w:rsid w:val="003A672D"/>
    <w:rsid w:val="003B07C1"/>
    <w:rsid w:val="003B23AC"/>
    <w:rsid w:val="003B2A5A"/>
    <w:rsid w:val="003B3033"/>
    <w:rsid w:val="003B3438"/>
    <w:rsid w:val="003B3CD5"/>
    <w:rsid w:val="003B4577"/>
    <w:rsid w:val="003B51E1"/>
    <w:rsid w:val="003B59E6"/>
    <w:rsid w:val="003B5B10"/>
    <w:rsid w:val="003B5E6E"/>
    <w:rsid w:val="003B60C0"/>
    <w:rsid w:val="003B669B"/>
    <w:rsid w:val="003B7E4E"/>
    <w:rsid w:val="003C0537"/>
    <w:rsid w:val="003C0B0E"/>
    <w:rsid w:val="003C221E"/>
    <w:rsid w:val="003C2439"/>
    <w:rsid w:val="003C3082"/>
    <w:rsid w:val="003C31BE"/>
    <w:rsid w:val="003C3976"/>
    <w:rsid w:val="003C4205"/>
    <w:rsid w:val="003C4E29"/>
    <w:rsid w:val="003C5767"/>
    <w:rsid w:val="003C7ED6"/>
    <w:rsid w:val="003D37B0"/>
    <w:rsid w:val="003D440E"/>
    <w:rsid w:val="003D4462"/>
    <w:rsid w:val="003D58A0"/>
    <w:rsid w:val="003D6548"/>
    <w:rsid w:val="003D65B3"/>
    <w:rsid w:val="003D6E3B"/>
    <w:rsid w:val="003E4FC1"/>
    <w:rsid w:val="003E5054"/>
    <w:rsid w:val="003E67BA"/>
    <w:rsid w:val="003F0E26"/>
    <w:rsid w:val="003F2055"/>
    <w:rsid w:val="003F2E87"/>
    <w:rsid w:val="003F2FE1"/>
    <w:rsid w:val="003F3D05"/>
    <w:rsid w:val="003F4CE1"/>
    <w:rsid w:val="003F6054"/>
    <w:rsid w:val="003F6439"/>
    <w:rsid w:val="003F6BE0"/>
    <w:rsid w:val="003F7B1C"/>
    <w:rsid w:val="0040023F"/>
    <w:rsid w:val="00400480"/>
    <w:rsid w:val="00400806"/>
    <w:rsid w:val="00400A5F"/>
    <w:rsid w:val="004021F0"/>
    <w:rsid w:val="0040249F"/>
    <w:rsid w:val="004027BB"/>
    <w:rsid w:val="00403300"/>
    <w:rsid w:val="004036A5"/>
    <w:rsid w:val="00403DA3"/>
    <w:rsid w:val="004071E4"/>
    <w:rsid w:val="0040735B"/>
    <w:rsid w:val="004073DE"/>
    <w:rsid w:val="00411B1B"/>
    <w:rsid w:val="00411C78"/>
    <w:rsid w:val="00411C88"/>
    <w:rsid w:val="00412CFB"/>
    <w:rsid w:val="0041376A"/>
    <w:rsid w:val="004146A5"/>
    <w:rsid w:val="004149B3"/>
    <w:rsid w:val="0041518E"/>
    <w:rsid w:val="004156E7"/>
    <w:rsid w:val="00415C03"/>
    <w:rsid w:val="00415E89"/>
    <w:rsid w:val="0041607A"/>
    <w:rsid w:val="004170E9"/>
    <w:rsid w:val="0041742A"/>
    <w:rsid w:val="00421023"/>
    <w:rsid w:val="0042112D"/>
    <w:rsid w:val="00422BB5"/>
    <w:rsid w:val="0042378B"/>
    <w:rsid w:val="0042473F"/>
    <w:rsid w:val="004247A7"/>
    <w:rsid w:val="00426CE8"/>
    <w:rsid w:val="0043025C"/>
    <w:rsid w:val="00431010"/>
    <w:rsid w:val="00431327"/>
    <w:rsid w:val="00431329"/>
    <w:rsid w:val="004314F6"/>
    <w:rsid w:val="004316A0"/>
    <w:rsid w:val="00431912"/>
    <w:rsid w:val="00432D8E"/>
    <w:rsid w:val="00432FE8"/>
    <w:rsid w:val="004330A5"/>
    <w:rsid w:val="00434C52"/>
    <w:rsid w:val="00434E97"/>
    <w:rsid w:val="0044031F"/>
    <w:rsid w:val="004406A8"/>
    <w:rsid w:val="00441AFB"/>
    <w:rsid w:val="00441D3A"/>
    <w:rsid w:val="004445C3"/>
    <w:rsid w:val="0044594C"/>
    <w:rsid w:val="004472D5"/>
    <w:rsid w:val="004510CB"/>
    <w:rsid w:val="0045277A"/>
    <w:rsid w:val="00452F02"/>
    <w:rsid w:val="00454CFA"/>
    <w:rsid w:val="00455A55"/>
    <w:rsid w:val="0045610A"/>
    <w:rsid w:val="004561A9"/>
    <w:rsid w:val="004573DE"/>
    <w:rsid w:val="00457BDE"/>
    <w:rsid w:val="00457E70"/>
    <w:rsid w:val="00460D97"/>
    <w:rsid w:val="00460F31"/>
    <w:rsid w:val="00460F6D"/>
    <w:rsid w:val="00461674"/>
    <w:rsid w:val="00462073"/>
    <w:rsid w:val="00462AEE"/>
    <w:rsid w:val="00462B08"/>
    <w:rsid w:val="00462B49"/>
    <w:rsid w:val="004630C0"/>
    <w:rsid w:val="00463C38"/>
    <w:rsid w:val="00464303"/>
    <w:rsid w:val="004676AC"/>
    <w:rsid w:val="00467AD6"/>
    <w:rsid w:val="00471667"/>
    <w:rsid w:val="004734CD"/>
    <w:rsid w:val="0048004B"/>
    <w:rsid w:val="00481224"/>
    <w:rsid w:val="00481830"/>
    <w:rsid w:val="004822CF"/>
    <w:rsid w:val="004833B0"/>
    <w:rsid w:val="00484C7F"/>
    <w:rsid w:val="004860E1"/>
    <w:rsid w:val="00490754"/>
    <w:rsid w:val="00493EB8"/>
    <w:rsid w:val="00493F86"/>
    <w:rsid w:val="0049468C"/>
    <w:rsid w:val="0049510B"/>
    <w:rsid w:val="004957A7"/>
    <w:rsid w:val="004967FD"/>
    <w:rsid w:val="00496D90"/>
    <w:rsid w:val="00496F7B"/>
    <w:rsid w:val="00496FF6"/>
    <w:rsid w:val="00497378"/>
    <w:rsid w:val="00497932"/>
    <w:rsid w:val="00497D58"/>
    <w:rsid w:val="004A0FD6"/>
    <w:rsid w:val="004A161D"/>
    <w:rsid w:val="004A171F"/>
    <w:rsid w:val="004A1C98"/>
    <w:rsid w:val="004A2418"/>
    <w:rsid w:val="004A2903"/>
    <w:rsid w:val="004A298B"/>
    <w:rsid w:val="004A3138"/>
    <w:rsid w:val="004A4699"/>
    <w:rsid w:val="004A5365"/>
    <w:rsid w:val="004A7D0C"/>
    <w:rsid w:val="004B0F46"/>
    <w:rsid w:val="004B114F"/>
    <w:rsid w:val="004B1EB9"/>
    <w:rsid w:val="004B24CF"/>
    <w:rsid w:val="004B2ECB"/>
    <w:rsid w:val="004B3F56"/>
    <w:rsid w:val="004B5B63"/>
    <w:rsid w:val="004B5C9A"/>
    <w:rsid w:val="004B7256"/>
    <w:rsid w:val="004B7B20"/>
    <w:rsid w:val="004B7C11"/>
    <w:rsid w:val="004B7FF1"/>
    <w:rsid w:val="004C0446"/>
    <w:rsid w:val="004C2B2D"/>
    <w:rsid w:val="004C31F6"/>
    <w:rsid w:val="004C32ED"/>
    <w:rsid w:val="004C3A40"/>
    <w:rsid w:val="004C474C"/>
    <w:rsid w:val="004C77D1"/>
    <w:rsid w:val="004D043C"/>
    <w:rsid w:val="004D32FD"/>
    <w:rsid w:val="004D3DC9"/>
    <w:rsid w:val="004D4AD8"/>
    <w:rsid w:val="004D6B06"/>
    <w:rsid w:val="004D6B53"/>
    <w:rsid w:val="004D78BA"/>
    <w:rsid w:val="004E15BE"/>
    <w:rsid w:val="004E2AD6"/>
    <w:rsid w:val="004E3890"/>
    <w:rsid w:val="004E3C47"/>
    <w:rsid w:val="004E4370"/>
    <w:rsid w:val="004E4B90"/>
    <w:rsid w:val="004E4D1D"/>
    <w:rsid w:val="004E5B88"/>
    <w:rsid w:val="004E5C91"/>
    <w:rsid w:val="004E64CA"/>
    <w:rsid w:val="004E6A48"/>
    <w:rsid w:val="004E6C56"/>
    <w:rsid w:val="004E6DF5"/>
    <w:rsid w:val="004F0F22"/>
    <w:rsid w:val="004F3871"/>
    <w:rsid w:val="004F607E"/>
    <w:rsid w:val="004F6F3C"/>
    <w:rsid w:val="004F7C47"/>
    <w:rsid w:val="00500B39"/>
    <w:rsid w:val="00502A7D"/>
    <w:rsid w:val="005037E2"/>
    <w:rsid w:val="00505374"/>
    <w:rsid w:val="005073B3"/>
    <w:rsid w:val="005128B2"/>
    <w:rsid w:val="00516944"/>
    <w:rsid w:val="00517A0D"/>
    <w:rsid w:val="0052147C"/>
    <w:rsid w:val="0052161E"/>
    <w:rsid w:val="0052177F"/>
    <w:rsid w:val="00522097"/>
    <w:rsid w:val="0052225C"/>
    <w:rsid w:val="00522381"/>
    <w:rsid w:val="0052486F"/>
    <w:rsid w:val="005250B6"/>
    <w:rsid w:val="0052575D"/>
    <w:rsid w:val="00525CF3"/>
    <w:rsid w:val="00526352"/>
    <w:rsid w:val="00527443"/>
    <w:rsid w:val="00527714"/>
    <w:rsid w:val="00530142"/>
    <w:rsid w:val="00531FCF"/>
    <w:rsid w:val="00533425"/>
    <w:rsid w:val="00534899"/>
    <w:rsid w:val="00534A2E"/>
    <w:rsid w:val="00534F5F"/>
    <w:rsid w:val="00536F7D"/>
    <w:rsid w:val="00537958"/>
    <w:rsid w:val="005418C2"/>
    <w:rsid w:val="00542B13"/>
    <w:rsid w:val="00542C38"/>
    <w:rsid w:val="0054372F"/>
    <w:rsid w:val="00544207"/>
    <w:rsid w:val="00544D30"/>
    <w:rsid w:val="005453D8"/>
    <w:rsid w:val="005461DD"/>
    <w:rsid w:val="00546DD0"/>
    <w:rsid w:val="00551688"/>
    <w:rsid w:val="00553146"/>
    <w:rsid w:val="005539CA"/>
    <w:rsid w:val="005543F2"/>
    <w:rsid w:val="00557667"/>
    <w:rsid w:val="00563720"/>
    <w:rsid w:val="00563DF6"/>
    <w:rsid w:val="005640DC"/>
    <w:rsid w:val="005649AD"/>
    <w:rsid w:val="0056504D"/>
    <w:rsid w:val="00565282"/>
    <w:rsid w:val="00565B79"/>
    <w:rsid w:val="00566A4D"/>
    <w:rsid w:val="005757F7"/>
    <w:rsid w:val="00575B31"/>
    <w:rsid w:val="00575D08"/>
    <w:rsid w:val="00575D81"/>
    <w:rsid w:val="005804B3"/>
    <w:rsid w:val="005812C1"/>
    <w:rsid w:val="0058171C"/>
    <w:rsid w:val="00582334"/>
    <w:rsid w:val="0058275C"/>
    <w:rsid w:val="005832F0"/>
    <w:rsid w:val="005839FE"/>
    <w:rsid w:val="0058411B"/>
    <w:rsid w:val="005859CE"/>
    <w:rsid w:val="0058799B"/>
    <w:rsid w:val="00592FDC"/>
    <w:rsid w:val="005936D9"/>
    <w:rsid w:val="005942B4"/>
    <w:rsid w:val="005942C3"/>
    <w:rsid w:val="00594326"/>
    <w:rsid w:val="00594D46"/>
    <w:rsid w:val="0059682E"/>
    <w:rsid w:val="005973B4"/>
    <w:rsid w:val="005A0CC6"/>
    <w:rsid w:val="005A0DC3"/>
    <w:rsid w:val="005A255F"/>
    <w:rsid w:val="005A2A51"/>
    <w:rsid w:val="005A2A6D"/>
    <w:rsid w:val="005A3548"/>
    <w:rsid w:val="005A3BA4"/>
    <w:rsid w:val="005A481D"/>
    <w:rsid w:val="005A49BC"/>
    <w:rsid w:val="005A6311"/>
    <w:rsid w:val="005A67C6"/>
    <w:rsid w:val="005A7A75"/>
    <w:rsid w:val="005B1727"/>
    <w:rsid w:val="005B2D9C"/>
    <w:rsid w:val="005C0153"/>
    <w:rsid w:val="005C0727"/>
    <w:rsid w:val="005C0BD0"/>
    <w:rsid w:val="005C36C3"/>
    <w:rsid w:val="005C66D7"/>
    <w:rsid w:val="005C6704"/>
    <w:rsid w:val="005D0A9C"/>
    <w:rsid w:val="005D0D64"/>
    <w:rsid w:val="005D1800"/>
    <w:rsid w:val="005D3CCA"/>
    <w:rsid w:val="005D3DAE"/>
    <w:rsid w:val="005D4D81"/>
    <w:rsid w:val="005D4ED7"/>
    <w:rsid w:val="005D53E1"/>
    <w:rsid w:val="005D79E6"/>
    <w:rsid w:val="005D7B84"/>
    <w:rsid w:val="005E0CB0"/>
    <w:rsid w:val="005E14F7"/>
    <w:rsid w:val="005E24E8"/>
    <w:rsid w:val="005E27BE"/>
    <w:rsid w:val="005E3513"/>
    <w:rsid w:val="005E42E2"/>
    <w:rsid w:val="005E444F"/>
    <w:rsid w:val="005E69AB"/>
    <w:rsid w:val="005E6D97"/>
    <w:rsid w:val="005F1F38"/>
    <w:rsid w:val="005F33EB"/>
    <w:rsid w:val="005F35F0"/>
    <w:rsid w:val="005F3BD3"/>
    <w:rsid w:val="005F3C62"/>
    <w:rsid w:val="005F574D"/>
    <w:rsid w:val="005F5AB0"/>
    <w:rsid w:val="005F65F3"/>
    <w:rsid w:val="005F7884"/>
    <w:rsid w:val="00601503"/>
    <w:rsid w:val="006047CE"/>
    <w:rsid w:val="00604B0C"/>
    <w:rsid w:val="00604D00"/>
    <w:rsid w:val="00605440"/>
    <w:rsid w:val="0060572E"/>
    <w:rsid w:val="00605D4E"/>
    <w:rsid w:val="0060605B"/>
    <w:rsid w:val="006062F5"/>
    <w:rsid w:val="00606877"/>
    <w:rsid w:val="00607244"/>
    <w:rsid w:val="00607522"/>
    <w:rsid w:val="00607543"/>
    <w:rsid w:val="00610954"/>
    <w:rsid w:val="00611AFA"/>
    <w:rsid w:val="0061230F"/>
    <w:rsid w:val="00612A3E"/>
    <w:rsid w:val="00612D8C"/>
    <w:rsid w:val="00612DC1"/>
    <w:rsid w:val="00614670"/>
    <w:rsid w:val="00614765"/>
    <w:rsid w:val="0061526B"/>
    <w:rsid w:val="006158FA"/>
    <w:rsid w:val="00616878"/>
    <w:rsid w:val="00616E68"/>
    <w:rsid w:val="006202D6"/>
    <w:rsid w:val="00623386"/>
    <w:rsid w:val="00624A13"/>
    <w:rsid w:val="00624BB4"/>
    <w:rsid w:val="0062587D"/>
    <w:rsid w:val="00630436"/>
    <w:rsid w:val="00631034"/>
    <w:rsid w:val="0063176B"/>
    <w:rsid w:val="006324C1"/>
    <w:rsid w:val="00633A9B"/>
    <w:rsid w:val="00634C61"/>
    <w:rsid w:val="00635092"/>
    <w:rsid w:val="0063524F"/>
    <w:rsid w:val="00636763"/>
    <w:rsid w:val="00636B30"/>
    <w:rsid w:val="00636CF7"/>
    <w:rsid w:val="00640E75"/>
    <w:rsid w:val="00643146"/>
    <w:rsid w:val="00644CAC"/>
    <w:rsid w:val="00645D58"/>
    <w:rsid w:val="006472E5"/>
    <w:rsid w:val="0064774B"/>
    <w:rsid w:val="00647896"/>
    <w:rsid w:val="006479C4"/>
    <w:rsid w:val="00651459"/>
    <w:rsid w:val="00652903"/>
    <w:rsid w:val="00652EFF"/>
    <w:rsid w:val="006542BF"/>
    <w:rsid w:val="00656260"/>
    <w:rsid w:val="006571AB"/>
    <w:rsid w:val="006571ED"/>
    <w:rsid w:val="006578B4"/>
    <w:rsid w:val="00657B76"/>
    <w:rsid w:val="00657EBB"/>
    <w:rsid w:val="006605AD"/>
    <w:rsid w:val="00660E1B"/>
    <w:rsid w:val="0066193C"/>
    <w:rsid w:val="0066219B"/>
    <w:rsid w:val="0066232F"/>
    <w:rsid w:val="00663B3C"/>
    <w:rsid w:val="00663BD5"/>
    <w:rsid w:val="006668D3"/>
    <w:rsid w:val="00666BE1"/>
    <w:rsid w:val="00667851"/>
    <w:rsid w:val="006700C7"/>
    <w:rsid w:val="00672F59"/>
    <w:rsid w:val="00673CF4"/>
    <w:rsid w:val="0067545B"/>
    <w:rsid w:val="0067568B"/>
    <w:rsid w:val="00675F88"/>
    <w:rsid w:val="00675FD0"/>
    <w:rsid w:val="00676FD3"/>
    <w:rsid w:val="0068000C"/>
    <w:rsid w:val="0068163B"/>
    <w:rsid w:val="00682108"/>
    <w:rsid w:val="0068246A"/>
    <w:rsid w:val="006828CB"/>
    <w:rsid w:val="00683C5F"/>
    <w:rsid w:val="00683E0B"/>
    <w:rsid w:val="00684848"/>
    <w:rsid w:val="00684EF2"/>
    <w:rsid w:val="00685E4A"/>
    <w:rsid w:val="00685E8E"/>
    <w:rsid w:val="00687430"/>
    <w:rsid w:val="00690093"/>
    <w:rsid w:val="0069210F"/>
    <w:rsid w:val="006939CB"/>
    <w:rsid w:val="00693C3F"/>
    <w:rsid w:val="006942AF"/>
    <w:rsid w:val="00695228"/>
    <w:rsid w:val="00695628"/>
    <w:rsid w:val="006968BF"/>
    <w:rsid w:val="006972F6"/>
    <w:rsid w:val="006A0759"/>
    <w:rsid w:val="006A451F"/>
    <w:rsid w:val="006A566E"/>
    <w:rsid w:val="006A5F71"/>
    <w:rsid w:val="006A6C5A"/>
    <w:rsid w:val="006B03B8"/>
    <w:rsid w:val="006B4F37"/>
    <w:rsid w:val="006B6DAD"/>
    <w:rsid w:val="006B78A2"/>
    <w:rsid w:val="006C0E3D"/>
    <w:rsid w:val="006C21B9"/>
    <w:rsid w:val="006C287B"/>
    <w:rsid w:val="006C2DA8"/>
    <w:rsid w:val="006C3996"/>
    <w:rsid w:val="006C3CF5"/>
    <w:rsid w:val="006C45D2"/>
    <w:rsid w:val="006C48F4"/>
    <w:rsid w:val="006C4D7A"/>
    <w:rsid w:val="006C5D3C"/>
    <w:rsid w:val="006C5EA6"/>
    <w:rsid w:val="006D0DCF"/>
    <w:rsid w:val="006D2CC0"/>
    <w:rsid w:val="006D388E"/>
    <w:rsid w:val="006D5751"/>
    <w:rsid w:val="006D71BC"/>
    <w:rsid w:val="006E05B8"/>
    <w:rsid w:val="006E2BB8"/>
    <w:rsid w:val="006E35D0"/>
    <w:rsid w:val="006E489C"/>
    <w:rsid w:val="006E5CE2"/>
    <w:rsid w:val="006E7031"/>
    <w:rsid w:val="006F0A00"/>
    <w:rsid w:val="006F195D"/>
    <w:rsid w:val="006F260D"/>
    <w:rsid w:val="006F27FC"/>
    <w:rsid w:val="006F2D25"/>
    <w:rsid w:val="006F35FA"/>
    <w:rsid w:val="006F53BD"/>
    <w:rsid w:val="006F6C54"/>
    <w:rsid w:val="00701154"/>
    <w:rsid w:val="0070321D"/>
    <w:rsid w:val="00704345"/>
    <w:rsid w:val="007046BD"/>
    <w:rsid w:val="00704A86"/>
    <w:rsid w:val="00704EE4"/>
    <w:rsid w:val="0070576B"/>
    <w:rsid w:val="007071CC"/>
    <w:rsid w:val="00707A05"/>
    <w:rsid w:val="007108B0"/>
    <w:rsid w:val="00711C3F"/>
    <w:rsid w:val="007123CB"/>
    <w:rsid w:val="00712EA9"/>
    <w:rsid w:val="007133BE"/>
    <w:rsid w:val="00714A7D"/>
    <w:rsid w:val="007170C6"/>
    <w:rsid w:val="00717235"/>
    <w:rsid w:val="00721CA9"/>
    <w:rsid w:val="00721F4E"/>
    <w:rsid w:val="00722090"/>
    <w:rsid w:val="00723693"/>
    <w:rsid w:val="00723AE4"/>
    <w:rsid w:val="00723B2F"/>
    <w:rsid w:val="007243B5"/>
    <w:rsid w:val="007243DE"/>
    <w:rsid w:val="00724C32"/>
    <w:rsid w:val="0072587A"/>
    <w:rsid w:val="007262C3"/>
    <w:rsid w:val="00727D39"/>
    <w:rsid w:val="00727ED6"/>
    <w:rsid w:val="0073049C"/>
    <w:rsid w:val="007308F4"/>
    <w:rsid w:val="00731986"/>
    <w:rsid w:val="00732B7B"/>
    <w:rsid w:val="00733149"/>
    <w:rsid w:val="00734A0C"/>
    <w:rsid w:val="0073596C"/>
    <w:rsid w:val="00735F97"/>
    <w:rsid w:val="007360EB"/>
    <w:rsid w:val="00736714"/>
    <w:rsid w:val="007374AA"/>
    <w:rsid w:val="00742589"/>
    <w:rsid w:val="00742F01"/>
    <w:rsid w:val="00743417"/>
    <w:rsid w:val="00744B2C"/>
    <w:rsid w:val="00744DF8"/>
    <w:rsid w:val="00744F40"/>
    <w:rsid w:val="00752138"/>
    <w:rsid w:val="00753771"/>
    <w:rsid w:val="00754912"/>
    <w:rsid w:val="00755B1F"/>
    <w:rsid w:val="00755C31"/>
    <w:rsid w:val="00755E0A"/>
    <w:rsid w:val="00756FF9"/>
    <w:rsid w:val="007600E8"/>
    <w:rsid w:val="00761E21"/>
    <w:rsid w:val="00766869"/>
    <w:rsid w:val="00766D2F"/>
    <w:rsid w:val="0076793D"/>
    <w:rsid w:val="007701EB"/>
    <w:rsid w:val="007702FD"/>
    <w:rsid w:val="007713F9"/>
    <w:rsid w:val="007715D9"/>
    <w:rsid w:val="0077210A"/>
    <w:rsid w:val="007731ED"/>
    <w:rsid w:val="00774CD0"/>
    <w:rsid w:val="0077531E"/>
    <w:rsid w:val="00775E85"/>
    <w:rsid w:val="007768E2"/>
    <w:rsid w:val="007778F2"/>
    <w:rsid w:val="0078008B"/>
    <w:rsid w:val="00780BFB"/>
    <w:rsid w:val="007810FD"/>
    <w:rsid w:val="007829CC"/>
    <w:rsid w:val="0078329E"/>
    <w:rsid w:val="007854A0"/>
    <w:rsid w:val="0078592D"/>
    <w:rsid w:val="00785AF4"/>
    <w:rsid w:val="00785D9B"/>
    <w:rsid w:val="00786303"/>
    <w:rsid w:val="00786931"/>
    <w:rsid w:val="00787B2D"/>
    <w:rsid w:val="0079056A"/>
    <w:rsid w:val="007915E9"/>
    <w:rsid w:val="00793432"/>
    <w:rsid w:val="00793D81"/>
    <w:rsid w:val="00793E04"/>
    <w:rsid w:val="00793F11"/>
    <w:rsid w:val="00797708"/>
    <w:rsid w:val="007977E5"/>
    <w:rsid w:val="007A13B8"/>
    <w:rsid w:val="007A2E95"/>
    <w:rsid w:val="007A3979"/>
    <w:rsid w:val="007A3AB3"/>
    <w:rsid w:val="007A443A"/>
    <w:rsid w:val="007A4E36"/>
    <w:rsid w:val="007A5BD0"/>
    <w:rsid w:val="007A5CD0"/>
    <w:rsid w:val="007A5CF6"/>
    <w:rsid w:val="007A5D61"/>
    <w:rsid w:val="007A653F"/>
    <w:rsid w:val="007A6EDB"/>
    <w:rsid w:val="007A70EA"/>
    <w:rsid w:val="007B12F6"/>
    <w:rsid w:val="007B1884"/>
    <w:rsid w:val="007B1C2A"/>
    <w:rsid w:val="007B2B88"/>
    <w:rsid w:val="007B3974"/>
    <w:rsid w:val="007B63DE"/>
    <w:rsid w:val="007B6F3A"/>
    <w:rsid w:val="007B72E2"/>
    <w:rsid w:val="007C0654"/>
    <w:rsid w:val="007C1281"/>
    <w:rsid w:val="007C14A1"/>
    <w:rsid w:val="007C15B3"/>
    <w:rsid w:val="007C221F"/>
    <w:rsid w:val="007C39AF"/>
    <w:rsid w:val="007C41AB"/>
    <w:rsid w:val="007C42E9"/>
    <w:rsid w:val="007C453F"/>
    <w:rsid w:val="007C4BE9"/>
    <w:rsid w:val="007C6445"/>
    <w:rsid w:val="007C6CBB"/>
    <w:rsid w:val="007C7DAF"/>
    <w:rsid w:val="007D0734"/>
    <w:rsid w:val="007D0FBD"/>
    <w:rsid w:val="007D3981"/>
    <w:rsid w:val="007D6FBA"/>
    <w:rsid w:val="007D73A1"/>
    <w:rsid w:val="007D7825"/>
    <w:rsid w:val="007D7C50"/>
    <w:rsid w:val="007D7CBD"/>
    <w:rsid w:val="007E0C02"/>
    <w:rsid w:val="007E26B4"/>
    <w:rsid w:val="007E334A"/>
    <w:rsid w:val="007E46D0"/>
    <w:rsid w:val="007E4EFE"/>
    <w:rsid w:val="007E604B"/>
    <w:rsid w:val="007F0264"/>
    <w:rsid w:val="007F0C90"/>
    <w:rsid w:val="007F0FA1"/>
    <w:rsid w:val="007F4B10"/>
    <w:rsid w:val="007F4D4A"/>
    <w:rsid w:val="007F6268"/>
    <w:rsid w:val="007F6341"/>
    <w:rsid w:val="007F65C0"/>
    <w:rsid w:val="007F69EB"/>
    <w:rsid w:val="008010E7"/>
    <w:rsid w:val="0080273A"/>
    <w:rsid w:val="00802847"/>
    <w:rsid w:val="00804339"/>
    <w:rsid w:val="00804F0C"/>
    <w:rsid w:val="0080510E"/>
    <w:rsid w:val="00810CAB"/>
    <w:rsid w:val="008112D5"/>
    <w:rsid w:val="00811871"/>
    <w:rsid w:val="00811877"/>
    <w:rsid w:val="008123FD"/>
    <w:rsid w:val="00812DD1"/>
    <w:rsid w:val="00813CC2"/>
    <w:rsid w:val="00816525"/>
    <w:rsid w:val="00816D10"/>
    <w:rsid w:val="00817171"/>
    <w:rsid w:val="0082062E"/>
    <w:rsid w:val="0082133F"/>
    <w:rsid w:val="00822895"/>
    <w:rsid w:val="00823212"/>
    <w:rsid w:val="00823868"/>
    <w:rsid w:val="00823DA8"/>
    <w:rsid w:val="00823DB0"/>
    <w:rsid w:val="00825843"/>
    <w:rsid w:val="0083070E"/>
    <w:rsid w:val="00830F1D"/>
    <w:rsid w:val="008313F7"/>
    <w:rsid w:val="00834227"/>
    <w:rsid w:val="00834BA6"/>
    <w:rsid w:val="00834C0F"/>
    <w:rsid w:val="00834FE7"/>
    <w:rsid w:val="00835196"/>
    <w:rsid w:val="0083560E"/>
    <w:rsid w:val="008400B5"/>
    <w:rsid w:val="00840411"/>
    <w:rsid w:val="008406E4"/>
    <w:rsid w:val="008429B4"/>
    <w:rsid w:val="00842A63"/>
    <w:rsid w:val="00844864"/>
    <w:rsid w:val="00844CC9"/>
    <w:rsid w:val="0084619D"/>
    <w:rsid w:val="0084684C"/>
    <w:rsid w:val="008471E6"/>
    <w:rsid w:val="0084767F"/>
    <w:rsid w:val="00847C44"/>
    <w:rsid w:val="00847E04"/>
    <w:rsid w:val="008503EE"/>
    <w:rsid w:val="00850EFF"/>
    <w:rsid w:val="00851924"/>
    <w:rsid w:val="00851EA9"/>
    <w:rsid w:val="00852378"/>
    <w:rsid w:val="00852B63"/>
    <w:rsid w:val="00852ED8"/>
    <w:rsid w:val="008539F0"/>
    <w:rsid w:val="00853FA3"/>
    <w:rsid w:val="00854285"/>
    <w:rsid w:val="00854DB5"/>
    <w:rsid w:val="00854F8B"/>
    <w:rsid w:val="00855149"/>
    <w:rsid w:val="00855521"/>
    <w:rsid w:val="00856AF6"/>
    <w:rsid w:val="00857256"/>
    <w:rsid w:val="008579E2"/>
    <w:rsid w:val="00857DA7"/>
    <w:rsid w:val="00857F0A"/>
    <w:rsid w:val="008633A1"/>
    <w:rsid w:val="00864129"/>
    <w:rsid w:val="0086438D"/>
    <w:rsid w:val="0086679D"/>
    <w:rsid w:val="00870546"/>
    <w:rsid w:val="00871D95"/>
    <w:rsid w:val="00872123"/>
    <w:rsid w:val="00874CE8"/>
    <w:rsid w:val="008758B4"/>
    <w:rsid w:val="00875BF2"/>
    <w:rsid w:val="00875E2F"/>
    <w:rsid w:val="00876EF8"/>
    <w:rsid w:val="00880CF6"/>
    <w:rsid w:val="008821D1"/>
    <w:rsid w:val="0088230E"/>
    <w:rsid w:val="00882E64"/>
    <w:rsid w:val="00887237"/>
    <w:rsid w:val="0089222F"/>
    <w:rsid w:val="00892500"/>
    <w:rsid w:val="00892FAD"/>
    <w:rsid w:val="00894517"/>
    <w:rsid w:val="0089492F"/>
    <w:rsid w:val="00894B51"/>
    <w:rsid w:val="0089533D"/>
    <w:rsid w:val="008964AE"/>
    <w:rsid w:val="00896F5E"/>
    <w:rsid w:val="00897104"/>
    <w:rsid w:val="008A0DC1"/>
    <w:rsid w:val="008A110F"/>
    <w:rsid w:val="008A14BA"/>
    <w:rsid w:val="008A354A"/>
    <w:rsid w:val="008A3F9C"/>
    <w:rsid w:val="008A4CAB"/>
    <w:rsid w:val="008A6F1F"/>
    <w:rsid w:val="008B0F94"/>
    <w:rsid w:val="008B21E8"/>
    <w:rsid w:val="008B3635"/>
    <w:rsid w:val="008B424A"/>
    <w:rsid w:val="008B47E8"/>
    <w:rsid w:val="008B51BD"/>
    <w:rsid w:val="008B52B5"/>
    <w:rsid w:val="008B593B"/>
    <w:rsid w:val="008B61F6"/>
    <w:rsid w:val="008B6E50"/>
    <w:rsid w:val="008B6E9F"/>
    <w:rsid w:val="008C17B5"/>
    <w:rsid w:val="008C36BB"/>
    <w:rsid w:val="008C4E40"/>
    <w:rsid w:val="008C564E"/>
    <w:rsid w:val="008C6198"/>
    <w:rsid w:val="008C7FC7"/>
    <w:rsid w:val="008D0D7F"/>
    <w:rsid w:val="008D23AF"/>
    <w:rsid w:val="008D3283"/>
    <w:rsid w:val="008D34F7"/>
    <w:rsid w:val="008D3A6B"/>
    <w:rsid w:val="008D3B50"/>
    <w:rsid w:val="008D4401"/>
    <w:rsid w:val="008D4F35"/>
    <w:rsid w:val="008D50B7"/>
    <w:rsid w:val="008D52FA"/>
    <w:rsid w:val="008D534E"/>
    <w:rsid w:val="008D6F06"/>
    <w:rsid w:val="008E0FE1"/>
    <w:rsid w:val="008E1424"/>
    <w:rsid w:val="008E14EC"/>
    <w:rsid w:val="008E3AF2"/>
    <w:rsid w:val="008E3E9A"/>
    <w:rsid w:val="008E5A8B"/>
    <w:rsid w:val="008E61AC"/>
    <w:rsid w:val="008E6604"/>
    <w:rsid w:val="008E6B74"/>
    <w:rsid w:val="008F0FDA"/>
    <w:rsid w:val="008F1503"/>
    <w:rsid w:val="008F189A"/>
    <w:rsid w:val="008F1CB8"/>
    <w:rsid w:val="008F3A5C"/>
    <w:rsid w:val="008F4324"/>
    <w:rsid w:val="008F50BB"/>
    <w:rsid w:val="008F59DE"/>
    <w:rsid w:val="008F5E9F"/>
    <w:rsid w:val="008F633E"/>
    <w:rsid w:val="008F6FF2"/>
    <w:rsid w:val="008F7033"/>
    <w:rsid w:val="008F737B"/>
    <w:rsid w:val="008F7523"/>
    <w:rsid w:val="00900143"/>
    <w:rsid w:val="009006ED"/>
    <w:rsid w:val="00901A03"/>
    <w:rsid w:val="00903B13"/>
    <w:rsid w:val="00903D3A"/>
    <w:rsid w:val="009040F4"/>
    <w:rsid w:val="009103A1"/>
    <w:rsid w:val="00910506"/>
    <w:rsid w:val="00911C18"/>
    <w:rsid w:val="009136F3"/>
    <w:rsid w:val="00914A19"/>
    <w:rsid w:val="009151DA"/>
    <w:rsid w:val="0091747A"/>
    <w:rsid w:val="00917787"/>
    <w:rsid w:val="00917D68"/>
    <w:rsid w:val="00917EDE"/>
    <w:rsid w:val="00920733"/>
    <w:rsid w:val="00923414"/>
    <w:rsid w:val="009249C6"/>
    <w:rsid w:val="00925F27"/>
    <w:rsid w:val="0092708B"/>
    <w:rsid w:val="009319CA"/>
    <w:rsid w:val="00933EFA"/>
    <w:rsid w:val="009348FB"/>
    <w:rsid w:val="00935934"/>
    <w:rsid w:val="00937579"/>
    <w:rsid w:val="00940B2A"/>
    <w:rsid w:val="00940EA0"/>
    <w:rsid w:val="00942962"/>
    <w:rsid w:val="0094353C"/>
    <w:rsid w:val="00943654"/>
    <w:rsid w:val="0094379C"/>
    <w:rsid w:val="00944A93"/>
    <w:rsid w:val="00945F3D"/>
    <w:rsid w:val="00945F70"/>
    <w:rsid w:val="0094723A"/>
    <w:rsid w:val="009477A7"/>
    <w:rsid w:val="009504D1"/>
    <w:rsid w:val="009517ED"/>
    <w:rsid w:val="009532F9"/>
    <w:rsid w:val="00955EF9"/>
    <w:rsid w:val="009612F6"/>
    <w:rsid w:val="009617E7"/>
    <w:rsid w:val="00961DBA"/>
    <w:rsid w:val="00964C48"/>
    <w:rsid w:val="009653CB"/>
    <w:rsid w:val="009656AD"/>
    <w:rsid w:val="009668C0"/>
    <w:rsid w:val="00970419"/>
    <w:rsid w:val="00970C18"/>
    <w:rsid w:val="00971171"/>
    <w:rsid w:val="00974FD7"/>
    <w:rsid w:val="00977590"/>
    <w:rsid w:val="00980F59"/>
    <w:rsid w:val="00982093"/>
    <w:rsid w:val="00983147"/>
    <w:rsid w:val="00984B1F"/>
    <w:rsid w:val="0098552A"/>
    <w:rsid w:val="00985E3A"/>
    <w:rsid w:val="00992261"/>
    <w:rsid w:val="0099334B"/>
    <w:rsid w:val="009955E2"/>
    <w:rsid w:val="00995D1D"/>
    <w:rsid w:val="00996272"/>
    <w:rsid w:val="00997179"/>
    <w:rsid w:val="00997497"/>
    <w:rsid w:val="00997B72"/>
    <w:rsid w:val="009A168B"/>
    <w:rsid w:val="009A4C07"/>
    <w:rsid w:val="009A52F7"/>
    <w:rsid w:val="009A75F5"/>
    <w:rsid w:val="009B0DF5"/>
    <w:rsid w:val="009B1159"/>
    <w:rsid w:val="009B1992"/>
    <w:rsid w:val="009B285F"/>
    <w:rsid w:val="009B498F"/>
    <w:rsid w:val="009B77D5"/>
    <w:rsid w:val="009C1C29"/>
    <w:rsid w:val="009C2B4C"/>
    <w:rsid w:val="009C497F"/>
    <w:rsid w:val="009C4A64"/>
    <w:rsid w:val="009C500D"/>
    <w:rsid w:val="009C53A5"/>
    <w:rsid w:val="009C5E2D"/>
    <w:rsid w:val="009C7593"/>
    <w:rsid w:val="009C7979"/>
    <w:rsid w:val="009D0A09"/>
    <w:rsid w:val="009D2CFE"/>
    <w:rsid w:val="009D4372"/>
    <w:rsid w:val="009D443E"/>
    <w:rsid w:val="009D4F76"/>
    <w:rsid w:val="009D5FDD"/>
    <w:rsid w:val="009D6A58"/>
    <w:rsid w:val="009D7A83"/>
    <w:rsid w:val="009E0091"/>
    <w:rsid w:val="009E0267"/>
    <w:rsid w:val="009E196C"/>
    <w:rsid w:val="009E496E"/>
    <w:rsid w:val="009E4E0A"/>
    <w:rsid w:val="009E792D"/>
    <w:rsid w:val="009F0179"/>
    <w:rsid w:val="009F03CE"/>
    <w:rsid w:val="009F07F6"/>
    <w:rsid w:val="009F0BF8"/>
    <w:rsid w:val="009F0FC9"/>
    <w:rsid w:val="009F0FDC"/>
    <w:rsid w:val="009F12D1"/>
    <w:rsid w:val="009F1412"/>
    <w:rsid w:val="009F14F0"/>
    <w:rsid w:val="009F160F"/>
    <w:rsid w:val="009F2167"/>
    <w:rsid w:val="009F2B5B"/>
    <w:rsid w:val="009F57CA"/>
    <w:rsid w:val="009F5A45"/>
    <w:rsid w:val="009F6E33"/>
    <w:rsid w:val="009F7610"/>
    <w:rsid w:val="00A00166"/>
    <w:rsid w:val="00A00A71"/>
    <w:rsid w:val="00A013C4"/>
    <w:rsid w:val="00A01D01"/>
    <w:rsid w:val="00A02018"/>
    <w:rsid w:val="00A02636"/>
    <w:rsid w:val="00A03A33"/>
    <w:rsid w:val="00A049D0"/>
    <w:rsid w:val="00A07E57"/>
    <w:rsid w:val="00A1040A"/>
    <w:rsid w:val="00A10CE8"/>
    <w:rsid w:val="00A113BD"/>
    <w:rsid w:val="00A11BA2"/>
    <w:rsid w:val="00A155CB"/>
    <w:rsid w:val="00A156EB"/>
    <w:rsid w:val="00A16239"/>
    <w:rsid w:val="00A16B17"/>
    <w:rsid w:val="00A20BDE"/>
    <w:rsid w:val="00A210F1"/>
    <w:rsid w:val="00A21DD6"/>
    <w:rsid w:val="00A21E3E"/>
    <w:rsid w:val="00A23036"/>
    <w:rsid w:val="00A23F7F"/>
    <w:rsid w:val="00A24391"/>
    <w:rsid w:val="00A26EC3"/>
    <w:rsid w:val="00A2709A"/>
    <w:rsid w:val="00A30187"/>
    <w:rsid w:val="00A30CB5"/>
    <w:rsid w:val="00A310C0"/>
    <w:rsid w:val="00A315EE"/>
    <w:rsid w:val="00A31C8E"/>
    <w:rsid w:val="00A3509E"/>
    <w:rsid w:val="00A35883"/>
    <w:rsid w:val="00A362BB"/>
    <w:rsid w:val="00A3688C"/>
    <w:rsid w:val="00A36A1B"/>
    <w:rsid w:val="00A37A36"/>
    <w:rsid w:val="00A4003C"/>
    <w:rsid w:val="00A400FE"/>
    <w:rsid w:val="00A44C52"/>
    <w:rsid w:val="00A44FED"/>
    <w:rsid w:val="00A45C9F"/>
    <w:rsid w:val="00A47C58"/>
    <w:rsid w:val="00A512B9"/>
    <w:rsid w:val="00A51B17"/>
    <w:rsid w:val="00A53056"/>
    <w:rsid w:val="00A5447A"/>
    <w:rsid w:val="00A5646B"/>
    <w:rsid w:val="00A5686C"/>
    <w:rsid w:val="00A57D8B"/>
    <w:rsid w:val="00A60933"/>
    <w:rsid w:val="00A61BDD"/>
    <w:rsid w:val="00A61F48"/>
    <w:rsid w:val="00A635F2"/>
    <w:rsid w:val="00A6401B"/>
    <w:rsid w:val="00A6439C"/>
    <w:rsid w:val="00A65657"/>
    <w:rsid w:val="00A66F1C"/>
    <w:rsid w:val="00A741CE"/>
    <w:rsid w:val="00A74652"/>
    <w:rsid w:val="00A74924"/>
    <w:rsid w:val="00A7530C"/>
    <w:rsid w:val="00A75B39"/>
    <w:rsid w:val="00A76456"/>
    <w:rsid w:val="00A76780"/>
    <w:rsid w:val="00A76971"/>
    <w:rsid w:val="00A80BA0"/>
    <w:rsid w:val="00A815AE"/>
    <w:rsid w:val="00A844A8"/>
    <w:rsid w:val="00A84829"/>
    <w:rsid w:val="00A85851"/>
    <w:rsid w:val="00A867E2"/>
    <w:rsid w:val="00A86BD7"/>
    <w:rsid w:val="00A90364"/>
    <w:rsid w:val="00A904F4"/>
    <w:rsid w:val="00A9054F"/>
    <w:rsid w:val="00A9154B"/>
    <w:rsid w:val="00A91B3F"/>
    <w:rsid w:val="00A925E8"/>
    <w:rsid w:val="00A936EB"/>
    <w:rsid w:val="00A95C70"/>
    <w:rsid w:val="00A96E1E"/>
    <w:rsid w:val="00A975FB"/>
    <w:rsid w:val="00A97EE8"/>
    <w:rsid w:val="00AA0FD8"/>
    <w:rsid w:val="00AA2030"/>
    <w:rsid w:val="00AA33FA"/>
    <w:rsid w:val="00AA5E5E"/>
    <w:rsid w:val="00AA75EA"/>
    <w:rsid w:val="00AA7C33"/>
    <w:rsid w:val="00AB2004"/>
    <w:rsid w:val="00AB20C2"/>
    <w:rsid w:val="00AB219B"/>
    <w:rsid w:val="00AB3175"/>
    <w:rsid w:val="00AB36AA"/>
    <w:rsid w:val="00AB4483"/>
    <w:rsid w:val="00AB5469"/>
    <w:rsid w:val="00AB55C2"/>
    <w:rsid w:val="00AC0C25"/>
    <w:rsid w:val="00AC2C75"/>
    <w:rsid w:val="00AC3260"/>
    <w:rsid w:val="00AC4F79"/>
    <w:rsid w:val="00AC53E1"/>
    <w:rsid w:val="00AC544F"/>
    <w:rsid w:val="00AD1307"/>
    <w:rsid w:val="00AD152D"/>
    <w:rsid w:val="00AD257E"/>
    <w:rsid w:val="00AD3B70"/>
    <w:rsid w:val="00AD3E1C"/>
    <w:rsid w:val="00AD5448"/>
    <w:rsid w:val="00AD5CAE"/>
    <w:rsid w:val="00AD613C"/>
    <w:rsid w:val="00AD70EF"/>
    <w:rsid w:val="00AD78F2"/>
    <w:rsid w:val="00AD7AF0"/>
    <w:rsid w:val="00AE178E"/>
    <w:rsid w:val="00AE3DF5"/>
    <w:rsid w:val="00AE3E45"/>
    <w:rsid w:val="00AE453B"/>
    <w:rsid w:val="00AE4C1D"/>
    <w:rsid w:val="00AE5059"/>
    <w:rsid w:val="00AE5E78"/>
    <w:rsid w:val="00AE616C"/>
    <w:rsid w:val="00AE70F7"/>
    <w:rsid w:val="00AE74A3"/>
    <w:rsid w:val="00AE780B"/>
    <w:rsid w:val="00AF14A4"/>
    <w:rsid w:val="00AF392D"/>
    <w:rsid w:val="00AF5536"/>
    <w:rsid w:val="00AF5F0D"/>
    <w:rsid w:val="00AF663D"/>
    <w:rsid w:val="00B00CAD"/>
    <w:rsid w:val="00B01F0F"/>
    <w:rsid w:val="00B02F6F"/>
    <w:rsid w:val="00B0365D"/>
    <w:rsid w:val="00B0784A"/>
    <w:rsid w:val="00B07ABD"/>
    <w:rsid w:val="00B10E0B"/>
    <w:rsid w:val="00B12C09"/>
    <w:rsid w:val="00B12C30"/>
    <w:rsid w:val="00B133D4"/>
    <w:rsid w:val="00B13A99"/>
    <w:rsid w:val="00B13C18"/>
    <w:rsid w:val="00B14BE6"/>
    <w:rsid w:val="00B20A7D"/>
    <w:rsid w:val="00B20F6B"/>
    <w:rsid w:val="00B21749"/>
    <w:rsid w:val="00B22D28"/>
    <w:rsid w:val="00B25DC1"/>
    <w:rsid w:val="00B271F7"/>
    <w:rsid w:val="00B32933"/>
    <w:rsid w:val="00B33B13"/>
    <w:rsid w:val="00B345FD"/>
    <w:rsid w:val="00B3669E"/>
    <w:rsid w:val="00B373D3"/>
    <w:rsid w:val="00B4053A"/>
    <w:rsid w:val="00B423D5"/>
    <w:rsid w:val="00B42959"/>
    <w:rsid w:val="00B43C18"/>
    <w:rsid w:val="00B4448E"/>
    <w:rsid w:val="00B44532"/>
    <w:rsid w:val="00B4595F"/>
    <w:rsid w:val="00B468B2"/>
    <w:rsid w:val="00B5019F"/>
    <w:rsid w:val="00B54C8C"/>
    <w:rsid w:val="00B54D6F"/>
    <w:rsid w:val="00B54FDC"/>
    <w:rsid w:val="00B56617"/>
    <w:rsid w:val="00B5730A"/>
    <w:rsid w:val="00B575AD"/>
    <w:rsid w:val="00B57F17"/>
    <w:rsid w:val="00B60911"/>
    <w:rsid w:val="00B6133D"/>
    <w:rsid w:val="00B6412E"/>
    <w:rsid w:val="00B66523"/>
    <w:rsid w:val="00B67A4A"/>
    <w:rsid w:val="00B7195A"/>
    <w:rsid w:val="00B728B7"/>
    <w:rsid w:val="00B75C8F"/>
    <w:rsid w:val="00B760E2"/>
    <w:rsid w:val="00B7718B"/>
    <w:rsid w:val="00B7750D"/>
    <w:rsid w:val="00B813A9"/>
    <w:rsid w:val="00B815BB"/>
    <w:rsid w:val="00B817A0"/>
    <w:rsid w:val="00B81DD2"/>
    <w:rsid w:val="00B828E1"/>
    <w:rsid w:val="00B848D5"/>
    <w:rsid w:val="00B85163"/>
    <w:rsid w:val="00B86072"/>
    <w:rsid w:val="00B8621A"/>
    <w:rsid w:val="00B8748E"/>
    <w:rsid w:val="00B874C1"/>
    <w:rsid w:val="00B90201"/>
    <w:rsid w:val="00B9079E"/>
    <w:rsid w:val="00B90976"/>
    <w:rsid w:val="00B90DC0"/>
    <w:rsid w:val="00B9362E"/>
    <w:rsid w:val="00B94E30"/>
    <w:rsid w:val="00B9512D"/>
    <w:rsid w:val="00B95E69"/>
    <w:rsid w:val="00B95F6B"/>
    <w:rsid w:val="00B96050"/>
    <w:rsid w:val="00B97B3B"/>
    <w:rsid w:val="00B97DAF"/>
    <w:rsid w:val="00B97E8C"/>
    <w:rsid w:val="00BA0EF3"/>
    <w:rsid w:val="00BA226D"/>
    <w:rsid w:val="00BA3D06"/>
    <w:rsid w:val="00BA575E"/>
    <w:rsid w:val="00BA75A0"/>
    <w:rsid w:val="00BA7FFC"/>
    <w:rsid w:val="00BB1604"/>
    <w:rsid w:val="00BB1607"/>
    <w:rsid w:val="00BB2CB2"/>
    <w:rsid w:val="00BB3CBB"/>
    <w:rsid w:val="00BB3F50"/>
    <w:rsid w:val="00BB41C6"/>
    <w:rsid w:val="00BB4687"/>
    <w:rsid w:val="00BB555A"/>
    <w:rsid w:val="00BB6144"/>
    <w:rsid w:val="00BB6BA8"/>
    <w:rsid w:val="00BC09BE"/>
    <w:rsid w:val="00BC21AC"/>
    <w:rsid w:val="00BC3DD6"/>
    <w:rsid w:val="00BC44CD"/>
    <w:rsid w:val="00BC7049"/>
    <w:rsid w:val="00BC7796"/>
    <w:rsid w:val="00BD121D"/>
    <w:rsid w:val="00BD2232"/>
    <w:rsid w:val="00BD3486"/>
    <w:rsid w:val="00BD4C6A"/>
    <w:rsid w:val="00BD5032"/>
    <w:rsid w:val="00BD7079"/>
    <w:rsid w:val="00BE0D4C"/>
    <w:rsid w:val="00BE1AF5"/>
    <w:rsid w:val="00BE4AC3"/>
    <w:rsid w:val="00BE53BC"/>
    <w:rsid w:val="00BE6A48"/>
    <w:rsid w:val="00BE71C4"/>
    <w:rsid w:val="00BE72C3"/>
    <w:rsid w:val="00BF09A2"/>
    <w:rsid w:val="00BF1CE6"/>
    <w:rsid w:val="00BF2335"/>
    <w:rsid w:val="00BF3340"/>
    <w:rsid w:val="00BF3708"/>
    <w:rsid w:val="00BF44BB"/>
    <w:rsid w:val="00BF4973"/>
    <w:rsid w:val="00BF5DF2"/>
    <w:rsid w:val="00BF630B"/>
    <w:rsid w:val="00BF6733"/>
    <w:rsid w:val="00C00AB4"/>
    <w:rsid w:val="00C00E60"/>
    <w:rsid w:val="00C0315C"/>
    <w:rsid w:val="00C03D02"/>
    <w:rsid w:val="00C07769"/>
    <w:rsid w:val="00C10665"/>
    <w:rsid w:val="00C10D19"/>
    <w:rsid w:val="00C129E1"/>
    <w:rsid w:val="00C12C21"/>
    <w:rsid w:val="00C12F9F"/>
    <w:rsid w:val="00C14165"/>
    <w:rsid w:val="00C14948"/>
    <w:rsid w:val="00C15027"/>
    <w:rsid w:val="00C15120"/>
    <w:rsid w:val="00C158C1"/>
    <w:rsid w:val="00C1649D"/>
    <w:rsid w:val="00C17D92"/>
    <w:rsid w:val="00C20557"/>
    <w:rsid w:val="00C20F96"/>
    <w:rsid w:val="00C216DF"/>
    <w:rsid w:val="00C24135"/>
    <w:rsid w:val="00C24B5C"/>
    <w:rsid w:val="00C2650A"/>
    <w:rsid w:val="00C2710D"/>
    <w:rsid w:val="00C310F3"/>
    <w:rsid w:val="00C347F9"/>
    <w:rsid w:val="00C35A95"/>
    <w:rsid w:val="00C361D4"/>
    <w:rsid w:val="00C36451"/>
    <w:rsid w:val="00C36F23"/>
    <w:rsid w:val="00C37374"/>
    <w:rsid w:val="00C37F00"/>
    <w:rsid w:val="00C40A0E"/>
    <w:rsid w:val="00C40FA8"/>
    <w:rsid w:val="00C412A4"/>
    <w:rsid w:val="00C41618"/>
    <w:rsid w:val="00C42634"/>
    <w:rsid w:val="00C426A4"/>
    <w:rsid w:val="00C4322C"/>
    <w:rsid w:val="00C4494D"/>
    <w:rsid w:val="00C456A9"/>
    <w:rsid w:val="00C46009"/>
    <w:rsid w:val="00C469BB"/>
    <w:rsid w:val="00C46EAB"/>
    <w:rsid w:val="00C46FB2"/>
    <w:rsid w:val="00C472FA"/>
    <w:rsid w:val="00C5146E"/>
    <w:rsid w:val="00C519B1"/>
    <w:rsid w:val="00C51D50"/>
    <w:rsid w:val="00C52051"/>
    <w:rsid w:val="00C529DB"/>
    <w:rsid w:val="00C54DAC"/>
    <w:rsid w:val="00C54FEE"/>
    <w:rsid w:val="00C55CBD"/>
    <w:rsid w:val="00C55CE8"/>
    <w:rsid w:val="00C56F9E"/>
    <w:rsid w:val="00C57481"/>
    <w:rsid w:val="00C577BA"/>
    <w:rsid w:val="00C6024A"/>
    <w:rsid w:val="00C6073D"/>
    <w:rsid w:val="00C613B0"/>
    <w:rsid w:val="00C62168"/>
    <w:rsid w:val="00C643E1"/>
    <w:rsid w:val="00C64D5C"/>
    <w:rsid w:val="00C6526D"/>
    <w:rsid w:val="00C66779"/>
    <w:rsid w:val="00C6690C"/>
    <w:rsid w:val="00C66DD2"/>
    <w:rsid w:val="00C67F49"/>
    <w:rsid w:val="00C701B2"/>
    <w:rsid w:val="00C7152D"/>
    <w:rsid w:val="00C71A66"/>
    <w:rsid w:val="00C71BF0"/>
    <w:rsid w:val="00C74232"/>
    <w:rsid w:val="00C7592F"/>
    <w:rsid w:val="00C77865"/>
    <w:rsid w:val="00C80F64"/>
    <w:rsid w:val="00C810F8"/>
    <w:rsid w:val="00C8126D"/>
    <w:rsid w:val="00C8185C"/>
    <w:rsid w:val="00C81B13"/>
    <w:rsid w:val="00C8203A"/>
    <w:rsid w:val="00C8521E"/>
    <w:rsid w:val="00C858F5"/>
    <w:rsid w:val="00C863AA"/>
    <w:rsid w:val="00C907D1"/>
    <w:rsid w:val="00C90B31"/>
    <w:rsid w:val="00C944BA"/>
    <w:rsid w:val="00C955F2"/>
    <w:rsid w:val="00C958F8"/>
    <w:rsid w:val="00C96492"/>
    <w:rsid w:val="00C9681A"/>
    <w:rsid w:val="00C9705E"/>
    <w:rsid w:val="00CA00ED"/>
    <w:rsid w:val="00CA070B"/>
    <w:rsid w:val="00CA23D5"/>
    <w:rsid w:val="00CA27D3"/>
    <w:rsid w:val="00CB0E90"/>
    <w:rsid w:val="00CB11F6"/>
    <w:rsid w:val="00CB1FAE"/>
    <w:rsid w:val="00CB34B5"/>
    <w:rsid w:val="00CB3FCE"/>
    <w:rsid w:val="00CB634F"/>
    <w:rsid w:val="00CB65FF"/>
    <w:rsid w:val="00CB676F"/>
    <w:rsid w:val="00CB70AD"/>
    <w:rsid w:val="00CB78B3"/>
    <w:rsid w:val="00CC0122"/>
    <w:rsid w:val="00CC2674"/>
    <w:rsid w:val="00CC4D88"/>
    <w:rsid w:val="00CC7F18"/>
    <w:rsid w:val="00CD0D6B"/>
    <w:rsid w:val="00CD13C3"/>
    <w:rsid w:val="00CD334E"/>
    <w:rsid w:val="00CD43F7"/>
    <w:rsid w:val="00CD508A"/>
    <w:rsid w:val="00CD64FF"/>
    <w:rsid w:val="00CD7B82"/>
    <w:rsid w:val="00CD7E4F"/>
    <w:rsid w:val="00CE1844"/>
    <w:rsid w:val="00CE34B3"/>
    <w:rsid w:val="00CF0517"/>
    <w:rsid w:val="00CF116E"/>
    <w:rsid w:val="00CF39AC"/>
    <w:rsid w:val="00CF43B3"/>
    <w:rsid w:val="00CF4799"/>
    <w:rsid w:val="00CF4F7A"/>
    <w:rsid w:val="00CF73E8"/>
    <w:rsid w:val="00CF79AA"/>
    <w:rsid w:val="00CF7BD6"/>
    <w:rsid w:val="00D016B1"/>
    <w:rsid w:val="00D016D1"/>
    <w:rsid w:val="00D02D7A"/>
    <w:rsid w:val="00D03147"/>
    <w:rsid w:val="00D03317"/>
    <w:rsid w:val="00D0406C"/>
    <w:rsid w:val="00D04BD8"/>
    <w:rsid w:val="00D050D7"/>
    <w:rsid w:val="00D055CC"/>
    <w:rsid w:val="00D10886"/>
    <w:rsid w:val="00D10F8F"/>
    <w:rsid w:val="00D11514"/>
    <w:rsid w:val="00D11CC9"/>
    <w:rsid w:val="00D11E34"/>
    <w:rsid w:val="00D122EC"/>
    <w:rsid w:val="00D13901"/>
    <w:rsid w:val="00D147CF"/>
    <w:rsid w:val="00D14853"/>
    <w:rsid w:val="00D1525A"/>
    <w:rsid w:val="00D15318"/>
    <w:rsid w:val="00D15E74"/>
    <w:rsid w:val="00D16165"/>
    <w:rsid w:val="00D165FA"/>
    <w:rsid w:val="00D1779B"/>
    <w:rsid w:val="00D1790E"/>
    <w:rsid w:val="00D20CDC"/>
    <w:rsid w:val="00D22B43"/>
    <w:rsid w:val="00D2362C"/>
    <w:rsid w:val="00D24DBC"/>
    <w:rsid w:val="00D25699"/>
    <w:rsid w:val="00D2727F"/>
    <w:rsid w:val="00D27864"/>
    <w:rsid w:val="00D30B12"/>
    <w:rsid w:val="00D3212A"/>
    <w:rsid w:val="00D32BEE"/>
    <w:rsid w:val="00D33025"/>
    <w:rsid w:val="00D33718"/>
    <w:rsid w:val="00D35B45"/>
    <w:rsid w:val="00D35CC3"/>
    <w:rsid w:val="00D3741E"/>
    <w:rsid w:val="00D37C00"/>
    <w:rsid w:val="00D4039F"/>
    <w:rsid w:val="00D40722"/>
    <w:rsid w:val="00D41DDF"/>
    <w:rsid w:val="00D42D58"/>
    <w:rsid w:val="00D4400C"/>
    <w:rsid w:val="00D46EAE"/>
    <w:rsid w:val="00D474CD"/>
    <w:rsid w:val="00D51CDF"/>
    <w:rsid w:val="00D528B4"/>
    <w:rsid w:val="00D5426C"/>
    <w:rsid w:val="00D55950"/>
    <w:rsid w:val="00D55C09"/>
    <w:rsid w:val="00D56754"/>
    <w:rsid w:val="00D573FB"/>
    <w:rsid w:val="00D6158F"/>
    <w:rsid w:val="00D61C54"/>
    <w:rsid w:val="00D62272"/>
    <w:rsid w:val="00D625F2"/>
    <w:rsid w:val="00D64094"/>
    <w:rsid w:val="00D6473E"/>
    <w:rsid w:val="00D64F0F"/>
    <w:rsid w:val="00D65F3C"/>
    <w:rsid w:val="00D6610B"/>
    <w:rsid w:val="00D671D1"/>
    <w:rsid w:val="00D67D45"/>
    <w:rsid w:val="00D67D57"/>
    <w:rsid w:val="00D700FA"/>
    <w:rsid w:val="00D706FE"/>
    <w:rsid w:val="00D71A23"/>
    <w:rsid w:val="00D722AB"/>
    <w:rsid w:val="00D7244E"/>
    <w:rsid w:val="00D738F8"/>
    <w:rsid w:val="00D74274"/>
    <w:rsid w:val="00D75C74"/>
    <w:rsid w:val="00D75D9C"/>
    <w:rsid w:val="00D76CB5"/>
    <w:rsid w:val="00D774F1"/>
    <w:rsid w:val="00D8153E"/>
    <w:rsid w:val="00D824EA"/>
    <w:rsid w:val="00D82A8E"/>
    <w:rsid w:val="00D83949"/>
    <w:rsid w:val="00D85443"/>
    <w:rsid w:val="00D8638B"/>
    <w:rsid w:val="00D87C71"/>
    <w:rsid w:val="00D91357"/>
    <w:rsid w:val="00D91ADC"/>
    <w:rsid w:val="00D936B0"/>
    <w:rsid w:val="00D938C2"/>
    <w:rsid w:val="00D9404B"/>
    <w:rsid w:val="00D94C50"/>
    <w:rsid w:val="00D96AC8"/>
    <w:rsid w:val="00D973BE"/>
    <w:rsid w:val="00D974BF"/>
    <w:rsid w:val="00DA0633"/>
    <w:rsid w:val="00DA0B9F"/>
    <w:rsid w:val="00DA3039"/>
    <w:rsid w:val="00DA3595"/>
    <w:rsid w:val="00DA3798"/>
    <w:rsid w:val="00DA445F"/>
    <w:rsid w:val="00DA5AB6"/>
    <w:rsid w:val="00DA617F"/>
    <w:rsid w:val="00DA6B17"/>
    <w:rsid w:val="00DA6D2C"/>
    <w:rsid w:val="00DB12FA"/>
    <w:rsid w:val="00DB2259"/>
    <w:rsid w:val="00DB22AB"/>
    <w:rsid w:val="00DB2553"/>
    <w:rsid w:val="00DB41E6"/>
    <w:rsid w:val="00DB4A2A"/>
    <w:rsid w:val="00DB5D7A"/>
    <w:rsid w:val="00DB6EA0"/>
    <w:rsid w:val="00DC038E"/>
    <w:rsid w:val="00DC0B03"/>
    <w:rsid w:val="00DC0E6B"/>
    <w:rsid w:val="00DC20D9"/>
    <w:rsid w:val="00DC2253"/>
    <w:rsid w:val="00DC23D4"/>
    <w:rsid w:val="00DC3E52"/>
    <w:rsid w:val="00DC5CC7"/>
    <w:rsid w:val="00DC67A6"/>
    <w:rsid w:val="00DC79F3"/>
    <w:rsid w:val="00DD1B42"/>
    <w:rsid w:val="00DD3E57"/>
    <w:rsid w:val="00DD3EFB"/>
    <w:rsid w:val="00DD4799"/>
    <w:rsid w:val="00DD5746"/>
    <w:rsid w:val="00DD5B0E"/>
    <w:rsid w:val="00DD63AB"/>
    <w:rsid w:val="00DD68C9"/>
    <w:rsid w:val="00DD694D"/>
    <w:rsid w:val="00DD6ED3"/>
    <w:rsid w:val="00DD6FD8"/>
    <w:rsid w:val="00DD7911"/>
    <w:rsid w:val="00DE0A79"/>
    <w:rsid w:val="00DE0CDF"/>
    <w:rsid w:val="00DE1178"/>
    <w:rsid w:val="00DE3300"/>
    <w:rsid w:val="00DE3654"/>
    <w:rsid w:val="00DE3703"/>
    <w:rsid w:val="00DE76FD"/>
    <w:rsid w:val="00DE7BAC"/>
    <w:rsid w:val="00DF0FA9"/>
    <w:rsid w:val="00DF1783"/>
    <w:rsid w:val="00DF3055"/>
    <w:rsid w:val="00DF3423"/>
    <w:rsid w:val="00DF3F98"/>
    <w:rsid w:val="00DF42C5"/>
    <w:rsid w:val="00DF500E"/>
    <w:rsid w:val="00DF5569"/>
    <w:rsid w:val="00DF5BF1"/>
    <w:rsid w:val="00DF5C82"/>
    <w:rsid w:val="00DF7137"/>
    <w:rsid w:val="00DF71A5"/>
    <w:rsid w:val="00E00A21"/>
    <w:rsid w:val="00E00AEF"/>
    <w:rsid w:val="00E0411A"/>
    <w:rsid w:val="00E1022D"/>
    <w:rsid w:val="00E10DF0"/>
    <w:rsid w:val="00E10F05"/>
    <w:rsid w:val="00E11E13"/>
    <w:rsid w:val="00E126DE"/>
    <w:rsid w:val="00E12E00"/>
    <w:rsid w:val="00E15218"/>
    <w:rsid w:val="00E17DCB"/>
    <w:rsid w:val="00E20C3D"/>
    <w:rsid w:val="00E214FF"/>
    <w:rsid w:val="00E21CD0"/>
    <w:rsid w:val="00E21D0F"/>
    <w:rsid w:val="00E223C6"/>
    <w:rsid w:val="00E23D42"/>
    <w:rsid w:val="00E24401"/>
    <w:rsid w:val="00E249AD"/>
    <w:rsid w:val="00E25490"/>
    <w:rsid w:val="00E267C0"/>
    <w:rsid w:val="00E30CA3"/>
    <w:rsid w:val="00E30E79"/>
    <w:rsid w:val="00E31765"/>
    <w:rsid w:val="00E31F6F"/>
    <w:rsid w:val="00E33B32"/>
    <w:rsid w:val="00E33B42"/>
    <w:rsid w:val="00E37F02"/>
    <w:rsid w:val="00E4055D"/>
    <w:rsid w:val="00E41B17"/>
    <w:rsid w:val="00E426C5"/>
    <w:rsid w:val="00E44F5F"/>
    <w:rsid w:val="00E45070"/>
    <w:rsid w:val="00E45412"/>
    <w:rsid w:val="00E46822"/>
    <w:rsid w:val="00E47AB8"/>
    <w:rsid w:val="00E47D07"/>
    <w:rsid w:val="00E5253A"/>
    <w:rsid w:val="00E529AD"/>
    <w:rsid w:val="00E52BA3"/>
    <w:rsid w:val="00E52CAA"/>
    <w:rsid w:val="00E543A3"/>
    <w:rsid w:val="00E5530C"/>
    <w:rsid w:val="00E60896"/>
    <w:rsid w:val="00E608CD"/>
    <w:rsid w:val="00E637B5"/>
    <w:rsid w:val="00E63C43"/>
    <w:rsid w:val="00E65C06"/>
    <w:rsid w:val="00E6715B"/>
    <w:rsid w:val="00E672DA"/>
    <w:rsid w:val="00E7021F"/>
    <w:rsid w:val="00E70674"/>
    <w:rsid w:val="00E72628"/>
    <w:rsid w:val="00E72C2D"/>
    <w:rsid w:val="00E7395A"/>
    <w:rsid w:val="00E7409A"/>
    <w:rsid w:val="00E749D6"/>
    <w:rsid w:val="00E7798E"/>
    <w:rsid w:val="00E779CA"/>
    <w:rsid w:val="00E80981"/>
    <w:rsid w:val="00E80E15"/>
    <w:rsid w:val="00E82308"/>
    <w:rsid w:val="00E8240A"/>
    <w:rsid w:val="00E843C1"/>
    <w:rsid w:val="00E84A0C"/>
    <w:rsid w:val="00E8553A"/>
    <w:rsid w:val="00E85FA6"/>
    <w:rsid w:val="00E87E97"/>
    <w:rsid w:val="00E90395"/>
    <w:rsid w:val="00E92FAD"/>
    <w:rsid w:val="00E93521"/>
    <w:rsid w:val="00E935F3"/>
    <w:rsid w:val="00E93D72"/>
    <w:rsid w:val="00E95A58"/>
    <w:rsid w:val="00E961A9"/>
    <w:rsid w:val="00E9690E"/>
    <w:rsid w:val="00E973D4"/>
    <w:rsid w:val="00E975BF"/>
    <w:rsid w:val="00EA007F"/>
    <w:rsid w:val="00EA01A7"/>
    <w:rsid w:val="00EA0996"/>
    <w:rsid w:val="00EA1142"/>
    <w:rsid w:val="00EA237A"/>
    <w:rsid w:val="00EA531E"/>
    <w:rsid w:val="00EA5577"/>
    <w:rsid w:val="00EA60C0"/>
    <w:rsid w:val="00EA7E20"/>
    <w:rsid w:val="00EB13DF"/>
    <w:rsid w:val="00EB3408"/>
    <w:rsid w:val="00EB48D2"/>
    <w:rsid w:val="00EB4C64"/>
    <w:rsid w:val="00EB5055"/>
    <w:rsid w:val="00EB7144"/>
    <w:rsid w:val="00EB72C0"/>
    <w:rsid w:val="00EB7483"/>
    <w:rsid w:val="00EC0303"/>
    <w:rsid w:val="00EC0588"/>
    <w:rsid w:val="00EC0D6F"/>
    <w:rsid w:val="00EC0E58"/>
    <w:rsid w:val="00EC2DCF"/>
    <w:rsid w:val="00EC380E"/>
    <w:rsid w:val="00EC4DBB"/>
    <w:rsid w:val="00EC5327"/>
    <w:rsid w:val="00EC53EB"/>
    <w:rsid w:val="00EC5BE3"/>
    <w:rsid w:val="00EC6497"/>
    <w:rsid w:val="00EC7CAF"/>
    <w:rsid w:val="00ED126F"/>
    <w:rsid w:val="00ED180F"/>
    <w:rsid w:val="00ED3F0F"/>
    <w:rsid w:val="00ED4BC8"/>
    <w:rsid w:val="00ED53C1"/>
    <w:rsid w:val="00ED7756"/>
    <w:rsid w:val="00ED7F1C"/>
    <w:rsid w:val="00EE059E"/>
    <w:rsid w:val="00EE12B1"/>
    <w:rsid w:val="00EE12C6"/>
    <w:rsid w:val="00EE1F84"/>
    <w:rsid w:val="00EE3847"/>
    <w:rsid w:val="00EE569D"/>
    <w:rsid w:val="00EE5D27"/>
    <w:rsid w:val="00EE7D17"/>
    <w:rsid w:val="00EE7E07"/>
    <w:rsid w:val="00EF1983"/>
    <w:rsid w:val="00EF2D28"/>
    <w:rsid w:val="00EF5090"/>
    <w:rsid w:val="00EF5E64"/>
    <w:rsid w:val="00EF786E"/>
    <w:rsid w:val="00EF7C10"/>
    <w:rsid w:val="00EF7FB2"/>
    <w:rsid w:val="00F001C1"/>
    <w:rsid w:val="00F015B8"/>
    <w:rsid w:val="00F0215B"/>
    <w:rsid w:val="00F04E31"/>
    <w:rsid w:val="00F055E3"/>
    <w:rsid w:val="00F0577F"/>
    <w:rsid w:val="00F065AE"/>
    <w:rsid w:val="00F07EF0"/>
    <w:rsid w:val="00F11072"/>
    <w:rsid w:val="00F11078"/>
    <w:rsid w:val="00F13C70"/>
    <w:rsid w:val="00F13CAB"/>
    <w:rsid w:val="00F13FC0"/>
    <w:rsid w:val="00F1405B"/>
    <w:rsid w:val="00F1484C"/>
    <w:rsid w:val="00F14C8F"/>
    <w:rsid w:val="00F20592"/>
    <w:rsid w:val="00F20A02"/>
    <w:rsid w:val="00F20E0D"/>
    <w:rsid w:val="00F22EAB"/>
    <w:rsid w:val="00F230E2"/>
    <w:rsid w:val="00F233F5"/>
    <w:rsid w:val="00F2361B"/>
    <w:rsid w:val="00F25421"/>
    <w:rsid w:val="00F2589E"/>
    <w:rsid w:val="00F2704C"/>
    <w:rsid w:val="00F27160"/>
    <w:rsid w:val="00F2787D"/>
    <w:rsid w:val="00F27C71"/>
    <w:rsid w:val="00F30226"/>
    <w:rsid w:val="00F30510"/>
    <w:rsid w:val="00F31483"/>
    <w:rsid w:val="00F322F9"/>
    <w:rsid w:val="00F3232D"/>
    <w:rsid w:val="00F3350F"/>
    <w:rsid w:val="00F337F2"/>
    <w:rsid w:val="00F338A5"/>
    <w:rsid w:val="00F344A1"/>
    <w:rsid w:val="00F3460F"/>
    <w:rsid w:val="00F373C5"/>
    <w:rsid w:val="00F420F0"/>
    <w:rsid w:val="00F422E0"/>
    <w:rsid w:val="00F4555B"/>
    <w:rsid w:val="00F5219B"/>
    <w:rsid w:val="00F535F8"/>
    <w:rsid w:val="00F53C38"/>
    <w:rsid w:val="00F56BCF"/>
    <w:rsid w:val="00F608A4"/>
    <w:rsid w:val="00F62AD0"/>
    <w:rsid w:val="00F62B61"/>
    <w:rsid w:val="00F63031"/>
    <w:rsid w:val="00F6438F"/>
    <w:rsid w:val="00F64B9A"/>
    <w:rsid w:val="00F64DDB"/>
    <w:rsid w:val="00F65319"/>
    <w:rsid w:val="00F65957"/>
    <w:rsid w:val="00F6636F"/>
    <w:rsid w:val="00F6687D"/>
    <w:rsid w:val="00F66E58"/>
    <w:rsid w:val="00F67C1E"/>
    <w:rsid w:val="00F7070E"/>
    <w:rsid w:val="00F72DE0"/>
    <w:rsid w:val="00F731EB"/>
    <w:rsid w:val="00F73333"/>
    <w:rsid w:val="00F75182"/>
    <w:rsid w:val="00F753AB"/>
    <w:rsid w:val="00F76770"/>
    <w:rsid w:val="00F77651"/>
    <w:rsid w:val="00F80166"/>
    <w:rsid w:val="00F80DA1"/>
    <w:rsid w:val="00F822D8"/>
    <w:rsid w:val="00F82355"/>
    <w:rsid w:val="00F83A70"/>
    <w:rsid w:val="00F841E8"/>
    <w:rsid w:val="00F85B16"/>
    <w:rsid w:val="00F85EDC"/>
    <w:rsid w:val="00F8792D"/>
    <w:rsid w:val="00F9164E"/>
    <w:rsid w:val="00F92D50"/>
    <w:rsid w:val="00F93EB1"/>
    <w:rsid w:val="00F958B2"/>
    <w:rsid w:val="00F971E4"/>
    <w:rsid w:val="00F97D12"/>
    <w:rsid w:val="00FA024A"/>
    <w:rsid w:val="00FA1221"/>
    <w:rsid w:val="00FA286C"/>
    <w:rsid w:val="00FA389F"/>
    <w:rsid w:val="00FA3ECE"/>
    <w:rsid w:val="00FA41F8"/>
    <w:rsid w:val="00FA5F02"/>
    <w:rsid w:val="00FA681C"/>
    <w:rsid w:val="00FA6A0D"/>
    <w:rsid w:val="00FA7033"/>
    <w:rsid w:val="00FA7179"/>
    <w:rsid w:val="00FA7380"/>
    <w:rsid w:val="00FA7914"/>
    <w:rsid w:val="00FA7D47"/>
    <w:rsid w:val="00FA7ED9"/>
    <w:rsid w:val="00FB0DC8"/>
    <w:rsid w:val="00FB0EE9"/>
    <w:rsid w:val="00FB2AD5"/>
    <w:rsid w:val="00FB409C"/>
    <w:rsid w:val="00FB47F6"/>
    <w:rsid w:val="00FB5F1E"/>
    <w:rsid w:val="00FC00A4"/>
    <w:rsid w:val="00FC1464"/>
    <w:rsid w:val="00FC3594"/>
    <w:rsid w:val="00FC3E61"/>
    <w:rsid w:val="00FC4C76"/>
    <w:rsid w:val="00FC7809"/>
    <w:rsid w:val="00FC7F23"/>
    <w:rsid w:val="00FD014C"/>
    <w:rsid w:val="00FD181D"/>
    <w:rsid w:val="00FD238E"/>
    <w:rsid w:val="00FD2407"/>
    <w:rsid w:val="00FD4A2D"/>
    <w:rsid w:val="00FD4D7C"/>
    <w:rsid w:val="00FD5797"/>
    <w:rsid w:val="00FE064B"/>
    <w:rsid w:val="00FE0740"/>
    <w:rsid w:val="00FE12FB"/>
    <w:rsid w:val="00FE1614"/>
    <w:rsid w:val="00FE233C"/>
    <w:rsid w:val="00FE3341"/>
    <w:rsid w:val="00FE43A0"/>
    <w:rsid w:val="00FE640A"/>
    <w:rsid w:val="00FE690A"/>
    <w:rsid w:val="00FE783C"/>
    <w:rsid w:val="00FF1D11"/>
    <w:rsid w:val="00FF2D1B"/>
    <w:rsid w:val="00FF2DE0"/>
    <w:rsid w:val="00FF3C6F"/>
    <w:rsid w:val="00FF4CB7"/>
    <w:rsid w:val="00FF4CC9"/>
    <w:rsid w:val="00FF4E38"/>
    <w:rsid w:val="00FF5377"/>
    <w:rsid w:val="00FF75A3"/>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5:docId w15:val="{90C6B923-7E8E-41C4-AE57-F8A4781B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721"/>
    <w:rPr>
      <w:sz w:val="24"/>
      <w:szCs w:val="24"/>
    </w:rPr>
  </w:style>
  <w:style w:type="paragraph" w:styleId="Heading1">
    <w:name w:val="heading 1"/>
    <w:basedOn w:val="Normal"/>
    <w:next w:val="Normal"/>
    <w:link w:val="Heading1Char"/>
    <w:qFormat/>
    <w:rsid w:val="001349CB"/>
    <w:pPr>
      <w:keepNext/>
      <w:numPr>
        <w:numId w:val="1"/>
      </w:numPr>
      <w:spacing w:before="320" w:after="240"/>
      <w:outlineLvl w:val="0"/>
    </w:pPr>
    <w:rPr>
      <w:rFonts w:ascii="Arial" w:hAnsi="Arial" w:cs="Arial"/>
      <w:b/>
      <w:bCs/>
      <w:kern w:val="32"/>
      <w:sz w:val="28"/>
      <w:szCs w:val="32"/>
    </w:rPr>
  </w:style>
  <w:style w:type="paragraph" w:styleId="Heading2">
    <w:name w:val="heading 2"/>
    <w:basedOn w:val="Normal"/>
    <w:next w:val="BodyText"/>
    <w:link w:val="Heading2Char"/>
    <w:qFormat/>
    <w:rsid w:val="00825843"/>
    <w:pPr>
      <w:keepNext/>
      <w:numPr>
        <w:ilvl w:val="1"/>
        <w:numId w:val="1"/>
      </w:numPr>
      <w:tabs>
        <w:tab w:val="left" w:pos="540"/>
      </w:tabs>
      <w:spacing w:before="160" w:after="160"/>
      <w:outlineLvl w:val="1"/>
    </w:pPr>
    <w:rPr>
      <w:rFonts w:ascii="Arial Bold" w:hAnsi="Arial Bold" w:cs="Arial"/>
      <w:b/>
      <w:bCs/>
      <w:iCs/>
      <w:szCs w:val="28"/>
    </w:rPr>
  </w:style>
  <w:style w:type="paragraph" w:styleId="Heading3">
    <w:name w:val="heading 3"/>
    <w:basedOn w:val="Normal"/>
    <w:next w:val="BodyText"/>
    <w:qFormat/>
    <w:rsid w:val="00575D81"/>
    <w:pPr>
      <w:keepNext/>
      <w:numPr>
        <w:ilvl w:val="2"/>
        <w:numId w:val="1"/>
      </w:numPr>
      <w:spacing w:before="160" w:after="160"/>
      <w:outlineLvl w:val="2"/>
    </w:pPr>
    <w:rPr>
      <w:rFonts w:ascii="Arial" w:hAnsi="Arial"/>
      <w:b/>
      <w:bCs/>
      <w:sz w:val="22"/>
      <w:szCs w:val="22"/>
    </w:rPr>
  </w:style>
  <w:style w:type="paragraph" w:styleId="Heading4">
    <w:name w:val="heading 4"/>
    <w:basedOn w:val="Heading3"/>
    <w:next w:val="BodyText"/>
    <w:qFormat/>
    <w:rsid w:val="00711C3F"/>
    <w:pPr>
      <w:numPr>
        <w:ilvl w:val="3"/>
      </w:numPr>
      <w:tabs>
        <w:tab w:val="left" w:pos="1080"/>
      </w:tabs>
      <w:spacing w:after="60" w:line="260" w:lineRule="exact"/>
      <w:outlineLvl w:val="3"/>
    </w:pPr>
    <w:rPr>
      <w:bCs w:val="0"/>
      <w:sz w:val="20"/>
      <w:szCs w:val="20"/>
    </w:rPr>
  </w:style>
  <w:style w:type="paragraph" w:styleId="Heading5">
    <w:name w:val="heading 5"/>
    <w:basedOn w:val="Heading4"/>
    <w:next w:val="BodyText"/>
    <w:qFormat/>
    <w:rsid w:val="00825843"/>
    <w:pPr>
      <w:numPr>
        <w:ilvl w:val="4"/>
      </w:numPr>
      <w:spacing w:before="60" w:after="20"/>
      <w:outlineLvl w:val="4"/>
    </w:pPr>
    <w:rPr>
      <w:bCs/>
      <w:iCs/>
      <w:sz w:val="18"/>
      <w:szCs w:val="26"/>
    </w:rPr>
  </w:style>
  <w:style w:type="paragraph" w:styleId="Heading6">
    <w:name w:val="heading 6"/>
    <w:basedOn w:val="Normal"/>
    <w:next w:val="Normal"/>
    <w:qFormat/>
    <w:rsid w:val="008010E7"/>
    <w:pPr>
      <w:spacing w:before="240" w:after="60"/>
      <w:outlineLvl w:val="5"/>
    </w:pPr>
    <w:rPr>
      <w:b/>
      <w:bCs/>
      <w:sz w:val="22"/>
      <w:szCs w:val="22"/>
    </w:rPr>
  </w:style>
  <w:style w:type="paragraph" w:styleId="Heading7">
    <w:name w:val="heading 7"/>
    <w:basedOn w:val="Normal"/>
    <w:next w:val="Normal"/>
    <w:qFormat/>
    <w:rsid w:val="008010E7"/>
    <w:pPr>
      <w:spacing w:before="240" w:after="60"/>
      <w:outlineLvl w:val="6"/>
    </w:pPr>
  </w:style>
  <w:style w:type="paragraph" w:styleId="Heading8">
    <w:name w:val="heading 8"/>
    <w:basedOn w:val="Normal"/>
    <w:next w:val="Normal"/>
    <w:qFormat/>
    <w:rsid w:val="008010E7"/>
    <w:pPr>
      <w:spacing w:before="240" w:after="60"/>
      <w:outlineLvl w:val="7"/>
    </w:pPr>
    <w:rPr>
      <w:i/>
      <w:iCs/>
    </w:rPr>
  </w:style>
  <w:style w:type="paragraph" w:styleId="Heading9">
    <w:name w:val="heading 9"/>
    <w:basedOn w:val="Normal"/>
    <w:next w:val="Normal"/>
    <w:qFormat/>
    <w:rsid w:val="0080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9CB"/>
    <w:rPr>
      <w:rFonts w:ascii="Arial" w:hAnsi="Arial" w:cs="Arial"/>
      <w:b/>
      <w:bCs/>
      <w:kern w:val="32"/>
      <w:sz w:val="28"/>
      <w:szCs w:val="32"/>
      <w:lang w:val="en-US" w:eastAsia="en-US" w:bidi="ar-SA"/>
    </w:rPr>
  </w:style>
  <w:style w:type="paragraph" w:styleId="BodyText">
    <w:name w:val="Body Text"/>
    <w:basedOn w:val="Normal"/>
    <w:link w:val="BodyTextChar"/>
    <w:rsid w:val="0041376A"/>
    <w:pPr>
      <w:tabs>
        <w:tab w:val="left" w:pos="720"/>
        <w:tab w:val="left" w:pos="1080"/>
      </w:tabs>
      <w:spacing w:after="60"/>
    </w:pPr>
    <w:rPr>
      <w:rFonts w:ascii="Arial" w:hAnsi="Arial" w:cs="Arial"/>
      <w:color w:val="000000"/>
      <w:sz w:val="18"/>
      <w:szCs w:val="18"/>
    </w:rPr>
  </w:style>
  <w:style w:type="character" w:customStyle="1" w:styleId="BodyTextChar">
    <w:name w:val="Body Text Char"/>
    <w:basedOn w:val="DefaultParagraphFont"/>
    <w:link w:val="BodyText"/>
    <w:rsid w:val="0041376A"/>
    <w:rPr>
      <w:rFonts w:ascii="Arial" w:hAnsi="Arial" w:cs="Arial"/>
      <w:color w:val="000000"/>
      <w:sz w:val="18"/>
      <w:szCs w:val="18"/>
      <w:lang w:val="en-US" w:eastAsia="en-US" w:bidi="ar-SA"/>
    </w:rPr>
  </w:style>
  <w:style w:type="character" w:customStyle="1" w:styleId="Heading2Char">
    <w:name w:val="Heading 2 Char"/>
    <w:basedOn w:val="DefaultParagraphFont"/>
    <w:link w:val="Heading2"/>
    <w:rsid w:val="00825843"/>
    <w:rPr>
      <w:rFonts w:ascii="Arial Bold" w:hAnsi="Arial Bold" w:cs="Arial"/>
      <w:b/>
      <w:bCs/>
      <w:iCs/>
      <w:sz w:val="24"/>
      <w:szCs w:val="28"/>
      <w:lang w:val="en-US" w:eastAsia="en-US" w:bidi="ar-SA"/>
    </w:rPr>
  </w:style>
  <w:style w:type="character" w:styleId="Hyperlink">
    <w:name w:val="Hyperlink"/>
    <w:basedOn w:val="DefaultParagraphFont"/>
    <w:uiPriority w:val="99"/>
    <w:rsid w:val="00172F40"/>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basedOn w:val="DefaultParagraphFont"/>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semiHidden/>
    <w:rsid w:val="00172F40"/>
    <w:rPr>
      <w:rFonts w:ascii="Tahoma" w:hAnsi="Tahoma" w:cs="Tahoma"/>
      <w:sz w:val="16"/>
      <w:szCs w:val="16"/>
    </w:rPr>
  </w:style>
  <w:style w:type="paragraph" w:customStyle="1" w:styleId="bulletlevel1">
    <w:name w:val="bullet level 1"/>
    <w:basedOn w:val="BodyText"/>
    <w:link w:val="bulletlevel1Char1"/>
    <w:rsid w:val="00172F40"/>
    <w:pPr>
      <w:tabs>
        <w:tab w:val="left" w:pos="576"/>
        <w:tab w:val="num" w:pos="1872"/>
      </w:tabs>
      <w:ind w:left="576" w:hanging="288"/>
    </w:pPr>
  </w:style>
  <w:style w:type="character" w:customStyle="1" w:styleId="bulletlevel1Char1">
    <w:name w:val="bullet level 1 Char1"/>
    <w:basedOn w:val="BodyTextChar"/>
    <w:link w:val="bulletlevel1"/>
    <w:rsid w:val="005A2A6D"/>
    <w:rPr>
      <w:rFonts w:ascii="Arial" w:hAnsi="Arial" w:cs="Arial"/>
      <w:color w:val="000000"/>
      <w:sz w:val="18"/>
      <w:szCs w:val="18"/>
      <w:lang w:val="en-US" w:eastAsia="en-US" w:bidi="ar-SA"/>
    </w:rPr>
  </w:style>
  <w:style w:type="paragraph" w:customStyle="1" w:styleId="bulletlevel2">
    <w:name w:val="bullet level 2"/>
    <w:basedOn w:val="bulletlevel1"/>
    <w:link w:val="bulletlevel2Char"/>
    <w:rsid w:val="00B33B13"/>
    <w:pPr>
      <w:tabs>
        <w:tab w:val="clear" w:pos="576"/>
        <w:tab w:val="clear" w:pos="1872"/>
        <w:tab w:val="left" w:pos="864"/>
      </w:tabs>
      <w:ind w:left="864"/>
    </w:pPr>
  </w:style>
  <w:style w:type="character" w:customStyle="1" w:styleId="bulletlevel2Char">
    <w:name w:val="bullet level 2 Char"/>
    <w:basedOn w:val="bulletlevel1Char1"/>
    <w:link w:val="bulletlevel2"/>
    <w:rsid w:val="00B33B13"/>
    <w:rPr>
      <w:rFonts w:ascii="Arial" w:hAnsi="Arial" w:cs="Arial"/>
      <w:color w:val="000000"/>
      <w:sz w:val="18"/>
      <w:szCs w:val="18"/>
      <w:lang w:val="en-US" w:eastAsia="en-US" w:bidi="ar-SA"/>
    </w:rPr>
  </w:style>
  <w:style w:type="paragraph" w:styleId="Header">
    <w:name w:val="header"/>
    <w:basedOn w:val="Normal"/>
    <w:link w:val="HeaderChar"/>
    <w:rsid w:val="00172F40"/>
    <w:pPr>
      <w:tabs>
        <w:tab w:val="center" w:pos="4320"/>
        <w:tab w:val="right" w:pos="8640"/>
      </w:tabs>
    </w:pPr>
  </w:style>
  <w:style w:type="paragraph" w:styleId="Footer">
    <w:name w:val="footer"/>
    <w:basedOn w:val="Normal"/>
    <w:link w:val="FooterChar"/>
    <w:uiPriority w:val="99"/>
    <w:rsid w:val="00172F40"/>
    <w:pPr>
      <w:tabs>
        <w:tab w:val="center" w:pos="4320"/>
        <w:tab w:val="right" w:pos="8640"/>
      </w:tabs>
    </w:pPr>
  </w:style>
  <w:style w:type="character" w:styleId="PageNumber">
    <w:name w:val="page number"/>
    <w:basedOn w:val="DefaultParagraphFont"/>
    <w:rsid w:val="00400806"/>
    <w:rPr>
      <w:rFonts w:ascii="Arial" w:hAnsi="Arial"/>
    </w:rPr>
  </w:style>
  <w:style w:type="paragraph" w:customStyle="1" w:styleId="label">
    <w:name w:val="label"/>
    <w:basedOn w:val="Normal"/>
    <w:rsid w:val="00172F40"/>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785D9B"/>
    <w:pPr>
      <w:tabs>
        <w:tab w:val="clear" w:pos="720"/>
        <w:tab w:val="left" w:pos="792"/>
        <w:tab w:val="right" w:leader="dot" w:pos="8630"/>
      </w:tabs>
    </w:pPr>
    <w:rPr>
      <w:noProof/>
    </w:rPr>
  </w:style>
  <w:style w:type="paragraph" w:styleId="TOC4">
    <w:name w:val="toc 4"/>
    <w:basedOn w:val="Normal"/>
    <w:next w:val="Normal"/>
    <w:autoRedefine/>
    <w:rsid w:val="00C14948"/>
    <w:pPr>
      <w:tabs>
        <w:tab w:val="left" w:pos="1680"/>
        <w:tab w:val="right" w:leader="dot" w:pos="8630"/>
      </w:tabs>
      <w:spacing w:after="40" w:line="260" w:lineRule="exact"/>
      <w:ind w:left="720"/>
    </w:pPr>
    <w:rPr>
      <w:rFonts w:ascii="Arial" w:hAnsi="Arial"/>
      <w:noProof/>
      <w:sz w:val="18"/>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785D9B"/>
    <w:pPr>
      <w:tabs>
        <w:tab w:val="right" w:leader="dot" w:pos="8630"/>
      </w:tabs>
    </w:pPr>
  </w:style>
  <w:style w:type="paragraph" w:customStyle="1" w:styleId="tablehead">
    <w:name w:val="table head"/>
    <w:basedOn w:val="BodyText"/>
    <w:rsid w:val="001A131B"/>
    <w:pPr>
      <w:spacing w:before="20" w:after="20" w:line="240" w:lineRule="exact"/>
    </w:pPr>
    <w:rPr>
      <w:b/>
    </w:rPr>
  </w:style>
  <w:style w:type="paragraph" w:customStyle="1" w:styleId="table">
    <w:name w:val="table"/>
    <w:basedOn w:val="BodyText"/>
    <w:rsid w:val="00D055CC"/>
    <w:pPr>
      <w:spacing w:before="20" w:after="20" w:line="240" w:lineRule="exact"/>
    </w:p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basedOn w:val="BodyTextChar"/>
    <w:link w:val="number"/>
    <w:rsid w:val="00026313"/>
    <w:rPr>
      <w:rFonts w:ascii="Arial" w:hAnsi="Arial" w:cs="Arial"/>
      <w:color w:val="000000"/>
      <w:sz w:val="18"/>
      <w:szCs w:val="18"/>
      <w:lang w:val="en-US" w:eastAsia="en-US" w:bidi="ar-SA"/>
    </w:rPr>
  </w:style>
  <w:style w:type="character" w:styleId="FollowedHyperlink">
    <w:name w:val="FollowedHyperlink"/>
    <w:basedOn w:val="DefaultParagraphFont"/>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s="Arial"/>
      <w:color w:val="000000"/>
      <w:sz w:val="18"/>
      <w:szCs w:val="18"/>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s="Arial"/>
      <w:color w:val="000000"/>
      <w:sz w:val="18"/>
      <w:szCs w:val="18"/>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s="Arial"/>
      <w:color w:val="000000"/>
      <w:sz w:val="18"/>
      <w:szCs w:val="18"/>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Bold" w:hAnsi="Arial Bold" w:cs="Arial"/>
      <w:b/>
      <w:bCs/>
      <w:iCs/>
      <w:sz w:val="24"/>
      <w:szCs w:val="28"/>
      <w:lang w:val="en-US" w:eastAsia="en-US" w:bidi="ar-SA"/>
    </w:rPr>
  </w:style>
  <w:style w:type="paragraph" w:customStyle="1" w:styleId="Table0">
    <w:name w:val="Table"/>
    <w:basedOn w:val="BodyText"/>
    <w:rsid w:val="00031636"/>
    <w:pPr>
      <w:spacing w:before="60" w:after="0"/>
    </w:pPr>
    <w:rPr>
      <w:sz w:val="24"/>
      <w:szCs w:val="20"/>
    </w:rPr>
  </w:style>
  <w:style w:type="paragraph" w:customStyle="1" w:styleId="TableHeading">
    <w:name w:val="Table Heading"/>
    <w:basedOn w:val="BodyText"/>
    <w:next w:val="Table0"/>
    <w:rsid w:val="00031636"/>
    <w:pPr>
      <w:spacing w:before="60" w:after="0"/>
      <w:jc w:val="center"/>
    </w:pPr>
    <w:rPr>
      <w:b/>
      <w:sz w:val="24"/>
      <w:szCs w:val="20"/>
    </w:rPr>
  </w:style>
  <w:style w:type="character" w:styleId="CommentReference">
    <w:name w:val="annotation reference"/>
    <w:basedOn w:val="DefaultParagraphFont"/>
    <w:semiHidden/>
    <w:rsid w:val="00847C44"/>
    <w:rPr>
      <w:sz w:val="16"/>
    </w:rPr>
  </w:style>
  <w:style w:type="paragraph" w:styleId="CommentText">
    <w:name w:val="annotation text"/>
    <w:basedOn w:val="Normal"/>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basedOn w:val="CommentReferenc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basedOn w:val="DefaultParagraphFont"/>
    <w:semiHidden/>
    <w:rsid w:val="00FF3C6F"/>
    <w:rPr>
      <w:vertAlign w:val="superscript"/>
    </w:rPr>
  </w:style>
  <w:style w:type="paragraph" w:customStyle="1" w:styleId="bullet4level2">
    <w:name w:val="bullet4 level2"/>
    <w:basedOn w:val="bullet4level1"/>
    <w:rsid w:val="00B75C8F"/>
    <w:pPr>
      <w:numPr>
        <w:numId w:val="2"/>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foBlue">
    <w:name w:val="InfoBlue"/>
    <w:basedOn w:val="Normal"/>
    <w:next w:val="BodyText"/>
    <w:link w:val="InfoBlueChar"/>
    <w:autoRedefine/>
    <w:rsid w:val="00D91357"/>
    <w:pPr>
      <w:widowControl w:val="0"/>
      <w:spacing w:after="60" w:line="240" w:lineRule="atLeast"/>
    </w:pPr>
    <w:rPr>
      <w:rFonts w:ascii="Arial (W1)" w:hAnsi="Arial (W1)" w:cs="Arial"/>
      <w:i/>
      <w:iCs/>
      <w:sz w:val="20"/>
      <w:szCs w:val="20"/>
    </w:rPr>
  </w:style>
  <w:style w:type="character" w:customStyle="1" w:styleId="InfoBlueChar">
    <w:name w:val="InfoBlue Char"/>
    <w:basedOn w:val="DefaultParagraphFont"/>
    <w:link w:val="InfoBlue"/>
    <w:rsid w:val="00D91357"/>
    <w:rPr>
      <w:rFonts w:ascii="Arial (W1)" w:hAnsi="Arial (W1)" w:cs="Arial"/>
      <w:i/>
      <w:iCs/>
      <w:lang w:val="en-US" w:eastAsia="en-US" w:bidi="ar-SA"/>
    </w:rPr>
  </w:style>
  <w:style w:type="paragraph" w:customStyle="1" w:styleId="Char2">
    <w:name w:val="Char2"/>
    <w:basedOn w:val="Normal"/>
    <w:rsid w:val="00910506"/>
    <w:pPr>
      <w:spacing w:after="160" w:line="240" w:lineRule="exact"/>
    </w:pPr>
    <w:rPr>
      <w:rFonts w:ascii="Verdana" w:hAnsi="Verdana"/>
      <w:sz w:val="16"/>
      <w:szCs w:val="20"/>
    </w:rPr>
  </w:style>
  <w:style w:type="paragraph" w:customStyle="1" w:styleId="TextBody">
    <w:name w:val="Text Body"/>
    <w:basedOn w:val="Normal"/>
    <w:rsid w:val="001F1F29"/>
    <w:pPr>
      <w:numPr>
        <w:numId w:val="3"/>
      </w:numPr>
      <w:tabs>
        <w:tab w:val="clear" w:pos="360"/>
      </w:tabs>
      <w:spacing w:after="240"/>
      <w:ind w:left="1800" w:firstLine="0"/>
    </w:pPr>
  </w:style>
  <w:style w:type="paragraph" w:customStyle="1" w:styleId="Char">
    <w:name w:val="Char"/>
    <w:basedOn w:val="Normal"/>
    <w:rsid w:val="00B271F7"/>
    <w:pPr>
      <w:spacing w:after="160" w:line="240" w:lineRule="exact"/>
    </w:pPr>
    <w:rPr>
      <w:rFonts w:ascii="Verdana" w:hAnsi="Verdana"/>
      <w:sz w:val="16"/>
      <w:szCs w:val="20"/>
    </w:rPr>
  </w:style>
  <w:style w:type="paragraph" w:customStyle="1" w:styleId="StyleHeading1Before3ptAfter3pt">
    <w:name w:val="Style Heading 1 + Before:  3 pt After:  3 pt"/>
    <w:basedOn w:val="Heading1"/>
    <w:next w:val="BodyText"/>
    <w:rsid w:val="00851924"/>
    <w:pPr>
      <w:spacing w:before="60" w:after="60"/>
    </w:pPr>
    <w:rPr>
      <w:rFonts w:cs="Times New Roman"/>
      <w:szCs w:val="20"/>
    </w:rPr>
  </w:style>
  <w:style w:type="paragraph" w:styleId="TOC5">
    <w:name w:val="toc 5"/>
    <w:basedOn w:val="Normal"/>
    <w:next w:val="Normal"/>
    <w:autoRedefine/>
    <w:semiHidden/>
    <w:rsid w:val="00161569"/>
    <w:pPr>
      <w:ind w:left="960"/>
    </w:pPr>
  </w:style>
  <w:style w:type="paragraph" w:styleId="TOC6">
    <w:name w:val="toc 6"/>
    <w:basedOn w:val="Normal"/>
    <w:next w:val="Normal"/>
    <w:autoRedefine/>
    <w:semiHidden/>
    <w:rsid w:val="00161569"/>
    <w:pPr>
      <w:ind w:left="1200"/>
    </w:pPr>
  </w:style>
  <w:style w:type="paragraph" w:styleId="TOC7">
    <w:name w:val="toc 7"/>
    <w:basedOn w:val="Normal"/>
    <w:next w:val="Normal"/>
    <w:autoRedefine/>
    <w:semiHidden/>
    <w:rsid w:val="00161569"/>
    <w:pPr>
      <w:ind w:left="1440"/>
    </w:pPr>
  </w:style>
  <w:style w:type="paragraph" w:styleId="TOC8">
    <w:name w:val="toc 8"/>
    <w:basedOn w:val="Normal"/>
    <w:next w:val="Normal"/>
    <w:autoRedefine/>
    <w:semiHidden/>
    <w:rsid w:val="00161569"/>
    <w:pPr>
      <w:ind w:left="1680"/>
    </w:pPr>
  </w:style>
  <w:style w:type="paragraph" w:styleId="TOC9">
    <w:name w:val="toc 9"/>
    <w:basedOn w:val="Normal"/>
    <w:next w:val="Normal"/>
    <w:autoRedefine/>
    <w:semiHidden/>
    <w:rsid w:val="00161569"/>
    <w:pPr>
      <w:ind w:left="1920"/>
    </w:pPr>
  </w:style>
  <w:style w:type="paragraph" w:customStyle="1" w:styleId="StepList">
    <w:name w:val="StepList"/>
    <w:basedOn w:val="BodyText"/>
    <w:rsid w:val="001101D3"/>
    <w:pPr>
      <w:numPr>
        <w:numId w:val="5"/>
      </w:numPr>
    </w:pPr>
  </w:style>
  <w:style w:type="paragraph" w:customStyle="1" w:styleId="bodytextnumbered">
    <w:name w:val="bodytextnumbered"/>
    <w:basedOn w:val="Normal"/>
    <w:rsid w:val="00816D10"/>
    <w:pPr>
      <w:spacing w:after="240"/>
      <w:ind w:left="720" w:hanging="720"/>
    </w:pPr>
  </w:style>
  <w:style w:type="paragraph" w:customStyle="1" w:styleId="h3">
    <w:name w:val="h3"/>
    <w:basedOn w:val="Normal"/>
    <w:rsid w:val="00816D10"/>
    <w:pPr>
      <w:keepNext/>
      <w:spacing w:before="240" w:after="240"/>
      <w:ind w:left="1080" w:hanging="1080"/>
    </w:pPr>
    <w:rPr>
      <w:b/>
      <w:bCs/>
      <w:i/>
      <w:iCs/>
    </w:rPr>
  </w:style>
  <w:style w:type="paragraph" w:customStyle="1" w:styleId="Bullet10">
    <w:name w:val="Bullet (1.0)"/>
    <w:basedOn w:val="Normal"/>
    <w:rsid w:val="00E8553A"/>
    <w:pPr>
      <w:numPr>
        <w:numId w:val="4"/>
      </w:numPr>
    </w:pPr>
    <w:rPr>
      <w:szCs w:val="20"/>
    </w:rPr>
  </w:style>
  <w:style w:type="paragraph" w:customStyle="1" w:styleId="Char3">
    <w:name w:val="Char3"/>
    <w:basedOn w:val="Normal"/>
    <w:rsid w:val="00DB22AB"/>
    <w:pPr>
      <w:spacing w:after="160" w:line="240" w:lineRule="exact"/>
    </w:pPr>
    <w:rPr>
      <w:rFonts w:ascii="Verdana" w:hAnsi="Verdana"/>
      <w:sz w:val="16"/>
      <w:szCs w:val="20"/>
    </w:rPr>
  </w:style>
  <w:style w:type="character" w:customStyle="1" w:styleId="s1">
    <w:name w:val="s1"/>
    <w:basedOn w:val="DefaultParagraphFont"/>
    <w:rsid w:val="00315771"/>
    <w:rPr>
      <w:sz w:val="22"/>
      <w:szCs w:val="22"/>
    </w:rPr>
  </w:style>
  <w:style w:type="paragraph" w:customStyle="1" w:styleId="Tabletext">
    <w:name w:val="Tabletext"/>
    <w:basedOn w:val="Normal"/>
    <w:rsid w:val="00707A05"/>
    <w:pPr>
      <w:keepLines/>
      <w:widowControl w:val="0"/>
      <w:overflowPunct w:val="0"/>
      <w:autoSpaceDE w:val="0"/>
      <w:autoSpaceDN w:val="0"/>
      <w:adjustRightInd w:val="0"/>
      <w:spacing w:before="60" w:after="60"/>
      <w:textAlignment w:val="baseline"/>
    </w:pPr>
    <w:rPr>
      <w:rFonts w:ascii="Arial" w:hAnsi="Arial"/>
      <w:sz w:val="18"/>
      <w:szCs w:val="20"/>
    </w:rPr>
  </w:style>
  <w:style w:type="paragraph" w:customStyle="1" w:styleId="TableTextBullet">
    <w:name w:val="Table Text Bullet"/>
    <w:basedOn w:val="Tabletext"/>
    <w:rsid w:val="00707A05"/>
  </w:style>
  <w:style w:type="paragraph" w:customStyle="1" w:styleId="H2">
    <w:name w:val="H2"/>
    <w:basedOn w:val="Heading2"/>
    <w:next w:val="BodyText"/>
    <w:link w:val="H2Char"/>
    <w:rsid w:val="00A362BB"/>
    <w:pPr>
      <w:numPr>
        <w:ilvl w:val="0"/>
        <w:numId w:val="0"/>
      </w:numPr>
      <w:tabs>
        <w:tab w:val="clear" w:pos="540"/>
        <w:tab w:val="left" w:pos="900"/>
      </w:tabs>
      <w:spacing w:before="240" w:after="240"/>
      <w:ind w:left="900" w:hanging="900"/>
    </w:pPr>
    <w:rPr>
      <w:rFonts w:ascii="Times New Roman" w:hAnsi="Times New Roman" w:cs="Times New Roman"/>
      <w:bCs w:val="0"/>
      <w:iCs w:val="0"/>
      <w:szCs w:val="20"/>
    </w:rPr>
  </w:style>
  <w:style w:type="character" w:customStyle="1" w:styleId="H2Char">
    <w:name w:val="H2 Char"/>
    <w:basedOn w:val="DefaultParagraphFont"/>
    <w:link w:val="H2"/>
    <w:rsid w:val="00A362BB"/>
    <w:rPr>
      <w:b/>
      <w:sz w:val="24"/>
      <w:lang w:val="en-US" w:eastAsia="en-US" w:bidi="ar-SA"/>
    </w:rPr>
  </w:style>
  <w:style w:type="paragraph" w:customStyle="1" w:styleId="BodyTextNumbered0">
    <w:name w:val="Body Text Numbered"/>
    <w:basedOn w:val="BodyText"/>
    <w:link w:val="BodyTextNumberedChar"/>
    <w:rsid w:val="00A362BB"/>
    <w:pPr>
      <w:tabs>
        <w:tab w:val="clear" w:pos="720"/>
        <w:tab w:val="clear" w:pos="1080"/>
      </w:tabs>
      <w:spacing w:after="240"/>
      <w:ind w:left="720" w:hanging="720"/>
    </w:pPr>
    <w:rPr>
      <w:rFonts w:ascii="Times New Roman" w:hAnsi="Times New Roman" w:cs="Times New Roman"/>
      <w:iCs/>
      <w:color w:val="auto"/>
      <w:sz w:val="24"/>
      <w:szCs w:val="20"/>
    </w:rPr>
  </w:style>
  <w:style w:type="character" w:customStyle="1" w:styleId="BodyTextNumberedChar">
    <w:name w:val="Body Text Numbered Char"/>
    <w:basedOn w:val="DefaultParagraphFont"/>
    <w:link w:val="BodyTextNumbered0"/>
    <w:rsid w:val="00A362BB"/>
    <w:rPr>
      <w:iCs/>
      <w:sz w:val="24"/>
      <w:lang w:val="en-US" w:eastAsia="en-US" w:bidi="ar-SA"/>
    </w:rPr>
  </w:style>
  <w:style w:type="paragraph" w:customStyle="1" w:styleId="Char30">
    <w:name w:val="Char3"/>
    <w:basedOn w:val="Normal"/>
    <w:rsid w:val="00A362BB"/>
    <w:pPr>
      <w:spacing w:after="160" w:line="240" w:lineRule="exact"/>
    </w:pPr>
    <w:rPr>
      <w:rFonts w:ascii="Verdana" w:hAnsi="Verdana"/>
      <w:sz w:val="16"/>
      <w:szCs w:val="20"/>
    </w:rPr>
  </w:style>
  <w:style w:type="paragraph" w:customStyle="1" w:styleId="H30">
    <w:name w:val="H3"/>
    <w:basedOn w:val="Heading3"/>
    <w:next w:val="BodyText"/>
    <w:link w:val="H3Char"/>
    <w:rsid w:val="00A362BB"/>
    <w:pPr>
      <w:numPr>
        <w:ilvl w:val="0"/>
        <w:numId w:val="0"/>
      </w:numPr>
      <w:tabs>
        <w:tab w:val="left" w:pos="1080"/>
      </w:tabs>
      <w:spacing w:before="240" w:after="240"/>
      <w:ind w:left="1080" w:hanging="1080"/>
    </w:pPr>
    <w:rPr>
      <w:rFonts w:ascii="Times New Roman" w:hAnsi="Times New Roman"/>
      <w:i/>
      <w:sz w:val="24"/>
      <w:szCs w:val="20"/>
    </w:rPr>
  </w:style>
  <w:style w:type="character" w:customStyle="1" w:styleId="H3Char">
    <w:name w:val="H3 Char"/>
    <w:basedOn w:val="DefaultParagraphFont"/>
    <w:link w:val="H30"/>
    <w:rsid w:val="00A362BB"/>
    <w:rPr>
      <w:b/>
      <w:bCs/>
      <w:i/>
      <w:sz w:val="24"/>
      <w:lang w:val="en-US" w:eastAsia="en-US" w:bidi="ar-SA"/>
    </w:rPr>
  </w:style>
  <w:style w:type="paragraph" w:customStyle="1" w:styleId="steplist0">
    <w:name w:val="steplist"/>
    <w:basedOn w:val="Normal"/>
    <w:rsid w:val="00DD4799"/>
    <w:pPr>
      <w:tabs>
        <w:tab w:val="num" w:pos="720"/>
      </w:tabs>
      <w:spacing w:after="60"/>
    </w:pPr>
    <w:rPr>
      <w:rFonts w:ascii="Arial" w:hAnsi="Arial" w:cs="Arial"/>
      <w:color w:val="000000"/>
      <w:sz w:val="18"/>
      <w:szCs w:val="18"/>
    </w:rPr>
  </w:style>
  <w:style w:type="paragraph" w:customStyle="1" w:styleId="Char11">
    <w:name w:val="Char11"/>
    <w:basedOn w:val="Normal"/>
    <w:rsid w:val="00785D9B"/>
    <w:pPr>
      <w:spacing w:after="160" w:line="240" w:lineRule="exact"/>
    </w:pPr>
    <w:rPr>
      <w:rFonts w:ascii="Verdana" w:hAnsi="Verdana"/>
      <w:sz w:val="16"/>
      <w:szCs w:val="20"/>
    </w:rPr>
  </w:style>
  <w:style w:type="paragraph" w:customStyle="1" w:styleId="H4">
    <w:name w:val="H4"/>
    <w:basedOn w:val="Heading4"/>
    <w:next w:val="BodyText"/>
    <w:link w:val="H4Char"/>
    <w:rsid w:val="00785D9B"/>
    <w:pPr>
      <w:widowControl w:val="0"/>
      <w:numPr>
        <w:ilvl w:val="0"/>
        <w:numId w:val="0"/>
      </w:numPr>
      <w:tabs>
        <w:tab w:val="clear" w:pos="1080"/>
        <w:tab w:val="left" w:pos="1260"/>
      </w:tabs>
      <w:spacing w:before="240" w:after="240" w:line="240" w:lineRule="auto"/>
      <w:ind w:left="1260" w:hanging="1260"/>
    </w:pPr>
    <w:rPr>
      <w:rFonts w:ascii="Times New Roman" w:hAnsi="Times New Roman"/>
      <w:bCs/>
      <w:snapToGrid w:val="0"/>
      <w:sz w:val="24"/>
    </w:rPr>
  </w:style>
  <w:style w:type="character" w:customStyle="1" w:styleId="H4Char">
    <w:name w:val="H4 Char"/>
    <w:basedOn w:val="DefaultParagraphFont"/>
    <w:link w:val="H4"/>
    <w:rsid w:val="00785D9B"/>
    <w:rPr>
      <w:b/>
      <w:bCs/>
      <w:snapToGrid w:val="0"/>
      <w:sz w:val="24"/>
      <w:lang w:val="en-US" w:eastAsia="en-US" w:bidi="ar-SA"/>
    </w:rPr>
  </w:style>
  <w:style w:type="paragraph" w:customStyle="1" w:styleId="H5">
    <w:name w:val="H5"/>
    <w:basedOn w:val="Heading5"/>
    <w:next w:val="BodyText"/>
    <w:link w:val="H5Char"/>
    <w:rsid w:val="00785D9B"/>
    <w:pPr>
      <w:numPr>
        <w:ilvl w:val="0"/>
        <w:numId w:val="0"/>
      </w:numPr>
      <w:tabs>
        <w:tab w:val="left" w:pos="1620"/>
      </w:tabs>
      <w:spacing w:before="240" w:after="240" w:line="240" w:lineRule="auto"/>
      <w:ind w:left="1620" w:hanging="1620"/>
    </w:pPr>
    <w:rPr>
      <w:rFonts w:ascii="Times New Roman" w:hAnsi="Times New Roman"/>
      <w:i/>
      <w:sz w:val="24"/>
    </w:rPr>
  </w:style>
  <w:style w:type="character" w:customStyle="1" w:styleId="H5Char">
    <w:name w:val="H5 Char"/>
    <w:basedOn w:val="DefaultParagraphFont"/>
    <w:link w:val="H5"/>
    <w:rsid w:val="00785D9B"/>
    <w:rPr>
      <w:b/>
      <w:bCs/>
      <w:i/>
      <w:iCs/>
      <w:sz w:val="24"/>
      <w:szCs w:val="26"/>
      <w:lang w:val="en-US" w:eastAsia="en-US" w:bidi="ar-SA"/>
    </w:rPr>
  </w:style>
  <w:style w:type="paragraph" w:styleId="BodyText2">
    <w:name w:val="Body Text 2"/>
    <w:basedOn w:val="Normal"/>
    <w:rsid w:val="00811877"/>
    <w:pPr>
      <w:spacing w:after="120" w:line="480" w:lineRule="auto"/>
    </w:pPr>
  </w:style>
  <w:style w:type="paragraph" w:styleId="BodyText3">
    <w:name w:val="Body Text 3"/>
    <w:basedOn w:val="Normal"/>
    <w:rsid w:val="00D10886"/>
    <w:pPr>
      <w:spacing w:after="120"/>
    </w:pPr>
    <w:rPr>
      <w:sz w:val="16"/>
      <w:szCs w:val="16"/>
    </w:rPr>
  </w:style>
  <w:style w:type="paragraph" w:styleId="ListNumber5">
    <w:name w:val="List Number 5"/>
    <w:basedOn w:val="Normal"/>
    <w:rsid w:val="00EB3408"/>
    <w:pPr>
      <w:numPr>
        <w:numId w:val="33"/>
      </w:numPr>
    </w:pPr>
    <w:rPr>
      <w:rFonts w:ascii="Arial" w:hAnsi="Arial"/>
      <w:sz w:val="22"/>
    </w:rPr>
  </w:style>
  <w:style w:type="character" w:customStyle="1" w:styleId="HeaderChar">
    <w:name w:val="Header Char"/>
    <w:basedOn w:val="DefaultParagraphFont"/>
    <w:link w:val="Header"/>
    <w:locked/>
    <w:rsid w:val="00EB3408"/>
    <w:rPr>
      <w:sz w:val="24"/>
      <w:szCs w:val="24"/>
    </w:rPr>
  </w:style>
  <w:style w:type="paragraph" w:styleId="Subtitle">
    <w:name w:val="Subtitle"/>
    <w:basedOn w:val="Normal"/>
    <w:link w:val="SubtitleChar"/>
    <w:qFormat/>
    <w:rsid w:val="00EB3408"/>
    <w:pPr>
      <w:jc w:val="center"/>
    </w:pPr>
    <w:rPr>
      <w:rFonts w:ascii="Franklin Gothic Book" w:hAnsi="Franklin Gothic Book"/>
      <w:sz w:val="36"/>
    </w:rPr>
  </w:style>
  <w:style w:type="character" w:customStyle="1" w:styleId="SubtitleChar">
    <w:name w:val="Subtitle Char"/>
    <w:basedOn w:val="DefaultParagraphFont"/>
    <w:link w:val="Subtitle"/>
    <w:rsid w:val="00EB3408"/>
    <w:rPr>
      <w:rFonts w:ascii="Franklin Gothic Book" w:hAnsi="Franklin Gothic Book"/>
      <w:sz w:val="36"/>
      <w:szCs w:val="24"/>
    </w:rPr>
  </w:style>
  <w:style w:type="paragraph" w:styleId="ListParagraph">
    <w:name w:val="List Paragraph"/>
    <w:basedOn w:val="Normal"/>
    <w:uiPriority w:val="34"/>
    <w:qFormat/>
    <w:rsid w:val="005461DD"/>
    <w:pPr>
      <w:ind w:left="720"/>
    </w:pPr>
  </w:style>
  <w:style w:type="character" w:customStyle="1" w:styleId="FooterChar">
    <w:name w:val="Footer Char"/>
    <w:basedOn w:val="DefaultParagraphFont"/>
    <w:link w:val="Footer"/>
    <w:uiPriority w:val="99"/>
    <w:rsid w:val="003B2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51260608">
      <w:bodyDiv w:val="1"/>
      <w:marLeft w:val="0"/>
      <w:marRight w:val="0"/>
      <w:marTop w:val="0"/>
      <w:marBottom w:val="0"/>
      <w:divBdr>
        <w:top w:val="none" w:sz="0" w:space="0" w:color="auto"/>
        <w:left w:val="none" w:sz="0" w:space="0" w:color="auto"/>
        <w:bottom w:val="none" w:sz="0" w:space="0" w:color="auto"/>
        <w:right w:val="none" w:sz="0" w:space="0" w:color="auto"/>
      </w:divBdr>
    </w:div>
    <w:div w:id="271330169">
      <w:bodyDiv w:val="1"/>
      <w:marLeft w:val="0"/>
      <w:marRight w:val="0"/>
      <w:marTop w:val="0"/>
      <w:marBottom w:val="0"/>
      <w:divBdr>
        <w:top w:val="none" w:sz="0" w:space="0" w:color="auto"/>
        <w:left w:val="none" w:sz="0" w:space="0" w:color="auto"/>
        <w:bottom w:val="none" w:sz="0" w:space="0" w:color="auto"/>
        <w:right w:val="none" w:sz="0" w:space="0" w:color="auto"/>
      </w:divBdr>
      <w:divsChild>
        <w:div w:id="601229490">
          <w:marLeft w:val="0"/>
          <w:marRight w:val="0"/>
          <w:marTop w:val="0"/>
          <w:marBottom w:val="0"/>
          <w:divBdr>
            <w:top w:val="none" w:sz="0" w:space="0" w:color="auto"/>
            <w:left w:val="none" w:sz="0" w:space="0" w:color="auto"/>
            <w:bottom w:val="none" w:sz="0" w:space="0" w:color="auto"/>
            <w:right w:val="none" w:sz="0" w:space="0" w:color="auto"/>
          </w:divBdr>
          <w:divsChild>
            <w:div w:id="17854468">
              <w:marLeft w:val="0"/>
              <w:marRight w:val="0"/>
              <w:marTop w:val="0"/>
              <w:marBottom w:val="0"/>
              <w:divBdr>
                <w:top w:val="none" w:sz="0" w:space="0" w:color="auto"/>
                <w:left w:val="none" w:sz="0" w:space="0" w:color="auto"/>
                <w:bottom w:val="none" w:sz="0" w:space="0" w:color="auto"/>
                <w:right w:val="none" w:sz="0" w:space="0" w:color="auto"/>
              </w:divBdr>
            </w:div>
            <w:div w:id="278267032">
              <w:marLeft w:val="0"/>
              <w:marRight w:val="0"/>
              <w:marTop w:val="0"/>
              <w:marBottom w:val="0"/>
              <w:divBdr>
                <w:top w:val="none" w:sz="0" w:space="0" w:color="auto"/>
                <w:left w:val="none" w:sz="0" w:space="0" w:color="auto"/>
                <w:bottom w:val="none" w:sz="0" w:space="0" w:color="auto"/>
                <w:right w:val="none" w:sz="0" w:space="0" w:color="auto"/>
              </w:divBdr>
            </w:div>
            <w:div w:id="421295243">
              <w:marLeft w:val="0"/>
              <w:marRight w:val="0"/>
              <w:marTop w:val="0"/>
              <w:marBottom w:val="0"/>
              <w:divBdr>
                <w:top w:val="none" w:sz="0" w:space="0" w:color="auto"/>
                <w:left w:val="none" w:sz="0" w:space="0" w:color="auto"/>
                <w:bottom w:val="none" w:sz="0" w:space="0" w:color="auto"/>
                <w:right w:val="none" w:sz="0" w:space="0" w:color="auto"/>
              </w:divBdr>
            </w:div>
            <w:div w:id="870414932">
              <w:marLeft w:val="0"/>
              <w:marRight w:val="0"/>
              <w:marTop w:val="0"/>
              <w:marBottom w:val="0"/>
              <w:divBdr>
                <w:top w:val="none" w:sz="0" w:space="0" w:color="auto"/>
                <w:left w:val="none" w:sz="0" w:space="0" w:color="auto"/>
                <w:bottom w:val="none" w:sz="0" w:space="0" w:color="auto"/>
                <w:right w:val="none" w:sz="0" w:space="0" w:color="auto"/>
              </w:divBdr>
            </w:div>
            <w:div w:id="1991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8094">
      <w:bodyDiv w:val="1"/>
      <w:marLeft w:val="0"/>
      <w:marRight w:val="0"/>
      <w:marTop w:val="0"/>
      <w:marBottom w:val="0"/>
      <w:divBdr>
        <w:top w:val="none" w:sz="0" w:space="0" w:color="auto"/>
        <w:left w:val="none" w:sz="0" w:space="0" w:color="auto"/>
        <w:bottom w:val="none" w:sz="0" w:space="0" w:color="auto"/>
        <w:right w:val="none" w:sz="0" w:space="0" w:color="auto"/>
      </w:divBdr>
    </w:div>
    <w:div w:id="432482402">
      <w:bodyDiv w:val="1"/>
      <w:marLeft w:val="0"/>
      <w:marRight w:val="0"/>
      <w:marTop w:val="0"/>
      <w:marBottom w:val="0"/>
      <w:divBdr>
        <w:top w:val="none" w:sz="0" w:space="0" w:color="auto"/>
        <w:left w:val="none" w:sz="0" w:space="0" w:color="auto"/>
        <w:bottom w:val="none" w:sz="0" w:space="0" w:color="auto"/>
        <w:right w:val="none" w:sz="0" w:space="0" w:color="auto"/>
      </w:divBdr>
    </w:div>
    <w:div w:id="612636064">
      <w:bodyDiv w:val="1"/>
      <w:marLeft w:val="0"/>
      <w:marRight w:val="0"/>
      <w:marTop w:val="0"/>
      <w:marBottom w:val="0"/>
      <w:divBdr>
        <w:top w:val="none" w:sz="0" w:space="0" w:color="auto"/>
        <w:left w:val="none" w:sz="0" w:space="0" w:color="auto"/>
        <w:bottom w:val="none" w:sz="0" w:space="0" w:color="auto"/>
        <w:right w:val="none" w:sz="0" w:space="0" w:color="auto"/>
      </w:divBdr>
    </w:div>
    <w:div w:id="623073868">
      <w:bodyDiv w:val="1"/>
      <w:marLeft w:val="0"/>
      <w:marRight w:val="0"/>
      <w:marTop w:val="0"/>
      <w:marBottom w:val="0"/>
      <w:divBdr>
        <w:top w:val="none" w:sz="0" w:space="0" w:color="auto"/>
        <w:left w:val="none" w:sz="0" w:space="0" w:color="auto"/>
        <w:bottom w:val="none" w:sz="0" w:space="0" w:color="auto"/>
        <w:right w:val="none" w:sz="0" w:space="0" w:color="auto"/>
      </w:divBdr>
    </w:div>
    <w:div w:id="868876860">
      <w:bodyDiv w:val="1"/>
      <w:marLeft w:val="0"/>
      <w:marRight w:val="0"/>
      <w:marTop w:val="0"/>
      <w:marBottom w:val="0"/>
      <w:divBdr>
        <w:top w:val="none" w:sz="0" w:space="0" w:color="auto"/>
        <w:left w:val="none" w:sz="0" w:space="0" w:color="auto"/>
        <w:bottom w:val="none" w:sz="0" w:space="0" w:color="auto"/>
        <w:right w:val="none" w:sz="0" w:space="0" w:color="auto"/>
      </w:divBdr>
    </w:div>
    <w:div w:id="96373575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108549109">
      <w:bodyDiv w:val="1"/>
      <w:marLeft w:val="0"/>
      <w:marRight w:val="0"/>
      <w:marTop w:val="0"/>
      <w:marBottom w:val="0"/>
      <w:divBdr>
        <w:top w:val="none" w:sz="0" w:space="0" w:color="auto"/>
        <w:left w:val="none" w:sz="0" w:space="0" w:color="auto"/>
        <w:bottom w:val="none" w:sz="0" w:space="0" w:color="auto"/>
        <w:right w:val="none" w:sz="0" w:space="0" w:color="auto"/>
      </w:divBdr>
    </w:div>
    <w:div w:id="1219586174">
      <w:bodyDiv w:val="1"/>
      <w:marLeft w:val="0"/>
      <w:marRight w:val="0"/>
      <w:marTop w:val="0"/>
      <w:marBottom w:val="0"/>
      <w:divBdr>
        <w:top w:val="none" w:sz="0" w:space="0" w:color="auto"/>
        <w:left w:val="none" w:sz="0" w:space="0" w:color="auto"/>
        <w:bottom w:val="none" w:sz="0" w:space="0" w:color="auto"/>
        <w:right w:val="none" w:sz="0" w:space="0" w:color="auto"/>
      </w:divBdr>
      <w:divsChild>
        <w:div w:id="779102539">
          <w:marLeft w:val="0"/>
          <w:marRight w:val="0"/>
          <w:marTop w:val="0"/>
          <w:marBottom w:val="0"/>
          <w:divBdr>
            <w:top w:val="none" w:sz="0" w:space="0" w:color="auto"/>
            <w:left w:val="none" w:sz="0" w:space="0" w:color="auto"/>
            <w:bottom w:val="none" w:sz="0" w:space="0" w:color="auto"/>
            <w:right w:val="none" w:sz="0" w:space="0" w:color="auto"/>
          </w:divBdr>
          <w:divsChild>
            <w:div w:id="201479414">
              <w:marLeft w:val="0"/>
              <w:marRight w:val="0"/>
              <w:marTop w:val="0"/>
              <w:marBottom w:val="0"/>
              <w:divBdr>
                <w:top w:val="none" w:sz="0" w:space="0" w:color="auto"/>
                <w:left w:val="none" w:sz="0" w:space="0" w:color="auto"/>
                <w:bottom w:val="none" w:sz="0" w:space="0" w:color="auto"/>
                <w:right w:val="none" w:sz="0" w:space="0" w:color="auto"/>
              </w:divBdr>
            </w:div>
            <w:div w:id="494489991">
              <w:marLeft w:val="0"/>
              <w:marRight w:val="0"/>
              <w:marTop w:val="0"/>
              <w:marBottom w:val="0"/>
              <w:divBdr>
                <w:top w:val="none" w:sz="0" w:space="0" w:color="auto"/>
                <w:left w:val="none" w:sz="0" w:space="0" w:color="auto"/>
                <w:bottom w:val="none" w:sz="0" w:space="0" w:color="auto"/>
                <w:right w:val="none" w:sz="0" w:space="0" w:color="auto"/>
              </w:divBdr>
            </w:div>
            <w:div w:id="1306005442">
              <w:marLeft w:val="0"/>
              <w:marRight w:val="0"/>
              <w:marTop w:val="0"/>
              <w:marBottom w:val="0"/>
              <w:divBdr>
                <w:top w:val="none" w:sz="0" w:space="0" w:color="auto"/>
                <w:left w:val="none" w:sz="0" w:space="0" w:color="auto"/>
                <w:bottom w:val="none" w:sz="0" w:space="0" w:color="auto"/>
                <w:right w:val="none" w:sz="0" w:space="0" w:color="auto"/>
              </w:divBdr>
            </w:div>
            <w:div w:id="1494295574">
              <w:marLeft w:val="0"/>
              <w:marRight w:val="0"/>
              <w:marTop w:val="0"/>
              <w:marBottom w:val="0"/>
              <w:divBdr>
                <w:top w:val="none" w:sz="0" w:space="0" w:color="auto"/>
                <w:left w:val="none" w:sz="0" w:space="0" w:color="auto"/>
                <w:bottom w:val="none" w:sz="0" w:space="0" w:color="auto"/>
                <w:right w:val="none" w:sz="0" w:space="0" w:color="auto"/>
              </w:divBdr>
            </w:div>
            <w:div w:id="1804229910">
              <w:marLeft w:val="0"/>
              <w:marRight w:val="0"/>
              <w:marTop w:val="0"/>
              <w:marBottom w:val="0"/>
              <w:divBdr>
                <w:top w:val="none" w:sz="0" w:space="0" w:color="auto"/>
                <w:left w:val="none" w:sz="0" w:space="0" w:color="auto"/>
                <w:bottom w:val="none" w:sz="0" w:space="0" w:color="auto"/>
                <w:right w:val="none" w:sz="0" w:space="0" w:color="auto"/>
              </w:divBdr>
            </w:div>
            <w:div w:id="2064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8817">
      <w:bodyDiv w:val="1"/>
      <w:marLeft w:val="0"/>
      <w:marRight w:val="0"/>
      <w:marTop w:val="0"/>
      <w:marBottom w:val="0"/>
      <w:divBdr>
        <w:top w:val="none" w:sz="0" w:space="0" w:color="auto"/>
        <w:left w:val="none" w:sz="0" w:space="0" w:color="auto"/>
        <w:bottom w:val="none" w:sz="0" w:space="0" w:color="auto"/>
        <w:right w:val="none" w:sz="0" w:space="0" w:color="auto"/>
      </w:divBdr>
    </w:div>
    <w:div w:id="124880311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01247017">
      <w:bodyDiv w:val="1"/>
      <w:marLeft w:val="0"/>
      <w:marRight w:val="0"/>
      <w:marTop w:val="0"/>
      <w:marBottom w:val="0"/>
      <w:divBdr>
        <w:top w:val="none" w:sz="0" w:space="0" w:color="auto"/>
        <w:left w:val="none" w:sz="0" w:space="0" w:color="auto"/>
        <w:bottom w:val="none" w:sz="0" w:space="0" w:color="auto"/>
        <w:right w:val="none" w:sz="0" w:space="0" w:color="auto"/>
      </w:divBdr>
    </w:div>
    <w:div w:id="1566255934">
      <w:bodyDiv w:val="1"/>
      <w:marLeft w:val="0"/>
      <w:marRight w:val="0"/>
      <w:marTop w:val="0"/>
      <w:marBottom w:val="0"/>
      <w:divBdr>
        <w:top w:val="none" w:sz="0" w:space="0" w:color="auto"/>
        <w:left w:val="none" w:sz="0" w:space="0" w:color="auto"/>
        <w:bottom w:val="none" w:sz="0" w:space="0" w:color="auto"/>
        <w:right w:val="none" w:sz="0" w:space="0" w:color="auto"/>
      </w:divBdr>
    </w:div>
    <w:div w:id="1710186508">
      <w:bodyDiv w:val="1"/>
      <w:marLeft w:val="0"/>
      <w:marRight w:val="0"/>
      <w:marTop w:val="0"/>
      <w:marBottom w:val="0"/>
      <w:divBdr>
        <w:top w:val="none" w:sz="0" w:space="0" w:color="auto"/>
        <w:left w:val="none" w:sz="0" w:space="0" w:color="auto"/>
        <w:bottom w:val="none" w:sz="0" w:space="0" w:color="auto"/>
        <w:right w:val="none" w:sz="0" w:space="0" w:color="auto"/>
      </w:divBdr>
    </w:div>
    <w:div w:id="1767068046">
      <w:bodyDiv w:val="1"/>
      <w:marLeft w:val="0"/>
      <w:marRight w:val="0"/>
      <w:marTop w:val="0"/>
      <w:marBottom w:val="0"/>
      <w:divBdr>
        <w:top w:val="none" w:sz="0" w:space="0" w:color="auto"/>
        <w:left w:val="none" w:sz="0" w:space="0" w:color="auto"/>
        <w:bottom w:val="none" w:sz="0" w:space="0" w:color="auto"/>
        <w:right w:val="none" w:sz="0" w:space="0" w:color="auto"/>
      </w:divBdr>
    </w:div>
    <w:div w:id="178202090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3647764">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106728695">
      <w:bodyDiv w:val="1"/>
      <w:marLeft w:val="0"/>
      <w:marRight w:val="0"/>
      <w:marTop w:val="0"/>
      <w:marBottom w:val="0"/>
      <w:divBdr>
        <w:top w:val="none" w:sz="0" w:space="0" w:color="auto"/>
        <w:left w:val="none" w:sz="0" w:space="0" w:color="auto"/>
        <w:bottom w:val="none" w:sz="0" w:space="0" w:color="auto"/>
        <w:right w:val="none" w:sz="0" w:space="0" w:color="auto"/>
      </w:divBdr>
      <w:divsChild>
        <w:div w:id="1352145465">
          <w:marLeft w:val="0"/>
          <w:marRight w:val="0"/>
          <w:marTop w:val="0"/>
          <w:marBottom w:val="0"/>
          <w:divBdr>
            <w:top w:val="none" w:sz="0" w:space="0" w:color="auto"/>
            <w:left w:val="none" w:sz="0" w:space="0" w:color="auto"/>
            <w:bottom w:val="none" w:sz="0" w:space="0" w:color="auto"/>
            <w:right w:val="none" w:sz="0" w:space="0" w:color="auto"/>
          </w:divBdr>
          <w:divsChild>
            <w:div w:id="92822250">
              <w:marLeft w:val="0"/>
              <w:marRight w:val="0"/>
              <w:marTop w:val="0"/>
              <w:marBottom w:val="0"/>
              <w:divBdr>
                <w:top w:val="none" w:sz="0" w:space="0" w:color="auto"/>
                <w:left w:val="none" w:sz="0" w:space="0" w:color="auto"/>
                <w:bottom w:val="none" w:sz="0" w:space="0" w:color="auto"/>
                <w:right w:val="none" w:sz="0" w:space="0" w:color="auto"/>
              </w:divBdr>
            </w:div>
            <w:div w:id="107704117">
              <w:marLeft w:val="0"/>
              <w:marRight w:val="0"/>
              <w:marTop w:val="0"/>
              <w:marBottom w:val="0"/>
              <w:divBdr>
                <w:top w:val="none" w:sz="0" w:space="0" w:color="auto"/>
                <w:left w:val="none" w:sz="0" w:space="0" w:color="auto"/>
                <w:bottom w:val="none" w:sz="0" w:space="0" w:color="auto"/>
                <w:right w:val="none" w:sz="0" w:space="0" w:color="auto"/>
              </w:divBdr>
            </w:div>
            <w:div w:id="329331834">
              <w:marLeft w:val="0"/>
              <w:marRight w:val="0"/>
              <w:marTop w:val="0"/>
              <w:marBottom w:val="0"/>
              <w:divBdr>
                <w:top w:val="none" w:sz="0" w:space="0" w:color="auto"/>
                <w:left w:val="none" w:sz="0" w:space="0" w:color="auto"/>
                <w:bottom w:val="none" w:sz="0" w:space="0" w:color="auto"/>
                <w:right w:val="none" w:sz="0" w:space="0" w:color="auto"/>
              </w:divBdr>
            </w:div>
            <w:div w:id="359402032">
              <w:marLeft w:val="0"/>
              <w:marRight w:val="0"/>
              <w:marTop w:val="0"/>
              <w:marBottom w:val="0"/>
              <w:divBdr>
                <w:top w:val="none" w:sz="0" w:space="0" w:color="auto"/>
                <w:left w:val="none" w:sz="0" w:space="0" w:color="auto"/>
                <w:bottom w:val="none" w:sz="0" w:space="0" w:color="auto"/>
                <w:right w:val="none" w:sz="0" w:space="0" w:color="auto"/>
              </w:divBdr>
            </w:div>
            <w:div w:id="924219417">
              <w:marLeft w:val="0"/>
              <w:marRight w:val="0"/>
              <w:marTop w:val="0"/>
              <w:marBottom w:val="0"/>
              <w:divBdr>
                <w:top w:val="none" w:sz="0" w:space="0" w:color="auto"/>
                <w:left w:val="none" w:sz="0" w:space="0" w:color="auto"/>
                <w:bottom w:val="none" w:sz="0" w:space="0" w:color="auto"/>
                <w:right w:val="none" w:sz="0" w:space="0" w:color="auto"/>
              </w:divBdr>
            </w:div>
            <w:div w:id="1436435423">
              <w:marLeft w:val="0"/>
              <w:marRight w:val="0"/>
              <w:marTop w:val="0"/>
              <w:marBottom w:val="0"/>
              <w:divBdr>
                <w:top w:val="none" w:sz="0" w:space="0" w:color="auto"/>
                <w:left w:val="none" w:sz="0" w:space="0" w:color="auto"/>
                <w:bottom w:val="none" w:sz="0" w:space="0" w:color="auto"/>
                <w:right w:val="none" w:sz="0" w:space="0" w:color="auto"/>
              </w:divBdr>
            </w:div>
            <w:div w:id="1747075223">
              <w:marLeft w:val="0"/>
              <w:marRight w:val="0"/>
              <w:marTop w:val="0"/>
              <w:marBottom w:val="0"/>
              <w:divBdr>
                <w:top w:val="none" w:sz="0" w:space="0" w:color="auto"/>
                <w:left w:val="none" w:sz="0" w:space="0" w:color="auto"/>
                <w:bottom w:val="none" w:sz="0" w:space="0" w:color="auto"/>
                <w:right w:val="none" w:sz="0" w:space="0" w:color="auto"/>
              </w:divBdr>
            </w:div>
            <w:div w:id="1825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9374-1475-42D4-8212-2AA2AE32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14</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Texas Nodal &lt;Project Name&gt;</vt:lpstr>
    </vt:vector>
  </TitlesOfParts>
  <Company>ERCOT</Company>
  <LinksUpToDate>false</LinksUpToDate>
  <CharactersWithSpaces>23091</CharactersWithSpaces>
  <SharedDoc>false</SharedDoc>
  <HLinks>
    <vt:vector size="174" baseType="variant">
      <vt:variant>
        <vt:i4>3801203</vt:i4>
      </vt:variant>
      <vt:variant>
        <vt:i4>168</vt:i4>
      </vt:variant>
      <vt:variant>
        <vt:i4>0</vt:i4>
      </vt:variant>
      <vt:variant>
        <vt:i4>5</vt:i4>
      </vt:variant>
      <vt:variant>
        <vt:lpwstr>http://www.ercot.com/services/programs/load/eils/index.html</vt:lpwstr>
      </vt:variant>
      <vt:variant>
        <vt:lpwstr/>
      </vt:variant>
      <vt:variant>
        <vt:i4>1114168</vt:i4>
      </vt:variant>
      <vt:variant>
        <vt:i4>165</vt:i4>
      </vt:variant>
      <vt:variant>
        <vt:i4>0</vt:i4>
      </vt:variant>
      <vt:variant>
        <vt:i4>5</vt:i4>
      </vt:variant>
      <vt:variant>
        <vt:lpwstr/>
      </vt:variant>
      <vt:variant>
        <vt:lpwstr>_Toc205092648</vt:lpwstr>
      </vt:variant>
      <vt:variant>
        <vt:i4>1114168</vt:i4>
      </vt:variant>
      <vt:variant>
        <vt:i4>162</vt:i4>
      </vt:variant>
      <vt:variant>
        <vt:i4>0</vt:i4>
      </vt:variant>
      <vt:variant>
        <vt:i4>5</vt:i4>
      </vt:variant>
      <vt:variant>
        <vt:lpwstr/>
      </vt:variant>
      <vt:variant>
        <vt:lpwstr>_Toc205092647</vt:lpwstr>
      </vt:variant>
      <vt:variant>
        <vt:i4>1114168</vt:i4>
      </vt:variant>
      <vt:variant>
        <vt:i4>159</vt:i4>
      </vt:variant>
      <vt:variant>
        <vt:i4>0</vt:i4>
      </vt:variant>
      <vt:variant>
        <vt:i4>5</vt:i4>
      </vt:variant>
      <vt:variant>
        <vt:lpwstr/>
      </vt:variant>
      <vt:variant>
        <vt:lpwstr>_Toc205092646</vt:lpwstr>
      </vt:variant>
      <vt:variant>
        <vt:i4>1310770</vt:i4>
      </vt:variant>
      <vt:variant>
        <vt:i4>146</vt:i4>
      </vt:variant>
      <vt:variant>
        <vt:i4>0</vt:i4>
      </vt:variant>
      <vt:variant>
        <vt:i4>5</vt:i4>
      </vt:variant>
      <vt:variant>
        <vt:lpwstr/>
      </vt:variant>
      <vt:variant>
        <vt:lpwstr>_Toc242771518</vt:lpwstr>
      </vt:variant>
      <vt:variant>
        <vt:i4>1310770</vt:i4>
      </vt:variant>
      <vt:variant>
        <vt:i4>140</vt:i4>
      </vt:variant>
      <vt:variant>
        <vt:i4>0</vt:i4>
      </vt:variant>
      <vt:variant>
        <vt:i4>5</vt:i4>
      </vt:variant>
      <vt:variant>
        <vt:lpwstr/>
      </vt:variant>
      <vt:variant>
        <vt:lpwstr>_Toc242771517</vt:lpwstr>
      </vt:variant>
      <vt:variant>
        <vt:i4>1310770</vt:i4>
      </vt:variant>
      <vt:variant>
        <vt:i4>134</vt:i4>
      </vt:variant>
      <vt:variant>
        <vt:i4>0</vt:i4>
      </vt:variant>
      <vt:variant>
        <vt:i4>5</vt:i4>
      </vt:variant>
      <vt:variant>
        <vt:lpwstr/>
      </vt:variant>
      <vt:variant>
        <vt:lpwstr>_Toc242771516</vt:lpwstr>
      </vt:variant>
      <vt:variant>
        <vt:i4>1310770</vt:i4>
      </vt:variant>
      <vt:variant>
        <vt:i4>128</vt:i4>
      </vt:variant>
      <vt:variant>
        <vt:i4>0</vt:i4>
      </vt:variant>
      <vt:variant>
        <vt:i4>5</vt:i4>
      </vt:variant>
      <vt:variant>
        <vt:lpwstr/>
      </vt:variant>
      <vt:variant>
        <vt:lpwstr>_Toc242771515</vt:lpwstr>
      </vt:variant>
      <vt:variant>
        <vt:i4>1310770</vt:i4>
      </vt:variant>
      <vt:variant>
        <vt:i4>122</vt:i4>
      </vt:variant>
      <vt:variant>
        <vt:i4>0</vt:i4>
      </vt:variant>
      <vt:variant>
        <vt:i4>5</vt:i4>
      </vt:variant>
      <vt:variant>
        <vt:lpwstr/>
      </vt:variant>
      <vt:variant>
        <vt:lpwstr>_Toc242771514</vt:lpwstr>
      </vt:variant>
      <vt:variant>
        <vt:i4>1310770</vt:i4>
      </vt:variant>
      <vt:variant>
        <vt:i4>116</vt:i4>
      </vt:variant>
      <vt:variant>
        <vt:i4>0</vt:i4>
      </vt:variant>
      <vt:variant>
        <vt:i4>5</vt:i4>
      </vt:variant>
      <vt:variant>
        <vt:lpwstr/>
      </vt:variant>
      <vt:variant>
        <vt:lpwstr>_Toc242771513</vt:lpwstr>
      </vt:variant>
      <vt:variant>
        <vt:i4>1310770</vt:i4>
      </vt:variant>
      <vt:variant>
        <vt:i4>110</vt:i4>
      </vt:variant>
      <vt:variant>
        <vt:i4>0</vt:i4>
      </vt:variant>
      <vt:variant>
        <vt:i4>5</vt:i4>
      </vt:variant>
      <vt:variant>
        <vt:lpwstr/>
      </vt:variant>
      <vt:variant>
        <vt:lpwstr>_Toc242771512</vt:lpwstr>
      </vt:variant>
      <vt:variant>
        <vt:i4>1310770</vt:i4>
      </vt:variant>
      <vt:variant>
        <vt:i4>104</vt:i4>
      </vt:variant>
      <vt:variant>
        <vt:i4>0</vt:i4>
      </vt:variant>
      <vt:variant>
        <vt:i4>5</vt:i4>
      </vt:variant>
      <vt:variant>
        <vt:lpwstr/>
      </vt:variant>
      <vt:variant>
        <vt:lpwstr>_Toc242771511</vt:lpwstr>
      </vt:variant>
      <vt:variant>
        <vt:i4>1310770</vt:i4>
      </vt:variant>
      <vt:variant>
        <vt:i4>98</vt:i4>
      </vt:variant>
      <vt:variant>
        <vt:i4>0</vt:i4>
      </vt:variant>
      <vt:variant>
        <vt:i4>5</vt:i4>
      </vt:variant>
      <vt:variant>
        <vt:lpwstr/>
      </vt:variant>
      <vt:variant>
        <vt:lpwstr>_Toc242771510</vt:lpwstr>
      </vt:variant>
      <vt:variant>
        <vt:i4>1376306</vt:i4>
      </vt:variant>
      <vt:variant>
        <vt:i4>92</vt:i4>
      </vt:variant>
      <vt:variant>
        <vt:i4>0</vt:i4>
      </vt:variant>
      <vt:variant>
        <vt:i4>5</vt:i4>
      </vt:variant>
      <vt:variant>
        <vt:lpwstr/>
      </vt:variant>
      <vt:variant>
        <vt:lpwstr>_Toc242771509</vt:lpwstr>
      </vt:variant>
      <vt:variant>
        <vt:i4>1376306</vt:i4>
      </vt:variant>
      <vt:variant>
        <vt:i4>86</vt:i4>
      </vt:variant>
      <vt:variant>
        <vt:i4>0</vt:i4>
      </vt:variant>
      <vt:variant>
        <vt:i4>5</vt:i4>
      </vt:variant>
      <vt:variant>
        <vt:lpwstr/>
      </vt:variant>
      <vt:variant>
        <vt:lpwstr>_Toc242771508</vt:lpwstr>
      </vt:variant>
      <vt:variant>
        <vt:i4>1376306</vt:i4>
      </vt:variant>
      <vt:variant>
        <vt:i4>80</vt:i4>
      </vt:variant>
      <vt:variant>
        <vt:i4>0</vt:i4>
      </vt:variant>
      <vt:variant>
        <vt:i4>5</vt:i4>
      </vt:variant>
      <vt:variant>
        <vt:lpwstr/>
      </vt:variant>
      <vt:variant>
        <vt:lpwstr>_Toc242771507</vt:lpwstr>
      </vt:variant>
      <vt:variant>
        <vt:i4>1376306</vt:i4>
      </vt:variant>
      <vt:variant>
        <vt:i4>74</vt:i4>
      </vt:variant>
      <vt:variant>
        <vt:i4>0</vt:i4>
      </vt:variant>
      <vt:variant>
        <vt:i4>5</vt:i4>
      </vt:variant>
      <vt:variant>
        <vt:lpwstr/>
      </vt:variant>
      <vt:variant>
        <vt:lpwstr>_Toc242771506</vt:lpwstr>
      </vt:variant>
      <vt:variant>
        <vt:i4>1376306</vt:i4>
      </vt:variant>
      <vt:variant>
        <vt:i4>68</vt:i4>
      </vt:variant>
      <vt:variant>
        <vt:i4>0</vt:i4>
      </vt:variant>
      <vt:variant>
        <vt:i4>5</vt:i4>
      </vt:variant>
      <vt:variant>
        <vt:lpwstr/>
      </vt:variant>
      <vt:variant>
        <vt:lpwstr>_Toc242771505</vt:lpwstr>
      </vt:variant>
      <vt:variant>
        <vt:i4>1376306</vt:i4>
      </vt:variant>
      <vt:variant>
        <vt:i4>62</vt:i4>
      </vt:variant>
      <vt:variant>
        <vt:i4>0</vt:i4>
      </vt:variant>
      <vt:variant>
        <vt:i4>5</vt:i4>
      </vt:variant>
      <vt:variant>
        <vt:lpwstr/>
      </vt:variant>
      <vt:variant>
        <vt:lpwstr>_Toc242771504</vt:lpwstr>
      </vt:variant>
      <vt:variant>
        <vt:i4>1376306</vt:i4>
      </vt:variant>
      <vt:variant>
        <vt:i4>56</vt:i4>
      </vt:variant>
      <vt:variant>
        <vt:i4>0</vt:i4>
      </vt:variant>
      <vt:variant>
        <vt:i4>5</vt:i4>
      </vt:variant>
      <vt:variant>
        <vt:lpwstr/>
      </vt:variant>
      <vt:variant>
        <vt:lpwstr>_Toc242771503</vt:lpwstr>
      </vt:variant>
      <vt:variant>
        <vt:i4>1376306</vt:i4>
      </vt:variant>
      <vt:variant>
        <vt:i4>50</vt:i4>
      </vt:variant>
      <vt:variant>
        <vt:i4>0</vt:i4>
      </vt:variant>
      <vt:variant>
        <vt:i4>5</vt:i4>
      </vt:variant>
      <vt:variant>
        <vt:lpwstr/>
      </vt:variant>
      <vt:variant>
        <vt:lpwstr>_Toc242771502</vt:lpwstr>
      </vt:variant>
      <vt:variant>
        <vt:i4>1376306</vt:i4>
      </vt:variant>
      <vt:variant>
        <vt:i4>44</vt:i4>
      </vt:variant>
      <vt:variant>
        <vt:i4>0</vt:i4>
      </vt:variant>
      <vt:variant>
        <vt:i4>5</vt:i4>
      </vt:variant>
      <vt:variant>
        <vt:lpwstr/>
      </vt:variant>
      <vt:variant>
        <vt:lpwstr>_Toc242771501</vt:lpwstr>
      </vt:variant>
      <vt:variant>
        <vt:i4>1376306</vt:i4>
      </vt:variant>
      <vt:variant>
        <vt:i4>38</vt:i4>
      </vt:variant>
      <vt:variant>
        <vt:i4>0</vt:i4>
      </vt:variant>
      <vt:variant>
        <vt:i4>5</vt:i4>
      </vt:variant>
      <vt:variant>
        <vt:lpwstr/>
      </vt:variant>
      <vt:variant>
        <vt:lpwstr>_Toc242771500</vt:lpwstr>
      </vt:variant>
      <vt:variant>
        <vt:i4>1835059</vt:i4>
      </vt:variant>
      <vt:variant>
        <vt:i4>32</vt:i4>
      </vt:variant>
      <vt:variant>
        <vt:i4>0</vt:i4>
      </vt:variant>
      <vt:variant>
        <vt:i4>5</vt:i4>
      </vt:variant>
      <vt:variant>
        <vt:lpwstr/>
      </vt:variant>
      <vt:variant>
        <vt:lpwstr>_Toc242771499</vt:lpwstr>
      </vt:variant>
      <vt:variant>
        <vt:i4>1835059</vt:i4>
      </vt:variant>
      <vt:variant>
        <vt:i4>26</vt:i4>
      </vt:variant>
      <vt:variant>
        <vt:i4>0</vt:i4>
      </vt:variant>
      <vt:variant>
        <vt:i4>5</vt:i4>
      </vt:variant>
      <vt:variant>
        <vt:lpwstr/>
      </vt:variant>
      <vt:variant>
        <vt:lpwstr>_Toc242771498</vt:lpwstr>
      </vt:variant>
      <vt:variant>
        <vt:i4>1835059</vt:i4>
      </vt:variant>
      <vt:variant>
        <vt:i4>20</vt:i4>
      </vt:variant>
      <vt:variant>
        <vt:i4>0</vt:i4>
      </vt:variant>
      <vt:variant>
        <vt:i4>5</vt:i4>
      </vt:variant>
      <vt:variant>
        <vt:lpwstr/>
      </vt:variant>
      <vt:variant>
        <vt:lpwstr>_Toc242771497</vt:lpwstr>
      </vt:variant>
      <vt:variant>
        <vt:i4>1835059</vt:i4>
      </vt:variant>
      <vt:variant>
        <vt:i4>14</vt:i4>
      </vt:variant>
      <vt:variant>
        <vt:i4>0</vt:i4>
      </vt:variant>
      <vt:variant>
        <vt:i4>5</vt:i4>
      </vt:variant>
      <vt:variant>
        <vt:lpwstr/>
      </vt:variant>
      <vt:variant>
        <vt:lpwstr>_Toc242771496</vt:lpwstr>
      </vt:variant>
      <vt:variant>
        <vt:i4>1835059</vt:i4>
      </vt:variant>
      <vt:variant>
        <vt:i4>8</vt:i4>
      </vt:variant>
      <vt:variant>
        <vt:i4>0</vt:i4>
      </vt:variant>
      <vt:variant>
        <vt:i4>5</vt:i4>
      </vt:variant>
      <vt:variant>
        <vt:lpwstr/>
      </vt:variant>
      <vt:variant>
        <vt:lpwstr>_Toc242771495</vt:lpwstr>
      </vt:variant>
      <vt:variant>
        <vt:i4>1835059</vt:i4>
      </vt:variant>
      <vt:variant>
        <vt:i4>2</vt:i4>
      </vt:variant>
      <vt:variant>
        <vt:i4>0</vt:i4>
      </vt:variant>
      <vt:variant>
        <vt:i4>5</vt:i4>
      </vt:variant>
      <vt:variant>
        <vt:lpwstr/>
      </vt:variant>
      <vt:variant>
        <vt:lpwstr>_Toc242771494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Nodal &lt;Project Name&gt;</dc:title>
  <dc:creator>jnelson</dc:creator>
  <cp:lastModifiedBy>tgarza</cp:lastModifiedBy>
  <cp:revision>2</cp:revision>
  <cp:lastPrinted>2010-11-19T14:48:00Z</cp:lastPrinted>
  <dcterms:created xsi:type="dcterms:W3CDTF">2016-04-25T18:39:00Z</dcterms:created>
  <dcterms:modified xsi:type="dcterms:W3CDTF">2016-04-25T18:39:00Z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Project Name">
    <vt:lpwstr>&lt;Sub-Project Name&gt;</vt:lpwstr>
  </property>
  <property fmtid="{D5CDD505-2E9C-101B-9397-08002B2CF9AE}" pid="3" name="Document Version">
    <vt:lpwstr>0.01</vt:lpwstr>
  </property>
  <property fmtid="{D5CDD505-2E9C-101B-9397-08002B2CF9AE}" pid="4" name="Work Product Name">
    <vt:lpwstr>User Guide</vt:lpwstr>
  </property>
</Properties>
</file>