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91A76" w:rsidR="0037369C" w:rsidP="400EE1ED" w:rsidRDefault="00CA575F" w14:paraId="6CD235CE" w14:textId="30D9A28A" w14:noSpellErr="1">
      <w:pPr>
        <w:rPr>
          <w:rFonts w:ascii="Arial" w:hAnsi="Arial" w:cs="Arial" w:asciiTheme="minorAscii" w:hAnsiTheme="minorAscii" w:cstheme="minorBidi"/>
          <w:sz w:val="28"/>
          <w:szCs w:val="28"/>
          <w:u w:val="single"/>
        </w:rPr>
      </w:pPr>
      <w:r w:rsidRPr="00E91A76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DE64DF5" wp14:editId="09ECE141">
            <wp:simplePos x="0" y="0"/>
            <wp:positionH relativeFrom="column">
              <wp:posOffset>4562475</wp:posOffset>
            </wp:positionH>
            <wp:positionV relativeFrom="paragraph">
              <wp:posOffset>-436245</wp:posOffset>
            </wp:positionV>
            <wp:extent cx="1758950" cy="680085"/>
            <wp:effectExtent l="0" t="0" r="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cpw0021\Legal\External Affairs\GRAPHICS\Logos\ERCOT\Color\ERCOT Logo - Trans 8x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Toc413859005" w:id="0"/>
    </w:p>
    <w:p w:rsidRPr="00A1196B" w:rsidR="0089253A" w:rsidP="0089253A" w:rsidRDefault="0089253A" w14:paraId="57670D61" w14:textId="77777777">
      <w:pPr>
        <w:spacing w:line="360" w:lineRule="auto"/>
        <w:jc w:val="center"/>
        <w:rPr>
          <w:rFonts w:asciiTheme="minorHAnsi" w:hAnsiTheme="minorHAnsi" w:cstheme="minorHAnsi"/>
          <w:sz w:val="28"/>
          <w:u w:val="single"/>
        </w:rPr>
      </w:pPr>
    </w:p>
    <w:p w:rsidRPr="00A1196B" w:rsidR="005731F0" w:rsidP="400EE1ED" w:rsidRDefault="00FF42D1" w14:paraId="05B6A0D0" w14:noSpellErr="1" w14:textId="75E22F50">
      <w:pPr>
        <w:spacing w:line="360" w:lineRule="auto"/>
        <w:jc w:val="center"/>
        <w:rPr>
          <w:rFonts w:ascii="Arial" w:hAnsi="Arial" w:cs="Arial" w:asciiTheme="minorAscii" w:hAnsiTheme="minorAscii" w:cstheme="minorAscii"/>
          <w:sz w:val="28"/>
          <w:szCs w:val="28"/>
          <w:u w:val="single"/>
        </w:rPr>
      </w:pPr>
      <w:r w:rsidRPr="400EE1ED" w:rsidR="756BBCCA">
        <w:rPr>
          <w:rFonts w:ascii="Arial" w:hAnsi="Arial" w:cs="Arial" w:asciiTheme="minorAscii" w:hAnsiTheme="minorAscii" w:cstheme="minorAscii"/>
          <w:sz w:val="28"/>
          <w:szCs w:val="28"/>
          <w:u w:val="single"/>
        </w:rPr>
        <w:t>BAL-001-TRE-</w:t>
      </w:r>
      <w:r w:rsidRPr="400EE1ED" w:rsidR="46C47883">
        <w:rPr>
          <w:rFonts w:ascii="Arial" w:hAnsi="Arial" w:cs="Arial" w:asciiTheme="minorAscii" w:hAnsiTheme="minorAscii" w:cstheme="minorAscii"/>
          <w:sz w:val="28"/>
          <w:szCs w:val="28"/>
          <w:u w:val="single"/>
        </w:rPr>
        <w:t>2</w:t>
      </w:r>
      <w:r w:rsidRPr="400EE1ED" w:rsidR="756BBCCA">
        <w:rPr>
          <w:rFonts w:ascii="Arial" w:hAnsi="Arial" w:cs="Arial" w:asciiTheme="minorAscii" w:hAnsiTheme="minorAscii" w:cstheme="minorAscii"/>
          <w:sz w:val="28"/>
          <w:szCs w:val="28"/>
          <w:u w:val="single"/>
        </w:rPr>
        <w:t xml:space="preserve"> </w:t>
      </w:r>
      <w:r w:rsidRPr="400EE1ED" w:rsidR="0F0CCFAF">
        <w:rPr>
          <w:rFonts w:ascii="Arial" w:hAnsi="Arial" w:cs="Arial" w:asciiTheme="minorAscii" w:hAnsiTheme="minorAscii" w:cstheme="minorAscii"/>
          <w:sz w:val="28"/>
          <w:szCs w:val="28"/>
          <w:u w:val="single"/>
        </w:rPr>
        <w:t>Primary Frequency Response (</w:t>
      </w:r>
      <w:r w:rsidRPr="400EE1ED" w:rsidR="756BBCCA">
        <w:rPr>
          <w:rFonts w:ascii="Arial" w:hAnsi="Arial" w:cs="Arial" w:asciiTheme="minorAscii" w:hAnsiTheme="minorAscii" w:cstheme="minorAscii"/>
          <w:sz w:val="28"/>
          <w:szCs w:val="28"/>
          <w:u w:val="single"/>
        </w:rPr>
        <w:t>PFR</w:t>
      </w:r>
      <w:r w:rsidRPr="400EE1ED" w:rsidR="0F0CCFAF">
        <w:rPr>
          <w:rFonts w:ascii="Arial" w:hAnsi="Arial" w:cs="Arial" w:asciiTheme="minorAscii" w:hAnsiTheme="minorAscii" w:cstheme="minorAscii"/>
          <w:sz w:val="28"/>
          <w:szCs w:val="28"/>
          <w:u w:val="single"/>
        </w:rPr>
        <w:t>)</w:t>
      </w:r>
    </w:p>
    <w:p w:rsidRPr="00363BCD" w:rsidR="00662DF0" w:rsidP="00363BCD" w:rsidRDefault="00FF42D1" w14:paraId="6F72D7B0" w14:textId="788060EA">
      <w:pPr>
        <w:spacing w:line="360" w:lineRule="auto"/>
        <w:jc w:val="center"/>
        <w:rPr>
          <w:rFonts w:asciiTheme="minorHAnsi" w:hAnsiTheme="minorHAnsi" w:cstheme="minorHAnsi"/>
          <w:sz w:val="28"/>
          <w:u w:val="single"/>
        </w:rPr>
      </w:pPr>
      <w:r w:rsidRPr="00A1196B">
        <w:rPr>
          <w:rFonts w:asciiTheme="minorHAnsi" w:hAnsiTheme="minorHAnsi" w:cstheme="minorHAnsi"/>
          <w:sz w:val="28"/>
          <w:u w:val="single"/>
        </w:rPr>
        <w:t>Responsibility Exclusion Process</w:t>
      </w:r>
    </w:p>
    <w:p w:rsidRPr="00A1196B" w:rsidR="00662DF0" w:rsidP="0089253A" w:rsidRDefault="00662DF0" w14:paraId="23C97D17" w14:textId="77777777">
      <w:pPr>
        <w:spacing w:line="360" w:lineRule="auto"/>
        <w:rPr>
          <w:rFonts w:asciiTheme="minorHAnsi" w:hAnsiTheme="minorHAnsi" w:cstheme="minorHAnsi"/>
        </w:rPr>
      </w:pPr>
    </w:p>
    <w:p w:rsidRPr="00A1196B" w:rsidR="00662DF0" w:rsidP="00E91A76" w:rsidRDefault="00A94B03" w14:paraId="75F5712A" w14:textId="520DF8AD">
      <w:pPr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Part</w:t>
      </w:r>
      <w:r w:rsidRPr="51C36579">
        <w:rPr>
          <w:rFonts w:asciiTheme="minorHAnsi" w:hAnsiTheme="minorHAnsi" w:cstheme="minorBidi"/>
        </w:rPr>
        <w:t xml:space="preserve"> </w:t>
      </w:r>
      <w:r w:rsidRPr="51C36579" w:rsidR="00662DF0">
        <w:rPr>
          <w:rFonts w:asciiTheme="minorHAnsi" w:hAnsiTheme="minorHAnsi" w:cstheme="minorBidi"/>
        </w:rPr>
        <w:t xml:space="preserve">9.3 </w:t>
      </w:r>
      <w:r w:rsidR="00F86768">
        <w:rPr>
          <w:rFonts w:asciiTheme="minorHAnsi" w:hAnsiTheme="minorHAnsi" w:cstheme="minorBidi"/>
        </w:rPr>
        <w:t xml:space="preserve">of Requirement R9 </w:t>
      </w:r>
      <w:r w:rsidRPr="51C36579" w:rsidR="00662DF0">
        <w:rPr>
          <w:rFonts w:asciiTheme="minorHAnsi" w:hAnsiTheme="minorHAnsi" w:cstheme="minorBidi"/>
        </w:rPr>
        <w:t xml:space="preserve">and </w:t>
      </w:r>
      <w:r w:rsidR="00F86768">
        <w:rPr>
          <w:rFonts w:asciiTheme="minorHAnsi" w:hAnsiTheme="minorHAnsi" w:cstheme="minorBidi"/>
        </w:rPr>
        <w:t xml:space="preserve">Part </w:t>
      </w:r>
      <w:r w:rsidRPr="51C36579" w:rsidR="00662DF0">
        <w:rPr>
          <w:rFonts w:asciiTheme="minorHAnsi" w:hAnsiTheme="minorHAnsi" w:cstheme="minorBidi"/>
        </w:rPr>
        <w:t xml:space="preserve">10.3 </w:t>
      </w:r>
      <w:r w:rsidR="00F86768">
        <w:rPr>
          <w:rFonts w:asciiTheme="minorHAnsi" w:hAnsiTheme="minorHAnsi" w:cstheme="minorBidi"/>
        </w:rPr>
        <w:t xml:space="preserve">of Requirement R10 </w:t>
      </w:r>
      <w:r w:rsidRPr="51C36579" w:rsidR="00662DF0">
        <w:rPr>
          <w:rFonts w:asciiTheme="minorHAnsi" w:hAnsiTheme="minorHAnsi" w:cstheme="minorBidi"/>
        </w:rPr>
        <w:t>in the BAL-001-TRE-</w:t>
      </w:r>
      <w:r w:rsidRPr="51C36579" w:rsidR="00847B59">
        <w:rPr>
          <w:rFonts w:asciiTheme="minorHAnsi" w:hAnsiTheme="minorHAnsi" w:cstheme="minorBidi"/>
        </w:rPr>
        <w:t>2</w:t>
      </w:r>
      <w:r w:rsidRPr="51C36579" w:rsidR="00662DF0">
        <w:rPr>
          <w:rFonts w:asciiTheme="minorHAnsi" w:hAnsiTheme="minorHAnsi" w:cstheme="minorBidi"/>
        </w:rPr>
        <w:t xml:space="preserve"> </w:t>
      </w:r>
      <w:r w:rsidRPr="51C36579" w:rsidR="00411231">
        <w:rPr>
          <w:rFonts w:asciiTheme="minorHAnsi" w:hAnsiTheme="minorHAnsi" w:cstheme="minorBidi"/>
        </w:rPr>
        <w:t>NERC Reliability S</w:t>
      </w:r>
      <w:r w:rsidRPr="51C36579" w:rsidR="00662DF0">
        <w:rPr>
          <w:rFonts w:asciiTheme="minorHAnsi" w:hAnsiTheme="minorHAnsi" w:cstheme="minorBidi"/>
        </w:rPr>
        <w:t xml:space="preserve">tandard allow the </w:t>
      </w:r>
      <w:r w:rsidR="00E94E9F">
        <w:rPr>
          <w:rFonts w:asciiTheme="minorHAnsi" w:hAnsiTheme="minorHAnsi" w:cstheme="minorBidi"/>
        </w:rPr>
        <w:t xml:space="preserve">Balancing Authority </w:t>
      </w:r>
      <w:r w:rsidR="007270B4">
        <w:rPr>
          <w:rFonts w:asciiTheme="minorHAnsi" w:hAnsiTheme="minorHAnsi" w:cstheme="minorBidi"/>
        </w:rPr>
        <w:t>to exclude</w:t>
      </w:r>
      <w:r w:rsidR="00BE4A63">
        <w:rPr>
          <w:rFonts w:asciiTheme="minorHAnsi" w:hAnsiTheme="minorHAnsi" w:cstheme="minorBidi"/>
        </w:rPr>
        <w:t xml:space="preserve"> </w:t>
      </w:r>
      <w:r w:rsidRPr="51C36579" w:rsidR="00662DF0">
        <w:rPr>
          <w:rFonts w:asciiTheme="minorHAnsi" w:hAnsiTheme="minorHAnsi" w:cstheme="minorBidi"/>
        </w:rPr>
        <w:t xml:space="preserve">a generating unit’s </w:t>
      </w:r>
      <w:r w:rsidR="00C74BA7">
        <w:rPr>
          <w:rFonts w:asciiTheme="minorHAnsi" w:hAnsiTheme="minorHAnsi" w:cstheme="minorBidi"/>
        </w:rPr>
        <w:t xml:space="preserve">initial and sustained </w:t>
      </w:r>
      <w:r w:rsidR="00661796">
        <w:rPr>
          <w:rFonts w:asciiTheme="minorHAnsi" w:hAnsiTheme="minorHAnsi" w:cstheme="minorBidi"/>
        </w:rPr>
        <w:t>PFR</w:t>
      </w:r>
      <w:r w:rsidR="00CA25DD">
        <w:rPr>
          <w:rFonts w:asciiTheme="minorHAnsi" w:hAnsiTheme="minorHAnsi" w:cstheme="minorBidi"/>
        </w:rPr>
        <w:t xml:space="preserve"> performance </w:t>
      </w:r>
      <w:r w:rsidR="004862D2">
        <w:rPr>
          <w:rFonts w:asciiTheme="minorHAnsi" w:hAnsiTheme="minorHAnsi" w:cstheme="minorBidi"/>
        </w:rPr>
        <w:t xml:space="preserve">during </w:t>
      </w:r>
      <w:r w:rsidRPr="51C36579" w:rsidR="005731F0">
        <w:rPr>
          <w:rFonts w:asciiTheme="minorHAnsi" w:hAnsiTheme="minorHAnsi" w:cstheme="minorBidi"/>
        </w:rPr>
        <w:t>a Frequency Measurable Event (</w:t>
      </w:r>
      <w:r w:rsidRPr="51C36579" w:rsidR="00662DF0">
        <w:rPr>
          <w:rFonts w:asciiTheme="minorHAnsi" w:hAnsiTheme="minorHAnsi" w:cstheme="minorBidi"/>
        </w:rPr>
        <w:t>FME</w:t>
      </w:r>
      <w:r w:rsidRPr="51C36579" w:rsidR="005731F0">
        <w:rPr>
          <w:rFonts w:asciiTheme="minorHAnsi" w:hAnsiTheme="minorHAnsi" w:cstheme="minorBidi"/>
        </w:rPr>
        <w:t>)</w:t>
      </w:r>
      <w:r w:rsidRPr="51C36579" w:rsidR="00662DF0">
        <w:rPr>
          <w:rFonts w:asciiTheme="minorHAnsi" w:hAnsiTheme="minorHAnsi" w:cstheme="minorBidi"/>
        </w:rPr>
        <w:t xml:space="preserve"> </w:t>
      </w:r>
      <w:r w:rsidR="00AF2D7D">
        <w:rPr>
          <w:rFonts w:asciiTheme="minorHAnsi" w:hAnsiTheme="minorHAnsi" w:cstheme="minorBidi"/>
        </w:rPr>
        <w:t>from the rolling average calculation</w:t>
      </w:r>
      <w:r w:rsidR="008A725E">
        <w:rPr>
          <w:rFonts w:asciiTheme="minorHAnsi" w:hAnsiTheme="minorHAnsi" w:cstheme="minorBidi"/>
        </w:rPr>
        <w:t xml:space="preserve"> </w:t>
      </w:r>
      <w:r w:rsidR="005C7DE3">
        <w:rPr>
          <w:rFonts w:asciiTheme="minorHAnsi" w:hAnsiTheme="minorHAnsi" w:cstheme="minorBidi"/>
        </w:rPr>
        <w:t xml:space="preserve">due to a legitimate operating condition that </w:t>
      </w:r>
      <w:r w:rsidR="00566A32">
        <w:rPr>
          <w:rFonts w:asciiTheme="minorHAnsi" w:hAnsiTheme="minorHAnsi" w:cstheme="minorBidi"/>
        </w:rPr>
        <w:t>prevented normal PFR performance</w:t>
      </w:r>
      <w:r w:rsidRPr="51C36579" w:rsidR="00662DF0">
        <w:rPr>
          <w:rFonts w:asciiTheme="minorHAnsi" w:hAnsiTheme="minorHAnsi" w:cstheme="minorBidi"/>
        </w:rPr>
        <w:t xml:space="preserve">. </w:t>
      </w:r>
      <w:r w:rsidRPr="51C36579" w:rsidR="00C93D8B">
        <w:rPr>
          <w:rFonts w:asciiTheme="minorHAnsi" w:hAnsiTheme="minorHAnsi" w:cstheme="minorBidi"/>
        </w:rPr>
        <w:t>Th</w:t>
      </w:r>
      <w:r w:rsidR="00373BAD">
        <w:rPr>
          <w:rFonts w:asciiTheme="minorHAnsi" w:hAnsiTheme="minorHAnsi" w:cstheme="minorBidi"/>
        </w:rPr>
        <w:t>is</w:t>
      </w:r>
      <w:r w:rsidRPr="51C36579" w:rsidR="00662DF0">
        <w:rPr>
          <w:rFonts w:asciiTheme="minorHAnsi" w:hAnsiTheme="minorHAnsi" w:cstheme="minorBidi"/>
        </w:rPr>
        <w:t xml:space="preserve"> process detail</w:t>
      </w:r>
      <w:r w:rsidRPr="51C36579" w:rsidR="00C93D8B">
        <w:rPr>
          <w:rFonts w:asciiTheme="minorHAnsi" w:hAnsiTheme="minorHAnsi" w:cstheme="minorBidi"/>
        </w:rPr>
        <w:t>s</w:t>
      </w:r>
      <w:r w:rsidRPr="51C36579" w:rsidR="00662DF0">
        <w:rPr>
          <w:rFonts w:asciiTheme="minorHAnsi" w:hAnsiTheme="minorHAnsi" w:cstheme="minorBidi"/>
        </w:rPr>
        <w:t xml:space="preserve"> the steps </w:t>
      </w:r>
      <w:r w:rsidRPr="51C36579" w:rsidR="005731F0">
        <w:rPr>
          <w:rFonts w:asciiTheme="minorHAnsi" w:hAnsiTheme="minorHAnsi" w:cstheme="minorBidi"/>
        </w:rPr>
        <w:t xml:space="preserve">that </w:t>
      </w:r>
      <w:r w:rsidR="0093259D">
        <w:rPr>
          <w:rFonts w:asciiTheme="minorHAnsi" w:hAnsiTheme="minorHAnsi" w:cstheme="minorBidi"/>
        </w:rPr>
        <w:t>a Generator Owner</w:t>
      </w:r>
      <w:r w:rsidR="00130444">
        <w:rPr>
          <w:rFonts w:asciiTheme="minorHAnsi" w:hAnsiTheme="minorHAnsi" w:cstheme="minorBidi"/>
        </w:rPr>
        <w:t>’s</w:t>
      </w:r>
      <w:r w:rsidR="0093259D">
        <w:rPr>
          <w:rFonts w:asciiTheme="minorHAnsi" w:hAnsiTheme="minorHAnsi" w:cstheme="minorBidi"/>
        </w:rPr>
        <w:t xml:space="preserve"> </w:t>
      </w:r>
      <w:r w:rsidR="00416D57">
        <w:rPr>
          <w:rFonts w:asciiTheme="minorHAnsi" w:hAnsiTheme="minorHAnsi" w:cstheme="minorBidi"/>
        </w:rPr>
        <w:t xml:space="preserve">designated </w:t>
      </w:r>
      <w:r w:rsidR="00C90B85">
        <w:rPr>
          <w:rFonts w:asciiTheme="minorHAnsi" w:hAnsiTheme="minorHAnsi" w:cstheme="minorBidi"/>
        </w:rPr>
        <w:t xml:space="preserve">Market Participant </w:t>
      </w:r>
      <w:r w:rsidR="0093259D">
        <w:rPr>
          <w:rFonts w:asciiTheme="minorHAnsi" w:hAnsiTheme="minorHAnsi" w:cstheme="minorBidi"/>
        </w:rPr>
        <w:t>needs to follow to</w:t>
      </w:r>
      <w:r w:rsidRPr="51C36579" w:rsidR="005731F0">
        <w:rPr>
          <w:rFonts w:asciiTheme="minorHAnsi" w:hAnsiTheme="minorHAnsi" w:cstheme="minorBidi"/>
        </w:rPr>
        <w:t xml:space="preserve"> </w:t>
      </w:r>
      <w:r w:rsidRPr="51C36579" w:rsidR="004B3F51">
        <w:rPr>
          <w:rFonts w:asciiTheme="minorHAnsi" w:hAnsiTheme="minorHAnsi" w:cstheme="minorBidi"/>
        </w:rPr>
        <w:t xml:space="preserve">submit an exclusion request and </w:t>
      </w:r>
      <w:r w:rsidR="007F77E6">
        <w:rPr>
          <w:rFonts w:asciiTheme="minorHAnsi" w:hAnsiTheme="minorHAnsi" w:cstheme="minorBidi"/>
        </w:rPr>
        <w:t xml:space="preserve">the process that </w:t>
      </w:r>
      <w:r w:rsidRPr="51C36579" w:rsidR="004B3F51">
        <w:rPr>
          <w:rFonts w:asciiTheme="minorHAnsi" w:hAnsiTheme="minorHAnsi" w:cstheme="minorBidi"/>
        </w:rPr>
        <w:t>ERCOT</w:t>
      </w:r>
      <w:r w:rsidR="007F77E6">
        <w:rPr>
          <w:rFonts w:asciiTheme="minorHAnsi" w:hAnsiTheme="minorHAnsi" w:cstheme="minorBidi"/>
        </w:rPr>
        <w:t xml:space="preserve"> will use to evaluate exclusion requests</w:t>
      </w:r>
      <w:r w:rsidRPr="51C36579" w:rsidR="004B3F51">
        <w:rPr>
          <w:rFonts w:asciiTheme="minorHAnsi" w:hAnsiTheme="minorHAnsi" w:cstheme="minorBidi"/>
        </w:rPr>
        <w:t xml:space="preserve">. </w:t>
      </w:r>
    </w:p>
    <w:p w:rsidRPr="00A1196B" w:rsidR="00662DF0" w:rsidP="0089253A" w:rsidRDefault="00662DF0" w14:paraId="64035277" w14:textId="77777777">
      <w:pPr>
        <w:spacing w:line="360" w:lineRule="auto"/>
        <w:rPr>
          <w:rFonts w:asciiTheme="minorHAnsi" w:hAnsiTheme="minorHAnsi" w:cstheme="minorHAnsi"/>
        </w:rPr>
      </w:pPr>
    </w:p>
    <w:p w:rsidRPr="00A1196B" w:rsidR="00C06356" w:rsidP="0089253A" w:rsidRDefault="00C06356" w14:paraId="6E7F82F5" w14:textId="7D1E69B6">
      <w:pPr>
        <w:spacing w:line="360" w:lineRule="auto"/>
        <w:rPr>
          <w:rFonts w:asciiTheme="minorHAnsi" w:hAnsiTheme="minorHAnsi" w:cstheme="minorHAnsi"/>
          <w:sz w:val="24"/>
          <w:u w:val="single"/>
        </w:rPr>
      </w:pPr>
      <w:r w:rsidRPr="00A1196B">
        <w:rPr>
          <w:rFonts w:asciiTheme="minorHAnsi" w:hAnsiTheme="minorHAnsi" w:cstheme="minorHAnsi"/>
          <w:sz w:val="24"/>
          <w:u w:val="single"/>
        </w:rPr>
        <w:t xml:space="preserve">Exemption request </w:t>
      </w:r>
      <w:r w:rsidRPr="00CB1E9A" w:rsidR="0023387A">
        <w:rPr>
          <w:rFonts w:asciiTheme="minorHAnsi" w:hAnsiTheme="minorHAnsi" w:cstheme="minorHAnsi"/>
          <w:sz w:val="24"/>
          <w:u w:val="single"/>
        </w:rPr>
        <w:t>submi</w:t>
      </w:r>
      <w:r w:rsidR="003E5680">
        <w:rPr>
          <w:rFonts w:asciiTheme="minorHAnsi" w:hAnsiTheme="minorHAnsi" w:cstheme="minorHAnsi"/>
          <w:sz w:val="24"/>
          <w:u w:val="single"/>
        </w:rPr>
        <w:t>ssion</w:t>
      </w:r>
    </w:p>
    <w:p w:rsidRPr="00A1196B" w:rsidR="00C06356" w:rsidP="00E91A76" w:rsidRDefault="43592EEB" w14:paraId="2CCFE824" w14:textId="06C885E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Bidi"/>
          <w:sz w:val="20"/>
          <w:szCs w:val="20"/>
        </w:rPr>
      </w:pPr>
      <w:r w:rsidRPr="51C36579">
        <w:rPr>
          <w:rFonts w:asciiTheme="minorHAnsi" w:hAnsiTheme="minorHAnsi" w:cstheme="minorBidi"/>
          <w:sz w:val="20"/>
          <w:szCs w:val="20"/>
        </w:rPr>
        <w:t>Per paragraph 2 of ERCOT Nodal Operating Gu</w:t>
      </w:r>
      <w:r w:rsidR="00AB3EE9">
        <w:rPr>
          <w:rFonts w:asciiTheme="minorHAnsi" w:hAnsiTheme="minorHAnsi" w:cstheme="minorBidi"/>
          <w:sz w:val="20"/>
          <w:szCs w:val="20"/>
        </w:rPr>
        <w:t>i</w:t>
      </w:r>
      <w:r w:rsidRPr="51C36579">
        <w:rPr>
          <w:rFonts w:asciiTheme="minorHAnsi" w:hAnsiTheme="minorHAnsi" w:cstheme="minorBidi"/>
          <w:sz w:val="20"/>
          <w:szCs w:val="20"/>
        </w:rPr>
        <w:t xml:space="preserve">de section 2.2.8, </w:t>
      </w:r>
      <w:r w:rsidR="002D4726">
        <w:rPr>
          <w:rFonts w:asciiTheme="minorHAnsi" w:hAnsiTheme="minorHAnsi" w:cstheme="minorBidi"/>
          <w:sz w:val="20"/>
          <w:szCs w:val="20"/>
        </w:rPr>
        <w:t>a</w:t>
      </w:r>
      <w:r w:rsidRPr="51C36579" w:rsidR="002D4726">
        <w:rPr>
          <w:rFonts w:asciiTheme="minorHAnsi" w:hAnsiTheme="minorHAnsi" w:cstheme="minorBidi"/>
          <w:sz w:val="20"/>
          <w:szCs w:val="20"/>
        </w:rPr>
        <w:t xml:space="preserve"> </w:t>
      </w:r>
      <w:r w:rsidRPr="51C36579" w:rsidR="00C06356">
        <w:rPr>
          <w:rFonts w:asciiTheme="minorHAnsi" w:hAnsiTheme="minorHAnsi" w:cstheme="minorBidi"/>
          <w:sz w:val="20"/>
          <w:szCs w:val="20"/>
        </w:rPr>
        <w:t xml:space="preserve">Market Participant must submit </w:t>
      </w:r>
      <w:r w:rsidR="00CB5546">
        <w:rPr>
          <w:rFonts w:asciiTheme="minorHAnsi" w:hAnsiTheme="minorHAnsi" w:cstheme="minorBidi"/>
          <w:sz w:val="20"/>
          <w:szCs w:val="20"/>
        </w:rPr>
        <w:t>an</w:t>
      </w:r>
      <w:r w:rsidRPr="51C36579" w:rsidR="00C06356">
        <w:rPr>
          <w:rFonts w:asciiTheme="minorHAnsi" w:hAnsiTheme="minorHAnsi" w:cstheme="minorBidi"/>
          <w:sz w:val="20"/>
          <w:szCs w:val="20"/>
        </w:rPr>
        <w:t xml:space="preserve"> </w:t>
      </w:r>
      <w:r w:rsidR="009D0A28">
        <w:rPr>
          <w:rFonts w:asciiTheme="minorHAnsi" w:hAnsiTheme="minorHAnsi" w:cstheme="minorBidi"/>
          <w:sz w:val="20"/>
          <w:szCs w:val="20"/>
        </w:rPr>
        <w:t>exemption</w:t>
      </w:r>
      <w:r w:rsidR="00FE4D51">
        <w:rPr>
          <w:rFonts w:asciiTheme="minorHAnsi" w:hAnsiTheme="minorHAnsi" w:cstheme="minorBidi"/>
          <w:sz w:val="20"/>
          <w:szCs w:val="20"/>
        </w:rPr>
        <w:t xml:space="preserve"> </w:t>
      </w:r>
      <w:r w:rsidRPr="51C36579" w:rsidR="00C06356">
        <w:rPr>
          <w:rFonts w:asciiTheme="minorHAnsi" w:hAnsiTheme="minorHAnsi" w:cstheme="minorBidi"/>
          <w:sz w:val="20"/>
          <w:szCs w:val="20"/>
        </w:rPr>
        <w:t>reques</w:t>
      </w:r>
      <w:bookmarkStart w:name="_Toc413859008" w:id="1"/>
      <w:r w:rsidRPr="51C36579" w:rsidR="004B3F51">
        <w:rPr>
          <w:rFonts w:asciiTheme="minorHAnsi" w:hAnsiTheme="minorHAnsi" w:cstheme="minorBidi"/>
          <w:sz w:val="20"/>
          <w:szCs w:val="20"/>
        </w:rPr>
        <w:t xml:space="preserve">t for their unit to be excluded </w:t>
      </w:r>
      <w:r w:rsidRPr="51C36579" w:rsidR="004B3F51">
        <w:rPr>
          <w:rFonts w:asciiTheme="minorHAnsi" w:hAnsiTheme="minorHAnsi" w:cstheme="minorBidi"/>
          <w:b/>
          <w:bCs/>
          <w:sz w:val="20"/>
          <w:szCs w:val="20"/>
        </w:rPr>
        <w:t>within 30 days</w:t>
      </w:r>
      <w:r w:rsidRPr="51C36579" w:rsidR="004B3F51">
        <w:rPr>
          <w:rFonts w:asciiTheme="minorHAnsi" w:hAnsiTheme="minorHAnsi" w:cstheme="minorBidi"/>
          <w:sz w:val="20"/>
          <w:szCs w:val="20"/>
        </w:rPr>
        <w:t xml:space="preserve"> </w:t>
      </w:r>
      <w:r w:rsidR="001220F9">
        <w:rPr>
          <w:rFonts w:asciiTheme="minorHAnsi" w:hAnsiTheme="minorHAnsi" w:cstheme="minorBidi"/>
          <w:sz w:val="20"/>
          <w:szCs w:val="20"/>
        </w:rPr>
        <w:t xml:space="preserve">of the </w:t>
      </w:r>
      <w:r w:rsidR="00BA7100">
        <w:rPr>
          <w:rFonts w:asciiTheme="minorHAnsi" w:hAnsiTheme="minorHAnsi" w:cstheme="minorBidi"/>
          <w:sz w:val="20"/>
          <w:szCs w:val="20"/>
        </w:rPr>
        <w:t>Market Information System (</w:t>
      </w:r>
      <w:r w:rsidRPr="51C36579" w:rsidR="00591304">
        <w:rPr>
          <w:rFonts w:asciiTheme="minorHAnsi" w:hAnsiTheme="minorHAnsi" w:cstheme="minorBidi"/>
          <w:sz w:val="20"/>
          <w:szCs w:val="20"/>
        </w:rPr>
        <w:t>MIS</w:t>
      </w:r>
      <w:r w:rsidR="00BA7100">
        <w:rPr>
          <w:rFonts w:asciiTheme="minorHAnsi" w:hAnsiTheme="minorHAnsi" w:cstheme="minorBidi"/>
          <w:sz w:val="20"/>
          <w:szCs w:val="20"/>
        </w:rPr>
        <w:t>)</w:t>
      </w:r>
      <w:r w:rsidRPr="00A1196B" w:rsidR="00591304">
        <w:rPr>
          <w:rStyle w:val="FootnoteReference"/>
          <w:rFonts w:asciiTheme="minorHAnsi" w:hAnsiTheme="minorHAnsi" w:cstheme="minorHAnsi"/>
          <w:sz w:val="20"/>
          <w:szCs w:val="20"/>
        </w:rPr>
        <w:footnoteReference w:id="2"/>
      </w:r>
      <w:r w:rsidR="00591304">
        <w:rPr>
          <w:rFonts w:asciiTheme="minorHAnsi" w:hAnsiTheme="minorHAnsi" w:cstheme="minorBidi"/>
          <w:sz w:val="20"/>
          <w:szCs w:val="20"/>
        </w:rPr>
        <w:t xml:space="preserve"> posting date</w:t>
      </w:r>
      <w:r w:rsidR="0004542F">
        <w:rPr>
          <w:rFonts w:asciiTheme="minorHAnsi" w:hAnsiTheme="minorHAnsi" w:cstheme="minorBidi"/>
          <w:sz w:val="20"/>
          <w:szCs w:val="20"/>
        </w:rPr>
        <w:t xml:space="preserve"> </w:t>
      </w:r>
      <w:r w:rsidR="00B213FA">
        <w:rPr>
          <w:rFonts w:asciiTheme="minorHAnsi" w:hAnsiTheme="minorHAnsi" w:cstheme="minorBidi"/>
          <w:sz w:val="20"/>
          <w:szCs w:val="20"/>
        </w:rPr>
        <w:t xml:space="preserve">of </w:t>
      </w:r>
      <w:r w:rsidRPr="51C36579" w:rsidR="004B3F51">
        <w:rPr>
          <w:rFonts w:asciiTheme="minorHAnsi" w:hAnsiTheme="minorHAnsi" w:cstheme="minorBidi"/>
          <w:sz w:val="20"/>
          <w:szCs w:val="20"/>
        </w:rPr>
        <w:t xml:space="preserve">the </w:t>
      </w:r>
      <w:hyperlink w:history="1" r:id="rId12">
        <w:r w:rsidRPr="51C36579" w:rsidR="005F08DB">
          <w:rPr>
            <w:rStyle w:val="Hyperlink"/>
            <w:rFonts w:asciiTheme="minorHAnsi" w:hAnsiTheme="minorHAnsi" w:cstheme="minorBidi"/>
            <w:sz w:val="20"/>
            <w:szCs w:val="20"/>
          </w:rPr>
          <w:t>“Initial and Su</w:t>
        </w:r>
        <w:r w:rsidRPr="51C36579" w:rsidR="000A1A71">
          <w:rPr>
            <w:rStyle w:val="Hyperlink"/>
            <w:rFonts w:asciiTheme="minorHAnsi" w:hAnsiTheme="minorHAnsi" w:cstheme="minorBidi"/>
            <w:sz w:val="20"/>
            <w:szCs w:val="20"/>
          </w:rPr>
          <w:t xml:space="preserve">stained Frequency Response </w:t>
        </w:r>
        <w:r w:rsidRPr="51C36579" w:rsidR="004B3F51">
          <w:rPr>
            <w:rStyle w:val="Hyperlink"/>
            <w:rFonts w:asciiTheme="minorHAnsi" w:hAnsiTheme="minorHAnsi" w:cstheme="minorBidi"/>
            <w:sz w:val="20"/>
            <w:szCs w:val="20"/>
          </w:rPr>
          <w:t>Unit Performance</w:t>
        </w:r>
        <w:r w:rsidRPr="51C36579" w:rsidR="000A1A71">
          <w:rPr>
            <w:rStyle w:val="Hyperlink"/>
            <w:rFonts w:asciiTheme="minorHAnsi" w:hAnsiTheme="minorHAnsi" w:cstheme="minorBidi"/>
            <w:sz w:val="20"/>
            <w:szCs w:val="20"/>
          </w:rPr>
          <w:t>”</w:t>
        </w:r>
        <w:r w:rsidRPr="51C36579" w:rsidR="004B3F51">
          <w:rPr>
            <w:rStyle w:val="Hyperlink"/>
            <w:rFonts w:asciiTheme="minorHAnsi" w:hAnsiTheme="minorHAnsi" w:cstheme="minorBidi"/>
            <w:sz w:val="20"/>
            <w:szCs w:val="20"/>
          </w:rPr>
          <w:t xml:space="preserve"> </w:t>
        </w:r>
        <w:r w:rsidRPr="51C36579" w:rsidR="00CE0BD6">
          <w:rPr>
            <w:rStyle w:val="Hyperlink"/>
            <w:rFonts w:asciiTheme="minorHAnsi" w:hAnsiTheme="minorHAnsi" w:cstheme="minorBidi"/>
            <w:sz w:val="20"/>
            <w:szCs w:val="20"/>
          </w:rPr>
          <w:t>r</w:t>
        </w:r>
        <w:r w:rsidRPr="51C36579" w:rsidR="004B3F51">
          <w:rPr>
            <w:rStyle w:val="Hyperlink"/>
            <w:rFonts w:asciiTheme="minorHAnsi" w:hAnsiTheme="minorHAnsi" w:cstheme="minorBidi"/>
            <w:sz w:val="20"/>
            <w:szCs w:val="20"/>
          </w:rPr>
          <w:t>eport</w:t>
        </w:r>
      </w:hyperlink>
      <w:r w:rsidRPr="51C36579" w:rsidR="00C93D8B">
        <w:rPr>
          <w:rFonts w:asciiTheme="minorHAnsi" w:hAnsiTheme="minorHAnsi" w:cstheme="minorBidi"/>
          <w:sz w:val="20"/>
          <w:szCs w:val="20"/>
        </w:rPr>
        <w:t>.</w:t>
      </w:r>
      <w:r w:rsidR="00851C7E">
        <w:rPr>
          <w:rFonts w:asciiTheme="minorHAnsi" w:hAnsiTheme="minorHAnsi" w:cstheme="minorBidi"/>
          <w:sz w:val="20"/>
          <w:szCs w:val="20"/>
        </w:rPr>
        <w:t xml:space="preserve"> </w:t>
      </w:r>
      <w:r w:rsidR="00CB5546">
        <w:rPr>
          <w:rFonts w:asciiTheme="minorHAnsi" w:hAnsiTheme="minorHAnsi" w:cstheme="minorBidi"/>
          <w:sz w:val="20"/>
          <w:szCs w:val="20"/>
        </w:rPr>
        <w:t>The request should be</w:t>
      </w:r>
      <w:r w:rsidR="001A0F37">
        <w:rPr>
          <w:rFonts w:asciiTheme="minorHAnsi" w:hAnsiTheme="minorHAnsi" w:cstheme="minorBidi"/>
          <w:sz w:val="20"/>
          <w:szCs w:val="20"/>
        </w:rPr>
        <w:t xml:space="preserve"> sent </w:t>
      </w:r>
      <w:r w:rsidRPr="51C36579" w:rsidR="00CB5546">
        <w:rPr>
          <w:rFonts w:asciiTheme="minorHAnsi" w:hAnsiTheme="minorHAnsi" w:cstheme="minorBidi"/>
          <w:sz w:val="20"/>
          <w:szCs w:val="20"/>
        </w:rPr>
        <w:t xml:space="preserve">to </w:t>
      </w:r>
      <w:r w:rsidR="00C64CDE">
        <w:rPr>
          <w:rFonts w:asciiTheme="minorHAnsi" w:hAnsiTheme="minorHAnsi" w:cstheme="minorBidi"/>
          <w:sz w:val="20"/>
          <w:szCs w:val="20"/>
        </w:rPr>
        <w:t>the</w:t>
      </w:r>
      <w:r w:rsidRPr="51C36579" w:rsidR="00CB5546">
        <w:rPr>
          <w:rFonts w:asciiTheme="minorHAnsi" w:hAnsiTheme="minorHAnsi" w:cstheme="minorBidi"/>
          <w:sz w:val="20"/>
          <w:szCs w:val="20"/>
        </w:rPr>
        <w:t xml:space="preserve"> </w:t>
      </w:r>
      <w:r w:rsidR="004609F5">
        <w:rPr>
          <w:rFonts w:asciiTheme="minorHAnsi" w:hAnsiTheme="minorHAnsi" w:cstheme="minorBidi"/>
          <w:sz w:val="20"/>
          <w:szCs w:val="20"/>
        </w:rPr>
        <w:t xml:space="preserve">Market Participant’s </w:t>
      </w:r>
      <w:r w:rsidRPr="51C36579" w:rsidR="00CB5546">
        <w:rPr>
          <w:rFonts w:asciiTheme="minorHAnsi" w:hAnsiTheme="minorHAnsi" w:cstheme="minorBidi"/>
          <w:sz w:val="20"/>
          <w:szCs w:val="20"/>
        </w:rPr>
        <w:t xml:space="preserve">Client Services Representative or ERCOT Compliance at </w:t>
      </w:r>
      <w:hyperlink w:history="1" r:id="rId13">
        <w:r w:rsidRPr="51C36579" w:rsidR="00CB5546">
          <w:rPr>
            <w:rStyle w:val="Hyperlink"/>
            <w:rFonts w:asciiTheme="minorHAnsi" w:hAnsiTheme="minorHAnsi" w:cstheme="minorBidi"/>
            <w:sz w:val="20"/>
            <w:szCs w:val="20"/>
          </w:rPr>
          <w:t>compliance@ercot.com</w:t>
        </w:r>
      </w:hyperlink>
      <w:r w:rsidR="005F71CD">
        <w:rPr>
          <w:rFonts w:asciiTheme="minorHAnsi" w:hAnsiTheme="minorHAnsi" w:cstheme="minorBidi"/>
          <w:sz w:val="20"/>
          <w:szCs w:val="20"/>
        </w:rPr>
        <w:t>.</w:t>
      </w:r>
    </w:p>
    <w:p w:rsidRPr="00E91A76" w:rsidR="00BA0DC0" w:rsidP="00E91A76" w:rsidRDefault="00BA0DC0" w14:paraId="07D833F7" w14:textId="0981FD6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196B">
        <w:rPr>
          <w:rFonts w:asciiTheme="minorHAnsi" w:hAnsiTheme="minorHAnsi" w:cstheme="minorHAnsi"/>
          <w:sz w:val="20"/>
          <w:szCs w:val="20"/>
        </w:rPr>
        <w:t xml:space="preserve">The Market Participant </w:t>
      </w:r>
      <w:r w:rsidR="00786B5B">
        <w:rPr>
          <w:rFonts w:asciiTheme="minorHAnsi" w:hAnsiTheme="minorHAnsi" w:cstheme="minorHAnsi"/>
          <w:sz w:val="20"/>
          <w:szCs w:val="20"/>
        </w:rPr>
        <w:t>should</w:t>
      </w:r>
      <w:r w:rsidRPr="00A1196B">
        <w:rPr>
          <w:rFonts w:asciiTheme="minorHAnsi" w:hAnsiTheme="minorHAnsi" w:cstheme="minorHAnsi"/>
          <w:sz w:val="20"/>
          <w:szCs w:val="20"/>
        </w:rPr>
        <w:t xml:space="preserve"> submit the request using the attached</w:t>
      </w:r>
      <w:r w:rsidRPr="00973DE9">
        <w:rPr>
          <w:rFonts w:asciiTheme="minorHAnsi" w:hAnsiTheme="minorHAnsi" w:cstheme="minorHAnsi"/>
          <w:sz w:val="20"/>
          <w:szCs w:val="20"/>
        </w:rPr>
        <w:t xml:space="preserve"> “</w:t>
      </w:r>
      <w:r w:rsidRPr="00E91A76">
        <w:rPr>
          <w:rFonts w:asciiTheme="minorHAnsi" w:hAnsiTheme="minorHAnsi" w:cstheme="minorHAnsi"/>
          <w:b/>
          <w:i/>
          <w:sz w:val="20"/>
          <w:szCs w:val="20"/>
        </w:rPr>
        <w:t>ERCOT BAL-001-TRE-2 Primary Frequency Response (PFR) Responsibility Exclusion Request Form</w:t>
      </w:r>
      <w:r w:rsidRPr="00E91A76">
        <w:rPr>
          <w:rFonts w:asciiTheme="minorHAnsi" w:hAnsiTheme="minorHAnsi" w:cstheme="minorHAnsi"/>
          <w:sz w:val="20"/>
          <w:szCs w:val="20"/>
        </w:rPr>
        <w:t>”</w:t>
      </w:r>
      <w:r w:rsidR="00092C51">
        <w:rPr>
          <w:rFonts w:asciiTheme="minorHAnsi" w:hAnsiTheme="minorHAnsi" w:cstheme="minorHAnsi"/>
          <w:sz w:val="20"/>
          <w:szCs w:val="20"/>
        </w:rPr>
        <w:t>.</w:t>
      </w:r>
    </w:p>
    <w:p w:rsidRPr="00A1196B" w:rsidR="00C06356" w:rsidP="00E91A76" w:rsidRDefault="00C06356" w14:paraId="6A75C375" w14:textId="068D10A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196B">
        <w:rPr>
          <w:rFonts w:asciiTheme="minorHAnsi" w:hAnsiTheme="minorHAnsi" w:cstheme="minorHAnsi"/>
          <w:sz w:val="20"/>
          <w:szCs w:val="20"/>
        </w:rPr>
        <w:t xml:space="preserve">The Market Participant must submit adequate evidence </w:t>
      </w:r>
      <w:r w:rsidR="00AD314B">
        <w:rPr>
          <w:rFonts w:asciiTheme="minorHAnsi" w:hAnsiTheme="minorHAnsi" w:cstheme="minorHAnsi"/>
          <w:sz w:val="20"/>
          <w:szCs w:val="20"/>
        </w:rPr>
        <w:t xml:space="preserve">documenting the </w:t>
      </w:r>
      <w:r w:rsidR="006346FA">
        <w:rPr>
          <w:rFonts w:asciiTheme="minorHAnsi" w:hAnsiTheme="minorHAnsi" w:cstheme="minorHAnsi"/>
          <w:sz w:val="20"/>
          <w:szCs w:val="20"/>
        </w:rPr>
        <w:t>legitimate operatin</w:t>
      </w:r>
      <w:r w:rsidR="00036E31">
        <w:rPr>
          <w:rFonts w:asciiTheme="minorHAnsi" w:hAnsiTheme="minorHAnsi" w:cstheme="minorHAnsi"/>
          <w:sz w:val="20"/>
          <w:szCs w:val="20"/>
        </w:rPr>
        <w:t>g</w:t>
      </w:r>
      <w:r w:rsidR="00904755">
        <w:rPr>
          <w:rFonts w:asciiTheme="minorHAnsi" w:hAnsiTheme="minorHAnsi" w:cstheme="minorHAnsi"/>
          <w:sz w:val="20"/>
          <w:szCs w:val="20"/>
        </w:rPr>
        <w:t xml:space="preserve"> condition that prevented normal PFR performance and supp</w:t>
      </w:r>
      <w:r w:rsidR="00562FA3">
        <w:rPr>
          <w:rFonts w:asciiTheme="minorHAnsi" w:hAnsiTheme="minorHAnsi" w:cstheme="minorHAnsi"/>
          <w:sz w:val="20"/>
          <w:szCs w:val="20"/>
        </w:rPr>
        <w:t>orting</w:t>
      </w:r>
      <w:r w:rsidRPr="00A1196B">
        <w:rPr>
          <w:rFonts w:asciiTheme="minorHAnsi" w:hAnsiTheme="minorHAnsi" w:cstheme="minorHAnsi"/>
          <w:sz w:val="20"/>
          <w:szCs w:val="20"/>
        </w:rPr>
        <w:t xml:space="preserve"> the merits of </w:t>
      </w:r>
      <w:r w:rsidR="00D63256">
        <w:rPr>
          <w:rFonts w:asciiTheme="minorHAnsi" w:hAnsiTheme="minorHAnsi" w:cstheme="minorHAnsi"/>
          <w:sz w:val="20"/>
          <w:szCs w:val="20"/>
        </w:rPr>
        <w:t>the</w:t>
      </w:r>
      <w:r w:rsidR="0022190C">
        <w:rPr>
          <w:rFonts w:asciiTheme="minorHAnsi" w:hAnsiTheme="minorHAnsi" w:cstheme="minorHAnsi"/>
          <w:sz w:val="20"/>
          <w:szCs w:val="20"/>
        </w:rPr>
        <w:t xml:space="preserve"> exemption</w:t>
      </w:r>
      <w:r w:rsidR="00D63256">
        <w:rPr>
          <w:rFonts w:asciiTheme="minorHAnsi" w:hAnsiTheme="minorHAnsi" w:cstheme="minorHAnsi"/>
          <w:sz w:val="20"/>
          <w:szCs w:val="20"/>
        </w:rPr>
        <w:t xml:space="preserve"> request</w:t>
      </w:r>
      <w:r w:rsidRPr="00A1196B">
        <w:rPr>
          <w:rFonts w:asciiTheme="minorHAnsi" w:hAnsiTheme="minorHAnsi" w:cstheme="minorHAnsi"/>
          <w:sz w:val="20"/>
          <w:szCs w:val="20"/>
        </w:rPr>
        <w:t>.</w:t>
      </w:r>
      <w:bookmarkEnd w:id="1"/>
    </w:p>
    <w:p w:rsidRPr="00A1196B" w:rsidR="00C06356" w:rsidP="400EE1ED" w:rsidRDefault="005B65F6" w14:paraId="7DD762B9" w14:noSpellErr="1" w14:textId="2FF7210C">
      <w:pPr>
        <w:spacing w:line="360" w:lineRule="auto"/>
        <w:jc w:val="both"/>
        <w:rPr>
          <w:rFonts w:ascii="Arial" w:hAnsi="Arial" w:cs="Arial" w:asciiTheme="minorAscii" w:hAnsiTheme="minorAscii" w:cstheme="minorBidi"/>
          <w:sz w:val="24"/>
          <w:szCs w:val="24"/>
          <w:u w:val="single"/>
        </w:rPr>
      </w:pPr>
      <w:r w:rsidRPr="400EE1ED" w:rsidR="06F0C995">
        <w:rPr>
          <w:rFonts w:ascii="Arial" w:hAnsi="Arial" w:cs="Arial" w:asciiTheme="minorAscii" w:hAnsiTheme="minorAscii" w:cstheme="minorBidi"/>
          <w:sz w:val="24"/>
          <w:szCs w:val="24"/>
          <w:u w:val="single"/>
        </w:rPr>
        <w:t xml:space="preserve">ERCOT </w:t>
      </w:r>
      <w:r w:rsidRPr="400EE1ED" w:rsidR="155F9545">
        <w:rPr>
          <w:rFonts w:ascii="Arial" w:hAnsi="Arial" w:cs="Arial" w:asciiTheme="minorAscii" w:hAnsiTheme="minorAscii" w:cstheme="minorBidi"/>
          <w:sz w:val="24"/>
          <w:szCs w:val="24"/>
          <w:u w:val="single"/>
        </w:rPr>
        <w:t>Evaluation Process</w:t>
      </w:r>
    </w:p>
    <w:p w:rsidRPr="00103660" w:rsidR="00C06356" w:rsidP="00170E24" w:rsidRDefault="00C06356" w14:paraId="70A3599E" w14:textId="02820C6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492C5BB5">
        <w:rPr>
          <w:rFonts w:asciiTheme="minorHAnsi" w:hAnsiTheme="minorHAnsi" w:cstheme="minorBidi"/>
          <w:sz w:val="20"/>
          <w:szCs w:val="20"/>
        </w:rPr>
        <w:t xml:space="preserve">ERCOT may </w:t>
      </w:r>
      <w:proofErr w:type="gramStart"/>
      <w:r w:rsidR="00FB4664">
        <w:rPr>
          <w:rFonts w:asciiTheme="minorHAnsi" w:hAnsiTheme="minorHAnsi" w:cstheme="minorBidi"/>
          <w:sz w:val="20"/>
          <w:szCs w:val="20"/>
        </w:rPr>
        <w:t>make a determination</w:t>
      </w:r>
      <w:proofErr w:type="gramEnd"/>
      <w:r w:rsidR="00FB4664">
        <w:rPr>
          <w:rFonts w:asciiTheme="minorHAnsi" w:hAnsiTheme="minorHAnsi" w:cstheme="minorBidi"/>
          <w:sz w:val="20"/>
          <w:szCs w:val="20"/>
        </w:rPr>
        <w:t xml:space="preserve"> on</w:t>
      </w:r>
      <w:r w:rsidRPr="492C5BB5" w:rsidR="00FB4664">
        <w:rPr>
          <w:rFonts w:asciiTheme="minorHAnsi" w:hAnsiTheme="minorHAnsi" w:cstheme="minorBidi"/>
          <w:sz w:val="20"/>
          <w:szCs w:val="20"/>
        </w:rPr>
        <w:t xml:space="preserve"> </w:t>
      </w:r>
      <w:r w:rsidRPr="492C5BB5">
        <w:rPr>
          <w:rFonts w:asciiTheme="minorHAnsi" w:hAnsiTheme="minorHAnsi" w:cstheme="minorBidi"/>
          <w:sz w:val="20"/>
          <w:szCs w:val="20"/>
        </w:rPr>
        <w:t>the exclusion</w:t>
      </w:r>
      <w:r w:rsidR="00F2264C">
        <w:rPr>
          <w:rFonts w:asciiTheme="minorHAnsi" w:hAnsiTheme="minorHAnsi" w:cstheme="minorBidi"/>
          <w:sz w:val="20"/>
          <w:szCs w:val="20"/>
        </w:rPr>
        <w:t xml:space="preserve"> based on the </w:t>
      </w:r>
      <w:r w:rsidR="00170E24">
        <w:rPr>
          <w:rFonts w:asciiTheme="minorHAnsi" w:hAnsiTheme="minorHAnsi" w:cstheme="minorBidi"/>
          <w:sz w:val="20"/>
          <w:szCs w:val="20"/>
        </w:rPr>
        <w:t>request and accompanying evidence, or ERCOT may request additional documentation, if necessary</w:t>
      </w:r>
      <w:r w:rsidRPr="492C5BB5">
        <w:rPr>
          <w:rFonts w:asciiTheme="minorHAnsi" w:hAnsiTheme="minorHAnsi" w:cstheme="minorBidi"/>
          <w:sz w:val="20"/>
          <w:szCs w:val="20"/>
        </w:rPr>
        <w:t>.</w:t>
      </w:r>
      <w:r w:rsidRPr="00103660" w:rsidR="0089253A">
        <w:rPr>
          <w:rFonts w:asciiTheme="minorHAnsi" w:hAnsiTheme="minorHAnsi" w:cstheme="minorHAnsi"/>
        </w:rPr>
        <w:t xml:space="preserve"> </w:t>
      </w:r>
    </w:p>
    <w:p w:rsidRPr="005F71CD" w:rsidR="00056591" w:rsidP="005F71CD" w:rsidRDefault="00C06356" w14:paraId="255F925E" w14:textId="6AD7052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59CC">
        <w:rPr>
          <w:rFonts w:asciiTheme="minorHAnsi" w:hAnsiTheme="minorHAnsi" w:cstheme="minorHAnsi"/>
          <w:sz w:val="20"/>
          <w:szCs w:val="20"/>
        </w:rPr>
        <w:t>ERCOT</w:t>
      </w:r>
      <w:r w:rsidR="00634D2A">
        <w:rPr>
          <w:rFonts w:asciiTheme="minorHAnsi" w:hAnsiTheme="minorHAnsi" w:cstheme="minorHAnsi"/>
          <w:sz w:val="20"/>
          <w:szCs w:val="20"/>
        </w:rPr>
        <w:t xml:space="preserve"> may also</w:t>
      </w:r>
      <w:r w:rsidR="00B0594C">
        <w:rPr>
          <w:rFonts w:asciiTheme="minorHAnsi" w:hAnsiTheme="minorHAnsi" w:cstheme="minorHAnsi"/>
          <w:sz w:val="20"/>
          <w:szCs w:val="20"/>
        </w:rPr>
        <w:t xml:space="preserve"> ask </w:t>
      </w:r>
      <w:r w:rsidR="00FB30EC">
        <w:rPr>
          <w:rFonts w:asciiTheme="minorHAnsi" w:hAnsiTheme="minorHAnsi" w:cstheme="minorHAnsi"/>
          <w:sz w:val="20"/>
          <w:szCs w:val="20"/>
        </w:rPr>
        <w:t>the Performance, Disturbance</w:t>
      </w:r>
      <w:r w:rsidR="008E37E0">
        <w:rPr>
          <w:rFonts w:asciiTheme="minorHAnsi" w:hAnsiTheme="minorHAnsi" w:cstheme="minorHAnsi"/>
          <w:sz w:val="20"/>
          <w:szCs w:val="20"/>
        </w:rPr>
        <w:t>, Compliance Working Group</w:t>
      </w:r>
      <w:r w:rsidR="00EF0473">
        <w:rPr>
          <w:rFonts w:asciiTheme="minorHAnsi" w:hAnsiTheme="minorHAnsi" w:cstheme="minorHAnsi"/>
          <w:sz w:val="20"/>
          <w:szCs w:val="20"/>
        </w:rPr>
        <w:t xml:space="preserve"> (PDCWG)</w:t>
      </w:r>
      <w:r w:rsidR="008E37E0">
        <w:rPr>
          <w:rFonts w:asciiTheme="minorHAnsi" w:hAnsiTheme="minorHAnsi" w:cstheme="minorHAnsi"/>
          <w:sz w:val="20"/>
          <w:szCs w:val="20"/>
        </w:rPr>
        <w:t xml:space="preserve"> </w:t>
      </w:r>
      <w:r w:rsidR="00B0594C">
        <w:rPr>
          <w:rFonts w:asciiTheme="minorHAnsi" w:hAnsiTheme="minorHAnsi" w:cstheme="minorHAnsi"/>
          <w:sz w:val="20"/>
          <w:szCs w:val="20"/>
        </w:rPr>
        <w:t xml:space="preserve">to </w:t>
      </w:r>
      <w:r w:rsidR="00AD5B75">
        <w:rPr>
          <w:rFonts w:asciiTheme="minorHAnsi" w:hAnsiTheme="minorHAnsi" w:cstheme="minorHAnsi"/>
          <w:sz w:val="20"/>
          <w:szCs w:val="20"/>
        </w:rPr>
        <w:t>review</w:t>
      </w:r>
      <w:r w:rsidR="0085475F">
        <w:rPr>
          <w:rFonts w:asciiTheme="minorHAnsi" w:hAnsiTheme="minorHAnsi" w:cstheme="minorHAnsi"/>
          <w:sz w:val="20"/>
          <w:szCs w:val="20"/>
        </w:rPr>
        <w:t xml:space="preserve"> the exclusion</w:t>
      </w:r>
      <w:r w:rsidR="00D742B7">
        <w:rPr>
          <w:rFonts w:asciiTheme="minorHAnsi" w:hAnsiTheme="minorHAnsi" w:cstheme="minorHAnsi"/>
          <w:sz w:val="20"/>
          <w:szCs w:val="20"/>
        </w:rPr>
        <w:t xml:space="preserve"> request and </w:t>
      </w:r>
      <w:r w:rsidRPr="00D359CC">
        <w:rPr>
          <w:rFonts w:asciiTheme="minorHAnsi" w:hAnsiTheme="minorHAnsi" w:cstheme="minorHAnsi"/>
          <w:sz w:val="20"/>
          <w:szCs w:val="20"/>
        </w:rPr>
        <w:t>make a</w:t>
      </w:r>
      <w:r w:rsidRPr="00D359CC" w:rsidR="007A1A1F">
        <w:rPr>
          <w:rFonts w:asciiTheme="minorHAnsi" w:hAnsiTheme="minorHAnsi" w:cstheme="minorHAnsi"/>
          <w:sz w:val="20"/>
          <w:szCs w:val="20"/>
        </w:rPr>
        <w:t xml:space="preserve"> </w:t>
      </w:r>
      <w:r w:rsidRPr="00D359CC">
        <w:rPr>
          <w:rFonts w:asciiTheme="minorHAnsi" w:hAnsiTheme="minorHAnsi" w:cstheme="minorHAnsi"/>
          <w:sz w:val="20"/>
          <w:szCs w:val="20"/>
        </w:rPr>
        <w:t xml:space="preserve">recommendation.  However, </w:t>
      </w:r>
      <w:r w:rsidR="005326A8">
        <w:rPr>
          <w:rFonts w:asciiTheme="minorHAnsi" w:hAnsiTheme="minorHAnsi" w:cstheme="minorHAnsi"/>
          <w:sz w:val="20"/>
          <w:szCs w:val="20"/>
        </w:rPr>
        <w:t xml:space="preserve">PDCWG’s recommendation is not binding; ERCOT will make the </w:t>
      </w:r>
      <w:r w:rsidRPr="00D359CC">
        <w:rPr>
          <w:rFonts w:asciiTheme="minorHAnsi" w:hAnsiTheme="minorHAnsi" w:cstheme="minorHAnsi"/>
          <w:sz w:val="20"/>
          <w:szCs w:val="20"/>
        </w:rPr>
        <w:t xml:space="preserve">final determination </w:t>
      </w:r>
      <w:r w:rsidR="005326A8">
        <w:rPr>
          <w:rFonts w:asciiTheme="minorHAnsi" w:hAnsiTheme="minorHAnsi" w:cstheme="minorHAnsi"/>
          <w:sz w:val="20"/>
          <w:szCs w:val="20"/>
        </w:rPr>
        <w:t>on whether to approve the exclusion request</w:t>
      </w:r>
      <w:r w:rsidRPr="00D359CC">
        <w:rPr>
          <w:rFonts w:asciiTheme="minorHAnsi" w:hAnsiTheme="minorHAnsi" w:cstheme="minorHAnsi"/>
          <w:sz w:val="20"/>
          <w:szCs w:val="20"/>
        </w:rPr>
        <w:t>.</w:t>
      </w:r>
      <w:r w:rsidRPr="005F71CD" w:rsidR="00056591">
        <w:rPr>
          <w:rFonts w:asciiTheme="minorHAnsi" w:hAnsiTheme="minorHAnsi" w:cstheme="minorHAnsi"/>
          <w:sz w:val="20"/>
          <w:szCs w:val="20"/>
        </w:rPr>
        <w:tab/>
      </w:r>
    </w:p>
    <w:p w:rsidRPr="00A1196B" w:rsidR="007A1A1F" w:rsidP="400EE1ED" w:rsidRDefault="00C06356" w14:paraId="1FACB295" w14:noSpellErr="1" w14:textId="79F8553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 w:asciiTheme="minorAscii" w:hAnsiTheme="minorAscii" w:cstheme="minorBidi"/>
          <w:sz w:val="20"/>
          <w:szCs w:val="20"/>
        </w:rPr>
      </w:pPr>
      <w:r w:rsidRPr="400EE1ED" w:rsidR="155F9545">
        <w:rPr>
          <w:rFonts w:ascii="Arial" w:hAnsi="Arial" w:cs="Arial" w:asciiTheme="minorAscii" w:hAnsiTheme="minorAscii" w:cstheme="minorBidi"/>
          <w:sz w:val="20"/>
          <w:szCs w:val="20"/>
        </w:rPr>
        <w:t xml:space="preserve">ERCOT </w:t>
      </w:r>
      <w:r w:rsidRPr="400EE1ED" w:rsidR="4363BB71">
        <w:rPr>
          <w:rFonts w:ascii="Arial" w:hAnsi="Arial" w:cs="Arial" w:asciiTheme="minorAscii" w:hAnsiTheme="minorAscii" w:cstheme="minorBidi"/>
          <w:sz w:val="20"/>
          <w:szCs w:val="20"/>
        </w:rPr>
        <w:t xml:space="preserve">Operations Planning </w:t>
      </w:r>
      <w:r w:rsidRPr="400EE1ED" w:rsidR="155F9545">
        <w:rPr>
          <w:rFonts w:ascii="Arial" w:hAnsi="Arial" w:cs="Arial" w:asciiTheme="minorAscii" w:hAnsiTheme="minorAscii" w:cstheme="minorBidi"/>
          <w:sz w:val="20"/>
          <w:szCs w:val="20"/>
        </w:rPr>
        <w:t xml:space="preserve">will notify the Market Participant </w:t>
      </w:r>
      <w:r w:rsidRPr="400EE1ED" w:rsidR="7520186C">
        <w:rPr>
          <w:rFonts w:ascii="Arial" w:hAnsi="Arial" w:cs="Arial" w:asciiTheme="minorAscii" w:hAnsiTheme="minorAscii" w:cstheme="minorBidi"/>
          <w:sz w:val="20"/>
          <w:szCs w:val="20"/>
        </w:rPr>
        <w:t>whether</w:t>
      </w:r>
      <w:r w:rsidRPr="400EE1ED" w:rsidR="155F9545">
        <w:rPr>
          <w:rFonts w:ascii="Arial" w:hAnsi="Arial" w:cs="Arial" w:asciiTheme="minorAscii" w:hAnsiTheme="minorAscii" w:cstheme="minorBidi"/>
          <w:sz w:val="20"/>
          <w:szCs w:val="20"/>
        </w:rPr>
        <w:t xml:space="preserve"> </w:t>
      </w:r>
      <w:r w:rsidRPr="400EE1ED" w:rsidR="23D6B950">
        <w:rPr>
          <w:rFonts w:ascii="Arial" w:hAnsi="Arial" w:cs="Arial" w:asciiTheme="minorAscii" w:hAnsiTheme="minorAscii" w:cstheme="minorBidi"/>
          <w:sz w:val="20"/>
          <w:szCs w:val="20"/>
        </w:rPr>
        <w:t>the</w:t>
      </w:r>
      <w:r w:rsidRPr="400EE1ED" w:rsidR="46818664">
        <w:rPr>
          <w:rFonts w:ascii="Arial" w:hAnsi="Arial" w:cs="Arial" w:asciiTheme="minorAscii" w:hAnsiTheme="minorAscii" w:cstheme="minorBidi"/>
          <w:sz w:val="20"/>
          <w:szCs w:val="20"/>
        </w:rPr>
        <w:t xml:space="preserve"> exclusion</w:t>
      </w:r>
      <w:r w:rsidRPr="400EE1ED" w:rsidR="23D6B950">
        <w:rPr>
          <w:rFonts w:ascii="Arial" w:hAnsi="Arial" w:cs="Arial" w:asciiTheme="minorAscii" w:hAnsiTheme="minorAscii" w:cstheme="minorBidi"/>
          <w:sz w:val="20"/>
          <w:szCs w:val="20"/>
        </w:rPr>
        <w:t xml:space="preserve"> </w:t>
      </w:r>
      <w:r w:rsidRPr="400EE1ED" w:rsidR="0B7EE7CF">
        <w:rPr>
          <w:rFonts w:ascii="Arial" w:hAnsi="Arial" w:cs="Arial" w:asciiTheme="minorAscii" w:hAnsiTheme="minorAscii" w:cstheme="minorBidi"/>
          <w:sz w:val="20"/>
          <w:szCs w:val="20"/>
        </w:rPr>
        <w:t>request</w:t>
      </w:r>
      <w:r w:rsidRPr="400EE1ED" w:rsidR="77436A64">
        <w:rPr>
          <w:rFonts w:ascii="Arial" w:hAnsi="Arial" w:cs="Arial" w:asciiTheme="minorAscii" w:hAnsiTheme="minorAscii" w:cstheme="minorBidi"/>
          <w:sz w:val="20"/>
          <w:szCs w:val="20"/>
        </w:rPr>
        <w:t xml:space="preserve"> </w:t>
      </w:r>
      <w:r w:rsidRPr="400EE1ED" w:rsidR="0B7EE7CF">
        <w:rPr>
          <w:rFonts w:ascii="Arial" w:hAnsi="Arial" w:cs="Arial" w:asciiTheme="minorAscii" w:hAnsiTheme="minorAscii" w:cstheme="minorBidi"/>
          <w:sz w:val="20"/>
          <w:szCs w:val="20"/>
        </w:rPr>
        <w:t xml:space="preserve">is approved or </w:t>
      </w:r>
      <w:r w:rsidRPr="400EE1ED" w:rsidR="77436A64">
        <w:rPr>
          <w:rFonts w:ascii="Arial" w:hAnsi="Arial" w:cs="Arial" w:asciiTheme="minorAscii" w:hAnsiTheme="minorAscii" w:cstheme="minorBidi"/>
          <w:sz w:val="20"/>
          <w:szCs w:val="20"/>
        </w:rPr>
        <w:t>denied</w:t>
      </w:r>
      <w:r w:rsidRPr="400EE1ED" w:rsidR="155F9545">
        <w:rPr>
          <w:rFonts w:ascii="Arial" w:hAnsi="Arial" w:cs="Arial" w:asciiTheme="minorAscii" w:hAnsiTheme="minorAscii" w:cstheme="minorBidi"/>
          <w:sz w:val="20"/>
          <w:szCs w:val="20"/>
        </w:rPr>
        <w:t>.</w:t>
      </w:r>
    </w:p>
    <w:bookmarkEnd w:id="0"/>
    <w:p w:rsidRPr="00A1196B" w:rsidR="009C68B1" w:rsidP="009C68B1" w:rsidRDefault="009C68B1" w14:paraId="5DFABAEE" w14:textId="229118C3">
      <w:pPr>
        <w:spacing w:line="360" w:lineRule="auto"/>
        <w:rPr>
          <w:rFonts w:asciiTheme="minorHAnsi" w:hAnsiTheme="minorHAnsi" w:cstheme="minorHAnsi"/>
          <w:sz w:val="24"/>
          <w:u w:val="single"/>
        </w:rPr>
      </w:pPr>
      <w:r w:rsidRPr="00A1196B">
        <w:rPr>
          <w:rFonts w:asciiTheme="minorHAnsi" w:hAnsiTheme="minorHAnsi" w:cstheme="minorHAnsi"/>
          <w:sz w:val="24"/>
          <w:u w:val="single"/>
        </w:rPr>
        <w:t xml:space="preserve">Examples of reasonable operating conditions </w:t>
      </w:r>
    </w:p>
    <w:p w:rsidRPr="00A1196B" w:rsidR="009C68B1" w:rsidP="00D359CC" w:rsidRDefault="009C68B1" w14:paraId="76E234F1" w14:textId="1D542E0B">
      <w:pPr>
        <w:spacing w:line="360" w:lineRule="auto"/>
        <w:jc w:val="both"/>
        <w:rPr>
          <w:rFonts w:asciiTheme="minorHAnsi" w:hAnsiTheme="minorHAnsi" w:cstheme="minorHAnsi"/>
        </w:rPr>
      </w:pPr>
      <w:r w:rsidRPr="00A1196B">
        <w:rPr>
          <w:rFonts w:asciiTheme="minorHAnsi" w:hAnsiTheme="minorHAnsi" w:cstheme="minorHAnsi"/>
        </w:rPr>
        <w:t>The table below provides a</w:t>
      </w:r>
      <w:r w:rsidR="00132449">
        <w:rPr>
          <w:rFonts w:asciiTheme="minorHAnsi" w:hAnsiTheme="minorHAnsi" w:cstheme="minorHAnsi"/>
        </w:rPr>
        <w:t xml:space="preserve"> non-exhaustive</w:t>
      </w:r>
      <w:r w:rsidRPr="00A1196B">
        <w:rPr>
          <w:rFonts w:asciiTheme="minorHAnsi" w:hAnsiTheme="minorHAnsi" w:cstheme="minorHAnsi"/>
        </w:rPr>
        <w:t xml:space="preserve"> list of </w:t>
      </w:r>
      <w:r w:rsidR="007F2FD3">
        <w:rPr>
          <w:rFonts w:asciiTheme="minorHAnsi" w:hAnsiTheme="minorHAnsi" w:cstheme="minorHAnsi"/>
        </w:rPr>
        <w:t xml:space="preserve">examples of </w:t>
      </w:r>
      <w:r w:rsidRPr="00A1196B">
        <w:rPr>
          <w:rFonts w:asciiTheme="minorHAnsi" w:hAnsiTheme="minorHAnsi" w:cstheme="minorHAnsi"/>
        </w:rPr>
        <w:t xml:space="preserve">ordinarily experienced </w:t>
      </w:r>
      <w:r w:rsidR="007F32DE">
        <w:rPr>
          <w:rFonts w:asciiTheme="minorHAnsi" w:hAnsiTheme="minorHAnsi" w:cstheme="minorHAnsi"/>
        </w:rPr>
        <w:t xml:space="preserve">legitimate </w:t>
      </w:r>
      <w:r w:rsidRPr="00A1196B">
        <w:rPr>
          <w:rFonts w:asciiTheme="minorHAnsi" w:hAnsiTheme="minorHAnsi" w:cstheme="minorHAnsi"/>
        </w:rPr>
        <w:t xml:space="preserve">operating conditions that </w:t>
      </w:r>
      <w:r w:rsidRPr="00A1196B" w:rsidR="005731F0">
        <w:rPr>
          <w:rFonts w:asciiTheme="minorHAnsi" w:hAnsiTheme="minorHAnsi" w:cstheme="minorHAnsi"/>
        </w:rPr>
        <w:t xml:space="preserve">may </w:t>
      </w:r>
      <w:r w:rsidR="004C2C97">
        <w:rPr>
          <w:rFonts w:asciiTheme="minorHAnsi" w:hAnsiTheme="minorHAnsi" w:cstheme="minorHAnsi"/>
        </w:rPr>
        <w:t xml:space="preserve">prevent </w:t>
      </w:r>
      <w:r w:rsidRPr="00A1196B">
        <w:rPr>
          <w:rFonts w:asciiTheme="minorHAnsi" w:hAnsiTheme="minorHAnsi" w:cstheme="minorHAnsi"/>
        </w:rPr>
        <w:t xml:space="preserve">a generating unit from </w:t>
      </w:r>
      <w:r w:rsidR="00946E73">
        <w:rPr>
          <w:rFonts w:asciiTheme="minorHAnsi" w:hAnsiTheme="minorHAnsi" w:cstheme="minorHAnsi"/>
        </w:rPr>
        <w:t>exhibit</w:t>
      </w:r>
      <w:r w:rsidR="007113F6">
        <w:rPr>
          <w:rFonts w:asciiTheme="minorHAnsi" w:hAnsiTheme="minorHAnsi" w:cstheme="minorHAnsi"/>
        </w:rPr>
        <w:t>ing</w:t>
      </w:r>
      <w:r w:rsidR="00946E73">
        <w:rPr>
          <w:rFonts w:asciiTheme="minorHAnsi" w:hAnsiTheme="minorHAnsi" w:cstheme="minorHAnsi"/>
        </w:rPr>
        <w:t xml:space="preserve"> normal PFR performance </w:t>
      </w:r>
      <w:r w:rsidRPr="00A1196B">
        <w:rPr>
          <w:rFonts w:asciiTheme="minorHAnsi" w:hAnsiTheme="minorHAnsi" w:cstheme="minorHAnsi"/>
        </w:rPr>
        <w:t xml:space="preserve">during </w:t>
      </w:r>
      <w:r w:rsidR="001C6292">
        <w:rPr>
          <w:rFonts w:asciiTheme="minorHAnsi" w:hAnsiTheme="minorHAnsi" w:cstheme="minorHAnsi"/>
        </w:rPr>
        <w:t xml:space="preserve">an </w:t>
      </w:r>
      <w:r w:rsidRPr="00A1196B">
        <w:rPr>
          <w:rFonts w:asciiTheme="minorHAnsi" w:hAnsiTheme="minorHAnsi" w:cstheme="minorHAnsi"/>
        </w:rPr>
        <w:t xml:space="preserve">FME. </w:t>
      </w:r>
      <w:r w:rsidR="00C25DE5">
        <w:rPr>
          <w:rFonts w:asciiTheme="minorHAnsi" w:hAnsiTheme="minorHAnsi" w:cstheme="minorHAnsi"/>
        </w:rPr>
        <w:t>The conditions listed in the table below are merely examples</w:t>
      </w:r>
      <w:r w:rsidR="009F1F8E">
        <w:rPr>
          <w:rFonts w:asciiTheme="minorHAnsi" w:hAnsiTheme="minorHAnsi" w:cstheme="minorHAnsi"/>
        </w:rPr>
        <w:t xml:space="preserve">; </w:t>
      </w:r>
      <w:r w:rsidR="009F2F4D">
        <w:rPr>
          <w:rFonts w:asciiTheme="minorHAnsi" w:hAnsiTheme="minorHAnsi" w:cstheme="minorHAnsi"/>
        </w:rPr>
        <w:t xml:space="preserve">the presence of </w:t>
      </w:r>
      <w:r w:rsidR="002F5569">
        <w:rPr>
          <w:rFonts w:asciiTheme="minorHAnsi" w:hAnsiTheme="minorHAnsi" w:cstheme="minorHAnsi"/>
        </w:rPr>
        <w:t>one or more</w:t>
      </w:r>
      <w:r w:rsidR="009F2F4D">
        <w:rPr>
          <w:rFonts w:asciiTheme="minorHAnsi" w:hAnsiTheme="minorHAnsi" w:cstheme="minorHAnsi"/>
        </w:rPr>
        <w:t xml:space="preserve"> condition</w:t>
      </w:r>
      <w:r w:rsidR="002F5569">
        <w:rPr>
          <w:rFonts w:asciiTheme="minorHAnsi" w:hAnsiTheme="minorHAnsi" w:cstheme="minorHAnsi"/>
        </w:rPr>
        <w:t>s</w:t>
      </w:r>
      <w:r w:rsidR="009F2F4D">
        <w:rPr>
          <w:rFonts w:asciiTheme="minorHAnsi" w:hAnsiTheme="minorHAnsi" w:cstheme="minorHAnsi"/>
        </w:rPr>
        <w:t xml:space="preserve"> listed in the table below does not guarantee that ERCOT will approve a</w:t>
      </w:r>
      <w:r w:rsidR="00C9054B">
        <w:rPr>
          <w:rFonts w:asciiTheme="minorHAnsi" w:hAnsiTheme="minorHAnsi" w:cstheme="minorHAnsi"/>
        </w:rPr>
        <w:t xml:space="preserve">n exclusion request, as </w:t>
      </w:r>
      <w:r w:rsidRPr="00A1196B">
        <w:rPr>
          <w:rFonts w:asciiTheme="minorHAnsi" w:hAnsiTheme="minorHAnsi" w:cstheme="minorHAnsi"/>
        </w:rPr>
        <w:t xml:space="preserve">ERCOT </w:t>
      </w:r>
      <w:r w:rsidR="00553E21">
        <w:rPr>
          <w:rFonts w:asciiTheme="minorHAnsi" w:hAnsiTheme="minorHAnsi" w:cstheme="minorHAnsi"/>
        </w:rPr>
        <w:t>evaluates each exclusion request on its own merits</w:t>
      </w:r>
      <w:r w:rsidRPr="00A1196B" w:rsidR="005731F0">
        <w:rPr>
          <w:rFonts w:asciiTheme="minorHAnsi" w:hAnsiTheme="minorHAnsi" w:cstheme="minorHAnsi"/>
        </w:rPr>
        <w:t xml:space="preserve"> </w:t>
      </w:r>
      <w:r w:rsidRPr="00A1196B">
        <w:rPr>
          <w:rFonts w:asciiTheme="minorHAnsi" w:hAnsiTheme="minorHAnsi" w:cstheme="minorHAnsi"/>
        </w:rPr>
        <w:t xml:space="preserve">based on </w:t>
      </w:r>
      <w:r w:rsidR="00553E21">
        <w:rPr>
          <w:rFonts w:asciiTheme="minorHAnsi" w:hAnsiTheme="minorHAnsi" w:cstheme="minorHAnsi"/>
        </w:rPr>
        <w:t xml:space="preserve">the </w:t>
      </w:r>
      <w:r w:rsidRPr="00A1196B">
        <w:rPr>
          <w:rFonts w:asciiTheme="minorHAnsi" w:hAnsiTheme="minorHAnsi" w:cstheme="minorHAnsi"/>
        </w:rPr>
        <w:t xml:space="preserve">evidence provided. </w:t>
      </w:r>
      <w:r w:rsidRPr="00A1196B" w:rsidR="00084C14">
        <w:rPr>
          <w:rFonts w:asciiTheme="minorHAnsi" w:hAnsiTheme="minorHAnsi" w:cstheme="minorHAnsi"/>
        </w:rPr>
        <w:t>ERCOT</w:t>
      </w:r>
      <w:r w:rsidR="0077082E">
        <w:rPr>
          <w:rFonts w:asciiTheme="minorHAnsi" w:hAnsiTheme="minorHAnsi" w:cstheme="minorHAnsi"/>
        </w:rPr>
        <w:t xml:space="preserve"> retains the</w:t>
      </w:r>
      <w:r w:rsidRPr="00A1196B" w:rsidR="00C07D5F">
        <w:rPr>
          <w:rFonts w:asciiTheme="minorHAnsi" w:hAnsiTheme="minorHAnsi" w:cstheme="minorHAnsi"/>
        </w:rPr>
        <w:t xml:space="preserve"> </w:t>
      </w:r>
      <w:r w:rsidRPr="00A1196B" w:rsidR="00195EB4">
        <w:rPr>
          <w:rFonts w:asciiTheme="minorHAnsi" w:hAnsiTheme="minorHAnsi" w:cstheme="minorHAnsi"/>
        </w:rPr>
        <w:t>discretion</w:t>
      </w:r>
      <w:r w:rsidRPr="00A1196B" w:rsidR="00084C14">
        <w:rPr>
          <w:rFonts w:asciiTheme="minorHAnsi" w:hAnsiTheme="minorHAnsi" w:cstheme="minorHAnsi"/>
        </w:rPr>
        <w:t xml:space="preserve"> </w:t>
      </w:r>
      <w:r w:rsidR="0077082E">
        <w:rPr>
          <w:rFonts w:asciiTheme="minorHAnsi" w:hAnsiTheme="minorHAnsi" w:cstheme="minorHAnsi"/>
        </w:rPr>
        <w:t xml:space="preserve">to make a final determination on each exclusion request </w:t>
      </w:r>
      <w:r w:rsidRPr="00A1196B" w:rsidR="00084C14">
        <w:rPr>
          <w:rFonts w:asciiTheme="minorHAnsi" w:hAnsiTheme="minorHAnsi" w:cstheme="minorHAnsi"/>
        </w:rPr>
        <w:t xml:space="preserve">based on evidence provided </w:t>
      </w:r>
      <w:r w:rsidRPr="00A1196B" w:rsidR="00A1196B">
        <w:rPr>
          <w:rFonts w:asciiTheme="minorHAnsi" w:hAnsiTheme="minorHAnsi" w:cstheme="minorHAnsi"/>
        </w:rPr>
        <w:t>to support</w:t>
      </w:r>
      <w:r w:rsidRPr="00A1196B" w:rsidR="00084C14">
        <w:rPr>
          <w:rFonts w:asciiTheme="minorHAnsi" w:hAnsiTheme="minorHAnsi" w:cstheme="minorHAnsi"/>
        </w:rPr>
        <w:t xml:space="preserve"> the</w:t>
      </w:r>
      <w:r w:rsidRPr="00A1196B" w:rsidR="003C50D1">
        <w:rPr>
          <w:rFonts w:asciiTheme="minorHAnsi" w:hAnsiTheme="minorHAnsi" w:cstheme="minorHAnsi"/>
        </w:rPr>
        <w:t xml:space="preserve"> request</w:t>
      </w:r>
      <w:r w:rsidRPr="00A1196B" w:rsidR="00AA17D0">
        <w:rPr>
          <w:rFonts w:asciiTheme="minorHAnsi" w:hAnsiTheme="minorHAnsi" w:cstheme="minorHAnsi"/>
        </w:rPr>
        <w:t xml:space="preserve">. </w:t>
      </w:r>
    </w:p>
    <w:p w:rsidRPr="00A1196B" w:rsidR="009C68B1" w:rsidP="009C68B1" w:rsidRDefault="009C68B1" w14:paraId="5F1604C0" w14:textId="77777777">
      <w:pPr>
        <w:rPr>
          <w:rFonts w:asciiTheme="minorHAnsi" w:hAnsiTheme="minorHAnsi" w:eastAsiaTheme="minorHAnsi" w:cstheme="minorHAnsi"/>
          <w:color w:val="auto"/>
          <w:kern w:val="0"/>
        </w:rPr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3240"/>
        <w:gridCol w:w="6750"/>
      </w:tblGrid>
      <w:tr w:rsidRPr="00A1196B" w:rsidR="004C31FC" w:rsidTr="400EE1ED" w14:paraId="533FFE5F" w14:textId="77777777">
        <w:trPr>
          <w:trHeight w:val="720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double" w:color="3F3F3F" w:sz="6" w:space="0"/>
              <w:right w:val="double" w:color="3F3F3F" w:sz="6" w:space="0"/>
            </w:tcBorders>
            <w:shd w:val="clear" w:color="auto" w:fill="A5A5A5"/>
            <w:tcMar/>
            <w:vAlign w:val="center"/>
            <w:hideMark/>
          </w:tcPr>
          <w:p w:rsidRPr="00A1196B" w:rsidR="004C31FC" w:rsidP="004C31FC" w:rsidRDefault="004C31FC" w14:paraId="6AC115AF" w14:textId="41772833">
            <w:pPr>
              <w:jc w:val="center"/>
              <w:rPr>
                <w:rFonts w:asciiTheme="minorHAnsi" w:hAnsiTheme="minorHAnsi" w:eastAsiaTheme="minorEastAsia" w:cstheme="minorBidi"/>
                <w:color w:val="FFFFFF" w:themeColor="background1"/>
                <w:kern w:val="0"/>
              </w:rPr>
            </w:pPr>
            <w:r w:rsidRPr="40EB1B91">
              <w:rPr>
                <w:rFonts w:asciiTheme="minorHAnsi" w:hAnsiTheme="minorHAnsi" w:eastAsiaTheme="minorEastAsia" w:cstheme="minorBidi"/>
                <w:color w:val="FFFFFF" w:themeColor="background1"/>
                <w:kern w:val="0"/>
              </w:rPr>
              <w:t>Operating Condition</w:t>
            </w:r>
          </w:p>
        </w:tc>
        <w:tc>
          <w:tcPr>
            <w:tcW w:w="6750" w:type="dxa"/>
            <w:tcBorders>
              <w:top w:val="single" w:color="auto" w:sz="4" w:space="0"/>
              <w:left w:val="double" w:color="3F3F3F" w:sz="6" w:space="0"/>
              <w:bottom w:val="double" w:color="3F3F3F" w:sz="6" w:space="0"/>
              <w:right w:val="single" w:color="auto" w:sz="4" w:space="0"/>
            </w:tcBorders>
            <w:shd w:val="clear" w:color="auto" w:fill="A5A5A5"/>
            <w:tcMar/>
            <w:vAlign w:val="center"/>
            <w:hideMark/>
          </w:tcPr>
          <w:p w:rsidRPr="00A1196B" w:rsidR="004C31FC" w:rsidP="004C31FC" w:rsidRDefault="004C31FC" w14:paraId="0C69D5E9" w14:textId="77777777">
            <w:pPr>
              <w:jc w:val="center"/>
              <w:rPr>
                <w:rFonts w:asciiTheme="minorHAnsi" w:hAnsiTheme="minorHAnsi" w:eastAsiaTheme="minorHAnsi" w:cstheme="minorHAnsi"/>
                <w:color w:val="FFFFFF" w:themeColor="background1"/>
                <w:kern w:val="0"/>
              </w:rPr>
            </w:pPr>
            <w:r w:rsidRPr="00A1196B">
              <w:rPr>
                <w:rFonts w:asciiTheme="minorHAnsi" w:hAnsiTheme="minorHAnsi" w:eastAsiaTheme="minorHAnsi" w:cstheme="minorHAnsi"/>
                <w:color w:val="FFFFFF" w:themeColor="background1"/>
                <w:kern w:val="0"/>
              </w:rPr>
              <w:t>Response Limitation</w:t>
            </w:r>
          </w:p>
        </w:tc>
      </w:tr>
      <w:tr w:rsidRPr="00A1196B" w:rsidR="004C31FC" w:rsidTr="400EE1ED" w14:paraId="0F4F4D2E" w14:textId="77777777">
        <w:trPr>
          <w:trHeight w:val="828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1196B" w:rsidR="004C31FC" w:rsidP="00606E30" w:rsidRDefault="004C31FC" w14:paraId="590E5B3A" w14:textId="77777777">
            <w:pPr>
              <w:rPr>
                <w:rFonts w:asciiTheme="minorHAnsi" w:hAnsiTheme="minorHAnsi" w:eastAsiaTheme="minorHAnsi" w:cstheme="minorHAnsi"/>
                <w:color w:val="auto"/>
                <w:kern w:val="0"/>
              </w:rPr>
            </w:pP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>Operation at or near auxiliary equipment operating limits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1196B" w:rsidR="004C31FC" w:rsidP="00606E30" w:rsidRDefault="004C31FC" w14:paraId="16CE9C4F" w14:textId="6FD9C917">
            <w:pPr>
              <w:rPr>
                <w:rFonts w:asciiTheme="minorHAnsi" w:hAnsiTheme="minorHAnsi" w:eastAsiaTheme="minorHAnsi" w:cstheme="minorHAnsi"/>
                <w:color w:val="auto"/>
                <w:kern w:val="0"/>
              </w:rPr>
            </w:pP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 xml:space="preserve">Boiler </w:t>
            </w:r>
            <w:r w:rsidRPr="00A1196B" w:rsidR="005F4F77">
              <w:rPr>
                <w:rFonts w:asciiTheme="minorHAnsi" w:hAnsiTheme="minorHAnsi" w:eastAsiaTheme="minorHAnsi" w:cstheme="minorHAnsi"/>
                <w:color w:val="auto"/>
                <w:kern w:val="0"/>
              </w:rPr>
              <w:t>f</w:t>
            </w: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 xml:space="preserve">eed pumps transitions, </w:t>
            </w:r>
            <w:r w:rsidRPr="00A1196B" w:rsidR="005F4F77">
              <w:rPr>
                <w:rFonts w:asciiTheme="minorHAnsi" w:hAnsiTheme="minorHAnsi" w:eastAsiaTheme="minorHAnsi" w:cstheme="minorHAnsi"/>
                <w:color w:val="auto"/>
                <w:kern w:val="0"/>
              </w:rPr>
              <w:t>c</w:t>
            </w: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 xml:space="preserve">ondensate pumps, </w:t>
            </w:r>
            <w:proofErr w:type="spellStart"/>
            <w:r w:rsidRPr="00A1196B" w:rsidR="005F4F77">
              <w:rPr>
                <w:rFonts w:asciiTheme="minorHAnsi" w:hAnsiTheme="minorHAnsi" w:eastAsiaTheme="minorHAnsi" w:cstheme="minorHAnsi"/>
                <w:color w:val="auto"/>
                <w:kern w:val="0"/>
              </w:rPr>
              <w:t>p</w:t>
            </w: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>ulverizer</w:t>
            </w:r>
            <w:proofErr w:type="spellEnd"/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 xml:space="preserve"> operating limits or transition points, and forced draft fans limiting steam flow  </w:t>
            </w:r>
          </w:p>
        </w:tc>
      </w:tr>
      <w:tr w:rsidRPr="00A1196B" w:rsidR="004C31FC" w:rsidTr="400EE1ED" w14:paraId="3CA7A0BB" w14:textId="77777777">
        <w:trPr>
          <w:trHeight w:val="620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1196B" w:rsidR="004C31FC" w:rsidP="004C31FC" w:rsidRDefault="004C31FC" w14:paraId="7050A650" w14:textId="77777777">
            <w:pPr>
              <w:rPr>
                <w:rFonts w:asciiTheme="minorHAnsi" w:hAnsiTheme="minorHAnsi" w:eastAsiaTheme="minorHAnsi" w:cstheme="minorHAnsi"/>
                <w:color w:val="auto"/>
                <w:kern w:val="0"/>
              </w:rPr>
            </w:pP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>Data telemetry failure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1196B" w:rsidR="004C31FC" w:rsidP="00606E30" w:rsidRDefault="004C31FC" w14:paraId="61094BA3" w14:textId="54C6A710">
            <w:pPr>
              <w:rPr>
                <w:rFonts w:asciiTheme="minorHAnsi" w:hAnsiTheme="minorHAnsi" w:eastAsiaTheme="minorHAnsi" w:cstheme="minorHAnsi"/>
                <w:color w:val="auto"/>
                <w:kern w:val="0"/>
              </w:rPr>
            </w:pP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 xml:space="preserve">Due to </w:t>
            </w:r>
            <w:r w:rsidR="00B567B2">
              <w:rPr>
                <w:rFonts w:asciiTheme="minorHAnsi" w:hAnsiTheme="minorHAnsi" w:eastAsiaTheme="minorHAnsi" w:cstheme="minorHAnsi"/>
                <w:color w:val="auto"/>
                <w:kern w:val="0"/>
              </w:rPr>
              <w:t xml:space="preserve">a </w:t>
            </w: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 xml:space="preserve">telemetry failure, actual generator response data was not communicated to </w:t>
            </w:r>
            <w:r w:rsidRPr="00A1196B" w:rsidR="005F4F77">
              <w:rPr>
                <w:rFonts w:asciiTheme="minorHAnsi" w:hAnsiTheme="minorHAnsi" w:eastAsiaTheme="minorHAnsi" w:cstheme="minorHAnsi"/>
                <w:color w:val="auto"/>
                <w:kern w:val="0"/>
              </w:rPr>
              <w:t>ERCOT</w:t>
            </w:r>
          </w:p>
        </w:tc>
      </w:tr>
      <w:tr w:rsidRPr="00A1196B" w:rsidR="004C31FC" w:rsidTr="400EE1ED" w14:paraId="1A8F7342" w14:textId="77777777">
        <w:trPr>
          <w:trHeight w:val="178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1196B" w:rsidR="004C31FC" w:rsidP="004C31FC" w:rsidRDefault="004C31FC" w14:paraId="05CDEAB9" w14:textId="77777777">
            <w:pPr>
              <w:rPr>
                <w:rFonts w:asciiTheme="minorHAnsi" w:hAnsiTheme="minorHAnsi" w:eastAsiaTheme="minorHAnsi" w:cstheme="minorHAnsi"/>
                <w:color w:val="auto"/>
                <w:kern w:val="0"/>
              </w:rPr>
            </w:pP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>External system conditions impacting generator performance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A1196B" w:rsidR="004C31FC" w:rsidP="00873B24" w:rsidRDefault="004C31FC" w14:paraId="47B264F1" w14:textId="77777777">
            <w:pPr>
              <w:rPr>
                <w:rFonts w:asciiTheme="minorHAnsi" w:hAnsiTheme="minorHAnsi" w:eastAsiaTheme="minorHAnsi" w:cstheme="minorHAnsi"/>
                <w:color w:val="auto"/>
                <w:kern w:val="0"/>
                <w:u w:val="single"/>
              </w:rPr>
            </w:pPr>
          </w:p>
          <w:p w:rsidRPr="00A1196B" w:rsidR="004C31FC" w:rsidP="00873B24" w:rsidRDefault="004C31FC" w14:paraId="21D75210" w14:textId="77777777">
            <w:pPr>
              <w:rPr>
                <w:rFonts w:asciiTheme="minorHAnsi" w:hAnsiTheme="minorHAnsi" w:eastAsiaTheme="minorHAnsi" w:cstheme="minorHAnsi"/>
                <w:color w:val="auto"/>
                <w:kern w:val="0"/>
                <w:u w:val="single"/>
              </w:rPr>
            </w:pP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  <w:u w:val="single"/>
              </w:rPr>
              <w:t>Ambient Conditions</w:t>
            </w:r>
          </w:p>
          <w:p w:rsidRPr="00A1196B" w:rsidR="004C31FC" w:rsidP="00873B24" w:rsidRDefault="004C31FC" w14:paraId="5C73E17D" w14:textId="77777777">
            <w:pPr>
              <w:rPr>
                <w:rFonts w:asciiTheme="minorHAnsi" w:hAnsiTheme="minorHAnsi" w:eastAsiaTheme="minorHAnsi" w:cstheme="minorHAnsi"/>
                <w:color w:val="auto"/>
                <w:kern w:val="0"/>
              </w:rPr>
            </w:pPr>
          </w:p>
          <w:p w:rsidRPr="00A1196B" w:rsidR="004C31FC" w:rsidP="00873B24" w:rsidRDefault="004C31FC" w14:paraId="649E62A8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 xml:space="preserve">This should not include unit limitations due to seasonal ambient conditions as an alternative to updating the telemetered HSL sent to </w:t>
            </w:r>
            <w:proofErr w:type="gramStart"/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ERCOT</w:t>
            </w:r>
            <w:proofErr w:type="gramEnd"/>
          </w:p>
          <w:p w:rsidRPr="00A1196B" w:rsidR="004C31FC" w:rsidP="00873B24" w:rsidRDefault="004C31FC" w14:paraId="2B3BB69A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 xml:space="preserve">Temperature control overrides to protect against mechanical </w:t>
            </w:r>
            <w:proofErr w:type="gramStart"/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damage</w:t>
            </w:r>
            <w:proofErr w:type="gramEnd"/>
          </w:p>
          <w:p w:rsidRPr="00A1196B" w:rsidR="004C31FC" w:rsidP="00873B24" w:rsidRDefault="004C31FC" w14:paraId="2CD8F72E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 xml:space="preserve">Environmental constraints </w:t>
            </w:r>
          </w:p>
        </w:tc>
      </w:tr>
      <w:tr w:rsidRPr="00A1196B" w:rsidR="004C31FC" w:rsidTr="400EE1ED" w14:paraId="0CB79AD2" w14:textId="77777777">
        <w:trPr>
          <w:trHeight w:val="1142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1196B" w:rsidR="004C31FC" w:rsidP="007A093D" w:rsidRDefault="004C31FC" w14:paraId="0C4572C3" w14:textId="77777777">
            <w:pPr>
              <w:spacing w:before="240"/>
              <w:rPr>
                <w:rFonts w:asciiTheme="minorHAnsi" w:hAnsiTheme="minorHAnsi" w:eastAsiaTheme="minorHAnsi" w:cstheme="minorHAnsi"/>
                <w:color w:val="auto"/>
                <w:kern w:val="0"/>
              </w:rPr>
            </w:pP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>Combined Cycle Configuration Transitions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06E30" w:rsidR="004C31FC" w:rsidP="400EE1ED" w:rsidRDefault="004C31FC" w14:paraId="281D7253" w14:noSpellErr="1" w14:textId="00A8B01F">
            <w:pPr>
              <w:spacing w:before="240"/>
              <w:rPr>
                <w:rFonts w:ascii="Arial" w:hAnsi="Arial" w:cs="Arial" w:asciiTheme="minorAscii" w:hAnsiTheme="minorAscii" w:cstheme="minorBidi"/>
              </w:rPr>
            </w:pPr>
            <w:r w:rsidRPr="400EE1ED" w:rsidR="004C31FC">
              <w:rPr>
                <w:rFonts w:ascii="Arial" w:hAnsi="Arial" w:cs="Arial" w:asciiTheme="minorAscii" w:hAnsiTheme="minorAscii" w:cstheme="minorBidi"/>
              </w:rPr>
              <w:t>Transition to or from different combined cycle configurations</w:t>
            </w:r>
            <w:r w:rsidRPr="400EE1ED" w:rsidR="00AB3C6A">
              <w:rPr>
                <w:rFonts w:ascii="Arial" w:hAnsi="Arial" w:cs="Arial" w:asciiTheme="minorAscii" w:hAnsiTheme="minorAscii" w:cstheme="minorBidi"/>
              </w:rPr>
              <w:t>,</w:t>
            </w:r>
            <w:r w:rsidRPr="400EE1ED" w:rsidR="004C31FC">
              <w:rPr>
                <w:rFonts w:ascii="Arial" w:hAnsi="Arial" w:cs="Arial" w:asciiTheme="minorAscii" w:hAnsiTheme="minorAscii" w:cstheme="minorBidi"/>
              </w:rPr>
              <w:t xml:space="preserve"> such as 1x1 to 2x1 or vice-versa</w:t>
            </w:r>
            <w:r w:rsidRPr="400EE1ED" w:rsidR="00AB3C6A">
              <w:rPr>
                <w:rFonts w:ascii="Arial" w:hAnsi="Arial" w:cs="Arial" w:asciiTheme="minorAscii" w:hAnsiTheme="minorAscii" w:cstheme="minorBidi"/>
              </w:rPr>
              <w:t>,</w:t>
            </w:r>
            <w:r w:rsidRPr="400EE1ED" w:rsidR="004C31FC">
              <w:rPr>
                <w:rFonts w:ascii="Arial" w:hAnsi="Arial" w:cs="Arial" w:asciiTheme="minorAscii" w:hAnsiTheme="minorAscii" w:cstheme="minorBidi"/>
              </w:rPr>
              <w:t xml:space="preserve"> as well as other combined cycle configurations if there are more units.</w:t>
            </w:r>
          </w:p>
        </w:tc>
      </w:tr>
      <w:tr w:rsidRPr="00A1196B" w:rsidR="004C31FC" w:rsidTr="400EE1ED" w14:paraId="0761A708" w14:textId="77777777">
        <w:trPr>
          <w:trHeight w:val="1152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1196B" w:rsidR="004C31FC" w:rsidP="00606E30" w:rsidRDefault="004C31FC" w14:paraId="7ABB1465" w14:textId="77777777">
            <w:pPr>
              <w:rPr>
                <w:rFonts w:asciiTheme="minorHAnsi" w:hAnsiTheme="minorHAnsi" w:eastAsiaTheme="minorHAnsi" w:cstheme="minorHAnsi"/>
                <w:color w:val="auto"/>
                <w:kern w:val="0"/>
              </w:rPr>
            </w:pP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>Unit ramping transition points affecting Ramp Magnitude Calculations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1196B" w:rsidR="004C31FC" w:rsidP="004D7937" w:rsidRDefault="004C31FC" w14:paraId="760A6A0A" w14:textId="77777777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 xml:space="preserve">Unit did not continue to ramp in the gradient level of the pre-perturbation period after the </w:t>
            </w:r>
            <w:proofErr w:type="gramStart"/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event</w:t>
            </w:r>
            <w:proofErr w:type="gramEnd"/>
          </w:p>
          <w:p w:rsidRPr="00A1196B" w:rsidR="004C31FC" w:rsidP="004D7937" w:rsidRDefault="004C31FC" w14:paraId="0892EB83" w14:textId="77777777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Reached base load or lower ramping transition output levels prior to or during the event.</w:t>
            </w:r>
          </w:p>
        </w:tc>
      </w:tr>
      <w:tr w:rsidRPr="00A1196B" w:rsidR="004C31FC" w:rsidTr="400EE1ED" w14:paraId="5EF649A9" w14:textId="77777777">
        <w:trPr>
          <w:trHeight w:val="350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1196B" w:rsidR="004C31FC" w:rsidP="007A093D" w:rsidRDefault="004C31FC" w14:paraId="4851985A" w14:textId="77777777">
            <w:pPr>
              <w:spacing w:before="240"/>
              <w:rPr>
                <w:rFonts w:asciiTheme="minorHAnsi" w:hAnsiTheme="minorHAnsi" w:eastAsiaTheme="minorHAnsi" w:cstheme="minorHAnsi"/>
                <w:color w:val="auto"/>
                <w:kern w:val="0"/>
              </w:rPr>
            </w:pPr>
            <w:r w:rsidRPr="00A1196B">
              <w:rPr>
                <w:rFonts w:asciiTheme="minorHAnsi" w:hAnsiTheme="minorHAnsi" w:eastAsiaTheme="minorHAnsi" w:cstheme="minorHAnsi"/>
                <w:color w:val="auto"/>
                <w:kern w:val="0"/>
              </w:rPr>
              <w:t>Other operating conditions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A1196B" w:rsidR="004C31FC" w:rsidP="00873B24" w:rsidRDefault="004C31FC" w14:paraId="7D4E823E" w14:textId="597FF84E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Governor off/out of service (</w:t>
            </w:r>
            <w:r w:rsidRPr="00A1196B" w:rsidR="005F4F77">
              <w:rPr>
                <w:rFonts w:asciiTheme="minorHAnsi" w:hAnsiTheme="minorHAnsi" w:cstheme="minorHAnsi"/>
                <w:sz w:val="20"/>
                <w:szCs w:val="20"/>
              </w:rPr>
              <w:t xml:space="preserve">with evidence </w:t>
            </w: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ERCOT</w:t>
            </w:r>
            <w:r w:rsidRPr="00A1196B" w:rsidR="005F4F77">
              <w:rPr>
                <w:rFonts w:asciiTheme="minorHAnsi" w:hAnsiTheme="minorHAnsi" w:cstheme="minorHAnsi"/>
                <w:sz w:val="20"/>
                <w:szCs w:val="20"/>
              </w:rPr>
              <w:t xml:space="preserve"> was </w:t>
            </w:r>
            <w:r w:rsidRPr="00A1196B" w:rsidR="006F7B15">
              <w:rPr>
                <w:rFonts w:asciiTheme="minorHAnsi" w:hAnsiTheme="minorHAnsi" w:cstheme="minorHAnsi"/>
                <w:sz w:val="20"/>
                <w:szCs w:val="20"/>
              </w:rPr>
              <w:t>notified</w:t>
            </w: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Pr="00A1196B" w:rsidR="004C31FC" w:rsidP="00873B24" w:rsidRDefault="004C31FC" w14:paraId="47E784A7" w14:textId="77777777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System stability limits</w:t>
            </w:r>
          </w:p>
          <w:p w:rsidRPr="00A1196B" w:rsidR="004C31FC" w:rsidP="00873B24" w:rsidRDefault="004C31FC" w14:paraId="17D8C586" w14:textId="1D65A5A0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 xml:space="preserve">Control </w:t>
            </w:r>
            <w:r w:rsidRPr="00A1196B" w:rsidR="005F4F77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 xml:space="preserve">ogic </w:t>
            </w:r>
            <w:proofErr w:type="gramStart"/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issues</w:t>
            </w:r>
            <w:proofErr w:type="gramEnd"/>
          </w:p>
          <w:p w:rsidRPr="00A1196B" w:rsidR="004C31FC" w:rsidP="00873B24" w:rsidRDefault="004C31FC" w14:paraId="721E6AC3" w14:textId="77777777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1196B">
              <w:rPr>
                <w:rFonts w:asciiTheme="minorHAnsi" w:hAnsiTheme="minorHAnsi" w:cstheme="minorHAnsi"/>
                <w:sz w:val="20"/>
                <w:szCs w:val="20"/>
              </w:rPr>
              <w:t xml:space="preserve">Specific design conditions limiting </w:t>
            </w:r>
            <w:proofErr w:type="gramStart"/>
            <w:r w:rsidRPr="00A1196B">
              <w:rPr>
                <w:rFonts w:asciiTheme="minorHAnsi" w:hAnsiTheme="minorHAnsi" w:cstheme="minorHAnsi"/>
                <w:sz w:val="20"/>
                <w:szCs w:val="20"/>
              </w:rPr>
              <w:t>responses</w:t>
            </w:r>
            <w:proofErr w:type="gramEnd"/>
          </w:p>
          <w:p w:rsidRPr="00A1196B" w:rsidR="004C31FC" w:rsidP="00873B24" w:rsidRDefault="571BF908" w14:paraId="13F2A6D1" w14:textId="7D3FB582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hAnsi="Times New Roman" w:eastAsia="Times New Roman"/>
                <w:color w:val="000000" w:themeColor="text1"/>
              </w:rPr>
            </w:pPr>
            <w:r w:rsidRPr="289D19A0">
              <w:rPr>
                <w:rFonts w:asciiTheme="minorHAnsi" w:hAnsiTheme="minorHAnsi" w:cstheme="minorBidi"/>
                <w:sz w:val="20"/>
                <w:szCs w:val="20"/>
              </w:rPr>
              <w:t>Issues caused by a</w:t>
            </w:r>
            <w:r w:rsidRPr="289D19A0" w:rsidR="48908688">
              <w:rPr>
                <w:rFonts w:asciiTheme="minorHAnsi" w:hAnsiTheme="minorHAnsi" w:cstheme="minorBidi"/>
                <w:sz w:val="20"/>
                <w:szCs w:val="20"/>
              </w:rPr>
              <w:t xml:space="preserve">dverse </w:t>
            </w:r>
            <w:r w:rsidRPr="289D19A0" w:rsidR="0C49FBCA">
              <w:rPr>
                <w:rFonts w:asciiTheme="minorHAnsi" w:hAnsiTheme="minorHAnsi" w:cstheme="minorBidi"/>
                <w:sz w:val="20"/>
                <w:szCs w:val="20"/>
              </w:rPr>
              <w:t>w</w:t>
            </w:r>
            <w:r w:rsidRPr="289D19A0" w:rsidR="0D048ACA">
              <w:rPr>
                <w:rFonts w:asciiTheme="minorHAnsi" w:hAnsiTheme="minorHAnsi" w:cstheme="minorBidi"/>
                <w:sz w:val="20"/>
                <w:szCs w:val="20"/>
              </w:rPr>
              <w:t>eather</w:t>
            </w:r>
            <w:r w:rsidRPr="289D19A0" w:rsidR="1497D78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Pr="289D19A0" w:rsidR="0D048ACA">
              <w:rPr>
                <w:rFonts w:asciiTheme="minorHAnsi" w:hAnsiTheme="minorHAnsi" w:cstheme="minorBidi"/>
                <w:sz w:val="20"/>
                <w:szCs w:val="20"/>
              </w:rPr>
              <w:t xml:space="preserve">related </w:t>
            </w:r>
            <w:r w:rsidRPr="289D19A0" w:rsidR="52BB2F93">
              <w:rPr>
                <w:rFonts w:asciiTheme="minorHAnsi" w:hAnsiTheme="minorHAnsi" w:cstheme="minorBidi"/>
                <w:sz w:val="20"/>
                <w:szCs w:val="20"/>
              </w:rPr>
              <w:t>condition</w:t>
            </w:r>
            <w:r w:rsidRPr="289D19A0" w:rsidR="36AB12CC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00103660" w:rsidR="0D048ACA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</w:p>
        </w:tc>
      </w:tr>
    </w:tbl>
    <w:p w:rsidR="004944B6" w:rsidP="400EE1ED" w:rsidRDefault="004944B6" w14:paraId="4C4A73FB" w14:noSpellErr="1" w14:textId="0D742DB0">
      <w:pPr>
        <w:rPr>
          <w:rFonts w:ascii="Arial" w:hAnsi="Arial" w:cs="Arial" w:asciiTheme="minorAscii" w:hAnsiTheme="minorAscii" w:cstheme="minorBidi"/>
          <w:b w:val="1"/>
          <w:bCs w:val="1"/>
          <w:sz w:val="24"/>
          <w:szCs w:val="24"/>
          <w:u w:val="single"/>
        </w:rPr>
      </w:pPr>
    </w:p>
    <w:p w:rsidR="00363BCD" w:rsidP="400EE1ED" w:rsidRDefault="00363BCD" w14:paraId="3D377CA6" w14:noSpellErr="1" w14:textId="52555A8B">
      <w:pPr>
        <w:rPr>
          <w:rFonts w:ascii="Arial" w:hAnsi="Arial" w:cs="Arial" w:asciiTheme="minorAscii" w:hAnsiTheme="minorAscii" w:cstheme="minorAscii"/>
          <w:b w:val="1"/>
          <w:bCs w:val="1"/>
          <w:sz w:val="24"/>
          <w:szCs w:val="24"/>
          <w:u w:val="single"/>
        </w:rPr>
      </w:pPr>
    </w:p>
    <w:p w:rsidR="00363BCD" w:rsidP="400EE1ED" w:rsidRDefault="00363BCD" w14:paraId="1C822AFD" w14:noSpellErr="1" w14:textId="73E52F9C">
      <w:pPr>
        <w:rPr>
          <w:rFonts w:ascii="Arial" w:hAnsi="Arial" w:cs="Arial" w:asciiTheme="minorAscii" w:hAnsiTheme="minorAscii" w:cstheme="minorAscii"/>
          <w:b w:val="1"/>
          <w:bCs w:val="1"/>
          <w:sz w:val="24"/>
          <w:szCs w:val="24"/>
          <w:u w:val="single"/>
        </w:rPr>
      </w:pPr>
    </w:p>
    <w:p w:rsidR="00363BCD" w:rsidP="400EE1ED" w:rsidRDefault="00363BCD" w14:paraId="50525286" w14:noSpellErr="1" w14:textId="746DD88E">
      <w:pPr>
        <w:rPr>
          <w:rFonts w:ascii="Arial" w:hAnsi="Arial" w:cs="Arial" w:asciiTheme="minorAscii" w:hAnsiTheme="minorAscii" w:cstheme="minorAscii"/>
          <w:b w:val="1"/>
          <w:bCs w:val="1"/>
          <w:sz w:val="24"/>
          <w:szCs w:val="24"/>
          <w:u w:val="single"/>
        </w:rPr>
      </w:pPr>
    </w:p>
    <w:p w:rsidR="00363BCD" w:rsidP="400EE1ED" w:rsidRDefault="00363BCD" w14:paraId="61B3D42A" w14:noSpellErr="1" w14:textId="7C0FA6EE">
      <w:pPr>
        <w:rPr>
          <w:rFonts w:ascii="Arial" w:hAnsi="Arial" w:cs="Arial" w:asciiTheme="minorAscii" w:hAnsiTheme="minorAscii" w:cstheme="minorAscii"/>
          <w:b w:val="1"/>
          <w:bCs w:val="1"/>
          <w:sz w:val="24"/>
          <w:szCs w:val="24"/>
          <w:u w:val="single"/>
        </w:rPr>
      </w:pPr>
    </w:p>
    <w:p w:rsidRPr="003B0AE3" w:rsidR="00D407D4" w:rsidP="00CE42BD" w:rsidRDefault="00D407D4" w14:paraId="72020BF2" w14:textId="0134CD47">
      <w:pPr>
        <w:rPr>
          <w:rFonts w:asciiTheme="minorHAnsi" w:hAnsiTheme="minorHAnsi" w:cstheme="minorHAnsi"/>
          <w:b/>
          <w:sz w:val="24"/>
          <w:u w:val="single"/>
        </w:rPr>
      </w:pPr>
      <w:r w:rsidRPr="00CE42BD">
        <w:rPr>
          <w:rFonts w:asciiTheme="minorHAnsi" w:hAnsiTheme="minorHAnsi" w:cstheme="minorHAnsi"/>
          <w:b/>
          <w:sz w:val="24"/>
          <w:u w:val="single"/>
        </w:rPr>
        <w:t xml:space="preserve">ERCOT BAL-001-TRE-2 Primary Frequency Response (PFR) Responsibility Exclusion </w:t>
      </w:r>
    </w:p>
    <w:p w:rsidRPr="00CE42BD" w:rsidR="00D407D4" w:rsidP="00D407D4" w:rsidRDefault="00D407D4" w14:paraId="7BD6035F" w14:textId="61B82F78">
      <w:pPr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CE42BD">
        <w:rPr>
          <w:rFonts w:asciiTheme="minorHAnsi" w:hAnsiTheme="minorHAnsi" w:cstheme="minorHAnsi"/>
          <w:b/>
          <w:sz w:val="24"/>
          <w:u w:val="single"/>
        </w:rPr>
        <w:t>Request Form</w:t>
      </w:r>
    </w:p>
    <w:p w:rsidRPr="00CE42BD" w:rsidR="00D407D4" w:rsidP="00D407D4" w:rsidRDefault="00D407D4" w14:paraId="27EC981A" w14:textId="77777777">
      <w:pPr>
        <w:spacing w:line="360" w:lineRule="auto"/>
        <w:rPr>
          <w:rFonts w:asciiTheme="minorHAnsi" w:hAnsiTheme="minorHAnsi" w:cstheme="minorHAnsi"/>
          <w:b/>
          <w:sz w:val="24"/>
          <w:u w:val="single"/>
        </w:rPr>
      </w:pPr>
    </w:p>
    <w:p w:rsidRPr="00A1196B" w:rsidR="00446899" w:rsidP="00446899" w:rsidRDefault="005D1B86" w14:paraId="3071EE34" w14:textId="02E0FC6C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A</w:t>
      </w:r>
      <w:r w:rsidRPr="51C36579">
        <w:rPr>
          <w:rFonts w:asciiTheme="minorHAnsi" w:hAnsiTheme="minorHAnsi" w:cstheme="minorBidi"/>
          <w:sz w:val="20"/>
          <w:szCs w:val="20"/>
        </w:rPr>
        <w:t xml:space="preserve"> </w:t>
      </w:r>
      <w:r w:rsidRPr="51C36579" w:rsidR="00446899">
        <w:rPr>
          <w:rFonts w:asciiTheme="minorHAnsi" w:hAnsiTheme="minorHAnsi" w:cstheme="minorBidi"/>
          <w:sz w:val="20"/>
          <w:szCs w:val="20"/>
        </w:rPr>
        <w:t xml:space="preserve">Market Participant must submit </w:t>
      </w:r>
      <w:r w:rsidR="00446899">
        <w:rPr>
          <w:rFonts w:asciiTheme="minorHAnsi" w:hAnsiTheme="minorHAnsi" w:cstheme="minorBidi"/>
          <w:sz w:val="20"/>
          <w:szCs w:val="20"/>
        </w:rPr>
        <w:t>an</w:t>
      </w:r>
      <w:r w:rsidRPr="51C36579" w:rsidR="00446899">
        <w:rPr>
          <w:rFonts w:asciiTheme="minorHAnsi" w:hAnsiTheme="minorHAnsi" w:cstheme="minorBidi"/>
          <w:sz w:val="20"/>
          <w:szCs w:val="20"/>
        </w:rPr>
        <w:t xml:space="preserve"> </w:t>
      </w:r>
      <w:r w:rsidR="00446899">
        <w:rPr>
          <w:rFonts w:asciiTheme="minorHAnsi" w:hAnsiTheme="minorHAnsi" w:cstheme="minorBidi"/>
          <w:sz w:val="20"/>
          <w:szCs w:val="20"/>
        </w:rPr>
        <w:t xml:space="preserve">exemption </w:t>
      </w:r>
      <w:r w:rsidRPr="51C36579" w:rsidR="00446899">
        <w:rPr>
          <w:rFonts w:asciiTheme="minorHAnsi" w:hAnsiTheme="minorHAnsi" w:cstheme="minorBidi"/>
          <w:sz w:val="20"/>
          <w:szCs w:val="20"/>
        </w:rPr>
        <w:t xml:space="preserve">request for their unit to be excluded </w:t>
      </w:r>
      <w:r w:rsidRPr="51C36579" w:rsidR="00446899">
        <w:rPr>
          <w:rFonts w:asciiTheme="minorHAnsi" w:hAnsiTheme="minorHAnsi" w:cstheme="minorBidi"/>
          <w:b/>
          <w:bCs/>
          <w:sz w:val="20"/>
          <w:szCs w:val="20"/>
        </w:rPr>
        <w:t>within 30 days</w:t>
      </w:r>
      <w:r w:rsidRPr="51C36579" w:rsidR="00446899">
        <w:rPr>
          <w:rFonts w:asciiTheme="minorHAnsi" w:hAnsiTheme="minorHAnsi" w:cstheme="minorBidi"/>
          <w:sz w:val="20"/>
          <w:szCs w:val="20"/>
        </w:rPr>
        <w:t xml:space="preserve"> </w:t>
      </w:r>
      <w:r w:rsidR="007A7DA7">
        <w:rPr>
          <w:rFonts w:asciiTheme="minorHAnsi" w:hAnsiTheme="minorHAnsi" w:cstheme="minorBidi"/>
          <w:sz w:val="20"/>
          <w:szCs w:val="20"/>
        </w:rPr>
        <w:t xml:space="preserve">of the MIS posting date of </w:t>
      </w:r>
      <w:r w:rsidRPr="51C36579" w:rsidR="00446899">
        <w:rPr>
          <w:rFonts w:asciiTheme="minorHAnsi" w:hAnsiTheme="minorHAnsi" w:cstheme="minorBidi"/>
          <w:sz w:val="20"/>
          <w:szCs w:val="20"/>
        </w:rPr>
        <w:t xml:space="preserve">the </w:t>
      </w:r>
      <w:hyperlink w:history="1" r:id="rId14">
        <w:r w:rsidRPr="51C36579" w:rsidR="00446899">
          <w:rPr>
            <w:rStyle w:val="Hyperlink"/>
            <w:rFonts w:asciiTheme="minorHAnsi" w:hAnsiTheme="minorHAnsi" w:cstheme="minorBidi"/>
            <w:sz w:val="20"/>
            <w:szCs w:val="20"/>
          </w:rPr>
          <w:t>“Initial and Sustained Frequency Response Unit Performance” report</w:t>
        </w:r>
      </w:hyperlink>
      <w:r w:rsidRPr="51C36579" w:rsidR="00446899">
        <w:rPr>
          <w:rFonts w:asciiTheme="minorHAnsi" w:hAnsiTheme="minorHAnsi" w:cstheme="minorBidi"/>
          <w:sz w:val="20"/>
          <w:szCs w:val="20"/>
        </w:rPr>
        <w:t>.</w:t>
      </w:r>
      <w:r w:rsidR="00446899">
        <w:rPr>
          <w:rFonts w:asciiTheme="minorHAnsi" w:hAnsiTheme="minorHAnsi" w:cstheme="minorBidi"/>
          <w:sz w:val="20"/>
          <w:szCs w:val="20"/>
        </w:rPr>
        <w:t xml:space="preserve"> The request should be sent </w:t>
      </w:r>
      <w:r w:rsidRPr="51C36579" w:rsidR="00446899">
        <w:rPr>
          <w:rFonts w:asciiTheme="minorHAnsi" w:hAnsiTheme="minorHAnsi" w:cstheme="minorBidi"/>
          <w:sz w:val="20"/>
          <w:szCs w:val="20"/>
        </w:rPr>
        <w:t xml:space="preserve">to </w:t>
      </w:r>
      <w:r w:rsidR="00446899">
        <w:rPr>
          <w:rFonts w:asciiTheme="minorHAnsi" w:hAnsiTheme="minorHAnsi" w:cstheme="minorBidi"/>
          <w:sz w:val="20"/>
          <w:szCs w:val="20"/>
        </w:rPr>
        <w:t>the</w:t>
      </w:r>
      <w:r w:rsidRPr="51C36579" w:rsidR="00446899">
        <w:rPr>
          <w:rFonts w:asciiTheme="minorHAnsi" w:hAnsiTheme="minorHAnsi" w:cstheme="minorBidi"/>
          <w:sz w:val="20"/>
          <w:szCs w:val="20"/>
        </w:rPr>
        <w:t xml:space="preserve"> </w:t>
      </w:r>
      <w:r w:rsidR="00E30636">
        <w:rPr>
          <w:rFonts w:asciiTheme="minorHAnsi" w:hAnsiTheme="minorHAnsi" w:cstheme="minorBidi"/>
          <w:sz w:val="20"/>
          <w:szCs w:val="20"/>
        </w:rPr>
        <w:t xml:space="preserve">Market Participant’s </w:t>
      </w:r>
      <w:r w:rsidRPr="51C36579" w:rsidR="00446899">
        <w:rPr>
          <w:rFonts w:asciiTheme="minorHAnsi" w:hAnsiTheme="minorHAnsi" w:cstheme="minorBidi"/>
          <w:sz w:val="20"/>
          <w:szCs w:val="20"/>
        </w:rPr>
        <w:t xml:space="preserve">Client Services Representative or ERCOT Compliance at </w:t>
      </w:r>
      <w:hyperlink w:history="1" r:id="rId15">
        <w:r w:rsidRPr="51C36579" w:rsidR="00446899">
          <w:rPr>
            <w:rStyle w:val="Hyperlink"/>
            <w:rFonts w:asciiTheme="minorHAnsi" w:hAnsiTheme="minorHAnsi" w:cstheme="minorBidi"/>
            <w:sz w:val="20"/>
            <w:szCs w:val="20"/>
          </w:rPr>
          <w:t>compliance@ercot.com</w:t>
        </w:r>
      </w:hyperlink>
      <w:r w:rsidR="00446899">
        <w:rPr>
          <w:rFonts w:asciiTheme="minorHAnsi" w:hAnsiTheme="minorHAnsi" w:cstheme="minorBidi"/>
          <w:sz w:val="20"/>
          <w:szCs w:val="20"/>
        </w:rPr>
        <w:t>.</w:t>
      </w:r>
    </w:p>
    <w:p w:rsidRPr="00E85A31" w:rsidR="000707AE" w:rsidP="00E85A31" w:rsidRDefault="000707AE" w14:paraId="212199E4" w14:textId="792B50E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196B">
        <w:rPr>
          <w:rFonts w:asciiTheme="minorHAnsi" w:hAnsiTheme="minorHAnsi" w:cstheme="minorHAnsi"/>
          <w:sz w:val="20"/>
          <w:szCs w:val="20"/>
        </w:rPr>
        <w:t>The Market Participant will submit the request using th</w:t>
      </w:r>
      <w:r w:rsidR="00EC7148">
        <w:rPr>
          <w:rFonts w:asciiTheme="minorHAnsi" w:hAnsiTheme="minorHAnsi" w:cstheme="minorHAnsi"/>
          <w:sz w:val="20"/>
          <w:szCs w:val="20"/>
        </w:rPr>
        <w:t>is</w:t>
      </w:r>
      <w:r w:rsidRPr="00A1196B">
        <w:rPr>
          <w:rFonts w:asciiTheme="minorHAnsi" w:hAnsiTheme="minorHAnsi" w:cstheme="minorHAnsi"/>
          <w:sz w:val="20"/>
          <w:szCs w:val="20"/>
        </w:rPr>
        <w:t xml:space="preserve"> “</w:t>
      </w:r>
      <w:r w:rsidRPr="00446899">
        <w:rPr>
          <w:rFonts w:asciiTheme="minorHAnsi" w:hAnsiTheme="minorHAnsi" w:cstheme="minorHAnsi"/>
          <w:b/>
          <w:bCs/>
          <w:i/>
          <w:sz w:val="20"/>
          <w:szCs w:val="20"/>
        </w:rPr>
        <w:t>ERCOT BAL-001-TRE-2 Primary Frequency Response (PFR) Responsibility Exclusion Request Form</w:t>
      </w:r>
      <w:r w:rsidR="001539EB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  <w:r w:rsidRPr="00CE42BD">
        <w:rPr>
          <w:rFonts w:asciiTheme="minorHAnsi" w:hAnsiTheme="minorHAnsi" w:cstheme="minorHAnsi"/>
          <w:sz w:val="20"/>
          <w:szCs w:val="20"/>
        </w:rPr>
        <w:t>”</w:t>
      </w:r>
      <w:r w:rsidRPr="00446899" w:rsidR="00446899">
        <w:rPr>
          <w:rFonts w:asciiTheme="minorHAnsi" w:hAnsiTheme="minorHAnsi" w:cstheme="minorHAnsi"/>
          <w:sz w:val="20"/>
          <w:szCs w:val="20"/>
        </w:rPr>
        <w:t xml:space="preserve"> </w:t>
      </w:r>
      <w:r w:rsidRPr="00E85A31" w:rsidR="00446899">
        <w:rPr>
          <w:rFonts w:asciiTheme="minorHAnsi" w:hAnsiTheme="minorHAnsi" w:cstheme="minorHAnsi"/>
          <w:sz w:val="20"/>
          <w:szCs w:val="20"/>
        </w:rPr>
        <w:t>Please submit one form per exclusion requested.</w:t>
      </w:r>
    </w:p>
    <w:p w:rsidRPr="003B0AE3" w:rsidR="000707AE" w:rsidP="003B0AE3" w:rsidRDefault="000707AE" w14:paraId="21197255" w14:textId="0DCCCAA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0AE3">
        <w:rPr>
          <w:rFonts w:asciiTheme="minorHAnsi" w:hAnsiTheme="minorHAnsi" w:cstheme="minorHAnsi"/>
          <w:sz w:val="20"/>
          <w:szCs w:val="20"/>
        </w:rPr>
        <w:t>The Market Participant must submit adequate evidence</w:t>
      </w:r>
      <w:r w:rsidR="001539EB">
        <w:rPr>
          <w:rFonts w:asciiTheme="minorHAnsi" w:hAnsiTheme="minorHAnsi" w:cstheme="minorHAnsi"/>
          <w:sz w:val="20"/>
          <w:szCs w:val="20"/>
        </w:rPr>
        <w:t xml:space="preserve"> </w:t>
      </w:r>
      <w:r w:rsidRPr="001539EB" w:rsidR="001539EB">
        <w:rPr>
          <w:rFonts w:asciiTheme="minorHAnsi" w:hAnsiTheme="minorHAnsi" w:cstheme="minorHAnsi"/>
          <w:sz w:val="20"/>
          <w:szCs w:val="20"/>
        </w:rPr>
        <w:t>documenting the legitimate operating condition that prevented normal PFR performance and supporting</w:t>
      </w:r>
      <w:r w:rsidR="001539EB">
        <w:rPr>
          <w:rFonts w:asciiTheme="minorHAnsi" w:hAnsiTheme="minorHAnsi" w:cstheme="minorHAnsi"/>
          <w:sz w:val="20"/>
          <w:szCs w:val="20"/>
        </w:rPr>
        <w:t xml:space="preserve"> the merits of </w:t>
      </w:r>
      <w:r w:rsidR="00D63256">
        <w:rPr>
          <w:rFonts w:asciiTheme="minorHAnsi" w:hAnsiTheme="minorHAnsi" w:cstheme="minorHAnsi"/>
          <w:sz w:val="20"/>
          <w:szCs w:val="20"/>
        </w:rPr>
        <w:t xml:space="preserve">the </w:t>
      </w:r>
      <w:r w:rsidR="001539EB">
        <w:rPr>
          <w:rFonts w:asciiTheme="minorHAnsi" w:hAnsiTheme="minorHAnsi" w:cstheme="minorHAnsi"/>
          <w:sz w:val="20"/>
          <w:szCs w:val="20"/>
        </w:rPr>
        <w:t>exemption</w:t>
      </w:r>
      <w:r w:rsidR="00D63256">
        <w:rPr>
          <w:rFonts w:asciiTheme="minorHAnsi" w:hAnsiTheme="minorHAnsi" w:cstheme="minorHAnsi"/>
          <w:sz w:val="20"/>
          <w:szCs w:val="20"/>
        </w:rPr>
        <w:t xml:space="preserve"> request</w:t>
      </w:r>
      <w:r w:rsidRPr="003B0AE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707AE" w:rsidP="000707AE" w:rsidRDefault="000707AE" w14:paraId="108F4A8A" w14:textId="77777777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E42BD">
        <w:rPr>
          <w:rFonts w:asciiTheme="minorHAnsi" w:hAnsiTheme="minorHAnsi" w:cstheme="minorHAnsi"/>
          <w:b/>
          <w:u w:val="single"/>
        </w:rPr>
        <w:t>Part I- Entity Information</w:t>
      </w:r>
    </w:p>
    <w:p w:rsidRPr="003B0AE3" w:rsidR="009D1F7C" w:rsidP="400EE1ED" w:rsidRDefault="009D1F7C" w14:paraId="219C889D" w14:textId="53355719">
      <w:pPr>
        <w:jc w:val="center"/>
        <w:rPr>
          <w:rFonts w:ascii="Arial" w:hAnsi="Arial" w:cs="Arial" w:asciiTheme="minorAscii" w:hAnsiTheme="minorAscii" w:cstheme="minorAscii"/>
          <w:b w:val="1"/>
          <w:bCs w:val="1"/>
          <w:u w:val="single"/>
        </w:rPr>
      </w:pPr>
    </w:p>
    <w:p w:rsidRPr="00CE42BD" w:rsidR="00CA408F" w:rsidP="000707AE" w:rsidRDefault="000707AE" w14:paraId="529E46E5" w14:textId="04F432AB">
      <w:pPr>
        <w:rPr>
          <w:rFonts w:asciiTheme="minorHAnsi" w:hAnsiTheme="minorHAnsi" w:cstheme="minorHAnsi"/>
          <w:b/>
          <w:u w:val="single"/>
        </w:rPr>
      </w:pPr>
      <w:r w:rsidRPr="003B0AE3">
        <w:rPr>
          <w:rFonts w:asciiTheme="minorHAnsi" w:hAnsiTheme="minorHAnsi" w:cstheme="minorHAnsi"/>
        </w:rPr>
        <w:t>Please enter information for the Market Participant requesting the exemption below.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7110"/>
      </w:tblGrid>
      <w:tr w:rsidRPr="00A1196B" w:rsidR="000707AE" w:rsidTr="00E85A31" w14:paraId="6476E8EE" w14:textId="77777777">
        <w:tc>
          <w:tcPr>
            <w:tcW w:w="2965" w:type="dxa"/>
          </w:tcPr>
          <w:p w:rsidRPr="00A1196B" w:rsidR="000707AE" w:rsidRDefault="000707AE" w14:paraId="6E14E394" w14:textId="77777777">
            <w:pPr>
              <w:rPr>
                <w:rFonts w:cstheme="minorHAnsi"/>
                <w:b/>
                <w:bCs/>
              </w:rPr>
            </w:pPr>
            <w:r w:rsidRPr="00A1196B">
              <w:rPr>
                <w:rFonts w:cstheme="minorHAnsi"/>
                <w:b/>
                <w:bCs/>
              </w:rPr>
              <w:t>Date of Request</w:t>
            </w:r>
          </w:p>
        </w:tc>
        <w:tc>
          <w:tcPr>
            <w:tcW w:w="7110" w:type="dxa"/>
          </w:tcPr>
          <w:p w:rsidRPr="00A1196B" w:rsidR="000707AE" w:rsidRDefault="000707AE" w14:paraId="326B966F" w14:textId="77777777">
            <w:pPr>
              <w:rPr>
                <w:rFonts w:cstheme="minorHAnsi"/>
              </w:rPr>
            </w:pPr>
          </w:p>
        </w:tc>
      </w:tr>
      <w:tr w:rsidRPr="00A1196B" w:rsidR="000707AE" w:rsidTr="00E85A31" w14:paraId="71FEDFC8" w14:textId="77777777">
        <w:tc>
          <w:tcPr>
            <w:tcW w:w="2965" w:type="dxa"/>
          </w:tcPr>
          <w:p w:rsidRPr="00A1196B" w:rsidR="000707AE" w:rsidRDefault="000707AE" w14:paraId="40D2CCAD" w14:textId="77777777">
            <w:pPr>
              <w:rPr>
                <w:rFonts w:cstheme="minorHAnsi"/>
                <w:b/>
                <w:bCs/>
              </w:rPr>
            </w:pPr>
            <w:r w:rsidRPr="00A1196B">
              <w:rPr>
                <w:rFonts w:cstheme="minorHAnsi"/>
                <w:b/>
                <w:bCs/>
              </w:rPr>
              <w:t>Name of Submitter</w:t>
            </w:r>
          </w:p>
        </w:tc>
        <w:tc>
          <w:tcPr>
            <w:tcW w:w="7110" w:type="dxa"/>
          </w:tcPr>
          <w:p w:rsidRPr="00A1196B" w:rsidR="000707AE" w:rsidRDefault="000707AE" w14:paraId="7202D6FF" w14:textId="77777777">
            <w:pPr>
              <w:rPr>
                <w:rFonts w:cstheme="minorHAnsi"/>
              </w:rPr>
            </w:pPr>
          </w:p>
        </w:tc>
      </w:tr>
      <w:tr w:rsidRPr="00A1196B" w:rsidR="000707AE" w:rsidTr="00E85A31" w14:paraId="5E70A679" w14:textId="77777777">
        <w:tc>
          <w:tcPr>
            <w:tcW w:w="2965" w:type="dxa"/>
          </w:tcPr>
          <w:p w:rsidRPr="00A1196B" w:rsidR="000707AE" w:rsidRDefault="00532981" w14:paraId="59DBF244" w14:textId="5FF63D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Market Participant</w:t>
            </w:r>
          </w:p>
        </w:tc>
        <w:tc>
          <w:tcPr>
            <w:tcW w:w="7110" w:type="dxa"/>
          </w:tcPr>
          <w:p w:rsidRPr="00A1196B" w:rsidR="000707AE" w:rsidRDefault="000707AE" w14:paraId="65EA0938" w14:textId="77777777">
            <w:pPr>
              <w:rPr>
                <w:rFonts w:cstheme="minorHAnsi"/>
              </w:rPr>
            </w:pPr>
          </w:p>
        </w:tc>
      </w:tr>
      <w:tr w:rsidRPr="00A1196B" w:rsidR="000707AE" w:rsidTr="00E85A31" w14:paraId="7A011305" w14:textId="77777777">
        <w:tc>
          <w:tcPr>
            <w:tcW w:w="2965" w:type="dxa"/>
          </w:tcPr>
          <w:p w:rsidRPr="00A1196B" w:rsidR="000707AE" w:rsidRDefault="000707AE" w14:paraId="22AF56D6" w14:textId="569C0528">
            <w:pPr>
              <w:rPr>
                <w:rFonts w:cstheme="minorHAnsi"/>
                <w:b/>
                <w:bCs/>
              </w:rPr>
            </w:pPr>
            <w:r w:rsidRPr="00A1196B">
              <w:rPr>
                <w:rFonts w:cstheme="minorHAnsi"/>
                <w:b/>
                <w:bCs/>
              </w:rPr>
              <w:t>Unit Name(s)</w:t>
            </w:r>
          </w:p>
        </w:tc>
        <w:tc>
          <w:tcPr>
            <w:tcW w:w="7110" w:type="dxa"/>
          </w:tcPr>
          <w:p w:rsidRPr="00A1196B" w:rsidR="000707AE" w:rsidRDefault="000707AE" w14:paraId="3BA31247" w14:textId="77777777">
            <w:pPr>
              <w:rPr>
                <w:rFonts w:cstheme="minorHAnsi"/>
              </w:rPr>
            </w:pPr>
          </w:p>
        </w:tc>
      </w:tr>
    </w:tbl>
    <w:p w:rsidRPr="003B0AE3" w:rsidR="000707AE" w:rsidP="000707AE" w:rsidRDefault="000707AE" w14:paraId="668A6BD3" w14:textId="77777777">
      <w:pPr>
        <w:jc w:val="center"/>
        <w:rPr>
          <w:rFonts w:asciiTheme="minorHAnsi" w:hAnsiTheme="minorHAnsi" w:cstheme="minorHAnsi"/>
          <w:b/>
          <w:u w:val="single"/>
        </w:rPr>
      </w:pPr>
    </w:p>
    <w:p w:rsidR="000707AE" w:rsidP="000707AE" w:rsidRDefault="000707AE" w14:paraId="6757582A" w14:textId="77777777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B0AE3">
        <w:rPr>
          <w:rFonts w:asciiTheme="minorHAnsi" w:hAnsiTheme="minorHAnsi" w:cstheme="minorHAnsi"/>
          <w:b/>
          <w:u w:val="single"/>
        </w:rPr>
        <w:t>Part II- FME Information</w:t>
      </w:r>
    </w:p>
    <w:p w:rsidRPr="003B0AE3" w:rsidR="009D1F7C" w:rsidP="400EE1ED" w:rsidRDefault="009D1F7C" w14:paraId="6D6A3C80" w14:textId="09E9B207">
      <w:pPr>
        <w:jc w:val="center"/>
        <w:rPr>
          <w:rFonts w:ascii="Arial" w:hAnsi="Arial" w:cs="Arial" w:asciiTheme="minorAscii" w:hAnsiTheme="minorAscii" w:cstheme="minorAscii"/>
          <w:b w:val="1"/>
          <w:bCs w:val="1"/>
          <w:u w:val="single"/>
        </w:rPr>
      </w:pPr>
    </w:p>
    <w:p w:rsidRPr="003B0AE3" w:rsidR="00CA408F" w:rsidP="000707AE" w:rsidRDefault="000707AE" w14:paraId="11BAFA8D" w14:textId="0C109EE6">
      <w:pPr>
        <w:rPr>
          <w:rFonts w:asciiTheme="minorHAnsi" w:hAnsiTheme="minorHAnsi" w:cstheme="minorHAnsi"/>
        </w:rPr>
      </w:pPr>
      <w:r w:rsidRPr="003B0AE3">
        <w:rPr>
          <w:rFonts w:asciiTheme="minorHAnsi" w:hAnsiTheme="minorHAnsi" w:cstheme="minorHAnsi"/>
        </w:rPr>
        <w:t xml:space="preserve">Please enter the applicable FME and constraint information below.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7110"/>
      </w:tblGrid>
      <w:tr w:rsidRPr="00A1196B" w:rsidR="000707AE" w:rsidTr="00E85A31" w14:paraId="5D3E00E2" w14:textId="77777777">
        <w:tc>
          <w:tcPr>
            <w:tcW w:w="2965" w:type="dxa"/>
          </w:tcPr>
          <w:p w:rsidRPr="00A1196B" w:rsidR="000707AE" w:rsidRDefault="000707AE" w14:paraId="127BFDD3" w14:textId="77777777">
            <w:pPr>
              <w:rPr>
                <w:rFonts w:cstheme="minorHAnsi"/>
                <w:b/>
                <w:bCs/>
              </w:rPr>
            </w:pPr>
            <w:r w:rsidRPr="00A1196B">
              <w:rPr>
                <w:rFonts w:cstheme="minorHAnsi"/>
                <w:b/>
                <w:bCs/>
              </w:rPr>
              <w:t>Date of FME</w:t>
            </w:r>
          </w:p>
        </w:tc>
        <w:tc>
          <w:tcPr>
            <w:tcW w:w="7110" w:type="dxa"/>
          </w:tcPr>
          <w:p w:rsidRPr="00A1196B" w:rsidR="000707AE" w:rsidRDefault="000707AE" w14:paraId="39C532E3" w14:textId="77777777">
            <w:pPr>
              <w:rPr>
                <w:rFonts w:cstheme="minorHAnsi"/>
              </w:rPr>
            </w:pPr>
          </w:p>
        </w:tc>
      </w:tr>
      <w:tr w:rsidRPr="00A1196B" w:rsidR="000707AE" w:rsidTr="00E85A31" w14:paraId="58A7510C" w14:textId="77777777">
        <w:tc>
          <w:tcPr>
            <w:tcW w:w="2965" w:type="dxa"/>
          </w:tcPr>
          <w:p w:rsidRPr="00A1196B" w:rsidR="000707AE" w:rsidRDefault="000707AE" w14:paraId="2EB4D6D0" w14:textId="77777777">
            <w:pPr>
              <w:rPr>
                <w:rFonts w:cstheme="minorHAnsi"/>
                <w:b/>
                <w:bCs/>
              </w:rPr>
            </w:pPr>
            <w:r w:rsidRPr="00A1196B">
              <w:rPr>
                <w:rFonts w:cstheme="minorHAnsi"/>
                <w:b/>
                <w:bCs/>
              </w:rPr>
              <w:t>Date FME posted to MIS</w:t>
            </w:r>
          </w:p>
        </w:tc>
        <w:tc>
          <w:tcPr>
            <w:tcW w:w="7110" w:type="dxa"/>
          </w:tcPr>
          <w:p w:rsidRPr="00A1196B" w:rsidR="000707AE" w:rsidRDefault="000707AE" w14:paraId="6AA1B4F0" w14:textId="77777777">
            <w:pPr>
              <w:rPr>
                <w:rFonts w:cstheme="minorHAnsi"/>
              </w:rPr>
            </w:pPr>
          </w:p>
        </w:tc>
      </w:tr>
      <w:tr w:rsidRPr="00A1196B" w:rsidR="000707AE" w:rsidTr="00E85A31" w14:paraId="0D20E893" w14:textId="77777777">
        <w:tc>
          <w:tcPr>
            <w:tcW w:w="2965" w:type="dxa"/>
          </w:tcPr>
          <w:p w:rsidRPr="00A1196B" w:rsidR="000707AE" w:rsidRDefault="000707AE" w14:paraId="25DD2ED9" w14:textId="77777777">
            <w:pPr>
              <w:rPr>
                <w:rFonts w:cstheme="minorHAnsi"/>
                <w:b/>
                <w:bCs/>
              </w:rPr>
            </w:pPr>
            <w:r w:rsidRPr="00A1196B">
              <w:rPr>
                <w:rFonts w:cstheme="minorHAnsi"/>
                <w:b/>
                <w:bCs/>
                <w:kern w:val="0"/>
              </w:rPr>
              <w:t>Description of</w:t>
            </w:r>
            <w:r w:rsidRPr="00A1196B">
              <w:rPr>
                <w:rFonts w:cstheme="minorHAnsi"/>
                <w:b/>
                <w:bCs/>
              </w:rPr>
              <w:t xml:space="preserve"> Operating Condition</w:t>
            </w:r>
          </w:p>
        </w:tc>
        <w:tc>
          <w:tcPr>
            <w:tcW w:w="7110" w:type="dxa"/>
          </w:tcPr>
          <w:p w:rsidRPr="00A1196B" w:rsidR="000707AE" w:rsidRDefault="000707AE" w14:paraId="315B0D7B" w14:textId="77777777">
            <w:pPr>
              <w:rPr>
                <w:rFonts w:cstheme="minorHAnsi"/>
                <w:kern w:val="0"/>
              </w:rPr>
            </w:pPr>
          </w:p>
        </w:tc>
      </w:tr>
      <w:tr w:rsidRPr="00A1196B" w:rsidR="000707AE" w:rsidTr="00E85A31" w14:paraId="20309FB3" w14:textId="77777777">
        <w:tc>
          <w:tcPr>
            <w:tcW w:w="2965" w:type="dxa"/>
          </w:tcPr>
          <w:p w:rsidRPr="00A1196B" w:rsidR="000707AE" w:rsidRDefault="000707AE" w14:paraId="42870E6B" w14:textId="77777777">
            <w:pPr>
              <w:rPr>
                <w:rFonts w:cstheme="minorHAnsi"/>
                <w:b/>
                <w:bCs/>
                <w:kern w:val="0"/>
              </w:rPr>
            </w:pPr>
            <w:r w:rsidRPr="00A1196B">
              <w:rPr>
                <w:rFonts w:cstheme="minorHAnsi"/>
                <w:b/>
                <w:bCs/>
                <w:kern w:val="0"/>
              </w:rPr>
              <w:t>Description of Response Limitation</w:t>
            </w:r>
          </w:p>
        </w:tc>
        <w:tc>
          <w:tcPr>
            <w:tcW w:w="7110" w:type="dxa"/>
          </w:tcPr>
          <w:p w:rsidRPr="00A1196B" w:rsidR="000707AE" w:rsidRDefault="000707AE" w14:paraId="5240EF7E" w14:textId="77777777">
            <w:pPr>
              <w:rPr>
                <w:rFonts w:cstheme="minorHAnsi"/>
                <w:kern w:val="0"/>
              </w:rPr>
            </w:pPr>
          </w:p>
        </w:tc>
      </w:tr>
      <w:tr w:rsidRPr="00A1196B" w:rsidR="000707AE" w:rsidTr="00E85A31" w14:paraId="3DE91AE6" w14:textId="77777777">
        <w:trPr>
          <w:trHeight w:val="1781"/>
        </w:trPr>
        <w:tc>
          <w:tcPr>
            <w:tcW w:w="2965" w:type="dxa"/>
          </w:tcPr>
          <w:p w:rsidRPr="00A1196B" w:rsidR="000707AE" w:rsidP="51C36579" w:rsidRDefault="00216010" w14:paraId="046B513A" w14:textId="064EF91A">
            <w:pPr>
              <w:rPr>
                <w:b/>
                <w:bCs/>
                <w:kern w:val="0"/>
              </w:rPr>
            </w:pPr>
            <w:r>
              <w:rPr>
                <w:rFonts w:cstheme="minorHAnsi"/>
                <w:b/>
                <w:bCs/>
                <w:kern w:val="0"/>
              </w:rPr>
              <w:t xml:space="preserve">Please </w:t>
            </w:r>
            <w:r w:rsidR="00391D73">
              <w:rPr>
                <w:rFonts w:cstheme="minorHAnsi"/>
                <w:b/>
                <w:bCs/>
                <w:kern w:val="0"/>
              </w:rPr>
              <w:t>p</w:t>
            </w:r>
            <w:r>
              <w:rPr>
                <w:rFonts w:cstheme="minorHAnsi"/>
                <w:b/>
                <w:bCs/>
                <w:kern w:val="0"/>
              </w:rPr>
              <w:t>rovide a</w:t>
            </w:r>
            <w:r w:rsidRPr="003B0AE3" w:rsidR="001B37BB">
              <w:rPr>
                <w:rFonts w:cstheme="minorHAnsi"/>
                <w:b/>
                <w:kern w:val="0"/>
              </w:rPr>
              <w:t xml:space="preserve">ny additional information that may help </w:t>
            </w:r>
            <w:r>
              <w:rPr>
                <w:rFonts w:cstheme="minorHAnsi"/>
                <w:b/>
                <w:bCs/>
                <w:kern w:val="0"/>
              </w:rPr>
              <w:t xml:space="preserve">ERCOT </w:t>
            </w:r>
            <w:r w:rsidRPr="003B0AE3" w:rsidR="001B37BB">
              <w:rPr>
                <w:rFonts w:cstheme="minorHAnsi"/>
                <w:b/>
                <w:kern w:val="0"/>
              </w:rPr>
              <w:t>review the exclusion request</w:t>
            </w:r>
          </w:p>
        </w:tc>
        <w:tc>
          <w:tcPr>
            <w:tcW w:w="7110" w:type="dxa"/>
          </w:tcPr>
          <w:p w:rsidRPr="00A1196B" w:rsidR="000707AE" w:rsidRDefault="000707AE" w14:paraId="2417BE37" w14:textId="77777777">
            <w:pPr>
              <w:rPr>
                <w:rFonts w:cstheme="minorHAnsi"/>
                <w:kern w:val="0"/>
              </w:rPr>
            </w:pPr>
          </w:p>
        </w:tc>
      </w:tr>
    </w:tbl>
    <w:p w:rsidRPr="003B0AE3" w:rsidR="000707AE" w:rsidP="000707AE" w:rsidRDefault="000707AE" w14:paraId="476455C1" w14:textId="77777777">
      <w:pPr>
        <w:jc w:val="center"/>
        <w:rPr>
          <w:rFonts w:asciiTheme="minorHAnsi" w:hAnsiTheme="minorHAnsi" w:cstheme="minorHAnsi"/>
          <w:b/>
          <w:kern w:val="0"/>
          <w:u w:val="single"/>
        </w:rPr>
      </w:pPr>
    </w:p>
    <w:p w:rsidR="000707AE" w:rsidP="000707AE" w:rsidRDefault="000707AE" w14:paraId="6F3A9711" w14:textId="77777777">
      <w:pPr>
        <w:jc w:val="center"/>
        <w:rPr>
          <w:rFonts w:asciiTheme="minorHAnsi" w:hAnsiTheme="minorHAnsi" w:cstheme="minorHAnsi"/>
          <w:b/>
          <w:bCs/>
          <w:kern w:val="0"/>
          <w:u w:val="single"/>
        </w:rPr>
      </w:pPr>
      <w:r w:rsidRPr="003B0AE3">
        <w:rPr>
          <w:rFonts w:asciiTheme="minorHAnsi" w:hAnsiTheme="minorHAnsi" w:cstheme="minorHAnsi"/>
          <w:b/>
          <w:kern w:val="0"/>
          <w:u w:val="single"/>
        </w:rPr>
        <w:t>Part III- Evidence and Additional Required Information</w:t>
      </w:r>
    </w:p>
    <w:p w:rsidRPr="003B0AE3" w:rsidR="009D1F7C" w:rsidP="000707AE" w:rsidRDefault="009D1F7C" w14:paraId="001597E5" w14:textId="77777777">
      <w:pPr>
        <w:jc w:val="center"/>
        <w:rPr>
          <w:rFonts w:asciiTheme="minorHAnsi" w:hAnsiTheme="minorHAnsi" w:cstheme="minorHAnsi"/>
          <w:b/>
          <w:kern w:val="0"/>
          <w:u w:val="single"/>
        </w:rPr>
      </w:pPr>
    </w:p>
    <w:p w:rsidRPr="00BF5988" w:rsidR="00FF42D1" w:rsidP="000707AE" w:rsidRDefault="000707AE" w14:paraId="2974B8E7" w14:textId="6AA5072F">
      <w:pPr>
        <w:rPr>
          <w:rFonts w:asciiTheme="minorHAnsi" w:hAnsiTheme="minorHAnsi" w:cstheme="minorBidi"/>
          <w:kern w:val="0"/>
        </w:rPr>
      </w:pPr>
      <w:r w:rsidRPr="00BF5988">
        <w:rPr>
          <w:rFonts w:asciiTheme="minorHAnsi" w:hAnsiTheme="minorHAnsi" w:cstheme="minorBidi"/>
        </w:rPr>
        <w:t xml:space="preserve">Attach </w:t>
      </w:r>
      <w:r w:rsidRPr="40EB1B91" w:rsidR="009D1F7C">
        <w:rPr>
          <w:rFonts w:asciiTheme="minorHAnsi" w:hAnsiTheme="minorHAnsi" w:cstheme="minorBidi"/>
        </w:rPr>
        <w:t xml:space="preserve">supporting </w:t>
      </w:r>
      <w:r w:rsidRPr="00BF5988">
        <w:rPr>
          <w:rFonts w:asciiTheme="minorHAnsi" w:hAnsiTheme="minorHAnsi" w:cstheme="minorBidi"/>
        </w:rPr>
        <w:t xml:space="preserve">evidence documents, as </w:t>
      </w:r>
      <w:r w:rsidRPr="40EB1B91" w:rsidR="009D1F7C">
        <w:rPr>
          <w:rFonts w:asciiTheme="minorHAnsi" w:hAnsiTheme="minorHAnsi" w:cstheme="minorBidi"/>
        </w:rPr>
        <w:t>applicable, that</w:t>
      </w:r>
      <w:r w:rsidRPr="00BF5988">
        <w:rPr>
          <w:rFonts w:asciiTheme="minorHAnsi" w:hAnsiTheme="minorHAnsi" w:cstheme="minorBidi"/>
        </w:rPr>
        <w:t xml:space="preserve"> support the exclusion request (PI data, </w:t>
      </w:r>
      <w:r w:rsidR="00EB6E1B">
        <w:rPr>
          <w:rFonts w:asciiTheme="minorHAnsi" w:hAnsiTheme="minorHAnsi" w:cstheme="minorBidi"/>
        </w:rPr>
        <w:t>s</w:t>
      </w:r>
      <w:r w:rsidRPr="00BF5988">
        <w:rPr>
          <w:rFonts w:asciiTheme="minorHAnsi" w:hAnsiTheme="minorHAnsi" w:cstheme="minorBidi"/>
        </w:rPr>
        <w:t xml:space="preserve">creenshots, Plant documentation, emails, </w:t>
      </w:r>
      <w:r w:rsidRPr="40EB1B91" w:rsidR="009D1F7C">
        <w:rPr>
          <w:rFonts w:asciiTheme="minorHAnsi" w:hAnsiTheme="minorHAnsi" w:cstheme="minorBidi"/>
        </w:rPr>
        <w:t>O</w:t>
      </w:r>
      <w:r w:rsidRPr="00BF5988">
        <w:rPr>
          <w:rFonts w:asciiTheme="minorHAnsi" w:hAnsiTheme="minorHAnsi" w:cstheme="minorBidi"/>
        </w:rPr>
        <w:t xml:space="preserve">perator logs, </w:t>
      </w:r>
      <w:r w:rsidRPr="40EB1B91" w:rsidR="00A20C05">
        <w:rPr>
          <w:rFonts w:asciiTheme="minorHAnsi" w:hAnsiTheme="minorHAnsi" w:cstheme="minorBidi"/>
        </w:rPr>
        <w:t>etc</w:t>
      </w:r>
      <w:r w:rsidRPr="00BF5988">
        <w:rPr>
          <w:rFonts w:asciiTheme="minorHAnsi" w:hAnsiTheme="minorHAnsi" w:cstheme="minorBidi"/>
        </w:rPr>
        <w:t>.)</w:t>
      </w:r>
      <w:r w:rsidR="0072463F">
        <w:rPr>
          <w:rFonts w:asciiTheme="minorHAnsi" w:hAnsiTheme="minorHAnsi" w:cstheme="minorBidi"/>
        </w:rPr>
        <w:t xml:space="preserve">. </w:t>
      </w:r>
      <w:r w:rsidR="004340D6">
        <w:rPr>
          <w:rFonts w:asciiTheme="minorHAnsi" w:hAnsiTheme="minorHAnsi" w:cstheme="minorBidi"/>
        </w:rPr>
        <w:t xml:space="preserve">The Market Participant </w:t>
      </w:r>
      <w:r w:rsidR="00FC61DF">
        <w:rPr>
          <w:rFonts w:asciiTheme="minorHAnsi" w:hAnsiTheme="minorHAnsi" w:cstheme="minorBidi"/>
        </w:rPr>
        <w:t xml:space="preserve">should </w:t>
      </w:r>
      <w:r w:rsidR="003A6AF1">
        <w:rPr>
          <w:rFonts w:asciiTheme="minorHAnsi" w:hAnsiTheme="minorHAnsi" w:cstheme="minorBidi"/>
        </w:rPr>
        <w:t xml:space="preserve">organize </w:t>
      </w:r>
      <w:r w:rsidR="00303178">
        <w:rPr>
          <w:rFonts w:asciiTheme="minorHAnsi" w:hAnsiTheme="minorHAnsi" w:cstheme="minorBidi"/>
        </w:rPr>
        <w:t xml:space="preserve">all evidence </w:t>
      </w:r>
      <w:r w:rsidR="00513786">
        <w:rPr>
          <w:rFonts w:asciiTheme="minorHAnsi" w:hAnsiTheme="minorHAnsi" w:cstheme="minorBidi"/>
        </w:rPr>
        <w:t xml:space="preserve">for initial submittal </w:t>
      </w:r>
      <w:r w:rsidR="00303178">
        <w:rPr>
          <w:rFonts w:asciiTheme="minorHAnsi" w:hAnsiTheme="minorHAnsi" w:cstheme="minorBidi"/>
        </w:rPr>
        <w:t xml:space="preserve">in a single </w:t>
      </w:r>
      <w:r w:rsidR="004A36F3">
        <w:rPr>
          <w:rFonts w:asciiTheme="minorHAnsi" w:hAnsiTheme="minorHAnsi" w:cstheme="minorBidi"/>
        </w:rPr>
        <w:t xml:space="preserve">.zip file </w:t>
      </w:r>
      <w:r w:rsidR="00933D4C">
        <w:rPr>
          <w:rFonts w:asciiTheme="minorHAnsi" w:hAnsiTheme="minorHAnsi" w:cstheme="minorBidi"/>
        </w:rPr>
        <w:t xml:space="preserve">for </w:t>
      </w:r>
      <w:r w:rsidR="007F3C7B">
        <w:rPr>
          <w:rFonts w:asciiTheme="minorHAnsi" w:hAnsiTheme="minorHAnsi" w:cstheme="minorBidi"/>
        </w:rPr>
        <w:t xml:space="preserve">review. </w:t>
      </w:r>
    </w:p>
    <w:sectPr w:rsidRPr="00BF5988" w:rsidR="00FF42D1" w:rsidSect="00155848">
      <w:headerReference w:type="default" r:id="rId16"/>
      <w:footerReference w:type="default" r:id="rId1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4EAD" w:rsidP="00DB164A" w:rsidRDefault="00ED4EAD" w14:paraId="3E227D5C" w14:textId="77777777">
      <w:r>
        <w:separator/>
      </w:r>
    </w:p>
  </w:endnote>
  <w:endnote w:type="continuationSeparator" w:id="0">
    <w:p w:rsidR="00ED4EAD" w:rsidP="00DB164A" w:rsidRDefault="00ED4EAD" w14:paraId="69A3DFE6" w14:textId="77777777">
      <w:r>
        <w:continuationSeparator/>
      </w:r>
    </w:p>
  </w:endnote>
  <w:endnote w:type="continuationNotice" w:id="1">
    <w:p w:rsidR="00ED4EAD" w:rsidRDefault="00ED4EAD" w14:paraId="52BBB4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7757F4" w:rsidP="007757F4" w:rsidRDefault="007757F4" w14:paraId="706C06A2" w14:textId="48AC6FD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758E1" wp14:editId="7B299C75">
              <wp:simplePos x="0" y="0"/>
              <wp:positionH relativeFrom="column">
                <wp:posOffset>-200025</wp:posOffset>
              </wp:positionH>
              <wp:positionV relativeFrom="paragraph">
                <wp:posOffset>-111125</wp:posOffset>
              </wp:positionV>
              <wp:extent cx="68008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1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6770 [3215]" from="-15.75pt,-8.75pt" to="519.75pt,-8pt" w14:anchorId="4970E7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"/>
          </w:pict>
        </mc:Fallback>
      </mc:AlternateContent>
    </w:r>
    <w:r>
      <w:t xml:space="preserve">Published </w:t>
    </w:r>
    <w:r w:rsidR="00A658D0">
      <w:t>12</w:t>
    </w:r>
    <w:r>
      <w:t>/</w:t>
    </w:r>
    <w:r w:rsidR="00E84CF8">
      <w:t>6</w:t>
    </w:r>
    <w:r>
      <w:t>/24 | ERCOT Public</w:t>
    </w:r>
  </w:p>
  <w:sdt>
    <w:sdtPr>
      <w:rPr>
        <w:color w:val="2B579A"/>
        <w:shd w:val="clear" w:color="auto" w:fill="E6E6E6"/>
      </w:rPr>
      <w:id w:val="-1661527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hd w:val="clear" w:color="auto" w:fill="auto"/>
      </w:rPr>
    </w:sdtEndPr>
    <w:sdtContent>
      <w:p w:rsidR="00DB164A" w:rsidP="00BF5988" w:rsidRDefault="007757F4" w14:paraId="388999BA" w14:textId="4C72276A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4EAD" w:rsidP="00DB164A" w:rsidRDefault="00ED4EAD" w14:paraId="18769462" w14:textId="77777777">
      <w:r>
        <w:separator/>
      </w:r>
    </w:p>
  </w:footnote>
  <w:footnote w:type="continuationSeparator" w:id="0">
    <w:p w:rsidR="00ED4EAD" w:rsidP="00DB164A" w:rsidRDefault="00ED4EAD" w14:paraId="34743503" w14:textId="77777777">
      <w:r>
        <w:continuationSeparator/>
      </w:r>
    </w:p>
  </w:footnote>
  <w:footnote w:type="continuationNotice" w:id="1">
    <w:p w:rsidR="00ED4EAD" w:rsidRDefault="00ED4EAD" w14:paraId="6BAEEC05" w14:textId="77777777"/>
  </w:footnote>
  <w:footnote w:id="2">
    <w:p w:rsidR="00591304" w:rsidP="00103660" w:rsidRDefault="00591304" w14:paraId="56EF1CB4" w14:textId="2055603E">
      <w:pPr>
        <w:spacing w:line="360" w:lineRule="auto"/>
        <w:ind w:left="360"/>
        <w:jc w:val="both"/>
      </w:pPr>
      <w:r>
        <w:rPr>
          <w:rStyle w:val="FootnoteReference"/>
        </w:rPr>
        <w:footnoteRef/>
      </w:r>
      <w:r>
        <w:t xml:space="preserve"> </w:t>
      </w:r>
      <w:r w:rsidRPr="00E91A76">
        <w:rPr>
          <w:rFonts w:asciiTheme="minorHAnsi" w:hAnsiTheme="minorHAnsi" w:cstheme="minorHAnsi"/>
        </w:rPr>
        <w:t xml:space="preserve">The </w:t>
      </w:r>
      <w:r w:rsidRPr="00E91A76">
        <w:rPr>
          <w:rFonts w:asciiTheme="minorHAnsi" w:hAnsiTheme="minorHAnsi" w:cstheme="minorHAnsi"/>
          <w:i/>
        </w:rPr>
        <w:t xml:space="preserve">Initial and Sustained Frequency Response Unit Performance report </w:t>
      </w:r>
      <w:r w:rsidRPr="00E91A76">
        <w:rPr>
          <w:rFonts w:asciiTheme="minorHAnsi" w:hAnsiTheme="minorHAnsi" w:cstheme="minorHAnsi"/>
        </w:rPr>
        <w:t>is a certified report</w:t>
      </w:r>
      <w:r>
        <w:rPr>
          <w:rFonts w:asciiTheme="minorHAnsi" w:hAnsiTheme="minorHAnsi" w:cstheme="minorHAnsi"/>
        </w:rPr>
        <w:t xml:space="preserve">, </w:t>
      </w:r>
      <w:r w:rsidR="005445D1">
        <w:rPr>
          <w:rFonts w:asciiTheme="minorHAnsi" w:hAnsiTheme="minorHAnsi" w:cstheme="minorHAnsi"/>
        </w:rPr>
        <w:t xml:space="preserve">and </w:t>
      </w:r>
      <w:r w:rsidRPr="00BF5988">
        <w:rPr>
          <w:rFonts w:asciiTheme="minorHAnsi" w:hAnsiTheme="minorHAnsi" w:cstheme="minorHAnsi"/>
        </w:rPr>
        <w:t xml:space="preserve">a QSE digital certificate with an appropriate role is needed to access it. </w:t>
      </w:r>
      <w:r>
        <w:rPr>
          <w:rFonts w:asciiTheme="minorHAnsi" w:hAnsiTheme="minorHAnsi" w:cstheme="minorHAnsi"/>
        </w:rPr>
        <w:t>ERCOT</w:t>
      </w:r>
      <w:r w:rsidRPr="00E91A76">
        <w:rPr>
          <w:rFonts w:asciiTheme="minorHAnsi" w:hAnsiTheme="minorHAnsi" w:cstheme="minorHAnsi"/>
        </w:rPr>
        <w:t xml:space="preserve"> recomm</w:t>
      </w:r>
      <w:r>
        <w:rPr>
          <w:rFonts w:asciiTheme="minorHAnsi" w:hAnsiTheme="minorHAnsi" w:cstheme="minorHAnsi"/>
        </w:rPr>
        <w:t>ends</w:t>
      </w:r>
      <w:r w:rsidRPr="00E91A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that </w:t>
      </w:r>
      <w:r w:rsidRPr="00E91A76">
        <w:rPr>
          <w:rFonts w:asciiTheme="minorHAnsi" w:hAnsiTheme="minorHAnsi" w:cstheme="minorHAnsi"/>
        </w:rPr>
        <w:t>Market Participants subscribe to the</w:t>
      </w:r>
      <w:r w:rsidRPr="00E91A76">
        <w:rPr>
          <w:rFonts w:asciiTheme="minorHAnsi" w:hAnsiTheme="minorHAnsi" w:cstheme="minorHAnsi"/>
          <w:i/>
        </w:rPr>
        <w:t xml:space="preserve"> PDCWG Distribution </w:t>
      </w:r>
      <w:r w:rsidRPr="00E91A76" w:rsidR="00462EEE">
        <w:rPr>
          <w:rFonts w:asciiTheme="minorHAnsi" w:hAnsiTheme="minorHAnsi" w:cstheme="minorHAnsi"/>
          <w:i/>
        </w:rPr>
        <w:t>list,</w:t>
      </w:r>
      <w:r w:rsidRPr="00E91A76">
        <w:rPr>
          <w:rFonts w:asciiTheme="minorHAnsi" w:hAnsiTheme="minorHAnsi" w:cstheme="minorHAnsi"/>
          <w:i/>
        </w:rPr>
        <w:t xml:space="preserve"> </w:t>
      </w:r>
      <w:r w:rsidRPr="00E91A76">
        <w:rPr>
          <w:rFonts w:asciiTheme="minorHAnsi" w:hAnsiTheme="minorHAnsi" w:cstheme="minorHAnsi"/>
        </w:rPr>
        <w:t xml:space="preserve">so they are aware when a report </w:t>
      </w:r>
      <w:r w:rsidR="00773734">
        <w:rPr>
          <w:rFonts w:asciiTheme="minorHAnsi" w:hAnsiTheme="minorHAnsi" w:cstheme="minorHAnsi"/>
        </w:rPr>
        <w:t>is posted</w:t>
      </w:r>
      <w:r w:rsidRPr="00E91A76">
        <w:rPr>
          <w:rFonts w:asciiTheme="minorHAnsi" w:hAnsiTheme="minorHAnsi" w:cstheme="minorHAnsi"/>
        </w:rPr>
        <w:t xml:space="preserve"> to the 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95B5264" w:rsidTr="00103660" w14:paraId="3EAF4051" w14:textId="77777777">
      <w:trPr>
        <w:trHeight w:val="300"/>
      </w:trPr>
      <w:tc>
        <w:tcPr>
          <w:tcW w:w="3360" w:type="dxa"/>
        </w:tcPr>
        <w:p w:rsidR="795B5264" w:rsidP="00103660" w:rsidRDefault="795B5264" w14:paraId="5B3D9004" w14:textId="0F08A5D6">
          <w:pPr>
            <w:pStyle w:val="Header"/>
            <w:ind w:left="-115"/>
          </w:pPr>
        </w:p>
      </w:tc>
      <w:tc>
        <w:tcPr>
          <w:tcW w:w="3360" w:type="dxa"/>
        </w:tcPr>
        <w:p w:rsidR="795B5264" w:rsidP="00103660" w:rsidRDefault="795B5264" w14:paraId="5F775131" w14:textId="431A4CA9">
          <w:pPr>
            <w:pStyle w:val="Header"/>
            <w:jc w:val="center"/>
          </w:pPr>
        </w:p>
      </w:tc>
      <w:tc>
        <w:tcPr>
          <w:tcW w:w="3360" w:type="dxa"/>
        </w:tcPr>
        <w:p w:rsidR="795B5264" w:rsidP="00103660" w:rsidRDefault="795B5264" w14:paraId="493662DB" w14:textId="3E481E22">
          <w:pPr>
            <w:pStyle w:val="Header"/>
            <w:ind w:right="-115"/>
            <w:jc w:val="right"/>
          </w:pPr>
        </w:p>
      </w:tc>
    </w:tr>
  </w:tbl>
  <w:p w:rsidR="00524D07" w:rsidRDefault="00524D07" w14:paraId="4BCC849C" w14:textId="70976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C4D"/>
    <w:multiLevelType w:val="multilevel"/>
    <w:tmpl w:val="29CE39A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242"/>
        </w:tabs>
        <w:ind w:left="124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4410"/>
        </w:tabs>
        <w:ind w:left="4410" w:hanging="720"/>
      </w:pPr>
      <w:rPr>
        <w:rFonts w:hint="default" w:ascii="Wingdings" w:hAnsi="Wingdings"/>
        <w:sz w:val="24"/>
        <w:szCs w:val="24"/>
      </w:rPr>
    </w:lvl>
    <w:lvl w:ilvl="3">
      <w:start w:val="1"/>
      <w:numFmt w:val="upperRoman"/>
      <w:lvlText w:val="%4."/>
      <w:lvlJc w:val="right"/>
      <w:pPr>
        <w:tabs>
          <w:tab w:val="num" w:pos="3420"/>
        </w:tabs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7"/>
        </w:tabs>
        <w:ind w:left="8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7"/>
        </w:tabs>
        <w:ind w:left="13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7"/>
        </w:tabs>
        <w:ind w:left="18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7"/>
        </w:tabs>
        <w:ind w:left="24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7"/>
        </w:tabs>
        <w:ind w:left="2977" w:hanging="1440"/>
      </w:pPr>
      <w:rPr>
        <w:rFonts w:hint="default"/>
      </w:rPr>
    </w:lvl>
  </w:abstractNum>
  <w:abstractNum w:abstractNumId="1" w15:restartNumberingAfterBreak="0">
    <w:nsid w:val="088C10C3"/>
    <w:multiLevelType w:val="multilevel"/>
    <w:tmpl w:val="8D6606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3960"/>
        </w:tabs>
        <w:ind w:left="3960" w:hanging="720"/>
      </w:pPr>
      <w:rPr>
        <w:rFonts w:hint="default" w:ascii="Wingdings" w:hAnsi="Wingdings"/>
        <w:sz w:val="24"/>
        <w:szCs w:val="24"/>
      </w:rPr>
    </w:lvl>
    <w:lvl w:ilvl="3">
      <w:start w:val="1"/>
      <w:numFmt w:val="upperRoman"/>
      <w:lvlText w:val="%4."/>
      <w:lvlJc w:val="right"/>
      <w:pPr>
        <w:tabs>
          <w:tab w:val="num" w:pos="2970"/>
        </w:tabs>
        <w:ind w:left="36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2" w15:restartNumberingAfterBreak="0">
    <w:nsid w:val="0F420265"/>
    <w:multiLevelType w:val="hybridMultilevel"/>
    <w:tmpl w:val="FAFAE354"/>
    <w:lvl w:ilvl="0" w:tplc="B02A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42E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8C6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03CF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0608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CE8E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490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8CC5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2DC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01E76CB"/>
    <w:multiLevelType w:val="hybridMultilevel"/>
    <w:tmpl w:val="3CD41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719C"/>
    <w:multiLevelType w:val="hybridMultilevel"/>
    <w:tmpl w:val="AD6A63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962096"/>
    <w:multiLevelType w:val="hybridMultilevel"/>
    <w:tmpl w:val="CB24D4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4B57D9"/>
    <w:multiLevelType w:val="hybridMultilevel"/>
    <w:tmpl w:val="EE50F7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D8B7162"/>
    <w:multiLevelType w:val="hybridMultilevel"/>
    <w:tmpl w:val="017C54F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FA4589D"/>
    <w:multiLevelType w:val="hybridMultilevel"/>
    <w:tmpl w:val="6B0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A7486E"/>
    <w:multiLevelType w:val="hybridMultilevel"/>
    <w:tmpl w:val="EA44B0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2E0F55"/>
    <w:multiLevelType w:val="hybridMultilevel"/>
    <w:tmpl w:val="B8C4AD3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A675075"/>
    <w:multiLevelType w:val="multilevel"/>
    <w:tmpl w:val="CA9A18A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2" w15:restartNumberingAfterBreak="0">
    <w:nsid w:val="3A824D7F"/>
    <w:multiLevelType w:val="hybridMultilevel"/>
    <w:tmpl w:val="99C6D7F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2E02C4"/>
    <w:multiLevelType w:val="hybridMultilevel"/>
    <w:tmpl w:val="AB9615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ED95E5C"/>
    <w:multiLevelType w:val="hybridMultilevel"/>
    <w:tmpl w:val="5C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33100B"/>
    <w:multiLevelType w:val="hybridMultilevel"/>
    <w:tmpl w:val="59D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E20AFD"/>
    <w:multiLevelType w:val="multilevel"/>
    <w:tmpl w:val="656A243A"/>
    <w:lvl w:ilvl="0">
      <w:start w:val="1"/>
      <w:numFmt w:val="bullet"/>
      <w:pStyle w:val="listtex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hint="default" w:ascii="Arial" w:hAnsi="Arial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4950"/>
        </w:tabs>
        <w:ind w:left="4950" w:hanging="360"/>
      </w:pPr>
      <w:rPr>
        <w:rFonts w:hint="default" w:ascii="Symbol" w:hAnsi="Symbol"/>
      </w:rPr>
    </w:lvl>
  </w:abstractNum>
  <w:abstractNum w:abstractNumId="17" w15:restartNumberingAfterBreak="0">
    <w:nsid w:val="52C35C71"/>
    <w:multiLevelType w:val="hybridMultilevel"/>
    <w:tmpl w:val="4D9491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A3F671B"/>
    <w:multiLevelType w:val="hybridMultilevel"/>
    <w:tmpl w:val="ACB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F82740"/>
    <w:multiLevelType w:val="hybridMultilevel"/>
    <w:tmpl w:val="92506A2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10973F1"/>
    <w:multiLevelType w:val="hybridMultilevel"/>
    <w:tmpl w:val="133C3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E501DE"/>
    <w:multiLevelType w:val="hybridMultilevel"/>
    <w:tmpl w:val="A14EBB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6C1F56"/>
    <w:multiLevelType w:val="hybridMultilevel"/>
    <w:tmpl w:val="4F4C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B70E3"/>
    <w:multiLevelType w:val="hybridMultilevel"/>
    <w:tmpl w:val="20721C5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 w:ascii="Helvetica" w:hAnsi="Helvetica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91915172">
    <w:abstractNumId w:val="16"/>
  </w:num>
  <w:num w:numId="2" w16cid:durableId="441271298">
    <w:abstractNumId w:val="24"/>
  </w:num>
  <w:num w:numId="3" w16cid:durableId="1092627018">
    <w:abstractNumId w:val="11"/>
  </w:num>
  <w:num w:numId="4" w16cid:durableId="1459762204">
    <w:abstractNumId w:val="5"/>
  </w:num>
  <w:num w:numId="5" w16cid:durableId="126436237">
    <w:abstractNumId w:val="2"/>
  </w:num>
  <w:num w:numId="6" w16cid:durableId="11655077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090302">
    <w:abstractNumId w:val="22"/>
  </w:num>
  <w:num w:numId="8" w16cid:durableId="1933657193">
    <w:abstractNumId w:val="17"/>
  </w:num>
  <w:num w:numId="9" w16cid:durableId="262342698">
    <w:abstractNumId w:val="0"/>
  </w:num>
  <w:num w:numId="10" w16cid:durableId="921372778">
    <w:abstractNumId w:val="9"/>
  </w:num>
  <w:num w:numId="11" w16cid:durableId="154885059">
    <w:abstractNumId w:val="1"/>
  </w:num>
  <w:num w:numId="12" w16cid:durableId="2090346404">
    <w:abstractNumId w:val="10"/>
  </w:num>
  <w:num w:numId="13" w16cid:durableId="2105808761">
    <w:abstractNumId w:val="12"/>
  </w:num>
  <w:num w:numId="14" w16cid:durableId="1883861500">
    <w:abstractNumId w:val="23"/>
  </w:num>
  <w:num w:numId="15" w16cid:durableId="1511292169">
    <w:abstractNumId w:val="21"/>
  </w:num>
  <w:num w:numId="16" w16cid:durableId="2021081002">
    <w:abstractNumId w:val="14"/>
  </w:num>
  <w:num w:numId="17" w16cid:durableId="1262563687">
    <w:abstractNumId w:val="19"/>
  </w:num>
  <w:num w:numId="18" w16cid:durableId="1777599230">
    <w:abstractNumId w:val="3"/>
  </w:num>
  <w:num w:numId="19" w16cid:durableId="506870096">
    <w:abstractNumId w:val="8"/>
  </w:num>
  <w:num w:numId="20" w16cid:durableId="1811554622">
    <w:abstractNumId w:val="4"/>
  </w:num>
  <w:num w:numId="21" w16cid:durableId="291793376">
    <w:abstractNumId w:val="15"/>
  </w:num>
  <w:num w:numId="22" w16cid:durableId="2032876555">
    <w:abstractNumId w:val="18"/>
  </w:num>
  <w:num w:numId="23" w16cid:durableId="1239245739">
    <w:abstractNumId w:val="13"/>
  </w:num>
  <w:num w:numId="24" w16cid:durableId="396319494">
    <w:abstractNumId w:val="7"/>
  </w:num>
  <w:num w:numId="25" w16cid:durableId="2113739045">
    <w:abstractNumId w:val="6"/>
  </w:num>
  <w:num w:numId="26" w16cid:durableId="2700117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>
      <o:colormru v:ext="edit" colors="#007b75,#00396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87"/>
    <w:rsid w:val="000014C9"/>
    <w:rsid w:val="00003018"/>
    <w:rsid w:val="0000339C"/>
    <w:rsid w:val="00011550"/>
    <w:rsid w:val="00015788"/>
    <w:rsid w:val="0002423A"/>
    <w:rsid w:val="00025AF2"/>
    <w:rsid w:val="00034029"/>
    <w:rsid w:val="0003459A"/>
    <w:rsid w:val="0003661D"/>
    <w:rsid w:val="00036E31"/>
    <w:rsid w:val="00037A9F"/>
    <w:rsid w:val="000430F9"/>
    <w:rsid w:val="0004366E"/>
    <w:rsid w:val="0004542F"/>
    <w:rsid w:val="00051490"/>
    <w:rsid w:val="00056591"/>
    <w:rsid w:val="00063A8F"/>
    <w:rsid w:val="000707AE"/>
    <w:rsid w:val="00082E9F"/>
    <w:rsid w:val="00084C14"/>
    <w:rsid w:val="00086FCF"/>
    <w:rsid w:val="0008769F"/>
    <w:rsid w:val="00092C51"/>
    <w:rsid w:val="000A0189"/>
    <w:rsid w:val="000A1A71"/>
    <w:rsid w:val="000A70E0"/>
    <w:rsid w:val="000B11ED"/>
    <w:rsid w:val="000B39ED"/>
    <w:rsid w:val="000B60F2"/>
    <w:rsid w:val="000C599B"/>
    <w:rsid w:val="000C5B0F"/>
    <w:rsid w:val="000C72A3"/>
    <w:rsid w:val="000C7CF2"/>
    <w:rsid w:val="000D2821"/>
    <w:rsid w:val="000D5DB5"/>
    <w:rsid w:val="000E5F0F"/>
    <w:rsid w:val="000F577F"/>
    <w:rsid w:val="000F7CA0"/>
    <w:rsid w:val="000F7E5E"/>
    <w:rsid w:val="00103660"/>
    <w:rsid w:val="00106461"/>
    <w:rsid w:val="00111683"/>
    <w:rsid w:val="0011176B"/>
    <w:rsid w:val="00113074"/>
    <w:rsid w:val="001135C1"/>
    <w:rsid w:val="00116DAC"/>
    <w:rsid w:val="001220F9"/>
    <w:rsid w:val="001259D1"/>
    <w:rsid w:val="001270F0"/>
    <w:rsid w:val="00130444"/>
    <w:rsid w:val="001304B3"/>
    <w:rsid w:val="00131E08"/>
    <w:rsid w:val="00132449"/>
    <w:rsid w:val="0014644F"/>
    <w:rsid w:val="001539EB"/>
    <w:rsid w:val="00155848"/>
    <w:rsid w:val="00157D90"/>
    <w:rsid w:val="00170E24"/>
    <w:rsid w:val="00170E2B"/>
    <w:rsid w:val="00180679"/>
    <w:rsid w:val="00180E0B"/>
    <w:rsid w:val="0019027E"/>
    <w:rsid w:val="00194160"/>
    <w:rsid w:val="00195EB4"/>
    <w:rsid w:val="001A06E1"/>
    <w:rsid w:val="001A0F37"/>
    <w:rsid w:val="001A5022"/>
    <w:rsid w:val="001B37BB"/>
    <w:rsid w:val="001B4FFA"/>
    <w:rsid w:val="001B547A"/>
    <w:rsid w:val="001C37DE"/>
    <w:rsid w:val="001C3E4B"/>
    <w:rsid w:val="001C6292"/>
    <w:rsid w:val="001D3A15"/>
    <w:rsid w:val="001D6759"/>
    <w:rsid w:val="001E19AA"/>
    <w:rsid w:val="001E3D80"/>
    <w:rsid w:val="001F0254"/>
    <w:rsid w:val="001F7311"/>
    <w:rsid w:val="001F77D0"/>
    <w:rsid w:val="00203F70"/>
    <w:rsid w:val="002043B5"/>
    <w:rsid w:val="00210DD0"/>
    <w:rsid w:val="00210FA0"/>
    <w:rsid w:val="00215F0F"/>
    <w:rsid w:val="00216010"/>
    <w:rsid w:val="0022005E"/>
    <w:rsid w:val="002210BB"/>
    <w:rsid w:val="0022190C"/>
    <w:rsid w:val="0022651B"/>
    <w:rsid w:val="00232D9D"/>
    <w:rsid w:val="0023387A"/>
    <w:rsid w:val="00241959"/>
    <w:rsid w:val="0024382A"/>
    <w:rsid w:val="0025080E"/>
    <w:rsid w:val="002549A3"/>
    <w:rsid w:val="002611A9"/>
    <w:rsid w:val="00264D44"/>
    <w:rsid w:val="00273397"/>
    <w:rsid w:val="0028184B"/>
    <w:rsid w:val="002A3475"/>
    <w:rsid w:val="002A64A1"/>
    <w:rsid w:val="002B1690"/>
    <w:rsid w:val="002B1F44"/>
    <w:rsid w:val="002B2B32"/>
    <w:rsid w:val="002B2DCD"/>
    <w:rsid w:val="002B3849"/>
    <w:rsid w:val="002B712C"/>
    <w:rsid w:val="002B7238"/>
    <w:rsid w:val="002C0614"/>
    <w:rsid w:val="002C3627"/>
    <w:rsid w:val="002C43FE"/>
    <w:rsid w:val="002D4726"/>
    <w:rsid w:val="002D4A29"/>
    <w:rsid w:val="002E00F1"/>
    <w:rsid w:val="002E22DB"/>
    <w:rsid w:val="002F0D1C"/>
    <w:rsid w:val="002F5063"/>
    <w:rsid w:val="002F5569"/>
    <w:rsid w:val="002F6759"/>
    <w:rsid w:val="00303178"/>
    <w:rsid w:val="0030641A"/>
    <w:rsid w:val="003078A4"/>
    <w:rsid w:val="00310E45"/>
    <w:rsid w:val="00315F77"/>
    <w:rsid w:val="00322053"/>
    <w:rsid w:val="00323442"/>
    <w:rsid w:val="0033227A"/>
    <w:rsid w:val="003322A9"/>
    <w:rsid w:val="003520D9"/>
    <w:rsid w:val="003524F9"/>
    <w:rsid w:val="00354D32"/>
    <w:rsid w:val="00361A7A"/>
    <w:rsid w:val="00361B74"/>
    <w:rsid w:val="00363BCD"/>
    <w:rsid w:val="003666B2"/>
    <w:rsid w:val="0037369C"/>
    <w:rsid w:val="00373BAD"/>
    <w:rsid w:val="00391D73"/>
    <w:rsid w:val="00396E2C"/>
    <w:rsid w:val="00397660"/>
    <w:rsid w:val="00397DDF"/>
    <w:rsid w:val="003A3C6C"/>
    <w:rsid w:val="003A64B7"/>
    <w:rsid w:val="003A6AF1"/>
    <w:rsid w:val="003B0AE3"/>
    <w:rsid w:val="003B2FD1"/>
    <w:rsid w:val="003C50D1"/>
    <w:rsid w:val="003C5409"/>
    <w:rsid w:val="003C660C"/>
    <w:rsid w:val="003D2D7E"/>
    <w:rsid w:val="003D4357"/>
    <w:rsid w:val="003E5680"/>
    <w:rsid w:val="003E6F76"/>
    <w:rsid w:val="003E708C"/>
    <w:rsid w:val="00402AF5"/>
    <w:rsid w:val="00407372"/>
    <w:rsid w:val="00411231"/>
    <w:rsid w:val="00416D57"/>
    <w:rsid w:val="00421733"/>
    <w:rsid w:val="00430157"/>
    <w:rsid w:val="00432803"/>
    <w:rsid w:val="004340D6"/>
    <w:rsid w:val="00434254"/>
    <w:rsid w:val="00437DA4"/>
    <w:rsid w:val="00441E56"/>
    <w:rsid w:val="004458F8"/>
    <w:rsid w:val="00446899"/>
    <w:rsid w:val="00457C12"/>
    <w:rsid w:val="004609F5"/>
    <w:rsid w:val="00462EEE"/>
    <w:rsid w:val="00465830"/>
    <w:rsid w:val="00470FCE"/>
    <w:rsid w:val="00473BA7"/>
    <w:rsid w:val="00473C3B"/>
    <w:rsid w:val="0048208B"/>
    <w:rsid w:val="004839F4"/>
    <w:rsid w:val="0048623C"/>
    <w:rsid w:val="004862D2"/>
    <w:rsid w:val="004866EB"/>
    <w:rsid w:val="00490902"/>
    <w:rsid w:val="00491E68"/>
    <w:rsid w:val="004944B6"/>
    <w:rsid w:val="004A062A"/>
    <w:rsid w:val="004A36F3"/>
    <w:rsid w:val="004A4436"/>
    <w:rsid w:val="004A4FBA"/>
    <w:rsid w:val="004A6A2E"/>
    <w:rsid w:val="004B3F51"/>
    <w:rsid w:val="004B413A"/>
    <w:rsid w:val="004B7381"/>
    <w:rsid w:val="004C187F"/>
    <w:rsid w:val="004C2C97"/>
    <w:rsid w:val="004C31FC"/>
    <w:rsid w:val="004C4C3D"/>
    <w:rsid w:val="004D2146"/>
    <w:rsid w:val="004D6D4F"/>
    <w:rsid w:val="004D7937"/>
    <w:rsid w:val="004E7814"/>
    <w:rsid w:val="0050156B"/>
    <w:rsid w:val="00502125"/>
    <w:rsid w:val="00503E2D"/>
    <w:rsid w:val="00506068"/>
    <w:rsid w:val="00512981"/>
    <w:rsid w:val="00513786"/>
    <w:rsid w:val="005154C7"/>
    <w:rsid w:val="00517C44"/>
    <w:rsid w:val="00520BAA"/>
    <w:rsid w:val="00524D07"/>
    <w:rsid w:val="005302E1"/>
    <w:rsid w:val="005326A8"/>
    <w:rsid w:val="00532981"/>
    <w:rsid w:val="00533648"/>
    <w:rsid w:val="00535619"/>
    <w:rsid w:val="005358B3"/>
    <w:rsid w:val="00540607"/>
    <w:rsid w:val="00541B36"/>
    <w:rsid w:val="005445D1"/>
    <w:rsid w:val="005464EA"/>
    <w:rsid w:val="00553E21"/>
    <w:rsid w:val="00557342"/>
    <w:rsid w:val="00562FA3"/>
    <w:rsid w:val="00565CB9"/>
    <w:rsid w:val="00566A32"/>
    <w:rsid w:val="00571E9A"/>
    <w:rsid w:val="005731F0"/>
    <w:rsid w:val="00580D19"/>
    <w:rsid w:val="00581237"/>
    <w:rsid w:val="00591198"/>
    <w:rsid w:val="00591304"/>
    <w:rsid w:val="005926DA"/>
    <w:rsid w:val="0059503D"/>
    <w:rsid w:val="005A28CC"/>
    <w:rsid w:val="005A4006"/>
    <w:rsid w:val="005A635D"/>
    <w:rsid w:val="005A6A64"/>
    <w:rsid w:val="005B3A8D"/>
    <w:rsid w:val="005B4138"/>
    <w:rsid w:val="005B65F6"/>
    <w:rsid w:val="005B74A2"/>
    <w:rsid w:val="005C0A63"/>
    <w:rsid w:val="005C7DE3"/>
    <w:rsid w:val="005D01DA"/>
    <w:rsid w:val="005D1B86"/>
    <w:rsid w:val="005D3833"/>
    <w:rsid w:val="005E06F0"/>
    <w:rsid w:val="005E78A8"/>
    <w:rsid w:val="005F08DB"/>
    <w:rsid w:val="005F4F77"/>
    <w:rsid w:val="005F71CD"/>
    <w:rsid w:val="00606983"/>
    <w:rsid w:val="00606E30"/>
    <w:rsid w:val="006071B5"/>
    <w:rsid w:val="00614B8F"/>
    <w:rsid w:val="00617524"/>
    <w:rsid w:val="00617804"/>
    <w:rsid w:val="00621748"/>
    <w:rsid w:val="00624941"/>
    <w:rsid w:val="006346FA"/>
    <w:rsid w:val="00634D2A"/>
    <w:rsid w:val="00635826"/>
    <w:rsid w:val="00636B8D"/>
    <w:rsid w:val="00651D35"/>
    <w:rsid w:val="006520D5"/>
    <w:rsid w:val="00654FD7"/>
    <w:rsid w:val="00661796"/>
    <w:rsid w:val="00662DF0"/>
    <w:rsid w:val="006675E5"/>
    <w:rsid w:val="00676B99"/>
    <w:rsid w:val="006828C0"/>
    <w:rsid w:val="006903F6"/>
    <w:rsid w:val="00696B96"/>
    <w:rsid w:val="00697273"/>
    <w:rsid w:val="006A0285"/>
    <w:rsid w:val="006B0E57"/>
    <w:rsid w:val="006B27C3"/>
    <w:rsid w:val="006B3E12"/>
    <w:rsid w:val="006B6D63"/>
    <w:rsid w:val="006B700B"/>
    <w:rsid w:val="006D1344"/>
    <w:rsid w:val="006D6471"/>
    <w:rsid w:val="006D7E0C"/>
    <w:rsid w:val="006E2966"/>
    <w:rsid w:val="006E2C05"/>
    <w:rsid w:val="006E4A26"/>
    <w:rsid w:val="006E5A1D"/>
    <w:rsid w:val="006F654C"/>
    <w:rsid w:val="006F7B15"/>
    <w:rsid w:val="00702CEC"/>
    <w:rsid w:val="00703895"/>
    <w:rsid w:val="00706C8E"/>
    <w:rsid w:val="007113F6"/>
    <w:rsid w:val="00712977"/>
    <w:rsid w:val="007158D1"/>
    <w:rsid w:val="00720AF8"/>
    <w:rsid w:val="00720F54"/>
    <w:rsid w:val="007229F2"/>
    <w:rsid w:val="00722EEB"/>
    <w:rsid w:val="00723890"/>
    <w:rsid w:val="0072463F"/>
    <w:rsid w:val="00726815"/>
    <w:rsid w:val="007270B4"/>
    <w:rsid w:val="007346F3"/>
    <w:rsid w:val="00735217"/>
    <w:rsid w:val="00735878"/>
    <w:rsid w:val="007402C8"/>
    <w:rsid w:val="00741F03"/>
    <w:rsid w:val="007611EB"/>
    <w:rsid w:val="00764924"/>
    <w:rsid w:val="007671BD"/>
    <w:rsid w:val="0077082E"/>
    <w:rsid w:val="00773734"/>
    <w:rsid w:val="00773989"/>
    <w:rsid w:val="007757F4"/>
    <w:rsid w:val="00777518"/>
    <w:rsid w:val="00781788"/>
    <w:rsid w:val="00786B5B"/>
    <w:rsid w:val="00790774"/>
    <w:rsid w:val="00792DB5"/>
    <w:rsid w:val="00795FF6"/>
    <w:rsid w:val="007A093D"/>
    <w:rsid w:val="007A1A1F"/>
    <w:rsid w:val="007A6314"/>
    <w:rsid w:val="007A7DA7"/>
    <w:rsid w:val="007B0991"/>
    <w:rsid w:val="007B2F8E"/>
    <w:rsid w:val="007B4A9B"/>
    <w:rsid w:val="007C3C43"/>
    <w:rsid w:val="007C5FF9"/>
    <w:rsid w:val="007C7F49"/>
    <w:rsid w:val="007D4BF4"/>
    <w:rsid w:val="007D7A47"/>
    <w:rsid w:val="007D7FDC"/>
    <w:rsid w:val="007E5098"/>
    <w:rsid w:val="007F2FD3"/>
    <w:rsid w:val="007F32DE"/>
    <w:rsid w:val="007F3C7B"/>
    <w:rsid w:val="007F77E6"/>
    <w:rsid w:val="00801A23"/>
    <w:rsid w:val="00805B12"/>
    <w:rsid w:val="00816131"/>
    <w:rsid w:val="00817031"/>
    <w:rsid w:val="00817FB1"/>
    <w:rsid w:val="008251CE"/>
    <w:rsid w:val="00833C1D"/>
    <w:rsid w:val="0084660E"/>
    <w:rsid w:val="00847B59"/>
    <w:rsid w:val="00851C7E"/>
    <w:rsid w:val="0085475F"/>
    <w:rsid w:val="0085546F"/>
    <w:rsid w:val="0086010B"/>
    <w:rsid w:val="00862922"/>
    <w:rsid w:val="00862CA7"/>
    <w:rsid w:val="008673E6"/>
    <w:rsid w:val="00873B24"/>
    <w:rsid w:val="00875F91"/>
    <w:rsid w:val="00883E5E"/>
    <w:rsid w:val="00891B8C"/>
    <w:rsid w:val="0089253A"/>
    <w:rsid w:val="008927BB"/>
    <w:rsid w:val="00897198"/>
    <w:rsid w:val="008A4A03"/>
    <w:rsid w:val="008A5193"/>
    <w:rsid w:val="008A725E"/>
    <w:rsid w:val="008B1122"/>
    <w:rsid w:val="008C7AF3"/>
    <w:rsid w:val="008D333C"/>
    <w:rsid w:val="008E21C5"/>
    <w:rsid w:val="008E37E0"/>
    <w:rsid w:val="008E62A4"/>
    <w:rsid w:val="008F037D"/>
    <w:rsid w:val="008F2437"/>
    <w:rsid w:val="00904755"/>
    <w:rsid w:val="00904C91"/>
    <w:rsid w:val="00913268"/>
    <w:rsid w:val="00915E04"/>
    <w:rsid w:val="00927C38"/>
    <w:rsid w:val="00931EA5"/>
    <w:rsid w:val="0093259D"/>
    <w:rsid w:val="00933D4C"/>
    <w:rsid w:val="009370C0"/>
    <w:rsid w:val="00946E73"/>
    <w:rsid w:val="00953A34"/>
    <w:rsid w:val="009548E6"/>
    <w:rsid w:val="009569D9"/>
    <w:rsid w:val="009572B8"/>
    <w:rsid w:val="009618EF"/>
    <w:rsid w:val="009660A2"/>
    <w:rsid w:val="0097362F"/>
    <w:rsid w:val="00973DE9"/>
    <w:rsid w:val="00974428"/>
    <w:rsid w:val="00975D81"/>
    <w:rsid w:val="0097770B"/>
    <w:rsid w:val="00982313"/>
    <w:rsid w:val="009834F3"/>
    <w:rsid w:val="00987C18"/>
    <w:rsid w:val="0099115F"/>
    <w:rsid w:val="009A2962"/>
    <w:rsid w:val="009A6C5C"/>
    <w:rsid w:val="009B1E77"/>
    <w:rsid w:val="009B1EB1"/>
    <w:rsid w:val="009B3500"/>
    <w:rsid w:val="009B4019"/>
    <w:rsid w:val="009B717C"/>
    <w:rsid w:val="009C0BC4"/>
    <w:rsid w:val="009C4ECA"/>
    <w:rsid w:val="009C5141"/>
    <w:rsid w:val="009C68B1"/>
    <w:rsid w:val="009D0A28"/>
    <w:rsid w:val="009D1F7C"/>
    <w:rsid w:val="009F1F8E"/>
    <w:rsid w:val="009F2F4D"/>
    <w:rsid w:val="009F3314"/>
    <w:rsid w:val="009F63FE"/>
    <w:rsid w:val="00A049A5"/>
    <w:rsid w:val="00A05402"/>
    <w:rsid w:val="00A07CFD"/>
    <w:rsid w:val="00A07FE7"/>
    <w:rsid w:val="00A1196B"/>
    <w:rsid w:val="00A16BAC"/>
    <w:rsid w:val="00A17914"/>
    <w:rsid w:val="00A20C05"/>
    <w:rsid w:val="00A26E96"/>
    <w:rsid w:val="00A27D11"/>
    <w:rsid w:val="00A37FFC"/>
    <w:rsid w:val="00A402D7"/>
    <w:rsid w:val="00A4118E"/>
    <w:rsid w:val="00A436C7"/>
    <w:rsid w:val="00A4390F"/>
    <w:rsid w:val="00A51DD0"/>
    <w:rsid w:val="00A53FB1"/>
    <w:rsid w:val="00A605F0"/>
    <w:rsid w:val="00A60B8D"/>
    <w:rsid w:val="00A658D0"/>
    <w:rsid w:val="00A66C8E"/>
    <w:rsid w:val="00A71B03"/>
    <w:rsid w:val="00A72271"/>
    <w:rsid w:val="00A744F2"/>
    <w:rsid w:val="00A75106"/>
    <w:rsid w:val="00A84ED9"/>
    <w:rsid w:val="00A8605B"/>
    <w:rsid w:val="00A93D04"/>
    <w:rsid w:val="00A94B03"/>
    <w:rsid w:val="00A94CA6"/>
    <w:rsid w:val="00A97AD5"/>
    <w:rsid w:val="00AA17D0"/>
    <w:rsid w:val="00AA3258"/>
    <w:rsid w:val="00AA3B59"/>
    <w:rsid w:val="00AA6A94"/>
    <w:rsid w:val="00AA78C7"/>
    <w:rsid w:val="00AA7CF1"/>
    <w:rsid w:val="00AB3C6A"/>
    <w:rsid w:val="00AB3EE9"/>
    <w:rsid w:val="00AB6159"/>
    <w:rsid w:val="00AB7950"/>
    <w:rsid w:val="00AD314B"/>
    <w:rsid w:val="00AD5B75"/>
    <w:rsid w:val="00AE2BD6"/>
    <w:rsid w:val="00AE2BE7"/>
    <w:rsid w:val="00AE577C"/>
    <w:rsid w:val="00AE76E0"/>
    <w:rsid w:val="00AF15E5"/>
    <w:rsid w:val="00AF2D7D"/>
    <w:rsid w:val="00AF45FC"/>
    <w:rsid w:val="00AF7515"/>
    <w:rsid w:val="00B0187D"/>
    <w:rsid w:val="00B0594C"/>
    <w:rsid w:val="00B213FA"/>
    <w:rsid w:val="00B24C9B"/>
    <w:rsid w:val="00B31238"/>
    <w:rsid w:val="00B312B4"/>
    <w:rsid w:val="00B35D77"/>
    <w:rsid w:val="00B43664"/>
    <w:rsid w:val="00B44828"/>
    <w:rsid w:val="00B5364C"/>
    <w:rsid w:val="00B55680"/>
    <w:rsid w:val="00B55DC1"/>
    <w:rsid w:val="00B55F86"/>
    <w:rsid w:val="00B56481"/>
    <w:rsid w:val="00B567B2"/>
    <w:rsid w:val="00B67A55"/>
    <w:rsid w:val="00B83B9A"/>
    <w:rsid w:val="00B85E6F"/>
    <w:rsid w:val="00BA0DC0"/>
    <w:rsid w:val="00BA1B7C"/>
    <w:rsid w:val="00BA301B"/>
    <w:rsid w:val="00BA4BE3"/>
    <w:rsid w:val="00BA5B59"/>
    <w:rsid w:val="00BA7100"/>
    <w:rsid w:val="00BB0802"/>
    <w:rsid w:val="00BB4999"/>
    <w:rsid w:val="00BB516E"/>
    <w:rsid w:val="00BC7FAB"/>
    <w:rsid w:val="00BD7125"/>
    <w:rsid w:val="00BE4A63"/>
    <w:rsid w:val="00BE4B6D"/>
    <w:rsid w:val="00BE77B5"/>
    <w:rsid w:val="00BF4121"/>
    <w:rsid w:val="00BF5988"/>
    <w:rsid w:val="00C05C0D"/>
    <w:rsid w:val="00C06356"/>
    <w:rsid w:val="00C0642A"/>
    <w:rsid w:val="00C07D5F"/>
    <w:rsid w:val="00C11F8D"/>
    <w:rsid w:val="00C12A08"/>
    <w:rsid w:val="00C170FF"/>
    <w:rsid w:val="00C22B4C"/>
    <w:rsid w:val="00C22BDA"/>
    <w:rsid w:val="00C25DE5"/>
    <w:rsid w:val="00C406FE"/>
    <w:rsid w:val="00C5145C"/>
    <w:rsid w:val="00C5356B"/>
    <w:rsid w:val="00C61903"/>
    <w:rsid w:val="00C64AF0"/>
    <w:rsid w:val="00C64CDE"/>
    <w:rsid w:val="00C67473"/>
    <w:rsid w:val="00C70E3B"/>
    <w:rsid w:val="00C74313"/>
    <w:rsid w:val="00C74BA7"/>
    <w:rsid w:val="00C772AC"/>
    <w:rsid w:val="00C82CF5"/>
    <w:rsid w:val="00C9054B"/>
    <w:rsid w:val="00C90B85"/>
    <w:rsid w:val="00C93B9E"/>
    <w:rsid w:val="00C93D8B"/>
    <w:rsid w:val="00CA25DD"/>
    <w:rsid w:val="00CA408F"/>
    <w:rsid w:val="00CA575F"/>
    <w:rsid w:val="00CA5EE1"/>
    <w:rsid w:val="00CA7C48"/>
    <w:rsid w:val="00CB196D"/>
    <w:rsid w:val="00CB28FD"/>
    <w:rsid w:val="00CB2A4F"/>
    <w:rsid w:val="00CB50BA"/>
    <w:rsid w:val="00CB5546"/>
    <w:rsid w:val="00CB560D"/>
    <w:rsid w:val="00CB77B4"/>
    <w:rsid w:val="00CC1D81"/>
    <w:rsid w:val="00CC3989"/>
    <w:rsid w:val="00CC6B3F"/>
    <w:rsid w:val="00CD06A6"/>
    <w:rsid w:val="00CD6BBD"/>
    <w:rsid w:val="00CE0BD6"/>
    <w:rsid w:val="00CE242A"/>
    <w:rsid w:val="00CE42BD"/>
    <w:rsid w:val="00CF3123"/>
    <w:rsid w:val="00CF4375"/>
    <w:rsid w:val="00D034D8"/>
    <w:rsid w:val="00D12EF3"/>
    <w:rsid w:val="00D34F88"/>
    <w:rsid w:val="00D352D6"/>
    <w:rsid w:val="00D358D3"/>
    <w:rsid w:val="00D359CC"/>
    <w:rsid w:val="00D407D4"/>
    <w:rsid w:val="00D41ED1"/>
    <w:rsid w:val="00D44516"/>
    <w:rsid w:val="00D46169"/>
    <w:rsid w:val="00D47682"/>
    <w:rsid w:val="00D478A0"/>
    <w:rsid w:val="00D546EA"/>
    <w:rsid w:val="00D606DA"/>
    <w:rsid w:val="00D62F3F"/>
    <w:rsid w:val="00D63256"/>
    <w:rsid w:val="00D63935"/>
    <w:rsid w:val="00D7325C"/>
    <w:rsid w:val="00D742B7"/>
    <w:rsid w:val="00D766DE"/>
    <w:rsid w:val="00D81C5C"/>
    <w:rsid w:val="00D86FD1"/>
    <w:rsid w:val="00D87AB9"/>
    <w:rsid w:val="00D95E12"/>
    <w:rsid w:val="00DA22FF"/>
    <w:rsid w:val="00DA77B2"/>
    <w:rsid w:val="00DA7D32"/>
    <w:rsid w:val="00DB0A8F"/>
    <w:rsid w:val="00DB164A"/>
    <w:rsid w:val="00DB205F"/>
    <w:rsid w:val="00DB64BD"/>
    <w:rsid w:val="00DC290F"/>
    <w:rsid w:val="00DC4589"/>
    <w:rsid w:val="00DE4945"/>
    <w:rsid w:val="00DE615F"/>
    <w:rsid w:val="00DE6EEF"/>
    <w:rsid w:val="00E00901"/>
    <w:rsid w:val="00E167DC"/>
    <w:rsid w:val="00E201F2"/>
    <w:rsid w:val="00E25004"/>
    <w:rsid w:val="00E30636"/>
    <w:rsid w:val="00E34E87"/>
    <w:rsid w:val="00E35A4D"/>
    <w:rsid w:val="00E5500D"/>
    <w:rsid w:val="00E57029"/>
    <w:rsid w:val="00E60AE9"/>
    <w:rsid w:val="00E60DD8"/>
    <w:rsid w:val="00E77CCE"/>
    <w:rsid w:val="00E8189E"/>
    <w:rsid w:val="00E81B10"/>
    <w:rsid w:val="00E84849"/>
    <w:rsid w:val="00E84CF8"/>
    <w:rsid w:val="00E85A31"/>
    <w:rsid w:val="00E86C38"/>
    <w:rsid w:val="00E87B02"/>
    <w:rsid w:val="00E91A76"/>
    <w:rsid w:val="00E94E9F"/>
    <w:rsid w:val="00E96EDE"/>
    <w:rsid w:val="00EA20FD"/>
    <w:rsid w:val="00EA7560"/>
    <w:rsid w:val="00EA7BD8"/>
    <w:rsid w:val="00EB264C"/>
    <w:rsid w:val="00EB46E8"/>
    <w:rsid w:val="00EB6E1B"/>
    <w:rsid w:val="00EC4F92"/>
    <w:rsid w:val="00EC51B8"/>
    <w:rsid w:val="00EC703C"/>
    <w:rsid w:val="00EC7148"/>
    <w:rsid w:val="00ED0932"/>
    <w:rsid w:val="00ED4C4B"/>
    <w:rsid w:val="00ED4EAD"/>
    <w:rsid w:val="00ED5860"/>
    <w:rsid w:val="00ED7720"/>
    <w:rsid w:val="00EF0473"/>
    <w:rsid w:val="00EF407E"/>
    <w:rsid w:val="00F0144B"/>
    <w:rsid w:val="00F14729"/>
    <w:rsid w:val="00F15BBA"/>
    <w:rsid w:val="00F172FD"/>
    <w:rsid w:val="00F2264C"/>
    <w:rsid w:val="00F25AF8"/>
    <w:rsid w:val="00F30E26"/>
    <w:rsid w:val="00F315C0"/>
    <w:rsid w:val="00F31B49"/>
    <w:rsid w:val="00F478E6"/>
    <w:rsid w:val="00F61026"/>
    <w:rsid w:val="00F612F6"/>
    <w:rsid w:val="00F63171"/>
    <w:rsid w:val="00F67117"/>
    <w:rsid w:val="00F67CB0"/>
    <w:rsid w:val="00F7337C"/>
    <w:rsid w:val="00F74682"/>
    <w:rsid w:val="00F74B74"/>
    <w:rsid w:val="00F8545C"/>
    <w:rsid w:val="00F86768"/>
    <w:rsid w:val="00F95130"/>
    <w:rsid w:val="00FA5AAE"/>
    <w:rsid w:val="00FA7784"/>
    <w:rsid w:val="00FB30EC"/>
    <w:rsid w:val="00FB3E8C"/>
    <w:rsid w:val="00FB4664"/>
    <w:rsid w:val="00FC2EDB"/>
    <w:rsid w:val="00FC3CE4"/>
    <w:rsid w:val="00FC4B47"/>
    <w:rsid w:val="00FC61DF"/>
    <w:rsid w:val="00FD02F8"/>
    <w:rsid w:val="00FE090C"/>
    <w:rsid w:val="00FE4D51"/>
    <w:rsid w:val="00FF2887"/>
    <w:rsid w:val="00FF42D1"/>
    <w:rsid w:val="00FF5022"/>
    <w:rsid w:val="0183C617"/>
    <w:rsid w:val="0573EF2C"/>
    <w:rsid w:val="06F0C995"/>
    <w:rsid w:val="0B7EE7CF"/>
    <w:rsid w:val="0C49FBCA"/>
    <w:rsid w:val="0CEB5DCC"/>
    <w:rsid w:val="0D048ACA"/>
    <w:rsid w:val="0F0CCFAF"/>
    <w:rsid w:val="1497D78C"/>
    <w:rsid w:val="155F9545"/>
    <w:rsid w:val="1795FE5E"/>
    <w:rsid w:val="1CD87EB4"/>
    <w:rsid w:val="20DCF544"/>
    <w:rsid w:val="23D6B950"/>
    <w:rsid w:val="262641E2"/>
    <w:rsid w:val="289D19A0"/>
    <w:rsid w:val="2B5648C8"/>
    <w:rsid w:val="36AB12CC"/>
    <w:rsid w:val="37D35556"/>
    <w:rsid w:val="38D3A830"/>
    <w:rsid w:val="400EE1ED"/>
    <w:rsid w:val="40EB1B91"/>
    <w:rsid w:val="419029B2"/>
    <w:rsid w:val="41C9A055"/>
    <w:rsid w:val="42D8E5C0"/>
    <w:rsid w:val="43592EEB"/>
    <w:rsid w:val="4363BB71"/>
    <w:rsid w:val="46818664"/>
    <w:rsid w:val="46C47883"/>
    <w:rsid w:val="48908688"/>
    <w:rsid w:val="492C5BB5"/>
    <w:rsid w:val="4A5902DC"/>
    <w:rsid w:val="4B5938E3"/>
    <w:rsid w:val="51C36579"/>
    <w:rsid w:val="52BB2F93"/>
    <w:rsid w:val="55EA18C3"/>
    <w:rsid w:val="571BF908"/>
    <w:rsid w:val="5B2BC9BF"/>
    <w:rsid w:val="5B4E7B9B"/>
    <w:rsid w:val="600545A0"/>
    <w:rsid w:val="61FF87BE"/>
    <w:rsid w:val="6580A827"/>
    <w:rsid w:val="679AA191"/>
    <w:rsid w:val="69031924"/>
    <w:rsid w:val="69082989"/>
    <w:rsid w:val="69BFB2D6"/>
    <w:rsid w:val="6D1E5E60"/>
    <w:rsid w:val="723DF994"/>
    <w:rsid w:val="74154287"/>
    <w:rsid w:val="7520186C"/>
    <w:rsid w:val="756BBCCA"/>
    <w:rsid w:val="76E8382F"/>
    <w:rsid w:val="77436A64"/>
    <w:rsid w:val="7844CA6A"/>
    <w:rsid w:val="789BF290"/>
    <w:rsid w:val="7902EB7C"/>
    <w:rsid w:val="795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b75,#003966"/>
    </o:shapedefaults>
    <o:shapelayout v:ext="edit">
      <o:idmap v:ext="edit" data="2"/>
    </o:shapelayout>
  </w:shapeDefaults>
  <w:decimalSymbol w:val="."/>
  <w:listSeparator w:val=","/>
  <w14:docId w14:val="002B7FA4"/>
  <w15:docId w15:val="{C5949B89-1AC6-4E1D-AE5F-4828C6D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link w:val="Heading1Char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text" w:customStyle="1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0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164A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164A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572B8"/>
    <w:pPr>
      <w:spacing w:after="200" w:line="276" w:lineRule="auto"/>
      <w:ind w:left="720"/>
      <w:contextualSpacing/>
    </w:pPr>
    <w:rPr>
      <w:rFonts w:ascii="Calibri" w:hAnsi="Calibri" w:eastAsiaTheme="minorHAnsi"/>
      <w:color w:val="auto"/>
      <w:kern w:val="0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06356"/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table" w:styleId="TableGrid">
    <w:name w:val="Table Grid"/>
    <w:basedOn w:val="TableNormal"/>
    <w:uiPriority w:val="39"/>
    <w:rsid w:val="009C68B1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2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0E2B"/>
    <w:rPr>
      <w:rFonts w:ascii="Segoe UI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0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E2B"/>
  </w:style>
  <w:style w:type="character" w:styleId="CommentTextChar" w:customStyle="1">
    <w:name w:val="Comment Text Char"/>
    <w:basedOn w:val="DefaultParagraphFont"/>
    <w:link w:val="CommentText"/>
    <w:uiPriority w:val="99"/>
    <w:rsid w:val="00170E2B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E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70E2B"/>
    <w:rPr>
      <w:b/>
      <w:bCs/>
      <w:color w:val="000000"/>
      <w:kern w:val="28"/>
    </w:rPr>
  </w:style>
  <w:style w:type="paragraph" w:styleId="Revision">
    <w:name w:val="Revision"/>
    <w:hidden/>
    <w:uiPriority w:val="99"/>
    <w:semiHidden/>
    <w:rsid w:val="00AA3B59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20BA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FF6"/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95FF6"/>
    <w:rPr>
      <w:color w:val="000000"/>
      <w:kern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795FF6"/>
    <w:rPr>
      <w:vertAlign w:val="superscript"/>
    </w:rPr>
  </w:style>
  <w:style w:type="character" w:styleId="cf01" w:customStyle="1">
    <w:name w:val="cf01"/>
    <w:basedOn w:val="DefaultParagraphFont"/>
    <w:rsid w:val="00ED7720"/>
    <w:rPr>
      <w:rFonts w:hint="default"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F71CD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80E0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2223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31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783">
          <w:marLeft w:val="178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ompliance@ercot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mis.ercot.com/secure/data-products/group-reports/pdcwg?id=NP12-262-M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compliance@ercot.com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is.ercot.com/secure/data-products/group-reports/pdcwg?id=NP12-262-M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nderso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fb345aca-afcc-41ce-93cb-87b3e88e776f">ERCOT Limited</Information_x0020_Classification>
    <CompliancePartner xmlns="2a7183b8-8e17-494d-ac8d-598e51ee24c0">
      <UserInfo>
        <DisplayName/>
        <AccountId xsi:nil="true"/>
        <AccountType/>
      </UserInfo>
    </CompliancePartner>
    <TaxCatchAll xmlns="fb345aca-afcc-41ce-93cb-87b3e88e776f" xsi:nil="true"/>
    <lcf76f155ced4ddcb4097134ff3c332f xmlns="2a7183b8-8e17-494d-ac8d-598e51ee24c0">
      <Terms xmlns="http://schemas.microsoft.com/office/infopath/2007/PartnerControls"/>
    </lcf76f155ced4ddcb4097134ff3c332f>
    <Notes0 xmlns="2a7183b8-8e17-494d-ac8d-598e51ee24c0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820A9A148134D88EE9FA957C6B9FE" ma:contentTypeVersion="31" ma:contentTypeDescription="Create a new document." ma:contentTypeScope="" ma:versionID="62caea8c32775cb02f9550bbc0d4ce78">
  <xsd:schema xmlns:xsd="http://www.w3.org/2001/XMLSchema" xmlns:xs="http://www.w3.org/2001/XMLSchema" xmlns:p="http://schemas.microsoft.com/office/2006/metadata/properties" xmlns:ns2="2a7183b8-8e17-494d-ac8d-598e51ee24c0" xmlns:ns3="fb345aca-afcc-41ce-93cb-87b3e88e776f" targetNamespace="http://schemas.microsoft.com/office/2006/metadata/properties" ma:root="true" ma:fieldsID="fd0274149fb299f72d4a3a99bcc2bfcb" ns2:_="" ns3:_="">
    <xsd:import namespace="2a7183b8-8e17-494d-ac8d-598e51ee24c0"/>
    <xsd:import namespace="fb345aca-afcc-41ce-93cb-87b3e88e776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Information_x0020_Classifica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CompliancePartn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183b8-8e17-494d-ac8d-598e51ee24c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CompliancePartner" ma:index="19" nillable="true" ma:displayName="Compliance Partner" ma:format="Dropdown" ma:list="UserInfo" ma:SharePointGroup="0" ma:internalName="CompliancePart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5aca-afcc-41ce-93cb-87b3e88e776f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3" nillable="true" ma:displayName="Information Classification" ma:default="ERCOT Internal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Internal"/>
              <xsd:enumeration value="ERCOT Confidential"/>
            </xsd:restriction>
          </xsd:simpleType>
        </xsd:union>
      </xsd:simpleType>
    </xsd:element>
    <xsd:element name="TaxCatchAll" ma:index="14" nillable="true" ma:displayName="Taxonomy Catch All Column" ma:hidden="true" ma:list="{f05ccff7-e949-445a-8aca-0ad7629958f3}" ma:internalName="TaxCatchAll" ma:showField="CatchAllData" ma:web="fb345aca-afcc-41ce-93cb-87b3e88e7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5347E-3A02-4A08-AF1A-F976ED0962C0}">
  <ds:schemaRefs>
    <ds:schemaRef ds:uri="http://schemas.microsoft.com/office/2006/metadata/properties"/>
    <ds:schemaRef ds:uri="http://schemas.microsoft.com/office/infopath/2007/PartnerControls"/>
    <ds:schemaRef ds:uri="fb345aca-afcc-41ce-93cb-87b3e88e776f"/>
    <ds:schemaRef ds:uri="2a7183b8-8e17-494d-ac8d-598e51ee24c0"/>
  </ds:schemaRefs>
</ds:datastoreItem>
</file>

<file path=customXml/itemProps2.xml><?xml version="1.0" encoding="utf-8"?>
<ds:datastoreItem xmlns:ds="http://schemas.openxmlformats.org/officeDocument/2006/customXml" ds:itemID="{3DA9C034-6FF3-4832-B32C-EA00B805D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94F59-8EC2-433D-8AC2-BA0EA7E175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FB265B-C951-40D7-992C-5674C8E4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183b8-8e17-494d-ac8d-598e51ee24c0"/>
    <ds:schemaRef ds:uri="fb345aca-afcc-41ce-93cb-87b3e88e7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Agenda.dot</ap:Template>
  <ap:Application>Microsoft Word for the web</ap:Application>
  <ap:DocSecurity>4</ap:DocSecurity>
  <ap:ScaleCrop>false</ap:ScaleCrop>
  <ap:Company>The Electric Reliability Council of Texas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Frosch, Colleen</dc:creator>
  <cp:keywords/>
  <cp:lastModifiedBy>Masanna Gari, Abhi</cp:lastModifiedBy>
  <cp:revision>236</cp:revision>
  <dcterms:created xsi:type="dcterms:W3CDTF">2024-09-12T00:22:00Z</dcterms:created>
  <dcterms:modified xsi:type="dcterms:W3CDTF">2024-11-21T22:35:47Z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ContentTypeId">
    <vt:lpwstr>0x0101004D2820A9A148134D88EE9FA957C6B9FE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2023-08-05T23:26:12Z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2bcf0c83-1119-445b-8606-4071d25352e3</vt:lpwstr>
  </property>
  <property fmtid="{D5CDD505-2E9C-101B-9397-08002B2CF9AE}" pid="10" name="MSIP_Label_7084cbda-52b8-46fb-a7b7-cb5bd465ed85_ContentBits">
    <vt:lpwstr>0</vt:lpwstr>
  </property>
  <property fmtid="{D5CDD505-2E9C-101B-9397-08002B2CF9AE}" pid="11" name="MediaServiceImageTags">
    <vt:lpwstr/>
  </property>
</Properties>
</file>