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C45B" w14:textId="77777777" w:rsidR="00AB7F3D" w:rsidRPr="00A7624F" w:rsidRDefault="00AB7F3D" w:rsidP="00AB7F3D">
      <w:pPr>
        <w:keepNext/>
        <w:keepLines/>
        <w:ind w:left="360" w:hanging="360"/>
        <w:rPr>
          <w:rFonts w:asciiTheme="minorHAnsi" w:hAnsiTheme="minorHAnsi" w:cstheme="minorHAnsi"/>
          <w:b/>
        </w:rPr>
      </w:pPr>
    </w:p>
    <w:p w14:paraId="4086B88A" w14:textId="77777777" w:rsidR="00AB7F3D" w:rsidRPr="00A7624F" w:rsidRDefault="00AB7F3D" w:rsidP="00AB7F3D">
      <w:pPr>
        <w:keepNext/>
        <w:keepLines/>
        <w:ind w:left="360" w:hanging="360"/>
        <w:rPr>
          <w:rFonts w:asciiTheme="minorHAnsi" w:hAnsiTheme="minorHAnsi" w:cstheme="minorHAnsi"/>
          <w:b/>
        </w:rPr>
      </w:pPr>
    </w:p>
    <w:p w14:paraId="0B626C1D" w14:textId="77777777" w:rsidR="00AB7F3D" w:rsidRPr="00A7624F" w:rsidRDefault="00AB7F3D" w:rsidP="00AB7F3D">
      <w:pPr>
        <w:keepNext/>
        <w:keepLines/>
        <w:ind w:left="360" w:hanging="360"/>
        <w:rPr>
          <w:rFonts w:asciiTheme="minorHAnsi" w:hAnsiTheme="minorHAnsi" w:cstheme="minorHAnsi"/>
          <w:b/>
        </w:rPr>
      </w:pPr>
    </w:p>
    <w:p w14:paraId="59DA502D" w14:textId="77777777" w:rsidR="00AB7F3D" w:rsidRPr="00A7624F" w:rsidRDefault="00AB7F3D" w:rsidP="00AB7F3D">
      <w:pPr>
        <w:keepNext/>
        <w:keepLines/>
        <w:ind w:left="360" w:hanging="360"/>
        <w:rPr>
          <w:rFonts w:asciiTheme="minorHAnsi" w:hAnsiTheme="minorHAnsi" w:cstheme="minorHAnsi"/>
          <w:b/>
        </w:rPr>
      </w:pPr>
    </w:p>
    <w:p w14:paraId="2742BEAB" w14:textId="77777777" w:rsidR="00AB7F3D" w:rsidRPr="00A7624F" w:rsidRDefault="00AB7F3D" w:rsidP="00AB7F3D">
      <w:pPr>
        <w:keepNext/>
        <w:keepLines/>
        <w:ind w:left="360" w:hanging="360"/>
        <w:rPr>
          <w:rFonts w:asciiTheme="minorHAnsi" w:hAnsiTheme="minorHAnsi" w:cstheme="minorHAnsi"/>
          <w:b/>
        </w:rPr>
      </w:pPr>
    </w:p>
    <w:p w14:paraId="46996450" w14:textId="77777777" w:rsidR="00AB7F3D" w:rsidRPr="00A7624F" w:rsidRDefault="00AB7F3D" w:rsidP="00AB7F3D">
      <w:pPr>
        <w:keepNext/>
        <w:keepLines/>
        <w:ind w:left="360" w:hanging="360"/>
        <w:rPr>
          <w:rFonts w:asciiTheme="minorHAnsi" w:hAnsiTheme="minorHAnsi" w:cstheme="minorHAnsi"/>
          <w:b/>
        </w:rPr>
      </w:pPr>
    </w:p>
    <w:p w14:paraId="05AA21C4" w14:textId="77777777" w:rsidR="00AB7F3D" w:rsidRPr="006225AE" w:rsidRDefault="00AB7F3D" w:rsidP="00AB7F3D">
      <w:pPr>
        <w:pStyle w:val="Heading6"/>
        <w:jc w:val="center"/>
        <w:rPr>
          <w:rFonts w:asciiTheme="minorHAnsi" w:hAnsiTheme="minorHAnsi" w:cstheme="minorHAnsi"/>
          <w:b/>
          <w:i w:val="0"/>
          <w:iCs w:val="0"/>
          <w:color w:val="00ACC8" w:themeColor="accent1"/>
          <w:sz w:val="36"/>
        </w:rPr>
      </w:pPr>
      <w:bookmarkStart w:id="0" w:name="_Toc315794359"/>
      <w:bookmarkStart w:id="1" w:name="_Toc315793952"/>
      <w:r w:rsidRPr="006225AE">
        <w:rPr>
          <w:rFonts w:asciiTheme="minorHAnsi" w:hAnsiTheme="minorHAnsi" w:cstheme="minorHAnsi"/>
          <w:i w:val="0"/>
          <w:iCs w:val="0"/>
          <w:color w:val="00ACC8" w:themeColor="accent1"/>
          <w:sz w:val="36"/>
        </w:rPr>
        <w:t>ERCOT VOLTAGE PROFILE WORKING GROUP</w:t>
      </w:r>
      <w:bookmarkEnd w:id="0"/>
      <w:bookmarkEnd w:id="1"/>
    </w:p>
    <w:p w14:paraId="6ADE015E" w14:textId="77777777" w:rsidR="00AB7F3D" w:rsidRPr="006225AE" w:rsidRDefault="00AB7F3D" w:rsidP="00AB7F3D">
      <w:pPr>
        <w:pStyle w:val="Heading6"/>
        <w:jc w:val="center"/>
        <w:rPr>
          <w:rFonts w:asciiTheme="minorHAnsi" w:hAnsiTheme="minorHAnsi" w:cstheme="minorHAnsi"/>
          <w:i w:val="0"/>
          <w:iCs w:val="0"/>
          <w:color w:val="00ACC8" w:themeColor="accent1"/>
          <w:sz w:val="36"/>
        </w:rPr>
      </w:pPr>
      <w:bookmarkStart w:id="2" w:name="_Toc315794360"/>
      <w:bookmarkStart w:id="3" w:name="_Toc315793953"/>
      <w:r w:rsidRPr="006225AE">
        <w:rPr>
          <w:rFonts w:asciiTheme="minorHAnsi" w:hAnsiTheme="minorHAnsi" w:cstheme="minorHAnsi"/>
          <w:i w:val="0"/>
          <w:iCs w:val="0"/>
          <w:color w:val="00ACC8" w:themeColor="accent1"/>
          <w:sz w:val="36"/>
        </w:rPr>
        <w:t>PROCEDURE MANUAL</w:t>
      </w:r>
      <w:bookmarkEnd w:id="2"/>
      <w:bookmarkEnd w:id="3"/>
    </w:p>
    <w:p w14:paraId="61E75095" w14:textId="77777777" w:rsidR="00AB7F3D" w:rsidRPr="00A7624F" w:rsidRDefault="00AB7F3D" w:rsidP="00AB7F3D">
      <w:pPr>
        <w:jc w:val="center"/>
        <w:rPr>
          <w:rFonts w:asciiTheme="minorHAnsi" w:hAnsiTheme="minorHAnsi" w:cstheme="minorHAnsi"/>
        </w:rPr>
      </w:pPr>
    </w:p>
    <w:p w14:paraId="020B5174" w14:textId="3B340A2E" w:rsidR="00AB7F3D" w:rsidRPr="00A7624F" w:rsidRDefault="00312F0C" w:rsidP="00AB7F3D">
      <w:pPr>
        <w:jc w:val="center"/>
        <w:rPr>
          <w:rFonts w:asciiTheme="minorHAnsi" w:hAnsiTheme="minorHAnsi" w:cstheme="minorHAnsi"/>
          <w:i/>
          <w:sz w:val="28"/>
        </w:rPr>
      </w:pPr>
      <w:r>
        <w:rPr>
          <w:rFonts w:asciiTheme="minorHAnsi" w:hAnsiTheme="minorHAnsi" w:cstheme="minorHAnsi"/>
          <w:i/>
          <w:sz w:val="28"/>
        </w:rPr>
        <w:t>March</w:t>
      </w:r>
      <w:r w:rsidR="00D70CBC" w:rsidRPr="00A7624F">
        <w:rPr>
          <w:rFonts w:asciiTheme="minorHAnsi" w:hAnsiTheme="minorHAnsi" w:cstheme="minorHAnsi"/>
          <w:i/>
          <w:sz w:val="28"/>
        </w:rPr>
        <w:t xml:space="preserve"> 202</w:t>
      </w:r>
      <w:r>
        <w:rPr>
          <w:rFonts w:asciiTheme="minorHAnsi" w:hAnsiTheme="minorHAnsi" w:cstheme="minorHAnsi"/>
          <w:i/>
          <w:sz w:val="28"/>
        </w:rPr>
        <w:t>5</w:t>
      </w:r>
    </w:p>
    <w:p w14:paraId="07408325" w14:textId="77777777" w:rsidR="00AB7F3D" w:rsidRPr="00A7624F" w:rsidRDefault="00AB7F3D" w:rsidP="00AB7F3D">
      <w:pPr>
        <w:rPr>
          <w:rFonts w:asciiTheme="minorHAnsi" w:hAnsiTheme="minorHAnsi" w:cstheme="minorHAnsi"/>
        </w:rPr>
      </w:pPr>
    </w:p>
    <w:p w14:paraId="50F3D82B" w14:textId="77777777" w:rsidR="00AB7F3D" w:rsidRPr="00A7624F" w:rsidRDefault="00AB7F3D" w:rsidP="00AB7F3D">
      <w:pPr>
        <w:rPr>
          <w:rFonts w:asciiTheme="minorHAnsi" w:hAnsiTheme="minorHAnsi" w:cstheme="minorHAnsi"/>
        </w:rPr>
      </w:pPr>
    </w:p>
    <w:p w14:paraId="35B8BD28" w14:textId="77777777" w:rsidR="00AB7F3D" w:rsidRPr="00A7624F" w:rsidRDefault="00AB7F3D" w:rsidP="00AB7F3D">
      <w:pPr>
        <w:rPr>
          <w:rFonts w:asciiTheme="minorHAnsi" w:hAnsiTheme="minorHAnsi" w:cstheme="minorHAnsi"/>
        </w:rPr>
      </w:pPr>
    </w:p>
    <w:p w14:paraId="0B3D8665" w14:textId="77777777" w:rsidR="00AB7F3D" w:rsidRPr="00A7624F" w:rsidRDefault="00AB7F3D" w:rsidP="00AB7F3D">
      <w:pPr>
        <w:rPr>
          <w:rFonts w:asciiTheme="minorHAnsi" w:hAnsiTheme="minorHAnsi" w:cstheme="minorHAnsi"/>
        </w:rPr>
      </w:pPr>
    </w:p>
    <w:p w14:paraId="52598285" w14:textId="77777777" w:rsidR="00AB7F3D" w:rsidRPr="00A7624F" w:rsidRDefault="00AB7F3D" w:rsidP="00AB7F3D">
      <w:pPr>
        <w:rPr>
          <w:rFonts w:asciiTheme="minorHAnsi" w:hAnsiTheme="minorHAnsi" w:cstheme="minorHAnsi"/>
        </w:rPr>
      </w:pPr>
    </w:p>
    <w:p w14:paraId="4EF0FA23" w14:textId="77777777" w:rsidR="00AB7F3D" w:rsidRPr="00A7624F" w:rsidRDefault="00AB7F3D" w:rsidP="00AB7F3D">
      <w:pPr>
        <w:rPr>
          <w:rFonts w:asciiTheme="minorHAnsi" w:hAnsiTheme="minorHAnsi" w:cstheme="minorHAnsi"/>
        </w:rPr>
      </w:pPr>
    </w:p>
    <w:p w14:paraId="0DB8F80B" w14:textId="77777777" w:rsidR="00AB7F3D" w:rsidRPr="00A7624F" w:rsidRDefault="00AB7F3D" w:rsidP="00AB7F3D">
      <w:pPr>
        <w:rPr>
          <w:rFonts w:asciiTheme="minorHAnsi" w:hAnsiTheme="minorHAnsi" w:cstheme="minorHAnsi"/>
        </w:rPr>
      </w:pPr>
    </w:p>
    <w:p w14:paraId="0C1083FC" w14:textId="77777777" w:rsidR="00AB7F3D" w:rsidRPr="00A7624F" w:rsidRDefault="00AB7F3D" w:rsidP="00AB7F3D">
      <w:pPr>
        <w:rPr>
          <w:rFonts w:asciiTheme="minorHAnsi" w:hAnsiTheme="minorHAnsi" w:cstheme="minorHAnsi"/>
        </w:rPr>
      </w:pPr>
    </w:p>
    <w:p w14:paraId="70A400AF" w14:textId="77777777" w:rsidR="00AB7F3D" w:rsidRPr="00A7624F" w:rsidRDefault="00AB7F3D" w:rsidP="00AB7F3D">
      <w:pPr>
        <w:rPr>
          <w:rFonts w:asciiTheme="minorHAnsi" w:hAnsiTheme="minorHAnsi" w:cstheme="minorHAnsi"/>
        </w:rPr>
      </w:pPr>
    </w:p>
    <w:p w14:paraId="5EBB24DF" w14:textId="77777777" w:rsidR="00AB7F3D" w:rsidRPr="00A7624F" w:rsidRDefault="00AB7F3D" w:rsidP="00AB7F3D">
      <w:pPr>
        <w:rPr>
          <w:rFonts w:asciiTheme="minorHAnsi" w:hAnsiTheme="minorHAnsi" w:cstheme="minorHAnsi"/>
        </w:rPr>
      </w:pPr>
    </w:p>
    <w:p w14:paraId="4C825D0C" w14:textId="77777777" w:rsidR="00AB7F3D" w:rsidRPr="00A7624F" w:rsidRDefault="00AB7F3D" w:rsidP="00AB7F3D">
      <w:pPr>
        <w:rPr>
          <w:rFonts w:asciiTheme="minorHAnsi" w:hAnsiTheme="minorHAnsi" w:cstheme="minorHAnsi"/>
        </w:rPr>
      </w:pPr>
    </w:p>
    <w:p w14:paraId="40386DA0" w14:textId="77777777" w:rsidR="00AB7F3D" w:rsidRPr="00A7624F" w:rsidRDefault="00AB7F3D" w:rsidP="00AB7F3D">
      <w:pPr>
        <w:rPr>
          <w:rFonts w:asciiTheme="minorHAnsi" w:hAnsiTheme="minorHAnsi" w:cstheme="minorHAnsi"/>
        </w:rPr>
      </w:pPr>
    </w:p>
    <w:p w14:paraId="4FD26BEA" w14:textId="77777777" w:rsidR="00AB7F3D" w:rsidRPr="00A7624F" w:rsidRDefault="00AB7F3D" w:rsidP="00AB7F3D">
      <w:pPr>
        <w:rPr>
          <w:rFonts w:asciiTheme="minorHAnsi" w:hAnsiTheme="minorHAnsi" w:cstheme="minorHAnsi"/>
        </w:rPr>
      </w:pPr>
    </w:p>
    <w:p w14:paraId="5682D336" w14:textId="77777777" w:rsidR="00AB7F3D" w:rsidRPr="00A7624F" w:rsidRDefault="00AB7F3D" w:rsidP="00AB7F3D">
      <w:pPr>
        <w:pStyle w:val="Footer"/>
        <w:tabs>
          <w:tab w:val="left" w:pos="720"/>
        </w:tabs>
        <w:rPr>
          <w:rFonts w:asciiTheme="minorHAnsi" w:hAnsiTheme="minorHAnsi" w:cstheme="minorHAnsi"/>
        </w:rPr>
      </w:pPr>
    </w:p>
    <w:p w14:paraId="73EDAB56" w14:textId="493AF21F" w:rsidR="00AB7F3D" w:rsidRPr="00A7624F" w:rsidRDefault="00C501CD" w:rsidP="00A7624F">
      <w:pPr>
        <w:tabs>
          <w:tab w:val="left" w:pos="3645"/>
        </w:tabs>
        <w:rPr>
          <w:rFonts w:asciiTheme="minorHAnsi" w:hAnsiTheme="minorHAnsi" w:cstheme="minorHAnsi"/>
        </w:rPr>
      </w:pPr>
      <w:r>
        <w:rPr>
          <w:rFonts w:asciiTheme="minorHAnsi" w:hAnsiTheme="minorHAnsi" w:cstheme="minorHAnsi"/>
        </w:rPr>
        <w:tab/>
      </w:r>
    </w:p>
    <w:p w14:paraId="7FD2F195" w14:textId="77777777" w:rsidR="00AB7F3D" w:rsidRPr="00A7624F" w:rsidRDefault="00AB7F3D" w:rsidP="00AB7F3D">
      <w:pPr>
        <w:rPr>
          <w:rFonts w:asciiTheme="minorHAnsi" w:hAnsiTheme="minorHAnsi" w:cstheme="minorHAnsi"/>
        </w:rPr>
      </w:pPr>
    </w:p>
    <w:p w14:paraId="5A8ADE55" w14:textId="77777777" w:rsidR="00AB7F3D" w:rsidRPr="00A7624F" w:rsidRDefault="00AB7F3D" w:rsidP="00AB7F3D">
      <w:pPr>
        <w:rPr>
          <w:rFonts w:asciiTheme="minorHAnsi" w:hAnsiTheme="minorHAnsi" w:cstheme="minorHAnsi"/>
        </w:rPr>
      </w:pPr>
    </w:p>
    <w:p w14:paraId="1C8050CD" w14:textId="77777777" w:rsidR="00AB7F3D" w:rsidRPr="00A7624F" w:rsidRDefault="00AB7F3D" w:rsidP="00AB7F3D">
      <w:pPr>
        <w:rPr>
          <w:rFonts w:asciiTheme="minorHAnsi" w:hAnsiTheme="minorHAnsi" w:cstheme="minorHAnsi"/>
        </w:rPr>
      </w:pPr>
    </w:p>
    <w:p w14:paraId="01A88DDC" w14:textId="77777777" w:rsidR="00AB7F3D" w:rsidRPr="00A7624F" w:rsidRDefault="00AB7F3D" w:rsidP="00AB7F3D">
      <w:pPr>
        <w:rPr>
          <w:rFonts w:asciiTheme="minorHAnsi" w:hAnsiTheme="minorHAnsi" w:cstheme="minorHAnsi"/>
          <w:szCs w:val="20"/>
        </w:rPr>
      </w:pPr>
      <w:r w:rsidRPr="00A7624F">
        <w:rPr>
          <w:rFonts w:asciiTheme="minorHAnsi" w:hAnsiTheme="minorHAnsi" w:cstheme="minorHAnsi"/>
          <w:sz w:val="24"/>
        </w:rPr>
        <w:br w:type="page"/>
      </w:r>
    </w:p>
    <w:bookmarkStart w:id="4" w:name="_Toc347132979" w:displacedByCustomXml="next"/>
    <w:sdt>
      <w:sdtPr>
        <w:rPr>
          <w:rFonts w:asciiTheme="minorHAnsi" w:eastAsia="Times New Roman" w:hAnsiTheme="minorHAnsi" w:cstheme="minorHAnsi"/>
          <w:b w:val="0"/>
          <w:bCs w:val="0"/>
          <w:color w:val="auto"/>
          <w:sz w:val="22"/>
          <w:szCs w:val="24"/>
          <w:lang w:eastAsia="en-US"/>
        </w:rPr>
        <w:id w:val="-486174267"/>
        <w:docPartObj>
          <w:docPartGallery w:val="Table of Contents"/>
          <w:docPartUnique/>
        </w:docPartObj>
      </w:sdtPr>
      <w:sdtEndPr>
        <w:rPr>
          <w:noProof/>
        </w:rPr>
      </w:sdtEndPr>
      <w:sdtContent>
        <w:p w14:paraId="14706349" w14:textId="54D87EA4" w:rsidR="00AD2094" w:rsidRPr="00BB7B37" w:rsidRDefault="000F14E1">
          <w:pPr>
            <w:pStyle w:val="TOCHeading"/>
            <w:rPr>
              <w:rFonts w:ascii="Calibri" w:hAnsi="Calibri" w:cs="Calibri"/>
            </w:rPr>
          </w:pPr>
          <w:r w:rsidRPr="00BB7B37">
            <w:rPr>
              <w:rFonts w:ascii="Calibri" w:hAnsi="Calibri" w:cs="Calibri"/>
            </w:rPr>
            <w:t xml:space="preserve">Table of </w:t>
          </w:r>
          <w:r w:rsidR="00AD2094" w:rsidRPr="00BB7B37">
            <w:rPr>
              <w:rFonts w:ascii="Calibri" w:hAnsi="Calibri" w:cs="Calibri"/>
            </w:rPr>
            <w:t>Contents</w:t>
          </w:r>
        </w:p>
        <w:p w14:paraId="4B1A6D8A" w14:textId="3FB25537" w:rsidR="00675802" w:rsidRPr="00BB7B37" w:rsidRDefault="00AD2094">
          <w:pPr>
            <w:pStyle w:val="TOC1"/>
            <w:tabs>
              <w:tab w:val="left" w:pos="440"/>
              <w:tab w:val="right" w:leader="dot" w:pos="9350"/>
            </w:tabs>
            <w:rPr>
              <w:rFonts w:ascii="Calibri" w:eastAsiaTheme="minorEastAsia" w:hAnsi="Calibri" w:cs="Calibri"/>
              <w:b w:val="0"/>
              <w:bCs w:val="0"/>
              <w:caps w:val="0"/>
              <w:noProof/>
              <w:kern w:val="2"/>
              <w:sz w:val="22"/>
              <w:szCs w:val="22"/>
              <w14:ligatures w14:val="standardContextual"/>
            </w:rPr>
          </w:pPr>
          <w:r w:rsidRPr="00BB7B37">
            <w:rPr>
              <w:rFonts w:ascii="Calibri" w:hAnsi="Calibri" w:cs="Calibri"/>
              <w:sz w:val="22"/>
              <w:szCs w:val="22"/>
            </w:rPr>
            <w:fldChar w:fldCharType="begin"/>
          </w:r>
          <w:r w:rsidRPr="00BB7B37">
            <w:rPr>
              <w:rFonts w:ascii="Calibri" w:hAnsi="Calibri" w:cs="Calibri"/>
              <w:sz w:val="22"/>
              <w:szCs w:val="22"/>
            </w:rPr>
            <w:instrText xml:space="preserve"> TOC \o "1-3" \h \z \u </w:instrText>
          </w:r>
          <w:r w:rsidRPr="00BB7B37">
            <w:rPr>
              <w:rFonts w:ascii="Calibri" w:hAnsi="Calibri" w:cs="Calibri"/>
              <w:sz w:val="22"/>
              <w:szCs w:val="22"/>
            </w:rPr>
            <w:fldChar w:fldCharType="separate"/>
          </w:r>
          <w:hyperlink w:anchor="_Toc181622234" w:history="1">
            <w:r w:rsidR="00675802" w:rsidRPr="00BB7B37">
              <w:rPr>
                <w:rStyle w:val="Hyperlink"/>
                <w:rFonts w:ascii="Calibri" w:hAnsi="Calibri" w:cs="Calibri"/>
                <w:noProof/>
                <w:sz w:val="22"/>
                <w:szCs w:val="22"/>
              </w:rPr>
              <w:t>1.</w:t>
            </w:r>
            <w:r w:rsidR="00675802" w:rsidRPr="00BB7B37">
              <w:rPr>
                <w:rFonts w:ascii="Calibri" w:eastAsiaTheme="minorEastAsia" w:hAnsi="Calibri" w:cs="Calibri"/>
                <w:b w:val="0"/>
                <w:bCs w:val="0"/>
                <w:caps w:val="0"/>
                <w:noProof/>
                <w:kern w:val="2"/>
                <w:sz w:val="22"/>
                <w:szCs w:val="22"/>
                <w14:ligatures w14:val="standardContextual"/>
              </w:rPr>
              <w:tab/>
            </w:r>
            <w:r w:rsidR="00675802" w:rsidRPr="00BB7B37">
              <w:rPr>
                <w:rStyle w:val="Hyperlink"/>
                <w:rFonts w:ascii="Calibri" w:hAnsi="Calibri" w:cs="Calibri"/>
                <w:noProof/>
                <w:sz w:val="22"/>
                <w:szCs w:val="22"/>
              </w:rPr>
              <w:t>Introduction</w:t>
            </w:r>
            <w:r w:rsidR="00675802" w:rsidRPr="00BB7B37">
              <w:rPr>
                <w:rFonts w:ascii="Calibri" w:hAnsi="Calibri" w:cs="Calibri"/>
                <w:noProof/>
                <w:webHidden/>
                <w:sz w:val="22"/>
                <w:szCs w:val="22"/>
              </w:rPr>
              <w:tab/>
            </w:r>
            <w:r w:rsidR="00675802" w:rsidRPr="00BB7B37">
              <w:rPr>
                <w:rFonts w:ascii="Calibri" w:hAnsi="Calibri" w:cs="Calibri"/>
                <w:noProof/>
                <w:webHidden/>
                <w:sz w:val="22"/>
                <w:szCs w:val="22"/>
              </w:rPr>
              <w:fldChar w:fldCharType="begin"/>
            </w:r>
            <w:r w:rsidR="00675802" w:rsidRPr="00BB7B37">
              <w:rPr>
                <w:rFonts w:ascii="Calibri" w:hAnsi="Calibri" w:cs="Calibri"/>
                <w:noProof/>
                <w:webHidden/>
                <w:sz w:val="22"/>
                <w:szCs w:val="22"/>
              </w:rPr>
              <w:instrText xml:space="preserve"> PAGEREF _Toc181622234 \h </w:instrText>
            </w:r>
            <w:r w:rsidR="00675802" w:rsidRPr="00BB7B37">
              <w:rPr>
                <w:rFonts w:ascii="Calibri" w:hAnsi="Calibri" w:cs="Calibri"/>
                <w:noProof/>
                <w:webHidden/>
                <w:sz w:val="22"/>
                <w:szCs w:val="22"/>
              </w:rPr>
            </w:r>
            <w:r w:rsidR="00675802" w:rsidRPr="00BB7B37">
              <w:rPr>
                <w:rFonts w:ascii="Calibri" w:hAnsi="Calibri" w:cs="Calibri"/>
                <w:noProof/>
                <w:webHidden/>
                <w:sz w:val="22"/>
                <w:szCs w:val="22"/>
              </w:rPr>
              <w:fldChar w:fldCharType="separate"/>
            </w:r>
            <w:r w:rsidR="00312F0C">
              <w:rPr>
                <w:rFonts w:ascii="Calibri" w:hAnsi="Calibri" w:cs="Calibri"/>
                <w:noProof/>
                <w:webHidden/>
                <w:sz w:val="22"/>
                <w:szCs w:val="22"/>
              </w:rPr>
              <w:t>3</w:t>
            </w:r>
            <w:r w:rsidR="00675802" w:rsidRPr="00BB7B37">
              <w:rPr>
                <w:rFonts w:ascii="Calibri" w:hAnsi="Calibri" w:cs="Calibri"/>
                <w:noProof/>
                <w:webHidden/>
                <w:sz w:val="22"/>
                <w:szCs w:val="22"/>
              </w:rPr>
              <w:fldChar w:fldCharType="end"/>
            </w:r>
          </w:hyperlink>
        </w:p>
        <w:p w14:paraId="4FE92C96" w14:textId="40192FDA" w:rsidR="00675802" w:rsidRPr="00BB7B37" w:rsidRDefault="00000000">
          <w:pPr>
            <w:pStyle w:val="TOC2"/>
            <w:tabs>
              <w:tab w:val="left" w:pos="880"/>
              <w:tab w:val="right" w:leader="dot" w:pos="9350"/>
            </w:tabs>
            <w:rPr>
              <w:rFonts w:ascii="Calibri" w:hAnsi="Calibri" w:cs="Calibri"/>
              <w:noProof/>
              <w:szCs w:val="22"/>
            </w:rPr>
          </w:pPr>
          <w:hyperlink w:anchor="_Toc181622235" w:history="1">
            <w:r w:rsidR="00675802" w:rsidRPr="00675802">
              <w:rPr>
                <w:rStyle w:val="Hyperlink"/>
                <w:rFonts w:ascii="Calibri" w:hAnsi="Calibri" w:cs="Calibri"/>
                <w:noProof/>
                <w:szCs w:val="22"/>
              </w:rPr>
              <w:t>1.1.</w:t>
            </w:r>
            <w:r w:rsidR="00675802" w:rsidRPr="00BB7B37">
              <w:rPr>
                <w:rFonts w:ascii="Calibri" w:hAnsi="Calibri" w:cs="Calibri"/>
                <w:noProof/>
                <w:szCs w:val="22"/>
              </w:rPr>
              <w:tab/>
            </w:r>
            <w:r w:rsidR="00675802" w:rsidRPr="00BB7B37">
              <w:rPr>
                <w:rStyle w:val="Hyperlink"/>
                <w:rFonts w:ascii="Calibri" w:hAnsi="Calibri" w:cs="Calibri"/>
                <w:noProof/>
                <w:szCs w:val="22"/>
              </w:rPr>
              <w:t>Background</w:t>
            </w:r>
            <w:r w:rsidR="00675802" w:rsidRPr="00BB7B37">
              <w:rPr>
                <w:rFonts w:ascii="Calibri" w:hAnsi="Calibri" w:cs="Calibri"/>
                <w:noProof/>
                <w:webHidden/>
                <w:szCs w:val="22"/>
              </w:rPr>
              <w:tab/>
            </w:r>
            <w:r w:rsidR="00675802" w:rsidRPr="00BB7B37">
              <w:rPr>
                <w:rFonts w:ascii="Calibri" w:hAnsi="Calibri" w:cs="Calibri"/>
                <w:noProof/>
                <w:webHidden/>
                <w:szCs w:val="22"/>
              </w:rPr>
              <w:fldChar w:fldCharType="begin"/>
            </w:r>
            <w:r w:rsidR="00675802" w:rsidRPr="00BB7B37">
              <w:rPr>
                <w:rFonts w:ascii="Calibri" w:hAnsi="Calibri" w:cs="Calibri"/>
                <w:noProof/>
                <w:webHidden/>
                <w:szCs w:val="22"/>
              </w:rPr>
              <w:instrText xml:space="preserve"> PAGEREF _Toc181622235 \h </w:instrText>
            </w:r>
            <w:r w:rsidR="00675802" w:rsidRPr="00BB7B37">
              <w:rPr>
                <w:rFonts w:ascii="Calibri" w:hAnsi="Calibri" w:cs="Calibri"/>
                <w:noProof/>
                <w:webHidden/>
                <w:szCs w:val="22"/>
              </w:rPr>
            </w:r>
            <w:r w:rsidR="00675802" w:rsidRPr="00BB7B37">
              <w:rPr>
                <w:rFonts w:ascii="Calibri" w:hAnsi="Calibri" w:cs="Calibri"/>
                <w:noProof/>
                <w:webHidden/>
                <w:szCs w:val="22"/>
              </w:rPr>
              <w:fldChar w:fldCharType="separate"/>
            </w:r>
            <w:r w:rsidR="00312F0C">
              <w:rPr>
                <w:rFonts w:ascii="Calibri" w:hAnsi="Calibri" w:cs="Calibri"/>
                <w:noProof/>
                <w:webHidden/>
                <w:szCs w:val="22"/>
              </w:rPr>
              <w:t>3</w:t>
            </w:r>
            <w:r w:rsidR="00675802" w:rsidRPr="00BB7B37">
              <w:rPr>
                <w:rFonts w:ascii="Calibri" w:hAnsi="Calibri" w:cs="Calibri"/>
                <w:noProof/>
                <w:webHidden/>
                <w:szCs w:val="22"/>
              </w:rPr>
              <w:fldChar w:fldCharType="end"/>
            </w:r>
          </w:hyperlink>
        </w:p>
        <w:p w14:paraId="3F604E15" w14:textId="489CC3D0" w:rsidR="00675802" w:rsidRPr="00BB7B37" w:rsidRDefault="00000000">
          <w:pPr>
            <w:pStyle w:val="TOC2"/>
            <w:tabs>
              <w:tab w:val="left" w:pos="880"/>
              <w:tab w:val="right" w:leader="dot" w:pos="9350"/>
            </w:tabs>
            <w:rPr>
              <w:rFonts w:ascii="Calibri" w:hAnsi="Calibri" w:cs="Calibri"/>
              <w:noProof/>
              <w:szCs w:val="22"/>
            </w:rPr>
          </w:pPr>
          <w:hyperlink w:anchor="_Toc181622236" w:history="1">
            <w:r w:rsidR="00675802" w:rsidRPr="00675802">
              <w:rPr>
                <w:rStyle w:val="Hyperlink"/>
                <w:rFonts w:ascii="Calibri" w:hAnsi="Calibri" w:cs="Calibri"/>
                <w:noProof/>
                <w:szCs w:val="22"/>
              </w:rPr>
              <w:t>1.2.</w:t>
            </w:r>
            <w:r w:rsidR="00675802" w:rsidRPr="00BB7B37">
              <w:rPr>
                <w:rFonts w:ascii="Calibri" w:hAnsi="Calibri" w:cs="Calibri"/>
                <w:noProof/>
                <w:szCs w:val="22"/>
              </w:rPr>
              <w:tab/>
            </w:r>
            <w:r w:rsidR="00675802" w:rsidRPr="00BB7B37">
              <w:rPr>
                <w:rStyle w:val="Hyperlink"/>
                <w:rFonts w:ascii="Calibri" w:hAnsi="Calibri" w:cs="Calibri"/>
                <w:noProof/>
                <w:szCs w:val="22"/>
              </w:rPr>
              <w:t>Purpose &amp; Scope</w:t>
            </w:r>
            <w:r w:rsidR="00675802" w:rsidRPr="00BB7B37">
              <w:rPr>
                <w:rFonts w:ascii="Calibri" w:hAnsi="Calibri" w:cs="Calibri"/>
                <w:noProof/>
                <w:webHidden/>
                <w:szCs w:val="22"/>
              </w:rPr>
              <w:tab/>
            </w:r>
            <w:r w:rsidR="00675802" w:rsidRPr="00BB7B37">
              <w:rPr>
                <w:rFonts w:ascii="Calibri" w:hAnsi="Calibri" w:cs="Calibri"/>
                <w:noProof/>
                <w:webHidden/>
                <w:szCs w:val="22"/>
              </w:rPr>
              <w:fldChar w:fldCharType="begin"/>
            </w:r>
            <w:r w:rsidR="00675802" w:rsidRPr="00BB7B37">
              <w:rPr>
                <w:rFonts w:ascii="Calibri" w:hAnsi="Calibri" w:cs="Calibri"/>
                <w:noProof/>
                <w:webHidden/>
                <w:szCs w:val="22"/>
              </w:rPr>
              <w:instrText xml:space="preserve"> PAGEREF _Toc181622236 \h </w:instrText>
            </w:r>
            <w:r w:rsidR="00675802" w:rsidRPr="00BB7B37">
              <w:rPr>
                <w:rFonts w:ascii="Calibri" w:hAnsi="Calibri" w:cs="Calibri"/>
                <w:noProof/>
                <w:webHidden/>
                <w:szCs w:val="22"/>
              </w:rPr>
            </w:r>
            <w:r w:rsidR="00675802" w:rsidRPr="00BB7B37">
              <w:rPr>
                <w:rFonts w:ascii="Calibri" w:hAnsi="Calibri" w:cs="Calibri"/>
                <w:noProof/>
                <w:webHidden/>
                <w:szCs w:val="22"/>
              </w:rPr>
              <w:fldChar w:fldCharType="separate"/>
            </w:r>
            <w:r w:rsidR="00312F0C">
              <w:rPr>
                <w:rFonts w:ascii="Calibri" w:hAnsi="Calibri" w:cs="Calibri"/>
                <w:noProof/>
                <w:webHidden/>
                <w:szCs w:val="22"/>
              </w:rPr>
              <w:t>3</w:t>
            </w:r>
            <w:r w:rsidR="00675802" w:rsidRPr="00BB7B37">
              <w:rPr>
                <w:rFonts w:ascii="Calibri" w:hAnsi="Calibri" w:cs="Calibri"/>
                <w:noProof/>
                <w:webHidden/>
                <w:szCs w:val="22"/>
              </w:rPr>
              <w:fldChar w:fldCharType="end"/>
            </w:r>
          </w:hyperlink>
        </w:p>
        <w:p w14:paraId="6CA0626E" w14:textId="0FD1FE5F" w:rsidR="00675802" w:rsidRPr="00BB7B37" w:rsidRDefault="00000000">
          <w:pPr>
            <w:pStyle w:val="TOC1"/>
            <w:tabs>
              <w:tab w:val="left" w:pos="440"/>
              <w:tab w:val="right" w:leader="dot" w:pos="9350"/>
            </w:tabs>
            <w:rPr>
              <w:rFonts w:ascii="Calibri" w:eastAsiaTheme="minorEastAsia" w:hAnsi="Calibri" w:cs="Calibri"/>
              <w:b w:val="0"/>
              <w:bCs w:val="0"/>
              <w:caps w:val="0"/>
              <w:noProof/>
              <w:kern w:val="2"/>
              <w:sz w:val="22"/>
              <w:szCs w:val="22"/>
              <w14:ligatures w14:val="standardContextual"/>
            </w:rPr>
          </w:pPr>
          <w:hyperlink w:anchor="_Toc181622237" w:history="1">
            <w:r w:rsidR="00675802" w:rsidRPr="00BB7B37">
              <w:rPr>
                <w:rStyle w:val="Hyperlink"/>
                <w:rFonts w:ascii="Calibri" w:hAnsi="Calibri" w:cs="Calibri"/>
                <w:noProof/>
                <w:sz w:val="22"/>
                <w:szCs w:val="22"/>
              </w:rPr>
              <w:t>2.</w:t>
            </w:r>
            <w:r w:rsidR="00675802" w:rsidRPr="00BB7B37">
              <w:rPr>
                <w:rFonts w:ascii="Calibri" w:eastAsiaTheme="minorEastAsia" w:hAnsi="Calibri" w:cs="Calibri"/>
                <w:b w:val="0"/>
                <w:bCs w:val="0"/>
                <w:caps w:val="0"/>
                <w:noProof/>
                <w:kern w:val="2"/>
                <w:sz w:val="22"/>
                <w:szCs w:val="22"/>
                <w14:ligatures w14:val="standardContextual"/>
              </w:rPr>
              <w:tab/>
            </w:r>
            <w:r w:rsidR="00675802" w:rsidRPr="00BB7B37">
              <w:rPr>
                <w:rStyle w:val="Hyperlink"/>
                <w:rFonts w:ascii="Calibri" w:hAnsi="Calibri" w:cs="Calibri"/>
                <w:noProof/>
                <w:sz w:val="22"/>
                <w:szCs w:val="22"/>
              </w:rPr>
              <w:t>Voltage Profile Study Procedure</w:t>
            </w:r>
            <w:r w:rsidR="00675802" w:rsidRPr="00BB7B37">
              <w:rPr>
                <w:rFonts w:ascii="Calibri" w:hAnsi="Calibri" w:cs="Calibri"/>
                <w:noProof/>
                <w:webHidden/>
                <w:sz w:val="22"/>
                <w:szCs w:val="22"/>
              </w:rPr>
              <w:tab/>
            </w:r>
            <w:r w:rsidR="00675802" w:rsidRPr="00BB7B37">
              <w:rPr>
                <w:rFonts w:ascii="Calibri" w:hAnsi="Calibri" w:cs="Calibri"/>
                <w:noProof/>
                <w:webHidden/>
                <w:sz w:val="22"/>
                <w:szCs w:val="22"/>
              </w:rPr>
              <w:fldChar w:fldCharType="begin"/>
            </w:r>
            <w:r w:rsidR="00675802" w:rsidRPr="00BB7B37">
              <w:rPr>
                <w:rFonts w:ascii="Calibri" w:hAnsi="Calibri" w:cs="Calibri"/>
                <w:noProof/>
                <w:webHidden/>
                <w:sz w:val="22"/>
                <w:szCs w:val="22"/>
              </w:rPr>
              <w:instrText xml:space="preserve"> PAGEREF _Toc181622237 \h </w:instrText>
            </w:r>
            <w:r w:rsidR="00675802" w:rsidRPr="00BB7B37">
              <w:rPr>
                <w:rFonts w:ascii="Calibri" w:hAnsi="Calibri" w:cs="Calibri"/>
                <w:noProof/>
                <w:webHidden/>
                <w:sz w:val="22"/>
                <w:szCs w:val="22"/>
              </w:rPr>
            </w:r>
            <w:r w:rsidR="00675802" w:rsidRPr="00BB7B37">
              <w:rPr>
                <w:rFonts w:ascii="Calibri" w:hAnsi="Calibri" w:cs="Calibri"/>
                <w:noProof/>
                <w:webHidden/>
                <w:sz w:val="22"/>
                <w:szCs w:val="22"/>
              </w:rPr>
              <w:fldChar w:fldCharType="separate"/>
            </w:r>
            <w:r w:rsidR="00312F0C">
              <w:rPr>
                <w:rFonts w:ascii="Calibri" w:hAnsi="Calibri" w:cs="Calibri"/>
                <w:noProof/>
                <w:webHidden/>
                <w:sz w:val="22"/>
                <w:szCs w:val="22"/>
              </w:rPr>
              <w:t>5</w:t>
            </w:r>
            <w:r w:rsidR="00675802" w:rsidRPr="00BB7B37">
              <w:rPr>
                <w:rFonts w:ascii="Calibri" w:hAnsi="Calibri" w:cs="Calibri"/>
                <w:noProof/>
                <w:webHidden/>
                <w:sz w:val="22"/>
                <w:szCs w:val="22"/>
              </w:rPr>
              <w:fldChar w:fldCharType="end"/>
            </w:r>
          </w:hyperlink>
        </w:p>
        <w:p w14:paraId="5FECF7E4" w14:textId="65DB3C15" w:rsidR="00675802" w:rsidRPr="00BB7B37" w:rsidRDefault="00000000">
          <w:pPr>
            <w:pStyle w:val="TOC2"/>
            <w:tabs>
              <w:tab w:val="left" w:pos="880"/>
              <w:tab w:val="right" w:leader="dot" w:pos="9350"/>
            </w:tabs>
            <w:rPr>
              <w:rFonts w:ascii="Calibri" w:hAnsi="Calibri" w:cs="Calibri"/>
              <w:noProof/>
              <w:szCs w:val="22"/>
            </w:rPr>
          </w:pPr>
          <w:hyperlink w:anchor="_Toc181622238" w:history="1">
            <w:r w:rsidR="00675802" w:rsidRPr="00675802">
              <w:rPr>
                <w:rStyle w:val="Hyperlink"/>
                <w:rFonts w:ascii="Calibri" w:hAnsi="Calibri" w:cs="Calibri"/>
                <w:noProof/>
                <w:szCs w:val="22"/>
              </w:rPr>
              <w:t>2.1.</w:t>
            </w:r>
            <w:r w:rsidR="00675802" w:rsidRPr="00BB7B37">
              <w:rPr>
                <w:rFonts w:ascii="Calibri" w:hAnsi="Calibri" w:cs="Calibri"/>
                <w:noProof/>
                <w:szCs w:val="22"/>
              </w:rPr>
              <w:tab/>
            </w:r>
            <w:r w:rsidR="00675802" w:rsidRPr="00BB7B37">
              <w:rPr>
                <w:rStyle w:val="Hyperlink"/>
                <w:rFonts w:ascii="Calibri" w:hAnsi="Calibri" w:cs="Calibri"/>
                <w:noProof/>
                <w:szCs w:val="22"/>
              </w:rPr>
              <w:t>Study Setup</w:t>
            </w:r>
            <w:r w:rsidR="00675802" w:rsidRPr="00BB7B37">
              <w:rPr>
                <w:rFonts w:ascii="Calibri" w:hAnsi="Calibri" w:cs="Calibri"/>
                <w:noProof/>
                <w:webHidden/>
                <w:szCs w:val="22"/>
              </w:rPr>
              <w:tab/>
            </w:r>
            <w:r w:rsidR="00675802" w:rsidRPr="00BB7B37">
              <w:rPr>
                <w:rFonts w:ascii="Calibri" w:hAnsi="Calibri" w:cs="Calibri"/>
                <w:noProof/>
                <w:webHidden/>
                <w:szCs w:val="22"/>
              </w:rPr>
              <w:fldChar w:fldCharType="begin"/>
            </w:r>
            <w:r w:rsidR="00675802" w:rsidRPr="00BB7B37">
              <w:rPr>
                <w:rFonts w:ascii="Calibri" w:hAnsi="Calibri" w:cs="Calibri"/>
                <w:noProof/>
                <w:webHidden/>
                <w:szCs w:val="22"/>
              </w:rPr>
              <w:instrText xml:space="preserve"> PAGEREF _Toc181622238 \h </w:instrText>
            </w:r>
            <w:r w:rsidR="00675802" w:rsidRPr="00BB7B37">
              <w:rPr>
                <w:rFonts w:ascii="Calibri" w:hAnsi="Calibri" w:cs="Calibri"/>
                <w:noProof/>
                <w:webHidden/>
                <w:szCs w:val="22"/>
              </w:rPr>
            </w:r>
            <w:r w:rsidR="00675802" w:rsidRPr="00BB7B37">
              <w:rPr>
                <w:rFonts w:ascii="Calibri" w:hAnsi="Calibri" w:cs="Calibri"/>
                <w:noProof/>
                <w:webHidden/>
                <w:szCs w:val="22"/>
              </w:rPr>
              <w:fldChar w:fldCharType="separate"/>
            </w:r>
            <w:r w:rsidR="00312F0C">
              <w:rPr>
                <w:rFonts w:ascii="Calibri" w:hAnsi="Calibri" w:cs="Calibri"/>
                <w:noProof/>
                <w:webHidden/>
                <w:szCs w:val="22"/>
              </w:rPr>
              <w:t>5</w:t>
            </w:r>
            <w:r w:rsidR="00675802" w:rsidRPr="00BB7B37">
              <w:rPr>
                <w:rFonts w:ascii="Calibri" w:hAnsi="Calibri" w:cs="Calibri"/>
                <w:noProof/>
                <w:webHidden/>
                <w:szCs w:val="22"/>
              </w:rPr>
              <w:fldChar w:fldCharType="end"/>
            </w:r>
          </w:hyperlink>
        </w:p>
        <w:p w14:paraId="20EECF41" w14:textId="1544CE3D" w:rsidR="00675802" w:rsidRPr="00BB7B37" w:rsidRDefault="00000000">
          <w:pPr>
            <w:pStyle w:val="TOC2"/>
            <w:tabs>
              <w:tab w:val="left" w:pos="880"/>
              <w:tab w:val="right" w:leader="dot" w:pos="9350"/>
            </w:tabs>
            <w:rPr>
              <w:rFonts w:ascii="Calibri" w:hAnsi="Calibri" w:cs="Calibri"/>
              <w:noProof/>
              <w:szCs w:val="22"/>
            </w:rPr>
          </w:pPr>
          <w:hyperlink w:anchor="_Toc181622239" w:history="1">
            <w:r w:rsidR="00675802" w:rsidRPr="00675802">
              <w:rPr>
                <w:rStyle w:val="Hyperlink"/>
                <w:rFonts w:ascii="Calibri" w:hAnsi="Calibri" w:cs="Calibri"/>
                <w:noProof/>
                <w:szCs w:val="22"/>
              </w:rPr>
              <w:t>2.2.</w:t>
            </w:r>
            <w:r w:rsidR="00675802" w:rsidRPr="00BB7B37">
              <w:rPr>
                <w:rFonts w:ascii="Calibri" w:hAnsi="Calibri" w:cs="Calibri"/>
                <w:noProof/>
                <w:szCs w:val="22"/>
              </w:rPr>
              <w:tab/>
            </w:r>
            <w:r w:rsidR="00675802" w:rsidRPr="00BB7B37">
              <w:rPr>
                <w:rStyle w:val="Hyperlink"/>
                <w:rFonts w:ascii="Calibri" w:hAnsi="Calibri" w:cs="Calibri"/>
                <w:noProof/>
                <w:szCs w:val="22"/>
              </w:rPr>
              <w:t>Study Process</w:t>
            </w:r>
            <w:r w:rsidR="00675802" w:rsidRPr="00BB7B37">
              <w:rPr>
                <w:rFonts w:ascii="Calibri" w:hAnsi="Calibri" w:cs="Calibri"/>
                <w:noProof/>
                <w:webHidden/>
                <w:szCs w:val="22"/>
              </w:rPr>
              <w:tab/>
            </w:r>
            <w:r w:rsidR="00675802" w:rsidRPr="00BB7B37">
              <w:rPr>
                <w:rFonts w:ascii="Calibri" w:hAnsi="Calibri" w:cs="Calibri"/>
                <w:noProof/>
                <w:webHidden/>
                <w:szCs w:val="22"/>
              </w:rPr>
              <w:fldChar w:fldCharType="begin"/>
            </w:r>
            <w:r w:rsidR="00675802" w:rsidRPr="00BB7B37">
              <w:rPr>
                <w:rFonts w:ascii="Calibri" w:hAnsi="Calibri" w:cs="Calibri"/>
                <w:noProof/>
                <w:webHidden/>
                <w:szCs w:val="22"/>
              </w:rPr>
              <w:instrText xml:space="preserve"> PAGEREF _Toc181622239 \h </w:instrText>
            </w:r>
            <w:r w:rsidR="00675802" w:rsidRPr="00BB7B37">
              <w:rPr>
                <w:rFonts w:ascii="Calibri" w:hAnsi="Calibri" w:cs="Calibri"/>
                <w:noProof/>
                <w:webHidden/>
                <w:szCs w:val="22"/>
              </w:rPr>
            </w:r>
            <w:r w:rsidR="00675802" w:rsidRPr="00BB7B37">
              <w:rPr>
                <w:rFonts w:ascii="Calibri" w:hAnsi="Calibri" w:cs="Calibri"/>
                <w:noProof/>
                <w:webHidden/>
                <w:szCs w:val="22"/>
              </w:rPr>
              <w:fldChar w:fldCharType="separate"/>
            </w:r>
            <w:r w:rsidR="00312F0C">
              <w:rPr>
                <w:rFonts w:ascii="Calibri" w:hAnsi="Calibri" w:cs="Calibri"/>
                <w:noProof/>
                <w:webHidden/>
                <w:szCs w:val="22"/>
              </w:rPr>
              <w:t>6</w:t>
            </w:r>
            <w:r w:rsidR="00675802" w:rsidRPr="00BB7B37">
              <w:rPr>
                <w:rFonts w:ascii="Calibri" w:hAnsi="Calibri" w:cs="Calibri"/>
                <w:noProof/>
                <w:webHidden/>
                <w:szCs w:val="22"/>
              </w:rPr>
              <w:fldChar w:fldCharType="end"/>
            </w:r>
          </w:hyperlink>
        </w:p>
        <w:p w14:paraId="0491B9E6" w14:textId="6528F3C8" w:rsidR="00675802" w:rsidRPr="00BB7B37" w:rsidRDefault="00000000">
          <w:pPr>
            <w:pStyle w:val="TOC2"/>
            <w:tabs>
              <w:tab w:val="left" w:pos="880"/>
              <w:tab w:val="right" w:leader="dot" w:pos="9350"/>
            </w:tabs>
            <w:rPr>
              <w:rFonts w:ascii="Calibri" w:hAnsi="Calibri" w:cs="Calibri"/>
              <w:noProof/>
              <w:szCs w:val="22"/>
            </w:rPr>
          </w:pPr>
          <w:hyperlink w:anchor="_Toc181622240" w:history="1">
            <w:r w:rsidR="00675802" w:rsidRPr="00675802">
              <w:rPr>
                <w:rStyle w:val="Hyperlink"/>
                <w:rFonts w:ascii="Calibri" w:hAnsi="Calibri" w:cs="Calibri"/>
                <w:noProof/>
                <w:szCs w:val="22"/>
              </w:rPr>
              <w:t>2.3.</w:t>
            </w:r>
            <w:r w:rsidR="00675802" w:rsidRPr="00BB7B37">
              <w:rPr>
                <w:rFonts w:ascii="Calibri" w:hAnsi="Calibri" w:cs="Calibri"/>
                <w:noProof/>
                <w:szCs w:val="22"/>
              </w:rPr>
              <w:tab/>
            </w:r>
            <w:r w:rsidR="00675802" w:rsidRPr="00BB7B37">
              <w:rPr>
                <w:rStyle w:val="Hyperlink"/>
                <w:rFonts w:ascii="Calibri" w:hAnsi="Calibri" w:cs="Calibri"/>
                <w:noProof/>
                <w:szCs w:val="22"/>
              </w:rPr>
              <w:t>Finalizing Study Results</w:t>
            </w:r>
            <w:r w:rsidR="00675802" w:rsidRPr="00BB7B37">
              <w:rPr>
                <w:rFonts w:ascii="Calibri" w:hAnsi="Calibri" w:cs="Calibri"/>
                <w:noProof/>
                <w:webHidden/>
                <w:szCs w:val="22"/>
              </w:rPr>
              <w:tab/>
            </w:r>
            <w:r w:rsidR="00675802" w:rsidRPr="00BB7B37">
              <w:rPr>
                <w:rFonts w:ascii="Calibri" w:hAnsi="Calibri" w:cs="Calibri"/>
                <w:noProof/>
                <w:webHidden/>
                <w:szCs w:val="22"/>
              </w:rPr>
              <w:fldChar w:fldCharType="begin"/>
            </w:r>
            <w:r w:rsidR="00675802" w:rsidRPr="00BB7B37">
              <w:rPr>
                <w:rFonts w:ascii="Calibri" w:hAnsi="Calibri" w:cs="Calibri"/>
                <w:noProof/>
                <w:webHidden/>
                <w:szCs w:val="22"/>
              </w:rPr>
              <w:instrText xml:space="preserve"> PAGEREF _Toc181622240 \h </w:instrText>
            </w:r>
            <w:r w:rsidR="00675802" w:rsidRPr="00BB7B37">
              <w:rPr>
                <w:rFonts w:ascii="Calibri" w:hAnsi="Calibri" w:cs="Calibri"/>
                <w:noProof/>
                <w:webHidden/>
                <w:szCs w:val="22"/>
              </w:rPr>
            </w:r>
            <w:r w:rsidR="00675802" w:rsidRPr="00BB7B37">
              <w:rPr>
                <w:rFonts w:ascii="Calibri" w:hAnsi="Calibri" w:cs="Calibri"/>
                <w:noProof/>
                <w:webHidden/>
                <w:szCs w:val="22"/>
              </w:rPr>
              <w:fldChar w:fldCharType="separate"/>
            </w:r>
            <w:r w:rsidR="00312F0C">
              <w:rPr>
                <w:rFonts w:ascii="Calibri" w:hAnsi="Calibri" w:cs="Calibri"/>
                <w:noProof/>
                <w:webHidden/>
                <w:szCs w:val="22"/>
              </w:rPr>
              <w:t>8</w:t>
            </w:r>
            <w:r w:rsidR="00675802" w:rsidRPr="00BB7B37">
              <w:rPr>
                <w:rFonts w:ascii="Calibri" w:hAnsi="Calibri" w:cs="Calibri"/>
                <w:noProof/>
                <w:webHidden/>
                <w:szCs w:val="22"/>
              </w:rPr>
              <w:fldChar w:fldCharType="end"/>
            </w:r>
          </w:hyperlink>
        </w:p>
        <w:p w14:paraId="65955264" w14:textId="69282CF5" w:rsidR="00675802" w:rsidRPr="00BB7B37" w:rsidRDefault="00000000">
          <w:pPr>
            <w:pStyle w:val="TOC2"/>
            <w:tabs>
              <w:tab w:val="left" w:pos="880"/>
              <w:tab w:val="right" w:leader="dot" w:pos="9350"/>
            </w:tabs>
            <w:rPr>
              <w:rFonts w:ascii="Calibri" w:hAnsi="Calibri" w:cs="Calibri"/>
              <w:noProof/>
              <w:szCs w:val="22"/>
            </w:rPr>
          </w:pPr>
          <w:hyperlink w:anchor="_Toc181622241" w:history="1">
            <w:r w:rsidR="00675802" w:rsidRPr="00675802">
              <w:rPr>
                <w:rStyle w:val="Hyperlink"/>
                <w:rFonts w:ascii="Calibri" w:hAnsi="Calibri" w:cs="Calibri"/>
                <w:noProof/>
                <w:szCs w:val="22"/>
              </w:rPr>
              <w:t>2.4.</w:t>
            </w:r>
            <w:r w:rsidR="00675802" w:rsidRPr="00BB7B37">
              <w:rPr>
                <w:rFonts w:ascii="Calibri" w:hAnsi="Calibri" w:cs="Calibri"/>
                <w:noProof/>
                <w:szCs w:val="22"/>
              </w:rPr>
              <w:tab/>
            </w:r>
            <w:r w:rsidR="00675802" w:rsidRPr="00BB7B37">
              <w:rPr>
                <w:rStyle w:val="Hyperlink"/>
                <w:rFonts w:ascii="Calibri" w:hAnsi="Calibri" w:cs="Calibri"/>
                <w:noProof/>
                <w:szCs w:val="22"/>
              </w:rPr>
              <w:t>Study Feedback to Other Working Groups</w:t>
            </w:r>
            <w:r w:rsidR="00675802" w:rsidRPr="00BB7B37">
              <w:rPr>
                <w:rFonts w:ascii="Calibri" w:hAnsi="Calibri" w:cs="Calibri"/>
                <w:noProof/>
                <w:webHidden/>
                <w:szCs w:val="22"/>
              </w:rPr>
              <w:tab/>
            </w:r>
            <w:r w:rsidR="00675802" w:rsidRPr="00BB7B37">
              <w:rPr>
                <w:rFonts w:ascii="Calibri" w:hAnsi="Calibri" w:cs="Calibri"/>
                <w:noProof/>
                <w:webHidden/>
                <w:szCs w:val="22"/>
              </w:rPr>
              <w:fldChar w:fldCharType="begin"/>
            </w:r>
            <w:r w:rsidR="00675802" w:rsidRPr="00BB7B37">
              <w:rPr>
                <w:rFonts w:ascii="Calibri" w:hAnsi="Calibri" w:cs="Calibri"/>
                <w:noProof/>
                <w:webHidden/>
                <w:szCs w:val="22"/>
              </w:rPr>
              <w:instrText xml:space="preserve"> PAGEREF _Toc181622241 \h </w:instrText>
            </w:r>
            <w:r w:rsidR="00675802" w:rsidRPr="00BB7B37">
              <w:rPr>
                <w:rFonts w:ascii="Calibri" w:hAnsi="Calibri" w:cs="Calibri"/>
                <w:noProof/>
                <w:webHidden/>
                <w:szCs w:val="22"/>
              </w:rPr>
            </w:r>
            <w:r w:rsidR="00675802" w:rsidRPr="00BB7B37">
              <w:rPr>
                <w:rFonts w:ascii="Calibri" w:hAnsi="Calibri" w:cs="Calibri"/>
                <w:noProof/>
                <w:webHidden/>
                <w:szCs w:val="22"/>
              </w:rPr>
              <w:fldChar w:fldCharType="separate"/>
            </w:r>
            <w:r w:rsidR="00312F0C">
              <w:rPr>
                <w:rFonts w:ascii="Calibri" w:hAnsi="Calibri" w:cs="Calibri"/>
                <w:noProof/>
                <w:webHidden/>
                <w:szCs w:val="22"/>
              </w:rPr>
              <w:t>9</w:t>
            </w:r>
            <w:r w:rsidR="00675802" w:rsidRPr="00BB7B37">
              <w:rPr>
                <w:rFonts w:ascii="Calibri" w:hAnsi="Calibri" w:cs="Calibri"/>
                <w:noProof/>
                <w:webHidden/>
                <w:szCs w:val="22"/>
              </w:rPr>
              <w:fldChar w:fldCharType="end"/>
            </w:r>
          </w:hyperlink>
        </w:p>
        <w:p w14:paraId="369DA9FB" w14:textId="5686C18E" w:rsidR="00AD2094" w:rsidRPr="00BB7B37" w:rsidRDefault="00AD2094">
          <w:pPr>
            <w:rPr>
              <w:rFonts w:asciiTheme="minorHAnsi" w:hAnsiTheme="minorHAnsi" w:cstheme="minorHAnsi"/>
            </w:rPr>
          </w:pPr>
          <w:r w:rsidRPr="00BB7B37">
            <w:rPr>
              <w:rFonts w:ascii="Calibri" w:hAnsi="Calibri" w:cs="Calibri"/>
              <w:b/>
              <w:bCs/>
              <w:noProof/>
              <w:szCs w:val="22"/>
            </w:rPr>
            <w:fldChar w:fldCharType="end"/>
          </w:r>
        </w:p>
      </w:sdtContent>
    </w:sdt>
    <w:p w14:paraId="4F5B7DE1" w14:textId="093CFD99" w:rsidR="00AD2094" w:rsidRPr="00E46C52" w:rsidRDefault="00AB7F3D" w:rsidP="00E46C52">
      <w:pPr>
        <w:pStyle w:val="Heading1"/>
        <w:numPr>
          <w:ilvl w:val="0"/>
          <w:numId w:val="26"/>
        </w:numPr>
        <w:rPr>
          <w:color w:val="008095" w:themeColor="accent1" w:themeShade="BF"/>
          <w:sz w:val="28"/>
          <w:szCs w:val="32"/>
        </w:rPr>
      </w:pPr>
      <w:r w:rsidRPr="00BB7B37">
        <w:rPr>
          <w:rFonts w:asciiTheme="minorHAnsi" w:hAnsiTheme="minorHAnsi" w:cstheme="minorHAnsi"/>
        </w:rPr>
        <w:br w:type="page"/>
      </w:r>
      <w:bookmarkStart w:id="5" w:name="_Toc181622234"/>
      <w:r w:rsidR="00AD2094" w:rsidRPr="00E46C52">
        <w:rPr>
          <w:color w:val="008095" w:themeColor="accent1" w:themeShade="BF"/>
          <w:sz w:val="28"/>
          <w:szCs w:val="32"/>
        </w:rPr>
        <w:lastRenderedPageBreak/>
        <w:t>Introduction</w:t>
      </w:r>
      <w:bookmarkEnd w:id="5"/>
    </w:p>
    <w:p w14:paraId="3162F06E" w14:textId="77777777" w:rsidR="00CE0244" w:rsidRPr="00E46C52" w:rsidRDefault="00CE0244" w:rsidP="00E46C52">
      <w:pPr>
        <w:rPr>
          <w:rFonts w:asciiTheme="majorHAnsi" w:hAnsiTheme="majorHAnsi" w:cstheme="majorHAnsi"/>
          <w:sz w:val="28"/>
          <w:szCs w:val="32"/>
        </w:rPr>
      </w:pPr>
    </w:p>
    <w:p w14:paraId="67803A14" w14:textId="0735CA24" w:rsidR="00CE0244" w:rsidRPr="00A24B9A" w:rsidRDefault="00CE0244" w:rsidP="00E46C52">
      <w:pPr>
        <w:pStyle w:val="Heading2"/>
        <w:numPr>
          <w:ilvl w:val="1"/>
          <w:numId w:val="27"/>
        </w:numPr>
      </w:pPr>
      <w:bookmarkStart w:id="6" w:name="_Toc181622235"/>
      <w:r w:rsidRPr="00E46C52">
        <w:t>Background</w:t>
      </w:r>
      <w:bookmarkEnd w:id="6"/>
    </w:p>
    <w:bookmarkEnd w:id="4"/>
    <w:p w14:paraId="007692B9" w14:textId="7DEA8502" w:rsidR="00AB7F3D" w:rsidRPr="00E46C52" w:rsidRDefault="00AB7F3D" w:rsidP="00E46C52">
      <w:pPr>
        <w:pStyle w:val="ListParagraph"/>
        <w:jc w:val="both"/>
        <w:rPr>
          <w:rFonts w:asciiTheme="minorHAnsi" w:hAnsiTheme="minorHAnsi" w:cstheme="minorHAnsi"/>
          <w:szCs w:val="22"/>
        </w:rPr>
      </w:pPr>
      <w:r w:rsidRPr="00E46C52">
        <w:rPr>
          <w:rFonts w:asciiTheme="minorHAnsi" w:hAnsiTheme="minorHAnsi" w:cstheme="minorHAnsi"/>
          <w:szCs w:val="22"/>
        </w:rPr>
        <w:t>ERCOT Nodal Protocols, Section 3.15 (1) dictates that ERCOT</w:t>
      </w:r>
      <w:r w:rsidR="00B65228" w:rsidRPr="000F14E1">
        <w:rPr>
          <w:rFonts w:asciiTheme="minorHAnsi" w:hAnsiTheme="minorHAnsi" w:cstheme="minorHAnsi"/>
          <w:szCs w:val="22"/>
        </w:rPr>
        <w:t>,</w:t>
      </w:r>
      <w:r w:rsidRPr="00E46C52">
        <w:rPr>
          <w:rFonts w:asciiTheme="minorHAnsi" w:hAnsiTheme="minorHAnsi" w:cstheme="minorHAnsi"/>
          <w:szCs w:val="22"/>
        </w:rPr>
        <w:t xml:space="preserve"> in coordination with the TSPs</w:t>
      </w:r>
      <w:r w:rsidR="00B65228" w:rsidRPr="000F14E1">
        <w:rPr>
          <w:rFonts w:asciiTheme="minorHAnsi" w:hAnsiTheme="minorHAnsi" w:cstheme="minorHAnsi"/>
          <w:szCs w:val="22"/>
        </w:rPr>
        <w:t>,</w:t>
      </w:r>
      <w:r w:rsidRPr="00E46C52">
        <w:rPr>
          <w:rFonts w:asciiTheme="minorHAnsi" w:hAnsiTheme="minorHAnsi" w:cstheme="minorHAnsi"/>
          <w:szCs w:val="22"/>
        </w:rPr>
        <w:t xml:space="preserve"> shall establish, update as necessary and post on the Market Information System (MIS) Secure Area the ERCOT System Voltage Profiles for all Electrical Buses used for Voltage Support in the ERCOT System. </w:t>
      </w:r>
    </w:p>
    <w:p w14:paraId="5FE775EF" w14:textId="77777777" w:rsidR="00AB7F3D" w:rsidRPr="00E46C52" w:rsidRDefault="00AB7F3D" w:rsidP="00E46C52">
      <w:pPr>
        <w:pStyle w:val="ListParagraph"/>
        <w:jc w:val="both"/>
        <w:rPr>
          <w:rFonts w:asciiTheme="minorHAnsi" w:hAnsiTheme="minorHAnsi" w:cstheme="minorHAnsi"/>
          <w:szCs w:val="22"/>
        </w:rPr>
      </w:pPr>
    </w:p>
    <w:p w14:paraId="4DA42A8A" w14:textId="717B28FF" w:rsidR="00AB7F3D" w:rsidRPr="000F14E1" w:rsidRDefault="00AB7F3D" w:rsidP="00E46C52">
      <w:pPr>
        <w:pStyle w:val="ListParagraph"/>
        <w:jc w:val="both"/>
        <w:rPr>
          <w:rFonts w:asciiTheme="minorHAnsi" w:hAnsiTheme="minorHAnsi" w:cstheme="minorHAnsi"/>
          <w:szCs w:val="22"/>
        </w:rPr>
      </w:pPr>
      <w:r w:rsidRPr="00E46C52">
        <w:rPr>
          <w:rFonts w:asciiTheme="minorHAnsi" w:hAnsiTheme="minorHAnsi" w:cstheme="minorHAnsi"/>
          <w:szCs w:val="22"/>
        </w:rPr>
        <w:t>ERCOT staff in coordination with the TSPs establishes the ERCOT System Voltage Profiles at the Point of Interconnection</w:t>
      </w:r>
      <w:r w:rsidR="00CC1809" w:rsidRPr="00E46C52">
        <w:rPr>
          <w:rFonts w:asciiTheme="minorHAnsi" w:hAnsiTheme="minorHAnsi" w:cstheme="minorHAnsi"/>
          <w:szCs w:val="22"/>
        </w:rPr>
        <w:t xml:space="preserve"> </w:t>
      </w:r>
      <w:r w:rsidR="00353753">
        <w:rPr>
          <w:rFonts w:asciiTheme="minorHAnsi" w:hAnsiTheme="minorHAnsi" w:cstheme="minorHAnsi"/>
          <w:szCs w:val="22"/>
        </w:rPr>
        <w:t xml:space="preserve">Bus </w:t>
      </w:r>
      <w:r w:rsidRPr="00E46C52">
        <w:rPr>
          <w:rFonts w:asciiTheme="minorHAnsi" w:hAnsiTheme="minorHAnsi" w:cstheme="minorHAnsi"/>
          <w:szCs w:val="22"/>
        </w:rPr>
        <w:t>(POI</w:t>
      </w:r>
      <w:r w:rsidR="00353753">
        <w:rPr>
          <w:rFonts w:asciiTheme="minorHAnsi" w:hAnsiTheme="minorHAnsi" w:cstheme="minorHAnsi"/>
          <w:szCs w:val="22"/>
        </w:rPr>
        <w:t>B</w:t>
      </w:r>
      <w:r w:rsidRPr="00E46C52">
        <w:rPr>
          <w:rFonts w:asciiTheme="minorHAnsi" w:hAnsiTheme="minorHAnsi" w:cstheme="minorHAnsi"/>
          <w:szCs w:val="22"/>
        </w:rPr>
        <w:t xml:space="preserve">) of Generation Resources biannually. These voltage profiles are posted on the MIS Secure Area by June </w:t>
      </w:r>
      <w:r w:rsidRPr="000F14E1">
        <w:rPr>
          <w:rFonts w:asciiTheme="minorHAnsi" w:hAnsiTheme="minorHAnsi" w:cstheme="minorHAnsi"/>
          <w:szCs w:val="22"/>
        </w:rPr>
        <w:t xml:space="preserve">1st for </w:t>
      </w:r>
      <w:r w:rsidR="00B65228" w:rsidRPr="000F14E1">
        <w:rPr>
          <w:rFonts w:asciiTheme="minorHAnsi" w:hAnsiTheme="minorHAnsi" w:cstheme="minorHAnsi"/>
          <w:szCs w:val="22"/>
        </w:rPr>
        <w:t xml:space="preserve">Summer </w:t>
      </w:r>
      <w:r w:rsidRPr="000F14E1">
        <w:rPr>
          <w:rFonts w:asciiTheme="minorHAnsi" w:hAnsiTheme="minorHAnsi" w:cstheme="minorHAnsi"/>
          <w:szCs w:val="22"/>
        </w:rPr>
        <w:t xml:space="preserve">and </w:t>
      </w:r>
      <w:r w:rsidR="00B65228" w:rsidRPr="000F14E1">
        <w:rPr>
          <w:rFonts w:asciiTheme="minorHAnsi" w:hAnsiTheme="minorHAnsi" w:cstheme="minorHAnsi"/>
          <w:szCs w:val="22"/>
        </w:rPr>
        <w:t>F</w:t>
      </w:r>
      <w:r w:rsidRPr="000F14E1">
        <w:rPr>
          <w:rFonts w:asciiTheme="minorHAnsi" w:hAnsiTheme="minorHAnsi" w:cstheme="minorHAnsi"/>
          <w:szCs w:val="22"/>
        </w:rPr>
        <w:t xml:space="preserve">all voltage profiles and by December 1st for </w:t>
      </w:r>
      <w:r w:rsidR="00B65228" w:rsidRPr="000F14E1">
        <w:rPr>
          <w:rFonts w:asciiTheme="minorHAnsi" w:hAnsiTheme="minorHAnsi" w:cstheme="minorHAnsi"/>
          <w:szCs w:val="22"/>
        </w:rPr>
        <w:t xml:space="preserve">Winter </w:t>
      </w:r>
      <w:r w:rsidRPr="000F14E1">
        <w:rPr>
          <w:rFonts w:asciiTheme="minorHAnsi" w:hAnsiTheme="minorHAnsi" w:cstheme="minorHAnsi"/>
          <w:szCs w:val="22"/>
        </w:rPr>
        <w:t xml:space="preserve">and </w:t>
      </w:r>
      <w:r w:rsidR="00B65228" w:rsidRPr="000F14E1">
        <w:rPr>
          <w:rFonts w:asciiTheme="minorHAnsi" w:hAnsiTheme="minorHAnsi" w:cstheme="minorHAnsi"/>
          <w:szCs w:val="22"/>
        </w:rPr>
        <w:t xml:space="preserve">Spring </w:t>
      </w:r>
      <w:r w:rsidRPr="000F14E1">
        <w:rPr>
          <w:rFonts w:asciiTheme="minorHAnsi" w:hAnsiTheme="minorHAnsi" w:cstheme="minorHAnsi"/>
          <w:szCs w:val="22"/>
        </w:rPr>
        <w:t xml:space="preserve">voltage profiles. </w:t>
      </w:r>
    </w:p>
    <w:p w14:paraId="0400EE48" w14:textId="77777777" w:rsidR="00B65228" w:rsidRPr="000F14E1" w:rsidRDefault="00B65228" w:rsidP="00E46C52">
      <w:pPr>
        <w:pStyle w:val="ListParagraph"/>
        <w:jc w:val="both"/>
        <w:rPr>
          <w:rFonts w:asciiTheme="minorHAnsi" w:hAnsiTheme="minorHAnsi" w:cstheme="minorHAnsi"/>
          <w:szCs w:val="22"/>
        </w:rPr>
      </w:pPr>
    </w:p>
    <w:p w14:paraId="3E59E1A3" w14:textId="64CDF8D3" w:rsidR="00037016" w:rsidRDefault="00037016" w:rsidP="00E46C52">
      <w:pPr>
        <w:pStyle w:val="ListParagraph"/>
        <w:jc w:val="both"/>
        <w:rPr>
          <w:rFonts w:asciiTheme="minorHAnsi" w:hAnsiTheme="minorHAnsi" w:cstheme="minorHAnsi"/>
          <w:szCs w:val="22"/>
        </w:rPr>
      </w:pPr>
      <w:bookmarkStart w:id="7" w:name="_Hlk190338734"/>
      <w:r w:rsidRPr="000F14E1">
        <w:rPr>
          <w:rFonts w:asciiTheme="minorHAnsi" w:hAnsiTheme="minorHAnsi" w:cstheme="minorHAnsi"/>
          <w:szCs w:val="22"/>
        </w:rPr>
        <w:t xml:space="preserve">This published voltage set point </w:t>
      </w:r>
      <w:r w:rsidR="004F4594">
        <w:rPr>
          <w:rFonts w:asciiTheme="minorHAnsi" w:hAnsiTheme="minorHAnsi" w:cstheme="minorHAnsi"/>
          <w:szCs w:val="22"/>
        </w:rPr>
        <w:t xml:space="preserve">in the Voltage Profile </w:t>
      </w:r>
      <w:r w:rsidRPr="000F14E1">
        <w:rPr>
          <w:rFonts w:asciiTheme="minorHAnsi" w:hAnsiTheme="minorHAnsi" w:cstheme="minorHAnsi"/>
          <w:szCs w:val="22"/>
        </w:rPr>
        <w:t>is to be used for general guidance.</w:t>
      </w:r>
      <w:r w:rsidR="00B65228" w:rsidRPr="000F14E1">
        <w:rPr>
          <w:rFonts w:asciiTheme="minorHAnsi" w:hAnsiTheme="minorHAnsi" w:cstheme="minorHAnsi"/>
          <w:szCs w:val="22"/>
        </w:rPr>
        <w:t xml:space="preserve"> </w:t>
      </w:r>
      <w:r w:rsidRPr="000F14E1">
        <w:rPr>
          <w:rFonts w:asciiTheme="minorHAnsi" w:hAnsiTheme="minorHAnsi" w:cstheme="minorHAnsi"/>
          <w:szCs w:val="22"/>
        </w:rPr>
        <w:t xml:space="preserve">In real-time, Generation Resources and ESRs are required to follow the </w:t>
      </w:r>
      <w:r w:rsidR="00A31952">
        <w:rPr>
          <w:rFonts w:asciiTheme="minorHAnsi" w:hAnsiTheme="minorHAnsi" w:cstheme="minorHAnsi"/>
          <w:szCs w:val="22"/>
        </w:rPr>
        <w:t xml:space="preserve">current </w:t>
      </w:r>
      <w:r w:rsidRPr="000F14E1">
        <w:rPr>
          <w:rFonts w:asciiTheme="minorHAnsi" w:hAnsiTheme="minorHAnsi" w:cstheme="minorHAnsi"/>
          <w:szCs w:val="22"/>
        </w:rPr>
        <w:t xml:space="preserve">real-time voltage set point KVT </w:t>
      </w:r>
      <w:r w:rsidR="00593B78" w:rsidRPr="00593B78">
        <w:rPr>
          <w:rFonts w:asciiTheme="minorHAnsi" w:hAnsiTheme="minorHAnsi" w:cstheme="minorHAnsi"/>
          <w:szCs w:val="22"/>
        </w:rPr>
        <w:t xml:space="preserve">(the KV target at the POIB) which, along with real-time measured voltage KVM (measured KV at the POIB) are </w:t>
      </w:r>
      <w:r w:rsidRPr="000F14E1">
        <w:rPr>
          <w:rFonts w:asciiTheme="minorHAnsi" w:hAnsiTheme="minorHAnsi" w:cstheme="minorHAnsi"/>
          <w:szCs w:val="22"/>
        </w:rPr>
        <w:t>telemetered from the TSP, through ERCOT, to their QSE for voltage control. The KVT is considered to be a voltage operating instruction</w:t>
      </w:r>
      <w:r w:rsidR="003324BF">
        <w:rPr>
          <w:rFonts w:asciiTheme="minorHAnsi" w:hAnsiTheme="minorHAnsi" w:cstheme="minorHAnsi"/>
          <w:szCs w:val="22"/>
        </w:rPr>
        <w:t xml:space="preserve"> and </w:t>
      </w:r>
      <w:r w:rsidR="003324BF" w:rsidRPr="000F14E1">
        <w:rPr>
          <w:rFonts w:asciiTheme="minorHAnsi" w:hAnsiTheme="minorHAnsi" w:cstheme="minorHAnsi"/>
          <w:szCs w:val="22"/>
        </w:rPr>
        <w:t xml:space="preserve">ERCOT expects Generation Resources and ESRs to stay on or as close to the </w:t>
      </w:r>
      <w:r w:rsidR="003324BF">
        <w:rPr>
          <w:rFonts w:asciiTheme="minorHAnsi" w:hAnsiTheme="minorHAnsi" w:cstheme="minorHAnsi"/>
          <w:szCs w:val="22"/>
        </w:rPr>
        <w:t xml:space="preserve">real-time </w:t>
      </w:r>
      <w:r w:rsidR="003324BF" w:rsidRPr="000F14E1">
        <w:rPr>
          <w:rFonts w:asciiTheme="minorHAnsi" w:hAnsiTheme="minorHAnsi" w:cstheme="minorHAnsi"/>
          <w:szCs w:val="22"/>
        </w:rPr>
        <w:t>voltage set point as possibl</w:t>
      </w:r>
      <w:r w:rsidR="003324BF">
        <w:rPr>
          <w:rFonts w:asciiTheme="minorHAnsi" w:hAnsiTheme="minorHAnsi" w:cstheme="minorHAnsi"/>
          <w:szCs w:val="22"/>
        </w:rPr>
        <w:t>e.</w:t>
      </w:r>
    </w:p>
    <w:p w14:paraId="303C3FAA" w14:textId="77777777" w:rsidR="004F4594" w:rsidRPr="00E46C52" w:rsidRDefault="004F4594" w:rsidP="00E46C52">
      <w:pPr>
        <w:pStyle w:val="ListParagraph"/>
        <w:jc w:val="both"/>
        <w:rPr>
          <w:rFonts w:asciiTheme="minorHAnsi" w:hAnsiTheme="minorHAnsi" w:cstheme="minorHAnsi"/>
        </w:rPr>
      </w:pPr>
    </w:p>
    <w:p w14:paraId="1DB2ED58" w14:textId="778854B4" w:rsidR="00AD2094" w:rsidRPr="00CA594B" w:rsidRDefault="00593B78" w:rsidP="00CA594B">
      <w:pPr>
        <w:pStyle w:val="ListParagraph"/>
        <w:jc w:val="both"/>
        <w:rPr>
          <w:rFonts w:asciiTheme="minorHAnsi" w:hAnsiTheme="minorHAnsi" w:cstheme="minorHAnsi"/>
        </w:rPr>
      </w:pPr>
      <w:r w:rsidRPr="00593B78">
        <w:rPr>
          <w:rFonts w:asciiTheme="minorHAnsi" w:hAnsiTheme="minorHAnsi" w:cstheme="minorHAnsi"/>
        </w:rPr>
        <w:t xml:space="preserve">To ensure this, ERCOT has a tolerance band requirement around the set point and checks to see whether </w:t>
      </w:r>
      <w:r w:rsidR="00CA594B">
        <w:rPr>
          <w:rFonts w:asciiTheme="minorHAnsi" w:hAnsiTheme="minorHAnsi" w:cstheme="minorHAnsi"/>
        </w:rPr>
        <w:t xml:space="preserve">a </w:t>
      </w:r>
      <w:r w:rsidRPr="00593B78">
        <w:rPr>
          <w:rFonts w:asciiTheme="minorHAnsi" w:hAnsiTheme="minorHAnsi" w:cstheme="minorHAnsi"/>
        </w:rPr>
        <w:t>Generation Resource</w:t>
      </w:r>
      <w:r w:rsidR="00CA594B">
        <w:rPr>
          <w:rFonts w:asciiTheme="minorHAnsi" w:hAnsiTheme="minorHAnsi" w:cstheme="minorHAnsi"/>
        </w:rPr>
        <w:t>’s or ESR’s</w:t>
      </w:r>
      <w:r w:rsidRPr="00593B78">
        <w:rPr>
          <w:rFonts w:asciiTheme="minorHAnsi" w:hAnsiTheme="minorHAnsi" w:cstheme="minorHAnsi"/>
        </w:rPr>
        <w:t xml:space="preserve"> measured voltage is within </w:t>
      </w:r>
      <w:r w:rsidR="00CA594B">
        <w:rPr>
          <w:rFonts w:asciiTheme="minorHAnsi" w:hAnsiTheme="minorHAnsi" w:cstheme="minorHAnsi"/>
        </w:rPr>
        <w:t xml:space="preserve">the </w:t>
      </w:r>
      <w:r w:rsidRPr="00593B78">
        <w:rPr>
          <w:rFonts w:asciiTheme="minorHAnsi" w:hAnsiTheme="minorHAnsi" w:cstheme="minorHAnsi"/>
        </w:rPr>
        <w:t xml:space="preserve">tolerance band of the set point. For </w:t>
      </w:r>
      <w:r w:rsidR="00CA594B">
        <w:rPr>
          <w:rFonts w:asciiTheme="minorHAnsi" w:hAnsiTheme="minorHAnsi" w:cstheme="minorHAnsi"/>
        </w:rPr>
        <w:t xml:space="preserve">example, for </w:t>
      </w:r>
      <w:r w:rsidRPr="00593B78">
        <w:rPr>
          <w:rFonts w:asciiTheme="minorHAnsi" w:hAnsiTheme="minorHAnsi" w:cstheme="minorHAnsi"/>
        </w:rPr>
        <w:t>a plant whose nominal voltage is 138 kV at the POIB, ERCOT would require the plant to keep KVM within ±2 kV of the current KVT (e.g., if KVT is 139 kV, tolerance band would be 139±2 kV which gives the range 137-141 kV, then if KVT changed to 141 kV, tolerance band would change to 139-143 kV). The voltage profile process also verifies that the resource can stay within the tolerance band which is set for compliance purposes.</w:t>
      </w:r>
      <w:r>
        <w:rPr>
          <w:rFonts w:asciiTheme="minorHAnsi" w:hAnsiTheme="minorHAnsi" w:cstheme="minorHAnsi"/>
        </w:rPr>
        <w:t xml:space="preserve"> </w:t>
      </w:r>
      <w:bookmarkEnd w:id="7"/>
    </w:p>
    <w:p w14:paraId="143A300E" w14:textId="77777777" w:rsidR="001331BD" w:rsidRPr="000F14E1" w:rsidRDefault="001331BD" w:rsidP="001331BD">
      <w:pPr>
        <w:rPr>
          <w:rFonts w:asciiTheme="minorHAnsi" w:hAnsiTheme="minorHAnsi" w:cstheme="minorHAnsi"/>
          <w:sz w:val="28"/>
          <w:szCs w:val="32"/>
        </w:rPr>
      </w:pPr>
    </w:p>
    <w:p w14:paraId="17524C60" w14:textId="5B355471" w:rsidR="001331BD" w:rsidRPr="00E46C52" w:rsidRDefault="001331BD" w:rsidP="00E46C52">
      <w:pPr>
        <w:pStyle w:val="Heading2"/>
        <w:numPr>
          <w:ilvl w:val="1"/>
          <w:numId w:val="27"/>
        </w:numPr>
      </w:pPr>
      <w:bookmarkStart w:id="8" w:name="_Toc181622236"/>
      <w:r w:rsidRPr="00E46C52">
        <w:t>Purpose &amp; Scope</w:t>
      </w:r>
      <w:bookmarkEnd w:id="8"/>
    </w:p>
    <w:p w14:paraId="605CAB20" w14:textId="2C4CD493" w:rsidR="00AB7F3D" w:rsidRPr="00E46C52" w:rsidRDefault="00AB7F3D" w:rsidP="00E46C52">
      <w:pPr>
        <w:pStyle w:val="BodyText"/>
        <w:widowControl w:val="0"/>
        <w:ind w:left="720"/>
        <w:rPr>
          <w:rFonts w:asciiTheme="minorHAnsi" w:hAnsiTheme="minorHAnsi" w:cstheme="minorHAnsi"/>
          <w:szCs w:val="22"/>
        </w:rPr>
      </w:pPr>
      <w:r w:rsidRPr="00E46C52">
        <w:rPr>
          <w:rFonts w:asciiTheme="minorHAnsi" w:hAnsiTheme="minorHAnsi" w:cstheme="minorHAnsi"/>
          <w:szCs w:val="22"/>
        </w:rPr>
        <w:t>The purpose of the Voltage Profile Working Group (VPWG) is to formalize a framework of requirements and criteria associated with the coordination necessary to produce Voltage Profiles for the ERCOT System. This coordination may include appropriate Protocol and Guide changes necessary to support development and implementation of the Voltage Profiles.   The VPWG’s scope of work should include consideration of the following issues:</w:t>
      </w:r>
    </w:p>
    <w:p w14:paraId="5E1DC4FD" w14:textId="77777777" w:rsidR="00AB7F3D" w:rsidRPr="00E46C52"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E46C52">
        <w:rPr>
          <w:rFonts w:asciiTheme="minorHAnsi" w:hAnsiTheme="minorHAnsi" w:cstheme="minorHAnsi"/>
          <w:szCs w:val="22"/>
        </w:rPr>
        <w:t>Improving the Voltage Profile Study process</w:t>
      </w:r>
    </w:p>
    <w:p w14:paraId="371AF9FF" w14:textId="682E744B" w:rsidR="00AB7F3D" w:rsidRPr="00E46C52"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E46C52">
        <w:rPr>
          <w:rFonts w:asciiTheme="minorHAnsi" w:hAnsiTheme="minorHAnsi" w:cstheme="minorHAnsi"/>
          <w:szCs w:val="22"/>
        </w:rPr>
        <w:t xml:space="preserve">Develop and update the VPWG </w:t>
      </w:r>
      <w:r w:rsidR="00D71A79" w:rsidRPr="000F14E1">
        <w:rPr>
          <w:rFonts w:asciiTheme="minorHAnsi" w:hAnsiTheme="minorHAnsi" w:cstheme="minorHAnsi"/>
          <w:szCs w:val="22"/>
        </w:rPr>
        <w:t>P</w:t>
      </w:r>
      <w:r w:rsidR="00D71A79" w:rsidRPr="00E46C52">
        <w:rPr>
          <w:rFonts w:asciiTheme="minorHAnsi" w:hAnsiTheme="minorHAnsi" w:cstheme="minorHAnsi"/>
          <w:szCs w:val="22"/>
        </w:rPr>
        <w:t>rocedur</w:t>
      </w:r>
      <w:r w:rsidR="00D71A79" w:rsidRPr="000F14E1">
        <w:rPr>
          <w:rFonts w:asciiTheme="minorHAnsi" w:hAnsiTheme="minorHAnsi" w:cstheme="minorHAnsi"/>
          <w:szCs w:val="22"/>
        </w:rPr>
        <w:t>e</w:t>
      </w:r>
      <w:r w:rsidR="00D71A79" w:rsidRPr="00E46C52">
        <w:rPr>
          <w:rFonts w:asciiTheme="minorHAnsi" w:hAnsiTheme="minorHAnsi" w:cstheme="minorHAnsi"/>
          <w:szCs w:val="22"/>
        </w:rPr>
        <w:t xml:space="preserve"> </w:t>
      </w:r>
      <w:r w:rsidR="00D71A79" w:rsidRPr="000F14E1">
        <w:rPr>
          <w:rFonts w:asciiTheme="minorHAnsi" w:hAnsiTheme="minorHAnsi" w:cstheme="minorHAnsi"/>
          <w:szCs w:val="22"/>
        </w:rPr>
        <w:t>M</w:t>
      </w:r>
      <w:r w:rsidR="00D71A79" w:rsidRPr="00E46C52">
        <w:rPr>
          <w:rFonts w:asciiTheme="minorHAnsi" w:hAnsiTheme="minorHAnsi" w:cstheme="minorHAnsi"/>
          <w:szCs w:val="22"/>
        </w:rPr>
        <w:t xml:space="preserve">anual </w:t>
      </w:r>
      <w:r w:rsidRPr="00E46C52">
        <w:rPr>
          <w:rFonts w:asciiTheme="minorHAnsi" w:hAnsiTheme="minorHAnsi" w:cstheme="minorHAnsi"/>
          <w:szCs w:val="22"/>
        </w:rPr>
        <w:t xml:space="preserve">to reflect current </w:t>
      </w:r>
      <w:r w:rsidR="00D71A79" w:rsidRPr="000F14E1">
        <w:rPr>
          <w:rFonts w:asciiTheme="minorHAnsi" w:hAnsiTheme="minorHAnsi" w:cstheme="minorHAnsi"/>
          <w:szCs w:val="22"/>
        </w:rPr>
        <w:t xml:space="preserve">need and </w:t>
      </w:r>
      <w:r w:rsidRPr="00E46C52">
        <w:rPr>
          <w:rFonts w:asciiTheme="minorHAnsi" w:hAnsiTheme="minorHAnsi" w:cstheme="minorHAnsi"/>
          <w:szCs w:val="22"/>
        </w:rPr>
        <w:t>practices</w:t>
      </w:r>
    </w:p>
    <w:p w14:paraId="20F58E8B" w14:textId="30D1AAC6" w:rsidR="00AB7F3D" w:rsidRPr="00E46C52"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E46C52">
        <w:rPr>
          <w:rFonts w:asciiTheme="minorHAnsi" w:hAnsiTheme="minorHAnsi" w:cstheme="minorHAnsi"/>
          <w:szCs w:val="22"/>
        </w:rPr>
        <w:t xml:space="preserve">Establishing the system voltage profiles for </w:t>
      </w:r>
      <w:r w:rsidR="00916EA1" w:rsidRPr="00E46C52">
        <w:rPr>
          <w:rFonts w:asciiTheme="minorHAnsi" w:hAnsiTheme="minorHAnsi" w:cstheme="minorHAnsi"/>
          <w:szCs w:val="22"/>
        </w:rPr>
        <w:t xml:space="preserve">generator </w:t>
      </w:r>
      <w:r w:rsidR="00CA594B">
        <w:rPr>
          <w:rFonts w:asciiTheme="minorHAnsi" w:hAnsiTheme="minorHAnsi" w:cstheme="minorHAnsi"/>
          <w:szCs w:val="22"/>
        </w:rPr>
        <w:t xml:space="preserve">or ESR </w:t>
      </w:r>
      <w:r w:rsidR="00916EA1" w:rsidRPr="00E46C52">
        <w:rPr>
          <w:rFonts w:asciiTheme="minorHAnsi" w:hAnsiTheme="minorHAnsi" w:cstheme="minorHAnsi"/>
          <w:szCs w:val="22"/>
        </w:rPr>
        <w:t xml:space="preserve">buses and </w:t>
      </w:r>
      <w:r w:rsidRPr="00E46C52">
        <w:rPr>
          <w:rFonts w:asciiTheme="minorHAnsi" w:hAnsiTheme="minorHAnsi" w:cstheme="minorHAnsi"/>
          <w:szCs w:val="22"/>
        </w:rPr>
        <w:t>POI</w:t>
      </w:r>
      <w:r w:rsidR="00353753">
        <w:rPr>
          <w:rFonts w:asciiTheme="minorHAnsi" w:hAnsiTheme="minorHAnsi" w:cstheme="minorHAnsi"/>
          <w:szCs w:val="22"/>
        </w:rPr>
        <w:t>B</w:t>
      </w:r>
      <w:r w:rsidRPr="00E46C52">
        <w:rPr>
          <w:rFonts w:asciiTheme="minorHAnsi" w:hAnsiTheme="minorHAnsi" w:cstheme="minorHAnsi"/>
          <w:szCs w:val="22"/>
        </w:rPr>
        <w:t>s</w:t>
      </w:r>
      <w:r w:rsidRPr="00E46C52" w:rsidDel="0052266B">
        <w:rPr>
          <w:rFonts w:asciiTheme="minorHAnsi" w:hAnsiTheme="minorHAnsi" w:cstheme="minorHAnsi"/>
          <w:szCs w:val="22"/>
        </w:rPr>
        <w:t xml:space="preserve"> </w:t>
      </w:r>
      <w:r w:rsidRPr="00E46C52">
        <w:rPr>
          <w:rFonts w:asciiTheme="minorHAnsi" w:hAnsiTheme="minorHAnsi" w:cstheme="minorHAnsi"/>
          <w:szCs w:val="22"/>
        </w:rPr>
        <w:t xml:space="preserve">used for voltage support in the ERCOT system </w:t>
      </w:r>
    </w:p>
    <w:p w14:paraId="076A3B59" w14:textId="1D38E7D2" w:rsidR="00AB7F3D" w:rsidRPr="00E46C52"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E46C52">
        <w:rPr>
          <w:rFonts w:asciiTheme="minorHAnsi" w:hAnsiTheme="minorHAnsi" w:cstheme="minorHAnsi"/>
          <w:szCs w:val="22"/>
        </w:rPr>
        <w:t>Establishing a preferred voltage profile at the POI</w:t>
      </w:r>
      <w:r w:rsidR="00353753">
        <w:rPr>
          <w:rFonts w:asciiTheme="minorHAnsi" w:hAnsiTheme="minorHAnsi" w:cstheme="minorHAnsi"/>
          <w:szCs w:val="22"/>
        </w:rPr>
        <w:t>B</w:t>
      </w:r>
      <w:r w:rsidRPr="00E46C52">
        <w:rPr>
          <w:rFonts w:asciiTheme="minorHAnsi" w:hAnsiTheme="minorHAnsi" w:cstheme="minorHAnsi"/>
          <w:szCs w:val="22"/>
        </w:rPr>
        <w:t xml:space="preserve"> </w:t>
      </w:r>
      <w:r w:rsidR="00B53687">
        <w:rPr>
          <w:rFonts w:asciiTheme="minorHAnsi" w:hAnsiTheme="minorHAnsi" w:cstheme="minorHAnsi"/>
          <w:szCs w:val="22"/>
        </w:rPr>
        <w:t>for any</w:t>
      </w:r>
      <w:r w:rsidRPr="00E46C52">
        <w:rPr>
          <w:rFonts w:asciiTheme="minorHAnsi" w:hAnsiTheme="minorHAnsi" w:cstheme="minorHAnsi"/>
          <w:szCs w:val="22"/>
        </w:rPr>
        <w:t xml:space="preserve"> future generating units</w:t>
      </w:r>
      <w:r w:rsidR="00B53687">
        <w:rPr>
          <w:rFonts w:asciiTheme="minorHAnsi" w:hAnsiTheme="minorHAnsi" w:cstheme="minorHAnsi"/>
          <w:szCs w:val="22"/>
        </w:rPr>
        <w:t xml:space="preserve"> in the study cases</w:t>
      </w:r>
    </w:p>
    <w:p w14:paraId="11737870" w14:textId="631EA3E6" w:rsidR="00AB7F3D" w:rsidRPr="00E46C52"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E46C52">
        <w:rPr>
          <w:rFonts w:asciiTheme="minorHAnsi" w:hAnsiTheme="minorHAnsi" w:cstheme="minorHAnsi"/>
          <w:szCs w:val="22"/>
        </w:rPr>
        <w:t xml:space="preserve">Establishing the basis of the need for constraint management plans to mitigate </w:t>
      </w:r>
      <w:r w:rsidR="00D71A79" w:rsidRPr="000F14E1">
        <w:rPr>
          <w:rFonts w:asciiTheme="minorHAnsi" w:hAnsiTheme="minorHAnsi" w:cstheme="minorHAnsi"/>
          <w:szCs w:val="22"/>
        </w:rPr>
        <w:t xml:space="preserve">future </w:t>
      </w:r>
      <w:r w:rsidRPr="00E46C52">
        <w:rPr>
          <w:rFonts w:asciiTheme="minorHAnsi" w:hAnsiTheme="minorHAnsi" w:cstheme="minorHAnsi"/>
          <w:szCs w:val="22"/>
        </w:rPr>
        <w:t>post contingency voltage violations</w:t>
      </w:r>
    </w:p>
    <w:p w14:paraId="15E00F85" w14:textId="77777777" w:rsidR="00AB7F3D" w:rsidRPr="00E46C52"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E46C52">
        <w:rPr>
          <w:rFonts w:asciiTheme="minorHAnsi" w:hAnsiTheme="minorHAnsi" w:cstheme="minorHAnsi"/>
          <w:szCs w:val="22"/>
        </w:rPr>
        <w:lastRenderedPageBreak/>
        <w:t>Providing feedback to the appropriate group for issues identified in the Voltage Profile Study process</w:t>
      </w:r>
    </w:p>
    <w:p w14:paraId="4FC028F2" w14:textId="52C10129" w:rsidR="00AB7F3D" w:rsidRPr="00E46C52"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0F14E1">
        <w:rPr>
          <w:rFonts w:asciiTheme="minorHAnsi" w:hAnsiTheme="minorHAnsi" w:cstheme="minorHAnsi"/>
          <w:szCs w:val="22"/>
        </w:rPr>
        <w:t xml:space="preserve">Recommend </w:t>
      </w:r>
      <w:r w:rsidR="00D71A79" w:rsidRPr="000F14E1">
        <w:rPr>
          <w:rFonts w:asciiTheme="minorHAnsi" w:hAnsiTheme="minorHAnsi" w:cstheme="minorHAnsi"/>
          <w:szCs w:val="22"/>
        </w:rPr>
        <w:t xml:space="preserve">Guide and </w:t>
      </w:r>
      <w:r w:rsidRPr="000F14E1">
        <w:rPr>
          <w:rFonts w:asciiTheme="minorHAnsi" w:hAnsiTheme="minorHAnsi" w:cstheme="minorHAnsi"/>
          <w:szCs w:val="22"/>
        </w:rPr>
        <w:t xml:space="preserve">Protocol changes </w:t>
      </w:r>
      <w:r w:rsidRPr="00E46C52">
        <w:rPr>
          <w:rFonts w:asciiTheme="minorHAnsi" w:hAnsiTheme="minorHAnsi" w:cstheme="minorHAnsi"/>
          <w:szCs w:val="22"/>
        </w:rPr>
        <w:t>to clarify definitions, provide guidelines, address conflicts with NERC Reliability Standards, and modify rules to account for emerging reliability needs</w:t>
      </w:r>
      <w:r w:rsidR="00D71A79" w:rsidRPr="000F14E1">
        <w:rPr>
          <w:rFonts w:asciiTheme="minorHAnsi" w:hAnsiTheme="minorHAnsi" w:cstheme="minorHAnsi"/>
          <w:szCs w:val="22"/>
        </w:rPr>
        <w:t>,</w:t>
      </w:r>
      <w:r w:rsidRPr="00E46C52">
        <w:rPr>
          <w:rFonts w:asciiTheme="minorHAnsi" w:hAnsiTheme="minorHAnsi" w:cstheme="minorHAnsi"/>
          <w:szCs w:val="22"/>
        </w:rPr>
        <w:t xml:space="preserve"> as necessary</w:t>
      </w:r>
      <w:r w:rsidR="00D71A79" w:rsidRPr="000F14E1">
        <w:rPr>
          <w:rFonts w:asciiTheme="minorHAnsi" w:hAnsiTheme="minorHAnsi" w:cstheme="minorHAnsi"/>
          <w:szCs w:val="22"/>
        </w:rPr>
        <w:t>,</w:t>
      </w:r>
      <w:r w:rsidRPr="00E46C52">
        <w:rPr>
          <w:rFonts w:asciiTheme="minorHAnsi" w:hAnsiTheme="minorHAnsi" w:cstheme="minorHAnsi"/>
          <w:szCs w:val="22"/>
        </w:rPr>
        <w:t xml:space="preserve"> relative to the ERCOT system Voltage Profiles</w:t>
      </w:r>
    </w:p>
    <w:p w14:paraId="19EFBEA2" w14:textId="2EDFB0ED" w:rsidR="00AB7F3D" w:rsidRPr="00E46C52" w:rsidRDefault="00D71A79"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0F14E1">
        <w:rPr>
          <w:rFonts w:asciiTheme="minorHAnsi" w:hAnsiTheme="minorHAnsi" w:cstheme="minorHAnsi"/>
          <w:szCs w:val="22"/>
        </w:rPr>
        <w:t xml:space="preserve">Request QSEs and REs input </w:t>
      </w:r>
      <w:r w:rsidR="00AB7F3D" w:rsidRPr="00CA594B">
        <w:rPr>
          <w:rFonts w:asciiTheme="minorHAnsi" w:hAnsiTheme="minorHAnsi" w:cstheme="minorHAnsi"/>
          <w:szCs w:val="22"/>
        </w:rPr>
        <w:t>bi-</w:t>
      </w:r>
      <w:r w:rsidRPr="000F14E1">
        <w:rPr>
          <w:rFonts w:asciiTheme="minorHAnsi" w:hAnsiTheme="minorHAnsi" w:cstheme="minorHAnsi"/>
          <w:szCs w:val="22"/>
        </w:rPr>
        <w:t>annually</w:t>
      </w:r>
      <w:r w:rsidR="00AB7F3D" w:rsidRPr="00E46C52">
        <w:rPr>
          <w:rFonts w:asciiTheme="minorHAnsi" w:hAnsiTheme="minorHAnsi" w:cstheme="minorHAnsi"/>
          <w:szCs w:val="22"/>
        </w:rPr>
        <w:t xml:space="preserve"> </w:t>
      </w:r>
      <w:r w:rsidRPr="000F14E1">
        <w:rPr>
          <w:rFonts w:asciiTheme="minorHAnsi" w:hAnsiTheme="minorHAnsi" w:cstheme="minorHAnsi"/>
          <w:szCs w:val="22"/>
        </w:rPr>
        <w:t xml:space="preserve">prior to </w:t>
      </w:r>
      <w:r w:rsidR="00CC4069">
        <w:rPr>
          <w:rFonts w:asciiTheme="minorHAnsi" w:hAnsiTheme="minorHAnsi" w:cstheme="minorHAnsi"/>
          <w:szCs w:val="22"/>
        </w:rPr>
        <w:t xml:space="preserve">the new </w:t>
      </w:r>
      <w:r w:rsidRPr="000F14E1">
        <w:rPr>
          <w:rFonts w:asciiTheme="minorHAnsi" w:hAnsiTheme="minorHAnsi" w:cstheme="minorHAnsi"/>
          <w:szCs w:val="22"/>
        </w:rPr>
        <w:t xml:space="preserve">voltage profile </w:t>
      </w:r>
      <w:r w:rsidR="00CC4069">
        <w:rPr>
          <w:rFonts w:asciiTheme="minorHAnsi" w:hAnsiTheme="minorHAnsi" w:cstheme="minorHAnsi"/>
          <w:szCs w:val="22"/>
        </w:rPr>
        <w:t>kick-off</w:t>
      </w:r>
      <w:r w:rsidRPr="000F14E1">
        <w:rPr>
          <w:rFonts w:asciiTheme="minorHAnsi" w:hAnsiTheme="minorHAnsi" w:cstheme="minorHAnsi"/>
          <w:szCs w:val="22"/>
        </w:rPr>
        <w:t xml:space="preserve"> for comments on existing voltage set points or </w:t>
      </w:r>
      <w:r w:rsidR="00AB7F3D" w:rsidRPr="00CA594B">
        <w:rPr>
          <w:rFonts w:asciiTheme="minorHAnsi" w:hAnsiTheme="minorHAnsi" w:cstheme="minorHAnsi"/>
          <w:szCs w:val="22"/>
        </w:rPr>
        <w:t>process</w:t>
      </w:r>
      <w:r w:rsidRPr="000F14E1">
        <w:rPr>
          <w:rFonts w:asciiTheme="minorHAnsi" w:hAnsiTheme="minorHAnsi" w:cstheme="minorHAnsi"/>
          <w:szCs w:val="22"/>
        </w:rPr>
        <w:t xml:space="preserve"> improvement</w:t>
      </w:r>
      <w:r w:rsidR="00AB7F3D" w:rsidRPr="00E46C52">
        <w:rPr>
          <w:rFonts w:asciiTheme="minorHAnsi" w:hAnsiTheme="minorHAnsi" w:cstheme="minorHAnsi"/>
          <w:szCs w:val="22"/>
        </w:rPr>
        <w:t>.</w:t>
      </w:r>
    </w:p>
    <w:p w14:paraId="1D7103DA" w14:textId="59E70B84" w:rsidR="00AB7F3D" w:rsidRPr="000F14E1" w:rsidRDefault="00AB7F3D" w:rsidP="00AB7F3D">
      <w:pPr>
        <w:pStyle w:val="BodyText"/>
        <w:widowControl w:val="0"/>
        <w:numPr>
          <w:ilvl w:val="0"/>
          <w:numId w:val="2"/>
        </w:numPr>
        <w:spacing w:after="0" w:line="320" w:lineRule="exact"/>
        <w:ind w:left="1440"/>
        <w:jc w:val="both"/>
        <w:rPr>
          <w:rFonts w:asciiTheme="minorHAnsi" w:hAnsiTheme="minorHAnsi" w:cstheme="minorHAnsi"/>
          <w:szCs w:val="22"/>
        </w:rPr>
      </w:pPr>
      <w:r w:rsidRPr="00E46C52">
        <w:rPr>
          <w:rFonts w:asciiTheme="minorHAnsi" w:hAnsiTheme="minorHAnsi" w:cstheme="minorHAnsi"/>
          <w:szCs w:val="22"/>
        </w:rPr>
        <w:t>Support technical workshops and training efforts related to the obligations of entities in the development and implementation of the Voltage Profiles</w:t>
      </w:r>
    </w:p>
    <w:p w14:paraId="7A2AF812" w14:textId="1AFE8DC4" w:rsidR="00D71A79" w:rsidRPr="000F14E1" w:rsidRDefault="00D71A79" w:rsidP="00F32469">
      <w:pPr>
        <w:pStyle w:val="BodyText"/>
        <w:widowControl w:val="0"/>
        <w:spacing w:after="0" w:line="320" w:lineRule="exact"/>
        <w:jc w:val="both"/>
        <w:rPr>
          <w:rFonts w:asciiTheme="minorHAnsi" w:hAnsiTheme="minorHAnsi" w:cstheme="minorHAnsi"/>
          <w:szCs w:val="22"/>
        </w:rPr>
      </w:pPr>
    </w:p>
    <w:p w14:paraId="5D1A1736" w14:textId="35A49355" w:rsidR="009E0590" w:rsidRPr="000F14E1" w:rsidRDefault="00F32469" w:rsidP="009E6597">
      <w:pPr>
        <w:pStyle w:val="BodyText"/>
        <w:widowControl w:val="0"/>
        <w:spacing w:after="0" w:line="320" w:lineRule="exact"/>
        <w:jc w:val="both"/>
        <w:rPr>
          <w:rFonts w:asciiTheme="minorHAnsi" w:hAnsiTheme="minorHAnsi" w:cstheme="minorHAnsi"/>
          <w:szCs w:val="22"/>
        </w:rPr>
      </w:pPr>
      <w:r w:rsidRPr="000F14E1">
        <w:rPr>
          <w:rFonts w:asciiTheme="minorHAnsi" w:hAnsiTheme="minorHAnsi" w:cstheme="minorHAnsi"/>
          <w:szCs w:val="22"/>
        </w:rPr>
        <w:t>In addition, ERCOT staff will publish a monthly Generator Voltage Performance Report with the top 20 wors</w:t>
      </w:r>
      <w:r w:rsidR="00EB1DBE">
        <w:rPr>
          <w:rFonts w:asciiTheme="minorHAnsi" w:hAnsiTheme="minorHAnsi" w:cstheme="minorHAnsi"/>
          <w:szCs w:val="22"/>
        </w:rPr>
        <w:t>t</w:t>
      </w:r>
      <w:r w:rsidRPr="000F14E1">
        <w:rPr>
          <w:rFonts w:asciiTheme="minorHAnsi" w:hAnsiTheme="minorHAnsi" w:cstheme="minorHAnsi"/>
          <w:szCs w:val="22"/>
        </w:rPr>
        <w:t xml:space="preserve"> performing Generation Resources or ESRs that failed to meet their set</w:t>
      </w:r>
      <w:r w:rsidR="00EB1DBE">
        <w:rPr>
          <w:rFonts w:asciiTheme="minorHAnsi" w:hAnsiTheme="minorHAnsi" w:cstheme="minorHAnsi"/>
          <w:szCs w:val="22"/>
        </w:rPr>
        <w:t xml:space="preserve"> </w:t>
      </w:r>
      <w:r w:rsidRPr="000F14E1">
        <w:rPr>
          <w:rFonts w:asciiTheme="minorHAnsi" w:hAnsiTheme="minorHAnsi" w:cstheme="minorHAnsi"/>
          <w:szCs w:val="22"/>
        </w:rPr>
        <w:t>point bandwidth while staying within the power factor requirement in ERCOT Protocol 3.15</w:t>
      </w:r>
      <w:r w:rsidR="009E0590" w:rsidRPr="000F14E1">
        <w:rPr>
          <w:rFonts w:asciiTheme="minorHAnsi" w:hAnsiTheme="minorHAnsi" w:cstheme="minorHAnsi"/>
          <w:szCs w:val="22"/>
        </w:rPr>
        <w:t>.</w:t>
      </w:r>
      <w:r w:rsidR="00181401" w:rsidRPr="000F14E1">
        <w:rPr>
          <w:rFonts w:asciiTheme="minorHAnsi" w:hAnsiTheme="minorHAnsi" w:cstheme="minorHAnsi"/>
          <w:szCs w:val="22"/>
        </w:rPr>
        <w:t xml:space="preserve"> </w:t>
      </w:r>
      <w:r w:rsidR="009E0590" w:rsidRPr="000F14E1">
        <w:rPr>
          <w:rFonts w:asciiTheme="minorHAnsi" w:hAnsiTheme="minorHAnsi" w:cstheme="minorHAnsi"/>
          <w:szCs w:val="22"/>
        </w:rPr>
        <w:t xml:space="preserve">The expectation is that TSPs will reach out to entities reported within their service territory to discuss remediating actions regarding their voltage control performance. The TSPs are expected to have </w:t>
      </w:r>
      <w:r w:rsidR="00181401" w:rsidRPr="000F14E1">
        <w:rPr>
          <w:rFonts w:asciiTheme="minorHAnsi" w:hAnsiTheme="minorHAnsi" w:cstheme="minorHAnsi"/>
          <w:szCs w:val="22"/>
        </w:rPr>
        <w:t>procedure</w:t>
      </w:r>
      <w:r w:rsidR="009E0590" w:rsidRPr="000F14E1">
        <w:rPr>
          <w:rFonts w:asciiTheme="minorHAnsi" w:hAnsiTheme="minorHAnsi" w:cstheme="minorHAnsi"/>
          <w:szCs w:val="22"/>
        </w:rPr>
        <w:t>s</w:t>
      </w:r>
      <w:r w:rsidR="00181401" w:rsidRPr="000F14E1">
        <w:rPr>
          <w:rFonts w:asciiTheme="minorHAnsi" w:hAnsiTheme="minorHAnsi" w:cstheme="minorHAnsi"/>
          <w:szCs w:val="22"/>
        </w:rPr>
        <w:t xml:space="preserve"> in place</w:t>
      </w:r>
      <w:r w:rsidR="009E0590" w:rsidRPr="000F14E1">
        <w:rPr>
          <w:rFonts w:asciiTheme="minorHAnsi" w:hAnsiTheme="minorHAnsi" w:cstheme="minorHAnsi"/>
          <w:szCs w:val="22"/>
        </w:rPr>
        <w:t xml:space="preserve"> for </w:t>
      </w:r>
      <w:r w:rsidR="00181401" w:rsidRPr="000F14E1">
        <w:rPr>
          <w:rFonts w:asciiTheme="minorHAnsi" w:hAnsiTheme="minorHAnsi" w:cstheme="minorHAnsi"/>
          <w:szCs w:val="22"/>
        </w:rPr>
        <w:t xml:space="preserve">switching static reactive </w:t>
      </w:r>
      <w:r w:rsidR="009E0590" w:rsidRPr="000F14E1">
        <w:rPr>
          <w:rFonts w:asciiTheme="minorHAnsi" w:hAnsiTheme="minorHAnsi" w:cstheme="minorHAnsi"/>
          <w:szCs w:val="22"/>
        </w:rPr>
        <w:t>compensation to maintain the dynamic capability of resources within their area and making voltage set point changes via ICCP and contacting Resources</w:t>
      </w:r>
      <w:r w:rsidR="00E46C52">
        <w:rPr>
          <w:rFonts w:asciiTheme="minorHAnsi" w:hAnsiTheme="minorHAnsi" w:cstheme="minorHAnsi"/>
          <w:szCs w:val="22"/>
        </w:rPr>
        <w:t xml:space="preserve">. </w:t>
      </w:r>
      <w:r w:rsidR="00E46C52" w:rsidRPr="000F14E1">
        <w:rPr>
          <w:rFonts w:asciiTheme="minorHAnsi" w:hAnsiTheme="minorHAnsi" w:cstheme="minorHAnsi"/>
          <w:szCs w:val="22"/>
        </w:rPr>
        <w:t>These top 20 worst performing entities are to be turned over to Reliability Monitor for enforcement</w:t>
      </w:r>
      <w:r w:rsidR="00C30F02">
        <w:rPr>
          <w:rFonts w:asciiTheme="minorHAnsi" w:hAnsiTheme="minorHAnsi" w:cstheme="minorHAnsi"/>
          <w:szCs w:val="22"/>
        </w:rPr>
        <w:t>.</w:t>
      </w:r>
      <w:bookmarkStart w:id="9" w:name="_Toc456332662"/>
      <w:bookmarkStart w:id="10" w:name="_Toc456332713"/>
      <w:bookmarkStart w:id="11" w:name="_Toc456332754"/>
      <w:bookmarkStart w:id="12" w:name="_Toc456332764"/>
      <w:bookmarkStart w:id="13" w:name="_Toc456333121"/>
      <w:bookmarkStart w:id="14" w:name="_Toc456333144"/>
      <w:bookmarkStart w:id="15" w:name="_Toc456333153"/>
      <w:bookmarkStart w:id="16" w:name="_Toc456333959"/>
      <w:bookmarkStart w:id="17" w:name="_Toc456334020"/>
      <w:bookmarkEnd w:id="9"/>
      <w:bookmarkEnd w:id="10"/>
      <w:bookmarkEnd w:id="11"/>
      <w:bookmarkEnd w:id="12"/>
      <w:bookmarkEnd w:id="13"/>
      <w:bookmarkEnd w:id="14"/>
      <w:bookmarkEnd w:id="15"/>
      <w:bookmarkEnd w:id="16"/>
      <w:bookmarkEnd w:id="17"/>
    </w:p>
    <w:p w14:paraId="64F66ACE" w14:textId="77777777" w:rsidR="001331BD" w:rsidRPr="000F14E1" w:rsidRDefault="001331BD" w:rsidP="001331BD">
      <w:pPr>
        <w:pStyle w:val="BodyText"/>
        <w:widowControl w:val="0"/>
        <w:spacing w:after="0" w:line="320" w:lineRule="exact"/>
        <w:jc w:val="both"/>
        <w:rPr>
          <w:rFonts w:asciiTheme="minorHAnsi" w:hAnsiTheme="minorHAnsi" w:cstheme="minorHAnsi"/>
          <w:szCs w:val="22"/>
        </w:rPr>
      </w:pPr>
    </w:p>
    <w:p w14:paraId="70D3955B" w14:textId="1154BEF8" w:rsidR="001331BD" w:rsidRPr="00E46C52" w:rsidRDefault="001331BD" w:rsidP="00E46C52">
      <w:pPr>
        <w:pStyle w:val="Heading1"/>
        <w:numPr>
          <w:ilvl w:val="0"/>
          <w:numId w:val="27"/>
        </w:numPr>
        <w:rPr>
          <w:color w:val="008095" w:themeColor="accent1" w:themeShade="BF"/>
          <w:sz w:val="28"/>
          <w:szCs w:val="28"/>
        </w:rPr>
      </w:pPr>
      <w:bookmarkStart w:id="18" w:name="_Toc181622237"/>
      <w:r w:rsidRPr="00E46C52">
        <w:rPr>
          <w:color w:val="008095" w:themeColor="accent1" w:themeShade="BF"/>
          <w:sz w:val="28"/>
          <w:szCs w:val="28"/>
        </w:rPr>
        <w:t>Voltage Profile Study Procedure</w:t>
      </w:r>
      <w:bookmarkEnd w:id="18"/>
    </w:p>
    <w:p w14:paraId="0015CA56" w14:textId="77777777" w:rsidR="001331BD" w:rsidRPr="000F14E1" w:rsidRDefault="001331BD" w:rsidP="001331BD">
      <w:pPr>
        <w:rPr>
          <w:rFonts w:asciiTheme="minorHAnsi" w:hAnsiTheme="minorHAnsi" w:cstheme="minorHAnsi"/>
          <w:sz w:val="28"/>
          <w:szCs w:val="32"/>
        </w:rPr>
      </w:pPr>
    </w:p>
    <w:p w14:paraId="42C25975" w14:textId="5CFABB7F" w:rsidR="001331BD" w:rsidRPr="00E46C52" w:rsidRDefault="001331BD" w:rsidP="00E46C52">
      <w:pPr>
        <w:pStyle w:val="Heading2"/>
        <w:numPr>
          <w:ilvl w:val="1"/>
          <w:numId w:val="27"/>
        </w:numPr>
      </w:pPr>
      <w:bookmarkStart w:id="19" w:name="_Toc181622238"/>
      <w:r w:rsidRPr="00E46C52">
        <w:t>Study Setup</w:t>
      </w:r>
      <w:bookmarkEnd w:id="19"/>
    </w:p>
    <w:p w14:paraId="3D29D700" w14:textId="56220EDC" w:rsidR="006646B7" w:rsidRPr="00E46C52" w:rsidRDefault="001331BD" w:rsidP="006646B7">
      <w:pPr>
        <w:pStyle w:val="ListParagraph"/>
        <w:numPr>
          <w:ilvl w:val="2"/>
          <w:numId w:val="23"/>
        </w:numPr>
        <w:rPr>
          <w:rFonts w:asciiTheme="minorHAnsi" w:hAnsiTheme="minorHAnsi" w:cstheme="minorHAnsi"/>
        </w:rPr>
      </w:pPr>
      <w:r w:rsidRPr="000F14E1">
        <w:rPr>
          <w:rFonts w:asciiTheme="minorHAnsi" w:hAnsiTheme="minorHAnsi" w:cstheme="minorHAnsi"/>
        </w:rPr>
        <w:t>Study Cases</w:t>
      </w:r>
      <w:r w:rsidR="006646B7" w:rsidRPr="000F14E1">
        <w:rPr>
          <w:rFonts w:asciiTheme="minorHAnsi" w:hAnsiTheme="minorHAnsi" w:cstheme="minorHAnsi"/>
        </w:rPr>
        <w:t xml:space="preserve">: </w:t>
      </w:r>
      <w:r w:rsidR="006646B7" w:rsidRPr="00E46C52">
        <w:rPr>
          <w:rFonts w:asciiTheme="minorHAnsi" w:hAnsiTheme="minorHAnsi" w:cstheme="minorHAnsi"/>
          <w:szCs w:val="22"/>
        </w:rPr>
        <w:t>Steady State Working Group (SSWG) cases are used as a starting point for th</w:t>
      </w:r>
      <w:r w:rsidR="006646B7" w:rsidRPr="00E46C52">
        <w:rPr>
          <w:rFonts w:asciiTheme="minorHAnsi" w:hAnsiTheme="minorHAnsi" w:cstheme="minorHAnsi"/>
          <w:color w:val="000000" w:themeColor="text1"/>
          <w:szCs w:val="22"/>
        </w:rPr>
        <w:t>e voltage profile study</w:t>
      </w:r>
    </w:p>
    <w:p w14:paraId="27ECEC42" w14:textId="6B448EF9" w:rsidR="001331BD" w:rsidRPr="00E46C52" w:rsidRDefault="006646B7" w:rsidP="001331BD">
      <w:pPr>
        <w:pStyle w:val="ListParagraph"/>
        <w:numPr>
          <w:ilvl w:val="3"/>
          <w:numId w:val="23"/>
        </w:numPr>
        <w:rPr>
          <w:rFonts w:asciiTheme="minorHAnsi" w:hAnsiTheme="minorHAnsi" w:cstheme="minorHAnsi"/>
        </w:rPr>
      </w:pPr>
      <w:r w:rsidRPr="000F14E1">
        <w:rPr>
          <w:rFonts w:asciiTheme="minorHAnsi" w:hAnsiTheme="minorHAnsi" w:cstheme="minorHAnsi"/>
        </w:rPr>
        <w:t>The Summer</w:t>
      </w:r>
      <w:r w:rsidRPr="000F14E1">
        <w:rPr>
          <w:rFonts w:asciiTheme="minorHAnsi" w:hAnsiTheme="minorHAnsi" w:cstheme="minorHAnsi"/>
          <w:color w:val="000000" w:themeColor="text1"/>
        </w:rPr>
        <w:t xml:space="preserve"> study cases are SUM1 year, FAL2 year. The winter study cases are WIN1 year+1, SPG2 year+1</w:t>
      </w:r>
    </w:p>
    <w:p w14:paraId="13690AFA" w14:textId="77777777" w:rsidR="006646B7" w:rsidRPr="00E46C52" w:rsidRDefault="006646B7" w:rsidP="00E46C52">
      <w:pPr>
        <w:pStyle w:val="ListParagraph"/>
        <w:ind w:left="1440"/>
        <w:rPr>
          <w:rFonts w:asciiTheme="minorHAnsi" w:hAnsiTheme="minorHAnsi" w:cstheme="minorHAnsi"/>
        </w:rPr>
      </w:pPr>
    </w:p>
    <w:p w14:paraId="12B62A9C" w14:textId="31E9F2C3" w:rsidR="006646B7" w:rsidRPr="000F14E1" w:rsidRDefault="006646B7" w:rsidP="001331BD">
      <w:pPr>
        <w:pStyle w:val="ListParagraph"/>
        <w:numPr>
          <w:ilvl w:val="3"/>
          <w:numId w:val="23"/>
        </w:numPr>
        <w:rPr>
          <w:rFonts w:asciiTheme="minorHAnsi" w:hAnsiTheme="minorHAnsi" w:cstheme="minorHAnsi"/>
        </w:rPr>
      </w:pPr>
      <w:r w:rsidRPr="000F14E1">
        <w:rPr>
          <w:rFonts w:asciiTheme="minorHAnsi" w:hAnsiTheme="minorHAnsi" w:cstheme="minorHAnsi"/>
          <w:color w:val="000000" w:themeColor="text1"/>
        </w:rPr>
        <w:t>TSPs</w:t>
      </w:r>
      <w:r w:rsidRPr="000F14E1">
        <w:rPr>
          <w:rFonts w:asciiTheme="minorHAnsi" w:hAnsiTheme="minorHAnsi" w:cstheme="minorHAnsi"/>
          <w:szCs w:val="22"/>
        </w:rPr>
        <w:t xml:space="preserve"> will check control bus numbers for each of the generators</w:t>
      </w:r>
      <w:r w:rsidR="00FE02F2">
        <w:rPr>
          <w:rFonts w:asciiTheme="minorHAnsi" w:hAnsiTheme="minorHAnsi" w:cstheme="minorHAnsi"/>
          <w:szCs w:val="22"/>
        </w:rPr>
        <w:t xml:space="preserve"> and ESRs</w:t>
      </w:r>
      <w:r w:rsidRPr="000F14E1">
        <w:rPr>
          <w:rFonts w:asciiTheme="minorHAnsi" w:hAnsiTheme="minorHAnsi" w:cstheme="minorHAnsi"/>
          <w:szCs w:val="22"/>
        </w:rPr>
        <w:t xml:space="preserve"> and verify that the correct transmission POI</w:t>
      </w:r>
      <w:r w:rsidR="00353753">
        <w:rPr>
          <w:rFonts w:asciiTheme="minorHAnsi" w:hAnsiTheme="minorHAnsi" w:cstheme="minorHAnsi"/>
          <w:szCs w:val="22"/>
        </w:rPr>
        <w:t>B</w:t>
      </w:r>
      <w:r w:rsidRPr="000F14E1">
        <w:rPr>
          <w:rFonts w:asciiTheme="minorHAnsi" w:hAnsiTheme="minorHAnsi" w:cstheme="minorHAnsi"/>
          <w:szCs w:val="22"/>
        </w:rPr>
        <w:t>s are modelled in all study cases. All generator</w:t>
      </w:r>
      <w:r w:rsidR="00FE02F2">
        <w:rPr>
          <w:rFonts w:asciiTheme="minorHAnsi" w:hAnsiTheme="minorHAnsi" w:cstheme="minorHAnsi"/>
          <w:szCs w:val="22"/>
        </w:rPr>
        <w:t xml:space="preserve"> and ESR</w:t>
      </w:r>
      <w:r w:rsidRPr="000F14E1">
        <w:rPr>
          <w:rFonts w:asciiTheme="minorHAnsi" w:hAnsiTheme="minorHAnsi" w:cstheme="minorHAnsi"/>
          <w:szCs w:val="22"/>
        </w:rPr>
        <w:t xml:space="preserve"> control bus numbers should be TSP-assigned bus numbers and not ERCOT generator bus numbers which are typically in the 100,000-range</w:t>
      </w:r>
    </w:p>
    <w:p w14:paraId="124C0871" w14:textId="77777777" w:rsidR="006646B7" w:rsidRPr="00E46C52" w:rsidRDefault="006646B7" w:rsidP="00E46C52">
      <w:pPr>
        <w:pStyle w:val="ListParagraph"/>
        <w:rPr>
          <w:rFonts w:asciiTheme="minorHAnsi" w:hAnsiTheme="minorHAnsi" w:cstheme="minorHAnsi"/>
        </w:rPr>
      </w:pPr>
    </w:p>
    <w:p w14:paraId="24D4C9BC" w14:textId="7AAC6FDE" w:rsidR="006646B7" w:rsidRPr="000F14E1" w:rsidRDefault="006646B7" w:rsidP="001331BD">
      <w:pPr>
        <w:pStyle w:val="ListParagraph"/>
        <w:numPr>
          <w:ilvl w:val="3"/>
          <w:numId w:val="23"/>
        </w:numPr>
        <w:rPr>
          <w:rFonts w:asciiTheme="minorHAnsi" w:hAnsiTheme="minorHAnsi" w:cstheme="minorHAnsi"/>
        </w:rPr>
      </w:pPr>
      <w:r w:rsidRPr="000F14E1">
        <w:rPr>
          <w:rFonts w:asciiTheme="minorHAnsi" w:hAnsiTheme="minorHAnsi" w:cstheme="minorHAnsi"/>
        </w:rPr>
        <w:t xml:space="preserve">TSPs </w:t>
      </w:r>
      <w:r w:rsidRPr="000F14E1">
        <w:rPr>
          <w:rFonts w:asciiTheme="minorHAnsi" w:hAnsiTheme="minorHAnsi" w:cstheme="minorHAnsi"/>
          <w:szCs w:val="22"/>
        </w:rPr>
        <w:t>will submit updates (in IDEV format) which will add the appropriate voltage profile for the upcoming study season, the generation plant controlled bus (which shall be the same as the transmission POI</w:t>
      </w:r>
      <w:r w:rsidR="00353753">
        <w:rPr>
          <w:rFonts w:asciiTheme="minorHAnsi" w:hAnsiTheme="minorHAnsi" w:cstheme="minorHAnsi"/>
          <w:szCs w:val="22"/>
        </w:rPr>
        <w:t>B</w:t>
      </w:r>
      <w:r w:rsidRPr="000F14E1">
        <w:rPr>
          <w:rFonts w:asciiTheme="minorHAnsi" w:hAnsiTheme="minorHAnsi" w:cstheme="minorHAnsi"/>
          <w:szCs w:val="22"/>
        </w:rPr>
        <w:t>), update reactive device status for equipment under their control, update any operational bus voltage limits (normal and emergency) which may differ from the limits modeled in the Network Operations Model, and add any transmission configuration changes that may not be represented in the case</w:t>
      </w:r>
    </w:p>
    <w:p w14:paraId="6498E891" w14:textId="77777777" w:rsidR="006646B7" w:rsidRPr="00E46C52" w:rsidRDefault="006646B7" w:rsidP="00E46C52">
      <w:pPr>
        <w:pStyle w:val="ListParagraph"/>
        <w:rPr>
          <w:rFonts w:asciiTheme="minorHAnsi" w:hAnsiTheme="minorHAnsi" w:cstheme="minorHAnsi"/>
        </w:rPr>
      </w:pPr>
    </w:p>
    <w:p w14:paraId="51026992" w14:textId="3FE36BA8" w:rsidR="006646B7" w:rsidRPr="000F14E1" w:rsidRDefault="006646B7" w:rsidP="001331BD">
      <w:pPr>
        <w:pStyle w:val="ListParagraph"/>
        <w:numPr>
          <w:ilvl w:val="3"/>
          <w:numId w:val="23"/>
        </w:numPr>
        <w:rPr>
          <w:rFonts w:asciiTheme="minorHAnsi" w:hAnsiTheme="minorHAnsi" w:cstheme="minorHAnsi"/>
        </w:rPr>
      </w:pPr>
      <w:r w:rsidRPr="000F14E1">
        <w:rPr>
          <w:rFonts w:asciiTheme="minorHAnsi" w:hAnsiTheme="minorHAnsi" w:cstheme="minorHAnsi"/>
        </w:rPr>
        <w:lastRenderedPageBreak/>
        <w:t xml:space="preserve">ERCOT, </w:t>
      </w:r>
      <w:r w:rsidRPr="000F14E1">
        <w:rPr>
          <w:rFonts w:asciiTheme="minorHAnsi" w:hAnsiTheme="minorHAnsi" w:cstheme="minorHAnsi"/>
          <w:szCs w:val="22"/>
        </w:rPr>
        <w:t>in conjunction with the TSPs, shall review typical Private User Network (PUN) load/generation injection for the season to be studied and determine the appropriate load/generation ratio to be modeled for each PUN.</w:t>
      </w:r>
    </w:p>
    <w:p w14:paraId="67F9DCA3" w14:textId="77777777" w:rsidR="006646B7" w:rsidRPr="00E46C52" w:rsidRDefault="006646B7" w:rsidP="00E46C52">
      <w:pPr>
        <w:pStyle w:val="ListParagraph"/>
        <w:rPr>
          <w:rFonts w:asciiTheme="minorHAnsi" w:hAnsiTheme="minorHAnsi" w:cstheme="minorHAnsi"/>
        </w:rPr>
      </w:pPr>
    </w:p>
    <w:p w14:paraId="5C7055C6" w14:textId="77777777" w:rsidR="006646B7" w:rsidRPr="000F14E1" w:rsidRDefault="006646B7" w:rsidP="00E46C52">
      <w:pPr>
        <w:pStyle w:val="ListParagraph"/>
        <w:ind w:left="1440"/>
        <w:rPr>
          <w:rFonts w:asciiTheme="minorHAnsi" w:hAnsiTheme="minorHAnsi" w:cstheme="minorHAnsi"/>
        </w:rPr>
      </w:pPr>
    </w:p>
    <w:p w14:paraId="30ADAC48" w14:textId="16483274" w:rsidR="006646B7" w:rsidRPr="000F14E1" w:rsidRDefault="006646B7" w:rsidP="006646B7">
      <w:pPr>
        <w:pStyle w:val="ListParagraph"/>
        <w:numPr>
          <w:ilvl w:val="2"/>
          <w:numId w:val="23"/>
        </w:numPr>
        <w:rPr>
          <w:rFonts w:asciiTheme="minorHAnsi" w:hAnsiTheme="minorHAnsi" w:cstheme="minorHAnsi"/>
        </w:rPr>
      </w:pPr>
      <w:r w:rsidRPr="000F14E1">
        <w:rPr>
          <w:rFonts w:asciiTheme="minorHAnsi" w:hAnsiTheme="minorHAnsi" w:cstheme="minorHAnsi"/>
        </w:rPr>
        <w:t>Study Case Conditioning</w:t>
      </w:r>
    </w:p>
    <w:p w14:paraId="48E4D752" w14:textId="3DDA3E8B" w:rsidR="006646B7" w:rsidRPr="000F14E1" w:rsidRDefault="006646B7" w:rsidP="006646B7">
      <w:pPr>
        <w:pStyle w:val="ListParagraph"/>
        <w:numPr>
          <w:ilvl w:val="3"/>
          <w:numId w:val="23"/>
        </w:numPr>
        <w:rPr>
          <w:rFonts w:asciiTheme="minorHAnsi" w:hAnsiTheme="minorHAnsi" w:cstheme="minorHAnsi"/>
        </w:rPr>
      </w:pPr>
      <w:r w:rsidRPr="000F14E1">
        <w:rPr>
          <w:rFonts w:asciiTheme="minorHAnsi" w:hAnsiTheme="minorHAnsi" w:cstheme="minorHAnsi"/>
        </w:rPr>
        <w:t>Off-line</w:t>
      </w:r>
      <w:r w:rsidRPr="000F14E1">
        <w:rPr>
          <w:rFonts w:asciiTheme="minorHAnsi" w:hAnsiTheme="minorHAnsi" w:cstheme="minorHAnsi"/>
          <w:szCs w:val="22"/>
        </w:rPr>
        <w:t xml:space="preserve"> or New Generation Resources: The treatment of off-line (and/or mothballed) units and new generators is coordinated with the TSP for the area where the generators are located</w:t>
      </w:r>
    </w:p>
    <w:p w14:paraId="7E339875" w14:textId="77777777" w:rsidR="006646B7" w:rsidRPr="000F14E1" w:rsidRDefault="006646B7" w:rsidP="00E46C52">
      <w:pPr>
        <w:pStyle w:val="ListParagraph"/>
        <w:ind w:left="1440"/>
        <w:rPr>
          <w:rFonts w:asciiTheme="minorHAnsi" w:hAnsiTheme="minorHAnsi" w:cstheme="minorHAnsi"/>
        </w:rPr>
      </w:pPr>
    </w:p>
    <w:p w14:paraId="61ED2981" w14:textId="717E2E1C" w:rsidR="006646B7" w:rsidRPr="000F14E1" w:rsidRDefault="006646B7" w:rsidP="006646B7">
      <w:pPr>
        <w:pStyle w:val="ListParagraph"/>
        <w:numPr>
          <w:ilvl w:val="3"/>
          <w:numId w:val="23"/>
        </w:numPr>
        <w:rPr>
          <w:rFonts w:asciiTheme="minorHAnsi" w:hAnsiTheme="minorHAnsi" w:cstheme="minorHAnsi"/>
        </w:rPr>
      </w:pPr>
      <w:r w:rsidRPr="000F14E1">
        <w:rPr>
          <w:rFonts w:asciiTheme="minorHAnsi" w:hAnsiTheme="minorHAnsi" w:cstheme="minorHAnsi"/>
        </w:rPr>
        <w:t>Generator</w:t>
      </w:r>
      <w:r w:rsidRPr="000F14E1">
        <w:rPr>
          <w:rFonts w:asciiTheme="minorHAnsi" w:hAnsiTheme="minorHAnsi" w:cstheme="minorHAnsi"/>
          <w:szCs w:val="22"/>
        </w:rPr>
        <w:t xml:space="preserve"> Reactive Capabilities: ERCOT will check generator reactive capabilities in the case and make any necessary corrections</w:t>
      </w:r>
    </w:p>
    <w:p w14:paraId="139EC639" w14:textId="77777777" w:rsidR="006646B7" w:rsidRPr="00E46C52" w:rsidRDefault="006646B7" w:rsidP="00E46C52">
      <w:pPr>
        <w:pStyle w:val="ListParagraph"/>
        <w:rPr>
          <w:rFonts w:asciiTheme="minorHAnsi" w:hAnsiTheme="minorHAnsi" w:cstheme="minorHAnsi"/>
        </w:rPr>
      </w:pPr>
    </w:p>
    <w:p w14:paraId="02DDD771" w14:textId="5614128F" w:rsidR="006646B7" w:rsidRPr="000F14E1" w:rsidRDefault="006646B7" w:rsidP="006646B7">
      <w:pPr>
        <w:pStyle w:val="ListParagraph"/>
        <w:numPr>
          <w:ilvl w:val="3"/>
          <w:numId w:val="23"/>
        </w:numPr>
        <w:rPr>
          <w:rFonts w:asciiTheme="minorHAnsi" w:hAnsiTheme="minorHAnsi" w:cstheme="minorHAnsi"/>
        </w:rPr>
      </w:pPr>
      <w:r w:rsidRPr="000F14E1">
        <w:rPr>
          <w:rFonts w:asciiTheme="minorHAnsi" w:hAnsiTheme="minorHAnsi" w:cstheme="minorHAnsi"/>
          <w:szCs w:val="22"/>
        </w:rPr>
        <w:t>Incorporate any long-term outages expected to last a significant portion of the study period (generally greater than 45 days). ERCOT will add generator outages and derates as per the Outage Scheduler and redispatch the case accordingly. TSPs will add transmission outages and check the study case for any lines incorrectly modeled out of service</w:t>
      </w:r>
    </w:p>
    <w:p w14:paraId="5653160F" w14:textId="77777777" w:rsidR="006646B7" w:rsidRPr="00E46C52" w:rsidRDefault="006646B7" w:rsidP="00E46C52">
      <w:pPr>
        <w:pStyle w:val="ListParagraph"/>
        <w:rPr>
          <w:rFonts w:asciiTheme="minorHAnsi" w:hAnsiTheme="minorHAnsi" w:cstheme="minorHAnsi"/>
        </w:rPr>
      </w:pPr>
    </w:p>
    <w:p w14:paraId="68BDD9A2" w14:textId="2685B98F" w:rsidR="006646B7" w:rsidRPr="000F14E1" w:rsidRDefault="006646B7" w:rsidP="006646B7">
      <w:pPr>
        <w:pStyle w:val="ListParagraph"/>
        <w:numPr>
          <w:ilvl w:val="3"/>
          <w:numId w:val="23"/>
        </w:numPr>
        <w:rPr>
          <w:rFonts w:asciiTheme="minorHAnsi" w:hAnsiTheme="minorHAnsi" w:cstheme="minorHAnsi"/>
        </w:rPr>
      </w:pPr>
      <w:r w:rsidRPr="000F14E1">
        <w:rPr>
          <w:rFonts w:asciiTheme="minorHAnsi" w:hAnsiTheme="minorHAnsi" w:cstheme="minorHAnsi"/>
          <w:szCs w:val="22"/>
        </w:rPr>
        <w:t>Incorporate any known operational issues or limitations into the case. Documentation of these operational issues to be provided as feedback to the SSWG</w:t>
      </w:r>
    </w:p>
    <w:p w14:paraId="0D9C012C" w14:textId="77777777" w:rsidR="006646B7" w:rsidRPr="00E46C52" w:rsidRDefault="006646B7" w:rsidP="00E46C52">
      <w:pPr>
        <w:pStyle w:val="ListParagraph"/>
        <w:rPr>
          <w:rFonts w:asciiTheme="minorHAnsi" w:hAnsiTheme="minorHAnsi" w:cstheme="minorHAnsi"/>
        </w:rPr>
      </w:pPr>
    </w:p>
    <w:p w14:paraId="6E2E9F23" w14:textId="7403F348" w:rsidR="006646B7" w:rsidRPr="000F14E1" w:rsidRDefault="006646B7" w:rsidP="00E46C52">
      <w:pPr>
        <w:pStyle w:val="ListParagraph"/>
        <w:numPr>
          <w:ilvl w:val="3"/>
          <w:numId w:val="23"/>
        </w:numPr>
        <w:rPr>
          <w:rFonts w:asciiTheme="minorHAnsi" w:hAnsiTheme="minorHAnsi" w:cstheme="minorHAnsi"/>
        </w:rPr>
      </w:pPr>
      <w:r w:rsidRPr="000F14E1">
        <w:rPr>
          <w:rFonts w:asciiTheme="minorHAnsi" w:hAnsiTheme="minorHAnsi" w:cstheme="minorHAnsi"/>
        </w:rPr>
        <w:t xml:space="preserve">VPWG </w:t>
      </w:r>
      <w:r w:rsidRPr="000F14E1">
        <w:rPr>
          <w:rFonts w:asciiTheme="minorHAnsi" w:hAnsiTheme="minorHAnsi" w:cstheme="minorHAnsi"/>
          <w:szCs w:val="22"/>
        </w:rPr>
        <w:t>will consider input provided by the QSEs and REs regarding their current voltage profiles.</w:t>
      </w:r>
    </w:p>
    <w:p w14:paraId="253CB30B" w14:textId="77777777" w:rsidR="006646B7" w:rsidRPr="000F14E1" w:rsidRDefault="006646B7" w:rsidP="006646B7">
      <w:pPr>
        <w:pStyle w:val="ListParagraph"/>
        <w:ind w:left="1440"/>
        <w:rPr>
          <w:rFonts w:asciiTheme="minorHAnsi" w:hAnsiTheme="minorHAnsi" w:cstheme="minorHAnsi"/>
        </w:rPr>
      </w:pPr>
    </w:p>
    <w:p w14:paraId="24AD6EC9" w14:textId="5DBA8A51" w:rsidR="006646B7" w:rsidRPr="000F14E1" w:rsidRDefault="006646B7" w:rsidP="006646B7">
      <w:pPr>
        <w:pStyle w:val="ListParagraph"/>
        <w:numPr>
          <w:ilvl w:val="2"/>
          <w:numId w:val="23"/>
        </w:numPr>
        <w:rPr>
          <w:rFonts w:asciiTheme="minorHAnsi" w:hAnsiTheme="minorHAnsi" w:cstheme="minorHAnsi"/>
        </w:rPr>
      </w:pPr>
      <w:r w:rsidRPr="000F14E1">
        <w:rPr>
          <w:rFonts w:asciiTheme="minorHAnsi" w:hAnsiTheme="minorHAnsi" w:cstheme="minorHAnsi"/>
        </w:rPr>
        <w:t>Contingency List</w:t>
      </w:r>
    </w:p>
    <w:p w14:paraId="4A052EB2" w14:textId="77777777" w:rsidR="006646B7" w:rsidRPr="000F14E1" w:rsidRDefault="006646B7" w:rsidP="006646B7">
      <w:pPr>
        <w:pStyle w:val="ListParagraph"/>
        <w:ind w:left="1080"/>
        <w:rPr>
          <w:rFonts w:asciiTheme="minorHAnsi" w:hAnsiTheme="minorHAnsi" w:cstheme="minorHAnsi"/>
          <w:szCs w:val="22"/>
        </w:rPr>
      </w:pPr>
      <w:r w:rsidRPr="000F14E1">
        <w:rPr>
          <w:rFonts w:asciiTheme="minorHAnsi" w:hAnsiTheme="minorHAnsi" w:cstheme="minorHAnsi"/>
        </w:rPr>
        <w:t>A</w:t>
      </w:r>
      <w:r w:rsidRPr="000F14E1">
        <w:rPr>
          <w:rFonts w:asciiTheme="minorHAnsi" w:hAnsiTheme="minorHAnsi" w:cstheme="minorHAnsi"/>
          <w:szCs w:val="22"/>
        </w:rPr>
        <w:t xml:space="preserve"> contingency list for the planning horizon topology representation is created &amp; maintained by the SSWG and posted on the MIS Secure Area. The following contingencies are selected from the latest contingency set that matches the selected study cases used in the voltage profile study:</w:t>
      </w:r>
    </w:p>
    <w:p w14:paraId="0E2B5C62" w14:textId="77777777" w:rsidR="006646B7" w:rsidRPr="000F14E1" w:rsidRDefault="006646B7" w:rsidP="00E46C52">
      <w:pPr>
        <w:pStyle w:val="ListParagraph"/>
        <w:ind w:left="1080"/>
        <w:rPr>
          <w:rFonts w:asciiTheme="minorHAnsi" w:hAnsiTheme="minorHAnsi" w:cstheme="minorHAnsi"/>
        </w:rPr>
      </w:pPr>
    </w:p>
    <w:p w14:paraId="43DD500F" w14:textId="4D237674" w:rsidR="006646B7" w:rsidRPr="000F14E1" w:rsidRDefault="006646B7" w:rsidP="006646B7">
      <w:pPr>
        <w:pStyle w:val="ListParagraph"/>
        <w:numPr>
          <w:ilvl w:val="3"/>
          <w:numId w:val="23"/>
        </w:numPr>
        <w:rPr>
          <w:rFonts w:asciiTheme="minorHAnsi" w:hAnsiTheme="minorHAnsi" w:cstheme="minorHAnsi"/>
        </w:rPr>
      </w:pPr>
      <w:r w:rsidRPr="000F14E1">
        <w:rPr>
          <w:rFonts w:asciiTheme="minorHAnsi" w:hAnsiTheme="minorHAnsi" w:cstheme="minorHAnsi"/>
          <w:szCs w:val="22"/>
        </w:rPr>
        <w:t>NERC P1 Contingencies: Single Contingency (includes loss of a generator, breaker-to-breaker transmission circuit, transformer, and shunt device)</w:t>
      </w:r>
    </w:p>
    <w:p w14:paraId="5DB66888" w14:textId="77777777" w:rsidR="006646B7" w:rsidRPr="000F14E1" w:rsidRDefault="006646B7" w:rsidP="00E46C52">
      <w:pPr>
        <w:pStyle w:val="ListParagraph"/>
        <w:ind w:left="1440"/>
        <w:rPr>
          <w:rFonts w:asciiTheme="minorHAnsi" w:hAnsiTheme="minorHAnsi" w:cstheme="minorHAnsi"/>
        </w:rPr>
      </w:pPr>
    </w:p>
    <w:p w14:paraId="3D0098A5" w14:textId="38F6BD3B" w:rsidR="006646B7" w:rsidRPr="000F14E1" w:rsidRDefault="006646B7" w:rsidP="006646B7">
      <w:pPr>
        <w:pStyle w:val="ListParagraph"/>
        <w:numPr>
          <w:ilvl w:val="3"/>
          <w:numId w:val="23"/>
        </w:numPr>
        <w:rPr>
          <w:rFonts w:asciiTheme="minorHAnsi" w:hAnsiTheme="minorHAnsi" w:cstheme="minorHAnsi"/>
        </w:rPr>
      </w:pPr>
      <w:r w:rsidRPr="000F14E1">
        <w:rPr>
          <w:rFonts w:asciiTheme="minorHAnsi" w:hAnsiTheme="minorHAnsi" w:cstheme="minorHAnsi"/>
          <w:szCs w:val="22"/>
        </w:rPr>
        <w:t>NERC P7 Contingencies: Loss of a double-circuit on a common tower sharing more than half a mile</w:t>
      </w:r>
    </w:p>
    <w:p w14:paraId="6F5C0C74" w14:textId="77777777" w:rsidR="006646B7" w:rsidRPr="00E46C52" w:rsidRDefault="006646B7" w:rsidP="00E46C52">
      <w:pPr>
        <w:pStyle w:val="ListParagraph"/>
        <w:rPr>
          <w:rFonts w:asciiTheme="minorHAnsi" w:hAnsiTheme="minorHAnsi" w:cstheme="minorHAnsi"/>
        </w:rPr>
      </w:pPr>
    </w:p>
    <w:p w14:paraId="7C80AC39" w14:textId="6AF0EE51" w:rsidR="006646B7" w:rsidRPr="000F14E1" w:rsidRDefault="006646B7" w:rsidP="006646B7">
      <w:pPr>
        <w:pStyle w:val="ListParagraph"/>
        <w:numPr>
          <w:ilvl w:val="3"/>
          <w:numId w:val="23"/>
        </w:numPr>
        <w:rPr>
          <w:rFonts w:asciiTheme="minorHAnsi" w:hAnsiTheme="minorHAnsi" w:cstheme="minorHAnsi"/>
        </w:rPr>
      </w:pPr>
      <w:r w:rsidRPr="000F14E1">
        <w:rPr>
          <w:rFonts w:asciiTheme="minorHAnsi" w:hAnsiTheme="minorHAnsi" w:cstheme="minorHAnsi"/>
          <w:szCs w:val="22"/>
        </w:rPr>
        <w:t>Automatically generated single element contingencies (includes loss of individual segments within a breaker-to-breaker line segment).</w:t>
      </w:r>
    </w:p>
    <w:p w14:paraId="1F22BACE" w14:textId="1C5530C9" w:rsidR="006646B7" w:rsidRPr="000F14E1" w:rsidRDefault="006646B7" w:rsidP="006646B7">
      <w:pPr>
        <w:pStyle w:val="ListParagraph"/>
        <w:ind w:left="1080"/>
        <w:rPr>
          <w:rFonts w:asciiTheme="minorHAnsi" w:hAnsiTheme="minorHAnsi" w:cstheme="minorHAnsi"/>
          <w:szCs w:val="22"/>
        </w:rPr>
      </w:pPr>
    </w:p>
    <w:p w14:paraId="1508A1E1" w14:textId="77777777" w:rsidR="00A24B9A" w:rsidRPr="000F14E1" w:rsidRDefault="00A24B9A" w:rsidP="00A24B9A">
      <w:pPr>
        <w:rPr>
          <w:rFonts w:asciiTheme="minorHAnsi" w:hAnsiTheme="minorHAnsi" w:cstheme="minorHAnsi"/>
          <w:sz w:val="28"/>
          <w:szCs w:val="32"/>
        </w:rPr>
      </w:pPr>
    </w:p>
    <w:p w14:paraId="0736FF72" w14:textId="5F1D6CB9" w:rsidR="00A24B9A" w:rsidRDefault="00A24B9A" w:rsidP="00A24B9A">
      <w:pPr>
        <w:pStyle w:val="Heading2"/>
        <w:numPr>
          <w:ilvl w:val="1"/>
          <w:numId w:val="27"/>
        </w:numPr>
      </w:pPr>
      <w:bookmarkStart w:id="20" w:name="_Toc181622239"/>
      <w:r w:rsidRPr="00242FC9">
        <w:t xml:space="preserve">Study </w:t>
      </w:r>
      <w:r>
        <w:t>Process</w:t>
      </w:r>
      <w:bookmarkEnd w:id="20"/>
    </w:p>
    <w:p w14:paraId="0997FC8B" w14:textId="7AF69E58" w:rsidR="006646B7" w:rsidRPr="000F14E1" w:rsidRDefault="006646B7" w:rsidP="00E46C52">
      <w:pPr>
        <w:pStyle w:val="ListParagraph"/>
        <w:numPr>
          <w:ilvl w:val="2"/>
          <w:numId w:val="32"/>
        </w:numPr>
        <w:rPr>
          <w:rFonts w:asciiTheme="minorHAnsi" w:hAnsiTheme="minorHAnsi" w:cstheme="minorHAnsi"/>
        </w:rPr>
      </w:pPr>
      <w:r w:rsidRPr="000F14E1">
        <w:rPr>
          <w:rFonts w:asciiTheme="minorHAnsi" w:hAnsiTheme="minorHAnsi" w:cstheme="minorHAnsi"/>
        </w:rPr>
        <w:t>Study Pass 0 (Study Kickoff):</w:t>
      </w:r>
    </w:p>
    <w:p w14:paraId="0EE7E328" w14:textId="77777777" w:rsidR="006646B7" w:rsidRPr="00E46C52" w:rsidRDefault="006646B7" w:rsidP="00E46C52">
      <w:pPr>
        <w:pStyle w:val="ListParagraph"/>
        <w:numPr>
          <w:ilvl w:val="3"/>
          <w:numId w:val="32"/>
        </w:numPr>
        <w:rPr>
          <w:rFonts w:asciiTheme="minorHAnsi" w:hAnsiTheme="minorHAnsi" w:cstheme="minorHAnsi"/>
        </w:rPr>
      </w:pPr>
      <w:r w:rsidRPr="00E46C52">
        <w:rPr>
          <w:rFonts w:asciiTheme="minorHAnsi" w:hAnsiTheme="minorHAnsi" w:cstheme="minorHAnsi"/>
          <w:szCs w:val="22"/>
        </w:rPr>
        <w:t>The study is kicked off via an e-mail to the Voltage Profile Group using the e-mail address: voltageprofilegroup@lists.ercot.com</w:t>
      </w:r>
      <w:r w:rsidRPr="00E46C52">
        <w:rPr>
          <w:rFonts w:asciiTheme="minorHAnsi" w:hAnsiTheme="minorHAnsi" w:cstheme="minorHAnsi"/>
        </w:rPr>
        <w:t xml:space="preserve"> </w:t>
      </w:r>
    </w:p>
    <w:p w14:paraId="176A6D6D" w14:textId="77777777" w:rsidR="006646B7" w:rsidRPr="00E46C52" w:rsidRDefault="006646B7" w:rsidP="00E46C52">
      <w:pPr>
        <w:pStyle w:val="ListParagraph"/>
        <w:ind w:left="1440"/>
        <w:rPr>
          <w:rFonts w:asciiTheme="minorHAnsi" w:hAnsiTheme="minorHAnsi" w:cstheme="minorHAnsi"/>
        </w:rPr>
      </w:pPr>
    </w:p>
    <w:p w14:paraId="0C9ADD96" w14:textId="29E027FA" w:rsidR="006646B7" w:rsidRPr="000F14E1" w:rsidRDefault="006646B7" w:rsidP="00E46C52">
      <w:pPr>
        <w:pStyle w:val="ListParagraph"/>
        <w:ind w:left="1440"/>
        <w:rPr>
          <w:rFonts w:asciiTheme="minorHAnsi" w:hAnsiTheme="minorHAnsi" w:cstheme="minorHAnsi"/>
          <w:szCs w:val="22"/>
        </w:rPr>
      </w:pPr>
      <w:r w:rsidRPr="000F14E1">
        <w:rPr>
          <w:rFonts w:asciiTheme="minorHAnsi" w:hAnsiTheme="minorHAnsi" w:cstheme="minorHAnsi"/>
          <w:szCs w:val="22"/>
        </w:rPr>
        <w:t xml:space="preserve">This email must include the base cases and contingency files that will be used as a starting point for the study. ERCOT and the TSPs must perform the checks listed under Study Case Conditioning, Section 2.1 b. TSPs must review the </w:t>
      </w:r>
      <w:r w:rsidRPr="000F14E1">
        <w:rPr>
          <w:rFonts w:asciiTheme="minorHAnsi" w:hAnsiTheme="minorHAnsi" w:cstheme="minorHAnsi"/>
          <w:szCs w:val="22"/>
        </w:rPr>
        <w:lastRenderedPageBreak/>
        <w:t xml:space="preserve">information in the modified SSWG cases for accuracy and to correct any base case or contingency voltage abnormalities: </w:t>
      </w:r>
    </w:p>
    <w:p w14:paraId="542CA82A" w14:textId="77777777" w:rsidR="006646B7" w:rsidRPr="000F14E1" w:rsidRDefault="006646B7" w:rsidP="00E46C52">
      <w:pPr>
        <w:pStyle w:val="ListParagraph"/>
        <w:ind w:left="1440"/>
        <w:rPr>
          <w:rFonts w:asciiTheme="minorHAnsi" w:hAnsiTheme="minorHAnsi" w:cstheme="minorHAnsi"/>
          <w:szCs w:val="22"/>
        </w:rPr>
      </w:pPr>
    </w:p>
    <w:p w14:paraId="2C33832F" w14:textId="66BE3F63" w:rsidR="006646B7" w:rsidRPr="000F14E1" w:rsidRDefault="006646B7" w:rsidP="00E46C52">
      <w:pPr>
        <w:pStyle w:val="ListParagraph"/>
        <w:numPr>
          <w:ilvl w:val="0"/>
          <w:numId w:val="25"/>
        </w:numPr>
        <w:rPr>
          <w:rFonts w:asciiTheme="minorHAnsi" w:hAnsiTheme="minorHAnsi" w:cstheme="minorHAnsi"/>
          <w:szCs w:val="22"/>
        </w:rPr>
      </w:pPr>
      <w:r w:rsidRPr="000F14E1">
        <w:rPr>
          <w:rFonts w:asciiTheme="minorHAnsi" w:hAnsiTheme="minorHAnsi" w:cstheme="minorHAnsi"/>
          <w:szCs w:val="22"/>
        </w:rPr>
        <w:t>Check study case voltage limits, against Voltage Criteria below</w:t>
      </w:r>
    </w:p>
    <w:p w14:paraId="536537F2" w14:textId="77777777" w:rsidR="006646B7" w:rsidRPr="000F14E1" w:rsidRDefault="006646B7" w:rsidP="00E46C52">
      <w:pPr>
        <w:pStyle w:val="ListParagraph"/>
        <w:ind w:left="1440"/>
        <w:rPr>
          <w:rFonts w:asciiTheme="minorHAnsi" w:hAnsiTheme="minorHAnsi" w:cstheme="minorHAnsi"/>
          <w:szCs w:val="22"/>
        </w:rPr>
      </w:pPr>
    </w:p>
    <w:p w14:paraId="4F3C64AF" w14:textId="2EBAFB94" w:rsidR="006646B7" w:rsidRPr="000F14E1" w:rsidRDefault="006646B7" w:rsidP="00E46C52">
      <w:pPr>
        <w:pStyle w:val="ListParagraph"/>
        <w:numPr>
          <w:ilvl w:val="0"/>
          <w:numId w:val="25"/>
        </w:numPr>
        <w:rPr>
          <w:rFonts w:asciiTheme="minorHAnsi" w:hAnsiTheme="minorHAnsi" w:cstheme="minorHAnsi"/>
          <w:szCs w:val="22"/>
        </w:rPr>
      </w:pPr>
      <w:r w:rsidRPr="000F14E1">
        <w:rPr>
          <w:rFonts w:asciiTheme="minorHAnsi" w:hAnsiTheme="minorHAnsi" w:cstheme="minorHAnsi"/>
          <w:szCs w:val="22"/>
        </w:rPr>
        <w:t>Adjust Capacitors and Reactors (including wind farm devices)</w:t>
      </w:r>
    </w:p>
    <w:p w14:paraId="3E1F3931" w14:textId="77777777" w:rsidR="006646B7" w:rsidRPr="000F14E1" w:rsidRDefault="006646B7" w:rsidP="00E46C52">
      <w:pPr>
        <w:pStyle w:val="ListParagraph"/>
        <w:ind w:left="1440"/>
        <w:rPr>
          <w:rFonts w:asciiTheme="minorHAnsi" w:hAnsiTheme="minorHAnsi" w:cstheme="minorHAnsi"/>
          <w:szCs w:val="22"/>
        </w:rPr>
      </w:pPr>
    </w:p>
    <w:p w14:paraId="5AEF79C5" w14:textId="3203BB95" w:rsidR="006646B7" w:rsidRPr="000F14E1" w:rsidRDefault="006646B7" w:rsidP="00E46C52">
      <w:pPr>
        <w:pStyle w:val="ListParagraph"/>
        <w:numPr>
          <w:ilvl w:val="0"/>
          <w:numId w:val="25"/>
        </w:numPr>
        <w:rPr>
          <w:rFonts w:asciiTheme="minorHAnsi" w:hAnsiTheme="minorHAnsi" w:cstheme="minorHAnsi"/>
          <w:szCs w:val="22"/>
        </w:rPr>
      </w:pPr>
      <w:r w:rsidRPr="000F14E1">
        <w:rPr>
          <w:rFonts w:asciiTheme="minorHAnsi" w:hAnsiTheme="minorHAnsi" w:cstheme="minorHAnsi"/>
          <w:szCs w:val="22"/>
        </w:rPr>
        <w:t xml:space="preserve">Check dynamic voltage control devices (SVC, STATCOM, Synchronous Condensers, </w:t>
      </w:r>
      <w:proofErr w:type="spellStart"/>
      <w:r w:rsidRPr="000F14E1">
        <w:rPr>
          <w:rFonts w:asciiTheme="minorHAnsi" w:hAnsiTheme="minorHAnsi" w:cstheme="minorHAnsi"/>
          <w:szCs w:val="22"/>
        </w:rPr>
        <w:t>etc</w:t>
      </w:r>
      <w:proofErr w:type="spellEnd"/>
      <w:r w:rsidR="00EB1DBE">
        <w:rPr>
          <w:rFonts w:asciiTheme="minorHAnsi" w:hAnsiTheme="minorHAnsi" w:cstheme="minorHAnsi"/>
          <w:szCs w:val="22"/>
        </w:rPr>
        <w:t>,</w:t>
      </w:r>
      <w:r w:rsidRPr="000F14E1">
        <w:rPr>
          <w:rFonts w:asciiTheme="minorHAnsi" w:hAnsiTheme="minorHAnsi" w:cstheme="minorHAnsi"/>
          <w:szCs w:val="22"/>
        </w:rPr>
        <w:t xml:space="preserve">) voltage control settings </w:t>
      </w:r>
    </w:p>
    <w:p w14:paraId="375D33BF" w14:textId="77777777" w:rsidR="006646B7" w:rsidRPr="000F14E1" w:rsidRDefault="006646B7" w:rsidP="00E46C52">
      <w:pPr>
        <w:pStyle w:val="ListParagraph"/>
        <w:ind w:left="1800" w:hanging="360"/>
        <w:rPr>
          <w:rFonts w:asciiTheme="minorHAnsi" w:hAnsiTheme="minorHAnsi" w:cstheme="minorHAnsi"/>
          <w:szCs w:val="22"/>
        </w:rPr>
      </w:pPr>
    </w:p>
    <w:p w14:paraId="301F5F7F" w14:textId="165D975E" w:rsidR="006646B7" w:rsidRPr="000F14E1" w:rsidRDefault="006646B7" w:rsidP="00E46C52">
      <w:pPr>
        <w:pStyle w:val="ListParagraph"/>
        <w:numPr>
          <w:ilvl w:val="0"/>
          <w:numId w:val="25"/>
        </w:numPr>
        <w:rPr>
          <w:rFonts w:asciiTheme="minorHAnsi" w:hAnsiTheme="minorHAnsi" w:cstheme="minorHAnsi"/>
          <w:szCs w:val="22"/>
        </w:rPr>
      </w:pPr>
      <w:r w:rsidRPr="000F14E1">
        <w:rPr>
          <w:rFonts w:asciiTheme="minorHAnsi" w:hAnsiTheme="minorHAnsi" w:cstheme="minorHAnsi"/>
          <w:szCs w:val="22"/>
        </w:rPr>
        <w:t xml:space="preserve">Check Autotransformer LTCs.  If changes are needed, the TSPs are requested to submit corrections in an acceptable format (such as an IDEV or CON file). </w:t>
      </w:r>
    </w:p>
    <w:p w14:paraId="465F5BBA" w14:textId="77777777" w:rsidR="006646B7" w:rsidRPr="000F14E1" w:rsidRDefault="006646B7" w:rsidP="00E46C52">
      <w:pPr>
        <w:pStyle w:val="ListParagraph"/>
        <w:ind w:left="1800" w:hanging="360"/>
        <w:rPr>
          <w:rFonts w:asciiTheme="minorHAnsi" w:hAnsiTheme="minorHAnsi" w:cstheme="minorHAnsi"/>
          <w:szCs w:val="22"/>
        </w:rPr>
      </w:pPr>
    </w:p>
    <w:p w14:paraId="7EDEBB8C" w14:textId="3E9F5850" w:rsidR="006646B7" w:rsidRPr="000F14E1" w:rsidRDefault="006646B7" w:rsidP="006646B7">
      <w:pPr>
        <w:pStyle w:val="ListParagraph"/>
        <w:ind w:left="1440"/>
        <w:rPr>
          <w:rFonts w:asciiTheme="minorHAnsi" w:hAnsiTheme="minorHAnsi" w:cstheme="minorHAnsi"/>
          <w:szCs w:val="22"/>
        </w:rPr>
      </w:pPr>
      <w:r w:rsidRPr="000F14E1">
        <w:rPr>
          <w:rFonts w:asciiTheme="minorHAnsi" w:hAnsiTheme="minorHAnsi" w:cstheme="minorHAnsi"/>
          <w:szCs w:val="22"/>
        </w:rPr>
        <w:t>This email may also include a proposed calendar of activities to be performed during the review &amp; the expected start/stop dates.</w:t>
      </w:r>
    </w:p>
    <w:p w14:paraId="5C710C20" w14:textId="77777777" w:rsidR="006646B7" w:rsidRPr="000F14E1" w:rsidRDefault="006646B7" w:rsidP="00E46C52">
      <w:pPr>
        <w:pStyle w:val="ListParagraph"/>
        <w:ind w:left="1440"/>
        <w:rPr>
          <w:rFonts w:asciiTheme="minorHAnsi" w:hAnsiTheme="minorHAnsi" w:cstheme="minorHAnsi"/>
        </w:rPr>
      </w:pPr>
    </w:p>
    <w:p w14:paraId="74BCDBBA" w14:textId="221E3354" w:rsidR="006646B7" w:rsidRPr="000F14E1" w:rsidRDefault="006646B7" w:rsidP="00E46C52">
      <w:pPr>
        <w:pStyle w:val="ListParagraph"/>
        <w:numPr>
          <w:ilvl w:val="3"/>
          <w:numId w:val="32"/>
        </w:numPr>
        <w:rPr>
          <w:rFonts w:asciiTheme="minorHAnsi" w:hAnsiTheme="minorHAnsi" w:cstheme="minorHAnsi"/>
        </w:rPr>
      </w:pPr>
      <w:r w:rsidRPr="000F14E1">
        <w:rPr>
          <w:rFonts w:asciiTheme="minorHAnsi" w:hAnsiTheme="minorHAnsi" w:cstheme="minorHAnsi"/>
        </w:rPr>
        <w:t>Voltage Criteria</w:t>
      </w:r>
    </w:p>
    <w:p w14:paraId="726F17BA" w14:textId="445FDED0" w:rsidR="00AB7F3D" w:rsidRPr="000F14E1" w:rsidRDefault="00AB7F3D" w:rsidP="00E46C52">
      <w:pPr>
        <w:spacing w:after="120"/>
        <w:ind w:left="1440"/>
        <w:rPr>
          <w:rFonts w:asciiTheme="minorHAnsi" w:hAnsiTheme="minorHAnsi" w:cstheme="minorHAnsi"/>
          <w:szCs w:val="22"/>
        </w:rPr>
      </w:pPr>
      <w:r w:rsidRPr="000F14E1">
        <w:rPr>
          <w:rFonts w:asciiTheme="minorHAnsi" w:hAnsiTheme="minorHAnsi" w:cstheme="minorHAnsi"/>
          <w:szCs w:val="22"/>
        </w:rPr>
        <w:t>The following ranges are considered to be the default steady-state system voltage limits in ERCOT for Operations purposes:</w:t>
      </w:r>
    </w:p>
    <w:p w14:paraId="2AEE3FA5" w14:textId="77777777" w:rsidR="00AB7F3D" w:rsidRPr="000F14E1" w:rsidRDefault="00AB7F3D" w:rsidP="00E46C52">
      <w:pPr>
        <w:numPr>
          <w:ilvl w:val="2"/>
          <w:numId w:val="24"/>
        </w:numPr>
        <w:tabs>
          <w:tab w:val="num" w:pos="2880"/>
        </w:tabs>
        <w:jc w:val="both"/>
        <w:rPr>
          <w:rFonts w:asciiTheme="minorHAnsi" w:hAnsiTheme="minorHAnsi" w:cstheme="minorHAnsi"/>
          <w:szCs w:val="22"/>
        </w:rPr>
      </w:pPr>
      <w:r w:rsidRPr="000F14E1">
        <w:rPr>
          <w:rFonts w:asciiTheme="minorHAnsi" w:hAnsiTheme="minorHAnsi" w:cstheme="minorHAnsi"/>
          <w:szCs w:val="22"/>
        </w:rPr>
        <w:t>0.95 Per unit to 1.05 per unit in the pre-contingency state</w:t>
      </w:r>
    </w:p>
    <w:p w14:paraId="2820AE88" w14:textId="77777777" w:rsidR="00FD659B" w:rsidRPr="000F14E1" w:rsidRDefault="00FD659B" w:rsidP="00E46C52">
      <w:pPr>
        <w:tabs>
          <w:tab w:val="num" w:pos="2880"/>
        </w:tabs>
        <w:ind w:left="2160"/>
        <w:jc w:val="both"/>
        <w:rPr>
          <w:rFonts w:asciiTheme="minorHAnsi" w:hAnsiTheme="minorHAnsi" w:cstheme="minorHAnsi"/>
          <w:szCs w:val="22"/>
        </w:rPr>
      </w:pPr>
    </w:p>
    <w:p w14:paraId="110C6733" w14:textId="77777777" w:rsidR="00AB7F3D" w:rsidRPr="000F14E1" w:rsidRDefault="00AB7F3D" w:rsidP="00E46C52">
      <w:pPr>
        <w:numPr>
          <w:ilvl w:val="2"/>
          <w:numId w:val="24"/>
        </w:numPr>
        <w:tabs>
          <w:tab w:val="num" w:pos="2880"/>
        </w:tabs>
        <w:rPr>
          <w:rFonts w:asciiTheme="minorHAnsi" w:hAnsiTheme="minorHAnsi" w:cstheme="minorHAnsi"/>
          <w:szCs w:val="22"/>
        </w:rPr>
      </w:pPr>
      <w:r w:rsidRPr="000F14E1">
        <w:rPr>
          <w:rFonts w:asciiTheme="minorHAnsi" w:hAnsiTheme="minorHAnsi" w:cstheme="minorHAnsi"/>
          <w:szCs w:val="22"/>
        </w:rPr>
        <w:t>0.90 Per unit to 1.10 per unit in the post-contingency state.</w:t>
      </w:r>
      <w:r w:rsidRPr="000F14E1">
        <w:rPr>
          <w:rFonts w:asciiTheme="minorHAnsi" w:hAnsiTheme="minorHAnsi" w:cstheme="minorHAnsi"/>
          <w:szCs w:val="22"/>
        </w:rPr>
        <w:br/>
      </w:r>
    </w:p>
    <w:p w14:paraId="23DFC33B" w14:textId="294D5AAE" w:rsidR="00AB7F3D" w:rsidRPr="000F14E1" w:rsidRDefault="00AB7F3D" w:rsidP="00CA594B">
      <w:pPr>
        <w:ind w:left="1440"/>
        <w:jc w:val="both"/>
        <w:rPr>
          <w:rFonts w:asciiTheme="minorHAnsi" w:hAnsiTheme="minorHAnsi" w:cstheme="minorHAnsi"/>
          <w:szCs w:val="22"/>
        </w:rPr>
      </w:pPr>
      <w:r w:rsidRPr="00CA594B">
        <w:rPr>
          <w:rFonts w:asciiTheme="minorHAnsi" w:hAnsiTheme="minorHAnsi" w:cstheme="minorHAnsi"/>
          <w:szCs w:val="22"/>
        </w:rPr>
        <w:t xml:space="preserve">As per the </w:t>
      </w:r>
      <w:hyperlink r:id="rId12" w:history="1">
        <w:r w:rsidRPr="00CA594B">
          <w:rPr>
            <w:rStyle w:val="Hyperlink"/>
            <w:rFonts w:asciiTheme="minorHAnsi" w:hAnsiTheme="minorHAnsi" w:cstheme="minorHAnsi"/>
          </w:rPr>
          <w:t xml:space="preserve">ERCOT SOL Methodology for the Operations </w:t>
        </w:r>
        <w:r w:rsidR="00A65C06" w:rsidRPr="000F14E1">
          <w:rPr>
            <w:rStyle w:val="Hyperlink"/>
            <w:rFonts w:asciiTheme="minorHAnsi" w:hAnsiTheme="minorHAnsi" w:cstheme="minorHAnsi"/>
            <w:szCs w:val="22"/>
          </w:rPr>
          <w:t xml:space="preserve">Time </w:t>
        </w:r>
        <w:r w:rsidRPr="00CA594B">
          <w:rPr>
            <w:rStyle w:val="Hyperlink"/>
            <w:rFonts w:asciiTheme="minorHAnsi" w:hAnsiTheme="minorHAnsi" w:cstheme="minorHAnsi"/>
          </w:rPr>
          <w:t>Horizon</w:t>
        </w:r>
      </w:hyperlink>
      <w:r w:rsidRPr="00CA594B">
        <w:rPr>
          <w:rFonts w:asciiTheme="minorHAnsi" w:hAnsiTheme="minorHAnsi" w:cstheme="minorHAnsi"/>
          <w:szCs w:val="22"/>
        </w:rPr>
        <w:t xml:space="preserve">, Section </w:t>
      </w:r>
      <w:r w:rsidR="00A65C06" w:rsidRPr="000F14E1">
        <w:rPr>
          <w:rFonts w:asciiTheme="minorHAnsi" w:hAnsiTheme="minorHAnsi" w:cstheme="minorHAnsi"/>
          <w:szCs w:val="22"/>
        </w:rPr>
        <w:t>4</w:t>
      </w:r>
      <w:r w:rsidRPr="00CA594B">
        <w:rPr>
          <w:rFonts w:asciiTheme="minorHAnsi" w:hAnsiTheme="minorHAnsi" w:cstheme="minorHAnsi"/>
          <w:szCs w:val="22"/>
        </w:rPr>
        <w:t xml:space="preserve">.2, if a Facility owner communicates alternate voltage limits that are more restrictive than </w:t>
      </w:r>
      <w:r w:rsidRPr="000F14E1">
        <w:rPr>
          <w:rFonts w:asciiTheme="minorHAnsi" w:hAnsiTheme="minorHAnsi" w:cstheme="minorHAnsi"/>
          <w:szCs w:val="22"/>
        </w:rPr>
        <w:t xml:space="preserve">the default, these voltage exceptions shall be considered the steady-state voltage limit for their Facilities. </w:t>
      </w:r>
    </w:p>
    <w:p w14:paraId="188D1350" w14:textId="77777777" w:rsidR="006646B7" w:rsidRPr="000F14E1" w:rsidRDefault="006646B7" w:rsidP="006646B7">
      <w:pPr>
        <w:jc w:val="both"/>
        <w:rPr>
          <w:rFonts w:asciiTheme="minorHAnsi" w:hAnsiTheme="minorHAnsi" w:cstheme="minorHAnsi"/>
          <w:szCs w:val="22"/>
        </w:rPr>
      </w:pPr>
    </w:p>
    <w:p w14:paraId="7CC2673D" w14:textId="3915AAEA" w:rsidR="006646B7" w:rsidRPr="000F14E1" w:rsidRDefault="006646B7" w:rsidP="00E46C52">
      <w:pPr>
        <w:pStyle w:val="ListParagraph"/>
        <w:numPr>
          <w:ilvl w:val="2"/>
          <w:numId w:val="32"/>
        </w:numPr>
        <w:rPr>
          <w:rFonts w:asciiTheme="minorHAnsi" w:hAnsiTheme="minorHAnsi" w:cstheme="minorHAnsi"/>
        </w:rPr>
      </w:pPr>
      <w:r w:rsidRPr="000F14E1">
        <w:rPr>
          <w:rFonts w:asciiTheme="minorHAnsi" w:hAnsiTheme="minorHAnsi" w:cstheme="minorHAnsi"/>
        </w:rPr>
        <w:t xml:space="preserve">Study Pass 1 (Base Case </w:t>
      </w:r>
      <w:r w:rsidR="00E46C52" w:rsidRPr="000F14E1">
        <w:rPr>
          <w:rFonts w:asciiTheme="minorHAnsi" w:hAnsiTheme="minorHAnsi" w:cstheme="minorHAnsi"/>
        </w:rPr>
        <w:t>Adjustments</w:t>
      </w:r>
      <w:r w:rsidRPr="000F14E1">
        <w:rPr>
          <w:rFonts w:asciiTheme="minorHAnsi" w:hAnsiTheme="minorHAnsi" w:cstheme="minorHAnsi"/>
        </w:rPr>
        <w:t>):</w:t>
      </w:r>
    </w:p>
    <w:p w14:paraId="2F442DA5" w14:textId="1B732B75" w:rsidR="006646B7" w:rsidRPr="000F14E1" w:rsidRDefault="006646B7" w:rsidP="00E46C52">
      <w:pPr>
        <w:pStyle w:val="ListParagraph"/>
        <w:numPr>
          <w:ilvl w:val="3"/>
          <w:numId w:val="32"/>
        </w:numPr>
        <w:rPr>
          <w:rFonts w:asciiTheme="minorHAnsi" w:hAnsiTheme="minorHAnsi" w:cstheme="minorHAnsi"/>
        </w:rPr>
      </w:pPr>
      <w:r w:rsidRPr="000F14E1">
        <w:rPr>
          <w:rFonts w:asciiTheme="minorHAnsi" w:hAnsiTheme="minorHAnsi" w:cstheme="minorHAnsi"/>
        </w:rPr>
        <w:t xml:space="preserve">Upon </w:t>
      </w:r>
      <w:r w:rsidRPr="000F14E1">
        <w:rPr>
          <w:rFonts w:asciiTheme="minorHAnsi" w:hAnsiTheme="minorHAnsi" w:cstheme="minorHAnsi"/>
          <w:szCs w:val="22"/>
        </w:rPr>
        <w:t>completion of the initial case review, ERCOT will incorporate the suggested updates and revisions into the base cases &amp; contingency definitions as needed</w:t>
      </w:r>
    </w:p>
    <w:p w14:paraId="0EE6F0BA" w14:textId="77777777" w:rsidR="006646B7" w:rsidRPr="000F14E1" w:rsidRDefault="006646B7" w:rsidP="00E46C52">
      <w:pPr>
        <w:pStyle w:val="ListParagraph"/>
        <w:ind w:left="1440"/>
        <w:rPr>
          <w:rFonts w:asciiTheme="minorHAnsi" w:hAnsiTheme="minorHAnsi" w:cstheme="minorHAnsi"/>
        </w:rPr>
      </w:pPr>
    </w:p>
    <w:p w14:paraId="3EC5A17D" w14:textId="5AB044F7" w:rsidR="006646B7" w:rsidRPr="000F14E1" w:rsidRDefault="006646B7"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TSPs will check for case solution conflicts or base case violations</w:t>
      </w:r>
    </w:p>
    <w:p w14:paraId="6E1DFCE3" w14:textId="77777777" w:rsidR="006646B7" w:rsidRPr="00E46C52" w:rsidRDefault="006646B7" w:rsidP="00E46C52">
      <w:pPr>
        <w:pStyle w:val="ListParagraph"/>
        <w:rPr>
          <w:rFonts w:asciiTheme="minorHAnsi" w:hAnsiTheme="minorHAnsi" w:cstheme="minorHAnsi"/>
        </w:rPr>
      </w:pPr>
    </w:p>
    <w:p w14:paraId="3AD73BCD" w14:textId="63648CA5" w:rsidR="006646B7" w:rsidRPr="000F14E1" w:rsidRDefault="006646B7"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ERCOT will check for conflicting set points at a common control bus and will report back to the TSPs</w:t>
      </w:r>
    </w:p>
    <w:p w14:paraId="2B26184D" w14:textId="77777777" w:rsidR="006646B7" w:rsidRPr="00E46C52" w:rsidRDefault="006646B7" w:rsidP="00E46C52">
      <w:pPr>
        <w:pStyle w:val="ListParagraph"/>
        <w:rPr>
          <w:rFonts w:asciiTheme="minorHAnsi" w:hAnsiTheme="minorHAnsi" w:cstheme="minorHAnsi"/>
        </w:rPr>
      </w:pPr>
    </w:p>
    <w:p w14:paraId="29CCA6C2" w14:textId="03A3EF3B" w:rsidR="006646B7" w:rsidRPr="000F14E1" w:rsidRDefault="006646B7"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TSPs shall use their procedures for the operation of transmission-controlled reactive Resources in order to minimize the dependence on generation-supplied reactive Resources</w:t>
      </w:r>
      <w:r w:rsidR="00D30460" w:rsidRPr="000F14E1">
        <w:rPr>
          <w:rFonts w:asciiTheme="minorHAnsi" w:hAnsiTheme="minorHAnsi" w:cstheme="minorHAnsi"/>
          <w:szCs w:val="22"/>
        </w:rPr>
        <w:t>.</w:t>
      </w:r>
    </w:p>
    <w:p w14:paraId="255153E5" w14:textId="77777777" w:rsidR="00D30460" w:rsidRPr="000F14E1" w:rsidRDefault="00D30460" w:rsidP="00D30460">
      <w:pPr>
        <w:jc w:val="both"/>
        <w:rPr>
          <w:rFonts w:asciiTheme="minorHAnsi" w:hAnsiTheme="minorHAnsi" w:cstheme="minorHAnsi"/>
          <w:szCs w:val="22"/>
        </w:rPr>
      </w:pPr>
    </w:p>
    <w:p w14:paraId="3C0C4717" w14:textId="362CC050" w:rsidR="00D30460" w:rsidRPr="000F14E1" w:rsidRDefault="00D30460" w:rsidP="00E46C52">
      <w:pPr>
        <w:pStyle w:val="ListParagraph"/>
        <w:numPr>
          <w:ilvl w:val="2"/>
          <w:numId w:val="32"/>
        </w:numPr>
        <w:rPr>
          <w:rFonts w:asciiTheme="minorHAnsi" w:hAnsiTheme="minorHAnsi" w:cstheme="minorHAnsi"/>
        </w:rPr>
      </w:pPr>
      <w:r w:rsidRPr="000F14E1">
        <w:rPr>
          <w:rFonts w:asciiTheme="minorHAnsi" w:hAnsiTheme="minorHAnsi" w:cstheme="minorHAnsi"/>
        </w:rPr>
        <w:t>Review Pass 1:</w:t>
      </w:r>
      <w:r w:rsidRPr="000F14E1">
        <w:rPr>
          <w:rFonts w:asciiTheme="minorHAnsi" w:hAnsiTheme="minorHAnsi" w:cstheme="minorHAnsi"/>
          <w:szCs w:val="22"/>
        </w:rPr>
        <w:t xml:space="preserve"> Each TSP submits IDEVs for any necessary base case corrections.</w:t>
      </w:r>
    </w:p>
    <w:p w14:paraId="037C2129" w14:textId="77777777" w:rsidR="00D30460" w:rsidRPr="000F14E1" w:rsidRDefault="00D30460" w:rsidP="00E46C52">
      <w:pPr>
        <w:pStyle w:val="ListParagraph"/>
        <w:ind w:left="1080"/>
        <w:rPr>
          <w:rFonts w:asciiTheme="minorHAnsi" w:hAnsiTheme="minorHAnsi" w:cstheme="minorHAnsi"/>
        </w:rPr>
      </w:pPr>
    </w:p>
    <w:p w14:paraId="5D690D16" w14:textId="3E3BE13F" w:rsidR="00D30460" w:rsidRPr="000F14E1" w:rsidRDefault="00D30460" w:rsidP="00E46C52">
      <w:pPr>
        <w:pStyle w:val="ListParagraph"/>
        <w:numPr>
          <w:ilvl w:val="2"/>
          <w:numId w:val="32"/>
        </w:numPr>
        <w:rPr>
          <w:rFonts w:asciiTheme="minorHAnsi" w:hAnsiTheme="minorHAnsi" w:cstheme="minorHAnsi"/>
        </w:rPr>
      </w:pPr>
      <w:r w:rsidRPr="000F14E1">
        <w:rPr>
          <w:rFonts w:asciiTheme="minorHAnsi" w:hAnsiTheme="minorHAnsi" w:cstheme="minorHAnsi"/>
        </w:rPr>
        <w:t>Study Pass 2 (Run Contingencies):</w:t>
      </w:r>
    </w:p>
    <w:p w14:paraId="5B2BFBE7" w14:textId="15F162FF" w:rsidR="00D30460" w:rsidRPr="000F14E1" w:rsidRDefault="00D30460"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ERCOT staff will verify the suggested resolutions</w:t>
      </w:r>
    </w:p>
    <w:p w14:paraId="6E06315E" w14:textId="77777777" w:rsidR="00D30460" w:rsidRPr="000F14E1" w:rsidRDefault="00D30460" w:rsidP="00E46C52">
      <w:pPr>
        <w:pStyle w:val="ListParagraph"/>
        <w:ind w:left="1440"/>
        <w:rPr>
          <w:rFonts w:asciiTheme="minorHAnsi" w:hAnsiTheme="minorHAnsi" w:cstheme="minorHAnsi"/>
        </w:rPr>
      </w:pPr>
    </w:p>
    <w:p w14:paraId="35D6F35F" w14:textId="27534B5A" w:rsidR="00D30460" w:rsidRPr="000F14E1" w:rsidRDefault="00D30460"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 xml:space="preserve">ERCOT staff will then run Contingency Analysis using the updated base cases and contingency definitions and identify voltage violations based on the voltage criteria. Contingency analysis will be run assuming a Full Newton-Raphson </w:t>
      </w:r>
      <w:r w:rsidRPr="000F14E1">
        <w:rPr>
          <w:rFonts w:asciiTheme="minorHAnsi" w:hAnsiTheme="minorHAnsi" w:cstheme="minorHAnsi"/>
          <w:szCs w:val="22"/>
        </w:rPr>
        <w:lastRenderedPageBreak/>
        <w:t>solution method with tap adjustments locked, switched shunt adjustments locked, phase shift and DC taps locked</w:t>
      </w:r>
    </w:p>
    <w:p w14:paraId="48834913" w14:textId="77777777" w:rsidR="00D30460" w:rsidRPr="00E46C52" w:rsidRDefault="00D30460" w:rsidP="00E46C52">
      <w:pPr>
        <w:pStyle w:val="ListParagraph"/>
        <w:rPr>
          <w:rFonts w:asciiTheme="minorHAnsi" w:hAnsiTheme="minorHAnsi" w:cstheme="minorHAnsi"/>
        </w:rPr>
      </w:pPr>
    </w:p>
    <w:p w14:paraId="2A8B9942" w14:textId="5A3CF027" w:rsidR="00D30460" w:rsidRPr="000F14E1" w:rsidRDefault="00D30460"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The list of voltage violations resulting from the Contingency Analysis study is sent out to the VPWG.  Each TSP is requested to review the violations for their system/area and provide suggestions to resolve the voltage violation.</w:t>
      </w:r>
    </w:p>
    <w:p w14:paraId="327A6EC5" w14:textId="77777777" w:rsidR="00D30460" w:rsidRPr="000F14E1" w:rsidRDefault="00D30460" w:rsidP="00D30460">
      <w:pPr>
        <w:pStyle w:val="ListParagraph"/>
        <w:ind w:left="1080"/>
        <w:rPr>
          <w:rFonts w:asciiTheme="minorHAnsi" w:hAnsiTheme="minorHAnsi" w:cstheme="minorHAnsi"/>
        </w:rPr>
      </w:pPr>
    </w:p>
    <w:p w14:paraId="1DF83A82" w14:textId="72D25663" w:rsidR="00D30460" w:rsidRPr="000F14E1" w:rsidRDefault="00D30460" w:rsidP="00E46C52">
      <w:pPr>
        <w:pStyle w:val="ListParagraph"/>
        <w:numPr>
          <w:ilvl w:val="2"/>
          <w:numId w:val="32"/>
        </w:numPr>
        <w:rPr>
          <w:rFonts w:asciiTheme="minorHAnsi" w:hAnsiTheme="minorHAnsi" w:cstheme="minorHAnsi"/>
        </w:rPr>
      </w:pPr>
      <w:r w:rsidRPr="000F14E1">
        <w:rPr>
          <w:rFonts w:asciiTheme="minorHAnsi" w:hAnsiTheme="minorHAnsi" w:cstheme="minorHAnsi"/>
        </w:rPr>
        <w:t>Study Pass 3:</w:t>
      </w:r>
      <w:r w:rsidRPr="000F14E1">
        <w:rPr>
          <w:rFonts w:asciiTheme="minorHAnsi" w:hAnsiTheme="minorHAnsi" w:cstheme="minorHAnsi"/>
          <w:szCs w:val="22"/>
        </w:rPr>
        <w:t xml:space="preserve"> ERCOT staff will create a preliminary voltage profile report for all units in the case. The voltage profile will be based on the scheduled voltage in the case. For all online units, the resulting POI</w:t>
      </w:r>
      <w:r w:rsidR="00296E36">
        <w:rPr>
          <w:rFonts w:asciiTheme="minorHAnsi" w:hAnsiTheme="minorHAnsi" w:cstheme="minorHAnsi"/>
          <w:szCs w:val="22"/>
        </w:rPr>
        <w:t>B</w:t>
      </w:r>
      <w:r w:rsidRPr="000F14E1">
        <w:rPr>
          <w:rFonts w:asciiTheme="minorHAnsi" w:hAnsiTheme="minorHAnsi" w:cstheme="minorHAnsi"/>
          <w:szCs w:val="22"/>
        </w:rPr>
        <w:t xml:space="preserve"> voltage is expected to be within approved tolerance band (ERCOT Nodal Operating Guide </w:t>
      </w:r>
      <w:r w:rsidRPr="000F14E1">
        <w:rPr>
          <w:rFonts w:asciiTheme="minorHAnsi" w:hAnsiTheme="minorHAnsi" w:cstheme="minorHAnsi"/>
        </w:rPr>
        <w:t>2.7.3.5 (4)</w:t>
      </w:r>
      <w:r w:rsidRPr="000F14E1">
        <w:rPr>
          <w:rFonts w:asciiTheme="minorHAnsi" w:hAnsiTheme="minorHAnsi" w:cstheme="minorHAnsi"/>
          <w:szCs w:val="22"/>
        </w:rPr>
        <w:t>) of the voltage set point assigned to that unit. Any deviations from the tolerance band shall be identified. If a unit is out-of-service in the study case, then its scheduled voltage shall be used as its voltage profile.</w:t>
      </w:r>
    </w:p>
    <w:p w14:paraId="5BB56CF7" w14:textId="77777777" w:rsidR="00D30460" w:rsidRPr="000F14E1" w:rsidRDefault="00D30460" w:rsidP="00E46C52">
      <w:pPr>
        <w:pStyle w:val="ListParagraph"/>
        <w:ind w:left="1080"/>
        <w:rPr>
          <w:rFonts w:asciiTheme="minorHAnsi" w:hAnsiTheme="minorHAnsi" w:cstheme="minorHAnsi"/>
        </w:rPr>
      </w:pPr>
    </w:p>
    <w:p w14:paraId="27654887" w14:textId="4B27C99E" w:rsidR="00D30460" w:rsidRPr="00C501CD" w:rsidRDefault="00D30460" w:rsidP="00A24B9A">
      <w:pPr>
        <w:pStyle w:val="ListParagraph"/>
        <w:numPr>
          <w:ilvl w:val="3"/>
          <w:numId w:val="32"/>
        </w:numPr>
        <w:rPr>
          <w:rFonts w:asciiTheme="minorHAnsi" w:hAnsiTheme="minorHAnsi" w:cstheme="minorHAnsi"/>
        </w:rPr>
      </w:pPr>
      <w:r w:rsidRPr="000F14E1">
        <w:rPr>
          <w:rFonts w:asciiTheme="minorHAnsi" w:hAnsiTheme="minorHAnsi" w:cstheme="minorHAnsi"/>
          <w:szCs w:val="22"/>
        </w:rPr>
        <w:t>Documentation will be requested for any deviations greater than the tolerance band below or for any online unit that shows its reactive power output to have reached a Qmin/ Qmax limit</w:t>
      </w:r>
    </w:p>
    <w:p w14:paraId="61023DDC" w14:textId="77777777" w:rsidR="00C501CD" w:rsidRDefault="00C501CD" w:rsidP="00C501CD">
      <w:pPr>
        <w:pStyle w:val="ListParagraph"/>
        <w:ind w:left="1440"/>
        <w:rPr>
          <w:rFonts w:asciiTheme="minorHAnsi" w:hAnsiTheme="minorHAnsi" w:cstheme="minorHAnsi"/>
          <w:szCs w:val="22"/>
        </w:rPr>
      </w:pPr>
    </w:p>
    <w:tbl>
      <w:tblPr>
        <w:tblStyle w:val="TableGrid"/>
        <w:tblW w:w="0" w:type="auto"/>
        <w:tblInd w:w="3467" w:type="dxa"/>
        <w:tblLook w:val="04A0" w:firstRow="1" w:lastRow="0" w:firstColumn="1" w:lastColumn="0" w:noHBand="0" w:noVBand="1"/>
      </w:tblPr>
      <w:tblGrid>
        <w:gridCol w:w="1427"/>
        <w:gridCol w:w="1195"/>
      </w:tblGrid>
      <w:tr w:rsidR="00C501CD" w14:paraId="168C9276" w14:textId="77777777" w:rsidTr="00E46C52">
        <w:tc>
          <w:tcPr>
            <w:tcW w:w="0" w:type="auto"/>
          </w:tcPr>
          <w:p w14:paraId="232F3DD3" w14:textId="13ED11AB"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Nominal</w:t>
            </w:r>
          </w:p>
          <w:p w14:paraId="6C6CC8B5" w14:textId="10DCF537"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Voltage (kV)</w:t>
            </w:r>
          </w:p>
        </w:tc>
        <w:tc>
          <w:tcPr>
            <w:tcW w:w="0" w:type="auto"/>
          </w:tcPr>
          <w:p w14:paraId="751831B6" w14:textId="08CB865F"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Tolerance</w:t>
            </w:r>
          </w:p>
          <w:p w14:paraId="245CC8B5" w14:textId="76DF9964"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Band (kV)</w:t>
            </w:r>
          </w:p>
        </w:tc>
      </w:tr>
      <w:tr w:rsidR="00C501CD" w14:paraId="5B3BDA9C" w14:textId="77777777" w:rsidTr="00E46C52">
        <w:tc>
          <w:tcPr>
            <w:tcW w:w="0" w:type="auto"/>
          </w:tcPr>
          <w:p w14:paraId="29DB7004" w14:textId="5A8DAB38"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345</w:t>
            </w:r>
          </w:p>
        </w:tc>
        <w:tc>
          <w:tcPr>
            <w:tcW w:w="0" w:type="auto"/>
          </w:tcPr>
          <w:p w14:paraId="6265174D" w14:textId="2C79443D"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+/- 4</w:t>
            </w:r>
          </w:p>
        </w:tc>
      </w:tr>
      <w:tr w:rsidR="00C501CD" w14:paraId="1872B0E4" w14:textId="77777777" w:rsidTr="00E46C52">
        <w:tc>
          <w:tcPr>
            <w:tcW w:w="0" w:type="auto"/>
          </w:tcPr>
          <w:p w14:paraId="223E7342" w14:textId="60D74361"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230</w:t>
            </w:r>
          </w:p>
        </w:tc>
        <w:tc>
          <w:tcPr>
            <w:tcW w:w="0" w:type="auto"/>
          </w:tcPr>
          <w:p w14:paraId="50D8639F" w14:textId="27533FA0"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+/- 3</w:t>
            </w:r>
          </w:p>
        </w:tc>
      </w:tr>
      <w:tr w:rsidR="00C501CD" w14:paraId="60D423DD" w14:textId="77777777" w:rsidTr="00E46C52">
        <w:tc>
          <w:tcPr>
            <w:tcW w:w="0" w:type="auto"/>
          </w:tcPr>
          <w:p w14:paraId="02F8E469" w14:textId="2F67FFDC"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138</w:t>
            </w:r>
          </w:p>
        </w:tc>
        <w:tc>
          <w:tcPr>
            <w:tcW w:w="0" w:type="auto"/>
          </w:tcPr>
          <w:p w14:paraId="215F51DC" w14:textId="7230D908"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+/- 2</w:t>
            </w:r>
          </w:p>
        </w:tc>
      </w:tr>
      <w:tr w:rsidR="00C501CD" w14:paraId="0880510E" w14:textId="77777777" w:rsidTr="00E46C52">
        <w:tc>
          <w:tcPr>
            <w:tcW w:w="0" w:type="auto"/>
          </w:tcPr>
          <w:p w14:paraId="4570B5F1" w14:textId="520E06C6"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115</w:t>
            </w:r>
          </w:p>
        </w:tc>
        <w:tc>
          <w:tcPr>
            <w:tcW w:w="0" w:type="auto"/>
          </w:tcPr>
          <w:p w14:paraId="1000C488" w14:textId="43FCF057"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+/- 2</w:t>
            </w:r>
          </w:p>
        </w:tc>
      </w:tr>
      <w:tr w:rsidR="00C501CD" w14:paraId="4B635E1E" w14:textId="77777777" w:rsidTr="00E46C52">
        <w:tc>
          <w:tcPr>
            <w:tcW w:w="0" w:type="auto"/>
          </w:tcPr>
          <w:p w14:paraId="3DB229AD" w14:textId="58297FEE"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69</w:t>
            </w:r>
          </w:p>
        </w:tc>
        <w:tc>
          <w:tcPr>
            <w:tcW w:w="0" w:type="auto"/>
          </w:tcPr>
          <w:p w14:paraId="76F5B666" w14:textId="2B6C52F6" w:rsidR="00C501CD" w:rsidRDefault="00C501CD" w:rsidP="00E46C52">
            <w:pPr>
              <w:pStyle w:val="ListParagraph"/>
              <w:ind w:left="0"/>
              <w:jc w:val="center"/>
              <w:rPr>
                <w:rFonts w:asciiTheme="minorHAnsi" w:hAnsiTheme="minorHAnsi" w:cstheme="minorHAnsi"/>
              </w:rPr>
            </w:pPr>
            <w:r>
              <w:rPr>
                <w:rFonts w:asciiTheme="minorHAnsi" w:hAnsiTheme="minorHAnsi" w:cstheme="minorHAnsi"/>
              </w:rPr>
              <w:t>+/- 1</w:t>
            </w:r>
          </w:p>
        </w:tc>
      </w:tr>
    </w:tbl>
    <w:p w14:paraId="28C4EF34" w14:textId="77777777" w:rsidR="00C501CD" w:rsidRPr="000F14E1" w:rsidRDefault="00C501CD" w:rsidP="00E46C52">
      <w:pPr>
        <w:pStyle w:val="ListParagraph"/>
        <w:ind w:left="1440"/>
        <w:rPr>
          <w:rFonts w:asciiTheme="minorHAnsi" w:hAnsiTheme="minorHAnsi" w:cstheme="minorHAnsi"/>
        </w:rPr>
      </w:pPr>
    </w:p>
    <w:p w14:paraId="146D921D" w14:textId="77777777" w:rsidR="00D30460" w:rsidRPr="000F14E1" w:rsidRDefault="00D30460" w:rsidP="00E46C52">
      <w:pPr>
        <w:ind w:left="1440"/>
        <w:jc w:val="both"/>
        <w:rPr>
          <w:rFonts w:asciiTheme="minorHAnsi" w:hAnsiTheme="minorHAnsi" w:cstheme="minorHAnsi"/>
        </w:rPr>
      </w:pPr>
    </w:p>
    <w:p w14:paraId="4A8B3209" w14:textId="6759DCBF" w:rsidR="00D30460" w:rsidRPr="000F14E1" w:rsidRDefault="00D30460"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The voltage profile shall</w:t>
      </w:r>
      <w:r w:rsidRPr="000F14E1">
        <w:rPr>
          <w:rFonts w:asciiTheme="minorHAnsi" w:hAnsiTheme="minorHAnsi" w:cstheme="minorHAnsi"/>
          <w:b/>
          <w:szCs w:val="22"/>
        </w:rPr>
        <w:t xml:space="preserve"> </w:t>
      </w:r>
      <w:r w:rsidRPr="000F14E1">
        <w:rPr>
          <w:rFonts w:asciiTheme="minorHAnsi" w:hAnsiTheme="minorHAnsi" w:cstheme="minorHAnsi"/>
          <w:szCs w:val="22"/>
        </w:rPr>
        <w:t>be rounded to the nearest 0.5 kV</w:t>
      </w:r>
    </w:p>
    <w:p w14:paraId="4439DE1A" w14:textId="77777777" w:rsidR="00D30460" w:rsidRPr="000F14E1" w:rsidRDefault="00D30460" w:rsidP="00E46C52">
      <w:pPr>
        <w:pStyle w:val="ListParagraph"/>
        <w:ind w:left="1440"/>
        <w:rPr>
          <w:rFonts w:asciiTheme="minorHAnsi" w:hAnsiTheme="minorHAnsi" w:cstheme="minorHAnsi"/>
        </w:rPr>
      </w:pPr>
    </w:p>
    <w:p w14:paraId="57FA7B7C" w14:textId="4AA76C29" w:rsidR="00D30460" w:rsidRPr="00296E36" w:rsidRDefault="00D30460" w:rsidP="00E46C52">
      <w:pPr>
        <w:pStyle w:val="ListParagraph"/>
        <w:numPr>
          <w:ilvl w:val="3"/>
          <w:numId w:val="32"/>
        </w:numPr>
        <w:rPr>
          <w:rFonts w:asciiTheme="minorHAnsi" w:hAnsiTheme="minorHAnsi" w:cstheme="minorHAnsi"/>
        </w:rPr>
      </w:pPr>
      <w:r w:rsidRPr="000F14E1">
        <w:rPr>
          <w:rFonts w:asciiTheme="minorHAnsi" w:hAnsiTheme="minorHAnsi" w:cstheme="minorHAnsi"/>
          <w:szCs w:val="22"/>
        </w:rPr>
        <w:t>The updated voltage violation list and preliminary voltage profile spreadsheet is sent to the VPWG. Each TSP is requested to review these for their system/area and provide documented suggestions to resolve any voltage violations as specified above.</w:t>
      </w:r>
    </w:p>
    <w:p w14:paraId="36CFC078" w14:textId="77777777" w:rsidR="00296E36" w:rsidRPr="00296E36" w:rsidRDefault="00296E36" w:rsidP="00296E36">
      <w:pPr>
        <w:pStyle w:val="ListParagraph"/>
        <w:rPr>
          <w:rFonts w:asciiTheme="minorHAnsi" w:hAnsiTheme="minorHAnsi" w:cstheme="minorHAnsi"/>
        </w:rPr>
      </w:pPr>
    </w:p>
    <w:p w14:paraId="1FFFE3B8" w14:textId="7ABD3E9E" w:rsidR="00296E36" w:rsidRPr="000F14E1" w:rsidRDefault="00296E36" w:rsidP="00E46C52">
      <w:pPr>
        <w:pStyle w:val="ListParagraph"/>
        <w:numPr>
          <w:ilvl w:val="3"/>
          <w:numId w:val="32"/>
        </w:numPr>
        <w:rPr>
          <w:rFonts w:asciiTheme="minorHAnsi" w:hAnsiTheme="minorHAnsi" w:cstheme="minorHAnsi"/>
        </w:rPr>
      </w:pPr>
      <w:bookmarkStart w:id="21" w:name="_Hlk190355109"/>
      <w:r>
        <w:rPr>
          <w:rFonts w:asciiTheme="minorHAnsi" w:hAnsiTheme="minorHAnsi" w:cstheme="minorHAnsi"/>
        </w:rPr>
        <w:t>E</w:t>
      </w:r>
      <w:r w:rsidRPr="00296E36">
        <w:rPr>
          <w:rFonts w:asciiTheme="minorHAnsi" w:hAnsiTheme="minorHAnsi" w:cstheme="minorHAnsi"/>
        </w:rPr>
        <w:t xml:space="preserve">ach TSP shall review the Resources included in the preliminary spreadsheet and remove any Energy </w:t>
      </w:r>
      <w:r w:rsidR="00C30F02" w:rsidRPr="00296E36">
        <w:rPr>
          <w:rFonts w:asciiTheme="minorHAnsi" w:hAnsiTheme="minorHAnsi" w:cstheme="minorHAnsi"/>
        </w:rPr>
        <w:t xml:space="preserve">Storage </w:t>
      </w:r>
      <w:r w:rsidRPr="00296E36">
        <w:rPr>
          <w:rFonts w:asciiTheme="minorHAnsi" w:hAnsiTheme="minorHAnsi" w:cstheme="minorHAnsi"/>
        </w:rPr>
        <w:t>Resource (E</w:t>
      </w:r>
      <w:r w:rsidR="00C30F02">
        <w:rPr>
          <w:rFonts w:asciiTheme="minorHAnsi" w:hAnsiTheme="minorHAnsi" w:cstheme="minorHAnsi"/>
        </w:rPr>
        <w:t>S</w:t>
      </w:r>
      <w:r w:rsidRPr="00296E36">
        <w:rPr>
          <w:rFonts w:asciiTheme="minorHAnsi" w:hAnsiTheme="minorHAnsi" w:cstheme="minorHAnsi"/>
        </w:rPr>
        <w:t>R) that</w:t>
      </w:r>
      <w:r w:rsidR="00CA594B">
        <w:rPr>
          <w:rFonts w:asciiTheme="minorHAnsi" w:hAnsiTheme="minorHAnsi" w:cstheme="minorHAnsi"/>
        </w:rPr>
        <w:t xml:space="preserve"> do</w:t>
      </w:r>
      <w:r w:rsidR="003B0C29" w:rsidRPr="003B0C29">
        <w:rPr>
          <w:rFonts w:asciiTheme="minorHAnsi" w:hAnsiTheme="minorHAnsi" w:cstheme="minorHAnsi"/>
        </w:rPr>
        <w:t xml:space="preserve"> not meet the Protocol 3.15 minimum size that’s required to provide Voltage Support Service</w:t>
      </w:r>
      <w:r w:rsidR="00CA594B">
        <w:rPr>
          <w:rFonts w:asciiTheme="minorHAnsi" w:hAnsiTheme="minorHAnsi" w:cstheme="minorHAnsi"/>
        </w:rPr>
        <w:t xml:space="preserve"> (&lt;20 MVA)</w:t>
      </w:r>
      <w:r w:rsidR="003B0C29" w:rsidRPr="003B0C29">
        <w:rPr>
          <w:rFonts w:asciiTheme="minorHAnsi" w:hAnsiTheme="minorHAnsi" w:cstheme="minorHAnsi"/>
        </w:rPr>
        <w:t>. However</w:t>
      </w:r>
      <w:r w:rsidR="00CA594B">
        <w:rPr>
          <w:rFonts w:asciiTheme="minorHAnsi" w:hAnsiTheme="minorHAnsi" w:cstheme="minorHAnsi"/>
        </w:rPr>
        <w:t>,</w:t>
      </w:r>
      <w:r w:rsidR="003B0C29" w:rsidRPr="003B0C29">
        <w:rPr>
          <w:rFonts w:asciiTheme="minorHAnsi" w:hAnsiTheme="minorHAnsi" w:cstheme="minorHAnsi"/>
        </w:rPr>
        <w:t xml:space="preserve"> ESRs</w:t>
      </w:r>
      <w:r w:rsidR="00CA594B">
        <w:rPr>
          <w:rFonts w:asciiTheme="minorHAnsi" w:hAnsiTheme="minorHAnsi" w:cstheme="minorHAnsi"/>
        </w:rPr>
        <w:t xml:space="preserve"> of any size that</w:t>
      </w:r>
      <w:r w:rsidR="003B0C29" w:rsidRPr="003B0C29">
        <w:rPr>
          <w:rFonts w:asciiTheme="minorHAnsi" w:hAnsiTheme="minorHAnsi" w:cstheme="minorHAnsi"/>
        </w:rPr>
        <w:t xml:space="preserve"> </w:t>
      </w:r>
      <w:r w:rsidR="003B0C29" w:rsidRPr="00CA594B">
        <w:rPr>
          <w:rFonts w:asciiTheme="minorHAnsi" w:hAnsiTheme="minorHAnsi" w:cstheme="minorHAnsi"/>
          <w:u w:val="single"/>
        </w:rPr>
        <w:t>aggregate with other Resources</w:t>
      </w:r>
      <w:r w:rsidR="003B0C29" w:rsidRPr="003B0C29">
        <w:rPr>
          <w:rFonts w:asciiTheme="minorHAnsi" w:hAnsiTheme="minorHAnsi" w:cstheme="minorHAnsi"/>
        </w:rPr>
        <w:t xml:space="preserve"> at th</w:t>
      </w:r>
      <w:r w:rsidR="00CA594B">
        <w:rPr>
          <w:rFonts w:asciiTheme="minorHAnsi" w:hAnsiTheme="minorHAnsi" w:cstheme="minorHAnsi"/>
        </w:rPr>
        <w:t>e same</w:t>
      </w:r>
      <w:r w:rsidR="003B0C29" w:rsidRPr="003B0C29">
        <w:rPr>
          <w:rFonts w:asciiTheme="minorHAnsi" w:hAnsiTheme="minorHAnsi" w:cstheme="minorHAnsi"/>
        </w:rPr>
        <w:t xml:space="preserve"> POIB to greater</w:t>
      </w:r>
      <w:r w:rsidR="0097579C">
        <w:rPr>
          <w:rFonts w:asciiTheme="minorHAnsi" w:hAnsiTheme="minorHAnsi" w:cstheme="minorHAnsi"/>
        </w:rPr>
        <w:t xml:space="preserve"> than</w:t>
      </w:r>
      <w:r w:rsidR="003B0C29" w:rsidRPr="003B0C29">
        <w:rPr>
          <w:rFonts w:asciiTheme="minorHAnsi" w:hAnsiTheme="minorHAnsi" w:cstheme="minorHAnsi"/>
        </w:rPr>
        <w:t xml:space="preserve"> </w:t>
      </w:r>
      <w:r w:rsidR="0097579C">
        <w:rPr>
          <w:rFonts w:asciiTheme="minorHAnsi" w:hAnsiTheme="minorHAnsi" w:cstheme="minorHAnsi"/>
        </w:rPr>
        <w:t>or equal to</w:t>
      </w:r>
      <w:r w:rsidR="003B0C29" w:rsidRPr="003B0C29">
        <w:rPr>
          <w:rFonts w:asciiTheme="minorHAnsi" w:hAnsiTheme="minorHAnsi" w:cstheme="minorHAnsi"/>
        </w:rPr>
        <w:t xml:space="preserve"> 20 MVA</w:t>
      </w:r>
      <w:bookmarkEnd w:id="21"/>
      <w:r w:rsidR="00CA594B">
        <w:rPr>
          <w:rFonts w:asciiTheme="minorHAnsi" w:hAnsiTheme="minorHAnsi" w:cstheme="minorHAnsi"/>
        </w:rPr>
        <w:t>, the ESRs must be kept in the voltage profile.</w:t>
      </w:r>
    </w:p>
    <w:p w14:paraId="36AEC0C7" w14:textId="77777777" w:rsidR="00D30460" w:rsidRPr="000F14E1" w:rsidRDefault="00D30460" w:rsidP="00D30460">
      <w:pPr>
        <w:jc w:val="both"/>
        <w:rPr>
          <w:rFonts w:asciiTheme="minorHAnsi" w:hAnsiTheme="minorHAnsi" w:cstheme="minorHAnsi"/>
          <w:szCs w:val="22"/>
        </w:rPr>
      </w:pPr>
    </w:p>
    <w:p w14:paraId="692665C3" w14:textId="648212E5" w:rsidR="00D30460" w:rsidRPr="000F14E1" w:rsidRDefault="00D30460" w:rsidP="00E46C52">
      <w:pPr>
        <w:pStyle w:val="ListParagraph"/>
        <w:numPr>
          <w:ilvl w:val="2"/>
          <w:numId w:val="32"/>
        </w:numPr>
        <w:rPr>
          <w:rFonts w:asciiTheme="minorHAnsi" w:hAnsiTheme="minorHAnsi" w:cstheme="minorHAnsi"/>
        </w:rPr>
      </w:pPr>
      <w:r w:rsidRPr="000F14E1">
        <w:rPr>
          <w:rFonts w:asciiTheme="minorHAnsi" w:hAnsiTheme="minorHAnsi" w:cstheme="minorHAnsi"/>
        </w:rPr>
        <w:t>Review Pass 3:</w:t>
      </w:r>
      <w:r w:rsidRPr="000F14E1">
        <w:rPr>
          <w:rFonts w:asciiTheme="minorHAnsi" w:hAnsiTheme="minorHAnsi" w:cstheme="minorHAnsi"/>
          <w:szCs w:val="22"/>
        </w:rPr>
        <w:t xml:space="preserve"> Each TSP provides solutions to resolve voltage violations and/or changes to the draft voltage profile spreadsheet sent by ERCOT.</w:t>
      </w:r>
    </w:p>
    <w:p w14:paraId="3017C830" w14:textId="77777777" w:rsidR="00D30460" w:rsidRPr="000F14E1" w:rsidRDefault="00D30460" w:rsidP="00E46C52">
      <w:pPr>
        <w:pStyle w:val="ListParagraph"/>
        <w:ind w:left="1080"/>
        <w:rPr>
          <w:rFonts w:asciiTheme="minorHAnsi" w:hAnsiTheme="minorHAnsi" w:cstheme="minorHAnsi"/>
        </w:rPr>
      </w:pPr>
    </w:p>
    <w:p w14:paraId="23AF3CF1" w14:textId="2AD22B41" w:rsidR="00D30460" w:rsidRPr="000F14E1" w:rsidRDefault="00D30460" w:rsidP="00E46C52">
      <w:pPr>
        <w:pStyle w:val="ListParagraph"/>
        <w:numPr>
          <w:ilvl w:val="2"/>
          <w:numId w:val="32"/>
        </w:numPr>
        <w:rPr>
          <w:rFonts w:asciiTheme="minorHAnsi" w:hAnsiTheme="minorHAnsi" w:cstheme="minorHAnsi"/>
        </w:rPr>
      </w:pPr>
      <w:r w:rsidRPr="000F14E1">
        <w:rPr>
          <w:rFonts w:asciiTheme="minorHAnsi" w:hAnsiTheme="minorHAnsi" w:cstheme="minorHAnsi"/>
          <w:szCs w:val="22"/>
        </w:rPr>
        <w:t>Steps subsequent to Pass 3 are iterative in nature, and are repeated until all voltage violations have been resolved and all applicable voltage set points have been established.</w:t>
      </w:r>
    </w:p>
    <w:p w14:paraId="7A8AE063" w14:textId="77777777" w:rsidR="00675802" w:rsidRPr="000F14E1" w:rsidRDefault="00675802" w:rsidP="00675802">
      <w:pPr>
        <w:rPr>
          <w:rFonts w:asciiTheme="minorHAnsi" w:hAnsiTheme="minorHAnsi" w:cstheme="minorHAnsi"/>
          <w:sz w:val="28"/>
          <w:szCs w:val="32"/>
        </w:rPr>
      </w:pPr>
    </w:p>
    <w:p w14:paraId="3CCF2E60" w14:textId="4A70FBF6" w:rsidR="00675802" w:rsidRDefault="00675802" w:rsidP="00675802">
      <w:pPr>
        <w:pStyle w:val="Heading2"/>
        <w:numPr>
          <w:ilvl w:val="1"/>
          <w:numId w:val="27"/>
        </w:numPr>
      </w:pPr>
      <w:bookmarkStart w:id="22" w:name="_Toc181622240"/>
      <w:r>
        <w:lastRenderedPageBreak/>
        <w:t>Finalizing Study Results</w:t>
      </w:r>
      <w:bookmarkEnd w:id="22"/>
    </w:p>
    <w:p w14:paraId="6D8AE87E" w14:textId="4BD251CF" w:rsidR="0005584E" w:rsidRPr="000F14E1" w:rsidRDefault="0005584E" w:rsidP="00E46C52">
      <w:pPr>
        <w:pStyle w:val="ListParagraph"/>
        <w:numPr>
          <w:ilvl w:val="2"/>
          <w:numId w:val="33"/>
        </w:numPr>
        <w:rPr>
          <w:rFonts w:asciiTheme="minorHAnsi" w:hAnsiTheme="minorHAnsi" w:cstheme="minorHAnsi"/>
        </w:rPr>
      </w:pPr>
      <w:r w:rsidRPr="000F14E1">
        <w:rPr>
          <w:rFonts w:asciiTheme="minorHAnsi" w:hAnsiTheme="minorHAnsi" w:cstheme="minorHAnsi"/>
        </w:rPr>
        <w:t xml:space="preserve">Before </w:t>
      </w:r>
      <w:r w:rsidRPr="000F14E1">
        <w:rPr>
          <w:rFonts w:asciiTheme="minorHAnsi" w:hAnsiTheme="minorHAnsi" w:cstheme="minorHAnsi"/>
          <w:szCs w:val="22"/>
        </w:rPr>
        <w:t xml:space="preserve">finalizing the voltage profile, the VPWG shall meet to discuss voltage violations, suggested solutions, the voltage profile, and any deviations from the approved tolerance </w:t>
      </w:r>
      <w:r w:rsidRPr="000F14E1">
        <w:rPr>
          <w:rFonts w:asciiTheme="minorHAnsi" w:hAnsiTheme="minorHAnsi" w:cstheme="minorHAnsi"/>
        </w:rPr>
        <w:t>band</w:t>
      </w:r>
    </w:p>
    <w:p w14:paraId="02E683C5" w14:textId="2675FB37" w:rsidR="0005584E" w:rsidRPr="000F14E1" w:rsidRDefault="0005584E" w:rsidP="00E46C52">
      <w:pPr>
        <w:pStyle w:val="ListParagraph"/>
        <w:numPr>
          <w:ilvl w:val="3"/>
          <w:numId w:val="33"/>
        </w:numPr>
        <w:rPr>
          <w:rFonts w:asciiTheme="minorHAnsi" w:hAnsiTheme="minorHAnsi" w:cstheme="minorHAnsi"/>
        </w:rPr>
      </w:pPr>
      <w:r w:rsidRPr="000F14E1">
        <w:rPr>
          <w:rFonts w:asciiTheme="minorHAnsi" w:hAnsiTheme="minorHAnsi" w:cstheme="minorHAnsi"/>
        </w:rPr>
        <w:t xml:space="preserve">ERCOT </w:t>
      </w:r>
      <w:r w:rsidRPr="000F14E1">
        <w:rPr>
          <w:rFonts w:asciiTheme="minorHAnsi" w:hAnsiTheme="minorHAnsi" w:cstheme="minorHAnsi"/>
          <w:szCs w:val="22"/>
        </w:rPr>
        <w:t>staff will document the suggested solutions and/or any exemptions (granted in the Nodal Protocols) that allow a unit’s voltage profile to deviate from the tolerance band requirement</w:t>
      </w:r>
      <w:r w:rsidRPr="000F14E1" w:rsidDel="00361FC1">
        <w:rPr>
          <w:rFonts w:asciiTheme="minorHAnsi" w:hAnsiTheme="minorHAnsi" w:cstheme="minorHAnsi"/>
          <w:b/>
          <w:szCs w:val="22"/>
        </w:rPr>
        <w:t xml:space="preserve"> </w:t>
      </w:r>
      <w:r w:rsidRPr="000F14E1">
        <w:rPr>
          <w:rFonts w:asciiTheme="minorHAnsi" w:hAnsiTheme="minorHAnsi" w:cstheme="minorHAnsi"/>
          <w:szCs w:val="22"/>
        </w:rPr>
        <w:t>and then implement these in the base case of the study.  If necessary, contingency analysis shall then be re-run, and the results evaluated</w:t>
      </w:r>
    </w:p>
    <w:p w14:paraId="27073CBB" w14:textId="77777777" w:rsidR="0005584E" w:rsidRPr="000F14E1" w:rsidRDefault="0005584E" w:rsidP="00E46C52">
      <w:pPr>
        <w:pStyle w:val="ListParagraph"/>
        <w:ind w:left="1440"/>
        <w:rPr>
          <w:rFonts w:asciiTheme="minorHAnsi" w:hAnsiTheme="minorHAnsi" w:cstheme="minorHAnsi"/>
        </w:rPr>
      </w:pPr>
    </w:p>
    <w:p w14:paraId="556384BA" w14:textId="3E99BC12" w:rsidR="0005584E" w:rsidRPr="000F14E1" w:rsidRDefault="0005584E" w:rsidP="00E46C52">
      <w:pPr>
        <w:pStyle w:val="ListParagraph"/>
        <w:numPr>
          <w:ilvl w:val="3"/>
          <w:numId w:val="33"/>
        </w:numPr>
        <w:rPr>
          <w:rFonts w:asciiTheme="minorHAnsi" w:hAnsiTheme="minorHAnsi" w:cstheme="minorHAnsi"/>
        </w:rPr>
      </w:pPr>
      <w:r w:rsidRPr="000F14E1">
        <w:rPr>
          <w:rFonts w:asciiTheme="minorHAnsi" w:hAnsiTheme="minorHAnsi" w:cstheme="minorHAnsi"/>
          <w:szCs w:val="22"/>
        </w:rPr>
        <w:t>The contingency analysis results will be sent out to the VPWG. If any of the suggested solutions do not resolve the intended violations, these results will be communicated to the specific TSPs</w:t>
      </w:r>
    </w:p>
    <w:p w14:paraId="4671D838" w14:textId="77777777" w:rsidR="0005584E" w:rsidRPr="00E46C52" w:rsidRDefault="0005584E" w:rsidP="00E46C52">
      <w:pPr>
        <w:pStyle w:val="ListParagraph"/>
        <w:rPr>
          <w:rFonts w:asciiTheme="minorHAnsi" w:hAnsiTheme="minorHAnsi" w:cstheme="minorHAnsi"/>
        </w:rPr>
      </w:pPr>
    </w:p>
    <w:p w14:paraId="79089BA6" w14:textId="3CE842AF" w:rsidR="0005584E" w:rsidRPr="000F14E1" w:rsidRDefault="0005584E" w:rsidP="00E46C52">
      <w:pPr>
        <w:pStyle w:val="ListParagraph"/>
        <w:numPr>
          <w:ilvl w:val="3"/>
          <w:numId w:val="33"/>
        </w:numPr>
        <w:rPr>
          <w:rFonts w:asciiTheme="minorHAnsi" w:hAnsiTheme="minorHAnsi" w:cstheme="minorHAnsi"/>
        </w:rPr>
      </w:pPr>
      <w:r w:rsidRPr="000F14E1">
        <w:rPr>
          <w:rFonts w:asciiTheme="minorHAnsi" w:hAnsiTheme="minorHAnsi" w:cstheme="minorHAnsi"/>
          <w:szCs w:val="22"/>
        </w:rPr>
        <w:t>If a TSP is unable to resolve any of the voltage violations, the TSP is requested to develop an Operational solution, Remedial Action Scheme (RAS) or Congestion Management Plan (CMP) for the associated contingency or contingencies. Any new RAS or CMPs shall be coordinated with ERCOT.</w:t>
      </w:r>
    </w:p>
    <w:p w14:paraId="719F742B" w14:textId="77777777" w:rsidR="0005584E" w:rsidRPr="00E46C52" w:rsidRDefault="0005584E" w:rsidP="00E46C52">
      <w:pPr>
        <w:rPr>
          <w:rFonts w:asciiTheme="minorHAnsi" w:hAnsiTheme="minorHAnsi" w:cstheme="minorHAnsi"/>
        </w:rPr>
      </w:pPr>
    </w:p>
    <w:p w14:paraId="51028F81" w14:textId="7CE34107" w:rsidR="0005584E" w:rsidRPr="000F14E1" w:rsidRDefault="0005584E" w:rsidP="00E46C52">
      <w:pPr>
        <w:pStyle w:val="ListParagraph"/>
        <w:numPr>
          <w:ilvl w:val="2"/>
          <w:numId w:val="33"/>
        </w:numPr>
        <w:rPr>
          <w:rFonts w:asciiTheme="minorHAnsi" w:hAnsiTheme="minorHAnsi" w:cstheme="minorHAnsi"/>
        </w:rPr>
      </w:pPr>
      <w:r w:rsidRPr="000F14E1">
        <w:rPr>
          <w:rFonts w:asciiTheme="minorHAnsi" w:hAnsiTheme="minorHAnsi" w:cstheme="minorHAnsi"/>
          <w:szCs w:val="22"/>
        </w:rPr>
        <w:t>The finalized Voltage Profile is posted on the MIS Secure Area. A Market Notice will be issued informing the ERCOT Market Participants (QSEs and TSPs) of the study completion and new voltage profile postings</w:t>
      </w:r>
    </w:p>
    <w:p w14:paraId="410531E8" w14:textId="5CA03B94" w:rsidR="0005584E" w:rsidRPr="000F14E1" w:rsidRDefault="0005584E" w:rsidP="00E46C52">
      <w:pPr>
        <w:pStyle w:val="ListParagraph"/>
        <w:numPr>
          <w:ilvl w:val="3"/>
          <w:numId w:val="33"/>
        </w:numPr>
        <w:rPr>
          <w:rFonts w:asciiTheme="minorHAnsi" w:hAnsiTheme="minorHAnsi" w:cstheme="minorHAnsi"/>
        </w:rPr>
      </w:pPr>
      <w:r w:rsidRPr="000F14E1">
        <w:rPr>
          <w:rFonts w:asciiTheme="minorHAnsi" w:hAnsiTheme="minorHAnsi" w:cstheme="minorHAnsi"/>
          <w:szCs w:val="22"/>
        </w:rPr>
        <w:t xml:space="preserve">To be compliant with NERC Reliability Standard VAR-001-4.1, ERCOT Staff shall ensure a column is provided that will note an equivalent Voltage Profile at the bus representing the high-side of the </w:t>
      </w:r>
      <w:r w:rsidR="00296E36">
        <w:rPr>
          <w:rFonts w:asciiTheme="minorHAnsi" w:hAnsiTheme="minorHAnsi" w:cstheme="minorHAnsi"/>
          <w:szCs w:val="22"/>
        </w:rPr>
        <w:t xml:space="preserve">Main Power Transformer (MPT) </w:t>
      </w:r>
      <w:r w:rsidRPr="000F14E1">
        <w:rPr>
          <w:rFonts w:asciiTheme="minorHAnsi" w:hAnsiTheme="minorHAnsi" w:cstheme="minorHAnsi"/>
          <w:szCs w:val="22"/>
        </w:rPr>
        <w:t xml:space="preserve">for every </w:t>
      </w:r>
      <w:r w:rsidR="00FE02F2">
        <w:rPr>
          <w:rFonts w:asciiTheme="minorHAnsi" w:hAnsiTheme="minorHAnsi" w:cstheme="minorHAnsi"/>
          <w:szCs w:val="22"/>
        </w:rPr>
        <w:t>g</w:t>
      </w:r>
      <w:r w:rsidRPr="000F14E1">
        <w:rPr>
          <w:rFonts w:asciiTheme="minorHAnsi" w:hAnsiTheme="minorHAnsi" w:cstheme="minorHAnsi"/>
          <w:szCs w:val="22"/>
        </w:rPr>
        <w:t>enerator.  In most instances this is the same bus as the transmission POI</w:t>
      </w:r>
      <w:r w:rsidR="00296E36">
        <w:rPr>
          <w:rFonts w:asciiTheme="minorHAnsi" w:hAnsiTheme="minorHAnsi" w:cstheme="minorHAnsi"/>
          <w:szCs w:val="22"/>
        </w:rPr>
        <w:t>B</w:t>
      </w:r>
      <w:r w:rsidRPr="000F14E1">
        <w:rPr>
          <w:rFonts w:asciiTheme="minorHAnsi" w:hAnsiTheme="minorHAnsi" w:cstheme="minorHAnsi"/>
          <w:szCs w:val="22"/>
        </w:rPr>
        <w:t xml:space="preserve">.  If the </w:t>
      </w:r>
      <w:proofErr w:type="gramStart"/>
      <w:r w:rsidRPr="000F14E1">
        <w:rPr>
          <w:rFonts w:asciiTheme="minorHAnsi" w:hAnsiTheme="minorHAnsi" w:cstheme="minorHAnsi"/>
          <w:szCs w:val="22"/>
        </w:rPr>
        <w:t>low-side</w:t>
      </w:r>
      <w:proofErr w:type="gramEnd"/>
      <w:r w:rsidRPr="000F14E1">
        <w:rPr>
          <w:rFonts w:asciiTheme="minorHAnsi" w:hAnsiTheme="minorHAnsi" w:cstheme="minorHAnsi"/>
          <w:szCs w:val="22"/>
        </w:rPr>
        <w:t xml:space="preserve"> of the </w:t>
      </w:r>
      <w:r w:rsidR="00BB7B37">
        <w:rPr>
          <w:rFonts w:asciiTheme="minorHAnsi" w:hAnsiTheme="minorHAnsi" w:cstheme="minorHAnsi"/>
          <w:szCs w:val="22"/>
        </w:rPr>
        <w:t xml:space="preserve">MPT </w:t>
      </w:r>
      <w:r w:rsidRPr="000F14E1">
        <w:rPr>
          <w:rFonts w:asciiTheme="minorHAnsi" w:hAnsiTheme="minorHAnsi" w:cstheme="minorHAnsi"/>
          <w:szCs w:val="22"/>
        </w:rPr>
        <w:t>must be used for some reason, identify it as such</w:t>
      </w:r>
    </w:p>
    <w:p w14:paraId="2B919C91" w14:textId="77777777" w:rsidR="0005584E" w:rsidRPr="000F14E1" w:rsidRDefault="0005584E" w:rsidP="00E46C52">
      <w:pPr>
        <w:pStyle w:val="ListParagraph"/>
        <w:ind w:left="1440"/>
        <w:rPr>
          <w:rFonts w:asciiTheme="minorHAnsi" w:hAnsiTheme="minorHAnsi" w:cstheme="minorHAnsi"/>
        </w:rPr>
      </w:pPr>
    </w:p>
    <w:p w14:paraId="4ADFD363" w14:textId="3BDDE038" w:rsidR="00AB7F3D" w:rsidRPr="000F14E1" w:rsidRDefault="0005584E" w:rsidP="00E46C52">
      <w:pPr>
        <w:pStyle w:val="ListParagraph"/>
        <w:numPr>
          <w:ilvl w:val="3"/>
          <w:numId w:val="33"/>
        </w:numPr>
        <w:rPr>
          <w:rFonts w:asciiTheme="minorHAnsi" w:hAnsiTheme="minorHAnsi" w:cstheme="minorHAnsi"/>
          <w:szCs w:val="22"/>
        </w:rPr>
      </w:pPr>
      <w:r w:rsidRPr="000F14E1">
        <w:rPr>
          <w:rFonts w:asciiTheme="minorHAnsi" w:hAnsiTheme="minorHAnsi" w:cstheme="minorHAnsi"/>
          <w:szCs w:val="22"/>
        </w:rPr>
        <w:t>When the POI</w:t>
      </w:r>
      <w:r w:rsidR="00296E36">
        <w:rPr>
          <w:rFonts w:asciiTheme="minorHAnsi" w:hAnsiTheme="minorHAnsi" w:cstheme="minorHAnsi"/>
          <w:szCs w:val="22"/>
        </w:rPr>
        <w:t>B</w:t>
      </w:r>
      <w:r w:rsidRPr="000F14E1">
        <w:rPr>
          <w:rFonts w:asciiTheme="minorHAnsi" w:hAnsiTheme="minorHAnsi" w:cstheme="minorHAnsi"/>
          <w:szCs w:val="22"/>
        </w:rPr>
        <w:t xml:space="preserve"> is electrically separated from the </w:t>
      </w:r>
      <w:proofErr w:type="gramStart"/>
      <w:r w:rsidRPr="000F14E1">
        <w:rPr>
          <w:rFonts w:asciiTheme="minorHAnsi" w:hAnsiTheme="minorHAnsi" w:cstheme="minorHAnsi"/>
          <w:szCs w:val="22"/>
        </w:rPr>
        <w:t>high-side</w:t>
      </w:r>
      <w:proofErr w:type="gramEnd"/>
      <w:r w:rsidRPr="000F14E1">
        <w:rPr>
          <w:rFonts w:asciiTheme="minorHAnsi" w:hAnsiTheme="minorHAnsi" w:cstheme="minorHAnsi"/>
          <w:szCs w:val="22"/>
        </w:rPr>
        <w:t xml:space="preserve"> of the </w:t>
      </w:r>
      <w:r w:rsidR="00BB7B37">
        <w:rPr>
          <w:rFonts w:asciiTheme="minorHAnsi" w:hAnsiTheme="minorHAnsi" w:cstheme="minorHAnsi"/>
          <w:szCs w:val="22"/>
        </w:rPr>
        <w:t>MPT</w:t>
      </w:r>
      <w:r w:rsidRPr="000F14E1">
        <w:rPr>
          <w:rFonts w:asciiTheme="minorHAnsi" w:hAnsiTheme="minorHAnsi" w:cstheme="minorHAnsi"/>
          <w:szCs w:val="22"/>
        </w:rPr>
        <w:t xml:space="preserve">, the following formula shall be used to estimate the equivalent Voltage Profile at the high side of the </w:t>
      </w:r>
      <w:r w:rsidR="00BB7B37">
        <w:rPr>
          <w:rFonts w:asciiTheme="minorHAnsi" w:hAnsiTheme="minorHAnsi" w:cstheme="minorHAnsi"/>
          <w:szCs w:val="22"/>
        </w:rPr>
        <w:t>MPT</w:t>
      </w:r>
      <w:r w:rsidRPr="000F14E1">
        <w:rPr>
          <w:rFonts w:asciiTheme="minorHAnsi" w:hAnsiTheme="minorHAnsi" w:cstheme="minorHAnsi"/>
          <w:szCs w:val="22"/>
        </w:rPr>
        <w:t>:</w:t>
      </w:r>
      <w:r w:rsidR="00AB7F3D" w:rsidRPr="000F14E1">
        <w:rPr>
          <w:rFonts w:asciiTheme="minorHAnsi" w:hAnsiTheme="minorHAnsi" w:cstheme="minorHAnsi"/>
          <w:szCs w:val="22"/>
        </w:rPr>
        <w:t xml:space="preserve"> </w:t>
      </w:r>
    </w:p>
    <w:p w14:paraId="624E01BF" w14:textId="77777777" w:rsidR="0005584E" w:rsidRPr="000F14E1" w:rsidRDefault="0005584E" w:rsidP="0005584E">
      <w:pPr>
        <w:pStyle w:val="ListParagraph"/>
        <w:ind w:left="1440"/>
        <w:rPr>
          <w:rFonts w:asciiTheme="minorHAnsi" w:hAnsiTheme="minorHAnsi" w:cstheme="minorHAnsi"/>
          <w:szCs w:val="22"/>
        </w:rPr>
      </w:pPr>
    </w:p>
    <w:p w14:paraId="4B97BFEA" w14:textId="2B2228D3" w:rsidR="0005584E" w:rsidRPr="000F14E1" w:rsidRDefault="0005584E" w:rsidP="0005584E">
      <w:pPr>
        <w:jc w:val="both"/>
        <w:rPr>
          <w:rFonts w:asciiTheme="minorHAnsi" w:hAnsiTheme="minorHAnsi" w:cstheme="minorHAnsi"/>
          <w:szCs w:val="22"/>
        </w:rPr>
      </w:pPr>
      <m:oMathPara>
        <m:oMath>
          <m:r>
            <w:rPr>
              <w:rFonts w:ascii="Cambria Math" w:hAnsi="Cambria Math" w:cstheme="minorHAnsi"/>
              <w:szCs w:val="22"/>
            </w:rPr>
            <m:t xml:space="preserve">HS MPT </m:t>
          </m:r>
          <m:sSub>
            <m:sSubPr>
              <m:ctrlPr>
                <w:rPr>
                  <w:rFonts w:ascii="Cambria Math" w:hAnsi="Cambria Math" w:cstheme="minorHAnsi"/>
                  <w:i/>
                  <w:szCs w:val="22"/>
                </w:rPr>
              </m:ctrlPr>
            </m:sSubPr>
            <m:e>
              <m:r>
                <w:rPr>
                  <w:rFonts w:ascii="Cambria Math" w:hAnsi="Cambria Math" w:cstheme="minorHAnsi"/>
                  <w:szCs w:val="22"/>
                </w:rPr>
                <m:t>V</m:t>
              </m:r>
            </m:e>
            <m:sub>
              <m:r>
                <w:rPr>
                  <w:rFonts w:ascii="Cambria Math" w:hAnsi="Cambria Math" w:cstheme="minorHAnsi"/>
                  <w:szCs w:val="22"/>
                </w:rPr>
                <m:t>S</m:t>
              </m:r>
            </m:sub>
          </m:sSub>
          <m:r>
            <w:rPr>
              <w:rFonts w:ascii="Cambria Math" w:hAnsi="Cambria Math" w:cstheme="minorHAnsi"/>
              <w:szCs w:val="22"/>
            </w:rPr>
            <m:t>=</m:t>
          </m:r>
          <m:f>
            <m:fPr>
              <m:ctrlPr>
                <w:rPr>
                  <w:rFonts w:ascii="Cambria Math" w:hAnsi="Cambria Math" w:cstheme="minorHAnsi"/>
                  <w:i/>
                  <w:szCs w:val="22"/>
                </w:rPr>
              </m:ctrlPr>
            </m:fPr>
            <m:num>
              <m:r>
                <w:rPr>
                  <w:rFonts w:ascii="Cambria Math" w:hAnsi="Cambria Math" w:cstheme="minorHAnsi"/>
                  <w:szCs w:val="22"/>
                </w:rPr>
                <m:t xml:space="preserve">HSMPT </m:t>
              </m:r>
              <m:sSub>
                <m:sSubPr>
                  <m:ctrlPr>
                    <w:rPr>
                      <w:rFonts w:ascii="Cambria Math" w:hAnsi="Cambria Math" w:cstheme="minorHAnsi"/>
                      <w:i/>
                      <w:szCs w:val="22"/>
                    </w:rPr>
                  </m:ctrlPr>
                </m:sSubPr>
                <m:e>
                  <m:r>
                    <w:rPr>
                      <w:rFonts w:ascii="Cambria Math" w:hAnsi="Cambria Math" w:cstheme="minorHAnsi"/>
                      <w:szCs w:val="22"/>
                    </w:rPr>
                    <m:t>V</m:t>
                  </m:r>
                </m:e>
                <m:sub>
                  <m:r>
                    <w:rPr>
                      <w:rFonts w:ascii="Cambria Math" w:hAnsi="Cambria Math" w:cstheme="minorHAnsi"/>
                      <w:szCs w:val="22"/>
                    </w:rPr>
                    <m:t>A</m:t>
                  </m:r>
                </m:sub>
              </m:sSub>
              <m:r>
                <w:rPr>
                  <w:rFonts w:ascii="Cambria Math" w:hAnsi="Cambria Math" w:cstheme="minorHAnsi"/>
                  <w:szCs w:val="22"/>
                </w:rPr>
                <m:t xml:space="preserve">× POIB </m:t>
              </m:r>
              <m:sSub>
                <m:sSubPr>
                  <m:ctrlPr>
                    <w:rPr>
                      <w:rFonts w:ascii="Cambria Math" w:hAnsi="Cambria Math" w:cstheme="minorHAnsi"/>
                      <w:i/>
                      <w:szCs w:val="22"/>
                    </w:rPr>
                  </m:ctrlPr>
                </m:sSubPr>
                <m:e>
                  <m:r>
                    <w:rPr>
                      <w:rFonts w:ascii="Cambria Math" w:hAnsi="Cambria Math" w:cstheme="minorHAnsi"/>
                      <w:szCs w:val="22"/>
                    </w:rPr>
                    <m:t>V</m:t>
                  </m:r>
                </m:e>
                <m:sub>
                  <m:r>
                    <w:rPr>
                      <w:rFonts w:ascii="Cambria Math" w:hAnsi="Cambria Math" w:cstheme="minorHAnsi"/>
                      <w:szCs w:val="22"/>
                    </w:rPr>
                    <m:t>S</m:t>
                  </m:r>
                </m:sub>
              </m:sSub>
            </m:num>
            <m:den>
              <m:r>
                <w:rPr>
                  <w:rFonts w:ascii="Cambria Math" w:hAnsi="Cambria Math" w:cstheme="minorHAnsi"/>
                  <w:szCs w:val="22"/>
                </w:rPr>
                <m:t xml:space="preserve">POIB </m:t>
              </m:r>
              <m:sSub>
                <m:sSubPr>
                  <m:ctrlPr>
                    <w:rPr>
                      <w:rFonts w:ascii="Cambria Math" w:hAnsi="Cambria Math" w:cstheme="minorHAnsi"/>
                      <w:i/>
                      <w:szCs w:val="22"/>
                    </w:rPr>
                  </m:ctrlPr>
                </m:sSubPr>
                <m:e>
                  <m:r>
                    <w:rPr>
                      <w:rFonts w:ascii="Cambria Math" w:hAnsi="Cambria Math" w:cstheme="minorHAnsi"/>
                      <w:szCs w:val="22"/>
                    </w:rPr>
                    <m:t>V</m:t>
                  </m:r>
                </m:e>
                <m:sub>
                  <m:r>
                    <w:rPr>
                      <w:rFonts w:ascii="Cambria Math" w:hAnsi="Cambria Math" w:cstheme="minorHAnsi"/>
                      <w:szCs w:val="22"/>
                    </w:rPr>
                    <m:t>A</m:t>
                  </m:r>
                </m:sub>
              </m:sSub>
            </m:den>
          </m:f>
        </m:oMath>
      </m:oMathPara>
    </w:p>
    <w:p w14:paraId="6097EB58" w14:textId="77777777" w:rsidR="0005584E" w:rsidRPr="000F14E1" w:rsidRDefault="0005584E" w:rsidP="00E46C52">
      <w:pPr>
        <w:pStyle w:val="ListParagraph"/>
        <w:ind w:left="1440"/>
        <w:rPr>
          <w:rFonts w:asciiTheme="minorHAnsi" w:hAnsiTheme="minorHAnsi" w:cstheme="minorHAnsi"/>
          <w:szCs w:val="22"/>
        </w:rPr>
      </w:pPr>
    </w:p>
    <w:p w14:paraId="71B2E1A4" w14:textId="6BA0E8AA" w:rsidR="0005584E" w:rsidRPr="000F14E1" w:rsidRDefault="0005584E" w:rsidP="00E46C52">
      <w:pPr>
        <w:pStyle w:val="ListParagraph"/>
        <w:numPr>
          <w:ilvl w:val="3"/>
          <w:numId w:val="33"/>
        </w:numPr>
        <w:rPr>
          <w:rFonts w:asciiTheme="minorHAnsi" w:hAnsiTheme="minorHAnsi" w:cstheme="minorHAnsi"/>
          <w:szCs w:val="22"/>
        </w:rPr>
      </w:pPr>
      <w:r w:rsidRPr="000F14E1">
        <w:rPr>
          <w:rFonts w:asciiTheme="minorHAnsi" w:hAnsiTheme="minorHAnsi" w:cstheme="minorHAnsi"/>
          <w:szCs w:val="22"/>
        </w:rPr>
        <w:t>The Market Notice shall include a presentation explaining the Voltage Support Service (VSS) responsibilities and the format of the Voltage Profile spreadsheet</w:t>
      </w:r>
    </w:p>
    <w:p w14:paraId="56B06544" w14:textId="77777777" w:rsidR="00675802" w:rsidRPr="000F14E1" w:rsidRDefault="00675802" w:rsidP="00675802">
      <w:pPr>
        <w:rPr>
          <w:rFonts w:asciiTheme="minorHAnsi" w:hAnsiTheme="minorHAnsi" w:cstheme="minorHAnsi"/>
          <w:sz w:val="28"/>
          <w:szCs w:val="32"/>
        </w:rPr>
      </w:pPr>
    </w:p>
    <w:p w14:paraId="4829C7D5" w14:textId="381452F0" w:rsidR="00675802" w:rsidRDefault="00675802" w:rsidP="00675802">
      <w:pPr>
        <w:pStyle w:val="Heading2"/>
        <w:numPr>
          <w:ilvl w:val="1"/>
          <w:numId w:val="27"/>
        </w:numPr>
      </w:pPr>
      <w:bookmarkStart w:id="23" w:name="_Toc181622241"/>
      <w:r>
        <w:t>Study Feedback to Other Working Groups</w:t>
      </w:r>
      <w:bookmarkEnd w:id="23"/>
    </w:p>
    <w:p w14:paraId="4EBF90C6" w14:textId="30C2C466" w:rsidR="00675802" w:rsidRPr="00E46C52" w:rsidRDefault="00675802" w:rsidP="00675802">
      <w:pPr>
        <w:pStyle w:val="ListParagraph"/>
        <w:numPr>
          <w:ilvl w:val="2"/>
          <w:numId w:val="27"/>
        </w:numPr>
      </w:pPr>
      <w:r w:rsidRPr="000F14E1">
        <w:rPr>
          <w:rFonts w:asciiTheme="minorHAnsi" w:hAnsiTheme="minorHAnsi" w:cstheme="minorHAnsi"/>
          <w:szCs w:val="22"/>
        </w:rPr>
        <w:t>At the end of each study period, VPWG shall provide the following feedback to other ERCOT Working Groups</w:t>
      </w:r>
    </w:p>
    <w:p w14:paraId="0ED66449" w14:textId="77777777" w:rsidR="00675802" w:rsidRPr="00E46C52" w:rsidRDefault="00675802" w:rsidP="00E46C52">
      <w:pPr>
        <w:pStyle w:val="ListParagraph"/>
        <w:ind w:left="1080"/>
      </w:pPr>
    </w:p>
    <w:p w14:paraId="48276496" w14:textId="4CB28F7F" w:rsidR="00675802" w:rsidRPr="00E46C52" w:rsidRDefault="00675802" w:rsidP="00BB7B37">
      <w:pPr>
        <w:pStyle w:val="ListParagraph"/>
        <w:numPr>
          <w:ilvl w:val="3"/>
          <w:numId w:val="27"/>
        </w:numPr>
      </w:pPr>
      <w:r w:rsidRPr="00D6477E">
        <w:rPr>
          <w:rFonts w:asciiTheme="minorHAnsi" w:hAnsiTheme="minorHAnsi" w:cstheme="minorHAnsi"/>
        </w:rPr>
        <w:t>Any</w:t>
      </w:r>
      <w:r w:rsidRPr="000F14E1">
        <w:rPr>
          <w:rFonts w:asciiTheme="minorHAnsi" w:hAnsiTheme="minorHAnsi" w:cstheme="minorHAnsi"/>
          <w:szCs w:val="22"/>
        </w:rPr>
        <w:t xml:space="preserve"> modeling or contingency issues discovered while reviewing the SSWG cases will be documented and provided as feedback to the SSWG</w:t>
      </w:r>
    </w:p>
    <w:p w14:paraId="51826366" w14:textId="77777777" w:rsidR="00675802" w:rsidRDefault="00675802" w:rsidP="00E46C52">
      <w:pPr>
        <w:pStyle w:val="ListParagraph"/>
      </w:pPr>
    </w:p>
    <w:p w14:paraId="7A315477" w14:textId="74BA0842" w:rsidR="00675802" w:rsidRPr="00202182" w:rsidRDefault="00675802" w:rsidP="00BB7B37">
      <w:pPr>
        <w:pStyle w:val="ListParagraph"/>
        <w:numPr>
          <w:ilvl w:val="3"/>
          <w:numId w:val="27"/>
        </w:numPr>
      </w:pPr>
      <w:r w:rsidRPr="00C05F94">
        <w:rPr>
          <w:rFonts w:asciiTheme="minorHAnsi" w:hAnsiTheme="minorHAnsi" w:cstheme="minorHAnsi"/>
        </w:rPr>
        <w:t>Any</w:t>
      </w:r>
      <w:r w:rsidRPr="000F14E1">
        <w:rPr>
          <w:rFonts w:asciiTheme="minorHAnsi" w:hAnsiTheme="minorHAnsi" w:cstheme="minorHAnsi"/>
          <w:szCs w:val="22"/>
        </w:rPr>
        <w:t xml:space="preserve"> operational issues or limitations discovered in the course of the voltage profile study shall be documented and provided as feedback to the SSWG, including suggested solutions</w:t>
      </w:r>
    </w:p>
    <w:p w14:paraId="089135E2" w14:textId="77777777" w:rsidR="00202182" w:rsidRDefault="00202182" w:rsidP="00202182">
      <w:pPr>
        <w:pStyle w:val="ListParagraph"/>
      </w:pPr>
    </w:p>
    <w:p w14:paraId="7EEFD025" w14:textId="0F83390E" w:rsidR="00202182" w:rsidRPr="00E46C52" w:rsidRDefault="00202182" w:rsidP="00202182">
      <w:pPr>
        <w:pStyle w:val="ListParagraph"/>
        <w:numPr>
          <w:ilvl w:val="3"/>
          <w:numId w:val="27"/>
        </w:numPr>
        <w:rPr>
          <w:rFonts w:asciiTheme="minorHAnsi" w:hAnsiTheme="minorHAnsi" w:cstheme="minorHAnsi"/>
          <w:szCs w:val="22"/>
        </w:rPr>
      </w:pPr>
      <w:r>
        <w:rPr>
          <w:rFonts w:asciiTheme="minorHAnsi" w:hAnsiTheme="minorHAnsi" w:cstheme="minorHAnsi"/>
          <w:szCs w:val="22"/>
        </w:rPr>
        <w:t>Request</w:t>
      </w:r>
      <w:r w:rsidRPr="00202182">
        <w:rPr>
          <w:rFonts w:asciiTheme="minorHAnsi" w:hAnsiTheme="minorHAnsi" w:cstheme="minorHAnsi"/>
          <w:szCs w:val="22"/>
        </w:rPr>
        <w:t xml:space="preserve"> QSE/RE feedback on </w:t>
      </w:r>
      <w:r>
        <w:rPr>
          <w:rFonts w:asciiTheme="minorHAnsi" w:hAnsiTheme="minorHAnsi" w:cstheme="minorHAnsi"/>
          <w:szCs w:val="22"/>
        </w:rPr>
        <w:t xml:space="preserve">previous profile and/or </w:t>
      </w:r>
      <w:r w:rsidRPr="00202182">
        <w:rPr>
          <w:rFonts w:asciiTheme="minorHAnsi" w:hAnsiTheme="minorHAnsi" w:cstheme="minorHAnsi"/>
          <w:szCs w:val="22"/>
        </w:rPr>
        <w:t>study issues</w:t>
      </w:r>
      <w:r w:rsidRPr="00E46C52">
        <w:rPr>
          <w:rFonts w:asciiTheme="minorHAnsi" w:hAnsiTheme="minorHAnsi" w:cstheme="minorHAnsi"/>
          <w:szCs w:val="22"/>
        </w:rPr>
        <w:t xml:space="preserve"> </w:t>
      </w:r>
    </w:p>
    <w:p w14:paraId="51110FA8" w14:textId="77777777" w:rsidR="00202182" w:rsidRDefault="00202182" w:rsidP="00202182">
      <w:pPr>
        <w:pStyle w:val="ListParagraph"/>
      </w:pPr>
    </w:p>
    <w:p w14:paraId="16926F62" w14:textId="77777777" w:rsidR="00202182" w:rsidRPr="00E46C52" w:rsidRDefault="00202182" w:rsidP="00202182">
      <w:pPr>
        <w:pStyle w:val="ListParagraph"/>
        <w:numPr>
          <w:ilvl w:val="3"/>
          <w:numId w:val="27"/>
        </w:numPr>
      </w:pPr>
      <w:r w:rsidRPr="00675802">
        <w:rPr>
          <w:rFonts w:asciiTheme="minorHAnsi" w:hAnsiTheme="minorHAnsi" w:cstheme="minorHAnsi"/>
          <w:szCs w:val="22"/>
        </w:rPr>
        <w:t xml:space="preserve">Any </w:t>
      </w:r>
      <w:r w:rsidRPr="00675802">
        <w:rPr>
          <w:rFonts w:asciiTheme="minorHAnsi" w:hAnsiTheme="minorHAnsi" w:cstheme="minorHAnsi"/>
        </w:rPr>
        <w:t>generating plant which reaches its maximum reactive capability during the course of the study, shall be documented and provided as feedback to the SSWG. This list may indicate the need for additional study to determine if reactive devices under TSP control (Capacitor banks, SVCs, STATCOMs, Auto Transformer LTCs and Reactors) are required in order to maintain adequate dynamic reserve</w:t>
      </w:r>
    </w:p>
    <w:p w14:paraId="0AC7C3CB" w14:textId="77777777" w:rsidR="00202182" w:rsidRDefault="00202182" w:rsidP="00202182">
      <w:pPr>
        <w:pStyle w:val="ListParagraph"/>
      </w:pPr>
    </w:p>
    <w:p w14:paraId="2CAEF746" w14:textId="77777777" w:rsidR="00202182" w:rsidRPr="00A27E27" w:rsidRDefault="00202182" w:rsidP="00202182">
      <w:pPr>
        <w:pStyle w:val="ListParagraph"/>
        <w:numPr>
          <w:ilvl w:val="3"/>
          <w:numId w:val="27"/>
        </w:numPr>
        <w:rPr>
          <w:rFonts w:asciiTheme="minorHAnsi" w:hAnsiTheme="minorHAnsi" w:cstheme="minorHAnsi"/>
          <w:u w:val="single"/>
        </w:rPr>
      </w:pPr>
      <w:r w:rsidRPr="000F14E1">
        <w:rPr>
          <w:rFonts w:asciiTheme="minorHAnsi" w:hAnsiTheme="minorHAnsi" w:cstheme="minorHAnsi"/>
          <w:szCs w:val="22"/>
        </w:rPr>
        <w:t>VPWG shall report its progress to ROS.</w:t>
      </w:r>
    </w:p>
    <w:p w14:paraId="29F7378A" w14:textId="77777777" w:rsidR="006F0520" w:rsidRPr="00E46C52" w:rsidRDefault="006F0520" w:rsidP="00675802">
      <w:pPr>
        <w:rPr>
          <w:rFonts w:asciiTheme="minorHAnsi" w:hAnsiTheme="minorHAnsi" w:cstheme="minorHAnsi"/>
        </w:rPr>
      </w:pPr>
    </w:p>
    <w:sectPr w:rsidR="006F0520" w:rsidRPr="00E46C52" w:rsidSect="0069315D">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22B0" w14:textId="77777777" w:rsidR="00F7239E" w:rsidRDefault="00F7239E" w:rsidP="00AB7F3D">
      <w:r>
        <w:separator/>
      </w:r>
    </w:p>
  </w:endnote>
  <w:endnote w:type="continuationSeparator" w:id="0">
    <w:p w14:paraId="05E61FD9" w14:textId="77777777" w:rsidR="00F7239E" w:rsidRDefault="00F7239E" w:rsidP="00AB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0790" w14:textId="77777777" w:rsidR="00202182" w:rsidRPr="00202182" w:rsidRDefault="00202182">
    <w:pPr>
      <w:pStyle w:val="Footer"/>
      <w:jc w:val="center"/>
      <w:rPr>
        <w:rFonts w:asciiTheme="minorHAnsi" w:hAnsiTheme="minorHAnsi" w:cstheme="minorHAnsi"/>
        <w:color w:val="00ACC8" w:themeColor="accent1"/>
        <w:sz w:val="20"/>
        <w:szCs w:val="20"/>
      </w:rPr>
    </w:pPr>
    <w:r w:rsidRPr="00202182">
      <w:rPr>
        <w:rFonts w:asciiTheme="minorHAnsi" w:hAnsiTheme="minorHAnsi" w:cstheme="minorHAnsi"/>
        <w:color w:val="00ACC8" w:themeColor="accent1"/>
        <w:sz w:val="20"/>
        <w:szCs w:val="20"/>
      </w:rPr>
      <w:t xml:space="preserve">Page </w:t>
    </w:r>
    <w:r w:rsidRPr="00202182">
      <w:rPr>
        <w:rFonts w:asciiTheme="minorHAnsi" w:hAnsiTheme="minorHAnsi" w:cstheme="minorHAnsi"/>
        <w:color w:val="00ACC8" w:themeColor="accent1"/>
        <w:sz w:val="20"/>
        <w:szCs w:val="20"/>
      </w:rPr>
      <w:fldChar w:fldCharType="begin"/>
    </w:r>
    <w:r w:rsidRPr="00202182">
      <w:rPr>
        <w:rFonts w:asciiTheme="minorHAnsi" w:hAnsiTheme="minorHAnsi" w:cstheme="minorHAnsi"/>
        <w:color w:val="00ACC8" w:themeColor="accent1"/>
        <w:sz w:val="20"/>
        <w:szCs w:val="20"/>
      </w:rPr>
      <w:instrText xml:space="preserve"> PAGE  \* Arabic  \* MERGEFORMAT </w:instrText>
    </w:r>
    <w:r w:rsidRPr="00202182">
      <w:rPr>
        <w:rFonts w:asciiTheme="minorHAnsi" w:hAnsiTheme="minorHAnsi" w:cstheme="minorHAnsi"/>
        <w:color w:val="00ACC8" w:themeColor="accent1"/>
        <w:sz w:val="20"/>
        <w:szCs w:val="20"/>
      </w:rPr>
      <w:fldChar w:fldCharType="separate"/>
    </w:r>
    <w:r w:rsidRPr="00202182">
      <w:rPr>
        <w:rFonts w:asciiTheme="minorHAnsi" w:hAnsiTheme="minorHAnsi" w:cstheme="minorHAnsi"/>
        <w:noProof/>
        <w:color w:val="00ACC8" w:themeColor="accent1"/>
        <w:sz w:val="20"/>
        <w:szCs w:val="20"/>
      </w:rPr>
      <w:t>2</w:t>
    </w:r>
    <w:r w:rsidRPr="00202182">
      <w:rPr>
        <w:rFonts w:asciiTheme="minorHAnsi" w:hAnsiTheme="minorHAnsi" w:cstheme="minorHAnsi"/>
        <w:color w:val="00ACC8" w:themeColor="accent1"/>
        <w:sz w:val="20"/>
        <w:szCs w:val="20"/>
      </w:rPr>
      <w:fldChar w:fldCharType="end"/>
    </w:r>
    <w:r w:rsidRPr="00202182">
      <w:rPr>
        <w:rFonts w:asciiTheme="minorHAnsi" w:hAnsiTheme="minorHAnsi" w:cstheme="minorHAnsi"/>
        <w:color w:val="00ACC8" w:themeColor="accent1"/>
        <w:sz w:val="20"/>
        <w:szCs w:val="20"/>
      </w:rPr>
      <w:t xml:space="preserve"> of </w:t>
    </w:r>
    <w:r w:rsidRPr="00202182">
      <w:rPr>
        <w:rFonts w:asciiTheme="minorHAnsi" w:hAnsiTheme="minorHAnsi" w:cstheme="minorHAnsi"/>
        <w:color w:val="00ACC8" w:themeColor="accent1"/>
        <w:sz w:val="20"/>
        <w:szCs w:val="20"/>
      </w:rPr>
      <w:fldChar w:fldCharType="begin"/>
    </w:r>
    <w:r w:rsidRPr="00202182">
      <w:rPr>
        <w:rFonts w:asciiTheme="minorHAnsi" w:hAnsiTheme="minorHAnsi" w:cstheme="minorHAnsi"/>
        <w:color w:val="00ACC8" w:themeColor="accent1"/>
        <w:sz w:val="20"/>
        <w:szCs w:val="20"/>
      </w:rPr>
      <w:instrText xml:space="preserve"> NUMPAGES  \* Arabic  \* MERGEFORMAT </w:instrText>
    </w:r>
    <w:r w:rsidRPr="00202182">
      <w:rPr>
        <w:rFonts w:asciiTheme="minorHAnsi" w:hAnsiTheme="minorHAnsi" w:cstheme="minorHAnsi"/>
        <w:color w:val="00ACC8" w:themeColor="accent1"/>
        <w:sz w:val="20"/>
        <w:szCs w:val="20"/>
      </w:rPr>
      <w:fldChar w:fldCharType="separate"/>
    </w:r>
    <w:r w:rsidRPr="00202182">
      <w:rPr>
        <w:rFonts w:asciiTheme="minorHAnsi" w:hAnsiTheme="minorHAnsi" w:cstheme="minorHAnsi"/>
        <w:noProof/>
        <w:color w:val="00ACC8" w:themeColor="accent1"/>
        <w:sz w:val="20"/>
        <w:szCs w:val="20"/>
      </w:rPr>
      <w:t>2</w:t>
    </w:r>
    <w:r w:rsidRPr="00202182">
      <w:rPr>
        <w:rFonts w:asciiTheme="minorHAnsi" w:hAnsiTheme="minorHAnsi" w:cstheme="minorHAnsi"/>
        <w:color w:val="00ACC8" w:themeColor="accent1"/>
        <w:sz w:val="20"/>
        <w:szCs w:val="20"/>
      </w:rPr>
      <w:fldChar w:fldCharType="end"/>
    </w:r>
  </w:p>
  <w:p w14:paraId="1C66DF89" w14:textId="19E52A25" w:rsidR="00D63F4D" w:rsidRPr="00E46C52" w:rsidRDefault="00D63F4D" w:rsidP="00202182">
    <w:pPr>
      <w:pStyle w:val="Foo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EFC4" w14:textId="77777777" w:rsidR="00F7239E" w:rsidRDefault="00F7239E" w:rsidP="00AB7F3D">
      <w:r>
        <w:separator/>
      </w:r>
    </w:p>
  </w:footnote>
  <w:footnote w:type="continuationSeparator" w:id="0">
    <w:p w14:paraId="3E3FC629" w14:textId="77777777" w:rsidR="00F7239E" w:rsidRDefault="00F7239E" w:rsidP="00AB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604"/>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70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7916724"/>
    <w:multiLevelType w:val="hybridMultilevel"/>
    <w:tmpl w:val="25E2B42C"/>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 w15:restartNumberingAfterBreak="0">
    <w:nsid w:val="09E36DB4"/>
    <w:multiLevelType w:val="multilevel"/>
    <w:tmpl w:val="74FC7982"/>
    <w:styleLink w:val="Style1"/>
    <w:lvl w:ilvl="0">
      <w:start w:val="1"/>
      <w:numFmt w:val="decimal"/>
      <w:lvlText w:val="%1"/>
      <w:lvlJc w:val="left"/>
      <w:pPr>
        <w:tabs>
          <w:tab w:val="num" w:pos="2160"/>
        </w:tabs>
        <w:ind w:left="2160" w:hanging="360"/>
      </w:pPr>
      <w:rPr>
        <w:rFonts w:hint="default"/>
      </w:rPr>
    </w:lvl>
    <w:lvl w:ilvl="1">
      <w:start w:val="1"/>
      <w:numFmt w:val="decimal"/>
      <w:lvlText w:val="%1.%2"/>
      <w:lvlJc w:val="left"/>
      <w:pPr>
        <w:tabs>
          <w:tab w:val="num" w:pos="2880"/>
        </w:tabs>
        <w:ind w:left="2880" w:hanging="1008"/>
      </w:pPr>
      <w:rPr>
        <w:rFonts w:hint="default"/>
        <w:b w:val="0"/>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 w15:restartNumberingAfterBreak="0">
    <w:nsid w:val="142E5D3B"/>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97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66B4996"/>
    <w:multiLevelType w:val="hybridMultilevel"/>
    <w:tmpl w:val="58925508"/>
    <w:lvl w:ilvl="0" w:tplc="0409000F">
      <w:start w:val="1"/>
      <w:numFmt w:val="decimal"/>
      <w:lvlText w:val="%1."/>
      <w:lvlJc w:val="left"/>
      <w:pPr>
        <w:tabs>
          <w:tab w:val="num" w:pos="720"/>
        </w:tabs>
        <w:ind w:left="720" w:hanging="360"/>
      </w:pPr>
      <w:rPr>
        <w:rFonts w:hint="default"/>
      </w:rPr>
    </w:lvl>
    <w:lvl w:ilvl="1" w:tplc="813E9F50">
      <w:start w:val="1"/>
      <w:numFmt w:val="lowerLetter"/>
      <w:lvlText w:val="%2."/>
      <w:lvlJc w:val="left"/>
      <w:pPr>
        <w:tabs>
          <w:tab w:val="num" w:pos="1440"/>
        </w:tabs>
        <w:ind w:left="1440" w:hanging="360"/>
      </w:pPr>
      <w:rPr>
        <w:b w:val="0"/>
      </w:rPr>
    </w:lvl>
    <w:lvl w:ilvl="2" w:tplc="6BC038CC">
      <w:start w:val="1"/>
      <w:numFmt w:val="lowerRoman"/>
      <w:lvlText w:val="%3."/>
      <w:lvlJc w:val="right"/>
      <w:pPr>
        <w:tabs>
          <w:tab w:val="num" w:pos="2160"/>
        </w:tabs>
        <w:ind w:left="2160" w:hanging="180"/>
      </w:pPr>
      <w:rPr>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DB51B8"/>
    <w:multiLevelType w:val="hybridMultilevel"/>
    <w:tmpl w:val="AE88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3231F"/>
    <w:multiLevelType w:val="multilevel"/>
    <w:tmpl w:val="74FC7982"/>
    <w:numStyleLink w:val="Style1"/>
  </w:abstractNum>
  <w:abstractNum w:abstractNumId="7" w15:restartNumberingAfterBreak="0">
    <w:nsid w:val="23145E7B"/>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367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6E42D1B"/>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70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DE30E82"/>
    <w:multiLevelType w:val="hybridMultilevel"/>
    <w:tmpl w:val="891EAD26"/>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0" w15:restartNumberingAfterBreak="0">
    <w:nsid w:val="34590175"/>
    <w:multiLevelType w:val="hybridMultilevel"/>
    <w:tmpl w:val="2256C69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63B6A"/>
    <w:multiLevelType w:val="multilevel"/>
    <w:tmpl w:val="74FC7982"/>
    <w:numStyleLink w:val="Style1"/>
  </w:abstractNum>
  <w:abstractNum w:abstractNumId="12" w15:restartNumberingAfterBreak="0">
    <w:nsid w:val="38AD7985"/>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61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BF90AD1"/>
    <w:multiLevelType w:val="hybridMultilevel"/>
    <w:tmpl w:val="4112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88737F"/>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367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16D369B"/>
    <w:multiLevelType w:val="multilevel"/>
    <w:tmpl w:val="A55EAAA4"/>
    <w:styleLink w:val="Style2"/>
    <w:lvl w:ilvl="0">
      <w:start w:val="1"/>
      <w:numFmt w:val="decimal"/>
      <w:lvlText w:val="%1."/>
      <w:lvlJc w:val="left"/>
      <w:pPr>
        <w:ind w:left="3240" w:hanging="360"/>
      </w:pPr>
      <w:rPr>
        <w:rFonts w:ascii="Calibri" w:hAnsi="Calibri" w:hint="default"/>
        <w:b w:val="0"/>
        <w:i w:val="0"/>
        <w:sz w:val="22"/>
      </w:rPr>
    </w:lvl>
    <w:lvl w:ilvl="1">
      <w:start w:val="1"/>
      <w:numFmt w:val="decimal"/>
      <w:lvlText w:val="%1.%2."/>
      <w:lvlJc w:val="left"/>
      <w:pPr>
        <w:ind w:left="3672" w:hanging="432"/>
      </w:pPr>
      <w:rPr>
        <w:rFonts w:ascii="Calibri" w:hAnsi="Calibri" w:hint="default"/>
        <w:b w:val="0"/>
        <w:sz w:val="22"/>
      </w:rPr>
    </w:lvl>
    <w:lvl w:ilvl="2">
      <w:start w:val="1"/>
      <w:numFmt w:val="lowerLetter"/>
      <w:lvlText w:val="%3."/>
      <w:lvlJc w:val="left"/>
      <w:pPr>
        <w:ind w:left="4104" w:hanging="504"/>
      </w:pPr>
      <w:rPr>
        <w:rFonts w:ascii="Calibri" w:hAnsi="Calibri" w:hint="default"/>
        <w:sz w:val="22"/>
      </w:rPr>
    </w:lvl>
    <w:lvl w:ilvl="3">
      <w:start w:val="1"/>
      <w:numFmt w:val="lowerRoman"/>
      <w:lvlText w:val="%4."/>
      <w:lvlJc w:val="left"/>
      <w:pPr>
        <w:ind w:left="4608" w:hanging="648"/>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1E5225A"/>
    <w:multiLevelType w:val="hybridMultilevel"/>
    <w:tmpl w:val="77C65F46"/>
    <w:lvl w:ilvl="0" w:tplc="EEEA0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65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AC700B"/>
    <w:multiLevelType w:val="hybridMultilevel"/>
    <w:tmpl w:val="F5985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4B19C8"/>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367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6542D8A"/>
    <w:multiLevelType w:val="multilevel"/>
    <w:tmpl w:val="88BE7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2D1609"/>
    <w:multiLevelType w:val="hybridMultilevel"/>
    <w:tmpl w:val="23722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51420F"/>
    <w:multiLevelType w:val="multilevel"/>
    <w:tmpl w:val="74FC7982"/>
    <w:numStyleLink w:val="Style1"/>
  </w:abstractNum>
  <w:abstractNum w:abstractNumId="23" w15:restartNumberingAfterBreak="0">
    <w:nsid w:val="60207671"/>
    <w:multiLevelType w:val="multilevel"/>
    <w:tmpl w:val="74FC7982"/>
    <w:numStyleLink w:val="Style1"/>
  </w:abstractNum>
  <w:abstractNum w:abstractNumId="24" w15:restartNumberingAfterBreak="0">
    <w:nsid w:val="606B39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5003E9"/>
    <w:multiLevelType w:val="hybridMultilevel"/>
    <w:tmpl w:val="65D05928"/>
    <w:lvl w:ilvl="0" w:tplc="07F8F278">
      <w:start w:val="1"/>
      <w:numFmt w:val="decimal"/>
      <w:lvlText w:val="%1."/>
      <w:lvlJc w:val="left"/>
      <w:pPr>
        <w:ind w:left="63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63E0C"/>
    <w:multiLevelType w:val="multilevel"/>
    <w:tmpl w:val="A55EAAA4"/>
    <w:numStyleLink w:val="Style2"/>
  </w:abstractNum>
  <w:abstractNum w:abstractNumId="27" w15:restartNumberingAfterBreak="0">
    <w:nsid w:val="696F1010"/>
    <w:multiLevelType w:val="hybridMultilevel"/>
    <w:tmpl w:val="44A6FE98"/>
    <w:lvl w:ilvl="0" w:tplc="1AE8BB88">
      <w:start w:val="1"/>
      <w:numFmt w:val="decimal"/>
      <w:lvlText w:val="%1."/>
      <w:lvlJc w:val="left"/>
      <w:pPr>
        <w:tabs>
          <w:tab w:val="num" w:pos="1080"/>
        </w:tabs>
        <w:ind w:left="1080" w:hanging="360"/>
      </w:pPr>
      <w:rPr>
        <w:rFonts w:hint="default"/>
        <w:b w:val="0"/>
        <w:color w:val="000000" w:themeColor="text1"/>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69277FE">
      <w:start w:val="5"/>
      <w:numFmt w:val="decimal"/>
      <w:lvlText w:val="%5.)"/>
      <w:lvlJc w:val="left"/>
      <w:pPr>
        <w:ind w:left="396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DD7E68"/>
    <w:multiLevelType w:val="multilevel"/>
    <w:tmpl w:val="C7522CEA"/>
    <w:lvl w:ilvl="0">
      <w:start w:val="1"/>
      <w:numFmt w:val="decimal"/>
      <w:lvlText w:val="%1."/>
      <w:lvlJc w:val="left"/>
      <w:pPr>
        <w:ind w:left="360" w:hanging="360"/>
      </w:pPr>
      <w:rPr>
        <w:rFonts w:ascii="Calibri" w:hAnsi="Calibri" w:hint="default"/>
        <w:b/>
        <w:bCs w:val="0"/>
        <w:i w:val="0"/>
        <w:sz w:val="28"/>
        <w:szCs w:val="28"/>
      </w:rPr>
    </w:lvl>
    <w:lvl w:ilvl="1">
      <w:start w:val="1"/>
      <w:numFmt w:val="decimal"/>
      <w:lvlText w:val="%1.%2."/>
      <w:lvlJc w:val="left"/>
      <w:pPr>
        <w:ind w:left="3672" w:hanging="432"/>
      </w:pPr>
      <w:rPr>
        <w:rFonts w:ascii="Calibri" w:hAnsi="Calibri" w:hint="default"/>
        <w:b w:val="0"/>
        <w:sz w:val="22"/>
      </w:rPr>
    </w:lvl>
    <w:lvl w:ilvl="2">
      <w:start w:val="1"/>
      <w:numFmt w:val="lowerLetter"/>
      <w:lvlText w:val="%3."/>
      <w:lvlJc w:val="left"/>
      <w:pPr>
        <w:ind w:left="1080" w:hanging="360"/>
      </w:pPr>
      <w:rPr>
        <w:rFonts w:ascii="Calibri" w:hAnsi="Calibri" w:hint="default"/>
        <w:sz w:val="22"/>
      </w:rPr>
    </w:lvl>
    <w:lvl w:ilvl="3">
      <w:start w:val="1"/>
      <w:numFmt w:val="lowerRoman"/>
      <w:lvlText w:val="%4."/>
      <w:lvlJc w:val="left"/>
      <w:pPr>
        <w:ind w:left="1440" w:hanging="360"/>
      </w:pPr>
      <w:rPr>
        <w:rFonts w:ascii="Calibri" w:hAnsi="Calibri" w:hint="default"/>
        <w:sz w:val="22"/>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75303F"/>
    <w:multiLevelType w:val="multilevel"/>
    <w:tmpl w:val="74FC7982"/>
    <w:numStyleLink w:val="Style1"/>
  </w:abstractNum>
  <w:abstractNum w:abstractNumId="30" w15:restartNumberingAfterBreak="0">
    <w:nsid w:val="7A0C6A01"/>
    <w:multiLevelType w:val="multilevel"/>
    <w:tmpl w:val="A55EAAA4"/>
    <w:numStyleLink w:val="Style2"/>
  </w:abstractNum>
  <w:abstractNum w:abstractNumId="31" w15:restartNumberingAfterBreak="0">
    <w:nsid w:val="7E8A3FD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5285542">
    <w:abstractNumId w:val="4"/>
  </w:num>
  <w:num w:numId="2" w16cid:durableId="1602957275">
    <w:abstractNumId w:val="9"/>
  </w:num>
  <w:num w:numId="3" w16cid:durableId="371659807">
    <w:abstractNumId w:val="29"/>
    <w:lvlOverride w:ilvl="0">
      <w:lvl w:ilvl="0">
        <w:start w:val="1"/>
        <w:numFmt w:val="decimal"/>
        <w:lvlText w:val="%1"/>
        <w:lvlJc w:val="left"/>
        <w:pPr>
          <w:tabs>
            <w:tab w:val="num" w:pos="2160"/>
          </w:tabs>
          <w:ind w:left="2160" w:hanging="360"/>
        </w:pPr>
        <w:rPr>
          <w:rFonts w:hint="default"/>
        </w:rPr>
      </w:lvl>
    </w:lvlOverride>
    <w:lvlOverride w:ilvl="1">
      <w:lvl w:ilvl="1">
        <w:start w:val="1"/>
        <w:numFmt w:val="decimal"/>
        <w:lvlText w:val="%1.%2"/>
        <w:lvlJc w:val="left"/>
        <w:pPr>
          <w:tabs>
            <w:tab w:val="num" w:pos="2718"/>
          </w:tabs>
          <w:ind w:left="2718" w:hanging="1008"/>
        </w:pPr>
        <w:rPr>
          <w:rFonts w:hint="default"/>
          <w:b w:val="0"/>
        </w:rPr>
      </w:lvl>
    </w:lvlOverride>
  </w:num>
  <w:num w:numId="4" w16cid:durableId="287320817">
    <w:abstractNumId w:val="27"/>
  </w:num>
  <w:num w:numId="5" w16cid:durableId="1202549934">
    <w:abstractNumId w:val="2"/>
  </w:num>
  <w:num w:numId="6" w16cid:durableId="399326280">
    <w:abstractNumId w:val="21"/>
  </w:num>
  <w:num w:numId="7" w16cid:durableId="271785696">
    <w:abstractNumId w:val="5"/>
  </w:num>
  <w:num w:numId="8" w16cid:durableId="1687977330">
    <w:abstractNumId w:val="13"/>
  </w:num>
  <w:num w:numId="9" w16cid:durableId="850603990">
    <w:abstractNumId w:val="10"/>
  </w:num>
  <w:num w:numId="10" w16cid:durableId="218982630">
    <w:abstractNumId w:val="17"/>
  </w:num>
  <w:num w:numId="11" w16cid:durableId="597761885">
    <w:abstractNumId w:val="24"/>
  </w:num>
  <w:num w:numId="12" w16cid:durableId="475606415">
    <w:abstractNumId w:val="11"/>
  </w:num>
  <w:num w:numId="13" w16cid:durableId="1370760478">
    <w:abstractNumId w:val="22"/>
  </w:num>
  <w:num w:numId="14" w16cid:durableId="956837935">
    <w:abstractNumId w:val="6"/>
  </w:num>
  <w:num w:numId="15" w16cid:durableId="233705395">
    <w:abstractNumId w:val="20"/>
  </w:num>
  <w:num w:numId="16" w16cid:durableId="1656647160">
    <w:abstractNumId w:val="31"/>
  </w:num>
  <w:num w:numId="17" w16cid:durableId="1134178698">
    <w:abstractNumId w:val="16"/>
  </w:num>
  <w:num w:numId="18" w16cid:durableId="1924025850">
    <w:abstractNumId w:val="31"/>
    <w:lvlOverride w:ilvl="0">
      <w:lvl w:ilvl="0">
        <w:start w:val="1"/>
        <w:numFmt w:val="decimal"/>
        <w:lvlText w:val="%1"/>
        <w:lvlJc w:val="left"/>
        <w:pPr>
          <w:tabs>
            <w:tab w:val="num" w:pos="2160"/>
          </w:tabs>
          <w:ind w:left="2160" w:hanging="360"/>
        </w:pPr>
        <w:rPr>
          <w:rFonts w:hint="default"/>
        </w:rPr>
      </w:lvl>
    </w:lvlOverride>
    <w:lvlOverride w:ilvl="1">
      <w:lvl w:ilvl="1">
        <w:start w:val="1"/>
        <w:numFmt w:val="decimal"/>
        <w:lvlText w:val="%1.%2"/>
        <w:lvlJc w:val="left"/>
        <w:pPr>
          <w:tabs>
            <w:tab w:val="num" w:pos="2880"/>
          </w:tabs>
          <w:ind w:left="2880" w:hanging="720"/>
        </w:pPr>
        <w:rPr>
          <w:rFonts w:hint="default"/>
          <w:b w:val="0"/>
        </w:rPr>
      </w:lvl>
    </w:lvlOverride>
    <w:lvlOverride w:ilvl="2">
      <w:lvl w:ilvl="2">
        <w:start w:val="1"/>
        <w:numFmt w:val="lowerLetter"/>
        <w:lvlText w:val="%3."/>
        <w:lvlJc w:val="right"/>
        <w:pPr>
          <w:tabs>
            <w:tab w:val="num" w:pos="3600"/>
          </w:tabs>
          <w:ind w:left="3600" w:hanging="288"/>
        </w:pPr>
        <w:rPr>
          <w:rFonts w:hint="default"/>
        </w:rPr>
      </w:lvl>
    </w:lvlOverride>
    <w:lvlOverride w:ilvl="3">
      <w:lvl w:ilvl="3">
        <w:start w:val="1"/>
        <w:numFmt w:val="lowerRoman"/>
        <w:lvlText w:val="%4."/>
        <w:lvlJc w:val="left"/>
        <w:pPr>
          <w:tabs>
            <w:tab w:val="num" w:pos="3960"/>
          </w:tabs>
          <w:ind w:left="3960" w:hanging="360"/>
        </w:pPr>
        <w:rPr>
          <w:rFonts w:hint="default"/>
        </w:rPr>
      </w:lvl>
    </w:lvlOverride>
    <w:lvlOverride w:ilvl="4">
      <w:lvl w:ilvl="4">
        <w:start w:val="1"/>
        <w:numFmt w:val="lowerLetter"/>
        <w:lvlText w:val="%5."/>
        <w:lvlJc w:val="left"/>
        <w:pPr>
          <w:tabs>
            <w:tab w:val="num" w:pos="4608"/>
          </w:tabs>
          <w:ind w:left="4608" w:hanging="648"/>
        </w:pPr>
        <w:rPr>
          <w:rFonts w:hint="default"/>
        </w:rPr>
      </w:lvl>
    </w:lvlOverride>
    <w:lvlOverride w:ilvl="5">
      <w:lvl w:ilvl="5">
        <w:start w:val="1"/>
        <w:numFmt w:val="lowerRoman"/>
        <w:lvlText w:val="%6."/>
        <w:lvlJc w:val="right"/>
        <w:pPr>
          <w:tabs>
            <w:tab w:val="num" w:pos="5760"/>
          </w:tabs>
          <w:ind w:left="5760" w:hanging="180"/>
        </w:pPr>
        <w:rPr>
          <w:rFonts w:hint="default"/>
        </w:rPr>
      </w:lvl>
    </w:lvlOverride>
    <w:lvlOverride w:ilvl="6">
      <w:lvl w:ilvl="6">
        <w:start w:val="1"/>
        <w:numFmt w:val="decimal"/>
        <w:lvlText w:val="%7."/>
        <w:lvlJc w:val="left"/>
        <w:pPr>
          <w:tabs>
            <w:tab w:val="num" w:pos="6480"/>
          </w:tabs>
          <w:ind w:left="6480" w:hanging="360"/>
        </w:pPr>
        <w:rPr>
          <w:rFonts w:hint="default"/>
        </w:rPr>
      </w:lvl>
    </w:lvlOverride>
    <w:lvlOverride w:ilvl="7">
      <w:lvl w:ilvl="7">
        <w:start w:val="1"/>
        <w:numFmt w:val="lowerLetter"/>
        <w:lvlText w:val="%8."/>
        <w:lvlJc w:val="left"/>
        <w:pPr>
          <w:tabs>
            <w:tab w:val="num" w:pos="7200"/>
          </w:tabs>
          <w:ind w:left="7200" w:hanging="360"/>
        </w:pPr>
        <w:rPr>
          <w:rFonts w:hint="default"/>
        </w:rPr>
      </w:lvl>
    </w:lvlOverride>
    <w:lvlOverride w:ilvl="8">
      <w:lvl w:ilvl="8">
        <w:start w:val="1"/>
        <w:numFmt w:val="lowerRoman"/>
        <w:lvlText w:val="%9."/>
        <w:lvlJc w:val="right"/>
        <w:pPr>
          <w:tabs>
            <w:tab w:val="num" w:pos="7920"/>
          </w:tabs>
          <w:ind w:left="7920" w:hanging="180"/>
        </w:pPr>
        <w:rPr>
          <w:rFonts w:hint="default"/>
        </w:rPr>
      </w:lvl>
    </w:lvlOverride>
  </w:num>
  <w:num w:numId="19" w16cid:durableId="202375967">
    <w:abstractNumId w:val="15"/>
  </w:num>
  <w:num w:numId="20" w16cid:durableId="66801900">
    <w:abstractNumId w:val="26"/>
  </w:num>
  <w:num w:numId="21" w16cid:durableId="1124345396">
    <w:abstractNumId w:val="30"/>
  </w:num>
  <w:num w:numId="22" w16cid:durableId="1862432502">
    <w:abstractNumId w:val="23"/>
  </w:num>
  <w:num w:numId="23" w16cid:durableId="885870919">
    <w:abstractNumId w:val="19"/>
  </w:num>
  <w:num w:numId="24" w16cid:durableId="1456026246">
    <w:abstractNumId w:val="1"/>
  </w:num>
  <w:num w:numId="25" w16cid:durableId="1326394190">
    <w:abstractNumId w:val="18"/>
  </w:num>
  <w:num w:numId="26" w16cid:durableId="1339507376">
    <w:abstractNumId w:val="25"/>
  </w:num>
  <w:num w:numId="27" w16cid:durableId="1130903120">
    <w:abstractNumId w:val="0"/>
  </w:num>
  <w:num w:numId="28" w16cid:durableId="1182429968">
    <w:abstractNumId w:val="12"/>
  </w:num>
  <w:num w:numId="29" w16cid:durableId="1142885306">
    <w:abstractNumId w:val="7"/>
  </w:num>
  <w:num w:numId="30" w16cid:durableId="875658945">
    <w:abstractNumId w:val="8"/>
  </w:num>
  <w:num w:numId="31" w16cid:durableId="1908299172">
    <w:abstractNumId w:val="3"/>
  </w:num>
  <w:num w:numId="32" w16cid:durableId="392122193">
    <w:abstractNumId w:val="28"/>
  </w:num>
  <w:num w:numId="33" w16cid:durableId="9902095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3D"/>
    <w:rsid w:val="00037016"/>
    <w:rsid w:val="0005584E"/>
    <w:rsid w:val="000F14E1"/>
    <w:rsid w:val="000F555C"/>
    <w:rsid w:val="001331BD"/>
    <w:rsid w:val="00181401"/>
    <w:rsid w:val="001C5604"/>
    <w:rsid w:val="00201229"/>
    <w:rsid w:val="00202182"/>
    <w:rsid w:val="00245184"/>
    <w:rsid w:val="00296E36"/>
    <w:rsid w:val="002D7909"/>
    <w:rsid w:val="0030309B"/>
    <w:rsid w:val="00312F0C"/>
    <w:rsid w:val="0031659B"/>
    <w:rsid w:val="0032533C"/>
    <w:rsid w:val="003324BF"/>
    <w:rsid w:val="00342331"/>
    <w:rsid w:val="0035323F"/>
    <w:rsid w:val="00353753"/>
    <w:rsid w:val="003B0C29"/>
    <w:rsid w:val="003D3F0D"/>
    <w:rsid w:val="00417806"/>
    <w:rsid w:val="004305E3"/>
    <w:rsid w:val="004A6322"/>
    <w:rsid w:val="004F4594"/>
    <w:rsid w:val="005405E5"/>
    <w:rsid w:val="00593B78"/>
    <w:rsid w:val="00595F29"/>
    <w:rsid w:val="005F74B0"/>
    <w:rsid w:val="00614AE5"/>
    <w:rsid w:val="006225AE"/>
    <w:rsid w:val="00623704"/>
    <w:rsid w:val="006436E8"/>
    <w:rsid w:val="006602B1"/>
    <w:rsid w:val="006646B7"/>
    <w:rsid w:val="00664F45"/>
    <w:rsid w:val="00666D1E"/>
    <w:rsid w:val="00675802"/>
    <w:rsid w:val="0069315D"/>
    <w:rsid w:val="006C5821"/>
    <w:rsid w:val="006E017E"/>
    <w:rsid w:val="006F0520"/>
    <w:rsid w:val="006F570C"/>
    <w:rsid w:val="007237E3"/>
    <w:rsid w:val="00761877"/>
    <w:rsid w:val="0077693A"/>
    <w:rsid w:val="00796C06"/>
    <w:rsid w:val="00845868"/>
    <w:rsid w:val="00886A93"/>
    <w:rsid w:val="008D4D15"/>
    <w:rsid w:val="0091619C"/>
    <w:rsid w:val="00916EA1"/>
    <w:rsid w:val="0096024F"/>
    <w:rsid w:val="0097579C"/>
    <w:rsid w:val="00981567"/>
    <w:rsid w:val="009B6F66"/>
    <w:rsid w:val="009C7D1F"/>
    <w:rsid w:val="009E0590"/>
    <w:rsid w:val="009E6597"/>
    <w:rsid w:val="009F0367"/>
    <w:rsid w:val="00A24B9A"/>
    <w:rsid w:val="00A31952"/>
    <w:rsid w:val="00A65C06"/>
    <w:rsid w:val="00A7624F"/>
    <w:rsid w:val="00AB7F3D"/>
    <w:rsid w:val="00AD2094"/>
    <w:rsid w:val="00B10C49"/>
    <w:rsid w:val="00B53687"/>
    <w:rsid w:val="00B53B3F"/>
    <w:rsid w:val="00B65228"/>
    <w:rsid w:val="00BB66A4"/>
    <w:rsid w:val="00BB7B37"/>
    <w:rsid w:val="00BE3508"/>
    <w:rsid w:val="00C11AF1"/>
    <w:rsid w:val="00C30F02"/>
    <w:rsid w:val="00C44A5E"/>
    <w:rsid w:val="00C501CD"/>
    <w:rsid w:val="00CA594B"/>
    <w:rsid w:val="00CC1809"/>
    <w:rsid w:val="00CC4069"/>
    <w:rsid w:val="00CE0244"/>
    <w:rsid w:val="00D30460"/>
    <w:rsid w:val="00D40357"/>
    <w:rsid w:val="00D63F4D"/>
    <w:rsid w:val="00D70CBC"/>
    <w:rsid w:val="00D71A79"/>
    <w:rsid w:val="00E46C52"/>
    <w:rsid w:val="00E81CE5"/>
    <w:rsid w:val="00EB1DBE"/>
    <w:rsid w:val="00EC6375"/>
    <w:rsid w:val="00EF77CF"/>
    <w:rsid w:val="00F10A09"/>
    <w:rsid w:val="00F32469"/>
    <w:rsid w:val="00F54863"/>
    <w:rsid w:val="00F7239E"/>
    <w:rsid w:val="00FA5AF9"/>
    <w:rsid w:val="00FD659B"/>
    <w:rsid w:val="00FE02F2"/>
    <w:rsid w:val="00FE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96640"/>
  <w15:chartTrackingRefBased/>
  <w15:docId w15:val="{D208DDE3-DEDE-4722-9DAD-1380F7AA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3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AB7F3D"/>
    <w:pPr>
      <w:keepNext/>
      <w:spacing w:before="60"/>
      <w:outlineLvl w:val="0"/>
    </w:pPr>
    <w:rPr>
      <w:b/>
      <w:bCs/>
    </w:rPr>
  </w:style>
  <w:style w:type="paragraph" w:styleId="Heading2">
    <w:name w:val="heading 2"/>
    <w:basedOn w:val="Normal"/>
    <w:next w:val="Normal"/>
    <w:link w:val="Heading2Char"/>
    <w:uiPriority w:val="9"/>
    <w:unhideWhenUsed/>
    <w:qFormat/>
    <w:rsid w:val="00A24B9A"/>
    <w:pPr>
      <w:keepNext/>
      <w:keepLines/>
      <w:spacing w:before="40"/>
      <w:outlineLvl w:val="1"/>
    </w:pPr>
    <w:rPr>
      <w:rFonts w:asciiTheme="majorHAnsi" w:eastAsiaTheme="majorEastAsia" w:hAnsiTheme="majorHAnsi" w:cstheme="majorBidi"/>
      <w:color w:val="008095" w:themeColor="accent1" w:themeShade="BF"/>
      <w:sz w:val="26"/>
      <w:szCs w:val="26"/>
    </w:rPr>
  </w:style>
  <w:style w:type="paragraph" w:styleId="Heading6">
    <w:name w:val="heading 6"/>
    <w:basedOn w:val="Normal"/>
    <w:next w:val="Normal"/>
    <w:link w:val="Heading6Char"/>
    <w:semiHidden/>
    <w:unhideWhenUsed/>
    <w:qFormat/>
    <w:rsid w:val="00AB7F3D"/>
    <w:pPr>
      <w:keepNext/>
      <w:keepLines/>
      <w:spacing w:before="200"/>
      <w:outlineLvl w:val="5"/>
    </w:pPr>
    <w:rPr>
      <w:rFonts w:asciiTheme="majorHAnsi" w:eastAsiaTheme="majorEastAsia" w:hAnsiTheme="majorHAnsi" w:cstheme="majorBidi"/>
      <w:i/>
      <w:iCs/>
      <w:color w:val="0055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F3D"/>
    <w:pPr>
      <w:tabs>
        <w:tab w:val="center" w:pos="4680"/>
        <w:tab w:val="right" w:pos="9360"/>
      </w:tabs>
    </w:pPr>
  </w:style>
  <w:style w:type="character" w:customStyle="1" w:styleId="HeaderChar">
    <w:name w:val="Header Char"/>
    <w:basedOn w:val="DefaultParagraphFont"/>
    <w:link w:val="Header"/>
    <w:uiPriority w:val="99"/>
    <w:rsid w:val="00AB7F3D"/>
  </w:style>
  <w:style w:type="paragraph" w:styleId="Footer">
    <w:name w:val="footer"/>
    <w:basedOn w:val="Normal"/>
    <w:link w:val="FooterChar"/>
    <w:uiPriority w:val="99"/>
    <w:unhideWhenUsed/>
    <w:rsid w:val="00AB7F3D"/>
    <w:pPr>
      <w:tabs>
        <w:tab w:val="center" w:pos="4680"/>
        <w:tab w:val="right" w:pos="9360"/>
      </w:tabs>
    </w:pPr>
  </w:style>
  <w:style w:type="character" w:customStyle="1" w:styleId="FooterChar">
    <w:name w:val="Footer Char"/>
    <w:basedOn w:val="DefaultParagraphFont"/>
    <w:link w:val="Footer"/>
    <w:uiPriority w:val="99"/>
    <w:rsid w:val="00AB7F3D"/>
  </w:style>
  <w:style w:type="character" w:customStyle="1" w:styleId="Heading1Char">
    <w:name w:val="Heading 1 Char"/>
    <w:basedOn w:val="DefaultParagraphFont"/>
    <w:link w:val="Heading1"/>
    <w:rsid w:val="00AB7F3D"/>
    <w:rPr>
      <w:rFonts w:ascii="Arial" w:eastAsia="Times New Roman" w:hAnsi="Arial" w:cs="Times New Roman"/>
      <w:b/>
      <w:bCs/>
      <w:szCs w:val="24"/>
    </w:rPr>
  </w:style>
  <w:style w:type="character" w:customStyle="1" w:styleId="Heading6Char">
    <w:name w:val="Heading 6 Char"/>
    <w:basedOn w:val="DefaultParagraphFont"/>
    <w:link w:val="Heading6"/>
    <w:semiHidden/>
    <w:rsid w:val="00AB7F3D"/>
    <w:rPr>
      <w:rFonts w:asciiTheme="majorHAnsi" w:eastAsiaTheme="majorEastAsia" w:hAnsiTheme="majorHAnsi" w:cstheme="majorBidi"/>
      <w:i/>
      <w:iCs/>
      <w:color w:val="005563" w:themeColor="accent1" w:themeShade="7F"/>
      <w:szCs w:val="24"/>
    </w:rPr>
  </w:style>
  <w:style w:type="paragraph" w:styleId="TOC1">
    <w:name w:val="toc 1"/>
    <w:basedOn w:val="Normal"/>
    <w:next w:val="Normal"/>
    <w:autoRedefine/>
    <w:uiPriority w:val="39"/>
    <w:qFormat/>
    <w:rsid w:val="00AB7F3D"/>
    <w:pPr>
      <w:spacing w:before="360"/>
    </w:pPr>
    <w:rPr>
      <w:rFonts w:cs="Arial"/>
      <w:b/>
      <w:bCs/>
      <w:caps/>
      <w:sz w:val="24"/>
    </w:rPr>
  </w:style>
  <w:style w:type="character" w:styleId="Hyperlink">
    <w:name w:val="Hyperlink"/>
    <w:basedOn w:val="DefaultParagraphFont"/>
    <w:uiPriority w:val="99"/>
    <w:rsid w:val="00AB7F3D"/>
    <w:rPr>
      <w:color w:val="0000FF"/>
      <w:u w:val="single"/>
    </w:rPr>
  </w:style>
  <w:style w:type="character" w:styleId="CommentReference">
    <w:name w:val="annotation reference"/>
    <w:basedOn w:val="DefaultParagraphFont"/>
    <w:semiHidden/>
    <w:rsid w:val="00AB7F3D"/>
    <w:rPr>
      <w:sz w:val="16"/>
      <w:szCs w:val="16"/>
    </w:rPr>
  </w:style>
  <w:style w:type="paragraph" w:styleId="CommentText">
    <w:name w:val="annotation text"/>
    <w:basedOn w:val="Normal"/>
    <w:link w:val="CommentTextChar"/>
    <w:semiHidden/>
    <w:rsid w:val="00AB7F3D"/>
    <w:rPr>
      <w:sz w:val="20"/>
      <w:szCs w:val="20"/>
    </w:rPr>
  </w:style>
  <w:style w:type="character" w:customStyle="1" w:styleId="CommentTextChar">
    <w:name w:val="Comment Text Char"/>
    <w:basedOn w:val="DefaultParagraphFont"/>
    <w:link w:val="CommentText"/>
    <w:semiHidden/>
    <w:rsid w:val="00AB7F3D"/>
    <w:rPr>
      <w:rFonts w:ascii="Arial" w:eastAsia="Times New Roman" w:hAnsi="Arial" w:cs="Times New Roman"/>
      <w:sz w:val="20"/>
      <w:szCs w:val="20"/>
    </w:rPr>
  </w:style>
  <w:style w:type="paragraph" w:styleId="ListParagraph">
    <w:name w:val="List Paragraph"/>
    <w:basedOn w:val="Normal"/>
    <w:uiPriority w:val="34"/>
    <w:qFormat/>
    <w:rsid w:val="00AB7F3D"/>
    <w:pPr>
      <w:ind w:left="720"/>
      <w:contextualSpacing/>
    </w:pPr>
  </w:style>
  <w:style w:type="paragraph" w:styleId="BodyText">
    <w:name w:val="Body Text"/>
    <w:basedOn w:val="Normal"/>
    <w:link w:val="BodyTextChar"/>
    <w:rsid w:val="00AB7F3D"/>
    <w:pPr>
      <w:spacing w:after="120"/>
    </w:pPr>
  </w:style>
  <w:style w:type="character" w:customStyle="1" w:styleId="BodyTextChar">
    <w:name w:val="Body Text Char"/>
    <w:basedOn w:val="DefaultParagraphFont"/>
    <w:link w:val="BodyText"/>
    <w:rsid w:val="00AB7F3D"/>
    <w:rPr>
      <w:rFonts w:ascii="Arial" w:eastAsia="Times New Roman" w:hAnsi="Arial" w:cs="Times New Roman"/>
      <w:szCs w:val="24"/>
    </w:rPr>
  </w:style>
  <w:style w:type="numbering" w:customStyle="1" w:styleId="Style1">
    <w:name w:val="Style1"/>
    <w:uiPriority w:val="99"/>
    <w:rsid w:val="00AB7F3D"/>
    <w:pPr>
      <w:numPr>
        <w:numId w:val="5"/>
      </w:numPr>
    </w:pPr>
  </w:style>
  <w:style w:type="paragraph" w:styleId="TOCHeading">
    <w:name w:val="TOC Heading"/>
    <w:basedOn w:val="Heading1"/>
    <w:next w:val="Normal"/>
    <w:uiPriority w:val="39"/>
    <w:unhideWhenUsed/>
    <w:qFormat/>
    <w:rsid w:val="00AB7F3D"/>
    <w:pPr>
      <w:keepLines/>
      <w:spacing w:before="480" w:line="276" w:lineRule="auto"/>
      <w:outlineLvl w:val="9"/>
    </w:pPr>
    <w:rPr>
      <w:rFonts w:asciiTheme="majorHAnsi" w:eastAsiaTheme="majorEastAsia" w:hAnsiTheme="majorHAnsi" w:cstheme="majorBidi"/>
      <w:color w:val="008095" w:themeColor="accent1" w:themeShade="BF"/>
      <w:sz w:val="28"/>
      <w:szCs w:val="28"/>
      <w:lang w:eastAsia="ja-JP"/>
    </w:rPr>
  </w:style>
  <w:style w:type="paragraph" w:styleId="BalloonText">
    <w:name w:val="Balloon Text"/>
    <w:basedOn w:val="Normal"/>
    <w:link w:val="BalloonTextChar"/>
    <w:uiPriority w:val="99"/>
    <w:semiHidden/>
    <w:unhideWhenUsed/>
    <w:rsid w:val="00AB7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3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95F29"/>
    <w:rPr>
      <w:b/>
      <w:bCs/>
    </w:rPr>
  </w:style>
  <w:style w:type="character" w:customStyle="1" w:styleId="CommentSubjectChar">
    <w:name w:val="Comment Subject Char"/>
    <w:basedOn w:val="CommentTextChar"/>
    <w:link w:val="CommentSubject"/>
    <w:uiPriority w:val="99"/>
    <w:semiHidden/>
    <w:rsid w:val="00595F29"/>
    <w:rPr>
      <w:rFonts w:ascii="Arial" w:eastAsia="Times New Roman" w:hAnsi="Arial" w:cs="Times New Roman"/>
      <w:b/>
      <w:bCs/>
      <w:sz w:val="20"/>
      <w:szCs w:val="20"/>
    </w:rPr>
  </w:style>
  <w:style w:type="paragraph" w:styleId="Revision">
    <w:name w:val="Revision"/>
    <w:hidden/>
    <w:uiPriority w:val="99"/>
    <w:semiHidden/>
    <w:rsid w:val="00E81CE5"/>
    <w:pPr>
      <w:spacing w:after="0" w:line="240" w:lineRule="auto"/>
    </w:pPr>
    <w:rPr>
      <w:rFonts w:ascii="Arial" w:eastAsia="Times New Roman" w:hAnsi="Arial" w:cs="Times New Roman"/>
      <w:szCs w:val="24"/>
    </w:rPr>
  </w:style>
  <w:style w:type="character" w:styleId="UnresolvedMention">
    <w:name w:val="Unresolved Mention"/>
    <w:basedOn w:val="DefaultParagraphFont"/>
    <w:uiPriority w:val="99"/>
    <w:semiHidden/>
    <w:unhideWhenUsed/>
    <w:rsid w:val="00A65C06"/>
    <w:rPr>
      <w:color w:val="605E5C"/>
      <w:shd w:val="clear" w:color="auto" w:fill="E1DFDD"/>
    </w:rPr>
  </w:style>
  <w:style w:type="numbering" w:customStyle="1" w:styleId="Style2">
    <w:name w:val="Style2"/>
    <w:uiPriority w:val="99"/>
    <w:rsid w:val="001331BD"/>
    <w:pPr>
      <w:numPr>
        <w:numId w:val="19"/>
      </w:numPr>
    </w:pPr>
  </w:style>
  <w:style w:type="character" w:customStyle="1" w:styleId="Heading2Char">
    <w:name w:val="Heading 2 Char"/>
    <w:basedOn w:val="DefaultParagraphFont"/>
    <w:link w:val="Heading2"/>
    <w:uiPriority w:val="9"/>
    <w:rsid w:val="00A24B9A"/>
    <w:rPr>
      <w:rFonts w:asciiTheme="majorHAnsi" w:eastAsiaTheme="majorEastAsia" w:hAnsiTheme="majorHAnsi" w:cstheme="majorBidi"/>
      <w:color w:val="008095" w:themeColor="accent1" w:themeShade="BF"/>
      <w:sz w:val="26"/>
      <w:szCs w:val="26"/>
    </w:rPr>
  </w:style>
  <w:style w:type="paragraph" w:styleId="TOC2">
    <w:name w:val="toc 2"/>
    <w:basedOn w:val="Normal"/>
    <w:next w:val="Normal"/>
    <w:autoRedefine/>
    <w:uiPriority w:val="39"/>
    <w:unhideWhenUsed/>
    <w:rsid w:val="00675802"/>
    <w:pPr>
      <w:spacing w:after="100"/>
      <w:ind w:left="220"/>
    </w:pPr>
  </w:style>
  <w:style w:type="table" w:styleId="TableGrid">
    <w:name w:val="Table Grid"/>
    <w:basedOn w:val="TableNormal"/>
    <w:uiPriority w:val="39"/>
    <w:rsid w:val="00C5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0623">
      <w:bodyDiv w:val="1"/>
      <w:marLeft w:val="0"/>
      <w:marRight w:val="0"/>
      <w:marTop w:val="0"/>
      <w:marBottom w:val="0"/>
      <w:divBdr>
        <w:top w:val="none" w:sz="0" w:space="0" w:color="auto"/>
        <w:left w:val="none" w:sz="0" w:space="0" w:color="auto"/>
        <w:bottom w:val="none" w:sz="0" w:space="0" w:color="auto"/>
        <w:right w:val="none" w:sz="0" w:space="0" w:color="auto"/>
      </w:divBdr>
    </w:div>
    <w:div w:id="12259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p/data-products/data-product-details?id=pg7-225-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ERCOT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theme" id="{267BBAEA-8050-4762-8E46-FB812C0530D0}" vid="{F7339108-70B2-4FC4-A0EC-2C4346F9F4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EDA9E15B79040BD6CD13FB611D44B" ma:contentTypeVersion="0" ma:contentTypeDescription="Create a new document." ma:contentTypeScope="" ma:versionID="cbd2646a5b2958cd721cfc425996c8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5CD8C-995A-4D54-8BB2-623CCB6259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68E017-05CA-47F0-8FB3-6ED0E8CEE72E}">
  <ds:schemaRefs>
    <ds:schemaRef ds:uri="http://schemas.microsoft.com/sharepoint/v3/contenttype/forms"/>
  </ds:schemaRefs>
</ds:datastoreItem>
</file>

<file path=customXml/itemProps3.xml><?xml version="1.0" encoding="utf-8"?>
<ds:datastoreItem xmlns:ds="http://schemas.openxmlformats.org/officeDocument/2006/customXml" ds:itemID="{661402B7-1127-4D59-9908-4CFF862B6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CBC658-ECA5-46F0-B6E2-F276F5C393AB}">
  <ds:schemaRefs>
    <ds:schemaRef ds:uri="http://schemas.openxmlformats.org/officeDocument/2006/bibliography"/>
  </ds:schemaRefs>
</ds:datastoreItem>
</file>

<file path=customXml/itemProps5.xml><?xml version="1.0" encoding="utf-8"?>
<ds:datastoreItem xmlns:ds="http://schemas.openxmlformats.org/officeDocument/2006/customXml" ds:itemID="{DC90E779-D289-43EB-BC72-A69786A90F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s249394</dc:creator>
  <cp:keywords/>
  <dc:description/>
  <cp:lastModifiedBy>Lyakhovets, Olha</cp:lastModifiedBy>
  <cp:revision>3</cp:revision>
  <dcterms:created xsi:type="dcterms:W3CDTF">2025-03-04T20:00:00Z</dcterms:created>
  <dcterms:modified xsi:type="dcterms:W3CDTF">2025-03-04T20:39:00Z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7da34872-2824-4955-a514-7d1ab775cd1a</vt:lpwstr>
  </property>
  <property fmtid="{D5CDD505-2E9C-101B-9397-08002B2CF9AE}" pid="3" name="bjDocumentSecurityLabel">
    <vt:lpwstr>Uncategorized</vt:lpwstr>
  </property>
  <property fmtid="{D5CDD505-2E9C-101B-9397-08002B2CF9AE}" pid="4" name="bjSaver">
    <vt:lpwstr>vEBuFKZPj+oWJA6w2B2+b44DQ16iy21j</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y fmtid="{D5CDD505-2E9C-101B-9397-08002B2CF9AE}" pid="8" name="ContentTypeId">
    <vt:lpwstr>0x010100862EDA9E15B79040BD6CD13FB611D44B</vt:lpwstr>
  </property>
  <property fmtid="{D5CDD505-2E9C-101B-9397-08002B2CF9AE}" pid="9" name="MSIP_Label_e3ac3a1a-de19-428b-b395-6d250d7743fb_Enabled">
    <vt:lpwstr>true</vt:lpwstr>
  </property>
  <property fmtid="{D5CDD505-2E9C-101B-9397-08002B2CF9AE}" pid="10" name="MSIP_Label_e3ac3a1a-de19-428b-b395-6d250d7743fb_SetDate">
    <vt:lpwstr>2023-08-22T17:48:14Z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27fc9880-23cc-4c67-a617-7d7c82c19f42</vt:lpwstr>
  </property>
  <property fmtid="{D5CDD505-2E9C-101B-9397-08002B2CF9AE}" pid="15" name="MSIP_Label_e3ac3a1a-de19-428b-b395-6d250d7743fb_ContentBits">
    <vt:lpwstr>0</vt:lpwstr>
  </property>
  <property fmtid="{D5CDD505-2E9C-101B-9397-08002B2CF9AE}" pid="16" name="MSIP_Label_7084cbda-52b8-46fb-a7b7-cb5bd465ed85_Enabled">
    <vt:lpwstr>true</vt:lpwstr>
  </property>
  <property fmtid="{D5CDD505-2E9C-101B-9397-08002B2CF9AE}" pid="17" name="MSIP_Label_7084cbda-52b8-46fb-a7b7-cb5bd465ed85_SetDate">
    <vt:lpwstr>2024-11-01T20:59:00Z</vt:lpwstr>
  </property>
  <property fmtid="{D5CDD505-2E9C-101B-9397-08002B2CF9AE}" pid="18" name="MSIP_Label_7084cbda-52b8-46fb-a7b7-cb5bd465ed85_Method">
    <vt:lpwstr>Standard</vt:lpwstr>
  </property>
  <property fmtid="{D5CDD505-2E9C-101B-9397-08002B2CF9AE}" pid="19" name="MSIP_Label_7084cbda-52b8-46fb-a7b7-cb5bd465ed85_Name">
    <vt:lpwstr>Internal</vt:lpwstr>
  </property>
  <property fmtid="{D5CDD505-2E9C-101B-9397-08002B2CF9AE}" pid="20" name="MSIP_Label_7084cbda-52b8-46fb-a7b7-cb5bd465ed85_SiteId">
    <vt:lpwstr>0afb747d-bff7-4596-a9fc-950ef9e0ec45</vt:lpwstr>
  </property>
  <property fmtid="{D5CDD505-2E9C-101B-9397-08002B2CF9AE}" pid="21" name="MSIP_Label_7084cbda-52b8-46fb-a7b7-cb5bd465ed85_ActionId">
    <vt:lpwstr>e38f7b03-0714-4ef8-9859-26afacf58bfa</vt:lpwstr>
  </property>
  <property fmtid="{D5CDD505-2E9C-101B-9397-08002B2CF9AE}" pid="22" name="MSIP_Label_7084cbda-52b8-46fb-a7b7-cb5bd465ed85_ContentBits">
    <vt:lpwstr>0</vt:lpwstr>
  </property>
</Properties>
</file>