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B26BC" w14:textId="77777777" w:rsidR="00ED64B4" w:rsidRDefault="00ED64B4" w:rsidP="00ED64B4">
      <w:pPr>
        <w:pStyle w:val="NormalArial"/>
      </w:pPr>
    </w:p>
    <w:p w14:paraId="0129DDBB" w14:textId="77777777" w:rsidR="00ED64B4" w:rsidRDefault="00ED64B4" w:rsidP="00ED64B4"/>
    <w:p w14:paraId="3E2C03D5" w14:textId="77777777" w:rsidR="00F23561" w:rsidRDefault="00F23561" w:rsidP="00C21DD5">
      <w:pPr>
        <w:tabs>
          <w:tab w:val="num" w:pos="0"/>
        </w:tabs>
        <w:rPr>
          <w:rFonts w:ascii="Arial" w:hAnsi="Arial" w:cs="Arial"/>
        </w:rPr>
      </w:pPr>
    </w:p>
    <w:p w14:paraId="399BE55C" w14:textId="77777777" w:rsidR="00602465" w:rsidRDefault="00602465" w:rsidP="00602465"/>
    <w:p w14:paraId="2CBADDB4" w14:textId="77777777" w:rsidR="00602465" w:rsidRDefault="00602465" w:rsidP="00602465"/>
    <w:tbl>
      <w:tblPr>
        <w:tblpPr w:leftFromText="180" w:rightFromText="180" w:vertAnchor="page" w:horzAnchor="margin" w:tblpY="4021"/>
        <w:tblW w:w="5000" w:type="pct"/>
        <w:tblLook w:val="04A0" w:firstRow="1" w:lastRow="0" w:firstColumn="1" w:lastColumn="0" w:noHBand="0" w:noVBand="1"/>
      </w:tblPr>
      <w:tblGrid>
        <w:gridCol w:w="9360"/>
      </w:tblGrid>
      <w:tr w:rsidR="00711323" w14:paraId="6512993E" w14:textId="77777777" w:rsidTr="00711323">
        <w:trPr>
          <w:trHeight w:val="1440"/>
        </w:trPr>
        <w:tc>
          <w:tcPr>
            <w:tcW w:w="5000" w:type="pct"/>
            <w:tcBorders>
              <w:bottom w:val="single" w:sz="4" w:space="0" w:color="auto"/>
            </w:tcBorders>
            <w:vAlign w:val="center"/>
          </w:tcPr>
          <w:p w14:paraId="17D80FB8" w14:textId="77777777" w:rsidR="00A52038" w:rsidRPr="00785C80" w:rsidRDefault="00A52038" w:rsidP="00A52038">
            <w:pPr>
              <w:pStyle w:val="BodyText"/>
              <w:jc w:val="center"/>
              <w:rPr>
                <w:b/>
                <w:sz w:val="36"/>
                <w:szCs w:val="36"/>
                <w:lang w:val="en-US" w:eastAsia="en-US"/>
              </w:rPr>
            </w:pPr>
            <w:r w:rsidRPr="00785C80">
              <w:rPr>
                <w:b/>
                <w:sz w:val="36"/>
                <w:szCs w:val="36"/>
                <w:lang w:val="en-US" w:eastAsia="en-US"/>
              </w:rPr>
              <w:t>ERCOT Planning Guide</w:t>
            </w:r>
          </w:p>
          <w:p w14:paraId="56DFCAB4" w14:textId="77777777" w:rsidR="00711323" w:rsidRPr="00785C80" w:rsidRDefault="00A52038" w:rsidP="00A52038">
            <w:pPr>
              <w:pStyle w:val="BodyText"/>
              <w:jc w:val="center"/>
              <w:rPr>
                <w:b/>
                <w:sz w:val="36"/>
                <w:szCs w:val="36"/>
                <w:lang w:val="en-US" w:eastAsia="en-US"/>
              </w:rPr>
            </w:pPr>
            <w:r w:rsidRPr="00785C80">
              <w:rPr>
                <w:b/>
                <w:sz w:val="36"/>
                <w:szCs w:val="36"/>
                <w:lang w:val="en-US" w:eastAsia="en-US"/>
              </w:rPr>
              <w:t xml:space="preserve">Section </w:t>
            </w:r>
            <w:r w:rsidR="00EF6EF0" w:rsidRPr="00785C80">
              <w:rPr>
                <w:b/>
                <w:sz w:val="36"/>
                <w:szCs w:val="36"/>
                <w:lang w:val="en-US" w:eastAsia="en-US"/>
              </w:rPr>
              <w:t>4</w:t>
            </w:r>
            <w:r w:rsidRPr="00785C80">
              <w:rPr>
                <w:b/>
                <w:sz w:val="36"/>
                <w:szCs w:val="36"/>
                <w:lang w:val="en-US" w:eastAsia="en-US"/>
              </w:rPr>
              <w:t xml:space="preserve">:  </w:t>
            </w:r>
            <w:r w:rsidR="0046431E" w:rsidRPr="00785C80">
              <w:rPr>
                <w:b/>
                <w:sz w:val="36"/>
                <w:szCs w:val="36"/>
                <w:lang w:val="en-US" w:eastAsia="en-US"/>
              </w:rPr>
              <w:t>Transmission Planning Criteria</w:t>
            </w:r>
          </w:p>
          <w:p w14:paraId="62703275" w14:textId="3D867847" w:rsidR="00711323" w:rsidRPr="00785C80" w:rsidRDefault="00883946" w:rsidP="00F81C18">
            <w:pPr>
              <w:pStyle w:val="BodyText"/>
              <w:spacing w:before="360"/>
              <w:jc w:val="center"/>
              <w:rPr>
                <w:b/>
                <w:lang w:val="en-US" w:eastAsia="en-US"/>
              </w:rPr>
            </w:pPr>
            <w:r>
              <w:rPr>
                <w:b/>
                <w:lang w:val="en-US" w:eastAsia="en-US"/>
              </w:rPr>
              <w:t>February 1, 2025</w:t>
            </w:r>
          </w:p>
          <w:p w14:paraId="054C8EE5" w14:textId="77777777" w:rsidR="00711323" w:rsidRPr="00C42F52" w:rsidRDefault="00711323" w:rsidP="00711323">
            <w:pPr>
              <w:pStyle w:val="NoSpacing"/>
              <w:jc w:val="center"/>
              <w:rPr>
                <w:rFonts w:ascii="Times New Roman" w:hAnsi="Times New Roman"/>
                <w:sz w:val="36"/>
                <w:szCs w:val="36"/>
              </w:rPr>
            </w:pPr>
          </w:p>
        </w:tc>
      </w:tr>
    </w:tbl>
    <w:p w14:paraId="158DC641" w14:textId="77777777" w:rsidR="00602465" w:rsidRDefault="00602465" w:rsidP="00602465"/>
    <w:p w14:paraId="7AFB6036" w14:textId="77777777" w:rsidR="00BE2296" w:rsidRDefault="00BE2296">
      <w:pPr>
        <w:pStyle w:val="TOC1"/>
        <w:sectPr w:rsidR="00BE2296" w:rsidSect="0074209E">
          <w:footerReference w:type="default" r:id="rId8"/>
          <w:pgSz w:w="12240" w:h="15840" w:code="1"/>
          <w:pgMar w:top="1440" w:right="1440" w:bottom="1440" w:left="1440" w:header="720" w:footer="720" w:gutter="0"/>
          <w:cols w:space="720"/>
          <w:docGrid w:linePitch="360"/>
        </w:sectPr>
      </w:pPr>
      <w:bookmarkStart w:id="0" w:name="_Toc500725462"/>
    </w:p>
    <w:p w14:paraId="23C99FE2" w14:textId="4AFB4582" w:rsidR="00CA63DA" w:rsidRDefault="00F809AB">
      <w:pPr>
        <w:pStyle w:val="TOC1"/>
        <w:rPr>
          <w:rFonts w:asciiTheme="minorHAnsi" w:eastAsiaTheme="minorEastAsia" w:hAnsiTheme="minorHAnsi" w:cstheme="minorBidi"/>
          <w:b w:val="0"/>
          <w:bCs w:val="0"/>
          <w:caps w:val="0"/>
          <w:noProof/>
          <w:kern w:val="2"/>
          <w:sz w:val="22"/>
          <w:szCs w:val="22"/>
          <w14:ligatures w14:val="standardContextual"/>
        </w:rPr>
      </w:pPr>
      <w:r>
        <w:lastRenderedPageBreak/>
        <w:fldChar w:fldCharType="begin"/>
      </w:r>
      <w:r>
        <w:instrText xml:space="preserve"> TOC \o "1-4" \h \z \u </w:instrText>
      </w:r>
      <w:r>
        <w:fldChar w:fldCharType="separate"/>
      </w:r>
      <w:hyperlink w:anchor="_Toc173170478" w:history="1">
        <w:r w:rsidR="00CA63DA" w:rsidRPr="00D23162">
          <w:rPr>
            <w:rStyle w:val="Hyperlink"/>
            <w:noProof/>
          </w:rPr>
          <w:t>4</w:t>
        </w:r>
        <w:r w:rsidR="00CA63DA">
          <w:rPr>
            <w:rFonts w:asciiTheme="minorHAnsi" w:eastAsiaTheme="minorEastAsia" w:hAnsiTheme="minorHAnsi" w:cstheme="minorBidi"/>
            <w:b w:val="0"/>
            <w:bCs w:val="0"/>
            <w:caps w:val="0"/>
            <w:noProof/>
            <w:kern w:val="2"/>
            <w:sz w:val="22"/>
            <w:szCs w:val="22"/>
            <w14:ligatures w14:val="standardContextual"/>
          </w:rPr>
          <w:tab/>
        </w:r>
        <w:r w:rsidR="00CA63DA" w:rsidRPr="00D23162">
          <w:rPr>
            <w:rStyle w:val="Hyperlink"/>
            <w:noProof/>
          </w:rPr>
          <w:t>tRANSMISSION pLANNING CRITERIA</w:t>
        </w:r>
        <w:r w:rsidR="00CA63DA">
          <w:rPr>
            <w:noProof/>
            <w:webHidden/>
          </w:rPr>
          <w:tab/>
        </w:r>
        <w:r w:rsidR="00CA63DA">
          <w:rPr>
            <w:noProof/>
            <w:webHidden/>
          </w:rPr>
          <w:fldChar w:fldCharType="begin"/>
        </w:r>
        <w:r w:rsidR="00CA63DA">
          <w:rPr>
            <w:noProof/>
            <w:webHidden/>
          </w:rPr>
          <w:instrText xml:space="preserve"> PAGEREF _Toc173170478 \h </w:instrText>
        </w:r>
        <w:r w:rsidR="00CA63DA">
          <w:rPr>
            <w:noProof/>
            <w:webHidden/>
          </w:rPr>
        </w:r>
        <w:r w:rsidR="00CA63DA">
          <w:rPr>
            <w:noProof/>
            <w:webHidden/>
          </w:rPr>
          <w:fldChar w:fldCharType="separate"/>
        </w:r>
        <w:r w:rsidR="00064697">
          <w:rPr>
            <w:noProof/>
            <w:webHidden/>
          </w:rPr>
          <w:t>1</w:t>
        </w:r>
        <w:r w:rsidR="00CA63DA">
          <w:rPr>
            <w:noProof/>
            <w:webHidden/>
          </w:rPr>
          <w:fldChar w:fldCharType="end"/>
        </w:r>
      </w:hyperlink>
    </w:p>
    <w:p w14:paraId="090767FD" w14:textId="3DCDA8EC" w:rsidR="00CA63DA" w:rsidRDefault="00064697">
      <w:pPr>
        <w:pStyle w:val="TOC2"/>
        <w:tabs>
          <w:tab w:val="left" w:pos="720"/>
          <w:tab w:val="right" w:leader="dot" w:pos="9350"/>
        </w:tabs>
        <w:rPr>
          <w:rFonts w:asciiTheme="minorHAnsi" w:eastAsiaTheme="minorEastAsia" w:hAnsiTheme="minorHAnsi" w:cstheme="minorBidi"/>
          <w:smallCaps w:val="0"/>
          <w:noProof/>
          <w:kern w:val="2"/>
          <w:sz w:val="22"/>
          <w:szCs w:val="22"/>
          <w14:ligatures w14:val="standardContextual"/>
        </w:rPr>
      </w:pPr>
      <w:hyperlink w:anchor="_Toc173170479" w:history="1">
        <w:r w:rsidR="00CA63DA" w:rsidRPr="00D23162">
          <w:rPr>
            <w:rStyle w:val="Hyperlink"/>
            <w:noProof/>
          </w:rPr>
          <w:t>4.1</w:t>
        </w:r>
        <w:r w:rsidR="00CA63DA">
          <w:rPr>
            <w:rFonts w:asciiTheme="minorHAnsi" w:eastAsiaTheme="minorEastAsia" w:hAnsiTheme="minorHAnsi" w:cstheme="minorBidi"/>
            <w:smallCaps w:val="0"/>
            <w:noProof/>
            <w:kern w:val="2"/>
            <w:sz w:val="22"/>
            <w:szCs w:val="22"/>
            <w14:ligatures w14:val="standardContextual"/>
          </w:rPr>
          <w:tab/>
        </w:r>
        <w:r w:rsidR="00CA63DA" w:rsidRPr="00D23162">
          <w:rPr>
            <w:rStyle w:val="Hyperlink"/>
            <w:noProof/>
          </w:rPr>
          <w:t>Introduction</w:t>
        </w:r>
        <w:r w:rsidR="00CA63DA">
          <w:rPr>
            <w:noProof/>
            <w:webHidden/>
          </w:rPr>
          <w:tab/>
        </w:r>
        <w:r w:rsidR="00CA63DA">
          <w:rPr>
            <w:noProof/>
            <w:webHidden/>
          </w:rPr>
          <w:fldChar w:fldCharType="begin"/>
        </w:r>
        <w:r w:rsidR="00CA63DA">
          <w:rPr>
            <w:noProof/>
            <w:webHidden/>
          </w:rPr>
          <w:instrText xml:space="preserve"> PAGEREF _Toc173170479 \h </w:instrText>
        </w:r>
        <w:r w:rsidR="00CA63DA">
          <w:rPr>
            <w:noProof/>
            <w:webHidden/>
          </w:rPr>
        </w:r>
        <w:r w:rsidR="00CA63DA">
          <w:rPr>
            <w:noProof/>
            <w:webHidden/>
          </w:rPr>
          <w:fldChar w:fldCharType="separate"/>
        </w:r>
        <w:r>
          <w:rPr>
            <w:noProof/>
            <w:webHidden/>
          </w:rPr>
          <w:t>1</w:t>
        </w:r>
        <w:r w:rsidR="00CA63DA">
          <w:rPr>
            <w:noProof/>
            <w:webHidden/>
          </w:rPr>
          <w:fldChar w:fldCharType="end"/>
        </w:r>
      </w:hyperlink>
    </w:p>
    <w:p w14:paraId="7C2D01F0" w14:textId="06E6BACD" w:rsidR="00CA63DA" w:rsidRDefault="00064697">
      <w:pPr>
        <w:pStyle w:val="TOC3"/>
        <w:tabs>
          <w:tab w:val="left" w:pos="1200"/>
          <w:tab w:val="right" w:leader="dot" w:pos="9350"/>
        </w:tabs>
        <w:rPr>
          <w:rFonts w:asciiTheme="minorHAnsi" w:eastAsiaTheme="minorEastAsia" w:hAnsiTheme="minorHAnsi" w:cstheme="minorBidi"/>
          <w:i w:val="0"/>
          <w:iCs w:val="0"/>
          <w:noProof/>
          <w:kern w:val="2"/>
          <w:sz w:val="22"/>
          <w:szCs w:val="22"/>
          <w14:ligatures w14:val="standardContextual"/>
        </w:rPr>
      </w:pPr>
      <w:hyperlink w:anchor="_Toc173170480" w:history="1">
        <w:r w:rsidR="00CA63DA" w:rsidRPr="00D23162">
          <w:rPr>
            <w:rStyle w:val="Hyperlink"/>
            <w:noProof/>
          </w:rPr>
          <w:t>4.1.1</w:t>
        </w:r>
        <w:r w:rsidR="00CA63DA">
          <w:rPr>
            <w:rFonts w:asciiTheme="minorHAnsi" w:eastAsiaTheme="minorEastAsia" w:hAnsiTheme="minorHAnsi" w:cstheme="minorBidi"/>
            <w:i w:val="0"/>
            <w:iCs w:val="0"/>
            <w:noProof/>
            <w:kern w:val="2"/>
            <w:sz w:val="22"/>
            <w:szCs w:val="22"/>
            <w14:ligatures w14:val="standardContextual"/>
          </w:rPr>
          <w:tab/>
        </w:r>
        <w:r w:rsidR="00CA63DA" w:rsidRPr="00D23162">
          <w:rPr>
            <w:rStyle w:val="Hyperlink"/>
            <w:noProof/>
          </w:rPr>
          <w:t>Reliability Criteria</w:t>
        </w:r>
        <w:r w:rsidR="00CA63DA">
          <w:rPr>
            <w:noProof/>
            <w:webHidden/>
          </w:rPr>
          <w:tab/>
        </w:r>
        <w:r w:rsidR="00CA63DA">
          <w:rPr>
            <w:noProof/>
            <w:webHidden/>
          </w:rPr>
          <w:fldChar w:fldCharType="begin"/>
        </w:r>
        <w:r w:rsidR="00CA63DA">
          <w:rPr>
            <w:noProof/>
            <w:webHidden/>
          </w:rPr>
          <w:instrText xml:space="preserve"> PAGEREF _Toc173170480 \h </w:instrText>
        </w:r>
        <w:r w:rsidR="00CA63DA">
          <w:rPr>
            <w:noProof/>
            <w:webHidden/>
          </w:rPr>
        </w:r>
        <w:r w:rsidR="00CA63DA">
          <w:rPr>
            <w:noProof/>
            <w:webHidden/>
          </w:rPr>
          <w:fldChar w:fldCharType="separate"/>
        </w:r>
        <w:r>
          <w:rPr>
            <w:noProof/>
            <w:webHidden/>
          </w:rPr>
          <w:t>2</w:t>
        </w:r>
        <w:r w:rsidR="00CA63DA">
          <w:rPr>
            <w:noProof/>
            <w:webHidden/>
          </w:rPr>
          <w:fldChar w:fldCharType="end"/>
        </w:r>
      </w:hyperlink>
    </w:p>
    <w:p w14:paraId="65B05AC2" w14:textId="1372D401" w:rsidR="00CA63DA" w:rsidRDefault="00064697">
      <w:pPr>
        <w:pStyle w:val="TOC4"/>
        <w:tabs>
          <w:tab w:val="left" w:pos="1440"/>
          <w:tab w:val="right" w:leader="dot" w:pos="9350"/>
        </w:tabs>
        <w:rPr>
          <w:rFonts w:asciiTheme="minorHAnsi" w:eastAsiaTheme="minorEastAsia" w:hAnsiTheme="minorHAnsi" w:cstheme="minorBidi"/>
          <w:noProof/>
          <w:kern w:val="2"/>
          <w:sz w:val="22"/>
          <w:szCs w:val="22"/>
          <w14:ligatures w14:val="standardContextual"/>
        </w:rPr>
      </w:pPr>
      <w:hyperlink w:anchor="_Toc173170481" w:history="1">
        <w:r w:rsidR="00CA63DA" w:rsidRPr="00D23162">
          <w:rPr>
            <w:rStyle w:val="Hyperlink"/>
            <w:noProof/>
          </w:rPr>
          <w:t>4.1.1.1</w:t>
        </w:r>
        <w:r w:rsidR="00CA63DA">
          <w:rPr>
            <w:rFonts w:asciiTheme="minorHAnsi" w:eastAsiaTheme="minorEastAsia" w:hAnsiTheme="minorHAnsi" w:cstheme="minorBidi"/>
            <w:noProof/>
            <w:kern w:val="2"/>
            <w:sz w:val="22"/>
            <w:szCs w:val="22"/>
            <w14:ligatures w14:val="standardContextual"/>
          </w:rPr>
          <w:tab/>
        </w:r>
        <w:r w:rsidR="00CA63DA" w:rsidRPr="00D23162">
          <w:rPr>
            <w:rStyle w:val="Hyperlink"/>
            <w:noProof/>
          </w:rPr>
          <w:t>Planning Assumptions</w:t>
        </w:r>
        <w:r w:rsidR="00CA63DA">
          <w:rPr>
            <w:noProof/>
            <w:webHidden/>
          </w:rPr>
          <w:tab/>
        </w:r>
        <w:r w:rsidR="00CA63DA">
          <w:rPr>
            <w:noProof/>
            <w:webHidden/>
          </w:rPr>
          <w:fldChar w:fldCharType="begin"/>
        </w:r>
        <w:r w:rsidR="00CA63DA">
          <w:rPr>
            <w:noProof/>
            <w:webHidden/>
          </w:rPr>
          <w:instrText xml:space="preserve"> PAGEREF _Toc173170481 \h </w:instrText>
        </w:r>
        <w:r w:rsidR="00CA63DA">
          <w:rPr>
            <w:noProof/>
            <w:webHidden/>
          </w:rPr>
        </w:r>
        <w:r w:rsidR="00CA63DA">
          <w:rPr>
            <w:noProof/>
            <w:webHidden/>
          </w:rPr>
          <w:fldChar w:fldCharType="separate"/>
        </w:r>
        <w:r>
          <w:rPr>
            <w:noProof/>
            <w:webHidden/>
          </w:rPr>
          <w:t>2</w:t>
        </w:r>
        <w:r w:rsidR="00CA63DA">
          <w:rPr>
            <w:noProof/>
            <w:webHidden/>
          </w:rPr>
          <w:fldChar w:fldCharType="end"/>
        </w:r>
      </w:hyperlink>
    </w:p>
    <w:p w14:paraId="3996A702" w14:textId="26D7B090" w:rsidR="00CA63DA" w:rsidRDefault="00064697">
      <w:pPr>
        <w:pStyle w:val="TOC4"/>
        <w:tabs>
          <w:tab w:val="left" w:pos="1440"/>
          <w:tab w:val="right" w:leader="dot" w:pos="9350"/>
        </w:tabs>
        <w:rPr>
          <w:rFonts w:asciiTheme="minorHAnsi" w:eastAsiaTheme="minorEastAsia" w:hAnsiTheme="minorHAnsi" w:cstheme="minorBidi"/>
          <w:noProof/>
          <w:kern w:val="2"/>
          <w:sz w:val="22"/>
          <w:szCs w:val="22"/>
          <w14:ligatures w14:val="standardContextual"/>
        </w:rPr>
      </w:pPr>
      <w:hyperlink w:anchor="_Toc173170482" w:history="1">
        <w:r w:rsidR="00CA63DA" w:rsidRPr="00D23162">
          <w:rPr>
            <w:rStyle w:val="Hyperlink"/>
            <w:noProof/>
          </w:rPr>
          <w:t>4.1.1.2</w:t>
        </w:r>
        <w:r w:rsidR="00CA63DA">
          <w:rPr>
            <w:rFonts w:asciiTheme="minorHAnsi" w:eastAsiaTheme="minorEastAsia" w:hAnsiTheme="minorHAnsi" w:cstheme="minorBidi"/>
            <w:noProof/>
            <w:kern w:val="2"/>
            <w:sz w:val="22"/>
            <w:szCs w:val="22"/>
            <w14:ligatures w14:val="standardContextual"/>
          </w:rPr>
          <w:tab/>
        </w:r>
        <w:r w:rsidR="00CA63DA" w:rsidRPr="00D23162">
          <w:rPr>
            <w:rStyle w:val="Hyperlink"/>
            <w:noProof/>
          </w:rPr>
          <w:t>Reliability Performance Criteria</w:t>
        </w:r>
        <w:r w:rsidR="00CA63DA">
          <w:rPr>
            <w:noProof/>
            <w:webHidden/>
          </w:rPr>
          <w:tab/>
        </w:r>
        <w:r w:rsidR="00CA63DA">
          <w:rPr>
            <w:noProof/>
            <w:webHidden/>
          </w:rPr>
          <w:fldChar w:fldCharType="begin"/>
        </w:r>
        <w:r w:rsidR="00CA63DA">
          <w:rPr>
            <w:noProof/>
            <w:webHidden/>
          </w:rPr>
          <w:instrText xml:space="preserve"> PAGEREF _Toc173170482 \h </w:instrText>
        </w:r>
        <w:r w:rsidR="00CA63DA">
          <w:rPr>
            <w:noProof/>
            <w:webHidden/>
          </w:rPr>
        </w:r>
        <w:r w:rsidR="00CA63DA">
          <w:rPr>
            <w:noProof/>
            <w:webHidden/>
          </w:rPr>
          <w:fldChar w:fldCharType="separate"/>
        </w:r>
        <w:r>
          <w:rPr>
            <w:noProof/>
            <w:webHidden/>
          </w:rPr>
          <w:t>3</w:t>
        </w:r>
        <w:r w:rsidR="00CA63DA">
          <w:rPr>
            <w:noProof/>
            <w:webHidden/>
          </w:rPr>
          <w:fldChar w:fldCharType="end"/>
        </w:r>
      </w:hyperlink>
    </w:p>
    <w:p w14:paraId="6391CC18" w14:textId="665003E3" w:rsidR="00CA63DA" w:rsidRDefault="00064697">
      <w:pPr>
        <w:pStyle w:val="TOC4"/>
        <w:tabs>
          <w:tab w:val="left" w:pos="1440"/>
          <w:tab w:val="right" w:leader="dot" w:pos="9350"/>
        </w:tabs>
        <w:rPr>
          <w:rFonts w:asciiTheme="minorHAnsi" w:eastAsiaTheme="minorEastAsia" w:hAnsiTheme="minorHAnsi" w:cstheme="minorBidi"/>
          <w:noProof/>
          <w:kern w:val="2"/>
          <w:sz w:val="22"/>
          <w:szCs w:val="22"/>
          <w14:ligatures w14:val="standardContextual"/>
        </w:rPr>
      </w:pPr>
      <w:hyperlink w:anchor="_Toc173170483" w:history="1">
        <w:r w:rsidR="00CA63DA" w:rsidRPr="00D23162">
          <w:rPr>
            <w:rStyle w:val="Hyperlink"/>
            <w:noProof/>
          </w:rPr>
          <w:t>4.1.1.3</w:t>
        </w:r>
        <w:r w:rsidR="00CA63DA">
          <w:rPr>
            <w:rFonts w:asciiTheme="minorHAnsi" w:eastAsiaTheme="minorEastAsia" w:hAnsiTheme="minorHAnsi" w:cstheme="minorBidi"/>
            <w:noProof/>
            <w:kern w:val="2"/>
            <w:sz w:val="22"/>
            <w:szCs w:val="22"/>
            <w14:ligatures w14:val="standardContextual"/>
          </w:rPr>
          <w:tab/>
        </w:r>
        <w:r w:rsidR="00CA63DA" w:rsidRPr="00D23162">
          <w:rPr>
            <w:rStyle w:val="Hyperlink"/>
            <w:noProof/>
          </w:rPr>
          <w:t>Voltage Stability Margin</w:t>
        </w:r>
        <w:r w:rsidR="00CA63DA">
          <w:rPr>
            <w:noProof/>
            <w:webHidden/>
          </w:rPr>
          <w:tab/>
        </w:r>
        <w:r w:rsidR="00CA63DA">
          <w:rPr>
            <w:noProof/>
            <w:webHidden/>
          </w:rPr>
          <w:fldChar w:fldCharType="begin"/>
        </w:r>
        <w:r w:rsidR="00CA63DA">
          <w:rPr>
            <w:noProof/>
            <w:webHidden/>
          </w:rPr>
          <w:instrText xml:space="preserve"> PAGEREF _Toc173170483 \h </w:instrText>
        </w:r>
        <w:r w:rsidR="00CA63DA">
          <w:rPr>
            <w:noProof/>
            <w:webHidden/>
          </w:rPr>
        </w:r>
        <w:r w:rsidR="00CA63DA">
          <w:rPr>
            <w:noProof/>
            <w:webHidden/>
          </w:rPr>
          <w:fldChar w:fldCharType="separate"/>
        </w:r>
        <w:r>
          <w:rPr>
            <w:noProof/>
            <w:webHidden/>
          </w:rPr>
          <w:t>6</w:t>
        </w:r>
        <w:r w:rsidR="00CA63DA">
          <w:rPr>
            <w:noProof/>
            <w:webHidden/>
          </w:rPr>
          <w:fldChar w:fldCharType="end"/>
        </w:r>
      </w:hyperlink>
    </w:p>
    <w:p w14:paraId="6B4FA2C9" w14:textId="26B1F994" w:rsidR="00CA63DA" w:rsidRDefault="00064697">
      <w:pPr>
        <w:pStyle w:val="TOC4"/>
        <w:tabs>
          <w:tab w:val="left" w:pos="1440"/>
          <w:tab w:val="right" w:leader="dot" w:pos="9350"/>
        </w:tabs>
        <w:rPr>
          <w:rFonts w:asciiTheme="minorHAnsi" w:eastAsiaTheme="minorEastAsia" w:hAnsiTheme="minorHAnsi" w:cstheme="minorBidi"/>
          <w:noProof/>
          <w:kern w:val="2"/>
          <w:sz w:val="22"/>
          <w:szCs w:val="22"/>
          <w14:ligatures w14:val="standardContextual"/>
        </w:rPr>
      </w:pPr>
      <w:hyperlink w:anchor="_Toc173170484" w:history="1">
        <w:r w:rsidR="00CA63DA" w:rsidRPr="00D23162">
          <w:rPr>
            <w:rStyle w:val="Hyperlink"/>
            <w:noProof/>
          </w:rPr>
          <w:t>4.1.1.4</w:t>
        </w:r>
        <w:r w:rsidR="00CA63DA">
          <w:rPr>
            <w:rFonts w:asciiTheme="minorHAnsi" w:eastAsiaTheme="minorEastAsia" w:hAnsiTheme="minorHAnsi" w:cstheme="minorBidi"/>
            <w:noProof/>
            <w:kern w:val="2"/>
            <w:sz w:val="22"/>
            <w:szCs w:val="22"/>
            <w14:ligatures w14:val="standardContextual"/>
          </w:rPr>
          <w:tab/>
        </w:r>
        <w:r w:rsidR="00CA63DA" w:rsidRPr="00D23162">
          <w:rPr>
            <w:rStyle w:val="Hyperlink"/>
            <w:noProof/>
          </w:rPr>
          <w:t>Steady State Voltage Response Criteria</w:t>
        </w:r>
        <w:r w:rsidR="00CA63DA">
          <w:rPr>
            <w:noProof/>
            <w:webHidden/>
          </w:rPr>
          <w:tab/>
        </w:r>
        <w:r w:rsidR="00CA63DA">
          <w:rPr>
            <w:noProof/>
            <w:webHidden/>
          </w:rPr>
          <w:fldChar w:fldCharType="begin"/>
        </w:r>
        <w:r w:rsidR="00CA63DA">
          <w:rPr>
            <w:noProof/>
            <w:webHidden/>
          </w:rPr>
          <w:instrText xml:space="preserve"> PAGEREF _Toc173170484 \h </w:instrText>
        </w:r>
        <w:r w:rsidR="00CA63DA">
          <w:rPr>
            <w:noProof/>
            <w:webHidden/>
          </w:rPr>
        </w:r>
        <w:r w:rsidR="00CA63DA">
          <w:rPr>
            <w:noProof/>
            <w:webHidden/>
          </w:rPr>
          <w:fldChar w:fldCharType="separate"/>
        </w:r>
        <w:r>
          <w:rPr>
            <w:noProof/>
            <w:webHidden/>
          </w:rPr>
          <w:t>6</w:t>
        </w:r>
        <w:r w:rsidR="00CA63DA">
          <w:rPr>
            <w:noProof/>
            <w:webHidden/>
          </w:rPr>
          <w:fldChar w:fldCharType="end"/>
        </w:r>
      </w:hyperlink>
    </w:p>
    <w:p w14:paraId="6924F2B3" w14:textId="14C05BA4" w:rsidR="00CA63DA" w:rsidRDefault="00064697">
      <w:pPr>
        <w:pStyle w:val="TOC4"/>
        <w:tabs>
          <w:tab w:val="left" w:pos="1440"/>
          <w:tab w:val="right" w:leader="dot" w:pos="9350"/>
        </w:tabs>
        <w:rPr>
          <w:rFonts w:asciiTheme="minorHAnsi" w:eastAsiaTheme="minorEastAsia" w:hAnsiTheme="minorHAnsi" w:cstheme="minorBidi"/>
          <w:noProof/>
          <w:kern w:val="2"/>
          <w:sz w:val="22"/>
          <w:szCs w:val="22"/>
          <w14:ligatures w14:val="standardContextual"/>
        </w:rPr>
      </w:pPr>
      <w:hyperlink w:anchor="_Toc173170485" w:history="1">
        <w:r w:rsidR="00CA63DA" w:rsidRPr="00D23162">
          <w:rPr>
            <w:rStyle w:val="Hyperlink"/>
            <w:noProof/>
          </w:rPr>
          <w:t>4.1.1.5</w:t>
        </w:r>
        <w:r w:rsidR="00CA63DA">
          <w:rPr>
            <w:rFonts w:asciiTheme="minorHAnsi" w:eastAsiaTheme="minorEastAsia" w:hAnsiTheme="minorHAnsi" w:cstheme="minorBidi"/>
            <w:noProof/>
            <w:kern w:val="2"/>
            <w:sz w:val="22"/>
            <w:szCs w:val="22"/>
            <w14:ligatures w14:val="standardContextual"/>
          </w:rPr>
          <w:tab/>
        </w:r>
        <w:r w:rsidR="00CA63DA" w:rsidRPr="00D23162">
          <w:rPr>
            <w:rStyle w:val="Hyperlink"/>
            <w:noProof/>
          </w:rPr>
          <w:t>Transient Voltage Response Criteria</w:t>
        </w:r>
        <w:r w:rsidR="00CA63DA">
          <w:rPr>
            <w:noProof/>
            <w:webHidden/>
          </w:rPr>
          <w:tab/>
        </w:r>
        <w:r w:rsidR="00CA63DA">
          <w:rPr>
            <w:noProof/>
            <w:webHidden/>
          </w:rPr>
          <w:fldChar w:fldCharType="begin"/>
        </w:r>
        <w:r w:rsidR="00CA63DA">
          <w:rPr>
            <w:noProof/>
            <w:webHidden/>
          </w:rPr>
          <w:instrText xml:space="preserve"> PAGEREF _Toc173170485 \h </w:instrText>
        </w:r>
        <w:r w:rsidR="00CA63DA">
          <w:rPr>
            <w:noProof/>
            <w:webHidden/>
          </w:rPr>
        </w:r>
        <w:r w:rsidR="00CA63DA">
          <w:rPr>
            <w:noProof/>
            <w:webHidden/>
          </w:rPr>
          <w:fldChar w:fldCharType="separate"/>
        </w:r>
        <w:r>
          <w:rPr>
            <w:noProof/>
            <w:webHidden/>
          </w:rPr>
          <w:t>7</w:t>
        </w:r>
        <w:r w:rsidR="00CA63DA">
          <w:rPr>
            <w:noProof/>
            <w:webHidden/>
          </w:rPr>
          <w:fldChar w:fldCharType="end"/>
        </w:r>
      </w:hyperlink>
    </w:p>
    <w:p w14:paraId="497FBCA1" w14:textId="328850E3" w:rsidR="00CA63DA" w:rsidRDefault="00064697">
      <w:pPr>
        <w:pStyle w:val="TOC4"/>
        <w:tabs>
          <w:tab w:val="left" w:pos="1440"/>
          <w:tab w:val="right" w:leader="dot" w:pos="9350"/>
        </w:tabs>
        <w:rPr>
          <w:rFonts w:asciiTheme="minorHAnsi" w:eastAsiaTheme="minorEastAsia" w:hAnsiTheme="minorHAnsi" w:cstheme="minorBidi"/>
          <w:noProof/>
          <w:kern w:val="2"/>
          <w:sz w:val="22"/>
          <w:szCs w:val="22"/>
          <w14:ligatures w14:val="standardContextual"/>
        </w:rPr>
      </w:pPr>
      <w:hyperlink w:anchor="_Toc173170486" w:history="1">
        <w:r w:rsidR="00CA63DA" w:rsidRPr="00D23162">
          <w:rPr>
            <w:rStyle w:val="Hyperlink"/>
            <w:noProof/>
          </w:rPr>
          <w:t>4.1.1.6</w:t>
        </w:r>
        <w:r w:rsidR="00CA63DA">
          <w:rPr>
            <w:rFonts w:asciiTheme="minorHAnsi" w:eastAsiaTheme="minorEastAsia" w:hAnsiTheme="minorHAnsi" w:cstheme="minorBidi"/>
            <w:noProof/>
            <w:kern w:val="2"/>
            <w:sz w:val="22"/>
            <w:szCs w:val="22"/>
            <w14:ligatures w14:val="standardContextual"/>
          </w:rPr>
          <w:tab/>
        </w:r>
        <w:r w:rsidR="00CA63DA" w:rsidRPr="00D23162">
          <w:rPr>
            <w:rStyle w:val="Hyperlink"/>
            <w:noProof/>
          </w:rPr>
          <w:t>Damping Criteria</w:t>
        </w:r>
        <w:r w:rsidR="00CA63DA">
          <w:rPr>
            <w:noProof/>
            <w:webHidden/>
          </w:rPr>
          <w:tab/>
        </w:r>
        <w:r w:rsidR="00CA63DA">
          <w:rPr>
            <w:noProof/>
            <w:webHidden/>
          </w:rPr>
          <w:fldChar w:fldCharType="begin"/>
        </w:r>
        <w:r w:rsidR="00CA63DA">
          <w:rPr>
            <w:noProof/>
            <w:webHidden/>
          </w:rPr>
          <w:instrText xml:space="preserve"> PAGEREF _Toc173170486 \h </w:instrText>
        </w:r>
        <w:r w:rsidR="00CA63DA">
          <w:rPr>
            <w:noProof/>
            <w:webHidden/>
          </w:rPr>
        </w:r>
        <w:r w:rsidR="00CA63DA">
          <w:rPr>
            <w:noProof/>
            <w:webHidden/>
          </w:rPr>
          <w:fldChar w:fldCharType="separate"/>
        </w:r>
        <w:r>
          <w:rPr>
            <w:noProof/>
            <w:webHidden/>
          </w:rPr>
          <w:t>7</w:t>
        </w:r>
        <w:r w:rsidR="00CA63DA">
          <w:rPr>
            <w:noProof/>
            <w:webHidden/>
          </w:rPr>
          <w:fldChar w:fldCharType="end"/>
        </w:r>
      </w:hyperlink>
    </w:p>
    <w:p w14:paraId="44745324" w14:textId="0919BD7F" w:rsidR="00CA63DA" w:rsidRDefault="00064697">
      <w:pPr>
        <w:pStyle w:val="TOC4"/>
        <w:tabs>
          <w:tab w:val="left" w:pos="1440"/>
          <w:tab w:val="right" w:leader="dot" w:pos="9350"/>
        </w:tabs>
        <w:rPr>
          <w:rFonts w:asciiTheme="minorHAnsi" w:eastAsiaTheme="minorEastAsia" w:hAnsiTheme="minorHAnsi" w:cstheme="minorBidi"/>
          <w:noProof/>
          <w:kern w:val="2"/>
          <w:sz w:val="22"/>
          <w:szCs w:val="22"/>
          <w14:ligatures w14:val="standardContextual"/>
        </w:rPr>
      </w:pPr>
      <w:hyperlink w:anchor="_Toc173170487" w:history="1">
        <w:r w:rsidR="00CA63DA" w:rsidRPr="00D23162">
          <w:rPr>
            <w:rStyle w:val="Hyperlink"/>
            <w:noProof/>
          </w:rPr>
          <w:t>4.1.1.7</w:t>
        </w:r>
        <w:r w:rsidR="00CA63DA">
          <w:rPr>
            <w:rFonts w:asciiTheme="minorHAnsi" w:eastAsiaTheme="minorEastAsia" w:hAnsiTheme="minorHAnsi" w:cstheme="minorBidi"/>
            <w:noProof/>
            <w:kern w:val="2"/>
            <w:sz w:val="22"/>
            <w:szCs w:val="22"/>
            <w14:ligatures w14:val="standardContextual"/>
          </w:rPr>
          <w:tab/>
        </w:r>
        <w:r w:rsidR="00CA63DA" w:rsidRPr="00D23162">
          <w:rPr>
            <w:rStyle w:val="Hyperlink"/>
            <w:noProof/>
          </w:rPr>
          <w:t>Minimum Deliverability Criteria</w:t>
        </w:r>
        <w:r w:rsidR="00CA63DA">
          <w:rPr>
            <w:noProof/>
            <w:webHidden/>
          </w:rPr>
          <w:tab/>
        </w:r>
        <w:r w:rsidR="00CA63DA">
          <w:rPr>
            <w:noProof/>
            <w:webHidden/>
          </w:rPr>
          <w:fldChar w:fldCharType="begin"/>
        </w:r>
        <w:r w:rsidR="00CA63DA">
          <w:rPr>
            <w:noProof/>
            <w:webHidden/>
          </w:rPr>
          <w:instrText xml:space="preserve"> PAGEREF _Toc173170487 \h </w:instrText>
        </w:r>
        <w:r w:rsidR="00CA63DA">
          <w:rPr>
            <w:noProof/>
            <w:webHidden/>
          </w:rPr>
        </w:r>
        <w:r w:rsidR="00CA63DA">
          <w:rPr>
            <w:noProof/>
            <w:webHidden/>
          </w:rPr>
          <w:fldChar w:fldCharType="separate"/>
        </w:r>
        <w:r>
          <w:rPr>
            <w:noProof/>
            <w:webHidden/>
          </w:rPr>
          <w:t>7</w:t>
        </w:r>
        <w:r w:rsidR="00CA63DA">
          <w:rPr>
            <w:noProof/>
            <w:webHidden/>
          </w:rPr>
          <w:fldChar w:fldCharType="end"/>
        </w:r>
      </w:hyperlink>
    </w:p>
    <w:p w14:paraId="3DA66013" w14:textId="3293D1AF" w:rsidR="00CA63DA" w:rsidRDefault="00064697">
      <w:pPr>
        <w:pStyle w:val="TOC4"/>
        <w:tabs>
          <w:tab w:val="left" w:pos="1440"/>
          <w:tab w:val="right" w:leader="dot" w:pos="9350"/>
        </w:tabs>
        <w:rPr>
          <w:rFonts w:asciiTheme="minorHAnsi" w:eastAsiaTheme="minorEastAsia" w:hAnsiTheme="minorHAnsi" w:cstheme="minorBidi"/>
          <w:noProof/>
          <w:kern w:val="2"/>
          <w:sz w:val="22"/>
          <w:szCs w:val="22"/>
          <w14:ligatures w14:val="standardContextual"/>
        </w:rPr>
      </w:pPr>
      <w:hyperlink w:anchor="_Toc173170488" w:history="1">
        <w:r w:rsidR="00CA63DA" w:rsidRPr="00D23162">
          <w:rPr>
            <w:rStyle w:val="Hyperlink"/>
            <w:noProof/>
          </w:rPr>
          <w:t>4.1.1.8</w:t>
        </w:r>
        <w:r w:rsidR="00CA63DA">
          <w:rPr>
            <w:rFonts w:asciiTheme="minorHAnsi" w:eastAsiaTheme="minorEastAsia" w:hAnsiTheme="minorHAnsi" w:cstheme="minorBidi"/>
            <w:noProof/>
            <w:kern w:val="2"/>
            <w:sz w:val="22"/>
            <w:szCs w:val="22"/>
            <w14:ligatures w14:val="standardContextual"/>
          </w:rPr>
          <w:tab/>
        </w:r>
        <w:r w:rsidR="00CA63DA" w:rsidRPr="00D23162">
          <w:rPr>
            <w:rStyle w:val="Hyperlink"/>
            <w:noProof/>
          </w:rPr>
          <w:t xml:space="preserve"> Maintenance Outage Reliability Criteria</w:t>
        </w:r>
        <w:r w:rsidR="00CA63DA">
          <w:rPr>
            <w:noProof/>
            <w:webHidden/>
          </w:rPr>
          <w:tab/>
        </w:r>
        <w:r w:rsidR="00CA63DA">
          <w:rPr>
            <w:noProof/>
            <w:webHidden/>
          </w:rPr>
          <w:fldChar w:fldCharType="begin"/>
        </w:r>
        <w:r w:rsidR="00CA63DA">
          <w:rPr>
            <w:noProof/>
            <w:webHidden/>
          </w:rPr>
          <w:instrText xml:space="preserve"> PAGEREF _Toc173170488 \h </w:instrText>
        </w:r>
        <w:r w:rsidR="00CA63DA">
          <w:rPr>
            <w:noProof/>
            <w:webHidden/>
          </w:rPr>
        </w:r>
        <w:r w:rsidR="00CA63DA">
          <w:rPr>
            <w:noProof/>
            <w:webHidden/>
          </w:rPr>
          <w:fldChar w:fldCharType="separate"/>
        </w:r>
        <w:r>
          <w:rPr>
            <w:noProof/>
            <w:webHidden/>
          </w:rPr>
          <w:t>8</w:t>
        </w:r>
        <w:r w:rsidR="00CA63DA">
          <w:rPr>
            <w:noProof/>
            <w:webHidden/>
          </w:rPr>
          <w:fldChar w:fldCharType="end"/>
        </w:r>
      </w:hyperlink>
    </w:p>
    <w:p w14:paraId="340A1D08" w14:textId="32C08422" w:rsidR="00602465" w:rsidRDefault="00F809AB" w:rsidP="00602465">
      <w:r>
        <w:fldChar w:fldCharType="end"/>
      </w:r>
    </w:p>
    <w:p w14:paraId="030890CE" w14:textId="77777777" w:rsidR="00BE2296" w:rsidRDefault="00BE2296" w:rsidP="007B45A9">
      <w:pPr>
        <w:pStyle w:val="Heading1"/>
        <w:ind w:left="432"/>
        <w:sectPr w:rsidR="00BE2296" w:rsidSect="0074209E">
          <w:headerReference w:type="default" r:id="rId9"/>
          <w:footerReference w:type="default" r:id="rId10"/>
          <w:pgSz w:w="12240" w:h="15840" w:code="1"/>
          <w:pgMar w:top="1440" w:right="1440" w:bottom="1440" w:left="1440" w:header="720" w:footer="720" w:gutter="0"/>
          <w:cols w:space="720"/>
          <w:docGrid w:linePitch="360"/>
        </w:sectPr>
      </w:pPr>
    </w:p>
    <w:p w14:paraId="7AA7DA97" w14:textId="77777777" w:rsidR="0046431E" w:rsidRPr="0046431E" w:rsidRDefault="00EF6EF0" w:rsidP="0046431E">
      <w:pPr>
        <w:pStyle w:val="Heading1"/>
      </w:pPr>
      <w:bookmarkStart w:id="1" w:name="_Toc173170478"/>
      <w:r>
        <w:lastRenderedPageBreak/>
        <w:t>4</w:t>
      </w:r>
      <w:r w:rsidR="00602465">
        <w:tab/>
      </w:r>
      <w:bookmarkStart w:id="2" w:name="_Toc278292594"/>
      <w:bookmarkStart w:id="3" w:name="_Toc293434335"/>
      <w:bookmarkEnd w:id="0"/>
      <w:r w:rsidR="0046431E" w:rsidRPr="0046431E">
        <w:t>tRANSMISSION pLANNING CRITERIA</w:t>
      </w:r>
      <w:bookmarkEnd w:id="2"/>
      <w:bookmarkEnd w:id="3"/>
      <w:bookmarkEnd w:id="1"/>
    </w:p>
    <w:p w14:paraId="1479D60F" w14:textId="77777777" w:rsidR="0046431E" w:rsidRPr="00975A8B" w:rsidRDefault="0046431E" w:rsidP="00975A8B">
      <w:pPr>
        <w:pStyle w:val="H2"/>
        <w:tabs>
          <w:tab w:val="clear" w:pos="720"/>
          <w:tab w:val="left" w:pos="900"/>
        </w:tabs>
        <w:ind w:left="900" w:hanging="900"/>
      </w:pPr>
      <w:bookmarkStart w:id="4" w:name="_Toc149637684"/>
      <w:bookmarkStart w:id="5" w:name="_Toc293434336"/>
      <w:bookmarkStart w:id="6" w:name="_Toc173170479"/>
      <w:bookmarkStart w:id="7" w:name="_Toc165885160"/>
      <w:bookmarkStart w:id="8" w:name="_Toc278292595"/>
      <w:bookmarkEnd w:id="4"/>
      <w:r w:rsidRPr="00975A8B">
        <w:t>4.1</w:t>
      </w:r>
      <w:r w:rsidRPr="00975A8B">
        <w:tab/>
        <w:t>Introduction</w:t>
      </w:r>
      <w:bookmarkEnd w:id="5"/>
      <w:bookmarkEnd w:id="6"/>
    </w:p>
    <w:p w14:paraId="2115C9F4" w14:textId="77777777" w:rsidR="0046431E" w:rsidRPr="00A9642B" w:rsidRDefault="0046431E" w:rsidP="00975A8B">
      <w:pPr>
        <w:pStyle w:val="BodyTextNumbered"/>
        <w:rPr>
          <w:lang w:val="en-US"/>
        </w:rPr>
      </w:pPr>
      <w:r w:rsidRPr="00975A8B">
        <w:t>(1)</w:t>
      </w:r>
      <w:r w:rsidRPr="00975A8B">
        <w:tab/>
        <w:t>ERCOT employs both reliability criteria and economic criteria in evaluating the need for transmission system improvements.  The economic criteria are included in Protocol Section 3.11.2, Planning Criteria.  This Planning Guide provides the reliability criteria.</w:t>
      </w:r>
    </w:p>
    <w:p w14:paraId="5BF15A93" w14:textId="77777777" w:rsidR="0046431E" w:rsidRPr="00975A8B" w:rsidRDefault="0046431E" w:rsidP="00975A8B">
      <w:pPr>
        <w:pStyle w:val="BodyTextNumbered"/>
      </w:pPr>
      <w:r w:rsidRPr="00975A8B">
        <w:t>(2)</w:t>
      </w:r>
      <w:r w:rsidRPr="00975A8B">
        <w:tab/>
        <w:t>The ERCOT System consists of those generation and Transmission Facilities (60 kV and higher voltages) that are controlled by individual Market Participants and that function as part of an integrated and coordinated system.</w:t>
      </w:r>
    </w:p>
    <w:p w14:paraId="552C9770" w14:textId="77777777" w:rsidR="0046431E" w:rsidRPr="00975A8B" w:rsidRDefault="0046431E" w:rsidP="00975A8B">
      <w:pPr>
        <w:pStyle w:val="BodyTextNumbered"/>
      </w:pPr>
      <w:r w:rsidRPr="00975A8B">
        <w:t>(3)</w:t>
      </w:r>
      <w:r w:rsidRPr="00975A8B">
        <w:tab/>
        <w:t xml:space="preserve">To maintain reliable operation of the ERCOT System, it is necessary that all stakeholders observe and subscribe to certain minimum planning criteria.  The criteria set forth </w:t>
      </w:r>
      <w:r w:rsidR="00FB1032">
        <w:t>in this Section 4.1</w:t>
      </w:r>
      <w:r w:rsidRPr="00975A8B">
        <w:t xml:space="preserve"> constitute the aforementioned minimum planning criteria.  Tests outlined herein shall be performed to determine conformance to these minimum criteria; however, ERCOT recognizes that events more severe than those outlined in these criteria could cause grid separation and other tests may also be performed.</w:t>
      </w:r>
    </w:p>
    <w:p w14:paraId="2ABA7BF4" w14:textId="77777777" w:rsidR="0046431E" w:rsidRPr="00975A8B" w:rsidRDefault="0046431E" w:rsidP="00975A8B">
      <w:pPr>
        <w:pStyle w:val="BodyTextNumbered"/>
      </w:pPr>
      <w:r w:rsidRPr="00975A8B">
        <w:t>(4)</w:t>
      </w:r>
      <w:r w:rsidRPr="00975A8B">
        <w:tab/>
        <w:t>The complexity and uncertainty inherent in the planning and operation of the ERCOT System make exhaustive studies impracticable; therefore, to gain maximum benefit from the limited number of tests performed, the selection of the specific tests and the frequency of their performance will be made solely upon the basis of the expected value of the reliability information obtainable from the test.</w:t>
      </w:r>
    </w:p>
    <w:p w14:paraId="4F32186E" w14:textId="77777777" w:rsidR="0046431E" w:rsidRPr="00975A8B" w:rsidRDefault="0046431E" w:rsidP="00975A8B">
      <w:pPr>
        <w:pStyle w:val="BodyTextNumbered"/>
      </w:pPr>
      <w:r w:rsidRPr="00975A8B">
        <w:t>(5)</w:t>
      </w:r>
      <w:r w:rsidRPr="00975A8B">
        <w:tab/>
      </w:r>
      <w:r w:rsidR="00FB1032">
        <w:t>ERCOT shall</w:t>
      </w:r>
      <w:r w:rsidRPr="00975A8B">
        <w:t xml:space="preserve"> perform steady-state</w:t>
      </w:r>
      <w:r w:rsidR="009C69CE">
        <w:rPr>
          <w:lang w:val="en-US"/>
        </w:rPr>
        <w:t>, short circuit,</w:t>
      </w:r>
      <w:r w:rsidRPr="00975A8B">
        <w:t xml:space="preserve"> and dynamic</w:t>
      </w:r>
      <w:r w:rsidR="00FB1032">
        <w:t xml:space="preserve"> analyses</w:t>
      </w:r>
      <w:r w:rsidRPr="00975A8B">
        <w:t xml:space="preserve"> appropriate to ensure the reliability of </w:t>
      </w:r>
      <w:r w:rsidR="00FB1032">
        <w:t>the ERCOT System</w:t>
      </w:r>
      <w:r w:rsidRPr="00975A8B">
        <w:t xml:space="preserve"> and </w:t>
      </w:r>
      <w:r w:rsidR="00FB1032">
        <w:t>identify</w:t>
      </w:r>
      <w:r w:rsidRPr="00975A8B">
        <w:t xml:space="preserve"> appropriate solutions.</w:t>
      </w:r>
    </w:p>
    <w:p w14:paraId="4FE0172A" w14:textId="77777777" w:rsidR="0046431E" w:rsidRPr="00975A8B" w:rsidRDefault="0046431E" w:rsidP="00975A8B">
      <w:pPr>
        <w:pStyle w:val="BodyTextNumbered"/>
      </w:pPr>
      <w:r w:rsidRPr="00975A8B">
        <w:t>(6)</w:t>
      </w:r>
      <w:r w:rsidRPr="00975A8B">
        <w:tab/>
      </w:r>
      <w:r w:rsidR="00281D9F" w:rsidRPr="002A74C7">
        <w:t>Each Transmission Service Provider (TSP) will perform steady-state, short circuit, and dynamic analys</w:t>
      </w:r>
      <w:r w:rsidR="00281D9F">
        <w:t>e</w:t>
      </w:r>
      <w:r w:rsidR="00281D9F" w:rsidRPr="002A74C7">
        <w:t xml:space="preserve">s appropriate to ensure the reliability of </w:t>
      </w:r>
      <w:r w:rsidR="00281D9F">
        <w:t>its</w:t>
      </w:r>
      <w:r w:rsidR="00281D9F" w:rsidRPr="002A74C7">
        <w:t xml:space="preserve"> portion of the ERCOT System and implement appropriate solutions</w:t>
      </w:r>
      <w:r w:rsidR="00281D9F">
        <w:t xml:space="preserve"> to meet the reliability performance criteria in this Section 4.1</w:t>
      </w:r>
      <w:r w:rsidRPr="00975A8B">
        <w:t>.</w:t>
      </w:r>
    </w:p>
    <w:p w14:paraId="62E592FA" w14:textId="77777777" w:rsidR="0046431E" w:rsidRPr="00975A8B" w:rsidRDefault="0046431E" w:rsidP="00975A8B">
      <w:pPr>
        <w:pStyle w:val="BodyTextNumbered"/>
      </w:pPr>
      <w:r w:rsidRPr="00975A8B">
        <w:t>(7)</w:t>
      </w:r>
      <w:r w:rsidRPr="00975A8B">
        <w:tab/>
        <w:t>The base cases created by the Steady-State Working Group (SSWG)</w:t>
      </w:r>
      <w:r w:rsidR="00F7690A">
        <w:t xml:space="preserve"> and</w:t>
      </w:r>
      <w:r w:rsidRPr="00975A8B">
        <w:t xml:space="preserve"> System Protection Working Group (SPWG) are available for use by Market Participants.  </w:t>
      </w:r>
    </w:p>
    <w:p w14:paraId="1C44702B" w14:textId="0F666017" w:rsidR="0046431E" w:rsidRDefault="0046431E" w:rsidP="00975A8B">
      <w:pPr>
        <w:pStyle w:val="BodyTextNumbered"/>
      </w:pPr>
      <w:r w:rsidRPr="00975A8B">
        <w:t>(8)</w:t>
      </w:r>
      <w:r w:rsidRPr="00975A8B">
        <w:tab/>
        <w:t xml:space="preserve">If a TSP has its own planning criteria in addition to those defined in this Planning Guide, the TSP shall provide documentation of those criteria to ERCOT.  ERCOT shall post the documentation on the </w:t>
      </w:r>
      <w:r w:rsidR="004476FB" w:rsidRPr="00694110">
        <w:t>Market Information System (MIS) Secure Area</w:t>
      </w:r>
      <w:r w:rsidRPr="00975A8B">
        <w:t>.  The TSP shall notify ERCOT of any changes to their planning criteria and provide revised documentation within 30 days of such change.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878DD" w:rsidRPr="00A93FFB" w14:paraId="36FEDA96" w14:textId="77777777" w:rsidTr="00BF3D99">
        <w:tc>
          <w:tcPr>
            <w:tcW w:w="9445" w:type="dxa"/>
            <w:tcBorders>
              <w:top w:val="single" w:sz="4" w:space="0" w:color="auto"/>
              <w:left w:val="single" w:sz="4" w:space="0" w:color="auto"/>
              <w:bottom w:val="single" w:sz="4" w:space="0" w:color="auto"/>
              <w:right w:val="single" w:sz="4" w:space="0" w:color="auto"/>
            </w:tcBorders>
            <w:shd w:val="clear" w:color="auto" w:fill="D9D9D9"/>
          </w:tcPr>
          <w:p w14:paraId="42A3E7BB" w14:textId="39B9454A" w:rsidR="00B878DD" w:rsidRDefault="00B878DD" w:rsidP="00BF3D99">
            <w:pPr>
              <w:spacing w:before="120" w:after="240"/>
              <w:rPr>
                <w:b/>
                <w:i/>
              </w:rPr>
            </w:pPr>
            <w:r>
              <w:rPr>
                <w:b/>
                <w:i/>
              </w:rPr>
              <w:t>[PGRR116</w:t>
            </w:r>
            <w:r w:rsidRPr="004B0726">
              <w:rPr>
                <w:b/>
                <w:i/>
              </w:rPr>
              <w:t xml:space="preserve">: </w:t>
            </w:r>
            <w:r>
              <w:rPr>
                <w:b/>
                <w:i/>
              </w:rPr>
              <w:t xml:space="preserve"> Replace paragraph (8) above with the following upon system implementation of NPRR1240:</w:t>
            </w:r>
            <w:r w:rsidRPr="004B0726">
              <w:rPr>
                <w:b/>
                <w:i/>
              </w:rPr>
              <w:t>]</w:t>
            </w:r>
          </w:p>
          <w:p w14:paraId="389B404F" w14:textId="022CF3C5" w:rsidR="00B878DD" w:rsidRPr="00A93FFB" w:rsidRDefault="00997452" w:rsidP="00997452">
            <w:pPr>
              <w:pStyle w:val="BodyTextNumbered"/>
              <w:rPr>
                <w:iCs w:val="0"/>
              </w:rPr>
            </w:pPr>
            <w:r w:rsidRPr="00975A8B">
              <w:lastRenderedPageBreak/>
              <w:t>(8)</w:t>
            </w:r>
            <w:r w:rsidRPr="00975A8B">
              <w:tab/>
              <w:t xml:space="preserve">If a TSP has its own planning criteria in addition to those defined in this Planning Guide, the TSP shall provide documentation of those criteria to ERCOT.  ERCOT shall post the documentation on the </w:t>
            </w:r>
            <w:r>
              <w:t>ERCOT website</w:t>
            </w:r>
            <w:r w:rsidRPr="00975A8B">
              <w:t>.  The TSP shall notify ERCOT of any changes to their planning criteria and provide revised documentation within 30 days of such change.</w:t>
            </w:r>
          </w:p>
        </w:tc>
      </w:tr>
    </w:tbl>
    <w:p w14:paraId="088FD1F4" w14:textId="77777777" w:rsidR="0046431E" w:rsidRPr="00975A8B" w:rsidRDefault="0046431E" w:rsidP="00064697">
      <w:pPr>
        <w:pStyle w:val="H3"/>
        <w:tabs>
          <w:tab w:val="clear" w:pos="1008"/>
          <w:tab w:val="left" w:pos="1080"/>
        </w:tabs>
        <w:spacing w:before="480"/>
        <w:ind w:left="1080" w:hanging="1080"/>
      </w:pPr>
      <w:bookmarkStart w:id="9" w:name="_Toc293434337"/>
      <w:bookmarkStart w:id="10" w:name="_Toc173170480"/>
      <w:r w:rsidRPr="00975A8B">
        <w:lastRenderedPageBreak/>
        <w:t>4.1.1</w:t>
      </w:r>
      <w:bookmarkEnd w:id="7"/>
      <w:r w:rsidRPr="00975A8B">
        <w:tab/>
        <w:t>Reliability Criteria</w:t>
      </w:r>
      <w:bookmarkEnd w:id="8"/>
      <w:bookmarkEnd w:id="9"/>
      <w:bookmarkEnd w:id="10"/>
    </w:p>
    <w:p w14:paraId="10763730" w14:textId="77777777" w:rsidR="0046431E" w:rsidRPr="00975A8B" w:rsidRDefault="0046431E" w:rsidP="00975A8B">
      <w:pPr>
        <w:pStyle w:val="H4"/>
        <w:tabs>
          <w:tab w:val="clear" w:pos="1296"/>
          <w:tab w:val="left" w:pos="1260"/>
        </w:tabs>
        <w:ind w:left="1260" w:hanging="1260"/>
      </w:pPr>
      <w:bookmarkStart w:id="11" w:name="_Toc173170481"/>
      <w:r w:rsidRPr="00975A8B">
        <w:t>4.1.1.1</w:t>
      </w:r>
      <w:r w:rsidRPr="00975A8B">
        <w:tab/>
        <w:t>Planning Assumptions</w:t>
      </w:r>
      <w:bookmarkEnd w:id="11"/>
    </w:p>
    <w:p w14:paraId="222FF319" w14:textId="77777777" w:rsidR="00F7690A" w:rsidRPr="00F7690A" w:rsidRDefault="00F7690A" w:rsidP="00F7690A">
      <w:pPr>
        <w:pStyle w:val="BodyTextNumbered"/>
      </w:pPr>
      <w:r w:rsidRPr="00F7690A">
        <w:t>(1)</w:t>
      </w:r>
      <w:r w:rsidRPr="00F7690A">
        <w:tab/>
        <w:t xml:space="preserve">A contingency loss of an element includes the loss of an element with or without a single line-to-ground or three-phase fault.    </w:t>
      </w:r>
    </w:p>
    <w:p w14:paraId="248DC493" w14:textId="77777777" w:rsidR="00F7690A" w:rsidRPr="00F7690A" w:rsidRDefault="00F7690A" w:rsidP="00F7690A">
      <w:pPr>
        <w:pStyle w:val="BodyTextNumbered"/>
      </w:pPr>
      <w:r w:rsidRPr="00F7690A">
        <w:t>(2)</w:t>
      </w:r>
      <w:r w:rsidRPr="00F7690A">
        <w:tab/>
        <w:t>A common tower outage is the contingency loss of a double-circuit transmission line consisting of two circuits sharing a tower for 0.5 miles or greater.</w:t>
      </w:r>
    </w:p>
    <w:p w14:paraId="6DBB019C" w14:textId="77777777" w:rsidR="00F7690A" w:rsidRPr="00F7690A" w:rsidRDefault="00F7690A" w:rsidP="00F7690A">
      <w:pPr>
        <w:pStyle w:val="BodyTextNumbered"/>
      </w:pPr>
      <w:r w:rsidRPr="00F7690A">
        <w:t>(3)</w:t>
      </w:r>
      <w:r w:rsidRPr="00F7690A">
        <w:tab/>
        <w:t xml:space="preserve">Unavailability of a single generating unit includes an entire Combined Cycle Train, if no part of the train can operate with one of the units Off-Line as provided in the Resource </w:t>
      </w:r>
      <w:r w:rsidR="009377C4">
        <w:rPr>
          <w:lang w:val="en-US"/>
        </w:rPr>
        <w:t>Registration data</w:t>
      </w:r>
      <w:r w:rsidRPr="00F7690A">
        <w:t>.</w:t>
      </w:r>
    </w:p>
    <w:p w14:paraId="3A399F14" w14:textId="77777777" w:rsidR="00F7690A" w:rsidRPr="00F7690A" w:rsidRDefault="00F7690A" w:rsidP="00F7690A">
      <w:pPr>
        <w:pStyle w:val="BodyTextNumbered"/>
      </w:pPr>
      <w:r w:rsidRPr="00F7690A">
        <w:t>(4)</w:t>
      </w:r>
      <w:r w:rsidRPr="00F7690A">
        <w:tab/>
        <w:t>The contingency loss of a single generating unit shall include the loss of an entire Combined Cycle Train, if that is the expected consequence.</w:t>
      </w:r>
    </w:p>
    <w:p w14:paraId="4F98A133" w14:textId="2E747F42" w:rsidR="00F7690A" w:rsidRPr="00F7690A" w:rsidRDefault="00F7690A" w:rsidP="00F7690A">
      <w:pPr>
        <w:pStyle w:val="BodyTextNumbered"/>
      </w:pPr>
      <w:r w:rsidRPr="00F7690A">
        <w:t>(5)</w:t>
      </w:r>
      <w:r w:rsidRPr="00F7690A">
        <w:tab/>
        <w:t>The following assumptions may be applied to planning studies:</w:t>
      </w:r>
    </w:p>
    <w:p w14:paraId="2D6D00B0" w14:textId="31BCD266" w:rsidR="00F7690A" w:rsidRPr="009A1D00" w:rsidRDefault="00F7690A" w:rsidP="00F7690A">
      <w:pPr>
        <w:pStyle w:val="List"/>
        <w:ind w:left="1440"/>
      </w:pPr>
      <w:r>
        <w:t>(a)</w:t>
      </w:r>
      <w:r>
        <w:tab/>
        <w:t xml:space="preserve">Reasonable variations of </w:t>
      </w:r>
      <w:r w:rsidR="007E758B">
        <w:t>l</w:t>
      </w:r>
      <w:r>
        <w:t>oad forecast</w:t>
      </w:r>
      <w:r w:rsidR="007E758B">
        <w:t>, including forecasted load growth based on Substantiated Load</w:t>
      </w:r>
      <w:r>
        <w:t>;</w:t>
      </w:r>
    </w:p>
    <w:p w14:paraId="49C02DA3" w14:textId="77777777" w:rsidR="00F7690A" w:rsidRDefault="00F7690A" w:rsidP="00F7690A">
      <w:pPr>
        <w:pStyle w:val="List"/>
        <w:ind w:left="1440"/>
      </w:pPr>
      <w:r>
        <w:t>(b)</w:t>
      </w:r>
      <w:r>
        <w:tab/>
        <w:t>Reasonable variations of generation commitment and dispatch applicable to transmission planning analyses on a case-by-case basis may include, but are not limited to, the following methods:</w:t>
      </w:r>
    </w:p>
    <w:p w14:paraId="6CA3ADEA" w14:textId="77777777" w:rsidR="00F7690A" w:rsidRPr="000C2D77" w:rsidRDefault="00F7690A" w:rsidP="00A47A73">
      <w:pPr>
        <w:spacing w:after="240"/>
        <w:ind w:left="2160" w:hanging="720"/>
      </w:pPr>
      <w:r w:rsidRPr="000C2D77">
        <w:t>(</w:t>
      </w:r>
      <w:proofErr w:type="spellStart"/>
      <w:r w:rsidRPr="000C2D77">
        <w:t>i</w:t>
      </w:r>
      <w:proofErr w:type="spellEnd"/>
      <w:r w:rsidRPr="000C2D77">
        <w:t>)</w:t>
      </w:r>
      <w:r w:rsidRPr="000C2D77">
        <w:tab/>
        <w:t xml:space="preserve">Production cost model simulation, security constrained optimal power flow, or similar modeling tools that analyze the ERCOT System using hourly generation dispatch assumptions; </w:t>
      </w:r>
    </w:p>
    <w:p w14:paraId="5E53D2D5" w14:textId="77777777" w:rsidR="00F7690A" w:rsidRPr="00774CCE" w:rsidRDefault="00F7690A" w:rsidP="00A47A73">
      <w:pPr>
        <w:spacing w:after="240"/>
        <w:ind w:left="2160" w:hanging="720"/>
      </w:pPr>
      <w:r w:rsidRPr="00774CCE">
        <w:t>(ii)</w:t>
      </w:r>
      <w:r w:rsidRPr="00774CCE">
        <w:tab/>
        <w:t>Modeling of high levels of intermittent generation conditions; or</w:t>
      </w:r>
    </w:p>
    <w:p w14:paraId="50CC13B7" w14:textId="77777777" w:rsidR="0046431E" w:rsidRDefault="00F7690A" w:rsidP="00A47A73">
      <w:pPr>
        <w:spacing w:after="240"/>
        <w:ind w:left="2160" w:hanging="720"/>
      </w:pPr>
      <w:r w:rsidRPr="00774CCE">
        <w:t>(iii)</w:t>
      </w:r>
      <w:r w:rsidRPr="00774CCE">
        <w:tab/>
        <w:t>Modeling of low levels of or no intermittent generation conditions.</w:t>
      </w:r>
    </w:p>
    <w:p w14:paraId="401D2142" w14:textId="4DB858B7" w:rsidR="0042299A" w:rsidRDefault="0042299A" w:rsidP="00A85823">
      <w:pPr>
        <w:pStyle w:val="BodyTextNumbered"/>
        <w:rPr>
          <w:lang w:val="en-US"/>
        </w:rPr>
      </w:pPr>
      <w:r w:rsidRPr="00F7690A">
        <w:t>(</w:t>
      </w:r>
      <w:r>
        <w:rPr>
          <w:lang w:val="en-US"/>
        </w:rPr>
        <w:t>6</w:t>
      </w:r>
      <w:r w:rsidRPr="00F7690A">
        <w:t>)</w:t>
      </w:r>
      <w:r w:rsidRPr="00F7690A">
        <w:tab/>
      </w:r>
      <w:r>
        <w:rPr>
          <w:lang w:val="en-US"/>
        </w:rPr>
        <w:t>Assumed Direct Current Tie (DC Tie) imports and exports will be curtailed as necessary to meet reliability criteria in planning studies.</w:t>
      </w:r>
      <w:r w:rsidR="00C66915">
        <w:rPr>
          <w:lang w:val="en-US"/>
        </w:rPr>
        <w:t xml:space="preserve"> </w:t>
      </w:r>
    </w:p>
    <w:p w14:paraId="27AC1368" w14:textId="7377500C" w:rsidR="00D24E3A" w:rsidRPr="00A85823" w:rsidRDefault="00D24E3A" w:rsidP="00A85823">
      <w:pPr>
        <w:pStyle w:val="BodyTextNumbered"/>
        <w:rPr>
          <w:lang w:val="en-US"/>
        </w:rPr>
      </w:pPr>
      <w:r>
        <w:rPr>
          <w:lang w:val="en-US"/>
        </w:rPr>
        <w:lastRenderedPageBreak/>
        <w:t>(7)</w:t>
      </w:r>
      <w:r>
        <w:rPr>
          <w:lang w:val="en-US"/>
        </w:rPr>
        <w:tab/>
        <w:t>Manual System Adjustments</w:t>
      </w:r>
      <w:r>
        <w:t xml:space="preserve"> shall not increase the amount of consequential </w:t>
      </w:r>
      <w:r w:rsidR="007E758B">
        <w:t>l</w:t>
      </w:r>
      <w:r>
        <w:t xml:space="preserve">oad loss following a common tower outage, or the contingency loss </w:t>
      </w:r>
      <w:r w:rsidRPr="006E4941">
        <w:t xml:space="preserve">of a single generating unit, transmission circuit, transformer, shunt device, </w:t>
      </w:r>
      <w:r w:rsidR="00C126BA">
        <w:rPr>
          <w:lang w:val="en-US"/>
        </w:rPr>
        <w:t>f</w:t>
      </w:r>
      <w:proofErr w:type="spellStart"/>
      <w:r w:rsidR="00C126BA">
        <w:t>lexible</w:t>
      </w:r>
      <w:proofErr w:type="spellEnd"/>
      <w:r w:rsidR="00C126BA">
        <w:t xml:space="preserve"> </w:t>
      </w:r>
      <w:r w:rsidR="00C126BA">
        <w:rPr>
          <w:lang w:val="en-US"/>
        </w:rPr>
        <w:t>a</w:t>
      </w:r>
      <w:proofErr w:type="spellStart"/>
      <w:r w:rsidR="00C126BA">
        <w:t>lternating</w:t>
      </w:r>
      <w:proofErr w:type="spellEnd"/>
      <w:r w:rsidR="00C126BA">
        <w:t xml:space="preserve"> </w:t>
      </w:r>
      <w:r w:rsidR="00C126BA">
        <w:rPr>
          <w:lang w:val="en-US"/>
        </w:rPr>
        <w:t>c</w:t>
      </w:r>
      <w:proofErr w:type="spellStart"/>
      <w:r w:rsidR="00C126BA">
        <w:t>urrent</w:t>
      </w:r>
      <w:proofErr w:type="spellEnd"/>
      <w:r w:rsidR="00C126BA">
        <w:rPr>
          <w:lang w:val="en-US"/>
        </w:rPr>
        <w:t xml:space="preserve"> t</w:t>
      </w:r>
      <w:proofErr w:type="spellStart"/>
      <w:r w:rsidR="00C126BA">
        <w:t>ransmission</w:t>
      </w:r>
      <w:proofErr w:type="spellEnd"/>
      <w:r w:rsidR="00C126BA">
        <w:t xml:space="preserve"> </w:t>
      </w:r>
      <w:r w:rsidR="00C126BA">
        <w:rPr>
          <w:lang w:val="en-US"/>
        </w:rPr>
        <w:t>s</w:t>
      </w:r>
      <w:proofErr w:type="spellStart"/>
      <w:r w:rsidR="00C126BA">
        <w:t>ystem</w:t>
      </w:r>
      <w:proofErr w:type="spellEnd"/>
      <w:r w:rsidR="00C126BA">
        <w:t xml:space="preserve"> </w:t>
      </w:r>
      <w:r w:rsidR="00C126BA">
        <w:rPr>
          <w:lang w:val="en-US"/>
        </w:rPr>
        <w:t>(</w:t>
      </w:r>
      <w:r w:rsidRPr="006E4941">
        <w:t>FACTS</w:t>
      </w:r>
      <w:r w:rsidR="00C126BA">
        <w:rPr>
          <w:lang w:val="en-US"/>
        </w:rPr>
        <w:t>)</w:t>
      </w:r>
      <w:r w:rsidRPr="006E4941">
        <w:t xml:space="preserve"> device, or DC Tie Resource or DC Tie Load, with or without a single line-to-ground fault</w:t>
      </w:r>
      <w:r>
        <w:t>.</w:t>
      </w:r>
    </w:p>
    <w:p w14:paraId="0D7ADA3D" w14:textId="77777777" w:rsidR="0046431E" w:rsidRPr="00975A8B" w:rsidRDefault="0046431E" w:rsidP="00064697">
      <w:pPr>
        <w:pStyle w:val="H4"/>
        <w:tabs>
          <w:tab w:val="clear" w:pos="1296"/>
          <w:tab w:val="left" w:pos="1260"/>
        </w:tabs>
        <w:ind w:left="1267" w:hanging="1267"/>
      </w:pPr>
      <w:bookmarkStart w:id="12" w:name="_Toc173170482"/>
      <w:r w:rsidRPr="00975A8B">
        <w:t>4.1.1.2</w:t>
      </w:r>
      <w:r w:rsidRPr="00975A8B">
        <w:tab/>
      </w:r>
      <w:r w:rsidR="00F7690A">
        <w:t xml:space="preserve">Reliability </w:t>
      </w:r>
      <w:r w:rsidRPr="00975A8B">
        <w:t xml:space="preserve">Performance </w:t>
      </w:r>
      <w:r w:rsidR="00F7690A">
        <w:t>Criteria</w:t>
      </w:r>
      <w:bookmarkEnd w:id="12"/>
    </w:p>
    <w:p w14:paraId="3D130DFC" w14:textId="1D488E12" w:rsidR="00F7690A" w:rsidRPr="00F7690A" w:rsidRDefault="00F7690A" w:rsidP="00F7690A">
      <w:pPr>
        <w:pStyle w:val="BodyTextNumbered"/>
      </w:pPr>
      <w:r w:rsidRPr="00F7690A">
        <w:t>(1)</w:t>
      </w:r>
      <w:r w:rsidRPr="00F7690A">
        <w:tab/>
        <w:t xml:space="preserve">The following </w:t>
      </w:r>
      <w:r w:rsidR="0039776F">
        <w:rPr>
          <w:lang w:val="en-US"/>
        </w:rPr>
        <w:t xml:space="preserve">reliability </w:t>
      </w:r>
      <w:r w:rsidRPr="00F7690A">
        <w:t>performance criteria (summarized in Table 1</w:t>
      </w:r>
      <w:r w:rsidR="00C126BA">
        <w:rPr>
          <w:lang w:val="en-US"/>
        </w:rPr>
        <w:t>:</w:t>
      </w:r>
      <w:r w:rsidRPr="00F7690A">
        <w:t xml:space="preserve"> ERCOT-specific Reliability Performance Criteria, below) shall be applicable to planning analyses in the ERCOT Region: </w:t>
      </w:r>
    </w:p>
    <w:p w14:paraId="1F0C5364" w14:textId="77777777" w:rsidR="00F7690A" w:rsidRDefault="00F7690A" w:rsidP="00F7690A">
      <w:pPr>
        <w:pStyle w:val="List"/>
        <w:ind w:left="1440"/>
      </w:pPr>
      <w:r w:rsidRPr="00432A3F">
        <w:t>(a)</w:t>
      </w:r>
      <w:r w:rsidRPr="00432A3F">
        <w:tab/>
        <w:t>With all Facilities in their normal state, following a common tower outage</w:t>
      </w:r>
      <w:r w:rsidR="0039776F">
        <w:rPr>
          <w:lang w:val="en-US"/>
        </w:rPr>
        <w:t xml:space="preserve"> with or without a single line-to</w:t>
      </w:r>
      <w:r w:rsidR="003618C2">
        <w:rPr>
          <w:lang w:val="en-US"/>
        </w:rPr>
        <w:t>-</w:t>
      </w:r>
      <w:r w:rsidR="0039776F">
        <w:rPr>
          <w:lang w:val="en-US"/>
        </w:rPr>
        <w:t>ground fault</w:t>
      </w:r>
      <w:r w:rsidRPr="00432A3F">
        <w:t>, all Facilities shall be within their applicable Ratings, the ERCOT System shall remain stable with no cascading or uncontrolled Islanding, and there shall be no non-consequential Load loss</w:t>
      </w:r>
      <w:r w:rsidR="00D97F0D">
        <w:rPr>
          <w:lang w:val="en-US"/>
        </w:rPr>
        <w:t>;</w:t>
      </w:r>
    </w:p>
    <w:p w14:paraId="36E7EAD0" w14:textId="014775A3" w:rsidR="0039776F" w:rsidRPr="0039776F" w:rsidRDefault="0039776F" w:rsidP="00F7690A">
      <w:pPr>
        <w:pStyle w:val="List"/>
        <w:ind w:left="1440"/>
        <w:rPr>
          <w:lang w:val="en-US"/>
        </w:rPr>
      </w:pPr>
      <w:r>
        <w:rPr>
          <w:lang w:val="en-US"/>
        </w:rPr>
        <w:t>(b)</w:t>
      </w:r>
      <w:r>
        <w:rPr>
          <w:lang w:val="en-US"/>
        </w:rPr>
        <w:tab/>
      </w:r>
      <w:r w:rsidRPr="00432A3F">
        <w:t xml:space="preserve">With all Facilities in their normal state, following </w:t>
      </w:r>
      <w:r>
        <w:t xml:space="preserve">an outage of a </w:t>
      </w:r>
      <w:r w:rsidR="005777B0">
        <w:rPr>
          <w:lang w:val="en-US"/>
        </w:rPr>
        <w:t>D</w:t>
      </w:r>
      <w:r>
        <w:t xml:space="preserve">C Tie Resource or DC Tie Load </w:t>
      </w:r>
      <w:r w:rsidRPr="00F7690A">
        <w:t>with or without a single line-to-ground</w:t>
      </w:r>
      <w:r>
        <w:t xml:space="preserve"> fault</w:t>
      </w:r>
      <w:r w:rsidRPr="00432A3F">
        <w:t>, all Facilities shall be within their applicable Ratings, the ERCOT System shall remain stable with no cascading or uncontrolled Islanding, and there shall be no non-consequential Load loss</w:t>
      </w:r>
      <w:r w:rsidR="00D97F0D">
        <w:rPr>
          <w:lang w:val="en-US"/>
        </w:rPr>
        <w:t>;</w:t>
      </w:r>
    </w:p>
    <w:p w14:paraId="7A27EBF9" w14:textId="77777777" w:rsidR="00F7690A" w:rsidRDefault="00F7690A" w:rsidP="00F7690A">
      <w:pPr>
        <w:pStyle w:val="List"/>
        <w:ind w:left="1440"/>
        <w:rPr>
          <w:lang w:val="en-US"/>
        </w:rPr>
      </w:pPr>
      <w:r w:rsidRPr="00432A3F">
        <w:t>(</w:t>
      </w:r>
      <w:r w:rsidR="0039776F">
        <w:rPr>
          <w:lang w:val="en-US"/>
        </w:rPr>
        <w:t>c</w:t>
      </w:r>
      <w:r w:rsidRPr="00432A3F">
        <w:t>)</w:t>
      </w:r>
      <w:r w:rsidRPr="00432A3F">
        <w:tab/>
        <w:t>With any single generating unit unavailable, followed by Manual System Adjustments, followed by a common tower outage</w:t>
      </w:r>
      <w:r w:rsidR="0039776F">
        <w:rPr>
          <w:lang w:val="en-US"/>
        </w:rPr>
        <w:t xml:space="preserve"> or outage of a DC Tie Resource or DC Tie Load with or without a single line-to-ground fault</w:t>
      </w:r>
      <w:r w:rsidRPr="00432A3F">
        <w:t>, all Facilities shall be</w:t>
      </w:r>
      <w:r>
        <w:t xml:space="preserve"> within their applicable Ratings, the ERCOT System shall remain stable with no cascading or uncontrolled Islanding, and there shall be no non-consequential Load loss</w:t>
      </w:r>
      <w:r w:rsidR="00D97F0D">
        <w:rPr>
          <w:lang w:val="en-US"/>
        </w:rPr>
        <w:t>;</w:t>
      </w:r>
    </w:p>
    <w:p w14:paraId="6894BB6C" w14:textId="709A3170" w:rsidR="00E34468" w:rsidRDefault="00E34468" w:rsidP="00994944">
      <w:pPr>
        <w:pStyle w:val="List"/>
        <w:spacing w:after="0"/>
        <w:ind w:left="1440"/>
        <w:rPr>
          <w:lang w:val="en-US"/>
        </w:rPr>
      </w:pPr>
      <w:r>
        <w:rPr>
          <w:lang w:val="en-US"/>
        </w:rPr>
        <w:t>(</w:t>
      </w:r>
      <w:r w:rsidR="0039776F">
        <w:rPr>
          <w:lang w:val="en-US"/>
        </w:rPr>
        <w:t>d</w:t>
      </w:r>
      <w:r>
        <w:rPr>
          <w:lang w:val="en-US"/>
        </w:rPr>
        <w:t>)</w:t>
      </w:r>
      <w:r>
        <w:rPr>
          <w:lang w:val="en-US"/>
        </w:rPr>
        <w:tab/>
      </w:r>
      <w:r>
        <w:t>With any single transformer</w:t>
      </w:r>
      <w:r w:rsidR="0039776F">
        <w:rPr>
          <w:lang w:val="en-US"/>
        </w:rPr>
        <w:t xml:space="preserve">, with the high voltage winding operated at 300 kV or above and low voltage winding operated at 100 kV or above </w:t>
      </w:r>
      <w:r>
        <w:t>unavailable, followed by Manual System Adjustments, followed by a common tower outage, or the contingency loss of a single generating unit, transmission circuit, transformer, shunt device, FACTS device</w:t>
      </w:r>
      <w:r w:rsidR="0039776F">
        <w:rPr>
          <w:lang w:val="en-US"/>
        </w:rPr>
        <w:t>, or DC Tie Resource or DC Tie Load with or without a single line-to-ground fault</w:t>
      </w:r>
      <w:r>
        <w:t>, all Facilities shall be within their applicable Ratings, the ERCOT System shall remain stable with no cascading or uncontrolled Islanding, and there shall be no non-consequential Load loss.  An operational solution may be planned on a permanent basis to resolve a performance deficiency under this condition</w:t>
      </w:r>
      <w:r w:rsidR="00D97F0D">
        <w:rPr>
          <w:lang w:val="en-US"/>
        </w:rPr>
        <w:t>; and</w:t>
      </w:r>
    </w:p>
    <w:p w14:paraId="7895EA78" w14:textId="77777777" w:rsidR="00C126BA" w:rsidRDefault="00C126BA" w:rsidP="00994944">
      <w:pPr>
        <w:pStyle w:val="List"/>
        <w:spacing w:after="0"/>
        <w:ind w:left="1440"/>
      </w:pPr>
    </w:p>
    <w:p w14:paraId="2CE703C4" w14:textId="77777777" w:rsidR="0039776F" w:rsidRPr="0039776F" w:rsidRDefault="0039776F" w:rsidP="00E34468">
      <w:pPr>
        <w:pStyle w:val="List"/>
        <w:ind w:left="1440"/>
        <w:rPr>
          <w:lang w:val="en-US"/>
        </w:rPr>
      </w:pPr>
      <w:r>
        <w:rPr>
          <w:lang w:val="en-US"/>
        </w:rPr>
        <w:t>(e)</w:t>
      </w:r>
      <w:r>
        <w:rPr>
          <w:lang w:val="en-US"/>
        </w:rPr>
        <w:tab/>
      </w:r>
      <w:r>
        <w:t xml:space="preserve">With any single DC Tie Resource or DC Tie Load unavailable, followed by Manual System Adjustments, followed by a common tower outage, or the contingency loss of a single generating unit, transmission circuit, transformer, shunt device, FACTS device, or DC Tie Resource or DC Tie Load, </w:t>
      </w:r>
      <w:r w:rsidRPr="00F7690A">
        <w:t xml:space="preserve">with or </w:t>
      </w:r>
      <w:r w:rsidRPr="00F7690A">
        <w:lastRenderedPageBreak/>
        <w:t>without a single line-to-ground</w:t>
      </w:r>
      <w:r>
        <w:t xml:space="preserve"> fault, all Facilities shall be within their applicable Ratings, the ERCOT System shall remain stable with no cascading or uncontrolled Islanding, and there shall be no non-consequential Load loss.  An operational solution may be planned on a permanent basis to resolve a performance deficiency under this condition.</w:t>
      </w:r>
    </w:p>
    <w:tbl>
      <w:tblPr>
        <w:tblW w:w="963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330"/>
        <w:gridCol w:w="2370"/>
        <w:gridCol w:w="2970"/>
        <w:gridCol w:w="2250"/>
        <w:gridCol w:w="1710"/>
      </w:tblGrid>
      <w:tr w:rsidR="00237361" w:rsidRPr="00237361" w14:paraId="217DC3F9" w14:textId="77777777" w:rsidTr="00237361">
        <w:trPr>
          <w:cantSplit/>
          <w:trHeight w:val="1070"/>
          <w:tblHeader/>
        </w:trPr>
        <w:tc>
          <w:tcPr>
            <w:tcW w:w="2700" w:type="dxa"/>
            <w:gridSpan w:val="2"/>
            <w:shd w:val="clear" w:color="auto" w:fill="BFBFBF"/>
            <w:vAlign w:val="center"/>
          </w:tcPr>
          <w:p w14:paraId="06A8CB9B" w14:textId="77777777" w:rsidR="00237361" w:rsidRPr="00237361" w:rsidRDefault="00237361" w:rsidP="00237361">
            <w:pPr>
              <w:pStyle w:val="TableHead"/>
              <w:spacing w:after="120"/>
              <w:jc w:val="center"/>
              <w:rPr>
                <w:sz w:val="24"/>
                <w:szCs w:val="24"/>
                <w:lang w:val="en-US" w:eastAsia="en-US"/>
              </w:rPr>
            </w:pPr>
            <w:r w:rsidRPr="00237361">
              <w:rPr>
                <w:sz w:val="24"/>
                <w:szCs w:val="24"/>
                <w:lang w:val="en-US" w:eastAsia="en-US"/>
              </w:rPr>
              <w:t>Initial Condition</w:t>
            </w:r>
          </w:p>
        </w:tc>
        <w:tc>
          <w:tcPr>
            <w:tcW w:w="2970" w:type="dxa"/>
            <w:shd w:val="clear" w:color="auto" w:fill="BFBFBF"/>
            <w:vAlign w:val="center"/>
          </w:tcPr>
          <w:p w14:paraId="1497B8C7" w14:textId="77777777" w:rsidR="00237361" w:rsidRPr="00237361" w:rsidRDefault="00237361" w:rsidP="00AA61A3">
            <w:pPr>
              <w:jc w:val="center"/>
              <w:rPr>
                <w:b/>
                <w:iCs/>
              </w:rPr>
            </w:pPr>
            <w:r w:rsidRPr="00237361">
              <w:rPr>
                <w:b/>
                <w:iCs/>
              </w:rPr>
              <w:t>Event</w:t>
            </w:r>
          </w:p>
        </w:tc>
        <w:tc>
          <w:tcPr>
            <w:tcW w:w="2250" w:type="dxa"/>
            <w:shd w:val="clear" w:color="auto" w:fill="BFBFBF"/>
          </w:tcPr>
          <w:p w14:paraId="1B985800" w14:textId="77777777" w:rsidR="00237361" w:rsidRPr="00237361" w:rsidRDefault="00237361" w:rsidP="00AA61A3">
            <w:pPr>
              <w:jc w:val="center"/>
              <w:rPr>
                <w:b/>
                <w:iCs/>
              </w:rPr>
            </w:pPr>
            <w:r w:rsidRPr="00237361">
              <w:rPr>
                <w:b/>
                <w:iCs/>
              </w:rPr>
              <w:t>Facilities within Applicable Ratings and System Stable with No Cascading or Uncontrolled Outages</w:t>
            </w:r>
          </w:p>
        </w:tc>
        <w:tc>
          <w:tcPr>
            <w:tcW w:w="1710" w:type="dxa"/>
            <w:shd w:val="clear" w:color="auto" w:fill="BFBFBF"/>
            <w:vAlign w:val="center"/>
          </w:tcPr>
          <w:p w14:paraId="3E74CA32" w14:textId="77777777" w:rsidR="00237361" w:rsidRPr="00237361" w:rsidRDefault="00237361" w:rsidP="00AA61A3">
            <w:pPr>
              <w:jc w:val="center"/>
              <w:rPr>
                <w:b/>
                <w:iCs/>
              </w:rPr>
            </w:pPr>
            <w:r w:rsidRPr="00237361">
              <w:rPr>
                <w:b/>
                <w:iCs/>
              </w:rPr>
              <w:t>Non-consequential Load Loss Allowed</w:t>
            </w:r>
          </w:p>
        </w:tc>
      </w:tr>
      <w:tr w:rsidR="00E34468" w:rsidRPr="00237361" w14:paraId="7F20774A" w14:textId="77777777" w:rsidTr="00237361">
        <w:trPr>
          <w:cantSplit/>
          <w:trHeight w:val="476"/>
        </w:trPr>
        <w:tc>
          <w:tcPr>
            <w:tcW w:w="330" w:type="dxa"/>
          </w:tcPr>
          <w:p w14:paraId="70D3D8D5" w14:textId="77777777" w:rsidR="00E34468" w:rsidRPr="00237361" w:rsidRDefault="00E34468" w:rsidP="000A29AC">
            <w:pPr>
              <w:pStyle w:val="TableBody"/>
              <w:rPr>
                <w:sz w:val="24"/>
                <w:szCs w:val="24"/>
                <w:lang w:val="en-US" w:eastAsia="en-US"/>
              </w:rPr>
            </w:pPr>
            <w:r w:rsidRPr="00237361">
              <w:rPr>
                <w:sz w:val="24"/>
                <w:szCs w:val="24"/>
                <w:lang w:val="en-US" w:eastAsia="en-US"/>
              </w:rPr>
              <w:t>1</w:t>
            </w:r>
          </w:p>
        </w:tc>
        <w:tc>
          <w:tcPr>
            <w:tcW w:w="2370" w:type="dxa"/>
            <w:shd w:val="clear" w:color="auto" w:fill="auto"/>
          </w:tcPr>
          <w:p w14:paraId="0A32581F" w14:textId="77777777" w:rsidR="00E34468" w:rsidRPr="00237361" w:rsidRDefault="00E34468" w:rsidP="000A29AC">
            <w:pPr>
              <w:pStyle w:val="TableBody"/>
              <w:rPr>
                <w:sz w:val="24"/>
                <w:szCs w:val="24"/>
                <w:lang w:val="en-US" w:eastAsia="en-US"/>
              </w:rPr>
            </w:pPr>
            <w:r w:rsidRPr="00237361">
              <w:rPr>
                <w:sz w:val="24"/>
                <w:szCs w:val="24"/>
                <w:lang w:val="en-US" w:eastAsia="en-US"/>
              </w:rPr>
              <w:t>Normal System</w:t>
            </w:r>
          </w:p>
        </w:tc>
        <w:tc>
          <w:tcPr>
            <w:tcW w:w="2970" w:type="dxa"/>
            <w:shd w:val="clear" w:color="auto" w:fill="auto"/>
          </w:tcPr>
          <w:p w14:paraId="486B50BD" w14:textId="77777777" w:rsidR="00E34468" w:rsidRPr="00237361" w:rsidRDefault="00E34468" w:rsidP="000A29AC">
            <w:pPr>
              <w:pStyle w:val="TableBody"/>
              <w:rPr>
                <w:sz w:val="24"/>
                <w:szCs w:val="24"/>
                <w:lang w:val="en-US" w:eastAsia="en-US"/>
              </w:rPr>
            </w:pPr>
            <w:r w:rsidRPr="00237361">
              <w:rPr>
                <w:sz w:val="24"/>
                <w:szCs w:val="24"/>
                <w:lang w:val="en-US" w:eastAsia="en-US"/>
              </w:rPr>
              <w:t>Common tower outage</w:t>
            </w:r>
            <w:r w:rsidR="0039776F">
              <w:rPr>
                <w:sz w:val="24"/>
                <w:szCs w:val="24"/>
                <w:lang w:val="en-US" w:eastAsia="en-US"/>
              </w:rPr>
              <w:t>, DC Tie Resource outage, or DC Tie Load outage</w:t>
            </w:r>
          </w:p>
        </w:tc>
        <w:tc>
          <w:tcPr>
            <w:tcW w:w="2250" w:type="dxa"/>
            <w:shd w:val="clear" w:color="auto" w:fill="auto"/>
          </w:tcPr>
          <w:p w14:paraId="58053455" w14:textId="77777777" w:rsidR="00E34468" w:rsidRPr="00237361" w:rsidRDefault="00E34468" w:rsidP="00237361">
            <w:pPr>
              <w:pStyle w:val="TableBody"/>
              <w:rPr>
                <w:sz w:val="24"/>
                <w:szCs w:val="24"/>
                <w:lang w:val="en-US" w:eastAsia="en-US"/>
              </w:rPr>
            </w:pPr>
            <w:r w:rsidRPr="00237361">
              <w:rPr>
                <w:sz w:val="24"/>
                <w:szCs w:val="24"/>
                <w:lang w:val="en-US" w:eastAsia="en-US"/>
              </w:rPr>
              <w:t>Yes</w:t>
            </w:r>
          </w:p>
        </w:tc>
        <w:tc>
          <w:tcPr>
            <w:tcW w:w="1710" w:type="dxa"/>
            <w:shd w:val="clear" w:color="auto" w:fill="auto"/>
          </w:tcPr>
          <w:p w14:paraId="5AB57A44" w14:textId="77777777" w:rsidR="00E34468" w:rsidRPr="00237361" w:rsidRDefault="00E34468" w:rsidP="00237361">
            <w:pPr>
              <w:pStyle w:val="TableBody"/>
              <w:rPr>
                <w:sz w:val="24"/>
                <w:szCs w:val="24"/>
                <w:lang w:val="en-US" w:eastAsia="en-US"/>
              </w:rPr>
            </w:pPr>
            <w:r w:rsidRPr="00237361">
              <w:rPr>
                <w:sz w:val="24"/>
                <w:szCs w:val="24"/>
                <w:lang w:val="en-US" w:eastAsia="en-US"/>
              </w:rPr>
              <w:t>No</w:t>
            </w:r>
          </w:p>
        </w:tc>
      </w:tr>
      <w:tr w:rsidR="00E34468" w:rsidRPr="00237361" w14:paraId="63F7B046" w14:textId="77777777" w:rsidTr="00237361">
        <w:trPr>
          <w:cantSplit/>
        </w:trPr>
        <w:tc>
          <w:tcPr>
            <w:tcW w:w="330" w:type="dxa"/>
          </w:tcPr>
          <w:p w14:paraId="1B8D4400" w14:textId="77777777" w:rsidR="00E34468" w:rsidRPr="00237361" w:rsidRDefault="00E34468" w:rsidP="000A29AC">
            <w:pPr>
              <w:pStyle w:val="TableBody"/>
              <w:rPr>
                <w:sz w:val="24"/>
                <w:szCs w:val="24"/>
                <w:lang w:val="en-US" w:eastAsia="en-US"/>
              </w:rPr>
            </w:pPr>
            <w:r w:rsidRPr="00237361">
              <w:rPr>
                <w:sz w:val="24"/>
                <w:szCs w:val="24"/>
                <w:lang w:val="en-US" w:eastAsia="en-US"/>
              </w:rPr>
              <w:t>2</w:t>
            </w:r>
          </w:p>
        </w:tc>
        <w:tc>
          <w:tcPr>
            <w:tcW w:w="2370" w:type="dxa"/>
            <w:shd w:val="clear" w:color="auto" w:fill="auto"/>
          </w:tcPr>
          <w:p w14:paraId="1576800E" w14:textId="77777777" w:rsidR="00E34468" w:rsidRPr="00237361" w:rsidRDefault="00E34468" w:rsidP="000A29AC">
            <w:pPr>
              <w:pStyle w:val="TableBody"/>
              <w:rPr>
                <w:sz w:val="24"/>
                <w:szCs w:val="24"/>
                <w:lang w:val="en-US" w:eastAsia="en-US"/>
              </w:rPr>
            </w:pPr>
            <w:r w:rsidRPr="00237361">
              <w:rPr>
                <w:sz w:val="24"/>
                <w:szCs w:val="24"/>
                <w:lang w:val="en-US" w:eastAsia="en-US"/>
              </w:rPr>
              <w:t>Unavailability of a generating unit, followed by Manual System Adjustments</w:t>
            </w:r>
          </w:p>
        </w:tc>
        <w:tc>
          <w:tcPr>
            <w:tcW w:w="2970" w:type="dxa"/>
            <w:shd w:val="clear" w:color="auto" w:fill="auto"/>
          </w:tcPr>
          <w:p w14:paraId="7E1B5A92" w14:textId="77777777" w:rsidR="00E34468" w:rsidRPr="000A29AC" w:rsidRDefault="00E34468" w:rsidP="00607324">
            <w:pPr>
              <w:pStyle w:val="List"/>
              <w:spacing w:after="120"/>
              <w:ind w:left="0" w:firstLine="0"/>
              <w:rPr>
                <w:szCs w:val="24"/>
                <w:lang w:val="en-US" w:eastAsia="en-US"/>
              </w:rPr>
            </w:pPr>
            <w:r w:rsidRPr="00237361">
              <w:rPr>
                <w:szCs w:val="24"/>
                <w:lang w:val="en-US" w:eastAsia="en-US"/>
              </w:rPr>
              <w:t>Common tower outage</w:t>
            </w:r>
            <w:r w:rsidR="0039776F">
              <w:rPr>
                <w:szCs w:val="24"/>
                <w:lang w:val="en-US" w:eastAsia="en-US"/>
              </w:rPr>
              <w:t>, DC Tie Resource outage, or DC Tie Load outage</w:t>
            </w:r>
          </w:p>
        </w:tc>
        <w:tc>
          <w:tcPr>
            <w:tcW w:w="2250" w:type="dxa"/>
            <w:shd w:val="clear" w:color="auto" w:fill="auto"/>
          </w:tcPr>
          <w:p w14:paraId="7A6E89CC" w14:textId="77777777" w:rsidR="00E34468" w:rsidRPr="00237361" w:rsidRDefault="00E34468" w:rsidP="000A29AC">
            <w:pPr>
              <w:pStyle w:val="TableBody"/>
              <w:rPr>
                <w:sz w:val="24"/>
                <w:szCs w:val="24"/>
                <w:lang w:val="en-US" w:eastAsia="en-US"/>
              </w:rPr>
            </w:pPr>
            <w:r w:rsidRPr="00237361">
              <w:rPr>
                <w:sz w:val="24"/>
                <w:szCs w:val="24"/>
                <w:lang w:val="en-US" w:eastAsia="en-US"/>
              </w:rPr>
              <w:t>Yes</w:t>
            </w:r>
          </w:p>
        </w:tc>
        <w:tc>
          <w:tcPr>
            <w:tcW w:w="1710" w:type="dxa"/>
            <w:shd w:val="clear" w:color="auto" w:fill="auto"/>
          </w:tcPr>
          <w:p w14:paraId="7DA95390" w14:textId="77777777" w:rsidR="00E34468" w:rsidRPr="00237361" w:rsidRDefault="00E34468" w:rsidP="000A29AC">
            <w:pPr>
              <w:pStyle w:val="TableBody"/>
              <w:rPr>
                <w:sz w:val="24"/>
                <w:szCs w:val="24"/>
                <w:lang w:val="en-US" w:eastAsia="en-US"/>
              </w:rPr>
            </w:pPr>
            <w:r w:rsidRPr="00237361">
              <w:rPr>
                <w:sz w:val="24"/>
                <w:szCs w:val="24"/>
                <w:lang w:val="en-US" w:eastAsia="en-US"/>
              </w:rPr>
              <w:t>No</w:t>
            </w:r>
          </w:p>
        </w:tc>
      </w:tr>
      <w:tr w:rsidR="00E34468" w:rsidRPr="00237361" w14:paraId="351BDF5F" w14:textId="77777777" w:rsidTr="00237361">
        <w:trPr>
          <w:cantSplit/>
        </w:trPr>
        <w:tc>
          <w:tcPr>
            <w:tcW w:w="330" w:type="dxa"/>
          </w:tcPr>
          <w:p w14:paraId="30325C1A" w14:textId="77777777" w:rsidR="00E34468" w:rsidRPr="00237361" w:rsidRDefault="00E34468" w:rsidP="000A29AC">
            <w:pPr>
              <w:pStyle w:val="TableBody"/>
              <w:rPr>
                <w:sz w:val="24"/>
                <w:szCs w:val="24"/>
                <w:lang w:val="en-US" w:eastAsia="en-US"/>
              </w:rPr>
            </w:pPr>
            <w:r w:rsidRPr="00237361">
              <w:rPr>
                <w:sz w:val="24"/>
                <w:szCs w:val="24"/>
                <w:lang w:val="en-US" w:eastAsia="en-US"/>
              </w:rPr>
              <w:t>3</w:t>
            </w:r>
          </w:p>
        </w:tc>
        <w:tc>
          <w:tcPr>
            <w:tcW w:w="2370" w:type="dxa"/>
            <w:shd w:val="clear" w:color="auto" w:fill="auto"/>
          </w:tcPr>
          <w:p w14:paraId="17040FCA" w14:textId="77777777" w:rsidR="00E34468" w:rsidRPr="00237361" w:rsidRDefault="00E34468" w:rsidP="0039776F">
            <w:pPr>
              <w:pStyle w:val="TableBody"/>
              <w:rPr>
                <w:sz w:val="24"/>
                <w:szCs w:val="24"/>
                <w:lang w:val="en-US" w:eastAsia="en-US"/>
              </w:rPr>
            </w:pPr>
            <w:r w:rsidRPr="00237361">
              <w:rPr>
                <w:sz w:val="24"/>
                <w:szCs w:val="24"/>
              </w:rPr>
              <w:t xml:space="preserve">Unavailability </w:t>
            </w:r>
            <w:r w:rsidR="0039776F">
              <w:rPr>
                <w:sz w:val="24"/>
                <w:szCs w:val="24"/>
                <w:lang w:val="en-US"/>
              </w:rPr>
              <w:t xml:space="preserve">of a transformer with the high voltage winding </w:t>
            </w:r>
            <w:r w:rsidR="00BC212E">
              <w:rPr>
                <w:sz w:val="24"/>
                <w:szCs w:val="24"/>
                <w:lang w:val="en-US"/>
              </w:rPr>
              <w:t xml:space="preserve">operated </w:t>
            </w:r>
            <w:r w:rsidR="0039776F">
              <w:rPr>
                <w:sz w:val="24"/>
                <w:szCs w:val="24"/>
                <w:lang w:val="en-US"/>
              </w:rPr>
              <w:t xml:space="preserve">at 300 kV or above and low voltage winding </w:t>
            </w:r>
            <w:r w:rsidR="00BC212E">
              <w:rPr>
                <w:sz w:val="24"/>
                <w:szCs w:val="24"/>
                <w:lang w:val="en-US"/>
              </w:rPr>
              <w:t xml:space="preserve">operated </w:t>
            </w:r>
            <w:r w:rsidR="0039776F">
              <w:rPr>
                <w:sz w:val="24"/>
                <w:szCs w:val="24"/>
                <w:lang w:val="en-US"/>
              </w:rPr>
              <w:t xml:space="preserve">at 100 kV or above, </w:t>
            </w:r>
            <w:r w:rsidRPr="00237361">
              <w:rPr>
                <w:sz w:val="24"/>
                <w:szCs w:val="24"/>
              </w:rPr>
              <w:t>followed by Manual System Adjustments</w:t>
            </w:r>
          </w:p>
        </w:tc>
        <w:tc>
          <w:tcPr>
            <w:tcW w:w="2970" w:type="dxa"/>
            <w:shd w:val="clear" w:color="auto" w:fill="auto"/>
          </w:tcPr>
          <w:p w14:paraId="11DE70A8" w14:textId="77777777" w:rsidR="00E34468" w:rsidRPr="00237361" w:rsidRDefault="00E34468" w:rsidP="000A29AC">
            <w:pPr>
              <w:pStyle w:val="List"/>
              <w:spacing w:after="120"/>
              <w:ind w:left="0" w:firstLine="0"/>
              <w:rPr>
                <w:szCs w:val="24"/>
                <w:lang w:val="en-US" w:eastAsia="en-US"/>
              </w:rPr>
            </w:pPr>
            <w:r w:rsidRPr="00237361">
              <w:rPr>
                <w:szCs w:val="24"/>
                <w:lang w:val="en-US" w:eastAsia="en-US"/>
              </w:rPr>
              <w:t>Common tower outage; or</w:t>
            </w:r>
          </w:p>
          <w:p w14:paraId="1D94A052" w14:textId="77777777" w:rsidR="00E34468" w:rsidRPr="00237361" w:rsidRDefault="00E34468" w:rsidP="00237361">
            <w:pPr>
              <w:pStyle w:val="List"/>
              <w:spacing w:after="120"/>
              <w:ind w:left="0" w:firstLine="0"/>
              <w:rPr>
                <w:szCs w:val="24"/>
                <w:lang w:val="en-US" w:eastAsia="en-US"/>
              </w:rPr>
            </w:pPr>
            <w:r w:rsidRPr="00237361">
              <w:rPr>
                <w:szCs w:val="24"/>
                <w:lang w:val="en-US" w:eastAsia="en-US"/>
              </w:rPr>
              <w:t>Contingency loss of one of the following:</w:t>
            </w:r>
          </w:p>
          <w:p w14:paraId="69D7219C" w14:textId="77777777" w:rsidR="00E34468" w:rsidRPr="00237361" w:rsidRDefault="00E34468" w:rsidP="00237361">
            <w:pPr>
              <w:pStyle w:val="List"/>
              <w:spacing w:after="120"/>
              <w:ind w:left="0" w:firstLine="0"/>
              <w:rPr>
                <w:szCs w:val="24"/>
                <w:lang w:val="en-US" w:eastAsia="en-US"/>
              </w:rPr>
            </w:pPr>
            <w:r w:rsidRPr="00237361">
              <w:rPr>
                <w:szCs w:val="24"/>
                <w:lang w:val="en-US" w:eastAsia="en-US"/>
              </w:rPr>
              <w:t>1.  Generating unit;</w:t>
            </w:r>
          </w:p>
          <w:p w14:paraId="7D3143DF" w14:textId="77777777" w:rsidR="00E34468" w:rsidRPr="00237361" w:rsidRDefault="00E34468" w:rsidP="00237361">
            <w:pPr>
              <w:pStyle w:val="List"/>
              <w:spacing w:after="120"/>
              <w:ind w:left="0" w:firstLine="0"/>
              <w:rPr>
                <w:szCs w:val="24"/>
                <w:lang w:val="en-US" w:eastAsia="en-US"/>
              </w:rPr>
            </w:pPr>
            <w:r w:rsidRPr="00237361">
              <w:rPr>
                <w:szCs w:val="24"/>
                <w:lang w:val="en-US" w:eastAsia="en-US"/>
              </w:rPr>
              <w:t>2.  Transmission circuit;</w:t>
            </w:r>
          </w:p>
          <w:p w14:paraId="6605B8EC" w14:textId="77777777" w:rsidR="00E34468" w:rsidRPr="00237361" w:rsidRDefault="00E34468" w:rsidP="00237361">
            <w:pPr>
              <w:pStyle w:val="List"/>
              <w:spacing w:after="120"/>
              <w:ind w:left="0" w:firstLine="0"/>
              <w:rPr>
                <w:szCs w:val="24"/>
                <w:lang w:val="en-US" w:eastAsia="en-US"/>
              </w:rPr>
            </w:pPr>
            <w:r w:rsidRPr="00237361">
              <w:rPr>
                <w:szCs w:val="24"/>
                <w:lang w:val="en-US" w:eastAsia="en-US"/>
              </w:rPr>
              <w:t>3.  Transformer;</w:t>
            </w:r>
          </w:p>
          <w:p w14:paraId="049419C5" w14:textId="77777777" w:rsidR="00E34468" w:rsidRPr="00237361" w:rsidRDefault="00E34468" w:rsidP="00237361">
            <w:pPr>
              <w:pStyle w:val="List"/>
              <w:spacing w:after="120"/>
              <w:ind w:left="0" w:firstLine="0"/>
              <w:rPr>
                <w:szCs w:val="24"/>
                <w:lang w:val="en-US" w:eastAsia="en-US"/>
              </w:rPr>
            </w:pPr>
            <w:r w:rsidRPr="00237361">
              <w:rPr>
                <w:szCs w:val="24"/>
                <w:lang w:val="en-US" w:eastAsia="en-US"/>
              </w:rPr>
              <w:t xml:space="preserve">4.  Shunt device; </w:t>
            </w:r>
          </w:p>
          <w:p w14:paraId="40AD3A7C" w14:textId="77777777" w:rsidR="00E34468" w:rsidRDefault="00E34468" w:rsidP="000A29AC">
            <w:pPr>
              <w:pStyle w:val="List"/>
              <w:spacing w:after="120"/>
              <w:ind w:left="0" w:firstLine="0"/>
              <w:rPr>
                <w:szCs w:val="24"/>
                <w:lang w:val="en-US" w:eastAsia="en-US"/>
              </w:rPr>
            </w:pPr>
            <w:r w:rsidRPr="00237361">
              <w:rPr>
                <w:szCs w:val="24"/>
                <w:lang w:val="en-US" w:eastAsia="en-US"/>
              </w:rPr>
              <w:t>5.  FACTS device</w:t>
            </w:r>
            <w:r w:rsidR="00F71292">
              <w:rPr>
                <w:szCs w:val="24"/>
                <w:lang w:val="en-US" w:eastAsia="en-US"/>
              </w:rPr>
              <w:t>; or</w:t>
            </w:r>
          </w:p>
          <w:p w14:paraId="50A98F6C" w14:textId="77777777" w:rsidR="00F71292" w:rsidRPr="00237361" w:rsidRDefault="00F71292" w:rsidP="000A29AC">
            <w:pPr>
              <w:pStyle w:val="List"/>
              <w:spacing w:after="120"/>
              <w:ind w:left="0" w:firstLine="0"/>
              <w:rPr>
                <w:szCs w:val="24"/>
                <w:lang w:val="en-US" w:eastAsia="en-US"/>
              </w:rPr>
            </w:pPr>
            <w:r>
              <w:rPr>
                <w:szCs w:val="24"/>
                <w:lang w:val="en-US" w:eastAsia="en-US"/>
              </w:rPr>
              <w:t>6.  DC Tie Resource or DC Tie Load</w:t>
            </w:r>
          </w:p>
        </w:tc>
        <w:tc>
          <w:tcPr>
            <w:tcW w:w="2250" w:type="dxa"/>
            <w:shd w:val="clear" w:color="auto" w:fill="auto"/>
          </w:tcPr>
          <w:p w14:paraId="13EFFD0D" w14:textId="77777777" w:rsidR="00E34468" w:rsidRPr="00237361" w:rsidRDefault="00E34468" w:rsidP="000A29AC">
            <w:pPr>
              <w:pStyle w:val="TableBody"/>
              <w:rPr>
                <w:sz w:val="24"/>
                <w:szCs w:val="24"/>
                <w:lang w:val="en-US" w:eastAsia="en-US"/>
              </w:rPr>
            </w:pPr>
            <w:r w:rsidRPr="00237361">
              <w:rPr>
                <w:sz w:val="24"/>
                <w:szCs w:val="24"/>
              </w:rPr>
              <w:t>Yes</w:t>
            </w:r>
          </w:p>
        </w:tc>
        <w:tc>
          <w:tcPr>
            <w:tcW w:w="1710" w:type="dxa"/>
            <w:shd w:val="clear" w:color="auto" w:fill="auto"/>
          </w:tcPr>
          <w:p w14:paraId="78CB94E4" w14:textId="77777777" w:rsidR="00E34468" w:rsidRPr="00237361" w:rsidRDefault="00E34468" w:rsidP="00237361">
            <w:pPr>
              <w:pStyle w:val="TableBody"/>
              <w:rPr>
                <w:sz w:val="24"/>
                <w:szCs w:val="24"/>
                <w:lang w:val="en-US" w:eastAsia="en-US"/>
              </w:rPr>
            </w:pPr>
            <w:r w:rsidRPr="00237361">
              <w:rPr>
                <w:sz w:val="24"/>
                <w:szCs w:val="24"/>
              </w:rPr>
              <w:t>No</w:t>
            </w:r>
          </w:p>
        </w:tc>
      </w:tr>
      <w:tr w:rsidR="00F71292" w:rsidRPr="00237361" w14:paraId="7B4BF816" w14:textId="77777777" w:rsidTr="00237361">
        <w:trPr>
          <w:cantSplit/>
        </w:trPr>
        <w:tc>
          <w:tcPr>
            <w:tcW w:w="330" w:type="dxa"/>
          </w:tcPr>
          <w:p w14:paraId="095512C3" w14:textId="77777777" w:rsidR="00F71292" w:rsidRPr="00237361" w:rsidRDefault="00F71292" w:rsidP="000A29AC">
            <w:pPr>
              <w:pStyle w:val="TableBody"/>
              <w:rPr>
                <w:sz w:val="24"/>
                <w:szCs w:val="24"/>
                <w:lang w:val="en-US" w:eastAsia="en-US"/>
              </w:rPr>
            </w:pPr>
            <w:r>
              <w:rPr>
                <w:sz w:val="24"/>
                <w:szCs w:val="24"/>
                <w:lang w:val="en-US" w:eastAsia="en-US"/>
              </w:rPr>
              <w:lastRenderedPageBreak/>
              <w:t>4</w:t>
            </w:r>
          </w:p>
        </w:tc>
        <w:tc>
          <w:tcPr>
            <w:tcW w:w="2370" w:type="dxa"/>
            <w:shd w:val="clear" w:color="auto" w:fill="auto"/>
          </w:tcPr>
          <w:p w14:paraId="1FBD6EC0" w14:textId="77777777" w:rsidR="00F71292" w:rsidRPr="001C75F6" w:rsidRDefault="00F71292" w:rsidP="0039776F">
            <w:pPr>
              <w:pStyle w:val="TableBody"/>
              <w:rPr>
                <w:sz w:val="24"/>
                <w:szCs w:val="24"/>
                <w:lang w:val="en-US"/>
              </w:rPr>
            </w:pPr>
            <w:r>
              <w:rPr>
                <w:sz w:val="24"/>
                <w:szCs w:val="24"/>
                <w:lang w:val="en-US"/>
              </w:rPr>
              <w:t>Unavailability of a DC Tie Resource or DC Tie Load, followed by Manual System Adjustments</w:t>
            </w:r>
          </w:p>
        </w:tc>
        <w:tc>
          <w:tcPr>
            <w:tcW w:w="2970" w:type="dxa"/>
            <w:shd w:val="clear" w:color="auto" w:fill="auto"/>
          </w:tcPr>
          <w:p w14:paraId="414E8029" w14:textId="77777777" w:rsidR="000E7B60" w:rsidRPr="00237361" w:rsidRDefault="000E7B60" w:rsidP="000E7B60">
            <w:pPr>
              <w:pStyle w:val="List"/>
              <w:spacing w:after="120"/>
              <w:ind w:left="0" w:firstLine="0"/>
              <w:rPr>
                <w:szCs w:val="24"/>
              </w:rPr>
            </w:pPr>
            <w:r w:rsidRPr="00237361">
              <w:rPr>
                <w:szCs w:val="24"/>
              </w:rPr>
              <w:t>Common tower outage; or</w:t>
            </w:r>
          </w:p>
          <w:p w14:paraId="7B977883" w14:textId="77777777" w:rsidR="000E7B60" w:rsidRPr="00237361" w:rsidRDefault="000E7B60" w:rsidP="000E7B60">
            <w:pPr>
              <w:pStyle w:val="List"/>
              <w:spacing w:after="120"/>
              <w:ind w:left="0" w:firstLine="0"/>
              <w:rPr>
                <w:szCs w:val="24"/>
              </w:rPr>
            </w:pPr>
            <w:r w:rsidRPr="00237361">
              <w:rPr>
                <w:szCs w:val="24"/>
              </w:rPr>
              <w:t>Contingency loss of one of the following:</w:t>
            </w:r>
          </w:p>
          <w:p w14:paraId="7CF72EB3" w14:textId="77777777" w:rsidR="000E7B60" w:rsidRPr="00237361" w:rsidRDefault="000E7B60" w:rsidP="000E7B60">
            <w:pPr>
              <w:pStyle w:val="List"/>
              <w:spacing w:after="120"/>
              <w:ind w:left="0" w:firstLine="0"/>
              <w:rPr>
                <w:szCs w:val="24"/>
              </w:rPr>
            </w:pPr>
            <w:r w:rsidRPr="00237361">
              <w:rPr>
                <w:szCs w:val="24"/>
              </w:rPr>
              <w:t>1.  Generating unit;</w:t>
            </w:r>
          </w:p>
          <w:p w14:paraId="31C785A2" w14:textId="77777777" w:rsidR="000E7B60" w:rsidRPr="00237361" w:rsidRDefault="000E7B60" w:rsidP="000E7B60">
            <w:pPr>
              <w:pStyle w:val="List"/>
              <w:spacing w:after="120"/>
              <w:ind w:left="0" w:firstLine="0"/>
              <w:rPr>
                <w:szCs w:val="24"/>
              </w:rPr>
            </w:pPr>
            <w:r w:rsidRPr="00237361">
              <w:rPr>
                <w:szCs w:val="24"/>
              </w:rPr>
              <w:t>2.  Transmission circuit;</w:t>
            </w:r>
          </w:p>
          <w:p w14:paraId="4E5E7463" w14:textId="77777777" w:rsidR="000E7B60" w:rsidRPr="00237361" w:rsidRDefault="000E7B60" w:rsidP="000E7B60">
            <w:pPr>
              <w:pStyle w:val="List"/>
              <w:spacing w:after="120"/>
              <w:ind w:left="0" w:firstLine="0"/>
              <w:rPr>
                <w:szCs w:val="24"/>
              </w:rPr>
            </w:pPr>
            <w:r w:rsidRPr="00237361">
              <w:rPr>
                <w:szCs w:val="24"/>
              </w:rPr>
              <w:t>3.  Transformer;</w:t>
            </w:r>
          </w:p>
          <w:p w14:paraId="18A3E052" w14:textId="77777777" w:rsidR="000E7B60" w:rsidRPr="00237361" w:rsidRDefault="000E7B60" w:rsidP="000E7B60">
            <w:pPr>
              <w:pStyle w:val="List"/>
              <w:spacing w:after="120"/>
              <w:ind w:left="0" w:firstLine="0"/>
              <w:rPr>
                <w:szCs w:val="24"/>
              </w:rPr>
            </w:pPr>
            <w:r w:rsidRPr="00237361">
              <w:rPr>
                <w:szCs w:val="24"/>
              </w:rPr>
              <w:t xml:space="preserve">4.  Shunt device; </w:t>
            </w:r>
          </w:p>
          <w:p w14:paraId="61E161E9" w14:textId="77777777" w:rsidR="000E7B60" w:rsidRDefault="000E7B60" w:rsidP="000E7B60">
            <w:pPr>
              <w:pStyle w:val="List"/>
              <w:spacing w:after="120"/>
              <w:ind w:left="0" w:firstLine="0"/>
              <w:rPr>
                <w:szCs w:val="24"/>
              </w:rPr>
            </w:pPr>
            <w:r w:rsidRPr="00237361">
              <w:rPr>
                <w:szCs w:val="24"/>
              </w:rPr>
              <w:t>5.  FACTS device</w:t>
            </w:r>
            <w:r>
              <w:rPr>
                <w:szCs w:val="24"/>
              </w:rPr>
              <w:t>; or</w:t>
            </w:r>
          </w:p>
          <w:p w14:paraId="1E76035C" w14:textId="77777777" w:rsidR="00F71292" w:rsidRPr="00237361" w:rsidRDefault="000E7B60" w:rsidP="000E7B60">
            <w:pPr>
              <w:pStyle w:val="List"/>
              <w:spacing w:after="120"/>
              <w:ind w:left="0" w:firstLine="0"/>
              <w:rPr>
                <w:szCs w:val="24"/>
                <w:lang w:val="en-US" w:eastAsia="en-US"/>
              </w:rPr>
            </w:pPr>
            <w:r>
              <w:rPr>
                <w:szCs w:val="24"/>
              </w:rPr>
              <w:t>6.  DC Tie Resource or DC Tie Load</w:t>
            </w:r>
          </w:p>
        </w:tc>
        <w:tc>
          <w:tcPr>
            <w:tcW w:w="2250" w:type="dxa"/>
            <w:shd w:val="clear" w:color="auto" w:fill="auto"/>
          </w:tcPr>
          <w:p w14:paraId="306BA07D" w14:textId="77777777" w:rsidR="00F71292" w:rsidRPr="000E7B60" w:rsidRDefault="000E7B60" w:rsidP="000A29AC">
            <w:pPr>
              <w:pStyle w:val="TableBody"/>
              <w:rPr>
                <w:sz w:val="24"/>
                <w:szCs w:val="24"/>
                <w:lang w:val="en-US"/>
              </w:rPr>
            </w:pPr>
            <w:r>
              <w:rPr>
                <w:sz w:val="24"/>
                <w:szCs w:val="24"/>
                <w:lang w:val="en-US"/>
              </w:rPr>
              <w:t>Yes</w:t>
            </w:r>
          </w:p>
        </w:tc>
        <w:tc>
          <w:tcPr>
            <w:tcW w:w="1710" w:type="dxa"/>
            <w:shd w:val="clear" w:color="auto" w:fill="auto"/>
          </w:tcPr>
          <w:p w14:paraId="2BF89A80" w14:textId="77777777" w:rsidR="00F71292" w:rsidRPr="000E7B60" w:rsidRDefault="000E7B60" w:rsidP="00237361">
            <w:pPr>
              <w:pStyle w:val="TableBody"/>
              <w:rPr>
                <w:sz w:val="24"/>
                <w:szCs w:val="24"/>
                <w:lang w:val="en-US"/>
              </w:rPr>
            </w:pPr>
            <w:r>
              <w:rPr>
                <w:sz w:val="24"/>
                <w:szCs w:val="24"/>
                <w:lang w:val="en-US"/>
              </w:rPr>
              <w:t>No</w:t>
            </w:r>
          </w:p>
        </w:tc>
      </w:tr>
    </w:tbl>
    <w:p w14:paraId="2C797129" w14:textId="77777777" w:rsidR="00F7690A" w:rsidRPr="00237361" w:rsidRDefault="00F7690A" w:rsidP="00237361">
      <w:pPr>
        <w:pStyle w:val="List"/>
        <w:spacing w:before="120"/>
        <w:jc w:val="both"/>
        <w:rPr>
          <w:sz w:val="20"/>
        </w:rPr>
      </w:pPr>
      <w:r w:rsidRPr="00237361">
        <w:rPr>
          <w:sz w:val="20"/>
        </w:rPr>
        <w:t>Table 1: ERCOT-specific Reliability Performance Criteria</w:t>
      </w:r>
    </w:p>
    <w:p w14:paraId="49F6ED76" w14:textId="77777777" w:rsidR="0046431E" w:rsidRDefault="00F7690A" w:rsidP="00A47A73">
      <w:pPr>
        <w:pStyle w:val="BodyTextNumbered"/>
      </w:pPr>
      <w:r w:rsidRPr="00F7690A">
        <w:t>(2)</w:t>
      </w:r>
      <w:r w:rsidRPr="00F7690A">
        <w:tab/>
        <w:t xml:space="preserve">ERCOT and the TSPs shall endeavor to resolve any performance deficiencies as appropriate.  If a Transmission </w:t>
      </w:r>
      <w:r w:rsidRPr="00A47A73">
        <w:t>Facility improvement is required to meet the criteria in this Section 4.1.1.2, but the improvement cannot be implemented in time to resolve the performance deficiency, an inte</w:t>
      </w:r>
      <w:r w:rsidRPr="00F7690A">
        <w:t>rim solution may be used to resolve the deficiency until the improvement has been implemented.</w:t>
      </w:r>
    </w:p>
    <w:p w14:paraId="2B0BC1E1" w14:textId="51579B67" w:rsidR="00831827" w:rsidRDefault="00354AB9" w:rsidP="00652F19">
      <w:pPr>
        <w:spacing w:after="240"/>
        <w:ind w:left="1440" w:hanging="720"/>
      </w:pPr>
      <w:r>
        <w:t>(a)</w:t>
      </w:r>
      <w:r>
        <w:tab/>
        <w:t>A Remedial Action Scheme (RAS) shall not be planned to resolve a planning criteria performance deficiency unless it is expected that system conditions will change such that the RAS will no longer be needed within the next five years.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831827" w14:paraId="06CF5629" w14:textId="77777777" w:rsidTr="00465252">
        <w:tc>
          <w:tcPr>
            <w:tcW w:w="9445" w:type="dxa"/>
            <w:tcBorders>
              <w:top w:val="single" w:sz="4" w:space="0" w:color="auto"/>
              <w:left w:val="single" w:sz="4" w:space="0" w:color="auto"/>
              <w:bottom w:val="single" w:sz="4" w:space="0" w:color="auto"/>
              <w:right w:val="single" w:sz="4" w:space="0" w:color="auto"/>
            </w:tcBorders>
            <w:shd w:val="clear" w:color="auto" w:fill="D9D9D9"/>
          </w:tcPr>
          <w:p w14:paraId="4490FE50" w14:textId="3CB2912F" w:rsidR="00831827" w:rsidRDefault="00831827" w:rsidP="00465252">
            <w:pPr>
              <w:spacing w:before="120" w:after="240"/>
              <w:rPr>
                <w:b/>
                <w:i/>
              </w:rPr>
            </w:pPr>
            <w:r>
              <w:rPr>
                <w:b/>
                <w:i/>
              </w:rPr>
              <w:t>[PGRR113</w:t>
            </w:r>
            <w:r w:rsidRPr="004B0726">
              <w:rPr>
                <w:b/>
                <w:i/>
              </w:rPr>
              <w:t xml:space="preserve">: </w:t>
            </w:r>
            <w:r>
              <w:rPr>
                <w:b/>
                <w:i/>
              </w:rPr>
              <w:t xml:space="preserve"> Replace item (a) above with the following upon system implementation </w:t>
            </w:r>
            <w:r w:rsidR="00771FB3">
              <w:rPr>
                <w:b/>
                <w:i/>
              </w:rPr>
              <w:t>of</w:t>
            </w:r>
            <w:r>
              <w:rPr>
                <w:b/>
                <w:i/>
              </w:rPr>
              <w:t xml:space="preserve"> NPRR1198:</w:t>
            </w:r>
            <w:r w:rsidRPr="004B0726">
              <w:rPr>
                <w:b/>
                <w:i/>
              </w:rPr>
              <w:t>]</w:t>
            </w:r>
          </w:p>
          <w:p w14:paraId="0979200D" w14:textId="295CD1E0" w:rsidR="00831827" w:rsidRPr="00044773" w:rsidRDefault="000D21E6" w:rsidP="000D21E6">
            <w:pPr>
              <w:spacing w:after="240"/>
              <w:ind w:left="1440" w:hanging="720"/>
              <w:rPr>
                <w:b/>
                <w:i/>
              </w:rPr>
            </w:pPr>
            <w:r>
              <w:t>(a)</w:t>
            </w:r>
            <w:r>
              <w:tab/>
              <w:t>A Remedial Action Scheme (RAS) or Constraint Management Plan (CMP) shall not be planned to resolve a planning criteria performance deficiency unless it is expected that system conditions will change such that the RAS or CMP will no longer be needed within the next five years.</w:t>
            </w:r>
          </w:p>
        </w:tc>
      </w:tr>
    </w:tbl>
    <w:p w14:paraId="329B73A8" w14:textId="77777777" w:rsidR="0046431E" w:rsidRPr="00975A8B" w:rsidRDefault="0046431E" w:rsidP="00831827">
      <w:pPr>
        <w:pStyle w:val="H4"/>
        <w:tabs>
          <w:tab w:val="clear" w:pos="1296"/>
          <w:tab w:val="left" w:pos="1260"/>
        </w:tabs>
        <w:spacing w:before="480"/>
        <w:ind w:left="1260" w:hanging="1260"/>
      </w:pPr>
      <w:bookmarkStart w:id="13" w:name="_Toc173170483"/>
      <w:r w:rsidRPr="00975A8B">
        <w:lastRenderedPageBreak/>
        <w:t>4.1.1.3</w:t>
      </w:r>
      <w:r w:rsidRPr="00975A8B">
        <w:tab/>
        <w:t>Voltage Stability Margin</w:t>
      </w:r>
      <w:bookmarkEnd w:id="13"/>
      <w:r w:rsidRPr="00975A8B">
        <w:t xml:space="preserve"> </w:t>
      </w:r>
    </w:p>
    <w:p w14:paraId="10B0C45C" w14:textId="77777777" w:rsidR="0046431E" w:rsidRPr="00975A8B" w:rsidRDefault="00D97F0D" w:rsidP="001C75F6">
      <w:pPr>
        <w:pStyle w:val="BodyTextNumbered"/>
        <w:rPr>
          <w:iCs w:val="0"/>
        </w:rPr>
      </w:pPr>
      <w:r>
        <w:rPr>
          <w:iCs w:val="0"/>
          <w:lang w:val="en-US"/>
        </w:rPr>
        <w:t>(1)</w:t>
      </w:r>
      <w:r>
        <w:rPr>
          <w:iCs w:val="0"/>
          <w:lang w:val="en-US"/>
        </w:rPr>
        <w:tab/>
      </w:r>
      <w:r w:rsidR="009C69CE">
        <w:rPr>
          <w:iCs w:val="0"/>
        </w:rPr>
        <w:t xml:space="preserve">In conducting its planning analyses, ERCOT and each TSP shall ensure that the </w:t>
      </w:r>
      <w:r w:rsidR="009C69CE">
        <w:rPr>
          <w:iCs w:val="0"/>
          <w:lang w:val="en-US"/>
        </w:rPr>
        <w:t>v</w:t>
      </w:r>
      <w:proofErr w:type="spellStart"/>
      <w:r w:rsidR="0046431E" w:rsidRPr="00975A8B">
        <w:rPr>
          <w:iCs w:val="0"/>
        </w:rPr>
        <w:t>oltage</w:t>
      </w:r>
      <w:proofErr w:type="spellEnd"/>
      <w:r w:rsidR="0046431E" w:rsidRPr="00975A8B">
        <w:rPr>
          <w:iCs w:val="0"/>
        </w:rPr>
        <w:t xml:space="preserve"> stability margin </w:t>
      </w:r>
      <w:r w:rsidR="009C69CE">
        <w:rPr>
          <w:iCs w:val="0"/>
          <w:lang w:val="en-US"/>
        </w:rPr>
        <w:t>is</w:t>
      </w:r>
      <w:r w:rsidR="0046431E" w:rsidRPr="00975A8B">
        <w:rPr>
          <w:iCs w:val="0"/>
        </w:rPr>
        <w:t xml:space="preserve"> </w:t>
      </w:r>
      <w:r w:rsidR="0046431E" w:rsidRPr="00D97F0D">
        <w:t>sufficient</w:t>
      </w:r>
      <w:r w:rsidR="0046431E" w:rsidRPr="00975A8B">
        <w:rPr>
          <w:iCs w:val="0"/>
        </w:rPr>
        <w:t xml:space="preserve"> to maintain post-transient voltage stability under the following study conditions for each ERCOT or TSP-defined area:</w:t>
      </w:r>
    </w:p>
    <w:p w14:paraId="6869A61B" w14:textId="77777777" w:rsidR="0046431E" w:rsidRPr="0046431E" w:rsidRDefault="0046431E" w:rsidP="00975A8B">
      <w:pPr>
        <w:pStyle w:val="List"/>
        <w:ind w:left="1440"/>
      </w:pPr>
      <w:r w:rsidRPr="0046431E">
        <w:t>(a)</w:t>
      </w:r>
      <w:r w:rsidRPr="0046431E">
        <w:tab/>
        <w:t xml:space="preserve">A 5% increase in Load above expected peak supplied from resources external to the ERCOT or TSP-defined areas and </w:t>
      </w:r>
      <w:r w:rsidR="009C69CE">
        <w:rPr>
          <w:lang w:val="en-US"/>
        </w:rPr>
        <w:t xml:space="preserve">operating conditions in categories P0 and P1 of the </w:t>
      </w:r>
      <w:r w:rsidR="002A0289">
        <w:rPr>
          <w:lang w:val="en-US"/>
        </w:rPr>
        <w:t>North American Electric Reliability Corporation (</w:t>
      </w:r>
      <w:r w:rsidR="009C69CE">
        <w:rPr>
          <w:lang w:val="en-US"/>
        </w:rPr>
        <w:t>NERC</w:t>
      </w:r>
      <w:r w:rsidR="002A0289">
        <w:rPr>
          <w:lang w:val="en-US"/>
        </w:rPr>
        <w:t>)</w:t>
      </w:r>
      <w:r w:rsidR="009C69CE">
        <w:rPr>
          <w:lang w:val="en-US"/>
        </w:rPr>
        <w:t xml:space="preserve"> Reliability Standard addressing </w:t>
      </w:r>
      <w:r w:rsidR="009C69CE" w:rsidRPr="003F2986">
        <w:rPr>
          <w:lang w:val="en-US"/>
        </w:rPr>
        <w:t>Transmission System Planning Performance Requirements</w:t>
      </w:r>
      <w:r w:rsidRPr="0046431E">
        <w:t>; and</w:t>
      </w:r>
    </w:p>
    <w:p w14:paraId="38164BDA" w14:textId="77777777" w:rsidR="0046431E" w:rsidRPr="0046431E" w:rsidRDefault="0046431E" w:rsidP="00975A8B">
      <w:pPr>
        <w:pStyle w:val="List"/>
        <w:ind w:left="1440"/>
      </w:pPr>
      <w:r w:rsidRPr="0046431E">
        <w:t>(b)</w:t>
      </w:r>
      <w:r w:rsidRPr="0046431E">
        <w:tab/>
        <w:t xml:space="preserve">A 2.5% increase in Load above expected peak supplied from resources external to the ERCOT or TSP-defined areas and </w:t>
      </w:r>
      <w:r w:rsidR="009C69CE">
        <w:rPr>
          <w:lang w:val="en-US"/>
        </w:rPr>
        <w:t>operating conditions in categories P2 through P7</w:t>
      </w:r>
      <w:r w:rsidRPr="0046431E">
        <w:t xml:space="preserve"> </w:t>
      </w:r>
      <w:r w:rsidR="009C69CE">
        <w:rPr>
          <w:lang w:val="en-US"/>
        </w:rPr>
        <w:t xml:space="preserve">of the NERC Reliability Standard addressing </w:t>
      </w:r>
      <w:r w:rsidR="009C69CE" w:rsidRPr="003F2986">
        <w:rPr>
          <w:lang w:val="en-US"/>
        </w:rPr>
        <w:t>Transmission System Planning Performance Requirements</w:t>
      </w:r>
      <w:r w:rsidRPr="0046431E">
        <w:t>.</w:t>
      </w:r>
    </w:p>
    <w:p w14:paraId="4A68AF34" w14:textId="77777777" w:rsidR="009C69CE" w:rsidRPr="00975A8B" w:rsidRDefault="009C69CE" w:rsidP="009C69CE">
      <w:pPr>
        <w:pStyle w:val="H4"/>
      </w:pPr>
      <w:bookmarkStart w:id="14" w:name="_Toc173170484"/>
      <w:bookmarkStart w:id="15" w:name="_Toc26691867"/>
      <w:bookmarkStart w:id="16" w:name="_Toc278292604"/>
      <w:bookmarkStart w:id="17" w:name="_Toc293434338"/>
      <w:r w:rsidRPr="00CF4C25">
        <w:t>4.1.1.4</w:t>
      </w:r>
      <w:r w:rsidRPr="00CF4C25">
        <w:tab/>
      </w:r>
      <w:r w:rsidRPr="002324F4">
        <w:t>Steady State Voltage Response Criteria</w:t>
      </w:r>
      <w:bookmarkEnd w:id="14"/>
      <w:r w:rsidRPr="002324F4">
        <w:t xml:space="preserve"> </w:t>
      </w:r>
    </w:p>
    <w:p w14:paraId="2D1642E5" w14:textId="77777777" w:rsidR="009C69CE" w:rsidRPr="00FA6878" w:rsidRDefault="00D97F0D" w:rsidP="001C75F6">
      <w:pPr>
        <w:pStyle w:val="BodyTextNumbered"/>
        <w:rPr>
          <w:iCs w:val="0"/>
        </w:rPr>
      </w:pPr>
      <w:r>
        <w:rPr>
          <w:iCs w:val="0"/>
          <w:lang w:val="en-US"/>
        </w:rPr>
        <w:t>(1)</w:t>
      </w:r>
      <w:r>
        <w:rPr>
          <w:iCs w:val="0"/>
          <w:lang w:val="en-US"/>
        </w:rPr>
        <w:tab/>
      </w:r>
      <w:r w:rsidR="009C69CE">
        <w:rPr>
          <w:iCs w:val="0"/>
        </w:rPr>
        <w:t xml:space="preserve">In conducting its planning analyses, ERCOT and each TSP shall ensure that all transmission level </w:t>
      </w:r>
      <w:r w:rsidR="009C69CE" w:rsidRPr="00D97F0D">
        <w:t>buses</w:t>
      </w:r>
      <w:r w:rsidR="009C69CE">
        <w:rPr>
          <w:iCs w:val="0"/>
        </w:rPr>
        <w:t xml:space="preserve"> above 100 kV meet the</w:t>
      </w:r>
      <w:r w:rsidR="009C69CE" w:rsidRPr="00FA6878">
        <w:rPr>
          <w:iCs w:val="0"/>
        </w:rPr>
        <w:t xml:space="preserve"> following steady state voltage response and post-</w:t>
      </w:r>
      <w:r w:rsidR="009C69CE">
        <w:rPr>
          <w:iCs w:val="0"/>
        </w:rPr>
        <w:t xml:space="preserve">contingency </w:t>
      </w:r>
      <w:r w:rsidR="009C69CE" w:rsidRPr="00FA6878">
        <w:rPr>
          <w:iCs w:val="0"/>
        </w:rPr>
        <w:t>voltage deviation criteria</w:t>
      </w:r>
      <w:r w:rsidR="009C69CE">
        <w:rPr>
          <w:iCs w:val="0"/>
        </w:rPr>
        <w:t>:</w:t>
      </w:r>
      <w:r w:rsidR="009C69CE" w:rsidRPr="00FA6878">
        <w:rPr>
          <w:iCs w:val="0"/>
        </w:rPr>
        <w:t xml:space="preserve"> </w:t>
      </w:r>
    </w:p>
    <w:p w14:paraId="4A111F56" w14:textId="77777777" w:rsidR="009C69CE" w:rsidRPr="001C75F6" w:rsidRDefault="009C69CE" w:rsidP="001C75F6">
      <w:pPr>
        <w:pStyle w:val="List"/>
        <w:ind w:left="1440"/>
      </w:pPr>
      <w:r w:rsidRPr="00CF4C25">
        <w:t>(</w:t>
      </w:r>
      <w:r w:rsidR="00D97F0D">
        <w:rPr>
          <w:lang w:val="en-US"/>
        </w:rPr>
        <w:t>a</w:t>
      </w:r>
      <w:r w:rsidRPr="00783D0A">
        <w:t>)</w:t>
      </w:r>
      <w:r w:rsidRPr="001C75F6">
        <w:tab/>
      </w:r>
      <w:r w:rsidRPr="00CF4C25">
        <w:t xml:space="preserve">0.95 per unit to 1.05 per unit in the pre-contingency state </w:t>
      </w:r>
      <w:r w:rsidRPr="001C75F6">
        <w:t>following the occurrence of any operating condition in category P0 of the NERC Reliability Standard addressing Transmission System Planning Performance Requirements</w:t>
      </w:r>
      <w:r w:rsidR="00D97F0D">
        <w:rPr>
          <w:lang w:val="en-US"/>
        </w:rPr>
        <w:t>;</w:t>
      </w:r>
    </w:p>
    <w:p w14:paraId="0DEBFF69" w14:textId="77777777" w:rsidR="009C69CE" w:rsidRPr="00784005" w:rsidRDefault="009C69CE" w:rsidP="001C75F6">
      <w:pPr>
        <w:pStyle w:val="List"/>
        <w:ind w:left="1440"/>
      </w:pPr>
      <w:r w:rsidRPr="00783D0A">
        <w:t>(</w:t>
      </w:r>
      <w:r w:rsidR="00D97F0D">
        <w:rPr>
          <w:lang w:val="en-US"/>
        </w:rPr>
        <w:t>b</w:t>
      </w:r>
      <w:r w:rsidRPr="00783D0A">
        <w:t>)</w:t>
      </w:r>
      <w:r w:rsidRPr="00E94BAB">
        <w:tab/>
      </w:r>
      <w:r w:rsidRPr="00CF4C25">
        <w:t>0.90 per unit to 1.05 per unit</w:t>
      </w:r>
      <w:r w:rsidRPr="00783D0A">
        <w:t xml:space="preserve"> in the post-contingency state </w:t>
      </w:r>
      <w:r w:rsidRPr="00CF4C25">
        <w:t xml:space="preserve">following </w:t>
      </w:r>
      <w:r w:rsidRPr="00E94BAB">
        <w:t>the occurrence of any operating condition in categories P1 through P7 of the NERC Reliability Standard addressing Transmission System Planning Performance Requirements</w:t>
      </w:r>
      <w:r w:rsidR="00D97F0D">
        <w:rPr>
          <w:lang w:val="en-US"/>
        </w:rPr>
        <w:t>; and</w:t>
      </w:r>
      <w:r w:rsidRPr="00E94BAB">
        <w:t xml:space="preserve">  </w:t>
      </w:r>
    </w:p>
    <w:p w14:paraId="31B21877" w14:textId="77777777" w:rsidR="009C69CE" w:rsidRPr="001C75F6" w:rsidRDefault="009C69CE" w:rsidP="001C75F6">
      <w:pPr>
        <w:pStyle w:val="List"/>
        <w:ind w:left="1440"/>
      </w:pPr>
      <w:r w:rsidRPr="00784005">
        <w:t>(</w:t>
      </w:r>
      <w:r w:rsidR="00D97F0D">
        <w:rPr>
          <w:lang w:val="en-US"/>
        </w:rPr>
        <w:t>c</w:t>
      </w:r>
      <w:r w:rsidRPr="00784005">
        <w:t xml:space="preserve">) </w:t>
      </w:r>
      <w:r w:rsidRPr="001C75F6">
        <w:tab/>
      </w:r>
      <w:r w:rsidRPr="00784005">
        <w:t>F</w:t>
      </w:r>
      <w:r w:rsidRPr="00CF4C25">
        <w:t xml:space="preserve">ollowing </w:t>
      </w:r>
      <w:r w:rsidRPr="00E94BAB">
        <w:t xml:space="preserve">the occurrence of any operating condition in categories P1 through P7 of the NERC Reliability Standard </w:t>
      </w:r>
      <w:r w:rsidRPr="00784005">
        <w:t xml:space="preserve">further analysis to assess voltage stability is required in the event of a post-contingency steady-state voltage deviation that exceeds 8% at any load-serving bus above 100 kV, exclusive of buses </w:t>
      </w:r>
      <w:r w:rsidRPr="001C75F6">
        <w:t xml:space="preserve">on a radial system </w:t>
      </w:r>
      <w:r w:rsidRPr="00784005">
        <w:t>that serve only Resource Entities</w:t>
      </w:r>
      <w:r w:rsidRPr="001C75F6">
        <w:t xml:space="preserve"> and/or Load</w:t>
      </w:r>
      <w:r w:rsidRPr="00784005">
        <w:t xml:space="preserve">. </w:t>
      </w:r>
      <w:r w:rsidR="002A0289">
        <w:rPr>
          <w:lang w:val="en-US"/>
        </w:rPr>
        <w:t xml:space="preserve"> </w:t>
      </w:r>
      <w:r w:rsidRPr="00784005">
        <w:t xml:space="preserve">After further analysis, </w:t>
      </w:r>
      <w:r w:rsidRPr="00F7690A">
        <w:t xml:space="preserve">ERCOT and the TSPs shall endeavor to resolve any </w:t>
      </w:r>
      <w:r w:rsidRPr="00784005">
        <w:t>voltage instability.</w:t>
      </w:r>
    </w:p>
    <w:p w14:paraId="18616559" w14:textId="77777777" w:rsidR="009C69CE" w:rsidRDefault="00D97F0D" w:rsidP="001C75F6">
      <w:pPr>
        <w:pStyle w:val="BodyTextNumbered"/>
      </w:pPr>
      <w:bookmarkStart w:id="18" w:name="_Toc398154550"/>
      <w:r>
        <w:rPr>
          <w:lang w:val="en-US"/>
        </w:rPr>
        <w:t>(2)</w:t>
      </w:r>
      <w:r>
        <w:rPr>
          <w:lang w:val="en-US"/>
        </w:rPr>
        <w:tab/>
      </w:r>
      <w:r w:rsidR="009C69CE" w:rsidRPr="00005CD3">
        <w:t xml:space="preserve">If a </w:t>
      </w:r>
      <w:r w:rsidR="009C69CE">
        <w:t>TSP</w:t>
      </w:r>
      <w:r w:rsidR="009C69CE" w:rsidRPr="00005CD3">
        <w:t xml:space="preserve"> has communicated to ERCOT that a Facility has</w:t>
      </w:r>
      <w:r w:rsidR="009C69CE">
        <w:t xml:space="preserve"> unique characteristics and may </w:t>
      </w:r>
      <w:r w:rsidR="009C69CE" w:rsidRPr="00005CD3">
        <w:t>operate outside of the above ranges</w:t>
      </w:r>
      <w:r w:rsidR="009C69CE">
        <w:t xml:space="preserve"> and deviation</w:t>
      </w:r>
      <w:r w:rsidR="009C69CE" w:rsidRPr="00005CD3">
        <w:t xml:space="preserve"> (e.g. Facilities located near a series capacitor) or that the Facility needs to be operated in a more restrictive range (e.g. a nuclear plant</w:t>
      </w:r>
      <w:r w:rsidR="009C69CE">
        <w:rPr>
          <w:lang w:val="en-US"/>
        </w:rPr>
        <w:t>, UVLS relay settings</w:t>
      </w:r>
      <w:r w:rsidR="009C69CE" w:rsidRPr="00005CD3">
        <w:t xml:space="preserve">) </w:t>
      </w:r>
      <w:r w:rsidR="009C69CE">
        <w:t xml:space="preserve">or its </w:t>
      </w:r>
      <w:r w:rsidR="009C69CE">
        <w:rPr>
          <w:lang w:val="en-US"/>
        </w:rPr>
        <w:t>s</w:t>
      </w:r>
      <w:proofErr w:type="spellStart"/>
      <w:r w:rsidR="009C69CE">
        <w:t>ystem</w:t>
      </w:r>
      <w:proofErr w:type="spellEnd"/>
      <w:r w:rsidR="009C69CE">
        <w:t xml:space="preserve"> is designed to operate with different voltage limits or voltage deviation </w:t>
      </w:r>
      <w:r w:rsidR="009C69CE" w:rsidRPr="00005CD3">
        <w:t xml:space="preserve">then the </w:t>
      </w:r>
      <w:r w:rsidR="009C69CE">
        <w:t>TSP’s</w:t>
      </w:r>
      <w:r w:rsidR="009C69CE" w:rsidRPr="00005CD3">
        <w:t xml:space="preserve"> specified limits will be considered </w:t>
      </w:r>
      <w:r w:rsidR="009C69CE">
        <w:t>acceptable</w:t>
      </w:r>
      <w:r w:rsidR="009C69CE" w:rsidRPr="00005CD3">
        <w:t>.</w:t>
      </w:r>
    </w:p>
    <w:p w14:paraId="6B79D22F" w14:textId="77777777" w:rsidR="009C69CE" w:rsidRPr="00975A8B" w:rsidRDefault="009C69CE" w:rsidP="009C69CE">
      <w:pPr>
        <w:pStyle w:val="H4"/>
      </w:pPr>
      <w:bookmarkStart w:id="19" w:name="_Toc173170485"/>
      <w:r w:rsidRPr="00CF4C25">
        <w:lastRenderedPageBreak/>
        <w:t>4.1.1.5</w:t>
      </w:r>
      <w:r w:rsidRPr="00CF4C25">
        <w:tab/>
        <w:t xml:space="preserve">Transient Voltage </w:t>
      </w:r>
      <w:bookmarkEnd w:id="18"/>
      <w:r w:rsidRPr="002324F4">
        <w:t>Re</w:t>
      </w:r>
      <w:r>
        <w:t>s</w:t>
      </w:r>
      <w:r w:rsidRPr="002324F4">
        <w:t>ponse Criteria</w:t>
      </w:r>
      <w:bookmarkEnd w:id="19"/>
      <w:r w:rsidRPr="002324F4">
        <w:t xml:space="preserve"> </w:t>
      </w:r>
    </w:p>
    <w:p w14:paraId="3B814086" w14:textId="77777777" w:rsidR="009C69CE" w:rsidRPr="00FA6878" w:rsidRDefault="00D97F0D" w:rsidP="001C75F6">
      <w:pPr>
        <w:pStyle w:val="BodyTextNumbered"/>
        <w:rPr>
          <w:iCs w:val="0"/>
        </w:rPr>
      </w:pPr>
      <w:r>
        <w:rPr>
          <w:iCs w:val="0"/>
          <w:lang w:val="en-US"/>
        </w:rPr>
        <w:t>(1)</w:t>
      </w:r>
      <w:r>
        <w:rPr>
          <w:iCs w:val="0"/>
          <w:lang w:val="en-US"/>
        </w:rPr>
        <w:tab/>
      </w:r>
      <w:r w:rsidR="009C69CE">
        <w:rPr>
          <w:iCs w:val="0"/>
        </w:rPr>
        <w:t>In conducting its planning analyses, ERCOT and each TSP shall ensure that</w:t>
      </w:r>
      <w:r w:rsidR="009C69CE" w:rsidRPr="00FA6878">
        <w:rPr>
          <w:iCs w:val="0"/>
        </w:rPr>
        <w:t xml:space="preserve"> </w:t>
      </w:r>
      <w:r w:rsidR="009C69CE">
        <w:rPr>
          <w:iCs w:val="0"/>
        </w:rPr>
        <w:t xml:space="preserve">all </w:t>
      </w:r>
      <w:r w:rsidR="009C69CE" w:rsidRPr="00FA6878">
        <w:rPr>
          <w:iCs w:val="0"/>
        </w:rPr>
        <w:t>transmission level buses above 100 kV</w:t>
      </w:r>
      <w:r w:rsidR="009C69CE">
        <w:rPr>
          <w:iCs w:val="0"/>
        </w:rPr>
        <w:t xml:space="preserve"> meet the</w:t>
      </w:r>
      <w:r w:rsidR="009C69CE" w:rsidRPr="00FA6878">
        <w:rPr>
          <w:iCs w:val="0"/>
        </w:rPr>
        <w:t xml:space="preserve"> following </w:t>
      </w:r>
      <w:r w:rsidR="009C69CE" w:rsidRPr="00CF4C25">
        <w:rPr>
          <w:iCs w:val="0"/>
        </w:rPr>
        <w:t>transient</w:t>
      </w:r>
      <w:r w:rsidR="009C69CE" w:rsidRPr="00FA6878">
        <w:rPr>
          <w:iCs w:val="0"/>
        </w:rPr>
        <w:t xml:space="preserve"> voltage response criteria</w:t>
      </w:r>
      <w:r w:rsidR="009C69CE">
        <w:rPr>
          <w:iCs w:val="0"/>
        </w:rPr>
        <w:t>:</w:t>
      </w:r>
      <w:r w:rsidR="009C69CE" w:rsidRPr="00FA6878">
        <w:rPr>
          <w:iCs w:val="0"/>
        </w:rPr>
        <w:t xml:space="preserve"> </w:t>
      </w:r>
    </w:p>
    <w:p w14:paraId="68951A70" w14:textId="77777777" w:rsidR="009C69CE" w:rsidRPr="001C75F6" w:rsidRDefault="009C69CE" w:rsidP="001C75F6">
      <w:pPr>
        <w:pStyle w:val="List"/>
        <w:ind w:left="1440"/>
      </w:pPr>
      <w:r w:rsidRPr="00975A8B">
        <w:t>(</w:t>
      </w:r>
      <w:r w:rsidR="00D97F0D">
        <w:rPr>
          <w:lang w:val="en-US"/>
        </w:rPr>
        <w:t>a</w:t>
      </w:r>
      <w:r w:rsidRPr="00975A8B">
        <w:t>)</w:t>
      </w:r>
      <w:r w:rsidRPr="00975A8B">
        <w:tab/>
      </w:r>
      <w:r w:rsidRPr="003E504B">
        <w:t xml:space="preserve">For </w:t>
      </w:r>
      <w:r w:rsidRPr="001C75F6">
        <w:t xml:space="preserve">any operating condition in category </w:t>
      </w:r>
      <w:r w:rsidRPr="003E504B">
        <w:t>P1</w:t>
      </w:r>
      <w:r w:rsidRPr="001C75F6">
        <w:t xml:space="preserve"> of the NERC Reliability Standard addressing Transmission System Planning Performance Requirements, </w:t>
      </w:r>
      <w:r w:rsidRPr="003E504B">
        <w:t xml:space="preserve">voltage shall recover to 0.90 </w:t>
      </w:r>
      <w:proofErr w:type="spellStart"/>
      <w:r w:rsidRPr="003E504B">
        <w:t>p</w:t>
      </w:r>
      <w:r w:rsidRPr="001C75F6">
        <w:t>.</w:t>
      </w:r>
      <w:r w:rsidRPr="003E504B">
        <w:t>u</w:t>
      </w:r>
      <w:proofErr w:type="spellEnd"/>
      <w:r w:rsidRPr="001C75F6">
        <w:t>. within</w:t>
      </w:r>
      <w:r w:rsidRPr="00D97F0D">
        <w:t xml:space="preserve"> </w:t>
      </w:r>
      <w:r w:rsidRPr="001C75F6">
        <w:t>five</w:t>
      </w:r>
      <w:r w:rsidRPr="003E504B">
        <w:t xml:space="preserve"> sec</w:t>
      </w:r>
      <w:r w:rsidRPr="001C75F6">
        <w:t>onds after clearing the fault</w:t>
      </w:r>
      <w:r w:rsidR="00D97F0D">
        <w:rPr>
          <w:lang w:val="en-US"/>
        </w:rPr>
        <w:t>; and</w:t>
      </w:r>
      <w:r w:rsidRPr="003E504B">
        <w:t xml:space="preserve">  </w:t>
      </w:r>
    </w:p>
    <w:p w14:paraId="3B2418A6" w14:textId="77777777" w:rsidR="009C69CE" w:rsidRPr="001C75F6" w:rsidRDefault="009C69CE" w:rsidP="001C75F6">
      <w:pPr>
        <w:pStyle w:val="List"/>
        <w:ind w:left="1440"/>
      </w:pPr>
      <w:r>
        <w:t>(</w:t>
      </w:r>
      <w:r w:rsidR="00D97F0D">
        <w:rPr>
          <w:lang w:val="en-US"/>
        </w:rPr>
        <w:t>b</w:t>
      </w:r>
      <w:r w:rsidRPr="00975A8B">
        <w:t>)</w:t>
      </w:r>
      <w:r w:rsidRPr="00975A8B">
        <w:tab/>
      </w:r>
      <w:r w:rsidRPr="003E504B">
        <w:t xml:space="preserve">For </w:t>
      </w:r>
      <w:r w:rsidRPr="001C75F6">
        <w:t xml:space="preserve">any operating condition in categories </w:t>
      </w:r>
      <w:r>
        <w:t>P</w:t>
      </w:r>
      <w:r w:rsidRPr="001C75F6">
        <w:t xml:space="preserve">2 through P7 of the NERC Reliability Standard addressing Transmission System Planning Performance Requirements, </w:t>
      </w:r>
      <w:r w:rsidRPr="003E504B">
        <w:t xml:space="preserve">voltage shall recover to 0.90 </w:t>
      </w:r>
      <w:proofErr w:type="spellStart"/>
      <w:r w:rsidRPr="003E504B">
        <w:t>p</w:t>
      </w:r>
      <w:r w:rsidRPr="001C75F6">
        <w:t>.</w:t>
      </w:r>
      <w:r w:rsidRPr="003E504B">
        <w:t>u</w:t>
      </w:r>
      <w:proofErr w:type="spellEnd"/>
      <w:r w:rsidRPr="001C75F6">
        <w:t>. within</w:t>
      </w:r>
      <w:r w:rsidRPr="00D97F0D">
        <w:t xml:space="preserve"> </w:t>
      </w:r>
      <w:r w:rsidRPr="001C75F6">
        <w:t>ten</w:t>
      </w:r>
      <w:r w:rsidRPr="003E504B">
        <w:t xml:space="preserve"> sec</w:t>
      </w:r>
      <w:r w:rsidRPr="001C75F6">
        <w:t>onds after clearing the fault</w:t>
      </w:r>
      <w:r w:rsidRPr="003E504B">
        <w:t xml:space="preserve">.  </w:t>
      </w:r>
    </w:p>
    <w:p w14:paraId="72D26999" w14:textId="77777777" w:rsidR="009C69CE" w:rsidRPr="00975A8B" w:rsidRDefault="009C69CE" w:rsidP="009C69CE">
      <w:pPr>
        <w:pStyle w:val="H4"/>
      </w:pPr>
      <w:bookmarkStart w:id="20" w:name="_Toc173170486"/>
      <w:r w:rsidRPr="00CF4C25">
        <w:t>4.1.1.6</w:t>
      </w:r>
      <w:r w:rsidRPr="00CF4C25">
        <w:tab/>
        <w:t xml:space="preserve">Damping </w:t>
      </w:r>
      <w:r w:rsidRPr="002324F4">
        <w:t>Criteria</w:t>
      </w:r>
      <w:bookmarkEnd w:id="20"/>
      <w:r w:rsidRPr="00975A8B">
        <w:t xml:space="preserve"> </w:t>
      </w:r>
    </w:p>
    <w:p w14:paraId="0D2A15DC" w14:textId="77777777" w:rsidR="009C69CE" w:rsidRDefault="00D97F0D" w:rsidP="001C75F6">
      <w:pPr>
        <w:pStyle w:val="BodyTextNumbered"/>
        <w:rPr>
          <w:iCs w:val="0"/>
        </w:rPr>
      </w:pPr>
      <w:r>
        <w:rPr>
          <w:iCs w:val="0"/>
          <w:lang w:val="en-US"/>
        </w:rPr>
        <w:t>(1)</w:t>
      </w:r>
      <w:r>
        <w:rPr>
          <w:iCs w:val="0"/>
          <w:lang w:val="en-US"/>
        </w:rPr>
        <w:tab/>
      </w:r>
      <w:r w:rsidR="009C69CE">
        <w:rPr>
          <w:iCs w:val="0"/>
        </w:rPr>
        <w:t>In conducting its planning analyses, ERCOT and each TSP shall ensure that, f</w:t>
      </w:r>
      <w:r w:rsidR="009C69CE" w:rsidRPr="00FA6878">
        <w:rPr>
          <w:iCs w:val="0"/>
        </w:rPr>
        <w:t xml:space="preserve">or </w:t>
      </w:r>
      <w:r w:rsidR="009C69CE">
        <w:rPr>
          <w:iCs w:val="0"/>
        </w:rPr>
        <w:t>any operating condition in categories</w:t>
      </w:r>
      <w:r w:rsidR="009C69CE" w:rsidRPr="00FA6878">
        <w:rPr>
          <w:iCs w:val="0"/>
        </w:rPr>
        <w:t xml:space="preserve"> P1 through P7</w:t>
      </w:r>
      <w:r w:rsidR="009C69CE">
        <w:rPr>
          <w:iCs w:val="0"/>
        </w:rPr>
        <w:t xml:space="preserve"> of </w:t>
      </w:r>
      <w:r w:rsidR="009C69CE">
        <w:t xml:space="preserve">the NERC Reliability Standard addressing </w:t>
      </w:r>
      <w:r w:rsidR="009C69CE" w:rsidRPr="003F2986">
        <w:t xml:space="preserve">Transmission System </w:t>
      </w:r>
      <w:r w:rsidR="009C69CE" w:rsidRPr="00D97F0D">
        <w:rPr>
          <w:iCs w:val="0"/>
        </w:rPr>
        <w:t>Planning</w:t>
      </w:r>
      <w:r w:rsidR="009C69CE" w:rsidRPr="003F2986">
        <w:t xml:space="preserve"> Performance Requirements</w:t>
      </w:r>
      <w:r w:rsidR="009C69CE" w:rsidRPr="00FA6878">
        <w:rPr>
          <w:iCs w:val="0"/>
        </w:rPr>
        <w:t xml:space="preserve">, </w:t>
      </w:r>
      <w:r w:rsidR="009C69CE">
        <w:rPr>
          <w:iCs w:val="0"/>
        </w:rPr>
        <w:t xml:space="preserve">ERCOT and each TSP shall ensure that </w:t>
      </w:r>
      <w:r w:rsidR="009C69CE" w:rsidRPr="00FA6878">
        <w:rPr>
          <w:iCs w:val="0"/>
        </w:rPr>
        <w:t>power oscillation within the range of 0.2 Hz to 2 Hz decay</w:t>
      </w:r>
      <w:r w:rsidR="009C69CE">
        <w:rPr>
          <w:iCs w:val="0"/>
        </w:rPr>
        <w:t>s</w:t>
      </w:r>
      <w:r w:rsidR="009C69CE" w:rsidRPr="00FA6878">
        <w:rPr>
          <w:iCs w:val="0"/>
        </w:rPr>
        <w:t xml:space="preserve"> with a minimum 3% damping ratio.</w:t>
      </w:r>
    </w:p>
    <w:p w14:paraId="22955564" w14:textId="77777777" w:rsidR="00E60C12" w:rsidRDefault="00E60C12" w:rsidP="00E60C12">
      <w:pPr>
        <w:pStyle w:val="H4"/>
      </w:pPr>
      <w:bookmarkStart w:id="21" w:name="_Toc173170487"/>
      <w:r w:rsidRPr="00743B59">
        <w:t>4.1.1.7</w:t>
      </w:r>
      <w:r w:rsidRPr="00743B59">
        <w:tab/>
        <w:t>Minimum Deliverability Criteria</w:t>
      </w:r>
      <w:bookmarkEnd w:id="21"/>
    </w:p>
    <w:p w14:paraId="55F9A735" w14:textId="77777777" w:rsidR="00E60C12" w:rsidRDefault="00E60C12" w:rsidP="00DB2989">
      <w:pPr>
        <w:pStyle w:val="BodyText"/>
        <w:spacing w:before="0" w:after="240"/>
        <w:ind w:left="720" w:hanging="720"/>
      </w:pPr>
      <w:r>
        <w:t>(1)</w:t>
      </w:r>
      <w:r>
        <w:tab/>
        <w:t>In conducting its planning analyses, ERCOT and each TSP shall ensure that an ERCOT-defined minimum percentage of capacity of each Resource described in paragraph (3) below can be delivered to serve peak system Load while meeting the following reliability criteria:</w:t>
      </w:r>
    </w:p>
    <w:p w14:paraId="659079D6" w14:textId="77777777" w:rsidR="00E60C12" w:rsidRDefault="00E60C12" w:rsidP="00DB2989">
      <w:pPr>
        <w:pStyle w:val="BodyText"/>
        <w:spacing w:before="0" w:after="240"/>
        <w:ind w:left="1440" w:hanging="720"/>
      </w:pPr>
      <w:r>
        <w:t>(a)</w:t>
      </w:r>
      <w:r>
        <w:tab/>
        <w:t>Category P0, P1, P2-1, P3, and P7 planning events from the NERC Reliability Standard addressing Transmission System Planning Performance Requirements; and</w:t>
      </w:r>
    </w:p>
    <w:p w14:paraId="729F01EC" w14:textId="77777777" w:rsidR="00E60C12" w:rsidRDefault="00E60C12" w:rsidP="00DB2989">
      <w:pPr>
        <w:pStyle w:val="BodyText"/>
        <w:spacing w:before="0" w:after="240"/>
        <w:ind w:left="1440" w:hanging="720"/>
      </w:pPr>
      <w:r>
        <w:t>(b)</w:t>
      </w:r>
      <w:r>
        <w:tab/>
        <w:t>The ERCOT-specific reliability performance criteria included in Section 4.1.1.2, Reliability Performance Criteria.</w:t>
      </w:r>
    </w:p>
    <w:p w14:paraId="5919AC40" w14:textId="77777777" w:rsidR="00E60C12" w:rsidRDefault="00E60C12" w:rsidP="00DB2989">
      <w:pPr>
        <w:pStyle w:val="BodyText"/>
        <w:spacing w:before="0" w:after="240"/>
        <w:ind w:left="720" w:hanging="720"/>
      </w:pPr>
      <w:r>
        <w:t>(2)</w:t>
      </w:r>
      <w:r>
        <w:tab/>
        <w:t>The minimum percentage of capacity referenced in paragraph (1) above shall be applied to each Resource’s applicable Seasonal Net Max Sustainable Rating submitted through the Resource Registration process.</w:t>
      </w:r>
    </w:p>
    <w:p w14:paraId="48F1F448" w14:textId="77777777" w:rsidR="00E60C12" w:rsidRDefault="00E60C12" w:rsidP="00DB2989">
      <w:pPr>
        <w:pStyle w:val="BodyText"/>
        <w:spacing w:before="0" w:after="240"/>
        <w:ind w:left="720" w:hanging="720"/>
      </w:pPr>
      <w:r>
        <w:t>(3)</w:t>
      </w:r>
      <w:r>
        <w:tab/>
        <w:t>The minimum deliverability condition described in paragraph (1) applies to the following Resources:</w:t>
      </w:r>
    </w:p>
    <w:p w14:paraId="0535509E" w14:textId="77777777" w:rsidR="00E60C12" w:rsidRDefault="00E60C12" w:rsidP="00DB2989">
      <w:pPr>
        <w:pStyle w:val="BodyText"/>
        <w:spacing w:before="0" w:after="240"/>
        <w:ind w:left="1440" w:hanging="720"/>
      </w:pPr>
      <w:r>
        <w:t>(a)</w:t>
      </w:r>
      <w:r>
        <w:tab/>
        <w:t>Any Generation Resource utilizing combined cycle, steam turbine, combustion turbine, hydro, or reciprocating engine technology; or</w:t>
      </w:r>
    </w:p>
    <w:p w14:paraId="6962646F" w14:textId="77777777" w:rsidR="00E60C12" w:rsidRDefault="00E60C12" w:rsidP="00DB2989">
      <w:pPr>
        <w:pStyle w:val="BodyText"/>
        <w:spacing w:before="0" w:after="240"/>
        <w:ind w:left="1440" w:hanging="720"/>
      </w:pPr>
      <w:r>
        <w:lastRenderedPageBreak/>
        <w:t>(b)</w:t>
      </w:r>
      <w:r>
        <w:tab/>
        <w:t>Any Energy Storage Resource (ESR) meeting an ERCOT-defined minimum duration threshold.</w:t>
      </w:r>
    </w:p>
    <w:p w14:paraId="7EB3E883" w14:textId="77777777" w:rsidR="00E60C12" w:rsidRDefault="00E60C12" w:rsidP="00584A6F">
      <w:pPr>
        <w:spacing w:after="240"/>
        <w:ind w:left="720" w:hanging="720"/>
      </w:pPr>
      <w:r>
        <w:t>(4)</w:t>
      </w:r>
      <w:r>
        <w:tab/>
        <w:t xml:space="preserve">Resources other than those described in paragraph (3) above may be </w:t>
      </w:r>
      <w:proofErr w:type="spellStart"/>
      <w:r>
        <w:t>redispatched</w:t>
      </w:r>
      <w:proofErr w:type="spellEnd"/>
      <w:r>
        <w:t xml:space="preserve"> as necessary to meet the requirements of this Section.</w:t>
      </w:r>
    </w:p>
    <w:p w14:paraId="56EBE2E6" w14:textId="77777777" w:rsidR="00E60C12" w:rsidRDefault="00E60C12">
      <w:pPr>
        <w:spacing w:after="240"/>
        <w:ind w:left="720" w:hanging="720"/>
      </w:pPr>
      <w:r>
        <w:t>(5)</w:t>
      </w:r>
      <w:r>
        <w:tab/>
        <w:t>ERCOT-proposed revisions to the minimum percentage of capacity or minimum duration threshold for ESRs used to implement the requirements of this Section will be recommended by the Technical Advisory Committee (TAC) and approved by the ERCOT Board.</w:t>
      </w:r>
    </w:p>
    <w:p w14:paraId="326C6E64" w14:textId="5448AD42" w:rsidR="00E60C12" w:rsidRDefault="00E60C12">
      <w:pPr>
        <w:pStyle w:val="BodyTextNumbered"/>
        <w:ind w:left="1440"/>
      </w:pPr>
      <w:r>
        <w:t>(a)</w:t>
      </w:r>
      <w:r>
        <w:tab/>
        <w:t>ERCOT will post the current values approved by the ERCOT Board pursuant to paragraph (5) above on the ERCOT website.</w:t>
      </w:r>
    </w:p>
    <w:p w14:paraId="5194496C" w14:textId="77777777" w:rsidR="00575F54" w:rsidRPr="005F19CF" w:rsidRDefault="00575F54" w:rsidP="00575F54">
      <w:pPr>
        <w:pStyle w:val="H4"/>
        <w:ind w:left="1267" w:hanging="1267"/>
      </w:pPr>
      <w:bookmarkStart w:id="22" w:name="_Toc173170488"/>
      <w:r w:rsidRPr="005F19CF">
        <w:t>4.1.1.</w:t>
      </w:r>
      <w:r>
        <w:t>8</w:t>
      </w:r>
      <w:r w:rsidRPr="005F19CF">
        <w:tab/>
      </w:r>
      <w:r w:rsidRPr="005F19CF">
        <w:tab/>
        <w:t xml:space="preserve">Maintenance Outage </w:t>
      </w:r>
      <w:r>
        <w:t xml:space="preserve">Reliability </w:t>
      </w:r>
      <w:r w:rsidRPr="005F19CF">
        <w:t>Criteria</w:t>
      </w:r>
      <w:bookmarkEnd w:id="22"/>
    </w:p>
    <w:p w14:paraId="40D183BC" w14:textId="77777777" w:rsidR="00575F54" w:rsidRDefault="00575F54" w:rsidP="00575F54">
      <w:pPr>
        <w:pStyle w:val="List"/>
      </w:pPr>
      <w:r>
        <w:t>(1)</w:t>
      </w:r>
      <w:r>
        <w:tab/>
        <w:t xml:space="preserve">In an off-peak system condition selected in accordance with paragraph (3) below, with any transmission element included in paragraph (2) below unavailable, followed by </w:t>
      </w:r>
      <w:r w:rsidRPr="00212F59">
        <w:t>Manual System Adjustments</w:t>
      </w:r>
      <w:r>
        <w:t xml:space="preserve">, followed by a common tower outage or the contingency loss of a transmission circuit, transformer, shunt device, or FACTS device, </w:t>
      </w:r>
      <w:r w:rsidRPr="00F7690A">
        <w:t>with or without a single line-to-ground</w:t>
      </w:r>
      <w:r>
        <w:t xml:space="preserve"> fault, all Facilities shall be within their applicable Ratings, the ERCOT System shall remain stable with no cascading or uncontrolled Islanding, and there shall be no non-consequential Load loss.  An operational solution </w:t>
      </w:r>
      <w:r w:rsidRPr="003979EB">
        <w:t>may be planned on a permanent basis to resolve a performance deficiency under this condition</w:t>
      </w:r>
      <w:r>
        <w:t>.</w:t>
      </w:r>
    </w:p>
    <w:p w14:paraId="40B7A0CF" w14:textId="42BA87E5" w:rsidR="00575F54" w:rsidRDefault="00575F54" w:rsidP="00575F54">
      <w:pPr>
        <w:pStyle w:val="List"/>
      </w:pPr>
      <w:r>
        <w:t>(2)</w:t>
      </w:r>
      <w:r>
        <w:tab/>
        <w:t xml:space="preserve">The unavailability of the following transmission elements shall be considered for the requirements of this </w:t>
      </w:r>
      <w:r w:rsidR="001F6BCD">
        <w:rPr>
          <w:lang w:val="en-US"/>
        </w:rPr>
        <w:t>S</w:t>
      </w:r>
      <w:proofErr w:type="spellStart"/>
      <w:r>
        <w:t>ection</w:t>
      </w:r>
      <w:proofErr w:type="spellEnd"/>
      <w:r>
        <w:t>:</w:t>
      </w:r>
    </w:p>
    <w:p w14:paraId="5FA0F30C" w14:textId="77777777" w:rsidR="00575F54" w:rsidRDefault="00575F54" w:rsidP="00575F54">
      <w:pPr>
        <w:pStyle w:val="List"/>
        <w:ind w:left="1440"/>
      </w:pPr>
      <w:r>
        <w:t>(</w:t>
      </w:r>
      <w:proofErr w:type="spellStart"/>
      <w:r>
        <w:t>i</w:t>
      </w:r>
      <w:proofErr w:type="spellEnd"/>
      <w:r>
        <w:t>)</w:t>
      </w:r>
      <w:r>
        <w:tab/>
        <w:t>Any double-circuit transmission line consisting of two circuits sharing a tower of 0.5 miles or greater where both circuits must be removed from service for a maintenance outage; or</w:t>
      </w:r>
    </w:p>
    <w:p w14:paraId="3C9908FF" w14:textId="77777777" w:rsidR="00575F54" w:rsidRDefault="00575F54" w:rsidP="00575F54">
      <w:pPr>
        <w:pStyle w:val="List"/>
        <w:ind w:left="1440"/>
      </w:pPr>
      <w:r>
        <w:t>(ii)</w:t>
      </w:r>
      <w:r>
        <w:tab/>
        <w:t>Any transmission circuit, transformer, shunt device, or FACTS device.</w:t>
      </w:r>
    </w:p>
    <w:p w14:paraId="032BAFB2" w14:textId="55FAFF38" w:rsidR="00575F54" w:rsidRDefault="00575F54" w:rsidP="00B46CD4">
      <w:pPr>
        <w:pStyle w:val="BodyTextNumbered"/>
        <w:rPr>
          <w:iCs w:val="0"/>
        </w:rPr>
      </w:pPr>
      <w:r>
        <w:t>(3)</w:t>
      </w:r>
      <w:r>
        <w:tab/>
        <w:t>At least one off-peak system condition occurring o</w:t>
      </w:r>
      <w:r w:rsidRPr="00BB6C03">
        <w:t>utside of the Peak Load Season</w:t>
      </w:r>
      <w:r>
        <w:t xml:space="preserve"> shall be selected for assessment.</w:t>
      </w:r>
    </w:p>
    <w:p w14:paraId="2C052821" w14:textId="77777777" w:rsidR="00A16681" w:rsidRDefault="00A16681" w:rsidP="001C75F6">
      <w:pPr>
        <w:pStyle w:val="BodyTextNumbered"/>
        <w:rPr>
          <w:iCs w:val="0"/>
        </w:rPr>
      </w:pPr>
    </w:p>
    <w:p w14:paraId="5CE1522D" w14:textId="77777777" w:rsidR="00F0028D" w:rsidRPr="00FA6878" w:rsidRDefault="00F0028D" w:rsidP="001C75F6">
      <w:pPr>
        <w:pStyle w:val="BodyTextNumbered"/>
        <w:rPr>
          <w:iCs w:val="0"/>
        </w:rPr>
      </w:pPr>
    </w:p>
    <w:bookmarkEnd w:id="15"/>
    <w:bookmarkEnd w:id="16"/>
    <w:bookmarkEnd w:id="17"/>
    <w:p w14:paraId="4B1A8088" w14:textId="77777777" w:rsidR="0046431E" w:rsidRPr="0046431E" w:rsidRDefault="0046431E" w:rsidP="0046431E"/>
    <w:sectPr w:rsidR="0046431E" w:rsidRPr="0046431E" w:rsidSect="000A413A">
      <w:headerReference w:type="default" r:id="rId11"/>
      <w:footerReference w:type="default" r:id="rId12"/>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FED67" w14:textId="77777777" w:rsidR="006D3592" w:rsidRDefault="006D3592">
      <w:r>
        <w:separator/>
      </w:r>
    </w:p>
    <w:p w14:paraId="70C36819" w14:textId="77777777" w:rsidR="006D3592" w:rsidRDefault="006D3592"/>
  </w:endnote>
  <w:endnote w:type="continuationSeparator" w:id="0">
    <w:p w14:paraId="5179B02A" w14:textId="77777777" w:rsidR="006D3592" w:rsidRDefault="006D3592">
      <w:r>
        <w:continuationSeparator/>
      </w:r>
    </w:p>
    <w:p w14:paraId="446826B4" w14:textId="77777777" w:rsidR="006D3592" w:rsidRDefault="006D35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AC6CF" w14:textId="77777777" w:rsidR="0046431E" w:rsidRPr="00A52038" w:rsidRDefault="0046431E" w:rsidP="00871840">
    <w:pPr>
      <w:pBdr>
        <w:top w:val="single" w:sz="4" w:space="0" w:color="auto"/>
      </w:pBdr>
      <w:tabs>
        <w:tab w:val="center" w:pos="4680"/>
        <w:tab w:val="right" w:pos="9360"/>
      </w:tabs>
      <w:spacing w:before="120" w:after="120"/>
      <w:jc w:val="center"/>
    </w:pPr>
    <w:r w:rsidRPr="00BE2296">
      <w:rPr>
        <w:b/>
        <w:smallCaps/>
        <w:sz w:val="20"/>
        <w:szCs w:val="20"/>
      </w:rPr>
      <w:t>PUBLIC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33C43" w14:textId="5559E683" w:rsidR="0046431E" w:rsidRPr="00BE2296" w:rsidRDefault="0046431E" w:rsidP="00A52038">
    <w:pPr>
      <w:pBdr>
        <w:top w:val="single" w:sz="4" w:space="0" w:color="auto"/>
      </w:pBdr>
      <w:tabs>
        <w:tab w:val="center" w:pos="4680"/>
        <w:tab w:val="right" w:pos="9360"/>
      </w:tabs>
      <w:spacing w:before="120"/>
      <w:rPr>
        <w:smallCaps/>
        <w:sz w:val="20"/>
        <w:szCs w:val="20"/>
      </w:rPr>
    </w:pPr>
    <w:r>
      <w:rPr>
        <w:smallCaps/>
        <w:sz w:val="20"/>
        <w:szCs w:val="20"/>
      </w:rPr>
      <w:t>ERCOT Planning Guide</w:t>
    </w:r>
    <w:r w:rsidRPr="00BE2296">
      <w:rPr>
        <w:smallCaps/>
        <w:sz w:val="20"/>
        <w:szCs w:val="20"/>
      </w:rPr>
      <w:t xml:space="preserve"> – </w:t>
    </w:r>
    <w:r w:rsidR="00883946">
      <w:rPr>
        <w:smallCaps/>
        <w:sz w:val="20"/>
        <w:szCs w:val="20"/>
      </w:rPr>
      <w:t>February 1, 2025</w:t>
    </w:r>
    <w:r w:rsidRPr="00BE2296">
      <w:rPr>
        <w:smallCaps/>
        <w:sz w:val="20"/>
        <w:szCs w:val="20"/>
      </w:rPr>
      <w:tab/>
    </w:r>
    <w:r w:rsidRPr="00BE2296">
      <w:rPr>
        <w:smallCaps/>
        <w:sz w:val="20"/>
        <w:szCs w:val="20"/>
      </w:rPr>
      <w:tab/>
    </w:r>
  </w:p>
  <w:p w14:paraId="6D8B7D86" w14:textId="77777777" w:rsidR="0046431E" w:rsidRPr="00BE2296" w:rsidRDefault="0046431E" w:rsidP="00A52038">
    <w:pPr>
      <w:pBdr>
        <w:top w:val="single" w:sz="4" w:space="0" w:color="auto"/>
      </w:pBdr>
      <w:tabs>
        <w:tab w:val="left" w:pos="3960"/>
        <w:tab w:val="center" w:pos="4680"/>
        <w:tab w:val="right" w:pos="9360"/>
      </w:tabs>
      <w:spacing w:after="120"/>
    </w:pPr>
    <w:r>
      <w:rPr>
        <w:b/>
        <w:smallCaps/>
        <w:sz w:val="20"/>
        <w:szCs w:val="20"/>
      </w:rPr>
      <w:tab/>
    </w:r>
    <w:r>
      <w:rPr>
        <w:b/>
        <w:smallCaps/>
        <w:sz w:val="20"/>
        <w:szCs w:val="20"/>
      </w:rPr>
      <w:tab/>
    </w:r>
    <w:r w:rsidRPr="00BE2296">
      <w:rPr>
        <w:b/>
        <w:smallCaps/>
        <w:sz w:val="20"/>
        <w:szCs w:val="20"/>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8E311" w14:textId="58A9D6B5" w:rsidR="0046431E" w:rsidRPr="00BE2296" w:rsidRDefault="0046431E" w:rsidP="00A52038">
    <w:pPr>
      <w:pBdr>
        <w:top w:val="single" w:sz="4" w:space="0" w:color="auto"/>
      </w:pBdr>
      <w:tabs>
        <w:tab w:val="left" w:pos="5295"/>
        <w:tab w:val="right" w:pos="9360"/>
      </w:tabs>
      <w:spacing w:before="120"/>
      <w:rPr>
        <w:smallCaps/>
        <w:sz w:val="20"/>
        <w:szCs w:val="20"/>
      </w:rPr>
    </w:pPr>
    <w:r>
      <w:rPr>
        <w:smallCaps/>
        <w:sz w:val="20"/>
        <w:szCs w:val="20"/>
      </w:rPr>
      <w:t xml:space="preserve">ERCOT Planning Guide – </w:t>
    </w:r>
    <w:r w:rsidR="00883946">
      <w:rPr>
        <w:smallCaps/>
        <w:sz w:val="20"/>
        <w:szCs w:val="20"/>
      </w:rPr>
      <w:t>February 1, 2025</w:t>
    </w:r>
    <w:r>
      <w:rPr>
        <w:smallCaps/>
        <w:sz w:val="20"/>
        <w:szCs w:val="20"/>
      </w:rPr>
      <w:tab/>
    </w:r>
    <w:r>
      <w:rPr>
        <w:smallCaps/>
        <w:sz w:val="20"/>
        <w:szCs w:val="20"/>
      </w:rPr>
      <w:tab/>
      <w:t>4</w:t>
    </w:r>
    <w:r w:rsidRPr="001E7B47">
      <w:rPr>
        <w:bCs/>
        <w:smallCaps/>
        <w:sz w:val="18"/>
        <w:szCs w:val="18"/>
      </w:rPr>
      <w:t>-</w:t>
    </w:r>
    <w:r w:rsidRPr="001E7B47">
      <w:rPr>
        <w:rStyle w:val="PageNumber"/>
        <w:sz w:val="18"/>
        <w:szCs w:val="18"/>
      </w:rPr>
      <w:fldChar w:fldCharType="begin"/>
    </w:r>
    <w:r w:rsidRPr="001E7B47">
      <w:rPr>
        <w:rStyle w:val="PageNumber"/>
        <w:sz w:val="18"/>
        <w:szCs w:val="18"/>
      </w:rPr>
      <w:instrText xml:space="preserve"> PAGE </w:instrText>
    </w:r>
    <w:r w:rsidRPr="001E7B47">
      <w:rPr>
        <w:rStyle w:val="PageNumber"/>
        <w:sz w:val="18"/>
        <w:szCs w:val="18"/>
      </w:rPr>
      <w:fldChar w:fldCharType="separate"/>
    </w:r>
    <w:r w:rsidR="00652F19">
      <w:rPr>
        <w:rStyle w:val="PageNumber"/>
        <w:noProof/>
        <w:sz w:val="18"/>
        <w:szCs w:val="18"/>
      </w:rPr>
      <w:t>6</w:t>
    </w:r>
    <w:r w:rsidRPr="001E7B47">
      <w:rPr>
        <w:rStyle w:val="PageNumber"/>
        <w:sz w:val="18"/>
        <w:szCs w:val="18"/>
      </w:rPr>
      <w:fldChar w:fldCharType="end"/>
    </w:r>
  </w:p>
  <w:p w14:paraId="422BB8F9" w14:textId="77777777" w:rsidR="0046431E" w:rsidRPr="00BE2296" w:rsidRDefault="0046431E" w:rsidP="00DE2A49">
    <w:pPr>
      <w:pBdr>
        <w:top w:val="single" w:sz="4" w:space="0" w:color="auto"/>
      </w:pBdr>
      <w:tabs>
        <w:tab w:val="left" w:pos="5295"/>
      </w:tabs>
      <w:spacing w:after="120"/>
      <w:jc w:val="center"/>
      <w:rPr>
        <w:szCs w:val="18"/>
      </w:rPr>
    </w:pPr>
    <w:r w:rsidRPr="00BE2296">
      <w:rPr>
        <w:b/>
        <w:smallCaps/>
        <w:sz w:val="20"/>
        <w:szCs w:val="20"/>
      </w:rPr>
      <w:t>PUBLIC</w:t>
    </w:r>
  </w:p>
  <w:p w14:paraId="22641255" w14:textId="77777777" w:rsidR="0046431E" w:rsidRDefault="0046431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1C8BB" w14:textId="77777777" w:rsidR="006D3592" w:rsidRDefault="006D3592">
      <w:r>
        <w:separator/>
      </w:r>
    </w:p>
    <w:p w14:paraId="6F3E9A47" w14:textId="77777777" w:rsidR="006D3592" w:rsidRDefault="006D3592"/>
  </w:footnote>
  <w:footnote w:type="continuationSeparator" w:id="0">
    <w:p w14:paraId="68D48067" w14:textId="77777777" w:rsidR="006D3592" w:rsidRDefault="006D3592">
      <w:r>
        <w:continuationSeparator/>
      </w:r>
    </w:p>
    <w:p w14:paraId="3B4ED46C" w14:textId="77777777" w:rsidR="006D3592" w:rsidRDefault="006D35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04AD2" w14:textId="77777777" w:rsidR="0046431E" w:rsidRPr="00BE2296" w:rsidRDefault="0046431E" w:rsidP="00A52038">
    <w:pPr>
      <w:pBdr>
        <w:bottom w:val="single" w:sz="4" w:space="1" w:color="auto"/>
      </w:pBdr>
      <w:tabs>
        <w:tab w:val="center" w:pos="4680"/>
        <w:tab w:val="right" w:pos="9360"/>
      </w:tabs>
      <w:jc w:val="right"/>
      <w:rPr>
        <w:smallCaps/>
        <w:sz w:val="20"/>
        <w:szCs w:val="20"/>
      </w:rPr>
    </w:pPr>
    <w:r w:rsidRPr="00BE2296">
      <w:rPr>
        <w:smallCaps/>
        <w:sz w:val="20"/>
        <w:szCs w:val="20"/>
      </w:rPr>
      <w:t>Table of Contents:</w:t>
    </w:r>
    <w:r>
      <w:rPr>
        <w:smallCaps/>
        <w:sz w:val="20"/>
        <w:szCs w:val="20"/>
      </w:rPr>
      <w:t xml:space="preserve"> </w:t>
    </w:r>
    <w:r w:rsidRPr="00BE2296">
      <w:rPr>
        <w:smallCaps/>
        <w:sz w:val="20"/>
        <w:szCs w:val="20"/>
      </w:rPr>
      <w:t xml:space="preserve"> Section </w:t>
    </w:r>
    <w:r>
      <w:rPr>
        <w:smallCaps/>
        <w:sz w:val="20"/>
        <w:szCs w:val="20"/>
      </w:rPr>
      <w:t>4</w:t>
    </w:r>
    <w:r w:rsidRPr="00BE2296">
      <w:rPr>
        <w:smallCaps/>
        <w:sz w:val="20"/>
        <w:szCs w:val="20"/>
      </w:rPr>
      <w:t xml:space="preserve"> </w:t>
    </w:r>
  </w:p>
  <w:p w14:paraId="4713442A" w14:textId="77777777" w:rsidR="0046431E" w:rsidRDefault="00464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6390E" w14:textId="77777777" w:rsidR="0046431E" w:rsidRPr="00BE2296" w:rsidRDefault="0046431E" w:rsidP="00BE2296">
    <w:pPr>
      <w:pBdr>
        <w:bottom w:val="single" w:sz="4" w:space="1" w:color="auto"/>
      </w:pBdr>
      <w:tabs>
        <w:tab w:val="center" w:pos="4680"/>
        <w:tab w:val="right" w:pos="9360"/>
      </w:tabs>
      <w:jc w:val="right"/>
      <w:rPr>
        <w:smallCaps/>
        <w:sz w:val="20"/>
        <w:szCs w:val="20"/>
      </w:rPr>
    </w:pPr>
    <w:r>
      <w:rPr>
        <w:smallCaps/>
        <w:sz w:val="20"/>
        <w:szCs w:val="20"/>
      </w:rPr>
      <w:t xml:space="preserve">Section 4: </w:t>
    </w:r>
    <w:r w:rsidRPr="00BE2296">
      <w:rPr>
        <w:smallCaps/>
        <w:sz w:val="20"/>
        <w:szCs w:val="20"/>
      </w:rPr>
      <w:t xml:space="preserve"> </w:t>
    </w:r>
    <w:r>
      <w:rPr>
        <w:smallCaps/>
        <w:sz w:val="20"/>
        <w:szCs w:val="20"/>
      </w:rPr>
      <w:t>Transmission Planning Criteria</w:t>
    </w:r>
  </w:p>
  <w:p w14:paraId="43F7932B" w14:textId="77777777" w:rsidR="0046431E" w:rsidRDefault="0046431E">
    <w:pPr>
      <w:pStyle w:val="Header"/>
    </w:pPr>
  </w:p>
  <w:p w14:paraId="0BD5C499" w14:textId="77777777" w:rsidR="0046431E" w:rsidRDefault="0046431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4888212A"/>
    <w:lvl w:ilvl="0">
      <w:start w:val="1"/>
      <w:numFmt w:val="bullet"/>
      <w:lvlText w:val=""/>
      <w:lvlJc w:val="left"/>
      <w:pPr>
        <w:tabs>
          <w:tab w:val="num" w:pos="1080"/>
        </w:tabs>
        <w:ind w:left="1080" w:hanging="360"/>
      </w:pPr>
      <w:rPr>
        <w:rFonts w:ascii="Symbol" w:hAnsi="Symbol" w:hint="default"/>
      </w:rPr>
    </w:lvl>
  </w:abstractNum>
  <w:abstractNum w:abstractNumId="1" w15:restartNumberingAfterBreak="0">
    <w:nsid w:val="FFFFFFFE"/>
    <w:multiLevelType w:val="singleLevel"/>
    <w:tmpl w:val="F4621DAA"/>
    <w:lvl w:ilvl="0">
      <w:numFmt w:val="decimal"/>
      <w:pStyle w:val="Bullet10"/>
      <w:lvlText w:val="*"/>
      <w:lvlJc w:val="left"/>
    </w:lvl>
  </w:abstractNum>
  <w:abstractNum w:abstractNumId="2" w15:restartNumberingAfterBreak="0">
    <w:nsid w:val="00000004"/>
    <w:multiLevelType w:val="multilevel"/>
    <w:tmpl w:val="7EB670C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5"/>
      <w:lvlText w:val="%1.%2.%3.%4.%5"/>
      <w:lvlJc w:val="left"/>
      <w:pPr>
        <w:tabs>
          <w:tab w:val="num" w:pos="1008"/>
        </w:tabs>
        <w:ind w:left="1008" w:hanging="1008"/>
      </w:pPr>
      <w:rPr>
        <w:rFonts w:hint="default"/>
      </w:rPr>
    </w:lvl>
    <w:lvl w:ilvl="5">
      <w:start w:val="1"/>
      <w:numFmt w:val="decimal"/>
      <w:pStyle w:val="H6"/>
      <w:lvlText w:val="%1.%2.%3.%4.%5.%6"/>
      <w:lvlJc w:val="left"/>
      <w:pPr>
        <w:tabs>
          <w:tab w:val="num" w:pos="1152"/>
        </w:tabs>
        <w:ind w:left="1152" w:hanging="1152"/>
      </w:pPr>
      <w:rPr>
        <w:rFonts w:hint="default"/>
      </w:rPr>
    </w:lvl>
    <w:lvl w:ilvl="6">
      <w:start w:val="1"/>
      <w:numFmt w:val="decimal"/>
      <w:pStyle w:val="H7"/>
      <w:lvlText w:val="%1.%2.%3.%4.%5.%6.%7"/>
      <w:lvlJc w:val="left"/>
      <w:pPr>
        <w:tabs>
          <w:tab w:val="num" w:pos="1296"/>
        </w:tabs>
        <w:ind w:left="1296" w:hanging="1296"/>
      </w:pPr>
      <w:rPr>
        <w:rFonts w:hint="default"/>
      </w:rPr>
    </w:lvl>
    <w:lvl w:ilvl="7">
      <w:start w:val="1"/>
      <w:numFmt w:val="decimal"/>
      <w:pStyle w:val="H8"/>
      <w:lvlText w:val="%1.%2.%3.%4.%5.%6.%7.%8"/>
      <w:lvlJc w:val="left"/>
      <w:pPr>
        <w:tabs>
          <w:tab w:val="num" w:pos="1440"/>
        </w:tabs>
        <w:ind w:left="1440" w:hanging="1440"/>
      </w:pPr>
      <w:rPr>
        <w:rFonts w:hint="default"/>
      </w:rPr>
    </w:lvl>
    <w:lvl w:ilvl="8">
      <w:start w:val="1"/>
      <w:numFmt w:val="decimal"/>
      <w:pStyle w:val="H9"/>
      <w:lvlText w:val="%1.%2.%3.%4.%5.%6.%7.%8.%9"/>
      <w:lvlJc w:val="left"/>
      <w:pPr>
        <w:tabs>
          <w:tab w:val="num" w:pos="1584"/>
        </w:tabs>
        <w:ind w:left="1584" w:hanging="1584"/>
      </w:pPr>
      <w:rPr>
        <w:rFonts w:hint="default"/>
      </w:rPr>
    </w:lvl>
  </w:abstractNum>
  <w:abstractNum w:abstractNumId="3" w15:restartNumberingAfterBreak="0">
    <w:nsid w:val="0AD82075"/>
    <w:multiLevelType w:val="hybridMultilevel"/>
    <w:tmpl w:val="C4C66A30"/>
    <w:lvl w:ilvl="0" w:tplc="C276CC36">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11513B2"/>
    <w:multiLevelType w:val="hybridMultilevel"/>
    <w:tmpl w:val="8846560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4848D3"/>
    <w:multiLevelType w:val="hybridMultilevel"/>
    <w:tmpl w:val="FE98999A"/>
    <w:lvl w:ilvl="0" w:tplc="60C85986">
      <w:start w:val="3"/>
      <w:numFmt w:val="lowerRoman"/>
      <w:lvlText w:val="(%1)"/>
      <w:lvlJc w:val="left"/>
      <w:pPr>
        <w:tabs>
          <w:tab w:val="num" w:pos="2520"/>
        </w:tabs>
        <w:ind w:left="2520" w:hanging="72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6" w15:restartNumberingAfterBreak="0">
    <w:nsid w:val="19563545"/>
    <w:multiLevelType w:val="hybridMultilevel"/>
    <w:tmpl w:val="A6A6D424"/>
    <w:lvl w:ilvl="0" w:tplc="B882D5EA">
      <w:start w:val="1"/>
      <w:numFmt w:val="decimal"/>
      <w:lvlText w:val="%1."/>
      <w:lvlJc w:val="left"/>
      <w:pPr>
        <w:tabs>
          <w:tab w:val="num" w:pos="2520"/>
        </w:tabs>
        <w:ind w:left="2520" w:hanging="360"/>
      </w:pPr>
    </w:lvl>
    <w:lvl w:ilvl="1" w:tplc="0766468A" w:tentative="1">
      <w:start w:val="1"/>
      <w:numFmt w:val="lowerLetter"/>
      <w:lvlText w:val="%2."/>
      <w:lvlJc w:val="left"/>
      <w:pPr>
        <w:tabs>
          <w:tab w:val="num" w:pos="3240"/>
        </w:tabs>
        <w:ind w:left="3240" w:hanging="360"/>
      </w:pPr>
    </w:lvl>
    <w:lvl w:ilvl="2" w:tplc="AB92A06A" w:tentative="1">
      <w:start w:val="1"/>
      <w:numFmt w:val="lowerRoman"/>
      <w:lvlText w:val="%3."/>
      <w:lvlJc w:val="right"/>
      <w:pPr>
        <w:tabs>
          <w:tab w:val="num" w:pos="3960"/>
        </w:tabs>
        <w:ind w:left="3960" w:hanging="180"/>
      </w:pPr>
    </w:lvl>
    <w:lvl w:ilvl="3" w:tplc="8C48170C" w:tentative="1">
      <w:start w:val="1"/>
      <w:numFmt w:val="decimal"/>
      <w:lvlText w:val="%4."/>
      <w:lvlJc w:val="left"/>
      <w:pPr>
        <w:tabs>
          <w:tab w:val="num" w:pos="4680"/>
        </w:tabs>
        <w:ind w:left="4680" w:hanging="360"/>
      </w:pPr>
    </w:lvl>
    <w:lvl w:ilvl="4" w:tplc="7110D3A6" w:tentative="1">
      <w:start w:val="1"/>
      <w:numFmt w:val="lowerLetter"/>
      <w:lvlText w:val="%5."/>
      <w:lvlJc w:val="left"/>
      <w:pPr>
        <w:tabs>
          <w:tab w:val="num" w:pos="5400"/>
        </w:tabs>
        <w:ind w:left="5400" w:hanging="360"/>
      </w:pPr>
    </w:lvl>
    <w:lvl w:ilvl="5" w:tplc="1DA0DFE2" w:tentative="1">
      <w:start w:val="1"/>
      <w:numFmt w:val="lowerRoman"/>
      <w:lvlText w:val="%6."/>
      <w:lvlJc w:val="right"/>
      <w:pPr>
        <w:tabs>
          <w:tab w:val="num" w:pos="6120"/>
        </w:tabs>
        <w:ind w:left="6120" w:hanging="180"/>
      </w:pPr>
    </w:lvl>
    <w:lvl w:ilvl="6" w:tplc="77DA796A" w:tentative="1">
      <w:start w:val="1"/>
      <w:numFmt w:val="decimal"/>
      <w:lvlText w:val="%7."/>
      <w:lvlJc w:val="left"/>
      <w:pPr>
        <w:tabs>
          <w:tab w:val="num" w:pos="6840"/>
        </w:tabs>
        <w:ind w:left="6840" w:hanging="360"/>
      </w:pPr>
    </w:lvl>
    <w:lvl w:ilvl="7" w:tplc="4F40A68E" w:tentative="1">
      <w:start w:val="1"/>
      <w:numFmt w:val="lowerLetter"/>
      <w:lvlText w:val="%8."/>
      <w:lvlJc w:val="left"/>
      <w:pPr>
        <w:tabs>
          <w:tab w:val="num" w:pos="7560"/>
        </w:tabs>
        <w:ind w:left="7560" w:hanging="360"/>
      </w:pPr>
    </w:lvl>
    <w:lvl w:ilvl="8" w:tplc="1D721A10" w:tentative="1">
      <w:start w:val="1"/>
      <w:numFmt w:val="lowerRoman"/>
      <w:lvlText w:val="%9."/>
      <w:lvlJc w:val="right"/>
      <w:pPr>
        <w:tabs>
          <w:tab w:val="num" w:pos="8280"/>
        </w:tabs>
        <w:ind w:left="8280" w:hanging="180"/>
      </w:pPr>
    </w:lvl>
  </w:abstractNum>
  <w:abstractNum w:abstractNumId="7" w15:restartNumberingAfterBreak="0">
    <w:nsid w:val="20D261DA"/>
    <w:multiLevelType w:val="hybridMultilevel"/>
    <w:tmpl w:val="8DD0C6A0"/>
    <w:lvl w:ilvl="0" w:tplc="FFFFFFFF">
      <w:start w:val="1"/>
      <w:numFmt w:val="decimal"/>
      <w:pStyle w:val="Table123"/>
      <w:lvlText w:val="%1."/>
      <w:lvlJc w:val="left"/>
      <w:pPr>
        <w:tabs>
          <w:tab w:val="num" w:pos="360"/>
        </w:tabs>
        <w:ind w:left="360" w:hanging="360"/>
      </w:pPr>
      <w:rPr>
        <w:rFonts w:hint="default"/>
      </w:rPr>
    </w:lvl>
    <w:lvl w:ilvl="1" w:tplc="FFFFFFFF">
      <w:start w:val="1"/>
      <w:numFmt w:val="lowerLetter"/>
      <w:lvlText w:val="%2."/>
      <w:lvlJc w:val="left"/>
      <w:pPr>
        <w:tabs>
          <w:tab w:val="num" w:pos="1440"/>
        </w:tabs>
        <w:ind w:left="1440" w:hanging="360"/>
      </w:pPr>
      <w:rPr>
        <w:rFonts w:hint="default"/>
      </w:rPr>
    </w:lvl>
    <w:lvl w:ilvl="2" w:tplc="E24E7E98">
      <w:start w:val="1"/>
      <w:numFmt w:val="decimal"/>
      <w:lvlText w:val="(%3)"/>
      <w:lvlJc w:val="left"/>
      <w:pPr>
        <w:tabs>
          <w:tab w:val="num" w:pos="720"/>
        </w:tabs>
        <w:ind w:left="720" w:hanging="7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26BF3712"/>
    <w:multiLevelType w:val="hybridMultilevel"/>
    <w:tmpl w:val="CB04D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F87D58"/>
    <w:multiLevelType w:val="hybridMultilevel"/>
    <w:tmpl w:val="F39062F8"/>
    <w:lvl w:ilvl="0" w:tplc="ECBA54E0">
      <w:start w:val="1"/>
      <w:numFmt w:val="bullet"/>
      <w:pStyle w:val="Bullet15"/>
      <w:lvlText w:val=""/>
      <w:lvlJc w:val="left"/>
      <w:pPr>
        <w:tabs>
          <w:tab w:val="num" w:pos="2520"/>
        </w:tabs>
        <w:ind w:left="2520" w:hanging="720"/>
      </w:pPr>
      <w:rPr>
        <w:rFonts w:ascii="Symbol" w:hAnsi="Symbol" w:hint="default"/>
      </w:rPr>
    </w:lvl>
    <w:lvl w:ilvl="1" w:tplc="8668C09E" w:tentative="1">
      <w:start w:val="1"/>
      <w:numFmt w:val="bullet"/>
      <w:lvlText w:val="o"/>
      <w:lvlJc w:val="left"/>
      <w:pPr>
        <w:tabs>
          <w:tab w:val="num" w:pos="3960"/>
        </w:tabs>
        <w:ind w:left="3960" w:hanging="360"/>
      </w:pPr>
      <w:rPr>
        <w:rFonts w:ascii="Courier New" w:hAnsi="Courier New" w:hint="default"/>
      </w:rPr>
    </w:lvl>
    <w:lvl w:ilvl="2" w:tplc="0A3850D0" w:tentative="1">
      <w:start w:val="1"/>
      <w:numFmt w:val="bullet"/>
      <w:lvlText w:val=""/>
      <w:lvlJc w:val="left"/>
      <w:pPr>
        <w:tabs>
          <w:tab w:val="num" w:pos="4680"/>
        </w:tabs>
        <w:ind w:left="4680" w:hanging="360"/>
      </w:pPr>
      <w:rPr>
        <w:rFonts w:ascii="Wingdings" w:hAnsi="Wingdings" w:hint="default"/>
      </w:rPr>
    </w:lvl>
    <w:lvl w:ilvl="3" w:tplc="BFC6966A" w:tentative="1">
      <w:start w:val="1"/>
      <w:numFmt w:val="bullet"/>
      <w:lvlText w:val=""/>
      <w:lvlJc w:val="left"/>
      <w:pPr>
        <w:tabs>
          <w:tab w:val="num" w:pos="5400"/>
        </w:tabs>
        <w:ind w:left="5400" w:hanging="360"/>
      </w:pPr>
      <w:rPr>
        <w:rFonts w:ascii="Symbol" w:hAnsi="Symbol" w:hint="default"/>
      </w:rPr>
    </w:lvl>
    <w:lvl w:ilvl="4" w:tplc="F8DEF91A" w:tentative="1">
      <w:start w:val="1"/>
      <w:numFmt w:val="bullet"/>
      <w:lvlText w:val="o"/>
      <w:lvlJc w:val="left"/>
      <w:pPr>
        <w:tabs>
          <w:tab w:val="num" w:pos="6120"/>
        </w:tabs>
        <w:ind w:left="6120" w:hanging="360"/>
      </w:pPr>
      <w:rPr>
        <w:rFonts w:ascii="Courier New" w:hAnsi="Courier New" w:hint="default"/>
      </w:rPr>
    </w:lvl>
    <w:lvl w:ilvl="5" w:tplc="EDEC2952" w:tentative="1">
      <w:start w:val="1"/>
      <w:numFmt w:val="bullet"/>
      <w:lvlText w:val=""/>
      <w:lvlJc w:val="left"/>
      <w:pPr>
        <w:tabs>
          <w:tab w:val="num" w:pos="6840"/>
        </w:tabs>
        <w:ind w:left="6840" w:hanging="360"/>
      </w:pPr>
      <w:rPr>
        <w:rFonts w:ascii="Wingdings" w:hAnsi="Wingdings" w:hint="default"/>
      </w:rPr>
    </w:lvl>
    <w:lvl w:ilvl="6" w:tplc="7584DD64" w:tentative="1">
      <w:start w:val="1"/>
      <w:numFmt w:val="bullet"/>
      <w:lvlText w:val=""/>
      <w:lvlJc w:val="left"/>
      <w:pPr>
        <w:tabs>
          <w:tab w:val="num" w:pos="7560"/>
        </w:tabs>
        <w:ind w:left="7560" w:hanging="360"/>
      </w:pPr>
      <w:rPr>
        <w:rFonts w:ascii="Symbol" w:hAnsi="Symbol" w:hint="default"/>
      </w:rPr>
    </w:lvl>
    <w:lvl w:ilvl="7" w:tplc="CDB667C8" w:tentative="1">
      <w:start w:val="1"/>
      <w:numFmt w:val="bullet"/>
      <w:lvlText w:val="o"/>
      <w:lvlJc w:val="left"/>
      <w:pPr>
        <w:tabs>
          <w:tab w:val="num" w:pos="8280"/>
        </w:tabs>
        <w:ind w:left="8280" w:hanging="360"/>
      </w:pPr>
      <w:rPr>
        <w:rFonts w:ascii="Courier New" w:hAnsi="Courier New" w:hint="default"/>
      </w:rPr>
    </w:lvl>
    <w:lvl w:ilvl="8" w:tplc="EE6418B6" w:tentative="1">
      <w:start w:val="1"/>
      <w:numFmt w:val="bullet"/>
      <w:lvlText w:val=""/>
      <w:lvlJc w:val="left"/>
      <w:pPr>
        <w:tabs>
          <w:tab w:val="num" w:pos="9000"/>
        </w:tabs>
        <w:ind w:left="9000" w:hanging="360"/>
      </w:pPr>
      <w:rPr>
        <w:rFonts w:ascii="Wingdings" w:hAnsi="Wingdings" w:hint="default"/>
      </w:rPr>
    </w:lvl>
  </w:abstractNum>
  <w:abstractNum w:abstractNumId="10" w15:restartNumberingAfterBreak="0">
    <w:nsid w:val="36C42E96"/>
    <w:multiLevelType w:val="hybridMultilevel"/>
    <w:tmpl w:val="782CA224"/>
    <w:lvl w:ilvl="0" w:tplc="63123AE4">
      <w:start w:val="3"/>
      <w:numFmt w:val="decimal"/>
      <w:lvlText w:val="(%1)"/>
      <w:lvlJc w:val="left"/>
      <w:pPr>
        <w:tabs>
          <w:tab w:val="num" w:pos="1080"/>
        </w:tabs>
        <w:ind w:left="1080" w:hanging="540"/>
      </w:pPr>
      <w:rPr>
        <w:rFonts w:hint="default"/>
      </w:rPr>
    </w:lvl>
    <w:lvl w:ilvl="1" w:tplc="CEA069F0">
      <w:start w:val="1"/>
      <w:numFmt w:val="lowerRoman"/>
      <w:lvlText w:val="(%2)"/>
      <w:lvlJc w:val="left"/>
      <w:pPr>
        <w:tabs>
          <w:tab w:val="num" w:pos="1980"/>
        </w:tabs>
        <w:ind w:left="1980" w:hanging="720"/>
      </w:pPr>
      <w:rPr>
        <w:rFonts w:hint="default"/>
      </w:rPr>
    </w:lvl>
    <w:lvl w:ilvl="2" w:tplc="94785EDC" w:tentative="1">
      <w:start w:val="1"/>
      <w:numFmt w:val="lowerRoman"/>
      <w:lvlText w:val="%3."/>
      <w:lvlJc w:val="right"/>
      <w:pPr>
        <w:tabs>
          <w:tab w:val="num" w:pos="2340"/>
        </w:tabs>
        <w:ind w:left="2340" w:hanging="180"/>
      </w:pPr>
    </w:lvl>
    <w:lvl w:ilvl="3" w:tplc="815883EC" w:tentative="1">
      <w:start w:val="1"/>
      <w:numFmt w:val="decimal"/>
      <w:lvlText w:val="%4."/>
      <w:lvlJc w:val="left"/>
      <w:pPr>
        <w:tabs>
          <w:tab w:val="num" w:pos="3060"/>
        </w:tabs>
        <w:ind w:left="3060" w:hanging="360"/>
      </w:pPr>
    </w:lvl>
    <w:lvl w:ilvl="4" w:tplc="5D18C764" w:tentative="1">
      <w:start w:val="1"/>
      <w:numFmt w:val="lowerLetter"/>
      <w:lvlText w:val="%5."/>
      <w:lvlJc w:val="left"/>
      <w:pPr>
        <w:tabs>
          <w:tab w:val="num" w:pos="3780"/>
        </w:tabs>
        <w:ind w:left="3780" w:hanging="360"/>
      </w:pPr>
    </w:lvl>
    <w:lvl w:ilvl="5" w:tplc="C770CF12" w:tentative="1">
      <w:start w:val="1"/>
      <w:numFmt w:val="lowerRoman"/>
      <w:lvlText w:val="%6."/>
      <w:lvlJc w:val="right"/>
      <w:pPr>
        <w:tabs>
          <w:tab w:val="num" w:pos="4500"/>
        </w:tabs>
        <w:ind w:left="4500" w:hanging="180"/>
      </w:pPr>
    </w:lvl>
    <w:lvl w:ilvl="6" w:tplc="A2BA4D2E" w:tentative="1">
      <w:start w:val="1"/>
      <w:numFmt w:val="decimal"/>
      <w:lvlText w:val="%7."/>
      <w:lvlJc w:val="left"/>
      <w:pPr>
        <w:tabs>
          <w:tab w:val="num" w:pos="5220"/>
        </w:tabs>
        <w:ind w:left="5220" w:hanging="360"/>
      </w:pPr>
    </w:lvl>
    <w:lvl w:ilvl="7" w:tplc="3FDEAEFA" w:tentative="1">
      <w:start w:val="1"/>
      <w:numFmt w:val="lowerLetter"/>
      <w:lvlText w:val="%8."/>
      <w:lvlJc w:val="left"/>
      <w:pPr>
        <w:tabs>
          <w:tab w:val="num" w:pos="5940"/>
        </w:tabs>
        <w:ind w:left="5940" w:hanging="360"/>
      </w:pPr>
    </w:lvl>
    <w:lvl w:ilvl="8" w:tplc="27D0B426" w:tentative="1">
      <w:start w:val="1"/>
      <w:numFmt w:val="lowerRoman"/>
      <w:lvlText w:val="%9."/>
      <w:lvlJc w:val="right"/>
      <w:pPr>
        <w:tabs>
          <w:tab w:val="num" w:pos="6660"/>
        </w:tabs>
        <w:ind w:left="6660" w:hanging="180"/>
      </w:pPr>
    </w:lvl>
  </w:abstractNum>
  <w:abstractNum w:abstractNumId="11" w15:restartNumberingAfterBreak="0">
    <w:nsid w:val="36F46341"/>
    <w:multiLevelType w:val="hybridMultilevel"/>
    <w:tmpl w:val="29064936"/>
    <w:lvl w:ilvl="0" w:tplc="8B6C4EF6">
      <w:start w:val="4"/>
      <w:numFmt w:val="decimal"/>
      <w:lvlText w:val="(%1)"/>
      <w:lvlJc w:val="left"/>
      <w:pPr>
        <w:tabs>
          <w:tab w:val="num" w:pos="720"/>
        </w:tabs>
        <w:ind w:left="720" w:hanging="360"/>
      </w:pPr>
      <w:rPr>
        <w:rFonts w:hint="default"/>
      </w:rPr>
    </w:lvl>
    <w:lvl w:ilvl="1" w:tplc="CE9CDFD8"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E3E15B4"/>
    <w:multiLevelType w:val="singleLevel"/>
    <w:tmpl w:val="CE62FA3E"/>
    <w:lvl w:ilvl="0">
      <w:start w:val="1"/>
      <w:numFmt w:val="bullet"/>
      <w:pStyle w:val="TableBulletafterNum"/>
      <w:lvlText w:val=""/>
      <w:lvlJc w:val="left"/>
      <w:pPr>
        <w:tabs>
          <w:tab w:val="num" w:pos="1080"/>
        </w:tabs>
        <w:ind w:left="1080" w:hanging="720"/>
      </w:pPr>
      <w:rPr>
        <w:rFonts w:ascii="Wingdings" w:hAnsi="Wingdings" w:hint="default"/>
      </w:rPr>
    </w:lvl>
  </w:abstractNum>
  <w:abstractNum w:abstractNumId="13" w15:restartNumberingAfterBreak="0">
    <w:nsid w:val="40E42150"/>
    <w:multiLevelType w:val="hybridMultilevel"/>
    <w:tmpl w:val="87844A32"/>
    <w:lvl w:ilvl="0" w:tplc="93941354">
      <w:start w:val="1"/>
      <w:numFmt w:val="bullet"/>
      <w:pStyle w:val="TableBullet"/>
      <w:lvlText w:val=""/>
      <w:lvlJc w:val="left"/>
      <w:pPr>
        <w:tabs>
          <w:tab w:val="num" w:pos="720"/>
        </w:tabs>
        <w:ind w:left="720" w:hanging="360"/>
      </w:pPr>
      <w:rPr>
        <w:rFonts w:ascii="Wingdings" w:hAnsi="Wingdings" w:hint="default"/>
      </w:rPr>
    </w:lvl>
    <w:lvl w:ilvl="1" w:tplc="D3B668F8" w:tentative="1">
      <w:start w:val="1"/>
      <w:numFmt w:val="bullet"/>
      <w:lvlText w:val="o"/>
      <w:lvlJc w:val="left"/>
      <w:pPr>
        <w:tabs>
          <w:tab w:val="num" w:pos="1440"/>
        </w:tabs>
        <w:ind w:left="1440" w:hanging="360"/>
      </w:pPr>
      <w:rPr>
        <w:rFonts w:ascii="Courier New" w:hAnsi="Courier New" w:hint="default"/>
      </w:rPr>
    </w:lvl>
    <w:lvl w:ilvl="2" w:tplc="93FA5734" w:tentative="1">
      <w:start w:val="1"/>
      <w:numFmt w:val="bullet"/>
      <w:lvlText w:val=""/>
      <w:lvlJc w:val="left"/>
      <w:pPr>
        <w:tabs>
          <w:tab w:val="num" w:pos="2160"/>
        </w:tabs>
        <w:ind w:left="2160" w:hanging="360"/>
      </w:pPr>
      <w:rPr>
        <w:rFonts w:ascii="Wingdings" w:hAnsi="Wingdings" w:hint="default"/>
      </w:rPr>
    </w:lvl>
    <w:lvl w:ilvl="3" w:tplc="D6E6C330" w:tentative="1">
      <w:start w:val="1"/>
      <w:numFmt w:val="bullet"/>
      <w:lvlText w:val=""/>
      <w:lvlJc w:val="left"/>
      <w:pPr>
        <w:tabs>
          <w:tab w:val="num" w:pos="2880"/>
        </w:tabs>
        <w:ind w:left="2880" w:hanging="360"/>
      </w:pPr>
      <w:rPr>
        <w:rFonts w:ascii="Symbol" w:hAnsi="Symbol" w:hint="default"/>
      </w:rPr>
    </w:lvl>
    <w:lvl w:ilvl="4" w:tplc="82BE2E52" w:tentative="1">
      <w:start w:val="1"/>
      <w:numFmt w:val="bullet"/>
      <w:lvlText w:val="o"/>
      <w:lvlJc w:val="left"/>
      <w:pPr>
        <w:tabs>
          <w:tab w:val="num" w:pos="3600"/>
        </w:tabs>
        <w:ind w:left="3600" w:hanging="360"/>
      </w:pPr>
      <w:rPr>
        <w:rFonts w:ascii="Courier New" w:hAnsi="Courier New" w:hint="default"/>
      </w:rPr>
    </w:lvl>
    <w:lvl w:ilvl="5" w:tplc="8B968950" w:tentative="1">
      <w:start w:val="1"/>
      <w:numFmt w:val="bullet"/>
      <w:lvlText w:val=""/>
      <w:lvlJc w:val="left"/>
      <w:pPr>
        <w:tabs>
          <w:tab w:val="num" w:pos="4320"/>
        </w:tabs>
        <w:ind w:left="4320" w:hanging="360"/>
      </w:pPr>
      <w:rPr>
        <w:rFonts w:ascii="Wingdings" w:hAnsi="Wingdings" w:hint="default"/>
      </w:rPr>
    </w:lvl>
    <w:lvl w:ilvl="6" w:tplc="3D5A3046" w:tentative="1">
      <w:start w:val="1"/>
      <w:numFmt w:val="bullet"/>
      <w:lvlText w:val=""/>
      <w:lvlJc w:val="left"/>
      <w:pPr>
        <w:tabs>
          <w:tab w:val="num" w:pos="5040"/>
        </w:tabs>
        <w:ind w:left="5040" w:hanging="360"/>
      </w:pPr>
      <w:rPr>
        <w:rFonts w:ascii="Symbol" w:hAnsi="Symbol" w:hint="default"/>
      </w:rPr>
    </w:lvl>
    <w:lvl w:ilvl="7" w:tplc="60BEE924" w:tentative="1">
      <w:start w:val="1"/>
      <w:numFmt w:val="bullet"/>
      <w:lvlText w:val="o"/>
      <w:lvlJc w:val="left"/>
      <w:pPr>
        <w:tabs>
          <w:tab w:val="num" w:pos="5760"/>
        </w:tabs>
        <w:ind w:left="5760" w:hanging="360"/>
      </w:pPr>
      <w:rPr>
        <w:rFonts w:ascii="Courier New" w:hAnsi="Courier New" w:hint="default"/>
      </w:rPr>
    </w:lvl>
    <w:lvl w:ilvl="8" w:tplc="BFDE5FF6"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A2372A"/>
    <w:multiLevelType w:val="hybridMultilevel"/>
    <w:tmpl w:val="17DC9730"/>
    <w:lvl w:ilvl="0" w:tplc="98602168">
      <w:start w:val="1"/>
      <w:numFmt w:val="bullet"/>
      <w:pStyle w:val="TableBulletBullet"/>
      <w:lvlText w:val="o"/>
      <w:lvlJc w:val="left"/>
      <w:pPr>
        <w:tabs>
          <w:tab w:val="num" w:pos="1080"/>
        </w:tabs>
        <w:ind w:left="1080" w:hanging="360"/>
      </w:pPr>
      <w:rPr>
        <w:rFonts w:hAnsi="Courier New" w:hint="default"/>
      </w:rPr>
    </w:lvl>
    <w:lvl w:ilvl="1" w:tplc="E97CBD72" w:tentative="1">
      <w:start w:val="1"/>
      <w:numFmt w:val="bullet"/>
      <w:lvlText w:val="o"/>
      <w:lvlJc w:val="left"/>
      <w:pPr>
        <w:tabs>
          <w:tab w:val="num" w:pos="1440"/>
        </w:tabs>
        <w:ind w:left="1440" w:hanging="360"/>
      </w:pPr>
      <w:rPr>
        <w:rFonts w:ascii="Courier New" w:hAnsi="Courier New" w:hint="default"/>
      </w:rPr>
    </w:lvl>
    <w:lvl w:ilvl="2" w:tplc="4E50B6D6" w:tentative="1">
      <w:start w:val="1"/>
      <w:numFmt w:val="bullet"/>
      <w:lvlText w:val=""/>
      <w:lvlJc w:val="left"/>
      <w:pPr>
        <w:tabs>
          <w:tab w:val="num" w:pos="2160"/>
        </w:tabs>
        <w:ind w:left="2160" w:hanging="360"/>
      </w:pPr>
      <w:rPr>
        <w:rFonts w:ascii="Wingdings" w:hAnsi="Wingdings" w:hint="default"/>
      </w:rPr>
    </w:lvl>
    <w:lvl w:ilvl="3" w:tplc="D88CF4D2" w:tentative="1">
      <w:start w:val="1"/>
      <w:numFmt w:val="bullet"/>
      <w:lvlText w:val=""/>
      <w:lvlJc w:val="left"/>
      <w:pPr>
        <w:tabs>
          <w:tab w:val="num" w:pos="2880"/>
        </w:tabs>
        <w:ind w:left="2880" w:hanging="360"/>
      </w:pPr>
      <w:rPr>
        <w:rFonts w:ascii="Symbol" w:hAnsi="Symbol" w:hint="default"/>
      </w:rPr>
    </w:lvl>
    <w:lvl w:ilvl="4" w:tplc="A63E29B0" w:tentative="1">
      <w:start w:val="1"/>
      <w:numFmt w:val="bullet"/>
      <w:lvlText w:val="o"/>
      <w:lvlJc w:val="left"/>
      <w:pPr>
        <w:tabs>
          <w:tab w:val="num" w:pos="3600"/>
        </w:tabs>
        <w:ind w:left="3600" w:hanging="360"/>
      </w:pPr>
      <w:rPr>
        <w:rFonts w:ascii="Courier New" w:hAnsi="Courier New" w:hint="default"/>
      </w:rPr>
    </w:lvl>
    <w:lvl w:ilvl="5" w:tplc="9E163E3E" w:tentative="1">
      <w:start w:val="1"/>
      <w:numFmt w:val="bullet"/>
      <w:lvlText w:val=""/>
      <w:lvlJc w:val="left"/>
      <w:pPr>
        <w:tabs>
          <w:tab w:val="num" w:pos="4320"/>
        </w:tabs>
        <w:ind w:left="4320" w:hanging="360"/>
      </w:pPr>
      <w:rPr>
        <w:rFonts w:ascii="Wingdings" w:hAnsi="Wingdings" w:hint="default"/>
      </w:rPr>
    </w:lvl>
    <w:lvl w:ilvl="6" w:tplc="522E13D4" w:tentative="1">
      <w:start w:val="1"/>
      <w:numFmt w:val="bullet"/>
      <w:lvlText w:val=""/>
      <w:lvlJc w:val="left"/>
      <w:pPr>
        <w:tabs>
          <w:tab w:val="num" w:pos="5040"/>
        </w:tabs>
        <w:ind w:left="5040" w:hanging="360"/>
      </w:pPr>
      <w:rPr>
        <w:rFonts w:ascii="Symbol" w:hAnsi="Symbol" w:hint="default"/>
      </w:rPr>
    </w:lvl>
    <w:lvl w:ilvl="7" w:tplc="FB64AE7C" w:tentative="1">
      <w:start w:val="1"/>
      <w:numFmt w:val="bullet"/>
      <w:lvlText w:val="o"/>
      <w:lvlJc w:val="left"/>
      <w:pPr>
        <w:tabs>
          <w:tab w:val="num" w:pos="5760"/>
        </w:tabs>
        <w:ind w:left="5760" w:hanging="360"/>
      </w:pPr>
      <w:rPr>
        <w:rFonts w:ascii="Courier New" w:hAnsi="Courier New" w:hint="default"/>
      </w:rPr>
    </w:lvl>
    <w:lvl w:ilvl="8" w:tplc="46EE65B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1AB0A4B"/>
    <w:multiLevelType w:val="hybridMultilevel"/>
    <w:tmpl w:val="3A449960"/>
    <w:lvl w:ilvl="0" w:tplc="34CAB2F4">
      <w:start w:val="1"/>
      <w:numFmt w:val="bullet"/>
      <w:lvlText w:val=""/>
      <w:lvlJc w:val="left"/>
      <w:pPr>
        <w:tabs>
          <w:tab w:val="num" w:pos="720"/>
        </w:tabs>
        <w:ind w:left="720" w:hanging="360"/>
      </w:pPr>
      <w:rPr>
        <w:rFonts w:ascii="Symbol" w:hAnsi="Symbol" w:hint="default"/>
      </w:rPr>
    </w:lvl>
    <w:lvl w:ilvl="1" w:tplc="E500F424">
      <w:start w:val="1"/>
      <w:numFmt w:val="bullet"/>
      <w:lvlText w:val="o"/>
      <w:lvlJc w:val="left"/>
      <w:pPr>
        <w:tabs>
          <w:tab w:val="num" w:pos="1440"/>
        </w:tabs>
        <w:ind w:left="1440" w:hanging="360"/>
      </w:pPr>
      <w:rPr>
        <w:rFonts w:ascii="Courier New" w:hAnsi="Courier New" w:cs="Courier New" w:hint="default"/>
      </w:rPr>
    </w:lvl>
    <w:lvl w:ilvl="2" w:tplc="AADE8384" w:tentative="1">
      <w:start w:val="1"/>
      <w:numFmt w:val="bullet"/>
      <w:lvlText w:val=""/>
      <w:lvlJc w:val="left"/>
      <w:pPr>
        <w:tabs>
          <w:tab w:val="num" w:pos="2160"/>
        </w:tabs>
        <w:ind w:left="2160" w:hanging="360"/>
      </w:pPr>
      <w:rPr>
        <w:rFonts w:ascii="Wingdings" w:hAnsi="Wingdings" w:hint="default"/>
      </w:rPr>
    </w:lvl>
    <w:lvl w:ilvl="3" w:tplc="DA3A8B90" w:tentative="1">
      <w:start w:val="1"/>
      <w:numFmt w:val="bullet"/>
      <w:lvlText w:val=""/>
      <w:lvlJc w:val="left"/>
      <w:pPr>
        <w:tabs>
          <w:tab w:val="num" w:pos="2880"/>
        </w:tabs>
        <w:ind w:left="2880" w:hanging="360"/>
      </w:pPr>
      <w:rPr>
        <w:rFonts w:ascii="Symbol" w:hAnsi="Symbol" w:hint="default"/>
      </w:rPr>
    </w:lvl>
    <w:lvl w:ilvl="4" w:tplc="A5A05BF0" w:tentative="1">
      <w:start w:val="1"/>
      <w:numFmt w:val="bullet"/>
      <w:lvlText w:val="o"/>
      <w:lvlJc w:val="left"/>
      <w:pPr>
        <w:tabs>
          <w:tab w:val="num" w:pos="3600"/>
        </w:tabs>
        <w:ind w:left="3600" w:hanging="360"/>
      </w:pPr>
      <w:rPr>
        <w:rFonts w:ascii="Courier New" w:hAnsi="Courier New" w:cs="Courier New" w:hint="default"/>
      </w:rPr>
    </w:lvl>
    <w:lvl w:ilvl="5" w:tplc="92289ACC" w:tentative="1">
      <w:start w:val="1"/>
      <w:numFmt w:val="bullet"/>
      <w:lvlText w:val=""/>
      <w:lvlJc w:val="left"/>
      <w:pPr>
        <w:tabs>
          <w:tab w:val="num" w:pos="4320"/>
        </w:tabs>
        <w:ind w:left="4320" w:hanging="360"/>
      </w:pPr>
      <w:rPr>
        <w:rFonts w:ascii="Wingdings" w:hAnsi="Wingdings" w:hint="default"/>
      </w:rPr>
    </w:lvl>
    <w:lvl w:ilvl="6" w:tplc="EA288A72" w:tentative="1">
      <w:start w:val="1"/>
      <w:numFmt w:val="bullet"/>
      <w:lvlText w:val=""/>
      <w:lvlJc w:val="left"/>
      <w:pPr>
        <w:tabs>
          <w:tab w:val="num" w:pos="5040"/>
        </w:tabs>
        <w:ind w:left="5040" w:hanging="360"/>
      </w:pPr>
      <w:rPr>
        <w:rFonts w:ascii="Symbol" w:hAnsi="Symbol" w:hint="default"/>
      </w:rPr>
    </w:lvl>
    <w:lvl w:ilvl="7" w:tplc="9742473E" w:tentative="1">
      <w:start w:val="1"/>
      <w:numFmt w:val="bullet"/>
      <w:lvlText w:val="o"/>
      <w:lvlJc w:val="left"/>
      <w:pPr>
        <w:tabs>
          <w:tab w:val="num" w:pos="5760"/>
        </w:tabs>
        <w:ind w:left="5760" w:hanging="360"/>
      </w:pPr>
      <w:rPr>
        <w:rFonts w:ascii="Courier New" w:hAnsi="Courier New" w:cs="Courier New" w:hint="default"/>
      </w:rPr>
    </w:lvl>
    <w:lvl w:ilvl="8" w:tplc="86D03EBC"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3C94650"/>
    <w:multiLevelType w:val="multilevel"/>
    <w:tmpl w:val="2D4AD662"/>
    <w:lvl w:ilvl="0">
      <w:start w:val="1"/>
      <w:numFmt w:val="decimal"/>
      <w:lvlText w:val="%1."/>
      <w:lvlJc w:val="left"/>
      <w:pPr>
        <w:tabs>
          <w:tab w:val="num" w:pos="1080"/>
        </w:tabs>
        <w:ind w:left="1080" w:hanging="1080"/>
      </w:pPr>
      <w:rPr>
        <w:rFonts w:ascii="Times New Roman" w:hAnsi="Times New Roman" w:hint="default"/>
        <w:b/>
        <w:i w:val="0"/>
        <w:sz w:val="34"/>
      </w:rPr>
    </w:lvl>
    <w:lvl w:ilvl="1">
      <w:start w:val="1"/>
      <w:numFmt w:val="decimal"/>
      <w:lvlText w:val="%1.%2"/>
      <w:lvlJc w:val="left"/>
      <w:pPr>
        <w:tabs>
          <w:tab w:val="num" w:pos="1260"/>
        </w:tabs>
        <w:ind w:left="1260" w:hanging="1080"/>
      </w:pPr>
      <w:rPr>
        <w:rFonts w:ascii="Times New Roman" w:hAnsi="Times New Roman" w:hint="default"/>
        <w:b/>
        <w:i w:val="0"/>
        <w:sz w:val="30"/>
      </w:rPr>
    </w:lvl>
    <w:lvl w:ilvl="2">
      <w:start w:val="1"/>
      <w:numFmt w:val="decimal"/>
      <w:lvlText w:val="%1.%2.%3"/>
      <w:lvlJc w:val="left"/>
      <w:pPr>
        <w:tabs>
          <w:tab w:val="num" w:pos="1080"/>
        </w:tabs>
        <w:ind w:left="1080" w:hanging="1080"/>
      </w:pPr>
      <w:rPr>
        <w:rFonts w:ascii="Times New Roman" w:hAnsi="Times New Roman" w:hint="default"/>
        <w:b/>
        <w:i w:val="0"/>
        <w:sz w:val="26"/>
      </w:rPr>
    </w:lvl>
    <w:lvl w:ilvl="3">
      <w:start w:val="1"/>
      <w:numFmt w:val="decimal"/>
      <w:lvlText w:val="%1.%2.%3.%4"/>
      <w:lvlJc w:val="left"/>
      <w:pPr>
        <w:tabs>
          <w:tab w:val="num" w:pos="1080"/>
        </w:tabs>
        <w:ind w:left="1080" w:hanging="1080"/>
      </w:pPr>
      <w:rPr>
        <w:rFonts w:ascii="Times New Roman" w:hAnsi="Times New Roman" w:hint="default"/>
        <w:b/>
        <w:i w:val="0"/>
        <w:sz w:val="22"/>
      </w:rPr>
    </w:lvl>
    <w:lvl w:ilvl="4">
      <w:start w:val="1"/>
      <w:numFmt w:val="decimal"/>
      <w:lvlText w:val="%1.%2.%3.%4.%5"/>
      <w:lvlJc w:val="left"/>
      <w:pPr>
        <w:tabs>
          <w:tab w:val="num" w:pos="1440"/>
        </w:tabs>
        <w:ind w:left="1080" w:hanging="108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606A124E"/>
    <w:multiLevelType w:val="hybridMultilevel"/>
    <w:tmpl w:val="C80E3794"/>
    <w:lvl w:ilvl="0" w:tplc="6E94B010">
      <w:start w:val="1"/>
      <w:numFmt w:val="decimal"/>
      <w:lvlText w:val="(%1)"/>
      <w:lvlJc w:val="left"/>
      <w:pPr>
        <w:tabs>
          <w:tab w:val="num" w:pos="1800"/>
        </w:tabs>
        <w:ind w:left="1800" w:hanging="360"/>
      </w:pPr>
      <w:rPr>
        <w:rFonts w:hint="default"/>
      </w:rPr>
    </w:lvl>
    <w:lvl w:ilvl="1" w:tplc="CD42D52A" w:tentative="1">
      <w:start w:val="1"/>
      <w:numFmt w:val="lowerLetter"/>
      <w:lvlText w:val="%2."/>
      <w:lvlJc w:val="left"/>
      <w:pPr>
        <w:tabs>
          <w:tab w:val="num" w:pos="2160"/>
        </w:tabs>
        <w:ind w:left="2160" w:hanging="360"/>
      </w:pPr>
    </w:lvl>
    <w:lvl w:ilvl="2" w:tplc="610A3B22" w:tentative="1">
      <w:start w:val="1"/>
      <w:numFmt w:val="lowerRoman"/>
      <w:lvlText w:val="%3."/>
      <w:lvlJc w:val="right"/>
      <w:pPr>
        <w:tabs>
          <w:tab w:val="num" w:pos="2880"/>
        </w:tabs>
        <w:ind w:left="2880" w:hanging="180"/>
      </w:pPr>
    </w:lvl>
    <w:lvl w:ilvl="3" w:tplc="E1841196" w:tentative="1">
      <w:start w:val="1"/>
      <w:numFmt w:val="decimal"/>
      <w:lvlText w:val="%4."/>
      <w:lvlJc w:val="left"/>
      <w:pPr>
        <w:tabs>
          <w:tab w:val="num" w:pos="3600"/>
        </w:tabs>
        <w:ind w:left="3600" w:hanging="360"/>
      </w:pPr>
    </w:lvl>
    <w:lvl w:ilvl="4" w:tplc="14FAF9F4" w:tentative="1">
      <w:start w:val="1"/>
      <w:numFmt w:val="lowerLetter"/>
      <w:lvlText w:val="%5."/>
      <w:lvlJc w:val="left"/>
      <w:pPr>
        <w:tabs>
          <w:tab w:val="num" w:pos="4320"/>
        </w:tabs>
        <w:ind w:left="4320" w:hanging="360"/>
      </w:pPr>
    </w:lvl>
    <w:lvl w:ilvl="5" w:tplc="C80A9D7E" w:tentative="1">
      <w:start w:val="1"/>
      <w:numFmt w:val="lowerRoman"/>
      <w:lvlText w:val="%6."/>
      <w:lvlJc w:val="right"/>
      <w:pPr>
        <w:tabs>
          <w:tab w:val="num" w:pos="5040"/>
        </w:tabs>
        <w:ind w:left="5040" w:hanging="180"/>
      </w:pPr>
    </w:lvl>
    <w:lvl w:ilvl="6" w:tplc="9452B0AC" w:tentative="1">
      <w:start w:val="1"/>
      <w:numFmt w:val="decimal"/>
      <w:lvlText w:val="%7."/>
      <w:lvlJc w:val="left"/>
      <w:pPr>
        <w:tabs>
          <w:tab w:val="num" w:pos="5760"/>
        </w:tabs>
        <w:ind w:left="5760" w:hanging="360"/>
      </w:pPr>
    </w:lvl>
    <w:lvl w:ilvl="7" w:tplc="39E804E6" w:tentative="1">
      <w:start w:val="1"/>
      <w:numFmt w:val="lowerLetter"/>
      <w:lvlText w:val="%8."/>
      <w:lvlJc w:val="left"/>
      <w:pPr>
        <w:tabs>
          <w:tab w:val="num" w:pos="6480"/>
        </w:tabs>
        <w:ind w:left="6480" w:hanging="360"/>
      </w:pPr>
    </w:lvl>
    <w:lvl w:ilvl="8" w:tplc="2C481956" w:tentative="1">
      <w:start w:val="1"/>
      <w:numFmt w:val="lowerRoman"/>
      <w:lvlText w:val="%9."/>
      <w:lvlJc w:val="right"/>
      <w:pPr>
        <w:tabs>
          <w:tab w:val="num" w:pos="7200"/>
        </w:tabs>
        <w:ind w:left="7200" w:hanging="180"/>
      </w:pPr>
    </w:lvl>
  </w:abstractNum>
  <w:abstractNum w:abstractNumId="18" w15:restartNumberingAfterBreak="0">
    <w:nsid w:val="66175A5C"/>
    <w:multiLevelType w:val="hybridMultilevel"/>
    <w:tmpl w:val="82C89BE0"/>
    <w:lvl w:ilvl="0" w:tplc="2CC02740">
      <w:start w:val="1"/>
      <w:numFmt w:val="bullet"/>
      <w:lvlText w:val=""/>
      <w:lvlJc w:val="left"/>
      <w:pPr>
        <w:tabs>
          <w:tab w:val="num" w:pos="2520"/>
        </w:tabs>
        <w:ind w:left="2520" w:hanging="360"/>
      </w:pPr>
      <w:rPr>
        <w:rFonts w:ascii="Wingdings" w:hAnsi="Wingdings" w:hint="default"/>
      </w:rPr>
    </w:lvl>
    <w:lvl w:ilvl="1" w:tplc="04090019" w:tentative="1">
      <w:start w:val="1"/>
      <w:numFmt w:val="bullet"/>
      <w:lvlText w:val="o"/>
      <w:lvlJc w:val="left"/>
      <w:pPr>
        <w:tabs>
          <w:tab w:val="num" w:pos="3240"/>
        </w:tabs>
        <w:ind w:left="3240" w:hanging="360"/>
      </w:pPr>
      <w:rPr>
        <w:rFonts w:ascii="Courier New" w:hAnsi="Courier New" w:hint="default"/>
      </w:rPr>
    </w:lvl>
    <w:lvl w:ilvl="2" w:tplc="0409001B" w:tentative="1">
      <w:start w:val="1"/>
      <w:numFmt w:val="bullet"/>
      <w:lvlText w:val=""/>
      <w:lvlJc w:val="left"/>
      <w:pPr>
        <w:tabs>
          <w:tab w:val="num" w:pos="3960"/>
        </w:tabs>
        <w:ind w:left="3960" w:hanging="360"/>
      </w:pPr>
      <w:rPr>
        <w:rFonts w:ascii="Wingdings" w:hAnsi="Wingdings" w:hint="default"/>
      </w:rPr>
    </w:lvl>
    <w:lvl w:ilvl="3" w:tplc="0409000F" w:tentative="1">
      <w:start w:val="1"/>
      <w:numFmt w:val="bullet"/>
      <w:lvlText w:val=""/>
      <w:lvlJc w:val="left"/>
      <w:pPr>
        <w:tabs>
          <w:tab w:val="num" w:pos="4680"/>
        </w:tabs>
        <w:ind w:left="4680" w:hanging="360"/>
      </w:pPr>
      <w:rPr>
        <w:rFonts w:ascii="Symbol" w:hAnsi="Symbol" w:hint="default"/>
      </w:rPr>
    </w:lvl>
    <w:lvl w:ilvl="4" w:tplc="04090019" w:tentative="1">
      <w:start w:val="1"/>
      <w:numFmt w:val="bullet"/>
      <w:lvlText w:val="o"/>
      <w:lvlJc w:val="left"/>
      <w:pPr>
        <w:tabs>
          <w:tab w:val="num" w:pos="5400"/>
        </w:tabs>
        <w:ind w:left="5400" w:hanging="360"/>
      </w:pPr>
      <w:rPr>
        <w:rFonts w:ascii="Courier New" w:hAnsi="Courier New" w:hint="default"/>
      </w:rPr>
    </w:lvl>
    <w:lvl w:ilvl="5" w:tplc="0409001B" w:tentative="1">
      <w:start w:val="1"/>
      <w:numFmt w:val="bullet"/>
      <w:lvlText w:val=""/>
      <w:lvlJc w:val="left"/>
      <w:pPr>
        <w:tabs>
          <w:tab w:val="num" w:pos="6120"/>
        </w:tabs>
        <w:ind w:left="6120" w:hanging="360"/>
      </w:pPr>
      <w:rPr>
        <w:rFonts w:ascii="Wingdings" w:hAnsi="Wingdings" w:hint="default"/>
      </w:rPr>
    </w:lvl>
    <w:lvl w:ilvl="6" w:tplc="0409000F" w:tentative="1">
      <w:start w:val="1"/>
      <w:numFmt w:val="bullet"/>
      <w:lvlText w:val=""/>
      <w:lvlJc w:val="left"/>
      <w:pPr>
        <w:tabs>
          <w:tab w:val="num" w:pos="6840"/>
        </w:tabs>
        <w:ind w:left="6840" w:hanging="360"/>
      </w:pPr>
      <w:rPr>
        <w:rFonts w:ascii="Symbol" w:hAnsi="Symbol" w:hint="default"/>
      </w:rPr>
    </w:lvl>
    <w:lvl w:ilvl="7" w:tplc="04090019" w:tentative="1">
      <w:start w:val="1"/>
      <w:numFmt w:val="bullet"/>
      <w:lvlText w:val="o"/>
      <w:lvlJc w:val="left"/>
      <w:pPr>
        <w:tabs>
          <w:tab w:val="num" w:pos="7560"/>
        </w:tabs>
        <w:ind w:left="7560" w:hanging="360"/>
      </w:pPr>
      <w:rPr>
        <w:rFonts w:ascii="Courier New" w:hAnsi="Courier New" w:hint="default"/>
      </w:rPr>
    </w:lvl>
    <w:lvl w:ilvl="8" w:tplc="0409001B" w:tentative="1">
      <w:start w:val="1"/>
      <w:numFmt w:val="bullet"/>
      <w:lvlText w:val=""/>
      <w:lvlJc w:val="left"/>
      <w:pPr>
        <w:tabs>
          <w:tab w:val="num" w:pos="8280"/>
        </w:tabs>
        <w:ind w:left="8280" w:hanging="360"/>
      </w:pPr>
      <w:rPr>
        <w:rFonts w:ascii="Wingdings" w:hAnsi="Wingdings" w:hint="default"/>
      </w:rPr>
    </w:lvl>
  </w:abstractNum>
  <w:abstractNum w:abstractNumId="19" w15:restartNumberingAfterBreak="0">
    <w:nsid w:val="66510064"/>
    <w:multiLevelType w:val="multilevel"/>
    <w:tmpl w:val="78CEE07A"/>
    <w:lvl w:ilvl="0">
      <w:start w:val="1"/>
      <w:numFmt w:val="decimal"/>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0" w15:restartNumberingAfterBreak="0">
    <w:nsid w:val="69565AA8"/>
    <w:multiLevelType w:val="hybridMultilevel"/>
    <w:tmpl w:val="4C98B9CA"/>
    <w:lvl w:ilvl="0" w:tplc="8BC6B558">
      <w:start w:val="1"/>
      <w:numFmt w:val="bullet"/>
      <w:lvlText w:val=""/>
      <w:lvlJc w:val="left"/>
      <w:pPr>
        <w:tabs>
          <w:tab w:val="num" w:pos="2520"/>
        </w:tabs>
        <w:ind w:left="2520" w:hanging="360"/>
      </w:pPr>
      <w:rPr>
        <w:rFonts w:ascii="Wingdings" w:hAnsi="Wingdings" w:hint="default"/>
      </w:rPr>
    </w:lvl>
    <w:lvl w:ilvl="1" w:tplc="63C86390" w:tentative="1">
      <w:start w:val="1"/>
      <w:numFmt w:val="bullet"/>
      <w:lvlText w:val="o"/>
      <w:lvlJc w:val="left"/>
      <w:pPr>
        <w:tabs>
          <w:tab w:val="num" w:pos="3240"/>
        </w:tabs>
        <w:ind w:left="3240" w:hanging="360"/>
      </w:pPr>
      <w:rPr>
        <w:rFonts w:ascii="Courier New" w:hAnsi="Courier New" w:hint="default"/>
      </w:rPr>
    </w:lvl>
    <w:lvl w:ilvl="2" w:tplc="F258BC7A" w:tentative="1">
      <w:start w:val="1"/>
      <w:numFmt w:val="bullet"/>
      <w:lvlText w:val=""/>
      <w:lvlJc w:val="left"/>
      <w:pPr>
        <w:tabs>
          <w:tab w:val="num" w:pos="3960"/>
        </w:tabs>
        <w:ind w:left="3960" w:hanging="360"/>
      </w:pPr>
      <w:rPr>
        <w:rFonts w:ascii="Wingdings" w:hAnsi="Wingdings" w:hint="default"/>
      </w:rPr>
    </w:lvl>
    <w:lvl w:ilvl="3" w:tplc="21EA7C68" w:tentative="1">
      <w:start w:val="1"/>
      <w:numFmt w:val="bullet"/>
      <w:lvlText w:val=""/>
      <w:lvlJc w:val="left"/>
      <w:pPr>
        <w:tabs>
          <w:tab w:val="num" w:pos="4680"/>
        </w:tabs>
        <w:ind w:left="4680" w:hanging="360"/>
      </w:pPr>
      <w:rPr>
        <w:rFonts w:ascii="Symbol" w:hAnsi="Symbol" w:hint="default"/>
      </w:rPr>
    </w:lvl>
    <w:lvl w:ilvl="4" w:tplc="4530B296" w:tentative="1">
      <w:start w:val="1"/>
      <w:numFmt w:val="bullet"/>
      <w:lvlText w:val="o"/>
      <w:lvlJc w:val="left"/>
      <w:pPr>
        <w:tabs>
          <w:tab w:val="num" w:pos="5400"/>
        </w:tabs>
        <w:ind w:left="5400" w:hanging="360"/>
      </w:pPr>
      <w:rPr>
        <w:rFonts w:ascii="Courier New" w:hAnsi="Courier New" w:hint="default"/>
      </w:rPr>
    </w:lvl>
    <w:lvl w:ilvl="5" w:tplc="B350A17C" w:tentative="1">
      <w:start w:val="1"/>
      <w:numFmt w:val="bullet"/>
      <w:lvlText w:val=""/>
      <w:lvlJc w:val="left"/>
      <w:pPr>
        <w:tabs>
          <w:tab w:val="num" w:pos="6120"/>
        </w:tabs>
        <w:ind w:left="6120" w:hanging="360"/>
      </w:pPr>
      <w:rPr>
        <w:rFonts w:ascii="Wingdings" w:hAnsi="Wingdings" w:hint="default"/>
      </w:rPr>
    </w:lvl>
    <w:lvl w:ilvl="6" w:tplc="8C1817DA" w:tentative="1">
      <w:start w:val="1"/>
      <w:numFmt w:val="bullet"/>
      <w:lvlText w:val=""/>
      <w:lvlJc w:val="left"/>
      <w:pPr>
        <w:tabs>
          <w:tab w:val="num" w:pos="6840"/>
        </w:tabs>
        <w:ind w:left="6840" w:hanging="360"/>
      </w:pPr>
      <w:rPr>
        <w:rFonts w:ascii="Symbol" w:hAnsi="Symbol" w:hint="default"/>
      </w:rPr>
    </w:lvl>
    <w:lvl w:ilvl="7" w:tplc="838C32EE" w:tentative="1">
      <w:start w:val="1"/>
      <w:numFmt w:val="bullet"/>
      <w:lvlText w:val="o"/>
      <w:lvlJc w:val="left"/>
      <w:pPr>
        <w:tabs>
          <w:tab w:val="num" w:pos="7560"/>
        </w:tabs>
        <w:ind w:left="7560" w:hanging="360"/>
      </w:pPr>
      <w:rPr>
        <w:rFonts w:ascii="Courier New" w:hAnsi="Courier New" w:hint="default"/>
      </w:rPr>
    </w:lvl>
    <w:lvl w:ilvl="8" w:tplc="3AD672B2" w:tentative="1">
      <w:start w:val="1"/>
      <w:numFmt w:val="bullet"/>
      <w:lvlText w:val=""/>
      <w:lvlJc w:val="left"/>
      <w:pPr>
        <w:tabs>
          <w:tab w:val="num" w:pos="8280"/>
        </w:tabs>
        <w:ind w:left="8280" w:hanging="360"/>
      </w:pPr>
      <w:rPr>
        <w:rFonts w:ascii="Wingdings" w:hAnsi="Wingdings" w:hint="default"/>
      </w:rPr>
    </w:lvl>
  </w:abstractNum>
  <w:abstractNum w:abstractNumId="21" w15:restartNumberingAfterBreak="0">
    <w:nsid w:val="6F0726F0"/>
    <w:multiLevelType w:val="hybridMultilevel"/>
    <w:tmpl w:val="DF8A2D78"/>
    <w:lvl w:ilvl="0" w:tplc="FFFFFFFF">
      <w:start w:val="1"/>
      <w:numFmt w:val="decimal"/>
      <w:pStyle w:val="1"/>
      <w:lvlText w:val="%1."/>
      <w:lvlJc w:val="left"/>
      <w:pPr>
        <w:tabs>
          <w:tab w:val="num" w:pos="1800"/>
        </w:tabs>
        <w:ind w:left="1800" w:hanging="720"/>
      </w:pPr>
      <w:rPr>
        <w:rFonts w:hint="default"/>
      </w:rPr>
    </w:lvl>
    <w:lvl w:ilvl="1" w:tplc="FFFFFFFF" w:tentative="1">
      <w:start w:val="1"/>
      <w:numFmt w:val="lowerLetter"/>
      <w:lvlText w:val="%2."/>
      <w:lvlJc w:val="left"/>
      <w:pPr>
        <w:tabs>
          <w:tab w:val="num" w:pos="3240"/>
        </w:tabs>
        <w:ind w:left="3240" w:hanging="360"/>
      </w:pPr>
    </w:lvl>
    <w:lvl w:ilvl="2" w:tplc="FFFFFFFF" w:tentative="1">
      <w:start w:val="1"/>
      <w:numFmt w:val="lowerRoman"/>
      <w:lvlText w:val="%3."/>
      <w:lvlJc w:val="right"/>
      <w:pPr>
        <w:tabs>
          <w:tab w:val="num" w:pos="3960"/>
        </w:tabs>
        <w:ind w:left="3960" w:hanging="180"/>
      </w:pPr>
    </w:lvl>
    <w:lvl w:ilvl="3" w:tplc="FFFFFFFF" w:tentative="1">
      <w:start w:val="1"/>
      <w:numFmt w:val="decimal"/>
      <w:lvlText w:val="%4."/>
      <w:lvlJc w:val="left"/>
      <w:pPr>
        <w:tabs>
          <w:tab w:val="num" w:pos="4680"/>
        </w:tabs>
        <w:ind w:left="4680" w:hanging="360"/>
      </w:pPr>
    </w:lvl>
    <w:lvl w:ilvl="4" w:tplc="FFFFFFFF" w:tentative="1">
      <w:start w:val="1"/>
      <w:numFmt w:val="lowerLetter"/>
      <w:lvlText w:val="%5."/>
      <w:lvlJc w:val="left"/>
      <w:pPr>
        <w:tabs>
          <w:tab w:val="num" w:pos="5400"/>
        </w:tabs>
        <w:ind w:left="5400" w:hanging="360"/>
      </w:pPr>
    </w:lvl>
    <w:lvl w:ilvl="5" w:tplc="FFFFFFFF" w:tentative="1">
      <w:start w:val="1"/>
      <w:numFmt w:val="lowerRoman"/>
      <w:lvlText w:val="%6."/>
      <w:lvlJc w:val="right"/>
      <w:pPr>
        <w:tabs>
          <w:tab w:val="num" w:pos="6120"/>
        </w:tabs>
        <w:ind w:left="6120" w:hanging="180"/>
      </w:pPr>
    </w:lvl>
    <w:lvl w:ilvl="6" w:tplc="FFFFFFFF" w:tentative="1">
      <w:start w:val="1"/>
      <w:numFmt w:val="decimal"/>
      <w:lvlText w:val="%7."/>
      <w:lvlJc w:val="left"/>
      <w:pPr>
        <w:tabs>
          <w:tab w:val="num" w:pos="6840"/>
        </w:tabs>
        <w:ind w:left="6840" w:hanging="360"/>
      </w:pPr>
    </w:lvl>
    <w:lvl w:ilvl="7" w:tplc="FFFFFFFF" w:tentative="1">
      <w:start w:val="1"/>
      <w:numFmt w:val="lowerLetter"/>
      <w:lvlText w:val="%8."/>
      <w:lvlJc w:val="left"/>
      <w:pPr>
        <w:tabs>
          <w:tab w:val="num" w:pos="7560"/>
        </w:tabs>
        <w:ind w:left="7560" w:hanging="360"/>
      </w:pPr>
    </w:lvl>
    <w:lvl w:ilvl="8" w:tplc="FFFFFFFF" w:tentative="1">
      <w:start w:val="1"/>
      <w:numFmt w:val="lowerRoman"/>
      <w:lvlText w:val="%9."/>
      <w:lvlJc w:val="right"/>
      <w:pPr>
        <w:tabs>
          <w:tab w:val="num" w:pos="8280"/>
        </w:tabs>
        <w:ind w:left="8280" w:hanging="180"/>
      </w:pPr>
    </w:lvl>
  </w:abstractNum>
  <w:abstractNum w:abstractNumId="22" w15:restartNumberingAfterBreak="0">
    <w:nsid w:val="74C20671"/>
    <w:multiLevelType w:val="hybridMultilevel"/>
    <w:tmpl w:val="A0321390"/>
    <w:lvl w:ilvl="0" w:tplc="FFFFFFFF">
      <w:start w:val="1"/>
      <w:numFmt w:val="lowerLetter"/>
      <w:pStyle w:val="Tableabc"/>
      <w:lvlText w:val="%1."/>
      <w:lvlJc w:val="left"/>
      <w:pPr>
        <w:tabs>
          <w:tab w:val="num" w:pos="360"/>
        </w:tabs>
        <w:ind w:left="36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75C84773"/>
    <w:multiLevelType w:val="hybridMultilevel"/>
    <w:tmpl w:val="FFBA1490"/>
    <w:lvl w:ilvl="0" w:tplc="FFFFFFFF">
      <w:start w:val="5"/>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4" w15:restartNumberingAfterBreak="0">
    <w:nsid w:val="76060C90"/>
    <w:multiLevelType w:val="hybridMultilevel"/>
    <w:tmpl w:val="246208DE"/>
    <w:lvl w:ilvl="0" w:tplc="FFFFFFFF">
      <w:start w:val="1"/>
      <w:numFmt w:val="bullet"/>
      <w:pStyle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7B331525"/>
    <w:multiLevelType w:val="singleLevel"/>
    <w:tmpl w:val="0AB409BE"/>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C1E509D"/>
    <w:multiLevelType w:val="hybridMultilevel"/>
    <w:tmpl w:val="BD32C9CE"/>
    <w:lvl w:ilvl="0" w:tplc="FFFFFFFF">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F6173CD"/>
    <w:multiLevelType w:val="hybridMultilevel"/>
    <w:tmpl w:val="BAD4F784"/>
    <w:lvl w:ilvl="0" w:tplc="9434FC1A">
      <w:start w:val="1"/>
      <w:numFmt w:val="lowerLetter"/>
      <w:pStyle w:val="BlockText"/>
      <w:lvlText w:val="%1."/>
      <w:lvlJc w:val="left"/>
      <w:pPr>
        <w:tabs>
          <w:tab w:val="num" w:pos="2880"/>
        </w:tabs>
        <w:ind w:left="2880" w:hanging="720"/>
      </w:pPr>
      <w:rPr>
        <w:rFonts w:hint="default"/>
      </w:rPr>
    </w:lvl>
    <w:lvl w:ilvl="1" w:tplc="04090003" w:tentative="1">
      <w:start w:val="1"/>
      <w:numFmt w:val="lowerLetter"/>
      <w:lvlText w:val="%2."/>
      <w:lvlJc w:val="left"/>
      <w:pPr>
        <w:tabs>
          <w:tab w:val="num" w:pos="1800"/>
        </w:tabs>
        <w:ind w:left="1800" w:hanging="360"/>
      </w:pPr>
    </w:lvl>
    <w:lvl w:ilvl="2" w:tplc="04090005" w:tentative="1">
      <w:start w:val="1"/>
      <w:numFmt w:val="lowerRoman"/>
      <w:lvlText w:val="%3."/>
      <w:lvlJc w:val="right"/>
      <w:pPr>
        <w:tabs>
          <w:tab w:val="num" w:pos="2520"/>
        </w:tabs>
        <w:ind w:left="2520" w:hanging="180"/>
      </w:pPr>
    </w:lvl>
    <w:lvl w:ilvl="3" w:tplc="04090001" w:tentative="1">
      <w:start w:val="1"/>
      <w:numFmt w:val="decimal"/>
      <w:lvlText w:val="%4."/>
      <w:lvlJc w:val="left"/>
      <w:pPr>
        <w:tabs>
          <w:tab w:val="num" w:pos="3240"/>
        </w:tabs>
        <w:ind w:left="3240" w:hanging="360"/>
      </w:pPr>
    </w:lvl>
    <w:lvl w:ilvl="4" w:tplc="04090003" w:tentative="1">
      <w:start w:val="1"/>
      <w:numFmt w:val="lowerLetter"/>
      <w:lvlText w:val="%5."/>
      <w:lvlJc w:val="left"/>
      <w:pPr>
        <w:tabs>
          <w:tab w:val="num" w:pos="3960"/>
        </w:tabs>
        <w:ind w:left="3960" w:hanging="360"/>
      </w:pPr>
    </w:lvl>
    <w:lvl w:ilvl="5" w:tplc="04090005" w:tentative="1">
      <w:start w:val="1"/>
      <w:numFmt w:val="lowerRoman"/>
      <w:lvlText w:val="%6."/>
      <w:lvlJc w:val="right"/>
      <w:pPr>
        <w:tabs>
          <w:tab w:val="num" w:pos="4680"/>
        </w:tabs>
        <w:ind w:left="4680" w:hanging="180"/>
      </w:pPr>
    </w:lvl>
    <w:lvl w:ilvl="6" w:tplc="04090001" w:tentative="1">
      <w:start w:val="1"/>
      <w:numFmt w:val="decimal"/>
      <w:lvlText w:val="%7."/>
      <w:lvlJc w:val="left"/>
      <w:pPr>
        <w:tabs>
          <w:tab w:val="num" w:pos="5400"/>
        </w:tabs>
        <w:ind w:left="5400" w:hanging="360"/>
      </w:pPr>
    </w:lvl>
    <w:lvl w:ilvl="7" w:tplc="04090003" w:tentative="1">
      <w:start w:val="1"/>
      <w:numFmt w:val="lowerLetter"/>
      <w:lvlText w:val="%8."/>
      <w:lvlJc w:val="left"/>
      <w:pPr>
        <w:tabs>
          <w:tab w:val="num" w:pos="6120"/>
        </w:tabs>
        <w:ind w:left="6120" w:hanging="360"/>
      </w:pPr>
    </w:lvl>
    <w:lvl w:ilvl="8" w:tplc="04090005" w:tentative="1">
      <w:start w:val="1"/>
      <w:numFmt w:val="lowerRoman"/>
      <w:lvlText w:val="%9."/>
      <w:lvlJc w:val="right"/>
      <w:pPr>
        <w:tabs>
          <w:tab w:val="num" w:pos="6840"/>
        </w:tabs>
        <w:ind w:left="6840" w:hanging="180"/>
      </w:pPr>
    </w:lvl>
  </w:abstractNum>
  <w:num w:numId="1" w16cid:durableId="1165898658">
    <w:abstractNumId w:val="2"/>
  </w:num>
  <w:num w:numId="2" w16cid:durableId="505554255">
    <w:abstractNumId w:val="24"/>
  </w:num>
  <w:num w:numId="3" w16cid:durableId="1511290144">
    <w:abstractNumId w:val="12"/>
  </w:num>
  <w:num w:numId="4" w16cid:durableId="1904097122">
    <w:abstractNumId w:val="27"/>
  </w:num>
  <w:num w:numId="5" w16cid:durableId="1164928791">
    <w:abstractNumId w:val="21"/>
  </w:num>
  <w:num w:numId="6" w16cid:durableId="876505293">
    <w:abstractNumId w:val="7"/>
  </w:num>
  <w:num w:numId="7" w16cid:durableId="576595758">
    <w:abstractNumId w:val="22"/>
  </w:num>
  <w:num w:numId="8" w16cid:durableId="753865350">
    <w:abstractNumId w:val="1"/>
    <w:lvlOverride w:ilvl="0">
      <w:lvl w:ilvl="0">
        <w:start w:val="1"/>
        <w:numFmt w:val="bullet"/>
        <w:pStyle w:val="Bullet10"/>
        <w:lvlText w:val=""/>
        <w:legacy w:legacy="1" w:legacySpace="0" w:legacyIndent="288"/>
        <w:lvlJc w:val="left"/>
        <w:pPr>
          <w:ind w:left="2088" w:hanging="288"/>
        </w:pPr>
        <w:rPr>
          <w:rFonts w:ascii="Symbol" w:hAnsi="Symbol" w:hint="default"/>
        </w:rPr>
      </w:lvl>
    </w:lvlOverride>
  </w:num>
  <w:num w:numId="9" w16cid:durableId="237059305">
    <w:abstractNumId w:val="9"/>
  </w:num>
  <w:num w:numId="10" w16cid:durableId="1724913107">
    <w:abstractNumId w:val="16"/>
  </w:num>
  <w:num w:numId="11" w16cid:durableId="1229920735">
    <w:abstractNumId w:val="13"/>
  </w:num>
  <w:num w:numId="12" w16cid:durableId="1053965905">
    <w:abstractNumId w:val="14"/>
  </w:num>
  <w:num w:numId="13" w16cid:durableId="2059821989">
    <w:abstractNumId w:val="6"/>
  </w:num>
  <w:num w:numId="14" w16cid:durableId="490371632">
    <w:abstractNumId w:val="18"/>
  </w:num>
  <w:num w:numId="15" w16cid:durableId="166865914">
    <w:abstractNumId w:val="27"/>
    <w:lvlOverride w:ilvl="0">
      <w:startOverride w:val="1"/>
    </w:lvlOverride>
  </w:num>
  <w:num w:numId="16" w16cid:durableId="736708149">
    <w:abstractNumId w:val="20"/>
  </w:num>
  <w:num w:numId="17" w16cid:durableId="551962837">
    <w:abstractNumId w:val="0"/>
  </w:num>
  <w:num w:numId="18" w16cid:durableId="910500735">
    <w:abstractNumId w:val="3"/>
  </w:num>
  <w:num w:numId="19" w16cid:durableId="1371153407">
    <w:abstractNumId w:val="5"/>
  </w:num>
  <w:num w:numId="20" w16cid:durableId="621961966">
    <w:abstractNumId w:val="10"/>
  </w:num>
  <w:num w:numId="21" w16cid:durableId="285041339">
    <w:abstractNumId w:val="4"/>
  </w:num>
  <w:num w:numId="22" w16cid:durableId="799347669">
    <w:abstractNumId w:val="15"/>
  </w:num>
  <w:num w:numId="23" w16cid:durableId="927691019">
    <w:abstractNumId w:val="23"/>
  </w:num>
  <w:num w:numId="24" w16cid:durableId="300893037">
    <w:abstractNumId w:val="11"/>
  </w:num>
  <w:num w:numId="25" w16cid:durableId="578708298">
    <w:abstractNumId w:val="17"/>
  </w:num>
  <w:num w:numId="26" w16cid:durableId="1589772984">
    <w:abstractNumId w:val="8"/>
  </w:num>
  <w:num w:numId="27" w16cid:durableId="647318954">
    <w:abstractNumId w:val="26"/>
  </w:num>
  <w:num w:numId="28" w16cid:durableId="259802537">
    <w:abstractNumId w:val="2"/>
  </w:num>
  <w:num w:numId="29" w16cid:durableId="308948415">
    <w:abstractNumId w:val="2"/>
  </w:num>
  <w:num w:numId="30" w16cid:durableId="615020776">
    <w:abstractNumId w:val="2"/>
  </w:num>
  <w:num w:numId="31" w16cid:durableId="2069377903">
    <w:abstractNumId w:val="2"/>
  </w:num>
  <w:num w:numId="32" w16cid:durableId="387261763">
    <w:abstractNumId w:val="2"/>
  </w:num>
  <w:num w:numId="33" w16cid:durableId="458687499">
    <w:abstractNumId w:val="2"/>
  </w:num>
  <w:num w:numId="34" w16cid:durableId="1583953762">
    <w:abstractNumId w:val="19"/>
  </w:num>
  <w:num w:numId="35" w16cid:durableId="74607515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317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0110B"/>
    <w:rsid w:val="00012122"/>
    <w:rsid w:val="00023F57"/>
    <w:rsid w:val="00024001"/>
    <w:rsid w:val="000275BB"/>
    <w:rsid w:val="00034269"/>
    <w:rsid w:val="00034DCE"/>
    <w:rsid w:val="00037668"/>
    <w:rsid w:val="000451AE"/>
    <w:rsid w:val="00051443"/>
    <w:rsid w:val="00054E9D"/>
    <w:rsid w:val="0006163A"/>
    <w:rsid w:val="00064697"/>
    <w:rsid w:val="00066A60"/>
    <w:rsid w:val="00075A94"/>
    <w:rsid w:val="00084068"/>
    <w:rsid w:val="000841FA"/>
    <w:rsid w:val="000A2998"/>
    <w:rsid w:val="000A29AC"/>
    <w:rsid w:val="000A413A"/>
    <w:rsid w:val="000A45C4"/>
    <w:rsid w:val="000C2346"/>
    <w:rsid w:val="000D21E6"/>
    <w:rsid w:val="000D4724"/>
    <w:rsid w:val="000D6618"/>
    <w:rsid w:val="000E4F5A"/>
    <w:rsid w:val="000E7B60"/>
    <w:rsid w:val="001001E2"/>
    <w:rsid w:val="00107180"/>
    <w:rsid w:val="001208C5"/>
    <w:rsid w:val="0012301D"/>
    <w:rsid w:val="001274E0"/>
    <w:rsid w:val="00131A99"/>
    <w:rsid w:val="00132855"/>
    <w:rsid w:val="00147154"/>
    <w:rsid w:val="00152993"/>
    <w:rsid w:val="001651C0"/>
    <w:rsid w:val="00167F57"/>
    <w:rsid w:val="00170297"/>
    <w:rsid w:val="00173A49"/>
    <w:rsid w:val="001749CC"/>
    <w:rsid w:val="0017744A"/>
    <w:rsid w:val="001A227D"/>
    <w:rsid w:val="001B13FC"/>
    <w:rsid w:val="001B7C23"/>
    <w:rsid w:val="001C648D"/>
    <w:rsid w:val="001C75F6"/>
    <w:rsid w:val="001D6848"/>
    <w:rsid w:val="001E2032"/>
    <w:rsid w:val="001E3E88"/>
    <w:rsid w:val="001F6851"/>
    <w:rsid w:val="001F6BCD"/>
    <w:rsid w:val="00205E88"/>
    <w:rsid w:val="00206854"/>
    <w:rsid w:val="0022680E"/>
    <w:rsid w:val="00230C86"/>
    <w:rsid w:val="00233076"/>
    <w:rsid w:val="00233610"/>
    <w:rsid w:val="0023459D"/>
    <w:rsid w:val="00237361"/>
    <w:rsid w:val="00237F13"/>
    <w:rsid w:val="00252F3C"/>
    <w:rsid w:val="002771E6"/>
    <w:rsid w:val="00281D9F"/>
    <w:rsid w:val="002860E4"/>
    <w:rsid w:val="002901A2"/>
    <w:rsid w:val="00292D50"/>
    <w:rsid w:val="002979E2"/>
    <w:rsid w:val="002A0289"/>
    <w:rsid w:val="002B0F83"/>
    <w:rsid w:val="002F1491"/>
    <w:rsid w:val="00300259"/>
    <w:rsid w:val="003010C0"/>
    <w:rsid w:val="00305A58"/>
    <w:rsid w:val="00306DDC"/>
    <w:rsid w:val="00312F50"/>
    <w:rsid w:val="00313CD2"/>
    <w:rsid w:val="003155C4"/>
    <w:rsid w:val="003157F6"/>
    <w:rsid w:val="0031707A"/>
    <w:rsid w:val="00323A6F"/>
    <w:rsid w:val="0033230E"/>
    <w:rsid w:val="00332A97"/>
    <w:rsid w:val="00350C00"/>
    <w:rsid w:val="00354AB9"/>
    <w:rsid w:val="003561A3"/>
    <w:rsid w:val="003618C2"/>
    <w:rsid w:val="00366113"/>
    <w:rsid w:val="00371554"/>
    <w:rsid w:val="00376D51"/>
    <w:rsid w:val="00380D28"/>
    <w:rsid w:val="003910DA"/>
    <w:rsid w:val="00393C2D"/>
    <w:rsid w:val="0039776F"/>
    <w:rsid w:val="003A21F3"/>
    <w:rsid w:val="003B3545"/>
    <w:rsid w:val="003B3FF8"/>
    <w:rsid w:val="003B6609"/>
    <w:rsid w:val="003C270C"/>
    <w:rsid w:val="003C2A71"/>
    <w:rsid w:val="003C405A"/>
    <w:rsid w:val="003D0994"/>
    <w:rsid w:val="003D3759"/>
    <w:rsid w:val="003D5AC9"/>
    <w:rsid w:val="003D5E89"/>
    <w:rsid w:val="003E7D74"/>
    <w:rsid w:val="004112FD"/>
    <w:rsid w:val="0042299A"/>
    <w:rsid w:val="00423824"/>
    <w:rsid w:val="0043567D"/>
    <w:rsid w:val="00442082"/>
    <w:rsid w:val="004437FE"/>
    <w:rsid w:val="004476FB"/>
    <w:rsid w:val="00461D08"/>
    <w:rsid w:val="0046431E"/>
    <w:rsid w:val="00467257"/>
    <w:rsid w:val="0047634A"/>
    <w:rsid w:val="00481245"/>
    <w:rsid w:val="004923D7"/>
    <w:rsid w:val="0049794B"/>
    <w:rsid w:val="004A2184"/>
    <w:rsid w:val="004B2BAE"/>
    <w:rsid w:val="004B7B90"/>
    <w:rsid w:val="004C08CE"/>
    <w:rsid w:val="004C1D38"/>
    <w:rsid w:val="004D03C9"/>
    <w:rsid w:val="004E0395"/>
    <w:rsid w:val="004E16A6"/>
    <w:rsid w:val="004E2C19"/>
    <w:rsid w:val="005023DD"/>
    <w:rsid w:val="00506E32"/>
    <w:rsid w:val="00513B88"/>
    <w:rsid w:val="0051417B"/>
    <w:rsid w:val="0052758F"/>
    <w:rsid w:val="00527C03"/>
    <w:rsid w:val="00543F82"/>
    <w:rsid w:val="00552CDD"/>
    <w:rsid w:val="0056038C"/>
    <w:rsid w:val="00560B87"/>
    <w:rsid w:val="00575F54"/>
    <w:rsid w:val="005777B0"/>
    <w:rsid w:val="00577D09"/>
    <w:rsid w:val="00584A6F"/>
    <w:rsid w:val="0059149B"/>
    <w:rsid w:val="005A31D4"/>
    <w:rsid w:val="005D284C"/>
    <w:rsid w:val="00602465"/>
    <w:rsid w:val="00607324"/>
    <w:rsid w:val="00610683"/>
    <w:rsid w:val="00611642"/>
    <w:rsid w:val="00613657"/>
    <w:rsid w:val="00633E23"/>
    <w:rsid w:val="00645F45"/>
    <w:rsid w:val="00650409"/>
    <w:rsid w:val="00651E9D"/>
    <w:rsid w:val="00652F19"/>
    <w:rsid w:val="0065563B"/>
    <w:rsid w:val="006607AD"/>
    <w:rsid w:val="0066565C"/>
    <w:rsid w:val="00673B94"/>
    <w:rsid w:val="0068003D"/>
    <w:rsid w:val="00680AC6"/>
    <w:rsid w:val="006835D8"/>
    <w:rsid w:val="006976FE"/>
    <w:rsid w:val="006A0FF6"/>
    <w:rsid w:val="006A48EA"/>
    <w:rsid w:val="006B2A72"/>
    <w:rsid w:val="006B5470"/>
    <w:rsid w:val="006C316E"/>
    <w:rsid w:val="006D0F7C"/>
    <w:rsid w:val="006D3592"/>
    <w:rsid w:val="006E0626"/>
    <w:rsid w:val="006E38DB"/>
    <w:rsid w:val="006F2903"/>
    <w:rsid w:val="006F4FAA"/>
    <w:rsid w:val="00701AE9"/>
    <w:rsid w:val="00702050"/>
    <w:rsid w:val="00706E60"/>
    <w:rsid w:val="00711323"/>
    <w:rsid w:val="00715B03"/>
    <w:rsid w:val="00717238"/>
    <w:rsid w:val="007269C4"/>
    <w:rsid w:val="0072703F"/>
    <w:rsid w:val="0073298A"/>
    <w:rsid w:val="00734EAF"/>
    <w:rsid w:val="0074209E"/>
    <w:rsid w:val="00744128"/>
    <w:rsid w:val="00747AEF"/>
    <w:rsid w:val="0075686D"/>
    <w:rsid w:val="00760B46"/>
    <w:rsid w:val="00771FB3"/>
    <w:rsid w:val="00773CB8"/>
    <w:rsid w:val="00774886"/>
    <w:rsid w:val="007771FD"/>
    <w:rsid w:val="00782C72"/>
    <w:rsid w:val="00782CAE"/>
    <w:rsid w:val="00785348"/>
    <w:rsid w:val="00785C80"/>
    <w:rsid w:val="00787078"/>
    <w:rsid w:val="007A3DF5"/>
    <w:rsid w:val="007A7133"/>
    <w:rsid w:val="007B45A9"/>
    <w:rsid w:val="007D0F89"/>
    <w:rsid w:val="007E6910"/>
    <w:rsid w:val="007E758B"/>
    <w:rsid w:val="007F14D8"/>
    <w:rsid w:val="007F2CA8"/>
    <w:rsid w:val="007F7161"/>
    <w:rsid w:val="0080407A"/>
    <w:rsid w:val="0081469C"/>
    <w:rsid w:val="00831827"/>
    <w:rsid w:val="0085559E"/>
    <w:rsid w:val="00871840"/>
    <w:rsid w:val="008836A9"/>
    <w:rsid w:val="00883946"/>
    <w:rsid w:val="00890F12"/>
    <w:rsid w:val="00891599"/>
    <w:rsid w:val="00896B1B"/>
    <w:rsid w:val="008A16F0"/>
    <w:rsid w:val="008A6BA9"/>
    <w:rsid w:val="008B081E"/>
    <w:rsid w:val="008B34C3"/>
    <w:rsid w:val="008B6E69"/>
    <w:rsid w:val="008B7225"/>
    <w:rsid w:val="008C04F6"/>
    <w:rsid w:val="008C574D"/>
    <w:rsid w:val="008D231B"/>
    <w:rsid w:val="008D4241"/>
    <w:rsid w:val="008E559E"/>
    <w:rsid w:val="008F11B9"/>
    <w:rsid w:val="009003AE"/>
    <w:rsid w:val="00910DE7"/>
    <w:rsid w:val="00916080"/>
    <w:rsid w:val="00916A45"/>
    <w:rsid w:val="00921A68"/>
    <w:rsid w:val="009326CD"/>
    <w:rsid w:val="009377C4"/>
    <w:rsid w:val="00960706"/>
    <w:rsid w:val="00961CD0"/>
    <w:rsid w:val="00967961"/>
    <w:rsid w:val="009742B2"/>
    <w:rsid w:val="00975A8B"/>
    <w:rsid w:val="00980788"/>
    <w:rsid w:val="009844C6"/>
    <w:rsid w:val="00985318"/>
    <w:rsid w:val="0098662B"/>
    <w:rsid w:val="009936B3"/>
    <w:rsid w:val="00994944"/>
    <w:rsid w:val="00997452"/>
    <w:rsid w:val="009B4023"/>
    <w:rsid w:val="009C584A"/>
    <w:rsid w:val="009C69CE"/>
    <w:rsid w:val="009C6BD3"/>
    <w:rsid w:val="009D2A56"/>
    <w:rsid w:val="009D3B52"/>
    <w:rsid w:val="009F0938"/>
    <w:rsid w:val="009F5883"/>
    <w:rsid w:val="00A015C4"/>
    <w:rsid w:val="00A140C6"/>
    <w:rsid w:val="00A15172"/>
    <w:rsid w:val="00A16681"/>
    <w:rsid w:val="00A47A73"/>
    <w:rsid w:val="00A52038"/>
    <w:rsid w:val="00A56FCC"/>
    <w:rsid w:val="00A64A99"/>
    <w:rsid w:val="00A6699F"/>
    <w:rsid w:val="00A671F9"/>
    <w:rsid w:val="00A7620F"/>
    <w:rsid w:val="00A80B99"/>
    <w:rsid w:val="00A85823"/>
    <w:rsid w:val="00A8736E"/>
    <w:rsid w:val="00A9642B"/>
    <w:rsid w:val="00A974AC"/>
    <w:rsid w:val="00AA61A3"/>
    <w:rsid w:val="00AA72C0"/>
    <w:rsid w:val="00AB3AF9"/>
    <w:rsid w:val="00AB5D13"/>
    <w:rsid w:val="00AE2494"/>
    <w:rsid w:val="00AE5C06"/>
    <w:rsid w:val="00AF0211"/>
    <w:rsid w:val="00AF12F9"/>
    <w:rsid w:val="00AF3176"/>
    <w:rsid w:val="00AF7068"/>
    <w:rsid w:val="00B03044"/>
    <w:rsid w:val="00B2600A"/>
    <w:rsid w:val="00B30B6B"/>
    <w:rsid w:val="00B332C0"/>
    <w:rsid w:val="00B4310D"/>
    <w:rsid w:val="00B465B8"/>
    <w:rsid w:val="00B46CD4"/>
    <w:rsid w:val="00B47512"/>
    <w:rsid w:val="00B65A36"/>
    <w:rsid w:val="00B67930"/>
    <w:rsid w:val="00B74217"/>
    <w:rsid w:val="00B878DD"/>
    <w:rsid w:val="00BA568A"/>
    <w:rsid w:val="00BC1690"/>
    <w:rsid w:val="00BC212E"/>
    <w:rsid w:val="00BE2296"/>
    <w:rsid w:val="00C024C8"/>
    <w:rsid w:val="00C046A3"/>
    <w:rsid w:val="00C04748"/>
    <w:rsid w:val="00C0598D"/>
    <w:rsid w:val="00C109DF"/>
    <w:rsid w:val="00C11956"/>
    <w:rsid w:val="00C126BA"/>
    <w:rsid w:val="00C158EE"/>
    <w:rsid w:val="00C21DD5"/>
    <w:rsid w:val="00C21E3F"/>
    <w:rsid w:val="00C25FFF"/>
    <w:rsid w:val="00C26669"/>
    <w:rsid w:val="00C322A2"/>
    <w:rsid w:val="00C34A90"/>
    <w:rsid w:val="00C40B39"/>
    <w:rsid w:val="00C43488"/>
    <w:rsid w:val="00C467FD"/>
    <w:rsid w:val="00C469CE"/>
    <w:rsid w:val="00C47739"/>
    <w:rsid w:val="00C52F96"/>
    <w:rsid w:val="00C54AC3"/>
    <w:rsid w:val="00C602E5"/>
    <w:rsid w:val="00C609C5"/>
    <w:rsid w:val="00C62A23"/>
    <w:rsid w:val="00C66915"/>
    <w:rsid w:val="00C748FD"/>
    <w:rsid w:val="00C81CD3"/>
    <w:rsid w:val="00C879ED"/>
    <w:rsid w:val="00C904E6"/>
    <w:rsid w:val="00CA63DA"/>
    <w:rsid w:val="00CD04A6"/>
    <w:rsid w:val="00CD6069"/>
    <w:rsid w:val="00CF5E6A"/>
    <w:rsid w:val="00D00A2C"/>
    <w:rsid w:val="00D24DCF"/>
    <w:rsid w:val="00D24E3A"/>
    <w:rsid w:val="00D36885"/>
    <w:rsid w:val="00D4046E"/>
    <w:rsid w:val="00D413E3"/>
    <w:rsid w:val="00D424E7"/>
    <w:rsid w:val="00D4372C"/>
    <w:rsid w:val="00D46DDC"/>
    <w:rsid w:val="00D50B7D"/>
    <w:rsid w:val="00D605C6"/>
    <w:rsid w:val="00D66407"/>
    <w:rsid w:val="00D80008"/>
    <w:rsid w:val="00D97428"/>
    <w:rsid w:val="00D97F0D"/>
    <w:rsid w:val="00DA7810"/>
    <w:rsid w:val="00DB2989"/>
    <w:rsid w:val="00DB6A65"/>
    <w:rsid w:val="00DC0C5A"/>
    <w:rsid w:val="00DC1EE2"/>
    <w:rsid w:val="00DD0FDE"/>
    <w:rsid w:val="00DD38AB"/>
    <w:rsid w:val="00DD4739"/>
    <w:rsid w:val="00DE166F"/>
    <w:rsid w:val="00DE2A49"/>
    <w:rsid w:val="00DE5F33"/>
    <w:rsid w:val="00DF4FC5"/>
    <w:rsid w:val="00E03597"/>
    <w:rsid w:val="00E07B54"/>
    <w:rsid w:val="00E11F78"/>
    <w:rsid w:val="00E3296C"/>
    <w:rsid w:val="00E34468"/>
    <w:rsid w:val="00E36F63"/>
    <w:rsid w:val="00E60C12"/>
    <w:rsid w:val="00E6199E"/>
    <w:rsid w:val="00E621E1"/>
    <w:rsid w:val="00E750E2"/>
    <w:rsid w:val="00E91D89"/>
    <w:rsid w:val="00EA09B6"/>
    <w:rsid w:val="00EA5136"/>
    <w:rsid w:val="00EA76A2"/>
    <w:rsid w:val="00EB2AA1"/>
    <w:rsid w:val="00EC55B3"/>
    <w:rsid w:val="00EC63E4"/>
    <w:rsid w:val="00ED23D9"/>
    <w:rsid w:val="00ED64B4"/>
    <w:rsid w:val="00EF47CA"/>
    <w:rsid w:val="00EF6EF0"/>
    <w:rsid w:val="00F0028D"/>
    <w:rsid w:val="00F03951"/>
    <w:rsid w:val="00F23561"/>
    <w:rsid w:val="00F354D1"/>
    <w:rsid w:val="00F3571F"/>
    <w:rsid w:val="00F63834"/>
    <w:rsid w:val="00F7095F"/>
    <w:rsid w:val="00F71292"/>
    <w:rsid w:val="00F74296"/>
    <w:rsid w:val="00F7690A"/>
    <w:rsid w:val="00F809AB"/>
    <w:rsid w:val="00F81C18"/>
    <w:rsid w:val="00F821BE"/>
    <w:rsid w:val="00F96FB2"/>
    <w:rsid w:val="00FB1032"/>
    <w:rsid w:val="00FB1C96"/>
    <w:rsid w:val="00FB51D8"/>
    <w:rsid w:val="00FB63D4"/>
    <w:rsid w:val="00FC2DDB"/>
    <w:rsid w:val="00FC5D25"/>
    <w:rsid w:val="00FC6FBC"/>
    <w:rsid w:val="00FD08E8"/>
    <w:rsid w:val="00FD4721"/>
    <w:rsid w:val="00FD5C46"/>
    <w:rsid w:val="00FE2E9C"/>
    <w:rsid w:val="00FE30B1"/>
    <w:rsid w:val="00FE5B3D"/>
    <w:rsid w:val="00FF0AC2"/>
    <w:rsid w:val="00FF74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14:docId w14:val="0ADDAB96"/>
  <w15:chartTrackingRefBased/>
  <w15:docId w15:val="{6CC4D6F5-3628-4319-8A09-034151E74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spacing w:after="240"/>
      <w:outlineLvl w:val="0"/>
    </w:pPr>
    <w:rPr>
      <w:b/>
      <w:caps/>
      <w:szCs w:val="20"/>
    </w:rPr>
  </w:style>
  <w:style w:type="paragraph" w:styleId="Heading2">
    <w:name w:val="heading 2"/>
    <w:aliases w:val="h2"/>
    <w:basedOn w:val="Normal"/>
    <w:next w:val="Normal"/>
    <w:qFormat/>
    <w:pPr>
      <w:keepNext/>
      <w:numPr>
        <w:ilvl w:val="1"/>
        <w:numId w:val="34"/>
      </w:numPr>
      <w:spacing w:before="240" w:after="240"/>
      <w:outlineLvl w:val="1"/>
    </w:pPr>
    <w:rPr>
      <w:b/>
      <w:szCs w:val="20"/>
    </w:rPr>
  </w:style>
  <w:style w:type="paragraph" w:styleId="Heading3">
    <w:name w:val="heading 3"/>
    <w:aliases w:val="h3"/>
    <w:basedOn w:val="Normal"/>
    <w:next w:val="Normal"/>
    <w:qFormat/>
    <w:pPr>
      <w:keepNext/>
      <w:numPr>
        <w:ilvl w:val="2"/>
        <w:numId w:val="34"/>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34"/>
      </w:numPr>
      <w:spacing w:before="360" w:after="240"/>
      <w:outlineLvl w:val="3"/>
    </w:pPr>
    <w:rPr>
      <w:b/>
      <w:bCs/>
      <w:snapToGrid w:val="0"/>
      <w:szCs w:val="20"/>
    </w:rPr>
  </w:style>
  <w:style w:type="paragraph" w:styleId="Heading5">
    <w:name w:val="heading 5"/>
    <w:aliases w:val="h5"/>
    <w:basedOn w:val="Normal"/>
    <w:next w:val="Normal"/>
    <w:qFormat/>
    <w:pPr>
      <w:numPr>
        <w:ilvl w:val="4"/>
        <w:numId w:val="34"/>
      </w:numPr>
      <w:spacing w:before="240" w:after="60"/>
      <w:outlineLvl w:val="4"/>
    </w:pPr>
    <w:rPr>
      <w:b/>
      <w:i/>
      <w:sz w:val="26"/>
      <w:szCs w:val="20"/>
    </w:rPr>
  </w:style>
  <w:style w:type="paragraph" w:styleId="Heading6">
    <w:name w:val="heading 6"/>
    <w:aliases w:val="h6"/>
    <w:basedOn w:val="Normal"/>
    <w:next w:val="Normal"/>
    <w:qFormat/>
    <w:pPr>
      <w:numPr>
        <w:ilvl w:val="5"/>
        <w:numId w:val="34"/>
      </w:numPr>
      <w:spacing w:before="240" w:after="60"/>
      <w:outlineLvl w:val="5"/>
    </w:pPr>
    <w:rPr>
      <w:b/>
      <w:sz w:val="22"/>
      <w:szCs w:val="20"/>
    </w:rPr>
  </w:style>
  <w:style w:type="paragraph" w:styleId="Heading7">
    <w:name w:val="heading 7"/>
    <w:basedOn w:val="Normal"/>
    <w:next w:val="Normal"/>
    <w:qFormat/>
    <w:pPr>
      <w:numPr>
        <w:ilvl w:val="6"/>
        <w:numId w:val="34"/>
      </w:numPr>
      <w:spacing w:before="240" w:after="60"/>
      <w:outlineLvl w:val="6"/>
    </w:pPr>
    <w:rPr>
      <w:szCs w:val="20"/>
    </w:rPr>
  </w:style>
  <w:style w:type="paragraph" w:styleId="Heading8">
    <w:name w:val="heading 8"/>
    <w:basedOn w:val="Normal"/>
    <w:next w:val="Normal"/>
    <w:qFormat/>
    <w:pPr>
      <w:numPr>
        <w:ilvl w:val="7"/>
        <w:numId w:val="34"/>
      </w:numPr>
      <w:spacing w:before="240" w:after="60"/>
      <w:outlineLvl w:val="7"/>
    </w:pPr>
    <w:rPr>
      <w:i/>
      <w:szCs w:val="20"/>
    </w:rPr>
  </w:style>
  <w:style w:type="paragraph" w:styleId="Heading9">
    <w:name w:val="heading 9"/>
    <w:basedOn w:val="Normal"/>
    <w:next w:val="Normal"/>
    <w:qFormat/>
    <w:pPr>
      <w:numPr>
        <w:ilvl w:val="8"/>
        <w:numId w:val="34"/>
      </w:num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lang w:val="x-none" w:eastAsia="x-none"/>
    </w:rPr>
  </w:style>
  <w:style w:type="paragraph" w:styleId="Footer">
    <w:name w:val="footer"/>
    <w:basedOn w:val="Normal"/>
    <w:link w:val="FooterChar"/>
    <w:uiPriority w:val="99"/>
    <w:pPr>
      <w:tabs>
        <w:tab w:val="center" w:pos="4320"/>
        <w:tab w:val="right" w:pos="8640"/>
      </w:tabs>
    </w:pPr>
    <w:rPr>
      <w:lang w:val="x-none" w:eastAsia="x-none"/>
    </w:r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before="120" w:after="120"/>
    </w:pPr>
    <w:rPr>
      <w:lang w:val="x-none" w:eastAsia="x-none"/>
    </w:r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link w:val="NormalArialChar"/>
    <w:rPr>
      <w:rFonts w:ascii="Arial" w:hAnsi="Arial"/>
      <w:lang w:val="x-none" w:eastAsia="x-none"/>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semiHidden/>
    <w:rsid w:val="00DD4739"/>
    <w:rPr>
      <w:sz w:val="20"/>
      <w:szCs w:val="20"/>
    </w:rPr>
  </w:style>
  <w:style w:type="paragraph" w:styleId="CommentSubject">
    <w:name w:val="annotation subject"/>
    <w:basedOn w:val="CommentText"/>
    <w:next w:val="CommentText"/>
    <w:semiHidden/>
    <w:rsid w:val="00DD4739"/>
    <w:rPr>
      <w:b/>
      <w:bCs/>
    </w:rPr>
  </w:style>
  <w:style w:type="paragraph" w:styleId="TOC1">
    <w:name w:val="toc 1"/>
    <w:basedOn w:val="Normal"/>
    <w:next w:val="Normal"/>
    <w:autoRedefine/>
    <w:uiPriority w:val="39"/>
    <w:rsid w:val="009F0938"/>
    <w:pPr>
      <w:tabs>
        <w:tab w:val="left" w:pos="480"/>
        <w:tab w:val="right" w:leader="dot" w:pos="9350"/>
      </w:tabs>
      <w:spacing w:before="120" w:after="120"/>
    </w:pPr>
    <w:rPr>
      <w:b/>
      <w:bCs/>
      <w:caps/>
      <w:sz w:val="20"/>
      <w:szCs w:val="20"/>
    </w:rPr>
  </w:style>
  <w:style w:type="paragraph" w:styleId="TOC2">
    <w:name w:val="toc 2"/>
    <w:basedOn w:val="Normal"/>
    <w:next w:val="Normal"/>
    <w:autoRedefine/>
    <w:uiPriority w:val="39"/>
    <w:rsid w:val="00602465"/>
    <w:pPr>
      <w:ind w:left="240"/>
    </w:pPr>
    <w:rPr>
      <w:smallCaps/>
      <w:sz w:val="20"/>
      <w:szCs w:val="20"/>
    </w:rPr>
  </w:style>
  <w:style w:type="paragraph" w:customStyle="1" w:styleId="TableText">
    <w:name w:val="Table Text"/>
    <w:basedOn w:val="Normal"/>
    <w:rsid w:val="00602465"/>
  </w:style>
  <w:style w:type="paragraph" w:customStyle="1" w:styleId="Bold">
    <w:name w:val="Bold"/>
    <w:aliases w:val="10 pt"/>
    <w:basedOn w:val="Normal"/>
    <w:rsid w:val="00602465"/>
    <w:rPr>
      <w:b/>
      <w:sz w:val="20"/>
      <w:szCs w:val="20"/>
    </w:rPr>
  </w:style>
  <w:style w:type="paragraph" w:customStyle="1" w:styleId="Bullet10">
    <w:name w:val="Bullet (1.0)"/>
    <w:basedOn w:val="Normal"/>
    <w:rsid w:val="00602465"/>
    <w:pPr>
      <w:numPr>
        <w:numId w:val="8"/>
      </w:numPr>
    </w:pPr>
    <w:rPr>
      <w:szCs w:val="20"/>
    </w:rPr>
  </w:style>
  <w:style w:type="paragraph" w:customStyle="1" w:styleId="TextBody">
    <w:name w:val="Text Body"/>
    <w:basedOn w:val="Normal"/>
    <w:rsid w:val="00602465"/>
    <w:pPr>
      <w:spacing w:after="240"/>
      <w:ind w:left="540"/>
    </w:pPr>
  </w:style>
  <w:style w:type="paragraph" w:customStyle="1" w:styleId="Bullet0">
    <w:name w:val="Bullet/#"/>
    <w:basedOn w:val="Bullet10"/>
    <w:rsid w:val="00602465"/>
    <w:pPr>
      <w:ind w:left="2520"/>
    </w:pPr>
  </w:style>
  <w:style w:type="paragraph" w:styleId="BlockText">
    <w:name w:val="Block Text"/>
    <w:aliases w:val="a,b,c"/>
    <w:basedOn w:val="1"/>
    <w:rsid w:val="00602465"/>
    <w:pPr>
      <w:numPr>
        <w:numId w:val="4"/>
      </w:numPr>
    </w:pPr>
  </w:style>
  <w:style w:type="paragraph" w:customStyle="1" w:styleId="1">
    <w:name w:val="1"/>
    <w:aliases w:val="2,3"/>
    <w:basedOn w:val="Normal"/>
    <w:rsid w:val="00602465"/>
    <w:pPr>
      <w:numPr>
        <w:numId w:val="5"/>
      </w:numPr>
      <w:spacing w:after="120"/>
    </w:pPr>
    <w:rPr>
      <w:szCs w:val="20"/>
    </w:rPr>
  </w:style>
  <w:style w:type="paragraph" w:customStyle="1" w:styleId="TableBulletBullet">
    <w:name w:val="Table Bullet/Bullet"/>
    <w:basedOn w:val="Bullet10"/>
    <w:rsid w:val="00602465"/>
    <w:pPr>
      <w:numPr>
        <w:numId w:val="12"/>
      </w:numPr>
    </w:pPr>
  </w:style>
  <w:style w:type="character" w:styleId="PageNumber">
    <w:name w:val="page number"/>
    <w:basedOn w:val="DefaultParagraphFont"/>
    <w:rsid w:val="00602465"/>
  </w:style>
  <w:style w:type="paragraph" w:customStyle="1" w:styleId="Bullet15">
    <w:name w:val="Bullet (1.5)"/>
    <w:basedOn w:val="Bullet10"/>
    <w:rsid w:val="00602465"/>
    <w:pPr>
      <w:numPr>
        <w:numId w:val="9"/>
      </w:numPr>
      <w:spacing w:after="120"/>
    </w:pPr>
  </w:style>
  <w:style w:type="paragraph" w:styleId="FootnoteText">
    <w:name w:val="footnote text"/>
    <w:basedOn w:val="Normal"/>
    <w:link w:val="FootnoteTextChar"/>
    <w:rsid w:val="00602465"/>
    <w:rPr>
      <w:sz w:val="20"/>
      <w:szCs w:val="20"/>
    </w:rPr>
  </w:style>
  <w:style w:type="character" w:customStyle="1" w:styleId="FootnoteTextChar">
    <w:name w:val="Footnote Text Char"/>
    <w:basedOn w:val="DefaultParagraphFont"/>
    <w:link w:val="FootnoteText"/>
    <w:rsid w:val="00602465"/>
  </w:style>
  <w:style w:type="character" w:styleId="FootnoteReference">
    <w:name w:val="footnote reference"/>
    <w:rsid w:val="00602465"/>
    <w:rPr>
      <w:vertAlign w:val="superscript"/>
    </w:rPr>
  </w:style>
  <w:style w:type="paragraph" w:customStyle="1" w:styleId="Table123">
    <w:name w:val="Table 123"/>
    <w:basedOn w:val="TableText"/>
    <w:rsid w:val="00602465"/>
    <w:pPr>
      <w:numPr>
        <w:numId w:val="6"/>
      </w:numPr>
    </w:pPr>
  </w:style>
  <w:style w:type="paragraph" w:customStyle="1" w:styleId="NumContinue">
    <w:name w:val="Num Continue"/>
    <w:basedOn w:val="BodyText"/>
    <w:rsid w:val="00602465"/>
    <w:pPr>
      <w:widowControl w:val="0"/>
      <w:spacing w:before="0" w:after="240"/>
      <w:ind w:firstLine="720"/>
    </w:pPr>
    <w:rPr>
      <w:szCs w:val="20"/>
    </w:rPr>
  </w:style>
  <w:style w:type="paragraph" w:customStyle="1" w:styleId="Bulletafterabc">
    <w:name w:val="Bullet after abc"/>
    <w:basedOn w:val="TableBulletBullet"/>
    <w:rsid w:val="00602465"/>
    <w:pPr>
      <w:ind w:left="2880"/>
    </w:pPr>
  </w:style>
  <w:style w:type="paragraph" w:customStyle="1" w:styleId="Heading2NoN">
    <w:name w:val="Heading 2 NoN"/>
    <w:basedOn w:val="Heading2"/>
    <w:next w:val="Normal"/>
    <w:link w:val="Heading2NoNChar"/>
    <w:rsid w:val="00602465"/>
    <w:pPr>
      <w:pageBreakBefore/>
      <w:tabs>
        <w:tab w:val="clear" w:pos="576"/>
        <w:tab w:val="num" w:pos="666"/>
      </w:tabs>
      <w:ind w:left="666"/>
    </w:pPr>
    <w:rPr>
      <w:b w:val="0"/>
      <w:bCs/>
      <w:i/>
      <w:szCs w:val="28"/>
      <w:lang w:val="x-none" w:eastAsia="x-none"/>
    </w:rPr>
  </w:style>
  <w:style w:type="paragraph" w:customStyle="1" w:styleId="Tableabc">
    <w:name w:val="Table abc"/>
    <w:basedOn w:val="Table123"/>
    <w:rsid w:val="00602465"/>
    <w:pPr>
      <w:numPr>
        <w:numId w:val="7"/>
      </w:numPr>
      <w:spacing w:after="120"/>
    </w:pPr>
  </w:style>
  <w:style w:type="paragraph" w:styleId="TOC3">
    <w:name w:val="toc 3"/>
    <w:basedOn w:val="Normal"/>
    <w:next w:val="Normal"/>
    <w:autoRedefine/>
    <w:uiPriority w:val="39"/>
    <w:rsid w:val="00602465"/>
    <w:pPr>
      <w:ind w:left="480"/>
    </w:pPr>
    <w:rPr>
      <w:i/>
      <w:iCs/>
      <w:sz w:val="20"/>
      <w:szCs w:val="20"/>
    </w:rPr>
  </w:style>
  <w:style w:type="paragraph" w:customStyle="1" w:styleId="TableBulletafterNum">
    <w:name w:val="Table Bullet after Num"/>
    <w:basedOn w:val="TableBulletBullet"/>
    <w:rsid w:val="00602465"/>
    <w:pPr>
      <w:numPr>
        <w:numId w:val="3"/>
      </w:numPr>
    </w:pPr>
  </w:style>
  <w:style w:type="paragraph" w:styleId="TOC4">
    <w:name w:val="toc 4"/>
    <w:basedOn w:val="Normal"/>
    <w:next w:val="Normal"/>
    <w:autoRedefine/>
    <w:uiPriority w:val="39"/>
    <w:rsid w:val="00602465"/>
    <w:pPr>
      <w:ind w:left="720"/>
    </w:pPr>
    <w:rPr>
      <w:sz w:val="18"/>
      <w:szCs w:val="18"/>
    </w:rPr>
  </w:style>
  <w:style w:type="paragraph" w:styleId="TOC5">
    <w:name w:val="toc 5"/>
    <w:basedOn w:val="Normal"/>
    <w:next w:val="Normal"/>
    <w:autoRedefine/>
    <w:rsid w:val="00602465"/>
    <w:pPr>
      <w:ind w:left="960"/>
    </w:pPr>
    <w:rPr>
      <w:sz w:val="18"/>
      <w:szCs w:val="18"/>
    </w:rPr>
  </w:style>
  <w:style w:type="paragraph" w:styleId="TOC6">
    <w:name w:val="toc 6"/>
    <w:basedOn w:val="Normal"/>
    <w:next w:val="Normal"/>
    <w:autoRedefine/>
    <w:rsid w:val="00602465"/>
    <w:pPr>
      <w:ind w:left="1200"/>
    </w:pPr>
    <w:rPr>
      <w:sz w:val="18"/>
      <w:szCs w:val="18"/>
    </w:rPr>
  </w:style>
  <w:style w:type="paragraph" w:styleId="TOC7">
    <w:name w:val="toc 7"/>
    <w:basedOn w:val="Normal"/>
    <w:next w:val="Normal"/>
    <w:autoRedefine/>
    <w:rsid w:val="00602465"/>
    <w:pPr>
      <w:ind w:left="1440"/>
    </w:pPr>
    <w:rPr>
      <w:sz w:val="18"/>
      <w:szCs w:val="18"/>
    </w:rPr>
  </w:style>
  <w:style w:type="paragraph" w:styleId="TOC8">
    <w:name w:val="toc 8"/>
    <w:basedOn w:val="Normal"/>
    <w:next w:val="Normal"/>
    <w:autoRedefine/>
    <w:rsid w:val="00602465"/>
    <w:pPr>
      <w:ind w:left="1680"/>
    </w:pPr>
    <w:rPr>
      <w:sz w:val="18"/>
      <w:szCs w:val="18"/>
    </w:rPr>
  </w:style>
  <w:style w:type="paragraph" w:styleId="TOC9">
    <w:name w:val="toc 9"/>
    <w:basedOn w:val="Normal"/>
    <w:next w:val="Normal"/>
    <w:autoRedefine/>
    <w:rsid w:val="00602465"/>
    <w:pPr>
      <w:ind w:left="1920"/>
    </w:pPr>
    <w:rPr>
      <w:sz w:val="18"/>
      <w:szCs w:val="18"/>
    </w:rPr>
  </w:style>
  <w:style w:type="paragraph" w:customStyle="1" w:styleId="TableBullet">
    <w:name w:val="Table Bullet"/>
    <w:basedOn w:val="TableText"/>
    <w:rsid w:val="00602465"/>
    <w:pPr>
      <w:numPr>
        <w:numId w:val="11"/>
      </w:numPr>
    </w:pPr>
  </w:style>
  <w:style w:type="paragraph" w:styleId="BodyTextIndent3">
    <w:name w:val="Body Text Indent 3"/>
    <w:basedOn w:val="Normal"/>
    <w:link w:val="BodyTextIndent3Char"/>
    <w:rsid w:val="00602465"/>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s>
      <w:suppressAutoHyphens/>
      <w:ind w:left="2304" w:hanging="2304"/>
      <w:jc w:val="both"/>
    </w:pPr>
    <w:rPr>
      <w:spacing w:val="-2"/>
      <w:lang w:val="x-none" w:eastAsia="x-none"/>
    </w:rPr>
  </w:style>
  <w:style w:type="character" w:customStyle="1" w:styleId="BodyTextIndent3Char">
    <w:name w:val="Body Text Indent 3 Char"/>
    <w:link w:val="BodyTextIndent3"/>
    <w:rsid w:val="00602465"/>
    <w:rPr>
      <w:spacing w:val="-2"/>
      <w:sz w:val="24"/>
      <w:szCs w:val="24"/>
    </w:rPr>
  </w:style>
  <w:style w:type="paragraph" w:styleId="BodyText3">
    <w:name w:val="Body Text 3"/>
    <w:basedOn w:val="Normal"/>
    <w:link w:val="BodyText3Char"/>
    <w:rsid w:val="00602465"/>
    <w:pPr>
      <w:pBdr>
        <w:top w:val="single" w:sz="4" w:space="1" w:color="auto"/>
        <w:left w:val="single" w:sz="4" w:space="4" w:color="auto"/>
        <w:bottom w:val="single" w:sz="4" w:space="1" w:color="auto"/>
        <w:right w:val="single" w:sz="4" w:space="4" w:color="auto"/>
      </w:pBdr>
      <w:jc w:val="center"/>
    </w:pPr>
    <w:rPr>
      <w:color w:val="FF6600"/>
      <w:lang w:val="x-none" w:eastAsia="x-none"/>
    </w:rPr>
  </w:style>
  <w:style w:type="character" w:customStyle="1" w:styleId="BodyText3Char">
    <w:name w:val="Body Text 3 Char"/>
    <w:link w:val="BodyText3"/>
    <w:rsid w:val="00602465"/>
    <w:rPr>
      <w:color w:val="FF6600"/>
      <w:sz w:val="24"/>
      <w:szCs w:val="24"/>
    </w:rPr>
  </w:style>
  <w:style w:type="paragraph" w:customStyle="1" w:styleId="ContractL3">
    <w:name w:val="Contract_L3"/>
    <w:basedOn w:val="Normal"/>
    <w:next w:val="NumContinue"/>
    <w:rsid w:val="00602465"/>
    <w:pPr>
      <w:widowControl w:val="0"/>
      <w:spacing w:after="240"/>
    </w:pPr>
    <w:rPr>
      <w:snapToGrid w:val="0"/>
      <w:szCs w:val="20"/>
    </w:rPr>
  </w:style>
  <w:style w:type="paragraph" w:styleId="List2">
    <w:name w:val="List 2"/>
    <w:basedOn w:val="Normal"/>
    <w:rsid w:val="00602465"/>
    <w:pPr>
      <w:ind w:left="720" w:hanging="360"/>
    </w:pPr>
    <w:rPr>
      <w:rFonts w:ascii="Arial" w:hAnsi="Arial"/>
      <w:sz w:val="20"/>
      <w:szCs w:val="20"/>
      <w:lang w:bidi="he-IL"/>
    </w:rPr>
  </w:style>
  <w:style w:type="paragraph" w:styleId="ListContinue2">
    <w:name w:val="List Continue 2"/>
    <w:basedOn w:val="Normal"/>
    <w:rsid w:val="00602465"/>
    <w:pPr>
      <w:spacing w:after="120"/>
      <w:ind w:left="720"/>
    </w:pPr>
    <w:rPr>
      <w:rFonts w:ascii="Arial" w:hAnsi="Arial"/>
      <w:sz w:val="20"/>
      <w:szCs w:val="20"/>
      <w:lang w:bidi="he-IL"/>
    </w:rPr>
  </w:style>
  <w:style w:type="paragraph" w:customStyle="1" w:styleId="H2">
    <w:name w:val="H2"/>
    <w:basedOn w:val="Heading2"/>
    <w:next w:val="BodyText"/>
    <w:link w:val="H2Char"/>
    <w:rsid w:val="00602465"/>
    <w:pPr>
      <w:numPr>
        <w:ilvl w:val="0"/>
        <w:numId w:val="0"/>
      </w:numPr>
      <w:tabs>
        <w:tab w:val="left" w:pos="720"/>
      </w:tabs>
    </w:pPr>
  </w:style>
  <w:style w:type="paragraph" w:customStyle="1" w:styleId="H3">
    <w:name w:val="H3"/>
    <w:basedOn w:val="Heading3"/>
    <w:next w:val="BodyText"/>
    <w:link w:val="H3Char"/>
    <w:rsid w:val="00602465"/>
    <w:pPr>
      <w:numPr>
        <w:ilvl w:val="0"/>
        <w:numId w:val="0"/>
      </w:numPr>
      <w:tabs>
        <w:tab w:val="left" w:pos="1008"/>
      </w:tabs>
      <w:spacing w:before="240" w:after="240"/>
    </w:pPr>
    <w:rPr>
      <w:iCs w:val="0"/>
      <w:lang w:val="x-none" w:eastAsia="x-none"/>
    </w:rPr>
  </w:style>
  <w:style w:type="paragraph" w:customStyle="1" w:styleId="H4">
    <w:name w:val="H4"/>
    <w:basedOn w:val="Heading4"/>
    <w:next w:val="BodyText"/>
    <w:link w:val="H4Char"/>
    <w:rsid w:val="00602465"/>
    <w:pPr>
      <w:numPr>
        <w:ilvl w:val="0"/>
        <w:numId w:val="0"/>
      </w:numPr>
      <w:tabs>
        <w:tab w:val="left" w:pos="1296"/>
      </w:tabs>
      <w:spacing w:before="240"/>
    </w:pPr>
    <w:rPr>
      <w:lang w:val="x-none" w:eastAsia="x-none"/>
    </w:rPr>
  </w:style>
  <w:style w:type="paragraph" w:customStyle="1" w:styleId="H5">
    <w:name w:val="H5"/>
    <w:basedOn w:val="Heading5"/>
    <w:next w:val="BodyText"/>
    <w:rsid w:val="00602465"/>
    <w:pPr>
      <w:keepNext/>
      <w:numPr>
        <w:numId w:val="1"/>
      </w:numPr>
      <w:tabs>
        <w:tab w:val="left" w:pos="1440"/>
      </w:tabs>
      <w:spacing w:after="240"/>
      <w:ind w:left="1440" w:hanging="1440"/>
    </w:pPr>
    <w:rPr>
      <w:bCs/>
      <w:iCs/>
      <w:sz w:val="24"/>
      <w:szCs w:val="26"/>
    </w:rPr>
  </w:style>
  <w:style w:type="paragraph" w:customStyle="1" w:styleId="H6">
    <w:name w:val="H6"/>
    <w:basedOn w:val="Heading6"/>
    <w:next w:val="BodyText"/>
    <w:rsid w:val="00602465"/>
    <w:pPr>
      <w:keepNext/>
      <w:numPr>
        <w:numId w:val="1"/>
      </w:numPr>
      <w:tabs>
        <w:tab w:val="left" w:pos="1584"/>
      </w:tabs>
      <w:spacing w:after="240"/>
      <w:ind w:left="1584" w:hanging="1584"/>
    </w:pPr>
    <w:rPr>
      <w:bCs/>
      <w:sz w:val="24"/>
      <w:szCs w:val="22"/>
    </w:rPr>
  </w:style>
  <w:style w:type="paragraph" w:customStyle="1" w:styleId="H7">
    <w:name w:val="H7"/>
    <w:basedOn w:val="Heading7"/>
    <w:next w:val="BodyText"/>
    <w:rsid w:val="00602465"/>
    <w:pPr>
      <w:keepNext/>
      <w:numPr>
        <w:numId w:val="1"/>
      </w:numPr>
      <w:tabs>
        <w:tab w:val="left" w:pos="1728"/>
      </w:tabs>
      <w:spacing w:after="240"/>
      <w:ind w:left="1728" w:hanging="1728"/>
    </w:pPr>
    <w:rPr>
      <w:szCs w:val="24"/>
    </w:rPr>
  </w:style>
  <w:style w:type="paragraph" w:customStyle="1" w:styleId="H8">
    <w:name w:val="H8"/>
    <w:basedOn w:val="Heading8"/>
    <w:next w:val="BodyText"/>
    <w:rsid w:val="00602465"/>
    <w:pPr>
      <w:keepNext/>
      <w:numPr>
        <w:numId w:val="1"/>
      </w:numPr>
      <w:tabs>
        <w:tab w:val="left" w:pos="1872"/>
      </w:tabs>
      <w:spacing w:after="240"/>
      <w:ind w:left="1872" w:hanging="1872"/>
    </w:pPr>
    <w:rPr>
      <w:iCs/>
      <w:szCs w:val="24"/>
    </w:rPr>
  </w:style>
  <w:style w:type="paragraph" w:customStyle="1" w:styleId="H9">
    <w:name w:val="H9"/>
    <w:basedOn w:val="Heading9"/>
    <w:next w:val="BodyText"/>
    <w:rsid w:val="00602465"/>
    <w:pPr>
      <w:keepNext/>
      <w:numPr>
        <w:numId w:val="1"/>
      </w:numPr>
      <w:tabs>
        <w:tab w:val="left" w:pos="2160"/>
      </w:tabs>
      <w:spacing w:after="240"/>
      <w:ind w:left="2160" w:hanging="2160"/>
    </w:pPr>
    <w:rPr>
      <w:rFonts w:ascii="Times New Roman" w:hAnsi="Times New Roman"/>
      <w:b/>
      <w:sz w:val="24"/>
      <w:szCs w:val="24"/>
    </w:rPr>
  </w:style>
  <w:style w:type="paragraph" w:customStyle="1" w:styleId="Default">
    <w:name w:val="Default"/>
    <w:rsid w:val="00602465"/>
    <w:pPr>
      <w:autoSpaceDE w:val="0"/>
      <w:autoSpaceDN w:val="0"/>
      <w:adjustRightInd w:val="0"/>
    </w:pPr>
    <w:rPr>
      <w:rFonts w:ascii="Arial" w:hAnsi="Arial" w:cs="Arial"/>
      <w:color w:val="000000"/>
      <w:sz w:val="24"/>
      <w:szCs w:val="24"/>
    </w:rPr>
  </w:style>
  <w:style w:type="paragraph" w:styleId="List">
    <w:name w:val="List"/>
    <w:aliases w:val=" Char2 Char Char Char Char, Char2 Char, Char1,Char1,Char2 Char Char Char Char,Char2 Char"/>
    <w:basedOn w:val="Normal"/>
    <w:link w:val="ListChar"/>
    <w:rsid w:val="00602465"/>
    <w:pPr>
      <w:spacing w:after="240"/>
      <w:ind w:left="720" w:hanging="720"/>
    </w:pPr>
    <w:rPr>
      <w:szCs w:val="20"/>
      <w:lang w:val="x-none" w:eastAsia="x-none"/>
    </w:rPr>
  </w:style>
  <w:style w:type="paragraph" w:customStyle="1" w:styleId="ListIntroduction">
    <w:name w:val="List Introduction"/>
    <w:basedOn w:val="BodyText"/>
    <w:rsid w:val="00602465"/>
    <w:pPr>
      <w:keepNext/>
      <w:spacing w:before="0" w:after="240"/>
      <w:ind w:left="720" w:hanging="720"/>
    </w:pPr>
    <w:rPr>
      <w:iCs/>
      <w:szCs w:val="20"/>
    </w:rPr>
  </w:style>
  <w:style w:type="character" w:customStyle="1" w:styleId="ListChar">
    <w:name w:val="List Char"/>
    <w:aliases w:val=" Char2 Char Char Char Char Char, Char2 Char Char, Char1 Char,Char1 Char,Char2 Char Char Char Char Char,Char2 Char Char"/>
    <w:link w:val="List"/>
    <w:rsid w:val="00602465"/>
    <w:rPr>
      <w:sz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602465"/>
    <w:rPr>
      <w:sz w:val="24"/>
      <w:szCs w:val="24"/>
    </w:rPr>
  </w:style>
  <w:style w:type="character" w:customStyle="1" w:styleId="H3Char">
    <w:name w:val="H3 Char"/>
    <w:link w:val="H3"/>
    <w:rsid w:val="00602465"/>
    <w:rPr>
      <w:b/>
      <w:bCs/>
      <w:i/>
      <w:sz w:val="24"/>
    </w:rPr>
  </w:style>
  <w:style w:type="paragraph" w:customStyle="1" w:styleId="BodyTextNumbered">
    <w:name w:val="Body Text Numbered"/>
    <w:basedOn w:val="BodyText"/>
    <w:link w:val="BodyTextNumberedChar1"/>
    <w:rsid w:val="00602465"/>
    <w:pPr>
      <w:spacing w:before="0" w:after="240"/>
      <w:ind w:left="720" w:hanging="720"/>
    </w:pPr>
    <w:rPr>
      <w:iCs/>
      <w:szCs w:val="20"/>
    </w:rPr>
  </w:style>
  <w:style w:type="character" w:customStyle="1" w:styleId="Heading2NoNChar">
    <w:name w:val="Heading 2 NoN Char"/>
    <w:link w:val="Heading2NoN"/>
    <w:rsid w:val="00602465"/>
    <w:rPr>
      <w:rFonts w:cs="Arial"/>
      <w:bCs/>
      <w:i/>
      <w:sz w:val="24"/>
      <w:szCs w:val="28"/>
    </w:rPr>
  </w:style>
  <w:style w:type="character" w:customStyle="1" w:styleId="BodyTextNumberedChar1">
    <w:name w:val="Body Text Numbered Char1"/>
    <w:link w:val="BodyTextNumbered"/>
    <w:rsid w:val="00602465"/>
    <w:rPr>
      <w:iCs/>
      <w:sz w:val="24"/>
    </w:rPr>
  </w:style>
  <w:style w:type="paragraph" w:styleId="List3">
    <w:name w:val="List 3"/>
    <w:basedOn w:val="Normal"/>
    <w:rsid w:val="00602465"/>
    <w:pPr>
      <w:ind w:left="1080" w:hanging="360"/>
    </w:pPr>
    <w:rPr>
      <w:szCs w:val="20"/>
    </w:rPr>
  </w:style>
  <w:style w:type="character" w:customStyle="1" w:styleId="H4Char">
    <w:name w:val="H4 Char"/>
    <w:link w:val="H4"/>
    <w:rsid w:val="00602465"/>
    <w:rPr>
      <w:b/>
      <w:bCs/>
      <w:snapToGrid w:val="0"/>
      <w:sz w:val="24"/>
    </w:rPr>
  </w:style>
  <w:style w:type="paragraph" w:customStyle="1" w:styleId="Alphabet">
    <w:name w:val="Alphabet"/>
    <w:basedOn w:val="H3"/>
    <w:rsid w:val="00602465"/>
    <w:pPr>
      <w:tabs>
        <w:tab w:val="clear" w:pos="1008"/>
        <w:tab w:val="left" w:pos="1080"/>
      </w:tabs>
      <w:ind w:left="1080" w:hanging="1080"/>
    </w:pPr>
    <w:rPr>
      <w:i w:val="0"/>
      <w:sz w:val="36"/>
    </w:rPr>
  </w:style>
  <w:style w:type="paragraph" w:customStyle="1" w:styleId="Char3">
    <w:name w:val="Char3"/>
    <w:basedOn w:val="Normal"/>
    <w:rsid w:val="00602465"/>
    <w:pPr>
      <w:spacing w:after="160" w:line="240" w:lineRule="exact"/>
    </w:pPr>
    <w:rPr>
      <w:rFonts w:ascii="Verdana" w:hAnsi="Verdana"/>
      <w:sz w:val="16"/>
      <w:szCs w:val="20"/>
    </w:rPr>
  </w:style>
  <w:style w:type="character" w:styleId="FollowedHyperlink">
    <w:name w:val="FollowedHyperlink"/>
    <w:rsid w:val="00602465"/>
    <w:rPr>
      <w:color w:val="800080"/>
      <w:u w:val="single"/>
    </w:rPr>
  </w:style>
  <w:style w:type="character" w:customStyle="1" w:styleId="NormalArialChar">
    <w:name w:val="Normal+Arial Char"/>
    <w:link w:val="NormalArial"/>
    <w:rsid w:val="00602465"/>
    <w:rPr>
      <w:rFonts w:ascii="Arial" w:hAnsi="Arial"/>
      <w:sz w:val="24"/>
      <w:szCs w:val="24"/>
    </w:rPr>
  </w:style>
  <w:style w:type="paragraph" w:styleId="Revision">
    <w:name w:val="Revision"/>
    <w:hidden/>
    <w:uiPriority w:val="99"/>
    <w:semiHidden/>
    <w:rsid w:val="00602465"/>
    <w:rPr>
      <w:sz w:val="24"/>
      <w:szCs w:val="24"/>
    </w:rPr>
  </w:style>
  <w:style w:type="character" w:customStyle="1" w:styleId="BodyTextNumberedChar">
    <w:name w:val="Body Text Numbered Char"/>
    <w:rsid w:val="00602465"/>
    <w:rPr>
      <w:iCs/>
      <w:sz w:val="24"/>
      <w:lang w:val="en-US" w:eastAsia="en-US" w:bidi="ar-SA"/>
    </w:rPr>
  </w:style>
  <w:style w:type="paragraph" w:styleId="TOCHeading">
    <w:name w:val="TOC Heading"/>
    <w:basedOn w:val="Heading1"/>
    <w:next w:val="Normal"/>
    <w:uiPriority w:val="39"/>
    <w:qFormat/>
    <w:rsid w:val="00602465"/>
    <w:pPr>
      <w:keepLines/>
      <w:spacing w:before="480" w:after="0" w:line="276" w:lineRule="auto"/>
      <w:outlineLvl w:val="9"/>
    </w:pPr>
    <w:rPr>
      <w:rFonts w:ascii="Cambria" w:hAnsi="Cambria"/>
      <w:bCs/>
      <w:caps w:val="0"/>
      <w:color w:val="365F91"/>
      <w:sz w:val="28"/>
      <w:szCs w:val="28"/>
    </w:rPr>
  </w:style>
  <w:style w:type="paragraph" w:styleId="NoSpacing">
    <w:name w:val="No Spacing"/>
    <w:link w:val="NoSpacingChar"/>
    <w:uiPriority w:val="1"/>
    <w:qFormat/>
    <w:rsid w:val="00602465"/>
    <w:rPr>
      <w:rFonts w:ascii="Calibri" w:hAnsi="Calibri"/>
      <w:sz w:val="22"/>
      <w:szCs w:val="22"/>
    </w:rPr>
  </w:style>
  <w:style w:type="character" w:customStyle="1" w:styleId="NoSpacingChar">
    <w:name w:val="No Spacing Char"/>
    <w:link w:val="NoSpacing"/>
    <w:uiPriority w:val="1"/>
    <w:rsid w:val="00602465"/>
    <w:rPr>
      <w:rFonts w:ascii="Calibri" w:hAnsi="Calibri"/>
      <w:sz w:val="22"/>
      <w:szCs w:val="22"/>
      <w:lang w:val="en-US" w:eastAsia="en-US" w:bidi="ar-SA"/>
    </w:rPr>
  </w:style>
  <w:style w:type="character" w:customStyle="1" w:styleId="FooterChar">
    <w:name w:val="Footer Char"/>
    <w:link w:val="Footer"/>
    <w:uiPriority w:val="99"/>
    <w:rsid w:val="00602465"/>
    <w:rPr>
      <w:sz w:val="24"/>
      <w:szCs w:val="24"/>
    </w:rPr>
  </w:style>
  <w:style w:type="character" w:customStyle="1" w:styleId="HeaderChar">
    <w:name w:val="Header Char"/>
    <w:link w:val="Header"/>
    <w:rsid w:val="00F23561"/>
    <w:rPr>
      <w:rFonts w:ascii="Arial" w:hAnsi="Arial"/>
      <w:b/>
      <w:bCs/>
      <w:sz w:val="24"/>
      <w:szCs w:val="24"/>
    </w:rPr>
  </w:style>
  <w:style w:type="character" w:customStyle="1" w:styleId="CharChar">
    <w:name w:val="Char Char"/>
    <w:rsid w:val="00AA72C0"/>
    <w:rPr>
      <w:sz w:val="24"/>
      <w:lang w:val="en-US" w:eastAsia="en-US" w:bidi="ar-SA"/>
    </w:rPr>
  </w:style>
  <w:style w:type="paragraph" w:customStyle="1" w:styleId="Instructions">
    <w:name w:val="Instructions"/>
    <w:basedOn w:val="Normal"/>
    <w:link w:val="InstructionsChar"/>
    <w:rsid w:val="0059149B"/>
    <w:pPr>
      <w:spacing w:after="240"/>
    </w:pPr>
    <w:rPr>
      <w:b/>
      <w:i/>
      <w:iCs/>
    </w:rPr>
  </w:style>
  <w:style w:type="paragraph" w:customStyle="1" w:styleId="TableBody">
    <w:name w:val="Table Body"/>
    <w:basedOn w:val="BodyText"/>
    <w:rsid w:val="00F7690A"/>
    <w:pPr>
      <w:spacing w:before="0" w:after="60"/>
    </w:pPr>
    <w:rPr>
      <w:iCs/>
      <w:sz w:val="20"/>
      <w:szCs w:val="20"/>
    </w:rPr>
  </w:style>
  <w:style w:type="paragraph" w:customStyle="1" w:styleId="TableHead">
    <w:name w:val="Table Head"/>
    <w:basedOn w:val="BodyText"/>
    <w:rsid w:val="00F7690A"/>
    <w:pPr>
      <w:spacing w:before="0" w:after="240"/>
    </w:pPr>
    <w:rPr>
      <w:b/>
      <w:iCs/>
      <w:sz w:val="20"/>
      <w:szCs w:val="20"/>
    </w:rPr>
  </w:style>
  <w:style w:type="paragraph" w:customStyle="1" w:styleId="Hdng3BodyText">
    <w:name w:val="Hdng 3 Body Text"/>
    <w:basedOn w:val="BodyText"/>
    <w:rsid w:val="00E34468"/>
    <w:pPr>
      <w:spacing w:before="0"/>
      <w:ind w:left="648"/>
    </w:pPr>
    <w:rPr>
      <w:rFonts w:ascii="Arial" w:eastAsia="MS Mincho" w:hAnsi="Arial"/>
      <w:szCs w:val="20"/>
      <w:lang w:val="en-US" w:eastAsia="en-US"/>
    </w:rPr>
  </w:style>
  <w:style w:type="character" w:customStyle="1" w:styleId="H2Char">
    <w:name w:val="H2 Char"/>
    <w:link w:val="H2"/>
    <w:rsid w:val="00F809AB"/>
    <w:rPr>
      <w:b/>
      <w:sz w:val="24"/>
    </w:rPr>
  </w:style>
  <w:style w:type="character" w:customStyle="1" w:styleId="InstructionsChar">
    <w:name w:val="Instructions Char"/>
    <w:link w:val="Instructions"/>
    <w:rsid w:val="00760B46"/>
    <w:rPr>
      <w:b/>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ADA6DF-A857-4B20-BC11-F3934C45D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2490</Words>
  <Characters>14842</Characters>
  <Application>Microsoft Office Word</Application>
  <DocSecurity>0</DocSecurity>
  <Lines>645</Lines>
  <Paragraphs>361</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16971</CharactersWithSpaces>
  <SharedDoc>false</SharedDoc>
  <HLinks>
    <vt:vector size="54" baseType="variant">
      <vt:variant>
        <vt:i4>1245245</vt:i4>
      </vt:variant>
      <vt:variant>
        <vt:i4>50</vt:i4>
      </vt:variant>
      <vt:variant>
        <vt:i4>0</vt:i4>
      </vt:variant>
      <vt:variant>
        <vt:i4>5</vt:i4>
      </vt:variant>
      <vt:variant>
        <vt:lpwstr/>
      </vt:variant>
      <vt:variant>
        <vt:lpwstr>_Toc65069225</vt:lpwstr>
      </vt:variant>
      <vt:variant>
        <vt:i4>1179709</vt:i4>
      </vt:variant>
      <vt:variant>
        <vt:i4>44</vt:i4>
      </vt:variant>
      <vt:variant>
        <vt:i4>0</vt:i4>
      </vt:variant>
      <vt:variant>
        <vt:i4>5</vt:i4>
      </vt:variant>
      <vt:variant>
        <vt:lpwstr/>
      </vt:variant>
      <vt:variant>
        <vt:lpwstr>_Toc65069224</vt:lpwstr>
      </vt:variant>
      <vt:variant>
        <vt:i4>1376317</vt:i4>
      </vt:variant>
      <vt:variant>
        <vt:i4>38</vt:i4>
      </vt:variant>
      <vt:variant>
        <vt:i4>0</vt:i4>
      </vt:variant>
      <vt:variant>
        <vt:i4>5</vt:i4>
      </vt:variant>
      <vt:variant>
        <vt:lpwstr/>
      </vt:variant>
      <vt:variant>
        <vt:lpwstr>_Toc65069223</vt:lpwstr>
      </vt:variant>
      <vt:variant>
        <vt:i4>1310781</vt:i4>
      </vt:variant>
      <vt:variant>
        <vt:i4>32</vt:i4>
      </vt:variant>
      <vt:variant>
        <vt:i4>0</vt:i4>
      </vt:variant>
      <vt:variant>
        <vt:i4>5</vt:i4>
      </vt:variant>
      <vt:variant>
        <vt:lpwstr/>
      </vt:variant>
      <vt:variant>
        <vt:lpwstr>_Toc65069222</vt:lpwstr>
      </vt:variant>
      <vt:variant>
        <vt:i4>1507389</vt:i4>
      </vt:variant>
      <vt:variant>
        <vt:i4>26</vt:i4>
      </vt:variant>
      <vt:variant>
        <vt:i4>0</vt:i4>
      </vt:variant>
      <vt:variant>
        <vt:i4>5</vt:i4>
      </vt:variant>
      <vt:variant>
        <vt:lpwstr/>
      </vt:variant>
      <vt:variant>
        <vt:lpwstr>_Toc65069221</vt:lpwstr>
      </vt:variant>
      <vt:variant>
        <vt:i4>1441853</vt:i4>
      </vt:variant>
      <vt:variant>
        <vt:i4>20</vt:i4>
      </vt:variant>
      <vt:variant>
        <vt:i4>0</vt:i4>
      </vt:variant>
      <vt:variant>
        <vt:i4>5</vt:i4>
      </vt:variant>
      <vt:variant>
        <vt:lpwstr/>
      </vt:variant>
      <vt:variant>
        <vt:lpwstr>_Toc65069220</vt:lpwstr>
      </vt:variant>
      <vt:variant>
        <vt:i4>2031678</vt:i4>
      </vt:variant>
      <vt:variant>
        <vt:i4>14</vt:i4>
      </vt:variant>
      <vt:variant>
        <vt:i4>0</vt:i4>
      </vt:variant>
      <vt:variant>
        <vt:i4>5</vt:i4>
      </vt:variant>
      <vt:variant>
        <vt:lpwstr/>
      </vt:variant>
      <vt:variant>
        <vt:lpwstr>_Toc65069219</vt:lpwstr>
      </vt:variant>
      <vt:variant>
        <vt:i4>1966142</vt:i4>
      </vt:variant>
      <vt:variant>
        <vt:i4>8</vt:i4>
      </vt:variant>
      <vt:variant>
        <vt:i4>0</vt:i4>
      </vt:variant>
      <vt:variant>
        <vt:i4>5</vt:i4>
      </vt:variant>
      <vt:variant>
        <vt:lpwstr/>
      </vt:variant>
      <vt:variant>
        <vt:lpwstr>_Toc65069218</vt:lpwstr>
      </vt:variant>
      <vt:variant>
        <vt:i4>1114174</vt:i4>
      </vt:variant>
      <vt:variant>
        <vt:i4>2</vt:i4>
      </vt:variant>
      <vt:variant>
        <vt:i4>0</vt:i4>
      </vt:variant>
      <vt:variant>
        <vt:i4>5</vt:i4>
      </vt:variant>
      <vt:variant>
        <vt:lpwstr/>
      </vt:variant>
      <vt:variant>
        <vt:lpwstr>_Toc65069217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cp:lastModifiedBy>Erin Wasik-Gutierrez</cp:lastModifiedBy>
  <cp:revision>3</cp:revision>
  <cp:lastPrinted>2001-06-20T16:28:00Z</cp:lastPrinted>
  <dcterms:created xsi:type="dcterms:W3CDTF">2025-01-31T16:20:00Z</dcterms:created>
  <dcterms:modified xsi:type="dcterms:W3CDTF">2025-01-31T16:23:00Z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2023-12-11T15:13:57Z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ea7b89f6-0775-44e3-9875-98fa2055ce10</vt:lpwstr>
  </property>
  <property fmtid="{D5CDD505-2E9C-101B-9397-08002B2CF9AE}" pid="8" name="MSIP_Label_7084cbda-52b8-46fb-a7b7-cb5bd465ed85_ContentBits">
    <vt:lpwstr>0</vt:lpwstr>
  </property>
</Properties>
</file>