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4477B" w14:textId="77777777" w:rsidR="0078235E" w:rsidRPr="007B3BF9" w:rsidRDefault="002E5C66" w:rsidP="007B3BF9">
      <w:pPr>
        <w:pStyle w:val="PageHeading"/>
        <w:jc w:val="right"/>
        <w:rPr>
          <w:rFonts w:ascii="Arial" w:hAnsi="Arial" w:cs="Arial"/>
          <w:color w:val="808080" w:themeColor="background1" w:themeShade="80"/>
          <w:sz w:val="40"/>
          <w:szCs w:val="40"/>
        </w:rPr>
      </w:pPr>
      <w:r w:rsidRPr="007B3BF9">
        <w:rPr>
          <w:rFonts w:ascii="Arial" w:hAnsi="Arial" w:cs="Arial"/>
          <w:noProof/>
          <w:color w:val="808080" w:themeColor="background1" w:themeShade="80"/>
        </w:rPr>
        <w:drawing>
          <wp:inline distT="0" distB="0" distL="0" distR="0" wp14:anchorId="58E9D8D7" wp14:editId="1E30A6A5">
            <wp:extent cx="1009510" cy="390525"/>
            <wp:effectExtent l="0" t="0" r="635" b="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rSm"/>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09510" cy="390525"/>
                    </a:xfrm>
                    <a:prstGeom prst="rect">
                      <a:avLst/>
                    </a:prstGeom>
                    <a:noFill/>
                    <a:ln>
                      <a:noFill/>
                    </a:ln>
                  </pic:spPr>
                </pic:pic>
              </a:graphicData>
            </a:graphic>
          </wp:inline>
        </w:drawing>
      </w:r>
    </w:p>
    <w:p w14:paraId="166725BC"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0E1F4DEE"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61FD5284"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4E536E7D"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71C297C2"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5144F253"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5D1135F0"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784F2594" w14:textId="77777777" w:rsidR="00A83648" w:rsidRPr="007B3BF9" w:rsidRDefault="00A316C0" w:rsidP="00027FEF">
      <w:pPr>
        <w:pStyle w:val="BodyText"/>
        <w:jc w:val="right"/>
        <w:rPr>
          <w:rFonts w:ascii="Arial" w:hAnsi="Arial" w:cs="Arial"/>
          <w:b/>
          <w:color w:val="808080" w:themeColor="background1" w:themeShade="80"/>
          <w:sz w:val="40"/>
          <w:szCs w:val="40"/>
        </w:rPr>
      </w:pP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DOCPROPERTY  Project  \* MERGEFORMAT </w:instrText>
      </w:r>
      <w:r w:rsidRPr="007B3BF9">
        <w:rPr>
          <w:rFonts w:ascii="Arial" w:hAnsi="Arial" w:cs="Arial"/>
          <w:color w:val="808080" w:themeColor="background1" w:themeShade="80"/>
        </w:rPr>
        <w:fldChar w:fldCharType="end"/>
      </w:r>
    </w:p>
    <w:p w14:paraId="0F61A677" w14:textId="77777777" w:rsidR="00027FEF" w:rsidRPr="007B3BF9" w:rsidRDefault="00A316C0" w:rsidP="00027FEF">
      <w:pPr>
        <w:pStyle w:val="BodyText"/>
        <w:jc w:val="right"/>
        <w:rPr>
          <w:rFonts w:ascii="Arial" w:hAnsi="Arial" w:cs="Arial"/>
          <w:b/>
          <w:color w:val="808080" w:themeColor="background1" w:themeShade="80"/>
          <w:sz w:val="36"/>
          <w:szCs w:val="36"/>
        </w:rPr>
      </w:pPr>
      <w:r w:rsidRPr="007B3BF9">
        <w:rPr>
          <w:rFonts w:ascii="Arial" w:hAnsi="Arial" w:cs="Arial"/>
          <w:b/>
          <w:color w:val="808080" w:themeColor="background1" w:themeShade="80"/>
          <w:sz w:val="36"/>
          <w:szCs w:val="36"/>
        </w:rPr>
        <w:fldChar w:fldCharType="begin"/>
      </w:r>
      <w:r w:rsidRPr="007B3BF9">
        <w:rPr>
          <w:rFonts w:ascii="Arial" w:hAnsi="Arial" w:cs="Arial"/>
          <w:b/>
          <w:color w:val="808080" w:themeColor="background1" w:themeShade="80"/>
          <w:sz w:val="36"/>
          <w:szCs w:val="36"/>
        </w:rPr>
        <w:instrText xml:space="preserve"> TITLE   \* MERGEFORMAT </w:instrText>
      </w:r>
      <w:r w:rsidRPr="007B3BF9">
        <w:rPr>
          <w:rFonts w:ascii="Arial" w:hAnsi="Arial" w:cs="Arial"/>
          <w:b/>
          <w:color w:val="808080" w:themeColor="background1" w:themeShade="80"/>
          <w:sz w:val="36"/>
          <w:szCs w:val="36"/>
        </w:rPr>
        <w:fldChar w:fldCharType="separate"/>
      </w:r>
      <w:r w:rsidR="00C071B4" w:rsidRPr="007B3BF9">
        <w:rPr>
          <w:rFonts w:ascii="Arial" w:hAnsi="Arial" w:cs="Arial"/>
          <w:b/>
          <w:color w:val="808080" w:themeColor="background1" w:themeShade="80"/>
          <w:sz w:val="36"/>
          <w:szCs w:val="36"/>
        </w:rPr>
        <w:t xml:space="preserve">ERCOT </w:t>
      </w:r>
      <w:r w:rsidR="00A349A3" w:rsidRPr="007B3BF9">
        <w:rPr>
          <w:rFonts w:ascii="Arial" w:hAnsi="Arial" w:cs="Arial"/>
          <w:b/>
          <w:color w:val="808080" w:themeColor="background1" w:themeShade="80"/>
          <w:sz w:val="36"/>
          <w:szCs w:val="36"/>
        </w:rPr>
        <w:t xml:space="preserve">Nodal </w:t>
      </w:r>
      <w:r w:rsidR="00C760CE" w:rsidRPr="007B3BF9">
        <w:rPr>
          <w:rFonts w:ascii="Arial" w:hAnsi="Arial" w:cs="Arial"/>
          <w:b/>
          <w:color w:val="808080" w:themeColor="background1" w:themeShade="80"/>
          <w:sz w:val="36"/>
          <w:szCs w:val="36"/>
        </w:rPr>
        <w:t>ICCP Communication Handbook</w:t>
      </w:r>
      <w:r w:rsidRPr="007B3BF9">
        <w:rPr>
          <w:rFonts w:ascii="Arial" w:hAnsi="Arial" w:cs="Arial"/>
          <w:b/>
          <w:color w:val="808080" w:themeColor="background1" w:themeShade="80"/>
          <w:sz w:val="36"/>
          <w:szCs w:val="36"/>
        </w:rPr>
        <w:fldChar w:fldCharType="end"/>
      </w:r>
    </w:p>
    <w:p w14:paraId="303BD4E9" w14:textId="2C4566AD" w:rsidR="00027FEF" w:rsidRPr="00C35C1B" w:rsidRDefault="00BA2EBF" w:rsidP="00027FEF">
      <w:pPr>
        <w:pStyle w:val="BodyText"/>
        <w:jc w:val="right"/>
        <w:rPr>
          <w:rFonts w:ascii="Arial" w:hAnsi="Arial" w:cs="Arial"/>
          <w:b/>
          <w:color w:val="808080" w:themeColor="background1" w:themeShade="80"/>
          <w:sz w:val="36"/>
          <w:szCs w:val="36"/>
        </w:rPr>
      </w:pPr>
      <w:r w:rsidRPr="007B3BF9">
        <w:rPr>
          <w:rFonts w:ascii="Arial" w:hAnsi="Arial" w:cs="Arial"/>
          <w:b/>
          <w:color w:val="808080" w:themeColor="background1" w:themeShade="80"/>
          <w:sz w:val="36"/>
          <w:szCs w:val="36"/>
        </w:rPr>
        <w:t>V</w:t>
      </w:r>
      <w:r>
        <w:rPr>
          <w:rFonts w:ascii="Arial" w:hAnsi="Arial" w:cs="Arial"/>
          <w:b/>
          <w:color w:val="808080" w:themeColor="background1" w:themeShade="80"/>
          <w:sz w:val="36"/>
          <w:szCs w:val="36"/>
        </w:rPr>
        <w:t>4</w:t>
      </w:r>
      <w:r w:rsidR="00F759B1" w:rsidRPr="007B3BF9">
        <w:rPr>
          <w:rFonts w:ascii="Arial" w:hAnsi="Arial" w:cs="Arial"/>
          <w:b/>
          <w:color w:val="808080" w:themeColor="background1" w:themeShade="80"/>
          <w:sz w:val="36"/>
          <w:szCs w:val="36"/>
        </w:rPr>
        <w:t>.</w:t>
      </w:r>
      <w:r>
        <w:rPr>
          <w:rFonts w:ascii="Arial" w:hAnsi="Arial" w:cs="Arial"/>
          <w:b/>
          <w:color w:val="808080" w:themeColor="background1" w:themeShade="80"/>
          <w:sz w:val="36"/>
          <w:szCs w:val="36"/>
        </w:rPr>
        <w:t>0</w:t>
      </w:r>
      <w:r w:rsidR="00361D81">
        <w:rPr>
          <w:rFonts w:ascii="Arial" w:hAnsi="Arial" w:cs="Arial"/>
          <w:b/>
          <w:color w:val="808080" w:themeColor="background1" w:themeShade="80"/>
          <w:sz w:val="36"/>
          <w:szCs w:val="36"/>
        </w:rPr>
        <w:t>1</w:t>
      </w:r>
    </w:p>
    <w:p w14:paraId="0263B289" w14:textId="45D1DAE6" w:rsidR="00F759B1" w:rsidRPr="00C35C1B" w:rsidRDefault="00766562" w:rsidP="00F759B1">
      <w:pPr>
        <w:pStyle w:val="BodyText"/>
        <w:jc w:val="right"/>
        <w:rPr>
          <w:rFonts w:ascii="Arial" w:hAnsi="Arial" w:cs="Arial"/>
          <w:b/>
          <w:color w:val="808080" w:themeColor="background1" w:themeShade="80"/>
          <w:sz w:val="36"/>
          <w:szCs w:val="36"/>
        </w:rPr>
      </w:pPr>
      <w:r>
        <w:rPr>
          <w:rFonts w:ascii="Arial" w:hAnsi="Arial" w:cs="Arial"/>
          <w:b/>
          <w:color w:val="808080" w:themeColor="background1" w:themeShade="80"/>
          <w:sz w:val="36"/>
          <w:szCs w:val="36"/>
        </w:rPr>
        <w:t>June</w:t>
      </w:r>
      <w:r w:rsidR="007B3BF9">
        <w:rPr>
          <w:rFonts w:ascii="Arial" w:hAnsi="Arial" w:cs="Arial"/>
          <w:b/>
          <w:color w:val="808080" w:themeColor="background1" w:themeShade="80"/>
          <w:sz w:val="36"/>
          <w:szCs w:val="36"/>
        </w:rPr>
        <w:t xml:space="preserve"> </w:t>
      </w:r>
      <w:r w:rsidR="00361D81">
        <w:rPr>
          <w:rFonts w:ascii="Arial" w:hAnsi="Arial" w:cs="Arial"/>
          <w:b/>
          <w:color w:val="808080" w:themeColor="background1" w:themeShade="80"/>
          <w:sz w:val="36"/>
          <w:szCs w:val="36"/>
        </w:rPr>
        <w:t>19</w:t>
      </w:r>
      <w:r w:rsidR="00921861">
        <w:rPr>
          <w:rFonts w:ascii="Arial" w:hAnsi="Arial" w:cs="Arial"/>
          <w:b/>
          <w:color w:val="808080" w:themeColor="background1" w:themeShade="80"/>
          <w:sz w:val="36"/>
          <w:szCs w:val="36"/>
        </w:rPr>
        <w:t>, 202</w:t>
      </w:r>
      <w:r w:rsidR="00AE4243">
        <w:rPr>
          <w:rFonts w:ascii="Arial" w:hAnsi="Arial" w:cs="Arial"/>
          <w:b/>
          <w:color w:val="808080" w:themeColor="background1" w:themeShade="80"/>
          <w:sz w:val="36"/>
          <w:szCs w:val="36"/>
        </w:rPr>
        <w:t>4</w:t>
      </w:r>
    </w:p>
    <w:p w14:paraId="45C4D49C" w14:textId="77777777" w:rsidR="00F759B1" w:rsidRPr="00C35C1B" w:rsidRDefault="00F759B1" w:rsidP="00F759B1">
      <w:pPr>
        <w:pStyle w:val="BodyText"/>
        <w:jc w:val="right"/>
        <w:rPr>
          <w:rFonts w:ascii="Arial" w:hAnsi="Arial" w:cs="Arial"/>
          <w:b/>
          <w:color w:val="808080" w:themeColor="background1" w:themeShade="80"/>
          <w:sz w:val="40"/>
          <w:szCs w:val="40"/>
        </w:rPr>
      </w:pPr>
    </w:p>
    <w:p w14:paraId="3319EC92" w14:textId="77777777" w:rsidR="005E406E" w:rsidRDefault="00B36A34" w:rsidP="005A7A10">
      <w:pPr>
        <w:pStyle w:val="BodyText"/>
        <w:jc w:val="left"/>
        <w:rPr>
          <w:rFonts w:ascii="Arial" w:hAnsi="Arial" w:cs="Arial"/>
          <w:b/>
          <w:color w:val="808080" w:themeColor="background1" w:themeShade="80"/>
          <w:sz w:val="40"/>
          <w:szCs w:val="40"/>
          <w:lang w:eastAsia="ko-KR"/>
        </w:rPr>
      </w:pPr>
      <w:r w:rsidRPr="00C35C1B">
        <w:rPr>
          <w:color w:val="808080" w:themeColor="background1" w:themeShade="80"/>
          <w:sz w:val="40"/>
          <w:szCs w:val="40"/>
        </w:rPr>
        <w:br w:type="page"/>
      </w:r>
      <w:r w:rsidR="00F97C02" w:rsidRPr="00703CB2">
        <w:rPr>
          <w:b/>
          <w:szCs w:val="24"/>
        </w:rPr>
        <w:lastRenderedPageBreak/>
        <w:t>Revision History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5179"/>
        <w:gridCol w:w="1305"/>
        <w:gridCol w:w="1639"/>
      </w:tblGrid>
      <w:tr w:rsidR="005E406E" w:rsidRPr="00F000A0" w14:paraId="17FF7A76" w14:textId="77777777" w:rsidTr="00BE7574">
        <w:trPr>
          <w:cantSplit/>
          <w:tblHeader/>
          <w:jc w:val="center"/>
        </w:trPr>
        <w:tc>
          <w:tcPr>
            <w:tcW w:w="1227" w:type="dxa"/>
            <w:shd w:val="clear" w:color="auto" w:fill="auto"/>
          </w:tcPr>
          <w:p w14:paraId="04957C47" w14:textId="77777777" w:rsidR="005E406E" w:rsidRPr="00F000A0" w:rsidRDefault="005E406E" w:rsidP="00F44735">
            <w:pPr>
              <w:rPr>
                <w:b/>
                <w:color w:val="000000"/>
                <w:sz w:val="20"/>
                <w:szCs w:val="20"/>
              </w:rPr>
            </w:pPr>
            <w:r w:rsidRPr="00F000A0">
              <w:rPr>
                <w:b/>
                <w:color w:val="000000"/>
                <w:sz w:val="20"/>
                <w:szCs w:val="20"/>
              </w:rPr>
              <w:t>Section/</w:t>
            </w:r>
          </w:p>
          <w:p w14:paraId="75CD5E18" w14:textId="77777777" w:rsidR="005E406E" w:rsidRPr="00F000A0" w:rsidRDefault="005E406E" w:rsidP="00F44735">
            <w:pPr>
              <w:rPr>
                <w:color w:val="000000"/>
                <w:sz w:val="20"/>
                <w:szCs w:val="20"/>
              </w:rPr>
            </w:pPr>
            <w:r w:rsidRPr="00F000A0">
              <w:rPr>
                <w:b/>
                <w:color w:val="000000"/>
                <w:sz w:val="20"/>
                <w:szCs w:val="20"/>
              </w:rPr>
              <w:t>Table</w:t>
            </w:r>
          </w:p>
        </w:tc>
        <w:tc>
          <w:tcPr>
            <w:tcW w:w="5179" w:type="dxa"/>
            <w:shd w:val="clear" w:color="auto" w:fill="auto"/>
          </w:tcPr>
          <w:p w14:paraId="629FC8A9" w14:textId="77777777" w:rsidR="005E406E" w:rsidRPr="00F000A0" w:rsidRDefault="005E406E" w:rsidP="00F44735">
            <w:pPr>
              <w:rPr>
                <w:b/>
                <w:color w:val="000000"/>
                <w:sz w:val="20"/>
                <w:szCs w:val="20"/>
              </w:rPr>
            </w:pPr>
            <w:r w:rsidRPr="00F000A0">
              <w:rPr>
                <w:b/>
                <w:color w:val="000000"/>
                <w:sz w:val="20"/>
                <w:szCs w:val="20"/>
              </w:rPr>
              <w:t>Description</w:t>
            </w:r>
          </w:p>
        </w:tc>
        <w:tc>
          <w:tcPr>
            <w:tcW w:w="1305" w:type="dxa"/>
            <w:shd w:val="clear" w:color="auto" w:fill="auto"/>
          </w:tcPr>
          <w:p w14:paraId="26E1E4AC" w14:textId="77777777" w:rsidR="005E406E" w:rsidRPr="00F000A0" w:rsidRDefault="005E406E" w:rsidP="00F44735">
            <w:pPr>
              <w:rPr>
                <w:b/>
                <w:color w:val="000000"/>
                <w:sz w:val="20"/>
                <w:szCs w:val="20"/>
              </w:rPr>
            </w:pPr>
            <w:r w:rsidRPr="00F000A0">
              <w:rPr>
                <w:b/>
                <w:color w:val="000000"/>
                <w:sz w:val="20"/>
                <w:szCs w:val="20"/>
              </w:rPr>
              <w:t>Version</w:t>
            </w:r>
          </w:p>
        </w:tc>
        <w:tc>
          <w:tcPr>
            <w:tcW w:w="1639" w:type="dxa"/>
            <w:shd w:val="clear" w:color="auto" w:fill="auto"/>
          </w:tcPr>
          <w:p w14:paraId="430E55D4" w14:textId="77777777" w:rsidR="005E406E" w:rsidRPr="00F000A0" w:rsidRDefault="005E406E" w:rsidP="00F44735">
            <w:pPr>
              <w:rPr>
                <w:b/>
                <w:color w:val="000000"/>
                <w:sz w:val="20"/>
                <w:szCs w:val="20"/>
              </w:rPr>
            </w:pPr>
            <w:r w:rsidRPr="00F000A0">
              <w:rPr>
                <w:b/>
                <w:color w:val="000000"/>
                <w:sz w:val="20"/>
                <w:szCs w:val="20"/>
              </w:rPr>
              <w:t>Date</w:t>
            </w:r>
          </w:p>
        </w:tc>
      </w:tr>
      <w:tr w:rsidR="00A03E10" w:rsidRPr="00F000A0" w14:paraId="0C679EA2" w14:textId="77777777" w:rsidTr="00BE7574">
        <w:trPr>
          <w:cantSplit/>
          <w:jc w:val="center"/>
        </w:trPr>
        <w:tc>
          <w:tcPr>
            <w:tcW w:w="1227" w:type="dxa"/>
            <w:vMerge w:val="restart"/>
            <w:shd w:val="clear" w:color="auto" w:fill="auto"/>
          </w:tcPr>
          <w:p w14:paraId="25A4A3CC" w14:textId="77777777" w:rsidR="00E9317F" w:rsidRPr="00F000A0" w:rsidRDefault="00E9317F" w:rsidP="00E9317F">
            <w:pPr>
              <w:rPr>
                <w:color w:val="000000"/>
                <w:sz w:val="20"/>
                <w:szCs w:val="20"/>
              </w:rPr>
            </w:pPr>
            <w:r w:rsidRPr="00F000A0">
              <w:rPr>
                <w:color w:val="000000"/>
                <w:sz w:val="20"/>
                <w:szCs w:val="20"/>
              </w:rPr>
              <w:t xml:space="preserve">Section </w:t>
            </w:r>
          </w:p>
          <w:p w14:paraId="3ADE35C9" w14:textId="64ECF9A1" w:rsidR="00A03E10" w:rsidRPr="00F000A0" w:rsidRDefault="00E9317F" w:rsidP="00E9317F">
            <w:pPr>
              <w:rPr>
                <w:color w:val="000000"/>
                <w:sz w:val="20"/>
                <w:szCs w:val="20"/>
              </w:rPr>
            </w:pPr>
            <w:r>
              <w:rPr>
                <w:color w:val="000000"/>
                <w:sz w:val="20"/>
                <w:szCs w:val="20"/>
              </w:rPr>
              <w:t>1</w:t>
            </w:r>
          </w:p>
        </w:tc>
        <w:tc>
          <w:tcPr>
            <w:tcW w:w="5179" w:type="dxa"/>
            <w:shd w:val="clear" w:color="auto" w:fill="E6E6E6"/>
          </w:tcPr>
          <w:p w14:paraId="79C22EC4" w14:textId="5531A233" w:rsidR="00A03E10" w:rsidRPr="00F000A0" w:rsidRDefault="00A03E10" w:rsidP="00F44735">
            <w:pPr>
              <w:rPr>
                <w:color w:val="000000"/>
                <w:sz w:val="20"/>
                <w:szCs w:val="20"/>
              </w:rPr>
            </w:pPr>
            <w:r w:rsidRPr="00F000A0">
              <w:rPr>
                <w:color w:val="000000"/>
                <w:sz w:val="20"/>
                <w:szCs w:val="20"/>
              </w:rPr>
              <w:t>Section 1.</w:t>
            </w:r>
            <w:r>
              <w:rPr>
                <w:color w:val="000000"/>
                <w:sz w:val="20"/>
                <w:szCs w:val="20"/>
              </w:rPr>
              <w:t>4,</w:t>
            </w:r>
            <w:r w:rsidRPr="00F000A0">
              <w:rPr>
                <w:color w:val="000000"/>
                <w:sz w:val="20"/>
                <w:szCs w:val="20"/>
              </w:rPr>
              <w:t xml:space="preserve"> </w:t>
            </w:r>
            <w:r w:rsidRPr="009F37A6">
              <w:rPr>
                <w:color w:val="000000"/>
                <w:sz w:val="20"/>
                <w:szCs w:val="20"/>
              </w:rPr>
              <w:t>Change control process</w:t>
            </w:r>
          </w:p>
        </w:tc>
        <w:tc>
          <w:tcPr>
            <w:tcW w:w="1305" w:type="dxa"/>
            <w:shd w:val="clear" w:color="auto" w:fill="E6E6E6"/>
          </w:tcPr>
          <w:p w14:paraId="298911BC" w14:textId="77777777" w:rsidR="00A03E10" w:rsidRPr="00F000A0" w:rsidRDefault="00A03E10" w:rsidP="00F44735">
            <w:pPr>
              <w:rPr>
                <w:color w:val="000000"/>
                <w:sz w:val="20"/>
                <w:szCs w:val="20"/>
              </w:rPr>
            </w:pPr>
          </w:p>
        </w:tc>
        <w:tc>
          <w:tcPr>
            <w:tcW w:w="1639" w:type="dxa"/>
            <w:shd w:val="clear" w:color="auto" w:fill="E6E6E6"/>
          </w:tcPr>
          <w:p w14:paraId="0A7A2EF2" w14:textId="77777777" w:rsidR="00A03E10" w:rsidRPr="00F000A0" w:rsidRDefault="00A03E10" w:rsidP="00F44735">
            <w:pPr>
              <w:rPr>
                <w:color w:val="000000"/>
                <w:sz w:val="20"/>
                <w:szCs w:val="20"/>
              </w:rPr>
            </w:pPr>
          </w:p>
        </w:tc>
      </w:tr>
      <w:tr w:rsidR="00A03E10" w:rsidRPr="00F000A0" w14:paraId="2CD05896" w14:textId="77777777" w:rsidTr="00BE7574">
        <w:trPr>
          <w:cantSplit/>
          <w:jc w:val="center"/>
        </w:trPr>
        <w:tc>
          <w:tcPr>
            <w:tcW w:w="1227" w:type="dxa"/>
            <w:vMerge/>
            <w:shd w:val="clear" w:color="auto" w:fill="auto"/>
          </w:tcPr>
          <w:p w14:paraId="7E3D6079" w14:textId="77777777" w:rsidR="00A03E10" w:rsidRPr="00F000A0" w:rsidRDefault="00A03E10" w:rsidP="009F37A6">
            <w:pPr>
              <w:rPr>
                <w:color w:val="000000"/>
                <w:sz w:val="20"/>
                <w:szCs w:val="20"/>
              </w:rPr>
            </w:pPr>
          </w:p>
        </w:tc>
        <w:tc>
          <w:tcPr>
            <w:tcW w:w="5179" w:type="dxa"/>
            <w:shd w:val="clear" w:color="auto" w:fill="auto"/>
          </w:tcPr>
          <w:p w14:paraId="6406AC46" w14:textId="77777777" w:rsidR="00A03E10" w:rsidRDefault="00A03E10" w:rsidP="009F37A6">
            <w:pPr>
              <w:numPr>
                <w:ilvl w:val="0"/>
                <w:numId w:val="26"/>
              </w:numPr>
              <w:rPr>
                <w:color w:val="000000"/>
                <w:sz w:val="20"/>
                <w:szCs w:val="20"/>
              </w:rPr>
            </w:pPr>
            <w:r>
              <w:rPr>
                <w:color w:val="000000"/>
                <w:sz w:val="20"/>
                <w:szCs w:val="20"/>
              </w:rPr>
              <w:t xml:space="preserve">Removed mention of working group that no longer exist and simplified wording. </w:t>
            </w:r>
          </w:p>
          <w:p w14:paraId="235C069C" w14:textId="03ED8EA8" w:rsidR="00C76C71" w:rsidRPr="009F37A6" w:rsidRDefault="00C76C71" w:rsidP="009F37A6">
            <w:pPr>
              <w:numPr>
                <w:ilvl w:val="0"/>
                <w:numId w:val="26"/>
              </w:numPr>
              <w:rPr>
                <w:color w:val="000000"/>
                <w:sz w:val="20"/>
                <w:szCs w:val="20"/>
              </w:rPr>
            </w:pPr>
            <w:r>
              <w:rPr>
                <w:color w:val="000000"/>
                <w:sz w:val="20"/>
                <w:szCs w:val="20"/>
              </w:rPr>
              <w:t xml:space="preserve">Added contact info for ERCOT ICCP group. </w:t>
            </w:r>
          </w:p>
        </w:tc>
        <w:tc>
          <w:tcPr>
            <w:tcW w:w="1305" w:type="dxa"/>
            <w:shd w:val="clear" w:color="auto" w:fill="auto"/>
          </w:tcPr>
          <w:p w14:paraId="1C765DA6" w14:textId="52F8E80D" w:rsidR="00A03E10" w:rsidRPr="00F000A0" w:rsidRDefault="00A03E10" w:rsidP="009F37A6">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03F36E05" w14:textId="42D76BC4" w:rsidR="00A03E10" w:rsidRPr="00F000A0" w:rsidRDefault="00C14C30" w:rsidP="009F37A6">
            <w:pPr>
              <w:rPr>
                <w:color w:val="000000"/>
                <w:sz w:val="20"/>
                <w:szCs w:val="20"/>
              </w:rPr>
            </w:pPr>
            <w:r>
              <w:rPr>
                <w:color w:val="000000"/>
                <w:sz w:val="20"/>
                <w:szCs w:val="20"/>
              </w:rPr>
              <w:t>2/21/23</w:t>
            </w:r>
          </w:p>
        </w:tc>
      </w:tr>
      <w:tr w:rsidR="00A03E10" w:rsidRPr="00F000A0" w14:paraId="1A665EF3" w14:textId="77777777" w:rsidTr="00BE7574">
        <w:trPr>
          <w:cantSplit/>
          <w:jc w:val="center"/>
        </w:trPr>
        <w:tc>
          <w:tcPr>
            <w:tcW w:w="1227" w:type="dxa"/>
            <w:vMerge/>
            <w:shd w:val="clear" w:color="auto" w:fill="auto"/>
          </w:tcPr>
          <w:p w14:paraId="13A6A86F" w14:textId="77777777" w:rsidR="00A03E10" w:rsidRPr="00F000A0" w:rsidRDefault="00A03E10" w:rsidP="009F37A6">
            <w:pPr>
              <w:rPr>
                <w:color w:val="000000"/>
                <w:sz w:val="20"/>
                <w:szCs w:val="20"/>
              </w:rPr>
            </w:pPr>
          </w:p>
        </w:tc>
        <w:tc>
          <w:tcPr>
            <w:tcW w:w="5179" w:type="dxa"/>
            <w:shd w:val="clear" w:color="auto" w:fill="D9D9D9" w:themeFill="background1" w:themeFillShade="D9"/>
          </w:tcPr>
          <w:p w14:paraId="7B985A46" w14:textId="523A8E98" w:rsidR="00A03E10" w:rsidRDefault="00A03E10" w:rsidP="00A03E10">
            <w:pPr>
              <w:rPr>
                <w:color w:val="000000"/>
                <w:sz w:val="20"/>
                <w:szCs w:val="20"/>
              </w:rPr>
            </w:pPr>
            <w:r w:rsidRPr="00F000A0">
              <w:rPr>
                <w:color w:val="000000"/>
                <w:sz w:val="20"/>
                <w:szCs w:val="20"/>
              </w:rPr>
              <w:t>Section 1.</w:t>
            </w:r>
            <w:r>
              <w:rPr>
                <w:color w:val="000000"/>
                <w:sz w:val="20"/>
                <w:szCs w:val="20"/>
              </w:rPr>
              <w:t>8,</w:t>
            </w:r>
            <w:r w:rsidRPr="00F000A0">
              <w:rPr>
                <w:color w:val="000000"/>
                <w:sz w:val="20"/>
                <w:szCs w:val="20"/>
              </w:rPr>
              <w:t xml:space="preserve"> </w:t>
            </w:r>
            <w:r>
              <w:rPr>
                <w:color w:val="000000"/>
                <w:sz w:val="20"/>
                <w:szCs w:val="20"/>
              </w:rPr>
              <w:t>Glossary</w:t>
            </w:r>
          </w:p>
        </w:tc>
        <w:tc>
          <w:tcPr>
            <w:tcW w:w="1305" w:type="dxa"/>
            <w:shd w:val="clear" w:color="auto" w:fill="D9D9D9" w:themeFill="background1" w:themeFillShade="D9"/>
          </w:tcPr>
          <w:p w14:paraId="1ECC393A" w14:textId="77777777" w:rsidR="00A03E10" w:rsidRPr="00F000A0" w:rsidRDefault="00A03E10" w:rsidP="009F37A6">
            <w:pPr>
              <w:rPr>
                <w:color w:val="000000"/>
                <w:sz w:val="20"/>
                <w:szCs w:val="20"/>
              </w:rPr>
            </w:pPr>
          </w:p>
        </w:tc>
        <w:tc>
          <w:tcPr>
            <w:tcW w:w="1639" w:type="dxa"/>
            <w:shd w:val="clear" w:color="auto" w:fill="D9D9D9" w:themeFill="background1" w:themeFillShade="D9"/>
          </w:tcPr>
          <w:p w14:paraId="1BBC1B0C" w14:textId="77777777" w:rsidR="00A03E10" w:rsidRDefault="00A03E10" w:rsidP="009F37A6">
            <w:pPr>
              <w:rPr>
                <w:color w:val="000000"/>
                <w:sz w:val="20"/>
                <w:szCs w:val="20"/>
              </w:rPr>
            </w:pPr>
          </w:p>
        </w:tc>
      </w:tr>
      <w:tr w:rsidR="00460F1F" w:rsidRPr="00F000A0" w14:paraId="294E4A02" w14:textId="77777777" w:rsidTr="00BE7574">
        <w:trPr>
          <w:cantSplit/>
          <w:jc w:val="center"/>
        </w:trPr>
        <w:tc>
          <w:tcPr>
            <w:tcW w:w="1227" w:type="dxa"/>
            <w:vMerge/>
            <w:shd w:val="clear" w:color="auto" w:fill="auto"/>
          </w:tcPr>
          <w:p w14:paraId="64553D9B" w14:textId="77777777" w:rsidR="00460F1F" w:rsidRPr="00F000A0" w:rsidRDefault="00460F1F" w:rsidP="00460F1F">
            <w:pPr>
              <w:rPr>
                <w:color w:val="000000"/>
                <w:sz w:val="20"/>
                <w:szCs w:val="20"/>
              </w:rPr>
            </w:pPr>
          </w:p>
        </w:tc>
        <w:tc>
          <w:tcPr>
            <w:tcW w:w="5179" w:type="dxa"/>
            <w:shd w:val="clear" w:color="auto" w:fill="auto"/>
          </w:tcPr>
          <w:p w14:paraId="35295F64" w14:textId="652C6370" w:rsidR="00460F1F" w:rsidRDefault="00460F1F" w:rsidP="00460F1F">
            <w:pPr>
              <w:numPr>
                <w:ilvl w:val="0"/>
                <w:numId w:val="26"/>
              </w:numPr>
              <w:rPr>
                <w:color w:val="000000"/>
                <w:sz w:val="20"/>
                <w:szCs w:val="20"/>
              </w:rPr>
            </w:pPr>
            <w:r>
              <w:rPr>
                <w:color w:val="000000"/>
                <w:sz w:val="20"/>
                <w:szCs w:val="20"/>
              </w:rPr>
              <w:t xml:space="preserve">Added and link to an ERCOT.com glossary to cover any items not listed. </w:t>
            </w:r>
          </w:p>
        </w:tc>
        <w:tc>
          <w:tcPr>
            <w:tcW w:w="1305" w:type="dxa"/>
            <w:shd w:val="clear" w:color="auto" w:fill="auto"/>
          </w:tcPr>
          <w:p w14:paraId="0F3D5161" w14:textId="1ECC673D" w:rsidR="00460F1F" w:rsidRPr="00F000A0" w:rsidRDefault="00460F1F" w:rsidP="00460F1F">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3E67A5BE" w14:textId="6F96E99F" w:rsidR="00460F1F" w:rsidRDefault="00C14C30" w:rsidP="00460F1F">
            <w:pPr>
              <w:rPr>
                <w:color w:val="000000"/>
                <w:sz w:val="20"/>
                <w:szCs w:val="20"/>
              </w:rPr>
            </w:pPr>
            <w:r>
              <w:rPr>
                <w:color w:val="000000"/>
                <w:sz w:val="20"/>
                <w:szCs w:val="20"/>
              </w:rPr>
              <w:t>2/21/23</w:t>
            </w:r>
          </w:p>
        </w:tc>
      </w:tr>
      <w:tr w:rsidR="00084CC2" w:rsidRPr="00F000A0" w14:paraId="229DDE21" w14:textId="77777777" w:rsidTr="00BE7574">
        <w:trPr>
          <w:cantSplit/>
          <w:jc w:val="center"/>
        </w:trPr>
        <w:tc>
          <w:tcPr>
            <w:tcW w:w="1227" w:type="dxa"/>
            <w:vMerge w:val="restart"/>
            <w:shd w:val="clear" w:color="auto" w:fill="auto"/>
          </w:tcPr>
          <w:p w14:paraId="4FE330C2" w14:textId="77777777" w:rsidR="00084CC2" w:rsidRPr="00F000A0" w:rsidRDefault="00084CC2" w:rsidP="00460F1F">
            <w:pPr>
              <w:rPr>
                <w:color w:val="000000"/>
                <w:sz w:val="20"/>
                <w:szCs w:val="20"/>
              </w:rPr>
            </w:pPr>
            <w:r w:rsidRPr="00F000A0">
              <w:rPr>
                <w:color w:val="000000"/>
                <w:sz w:val="20"/>
                <w:szCs w:val="20"/>
              </w:rPr>
              <w:t xml:space="preserve">Section </w:t>
            </w:r>
          </w:p>
          <w:p w14:paraId="59D25A24" w14:textId="77777777" w:rsidR="00084CC2" w:rsidRPr="00F000A0" w:rsidRDefault="00084CC2" w:rsidP="00460F1F">
            <w:pPr>
              <w:rPr>
                <w:color w:val="000000"/>
                <w:sz w:val="20"/>
                <w:szCs w:val="20"/>
              </w:rPr>
            </w:pPr>
            <w:r w:rsidRPr="00F000A0">
              <w:rPr>
                <w:color w:val="000000"/>
                <w:sz w:val="20"/>
                <w:szCs w:val="20"/>
              </w:rPr>
              <w:t>2</w:t>
            </w:r>
          </w:p>
        </w:tc>
        <w:tc>
          <w:tcPr>
            <w:tcW w:w="5179" w:type="dxa"/>
            <w:shd w:val="clear" w:color="auto" w:fill="E6E6E6"/>
          </w:tcPr>
          <w:p w14:paraId="75D904D8" w14:textId="48D82630" w:rsidR="00084CC2" w:rsidRPr="00F000A0" w:rsidRDefault="00084CC2" w:rsidP="00460F1F">
            <w:pPr>
              <w:rPr>
                <w:color w:val="000000"/>
                <w:sz w:val="20"/>
                <w:szCs w:val="20"/>
              </w:rPr>
            </w:pPr>
            <w:r w:rsidRPr="00F000A0">
              <w:rPr>
                <w:color w:val="000000"/>
                <w:sz w:val="20"/>
                <w:szCs w:val="20"/>
              </w:rPr>
              <w:t>Section 2 Market Participant Site WAN Connections</w:t>
            </w:r>
          </w:p>
        </w:tc>
        <w:tc>
          <w:tcPr>
            <w:tcW w:w="1305" w:type="dxa"/>
            <w:shd w:val="clear" w:color="auto" w:fill="E6E6E6"/>
          </w:tcPr>
          <w:p w14:paraId="219BD6A5" w14:textId="77777777" w:rsidR="00084CC2" w:rsidRPr="00F000A0" w:rsidRDefault="00084CC2" w:rsidP="00460F1F">
            <w:pPr>
              <w:rPr>
                <w:color w:val="000000"/>
                <w:sz w:val="20"/>
                <w:szCs w:val="20"/>
              </w:rPr>
            </w:pPr>
          </w:p>
        </w:tc>
        <w:tc>
          <w:tcPr>
            <w:tcW w:w="1639" w:type="dxa"/>
            <w:shd w:val="clear" w:color="auto" w:fill="E6E6E6"/>
          </w:tcPr>
          <w:p w14:paraId="72863B4D" w14:textId="77777777" w:rsidR="00084CC2" w:rsidRPr="00F000A0" w:rsidRDefault="00084CC2" w:rsidP="00460F1F">
            <w:pPr>
              <w:rPr>
                <w:color w:val="000000"/>
                <w:sz w:val="20"/>
                <w:szCs w:val="20"/>
              </w:rPr>
            </w:pPr>
          </w:p>
        </w:tc>
      </w:tr>
      <w:tr w:rsidR="00084CC2" w:rsidRPr="00F000A0" w14:paraId="2B3EE50D" w14:textId="77777777" w:rsidTr="00BE7574">
        <w:trPr>
          <w:cantSplit/>
          <w:jc w:val="center"/>
        </w:trPr>
        <w:tc>
          <w:tcPr>
            <w:tcW w:w="1227" w:type="dxa"/>
            <w:vMerge/>
            <w:shd w:val="clear" w:color="auto" w:fill="auto"/>
          </w:tcPr>
          <w:p w14:paraId="1D5F53DC" w14:textId="77777777" w:rsidR="00084CC2" w:rsidRPr="00F000A0" w:rsidRDefault="00084CC2" w:rsidP="00460F1F">
            <w:pPr>
              <w:rPr>
                <w:color w:val="000000"/>
                <w:sz w:val="20"/>
                <w:szCs w:val="20"/>
              </w:rPr>
            </w:pPr>
          </w:p>
        </w:tc>
        <w:tc>
          <w:tcPr>
            <w:tcW w:w="5179" w:type="dxa"/>
            <w:shd w:val="clear" w:color="auto" w:fill="auto"/>
          </w:tcPr>
          <w:p w14:paraId="6D20D76A" w14:textId="041E0FC6" w:rsidR="00084CC2" w:rsidRPr="00F000A0" w:rsidRDefault="00084CC2" w:rsidP="00460F1F">
            <w:pPr>
              <w:numPr>
                <w:ilvl w:val="0"/>
                <w:numId w:val="30"/>
              </w:numPr>
              <w:rPr>
                <w:color w:val="000000"/>
                <w:sz w:val="20"/>
                <w:szCs w:val="20"/>
              </w:rPr>
            </w:pPr>
            <w:r>
              <w:rPr>
                <w:color w:val="000000"/>
                <w:sz w:val="20"/>
                <w:szCs w:val="20"/>
              </w:rPr>
              <w:t>Figure 1 and 2 updated to show new dual MPLS circuits</w:t>
            </w:r>
          </w:p>
        </w:tc>
        <w:tc>
          <w:tcPr>
            <w:tcW w:w="1305" w:type="dxa"/>
            <w:shd w:val="clear" w:color="auto" w:fill="auto"/>
          </w:tcPr>
          <w:p w14:paraId="1FF4FC10" w14:textId="11870677" w:rsidR="00084CC2" w:rsidRPr="00F000A0" w:rsidRDefault="00084CC2" w:rsidP="00460F1F">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1476C3B6" w14:textId="4BBFE06A" w:rsidR="00084CC2" w:rsidRPr="00F000A0" w:rsidRDefault="00084CC2" w:rsidP="00460F1F">
            <w:pPr>
              <w:rPr>
                <w:color w:val="000000"/>
                <w:sz w:val="20"/>
                <w:szCs w:val="20"/>
              </w:rPr>
            </w:pPr>
            <w:r>
              <w:rPr>
                <w:color w:val="000000"/>
                <w:sz w:val="20"/>
                <w:szCs w:val="20"/>
              </w:rPr>
              <w:t>2/21/23</w:t>
            </w:r>
          </w:p>
        </w:tc>
      </w:tr>
      <w:tr w:rsidR="00084CC2" w:rsidRPr="00F000A0" w14:paraId="6FD8FA52" w14:textId="77777777" w:rsidTr="00BE7574">
        <w:trPr>
          <w:cantSplit/>
          <w:jc w:val="center"/>
        </w:trPr>
        <w:tc>
          <w:tcPr>
            <w:tcW w:w="1227" w:type="dxa"/>
            <w:vMerge/>
            <w:shd w:val="clear" w:color="auto" w:fill="auto"/>
          </w:tcPr>
          <w:p w14:paraId="201BF4F3" w14:textId="77777777" w:rsidR="00084CC2" w:rsidRPr="00F000A0" w:rsidRDefault="00084CC2" w:rsidP="005E1AF9">
            <w:pPr>
              <w:rPr>
                <w:color w:val="000000"/>
                <w:sz w:val="20"/>
                <w:szCs w:val="20"/>
              </w:rPr>
            </w:pPr>
          </w:p>
        </w:tc>
        <w:tc>
          <w:tcPr>
            <w:tcW w:w="5179" w:type="dxa"/>
            <w:shd w:val="clear" w:color="auto" w:fill="auto"/>
          </w:tcPr>
          <w:p w14:paraId="6B90CFCD" w14:textId="54AE5782" w:rsidR="00084CC2" w:rsidRDefault="00084CC2" w:rsidP="005E1AF9">
            <w:pPr>
              <w:numPr>
                <w:ilvl w:val="0"/>
                <w:numId w:val="30"/>
              </w:numPr>
              <w:rPr>
                <w:color w:val="000000"/>
                <w:sz w:val="20"/>
                <w:szCs w:val="20"/>
              </w:rPr>
            </w:pPr>
            <w:r>
              <w:rPr>
                <w:color w:val="000000"/>
                <w:sz w:val="20"/>
                <w:szCs w:val="20"/>
              </w:rPr>
              <w:t xml:space="preserve">Updated section 2 to remove references to DACS and add MPLS. </w:t>
            </w:r>
          </w:p>
        </w:tc>
        <w:tc>
          <w:tcPr>
            <w:tcW w:w="1305" w:type="dxa"/>
            <w:shd w:val="clear" w:color="auto" w:fill="auto"/>
          </w:tcPr>
          <w:p w14:paraId="2D80D28A" w14:textId="532298FC" w:rsidR="00084CC2" w:rsidRPr="00F000A0" w:rsidRDefault="00084CC2" w:rsidP="005E1AF9">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219B8F2" w14:textId="7934829D" w:rsidR="00084CC2" w:rsidRDefault="00084CC2" w:rsidP="005E1AF9">
            <w:pPr>
              <w:rPr>
                <w:color w:val="000000"/>
                <w:sz w:val="20"/>
                <w:szCs w:val="20"/>
              </w:rPr>
            </w:pPr>
            <w:r>
              <w:rPr>
                <w:color w:val="000000"/>
                <w:sz w:val="20"/>
                <w:szCs w:val="20"/>
              </w:rPr>
              <w:t>2/21/23</w:t>
            </w:r>
          </w:p>
        </w:tc>
      </w:tr>
      <w:tr w:rsidR="00084CC2" w:rsidRPr="00F000A0" w14:paraId="40E24AFF" w14:textId="77777777" w:rsidTr="00BE7574">
        <w:trPr>
          <w:cantSplit/>
          <w:jc w:val="center"/>
        </w:trPr>
        <w:tc>
          <w:tcPr>
            <w:tcW w:w="1227" w:type="dxa"/>
            <w:vMerge/>
            <w:shd w:val="clear" w:color="auto" w:fill="auto"/>
          </w:tcPr>
          <w:p w14:paraId="5639B8CE" w14:textId="77777777" w:rsidR="00084CC2" w:rsidRPr="00F000A0" w:rsidRDefault="00084CC2" w:rsidP="00084CC2">
            <w:pPr>
              <w:rPr>
                <w:color w:val="000000"/>
                <w:sz w:val="20"/>
                <w:szCs w:val="20"/>
              </w:rPr>
            </w:pPr>
          </w:p>
        </w:tc>
        <w:tc>
          <w:tcPr>
            <w:tcW w:w="5179" w:type="dxa"/>
            <w:shd w:val="clear" w:color="auto" w:fill="auto"/>
          </w:tcPr>
          <w:p w14:paraId="7F73982A" w14:textId="5E1A5E1E" w:rsidR="00084CC2" w:rsidRPr="00084CC2" w:rsidRDefault="00084CC2" w:rsidP="00E1197B">
            <w:pPr>
              <w:numPr>
                <w:ilvl w:val="0"/>
                <w:numId w:val="14"/>
              </w:numPr>
              <w:rPr>
                <w:color w:val="000000"/>
                <w:sz w:val="20"/>
                <w:szCs w:val="20"/>
              </w:rPr>
            </w:pPr>
            <w:r>
              <w:rPr>
                <w:color w:val="000000"/>
                <w:sz w:val="20"/>
                <w:szCs w:val="20"/>
              </w:rPr>
              <w:t xml:space="preserve">Updated references </w:t>
            </w:r>
            <w:r w:rsidR="00B9427B">
              <w:rPr>
                <w:color w:val="000000"/>
                <w:sz w:val="20"/>
                <w:szCs w:val="20"/>
              </w:rPr>
              <w:t>of</w:t>
            </w:r>
            <w:r>
              <w:rPr>
                <w:color w:val="000000"/>
                <w:sz w:val="20"/>
                <w:szCs w:val="20"/>
              </w:rPr>
              <w:t xml:space="preserve"> TML to MIS.</w:t>
            </w:r>
          </w:p>
        </w:tc>
        <w:tc>
          <w:tcPr>
            <w:tcW w:w="1305" w:type="dxa"/>
            <w:shd w:val="clear" w:color="auto" w:fill="auto"/>
          </w:tcPr>
          <w:p w14:paraId="10A18197" w14:textId="2B6F80CE" w:rsidR="00084CC2" w:rsidRPr="00F000A0" w:rsidRDefault="00084CC2" w:rsidP="00084CC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1EF53AED" w14:textId="6FAD19A7" w:rsidR="00084CC2" w:rsidRDefault="00084CC2" w:rsidP="00084CC2">
            <w:pPr>
              <w:rPr>
                <w:color w:val="000000"/>
                <w:sz w:val="20"/>
                <w:szCs w:val="20"/>
              </w:rPr>
            </w:pPr>
            <w:r>
              <w:rPr>
                <w:color w:val="000000"/>
                <w:sz w:val="20"/>
                <w:szCs w:val="20"/>
              </w:rPr>
              <w:t>3/27/24</w:t>
            </w:r>
          </w:p>
        </w:tc>
      </w:tr>
      <w:tr w:rsidR="00084CC2" w:rsidRPr="00F000A0" w14:paraId="38490A0B" w14:textId="77777777" w:rsidTr="00BE7574">
        <w:trPr>
          <w:cantSplit/>
          <w:jc w:val="center"/>
        </w:trPr>
        <w:tc>
          <w:tcPr>
            <w:tcW w:w="1227" w:type="dxa"/>
            <w:vMerge w:val="restart"/>
            <w:shd w:val="clear" w:color="auto" w:fill="auto"/>
          </w:tcPr>
          <w:p w14:paraId="1DF8B8F0" w14:textId="77777777" w:rsidR="00084CC2" w:rsidRPr="00F000A0" w:rsidRDefault="00084CC2" w:rsidP="00084CC2">
            <w:pPr>
              <w:rPr>
                <w:color w:val="000000"/>
                <w:sz w:val="20"/>
                <w:szCs w:val="20"/>
              </w:rPr>
            </w:pPr>
            <w:r w:rsidRPr="00F000A0">
              <w:rPr>
                <w:color w:val="000000"/>
                <w:sz w:val="20"/>
                <w:szCs w:val="20"/>
              </w:rPr>
              <w:t>Section</w:t>
            </w:r>
          </w:p>
          <w:p w14:paraId="2555E3C0" w14:textId="779083EF" w:rsidR="00084CC2" w:rsidRPr="00F000A0" w:rsidRDefault="00084CC2" w:rsidP="00084CC2">
            <w:pPr>
              <w:rPr>
                <w:color w:val="000000"/>
                <w:sz w:val="20"/>
                <w:szCs w:val="20"/>
              </w:rPr>
            </w:pPr>
            <w:r>
              <w:rPr>
                <w:color w:val="000000"/>
                <w:sz w:val="20"/>
                <w:szCs w:val="20"/>
              </w:rPr>
              <w:t>4</w:t>
            </w:r>
          </w:p>
        </w:tc>
        <w:tc>
          <w:tcPr>
            <w:tcW w:w="5179" w:type="dxa"/>
            <w:shd w:val="clear" w:color="auto" w:fill="E6E6E6"/>
          </w:tcPr>
          <w:p w14:paraId="6B0F06ED" w14:textId="77777777" w:rsidR="00084CC2" w:rsidRPr="00F000A0" w:rsidRDefault="00084CC2" w:rsidP="00084CC2">
            <w:pPr>
              <w:rPr>
                <w:color w:val="000000"/>
                <w:sz w:val="20"/>
                <w:szCs w:val="20"/>
              </w:rPr>
            </w:pPr>
            <w:r w:rsidRPr="00F000A0">
              <w:rPr>
                <w:color w:val="000000"/>
                <w:sz w:val="20"/>
                <w:szCs w:val="20"/>
              </w:rPr>
              <w:t>Section 4, ERCOT ICCP Standards, Policies, and Conventions</w:t>
            </w:r>
          </w:p>
        </w:tc>
        <w:tc>
          <w:tcPr>
            <w:tcW w:w="1305" w:type="dxa"/>
            <w:shd w:val="clear" w:color="auto" w:fill="E6E6E6"/>
          </w:tcPr>
          <w:p w14:paraId="3A89AB8F" w14:textId="77777777" w:rsidR="00084CC2" w:rsidRPr="00F000A0" w:rsidRDefault="00084CC2" w:rsidP="00084CC2">
            <w:pPr>
              <w:rPr>
                <w:color w:val="000000"/>
                <w:sz w:val="20"/>
                <w:szCs w:val="20"/>
              </w:rPr>
            </w:pPr>
          </w:p>
        </w:tc>
        <w:tc>
          <w:tcPr>
            <w:tcW w:w="1639" w:type="dxa"/>
            <w:shd w:val="clear" w:color="auto" w:fill="E6E6E6"/>
          </w:tcPr>
          <w:p w14:paraId="4E87515C" w14:textId="77777777" w:rsidR="00084CC2" w:rsidRPr="00F000A0" w:rsidRDefault="00084CC2" w:rsidP="00084CC2">
            <w:pPr>
              <w:rPr>
                <w:color w:val="000000"/>
                <w:sz w:val="20"/>
                <w:szCs w:val="20"/>
              </w:rPr>
            </w:pPr>
          </w:p>
        </w:tc>
      </w:tr>
      <w:tr w:rsidR="00084CC2" w:rsidRPr="00F000A0" w14:paraId="385385CC" w14:textId="77777777" w:rsidTr="00BE7574">
        <w:trPr>
          <w:cantSplit/>
          <w:jc w:val="center"/>
        </w:trPr>
        <w:tc>
          <w:tcPr>
            <w:tcW w:w="1227" w:type="dxa"/>
            <w:vMerge/>
            <w:shd w:val="clear" w:color="auto" w:fill="auto"/>
          </w:tcPr>
          <w:p w14:paraId="651316BE" w14:textId="77777777" w:rsidR="00084CC2" w:rsidRPr="00F000A0" w:rsidRDefault="00084CC2" w:rsidP="00084CC2">
            <w:pPr>
              <w:rPr>
                <w:color w:val="000000"/>
                <w:sz w:val="20"/>
                <w:szCs w:val="20"/>
              </w:rPr>
            </w:pPr>
          </w:p>
        </w:tc>
        <w:tc>
          <w:tcPr>
            <w:tcW w:w="5179" w:type="dxa"/>
            <w:shd w:val="clear" w:color="auto" w:fill="auto"/>
          </w:tcPr>
          <w:p w14:paraId="285C738E" w14:textId="14A61FF0" w:rsidR="00084CC2" w:rsidRPr="00F000A0" w:rsidRDefault="00084CC2" w:rsidP="00084CC2">
            <w:pPr>
              <w:numPr>
                <w:ilvl w:val="0"/>
                <w:numId w:val="37"/>
              </w:numPr>
              <w:rPr>
                <w:color w:val="000000"/>
                <w:sz w:val="20"/>
                <w:szCs w:val="20"/>
              </w:rPr>
            </w:pPr>
            <w:r>
              <w:rPr>
                <w:color w:val="000000"/>
                <w:sz w:val="20"/>
                <w:szCs w:val="20"/>
              </w:rPr>
              <w:t>Figure 4 updated for dual MPLS connections</w:t>
            </w:r>
            <w:r w:rsidRPr="00F000A0">
              <w:rPr>
                <w:color w:val="000000"/>
                <w:sz w:val="20"/>
                <w:szCs w:val="20"/>
              </w:rPr>
              <w:t>.</w:t>
            </w:r>
          </w:p>
        </w:tc>
        <w:tc>
          <w:tcPr>
            <w:tcW w:w="1305" w:type="dxa"/>
            <w:shd w:val="clear" w:color="auto" w:fill="auto"/>
          </w:tcPr>
          <w:p w14:paraId="7DC9E413" w14:textId="6E871C98" w:rsidR="00084CC2" w:rsidRPr="00F000A0" w:rsidRDefault="00084CC2" w:rsidP="00084CC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53FB6C5" w14:textId="5053EA6D" w:rsidR="00084CC2" w:rsidRPr="00F000A0" w:rsidRDefault="00084CC2" w:rsidP="00084CC2">
            <w:pPr>
              <w:rPr>
                <w:color w:val="000000"/>
                <w:sz w:val="20"/>
                <w:szCs w:val="20"/>
              </w:rPr>
            </w:pPr>
            <w:r>
              <w:rPr>
                <w:color w:val="000000"/>
                <w:sz w:val="20"/>
                <w:szCs w:val="20"/>
              </w:rPr>
              <w:t>2/21/23</w:t>
            </w:r>
          </w:p>
        </w:tc>
      </w:tr>
      <w:tr w:rsidR="00733733" w14:paraId="49A5E0B1" w14:textId="77777777" w:rsidTr="00BE7574">
        <w:trPr>
          <w:cantSplit/>
          <w:jc w:val="center"/>
        </w:trPr>
        <w:tc>
          <w:tcPr>
            <w:tcW w:w="1227" w:type="dxa"/>
            <w:vMerge w:val="restart"/>
          </w:tcPr>
          <w:p w14:paraId="10A42972" w14:textId="77777777" w:rsidR="00733733" w:rsidRPr="00F000A0" w:rsidRDefault="00733733" w:rsidP="00084CC2">
            <w:pPr>
              <w:rPr>
                <w:color w:val="000000"/>
                <w:sz w:val="20"/>
                <w:szCs w:val="20"/>
              </w:rPr>
            </w:pPr>
            <w:r w:rsidRPr="00F000A0">
              <w:rPr>
                <w:color w:val="000000"/>
                <w:sz w:val="20"/>
                <w:szCs w:val="20"/>
              </w:rPr>
              <w:t xml:space="preserve">Table </w:t>
            </w:r>
          </w:p>
          <w:p w14:paraId="04D6A1AE" w14:textId="77777777" w:rsidR="00733733" w:rsidRPr="00F000A0" w:rsidRDefault="00733733" w:rsidP="00084CC2">
            <w:pPr>
              <w:rPr>
                <w:color w:val="000000"/>
                <w:sz w:val="20"/>
                <w:szCs w:val="20"/>
              </w:rPr>
            </w:pPr>
            <w:r w:rsidRPr="00F000A0">
              <w:rPr>
                <w:color w:val="000000"/>
                <w:sz w:val="20"/>
                <w:szCs w:val="20"/>
              </w:rPr>
              <w:t>1</w:t>
            </w:r>
            <w:r>
              <w:rPr>
                <w:color w:val="000000"/>
                <w:sz w:val="20"/>
                <w:szCs w:val="20"/>
              </w:rPr>
              <w:t>5</w:t>
            </w:r>
          </w:p>
        </w:tc>
        <w:tc>
          <w:tcPr>
            <w:tcW w:w="5179" w:type="dxa"/>
            <w:shd w:val="pct12" w:color="auto" w:fill="auto"/>
          </w:tcPr>
          <w:p w14:paraId="39054A95" w14:textId="77777777" w:rsidR="00733733" w:rsidRDefault="00733733" w:rsidP="00084CC2">
            <w:pPr>
              <w:jc w:val="both"/>
              <w:rPr>
                <w:color w:val="000000"/>
                <w:sz w:val="20"/>
                <w:szCs w:val="20"/>
              </w:rPr>
            </w:pPr>
            <w:r>
              <w:rPr>
                <w:color w:val="000000"/>
                <w:sz w:val="20"/>
                <w:szCs w:val="20"/>
              </w:rPr>
              <w:t>Table 15, Resource Status Codes</w:t>
            </w:r>
          </w:p>
        </w:tc>
        <w:tc>
          <w:tcPr>
            <w:tcW w:w="1305" w:type="dxa"/>
            <w:shd w:val="pct12" w:color="auto" w:fill="auto"/>
          </w:tcPr>
          <w:p w14:paraId="1B0AFCB7" w14:textId="77777777" w:rsidR="00733733" w:rsidRDefault="00733733" w:rsidP="00084CC2">
            <w:pPr>
              <w:rPr>
                <w:color w:val="000000"/>
                <w:sz w:val="20"/>
                <w:szCs w:val="20"/>
              </w:rPr>
            </w:pPr>
          </w:p>
        </w:tc>
        <w:tc>
          <w:tcPr>
            <w:tcW w:w="1639" w:type="dxa"/>
            <w:shd w:val="pct12" w:color="auto" w:fill="auto"/>
          </w:tcPr>
          <w:p w14:paraId="0F8DB001" w14:textId="77777777" w:rsidR="00733733" w:rsidRDefault="00733733" w:rsidP="00084CC2">
            <w:pPr>
              <w:rPr>
                <w:color w:val="000000"/>
                <w:sz w:val="20"/>
                <w:szCs w:val="20"/>
              </w:rPr>
            </w:pPr>
          </w:p>
        </w:tc>
      </w:tr>
      <w:tr w:rsidR="00733733" w14:paraId="31963F4B" w14:textId="77777777" w:rsidTr="00BE7574">
        <w:trPr>
          <w:cantSplit/>
          <w:jc w:val="center"/>
        </w:trPr>
        <w:tc>
          <w:tcPr>
            <w:tcW w:w="1227" w:type="dxa"/>
            <w:vMerge/>
            <w:shd w:val="clear" w:color="auto" w:fill="auto"/>
          </w:tcPr>
          <w:p w14:paraId="7BA9C754" w14:textId="77777777" w:rsidR="00733733" w:rsidRPr="00F000A0" w:rsidRDefault="00733733" w:rsidP="00084CC2">
            <w:pPr>
              <w:rPr>
                <w:color w:val="000000"/>
                <w:sz w:val="20"/>
                <w:szCs w:val="20"/>
              </w:rPr>
            </w:pPr>
          </w:p>
        </w:tc>
        <w:tc>
          <w:tcPr>
            <w:tcW w:w="5179" w:type="dxa"/>
            <w:shd w:val="clear" w:color="auto" w:fill="auto"/>
          </w:tcPr>
          <w:p w14:paraId="3B50EA56" w14:textId="27A9BDD7" w:rsidR="00733733" w:rsidRDefault="00733733" w:rsidP="00084CC2">
            <w:pPr>
              <w:numPr>
                <w:ilvl w:val="0"/>
                <w:numId w:val="37"/>
              </w:numPr>
              <w:rPr>
                <w:color w:val="000000"/>
                <w:sz w:val="20"/>
                <w:szCs w:val="20"/>
              </w:rPr>
            </w:pPr>
            <w:r>
              <w:rPr>
                <w:color w:val="000000"/>
                <w:sz w:val="20"/>
                <w:szCs w:val="20"/>
              </w:rPr>
              <w:t xml:space="preserve">Added new resource status codes 22 and 23 for ONECRS and ONHOLD.  </w:t>
            </w:r>
          </w:p>
        </w:tc>
        <w:tc>
          <w:tcPr>
            <w:tcW w:w="1305" w:type="dxa"/>
            <w:shd w:val="clear" w:color="auto" w:fill="auto"/>
          </w:tcPr>
          <w:p w14:paraId="2A3AB2CB" w14:textId="53B30B61" w:rsidR="00733733" w:rsidRDefault="00733733" w:rsidP="00084CC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28E9EF83" w14:textId="6561E6D7" w:rsidR="00733733" w:rsidRDefault="00733733" w:rsidP="00084CC2">
            <w:pPr>
              <w:rPr>
                <w:color w:val="000000"/>
                <w:sz w:val="20"/>
                <w:szCs w:val="20"/>
              </w:rPr>
            </w:pPr>
            <w:r>
              <w:rPr>
                <w:color w:val="000000"/>
                <w:sz w:val="20"/>
                <w:szCs w:val="20"/>
              </w:rPr>
              <w:t>2/21/23</w:t>
            </w:r>
          </w:p>
        </w:tc>
      </w:tr>
      <w:tr w:rsidR="00733733" w14:paraId="30ABDEF1" w14:textId="77777777" w:rsidTr="00BE7574">
        <w:trPr>
          <w:cantSplit/>
          <w:jc w:val="center"/>
        </w:trPr>
        <w:tc>
          <w:tcPr>
            <w:tcW w:w="1227" w:type="dxa"/>
            <w:vMerge/>
            <w:shd w:val="clear" w:color="auto" w:fill="auto"/>
          </w:tcPr>
          <w:p w14:paraId="22CB8192" w14:textId="77777777" w:rsidR="00733733" w:rsidRPr="00F000A0" w:rsidRDefault="00733733" w:rsidP="00084CC2">
            <w:pPr>
              <w:rPr>
                <w:color w:val="000000"/>
                <w:sz w:val="20"/>
                <w:szCs w:val="20"/>
              </w:rPr>
            </w:pPr>
          </w:p>
        </w:tc>
        <w:tc>
          <w:tcPr>
            <w:tcW w:w="5179" w:type="dxa"/>
            <w:shd w:val="clear" w:color="auto" w:fill="auto"/>
          </w:tcPr>
          <w:p w14:paraId="7436879E" w14:textId="6C7C19D8" w:rsidR="00733733" w:rsidRDefault="00733733" w:rsidP="00084CC2">
            <w:pPr>
              <w:numPr>
                <w:ilvl w:val="0"/>
                <w:numId w:val="37"/>
              </w:numPr>
              <w:rPr>
                <w:color w:val="000000"/>
                <w:sz w:val="20"/>
                <w:szCs w:val="20"/>
              </w:rPr>
            </w:pPr>
            <w:r>
              <w:rPr>
                <w:color w:val="000000"/>
                <w:sz w:val="20"/>
                <w:szCs w:val="20"/>
              </w:rPr>
              <w:t>Added resource status code 264 for ONECL</w:t>
            </w:r>
          </w:p>
        </w:tc>
        <w:tc>
          <w:tcPr>
            <w:tcW w:w="1305" w:type="dxa"/>
            <w:shd w:val="clear" w:color="auto" w:fill="auto"/>
          </w:tcPr>
          <w:p w14:paraId="6AFDA079" w14:textId="78A2033E" w:rsidR="00733733" w:rsidRPr="00F000A0" w:rsidRDefault="00733733" w:rsidP="00084CC2">
            <w:pPr>
              <w:rPr>
                <w:color w:val="000000"/>
                <w:sz w:val="20"/>
                <w:szCs w:val="20"/>
              </w:rPr>
            </w:pPr>
            <w:bookmarkStart w:id="0" w:name="_Hlk162430405"/>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21</w:t>
            </w:r>
            <w:bookmarkEnd w:id="0"/>
          </w:p>
        </w:tc>
        <w:tc>
          <w:tcPr>
            <w:tcW w:w="1639" w:type="dxa"/>
            <w:shd w:val="clear" w:color="auto" w:fill="auto"/>
          </w:tcPr>
          <w:p w14:paraId="1F022756" w14:textId="378D4947" w:rsidR="00733733" w:rsidRDefault="00733733" w:rsidP="00084CC2">
            <w:pPr>
              <w:rPr>
                <w:color w:val="000000"/>
                <w:sz w:val="20"/>
                <w:szCs w:val="20"/>
              </w:rPr>
            </w:pPr>
            <w:r>
              <w:rPr>
                <w:color w:val="000000"/>
                <w:sz w:val="20"/>
                <w:szCs w:val="20"/>
              </w:rPr>
              <w:t>3/31/23</w:t>
            </w:r>
          </w:p>
        </w:tc>
      </w:tr>
      <w:tr w:rsidR="00733733" w14:paraId="75F541B9" w14:textId="77777777" w:rsidTr="00BE7574">
        <w:trPr>
          <w:cantSplit/>
          <w:jc w:val="center"/>
        </w:trPr>
        <w:tc>
          <w:tcPr>
            <w:tcW w:w="1227" w:type="dxa"/>
            <w:vMerge/>
            <w:shd w:val="clear" w:color="auto" w:fill="auto"/>
          </w:tcPr>
          <w:p w14:paraId="3AA1E0B2" w14:textId="77777777" w:rsidR="00733733" w:rsidRPr="00F000A0" w:rsidRDefault="00733733" w:rsidP="00733733">
            <w:pPr>
              <w:rPr>
                <w:color w:val="000000"/>
                <w:sz w:val="20"/>
                <w:szCs w:val="20"/>
              </w:rPr>
            </w:pPr>
          </w:p>
        </w:tc>
        <w:tc>
          <w:tcPr>
            <w:tcW w:w="5179" w:type="dxa"/>
            <w:shd w:val="clear" w:color="auto" w:fill="auto"/>
          </w:tcPr>
          <w:p w14:paraId="6F35D9C3" w14:textId="1EF92F0F" w:rsidR="00733733" w:rsidRDefault="00733733" w:rsidP="00733733">
            <w:pPr>
              <w:numPr>
                <w:ilvl w:val="0"/>
                <w:numId w:val="37"/>
              </w:numPr>
              <w:rPr>
                <w:color w:val="000000"/>
                <w:sz w:val="20"/>
                <w:szCs w:val="20"/>
              </w:rPr>
            </w:pPr>
            <w:r>
              <w:rPr>
                <w:color w:val="000000"/>
                <w:sz w:val="20"/>
                <w:szCs w:val="20"/>
              </w:rPr>
              <w:t>Updated Status codes for RTC+B</w:t>
            </w:r>
          </w:p>
        </w:tc>
        <w:tc>
          <w:tcPr>
            <w:tcW w:w="1305" w:type="dxa"/>
            <w:shd w:val="clear" w:color="auto" w:fill="auto"/>
          </w:tcPr>
          <w:p w14:paraId="7FF00A84" w14:textId="63205814" w:rsidR="00733733" w:rsidRPr="00F000A0" w:rsidRDefault="00733733" w:rsidP="00733733">
            <w:pPr>
              <w:rPr>
                <w:color w:val="000000"/>
                <w:sz w:val="20"/>
                <w:szCs w:val="20"/>
              </w:rPr>
            </w:pPr>
            <w:r>
              <w:rPr>
                <w:color w:val="000000"/>
                <w:sz w:val="20"/>
                <w:szCs w:val="20"/>
              </w:rPr>
              <w:t>V4.01</w:t>
            </w:r>
          </w:p>
        </w:tc>
        <w:tc>
          <w:tcPr>
            <w:tcW w:w="1639" w:type="dxa"/>
            <w:shd w:val="clear" w:color="auto" w:fill="auto"/>
          </w:tcPr>
          <w:p w14:paraId="36D073BF" w14:textId="660CF5EE" w:rsidR="00733733" w:rsidRDefault="00361D81" w:rsidP="00733733">
            <w:pPr>
              <w:rPr>
                <w:color w:val="000000"/>
                <w:sz w:val="20"/>
                <w:szCs w:val="20"/>
              </w:rPr>
            </w:pPr>
            <w:r>
              <w:rPr>
                <w:color w:val="000000"/>
                <w:sz w:val="20"/>
                <w:szCs w:val="20"/>
              </w:rPr>
              <w:t>6/19</w:t>
            </w:r>
            <w:r w:rsidR="00733733">
              <w:rPr>
                <w:color w:val="000000"/>
                <w:sz w:val="20"/>
                <w:szCs w:val="20"/>
              </w:rPr>
              <w:t>/24</w:t>
            </w:r>
          </w:p>
        </w:tc>
      </w:tr>
      <w:tr w:rsidR="003F49A3" w:rsidRPr="00F000A0" w14:paraId="3BF249E4" w14:textId="77777777" w:rsidTr="005E406E">
        <w:trPr>
          <w:cantSplit/>
          <w:jc w:val="center"/>
        </w:trPr>
        <w:tc>
          <w:tcPr>
            <w:tcW w:w="1227" w:type="dxa"/>
            <w:vMerge w:val="restart"/>
            <w:shd w:val="clear" w:color="auto" w:fill="auto"/>
          </w:tcPr>
          <w:p w14:paraId="4F2BA9EF" w14:textId="77777777" w:rsidR="003F49A3" w:rsidRPr="00F000A0" w:rsidRDefault="003F49A3" w:rsidP="00733733">
            <w:pPr>
              <w:rPr>
                <w:color w:val="000000"/>
                <w:sz w:val="20"/>
                <w:szCs w:val="20"/>
              </w:rPr>
            </w:pPr>
            <w:r w:rsidRPr="00F000A0">
              <w:rPr>
                <w:color w:val="000000"/>
                <w:sz w:val="20"/>
                <w:szCs w:val="20"/>
              </w:rPr>
              <w:t xml:space="preserve">Table </w:t>
            </w:r>
          </w:p>
          <w:p w14:paraId="59231402" w14:textId="77777777" w:rsidR="003F49A3" w:rsidRPr="00F000A0" w:rsidRDefault="003F49A3" w:rsidP="00733733">
            <w:pPr>
              <w:rPr>
                <w:color w:val="000000"/>
                <w:sz w:val="20"/>
                <w:szCs w:val="20"/>
              </w:rPr>
            </w:pPr>
            <w:r w:rsidRPr="00F000A0">
              <w:rPr>
                <w:color w:val="000000"/>
                <w:sz w:val="20"/>
                <w:szCs w:val="20"/>
              </w:rPr>
              <w:t>19</w:t>
            </w:r>
          </w:p>
        </w:tc>
        <w:tc>
          <w:tcPr>
            <w:tcW w:w="5179" w:type="dxa"/>
            <w:shd w:val="clear" w:color="auto" w:fill="E6E6E6"/>
          </w:tcPr>
          <w:p w14:paraId="31C376EE" w14:textId="77777777" w:rsidR="003F49A3" w:rsidRPr="00F000A0" w:rsidRDefault="003F49A3" w:rsidP="00733733">
            <w:pPr>
              <w:rPr>
                <w:color w:val="000000"/>
                <w:sz w:val="20"/>
                <w:szCs w:val="20"/>
              </w:rPr>
            </w:pPr>
            <w:r w:rsidRPr="00F000A0">
              <w:rPr>
                <w:color w:val="000000"/>
                <w:sz w:val="20"/>
                <w:szCs w:val="20"/>
              </w:rPr>
              <w:t>Table 19, ICCP Object Names for Generation Control and Regulation Data Sent to QSEs</w:t>
            </w:r>
          </w:p>
        </w:tc>
        <w:tc>
          <w:tcPr>
            <w:tcW w:w="1305" w:type="dxa"/>
            <w:shd w:val="clear" w:color="auto" w:fill="E6E6E6"/>
          </w:tcPr>
          <w:p w14:paraId="32B65903" w14:textId="77777777" w:rsidR="003F49A3" w:rsidRPr="00F000A0" w:rsidRDefault="003F49A3" w:rsidP="00733733">
            <w:pPr>
              <w:rPr>
                <w:color w:val="000000"/>
                <w:sz w:val="20"/>
                <w:szCs w:val="20"/>
              </w:rPr>
            </w:pPr>
          </w:p>
        </w:tc>
        <w:tc>
          <w:tcPr>
            <w:tcW w:w="1639" w:type="dxa"/>
            <w:shd w:val="clear" w:color="auto" w:fill="E6E6E6"/>
          </w:tcPr>
          <w:p w14:paraId="188185AF" w14:textId="77777777" w:rsidR="003F49A3" w:rsidRPr="00F000A0" w:rsidRDefault="003F49A3" w:rsidP="00733733">
            <w:pPr>
              <w:rPr>
                <w:color w:val="000000"/>
                <w:sz w:val="20"/>
                <w:szCs w:val="20"/>
              </w:rPr>
            </w:pPr>
          </w:p>
        </w:tc>
      </w:tr>
      <w:tr w:rsidR="003F49A3" w:rsidRPr="00F000A0" w14:paraId="75220165" w14:textId="77777777" w:rsidTr="005E406E">
        <w:trPr>
          <w:cantSplit/>
          <w:jc w:val="center"/>
        </w:trPr>
        <w:tc>
          <w:tcPr>
            <w:tcW w:w="1227" w:type="dxa"/>
            <w:vMerge/>
            <w:shd w:val="clear" w:color="auto" w:fill="auto"/>
          </w:tcPr>
          <w:p w14:paraId="590975F6" w14:textId="77777777" w:rsidR="003F49A3" w:rsidRPr="00F000A0" w:rsidRDefault="003F49A3" w:rsidP="00733733">
            <w:pPr>
              <w:rPr>
                <w:color w:val="000000"/>
                <w:sz w:val="20"/>
                <w:szCs w:val="20"/>
              </w:rPr>
            </w:pPr>
          </w:p>
        </w:tc>
        <w:tc>
          <w:tcPr>
            <w:tcW w:w="5179" w:type="dxa"/>
            <w:shd w:val="clear" w:color="auto" w:fill="auto"/>
          </w:tcPr>
          <w:p w14:paraId="1F751E9D" w14:textId="07EE9A6C" w:rsidR="003F49A3" w:rsidRPr="000B6EC5" w:rsidRDefault="003F49A3" w:rsidP="00733733">
            <w:pPr>
              <w:numPr>
                <w:ilvl w:val="0"/>
                <w:numId w:val="14"/>
              </w:numPr>
              <w:rPr>
                <w:color w:val="000000"/>
                <w:sz w:val="20"/>
                <w:szCs w:val="20"/>
              </w:rPr>
            </w:pPr>
            <w:r>
              <w:rPr>
                <w:color w:val="000000"/>
                <w:sz w:val="20"/>
                <w:szCs w:val="20"/>
              </w:rPr>
              <w:t>Added naming conventions for upcoming ECRS ICCP changes</w:t>
            </w:r>
            <w:r w:rsidRPr="00F000A0">
              <w:rPr>
                <w:color w:val="000000"/>
                <w:sz w:val="20"/>
                <w:szCs w:val="20"/>
              </w:rPr>
              <w:t>.</w:t>
            </w:r>
          </w:p>
        </w:tc>
        <w:tc>
          <w:tcPr>
            <w:tcW w:w="1305" w:type="dxa"/>
            <w:shd w:val="clear" w:color="auto" w:fill="auto"/>
          </w:tcPr>
          <w:p w14:paraId="6B243E41" w14:textId="3EC2F496" w:rsidR="003F49A3" w:rsidRPr="00F000A0" w:rsidRDefault="003F49A3" w:rsidP="00733733">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68753FEB" w14:textId="28F7F39A" w:rsidR="003F49A3" w:rsidRPr="00F000A0" w:rsidRDefault="003F49A3" w:rsidP="00733733">
            <w:pPr>
              <w:rPr>
                <w:color w:val="000000"/>
                <w:sz w:val="20"/>
                <w:szCs w:val="20"/>
              </w:rPr>
            </w:pPr>
            <w:r>
              <w:rPr>
                <w:color w:val="000000"/>
                <w:sz w:val="20"/>
                <w:szCs w:val="20"/>
              </w:rPr>
              <w:t>2/21/23</w:t>
            </w:r>
          </w:p>
        </w:tc>
      </w:tr>
      <w:tr w:rsidR="003F49A3" w:rsidRPr="00F000A0" w14:paraId="4239DC09" w14:textId="77777777" w:rsidTr="005E406E">
        <w:trPr>
          <w:cantSplit/>
          <w:jc w:val="center"/>
        </w:trPr>
        <w:tc>
          <w:tcPr>
            <w:tcW w:w="1227" w:type="dxa"/>
            <w:vMerge/>
            <w:shd w:val="clear" w:color="auto" w:fill="auto"/>
          </w:tcPr>
          <w:p w14:paraId="3536ECED" w14:textId="77777777" w:rsidR="003F49A3" w:rsidRPr="00F000A0" w:rsidRDefault="003F49A3" w:rsidP="00733733">
            <w:pPr>
              <w:rPr>
                <w:color w:val="000000"/>
                <w:sz w:val="20"/>
                <w:szCs w:val="20"/>
              </w:rPr>
            </w:pPr>
          </w:p>
        </w:tc>
        <w:tc>
          <w:tcPr>
            <w:tcW w:w="5179" w:type="dxa"/>
            <w:shd w:val="clear" w:color="auto" w:fill="auto"/>
          </w:tcPr>
          <w:p w14:paraId="172C0DA7" w14:textId="15F08B65" w:rsidR="003F49A3" w:rsidRDefault="003F49A3" w:rsidP="00733733">
            <w:pPr>
              <w:numPr>
                <w:ilvl w:val="0"/>
                <w:numId w:val="14"/>
              </w:numPr>
              <w:rPr>
                <w:color w:val="000000"/>
                <w:sz w:val="20"/>
                <w:szCs w:val="20"/>
              </w:rPr>
            </w:pPr>
            <w:r>
              <w:rPr>
                <w:color w:val="000000"/>
                <w:sz w:val="20"/>
                <w:szCs w:val="20"/>
              </w:rPr>
              <w:t>Added KVM and KVT</w:t>
            </w:r>
          </w:p>
        </w:tc>
        <w:tc>
          <w:tcPr>
            <w:tcW w:w="1305" w:type="dxa"/>
            <w:shd w:val="clear" w:color="auto" w:fill="auto"/>
          </w:tcPr>
          <w:p w14:paraId="10147312" w14:textId="3648FDE3" w:rsidR="003F49A3" w:rsidRPr="00F000A0" w:rsidRDefault="003F49A3" w:rsidP="00733733">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7B8F443D" w14:textId="7E8ED6EC" w:rsidR="003F49A3" w:rsidRDefault="003F49A3" w:rsidP="00733733">
            <w:pPr>
              <w:rPr>
                <w:color w:val="000000"/>
                <w:sz w:val="20"/>
                <w:szCs w:val="20"/>
              </w:rPr>
            </w:pPr>
            <w:r>
              <w:rPr>
                <w:color w:val="000000"/>
                <w:sz w:val="20"/>
                <w:szCs w:val="20"/>
              </w:rPr>
              <w:t>3/27/24</w:t>
            </w:r>
          </w:p>
        </w:tc>
      </w:tr>
      <w:tr w:rsidR="003F49A3" w:rsidRPr="00F000A0" w14:paraId="4D76B2A1" w14:textId="77777777" w:rsidTr="005E406E">
        <w:trPr>
          <w:cantSplit/>
          <w:jc w:val="center"/>
        </w:trPr>
        <w:tc>
          <w:tcPr>
            <w:tcW w:w="1227" w:type="dxa"/>
            <w:vMerge/>
            <w:shd w:val="clear" w:color="auto" w:fill="auto"/>
          </w:tcPr>
          <w:p w14:paraId="4C406D1B" w14:textId="77777777" w:rsidR="003F49A3" w:rsidRPr="00F000A0" w:rsidRDefault="003F49A3" w:rsidP="00733733">
            <w:pPr>
              <w:rPr>
                <w:color w:val="000000"/>
                <w:sz w:val="20"/>
                <w:szCs w:val="20"/>
              </w:rPr>
            </w:pPr>
          </w:p>
        </w:tc>
        <w:tc>
          <w:tcPr>
            <w:tcW w:w="5179" w:type="dxa"/>
            <w:shd w:val="clear" w:color="auto" w:fill="auto"/>
          </w:tcPr>
          <w:p w14:paraId="5EA683BE" w14:textId="1BCAC52C" w:rsidR="003F49A3" w:rsidRDefault="003F49A3" w:rsidP="00733733">
            <w:pPr>
              <w:numPr>
                <w:ilvl w:val="0"/>
                <w:numId w:val="14"/>
              </w:numPr>
              <w:rPr>
                <w:color w:val="000000"/>
                <w:sz w:val="20"/>
                <w:szCs w:val="20"/>
              </w:rPr>
            </w:pPr>
            <w:r>
              <w:rPr>
                <w:color w:val="000000"/>
                <w:sz w:val="20"/>
                <w:szCs w:val="20"/>
              </w:rPr>
              <w:t>Updated with RTC+B changes</w:t>
            </w:r>
          </w:p>
        </w:tc>
        <w:tc>
          <w:tcPr>
            <w:tcW w:w="1305" w:type="dxa"/>
            <w:shd w:val="clear" w:color="auto" w:fill="auto"/>
          </w:tcPr>
          <w:p w14:paraId="3518EF2F" w14:textId="39C680A1" w:rsidR="003F49A3" w:rsidRPr="00F000A0" w:rsidRDefault="003F49A3" w:rsidP="00733733">
            <w:pPr>
              <w:rPr>
                <w:color w:val="000000"/>
                <w:sz w:val="20"/>
                <w:szCs w:val="20"/>
              </w:rPr>
            </w:pPr>
            <w:r>
              <w:rPr>
                <w:color w:val="000000"/>
                <w:sz w:val="20"/>
                <w:szCs w:val="20"/>
              </w:rPr>
              <w:t>V4.00</w:t>
            </w:r>
          </w:p>
        </w:tc>
        <w:tc>
          <w:tcPr>
            <w:tcW w:w="1639" w:type="dxa"/>
            <w:shd w:val="clear" w:color="auto" w:fill="auto"/>
          </w:tcPr>
          <w:p w14:paraId="189CABC7" w14:textId="10777CC5" w:rsidR="003F49A3" w:rsidRDefault="003F49A3" w:rsidP="00733733">
            <w:pPr>
              <w:rPr>
                <w:color w:val="000000"/>
                <w:sz w:val="20"/>
                <w:szCs w:val="20"/>
              </w:rPr>
            </w:pPr>
            <w:r>
              <w:rPr>
                <w:color w:val="000000"/>
                <w:sz w:val="20"/>
                <w:szCs w:val="20"/>
              </w:rPr>
              <w:t>5/31/24</w:t>
            </w:r>
          </w:p>
        </w:tc>
      </w:tr>
      <w:tr w:rsidR="003F49A3" w:rsidRPr="00F000A0" w14:paraId="2E165740" w14:textId="77777777" w:rsidTr="005E406E">
        <w:trPr>
          <w:cantSplit/>
          <w:jc w:val="center"/>
        </w:trPr>
        <w:tc>
          <w:tcPr>
            <w:tcW w:w="1227" w:type="dxa"/>
            <w:vMerge/>
            <w:shd w:val="clear" w:color="auto" w:fill="auto"/>
          </w:tcPr>
          <w:p w14:paraId="4EBBE365" w14:textId="77777777" w:rsidR="003F49A3" w:rsidRPr="00F000A0" w:rsidRDefault="003F49A3" w:rsidP="00733733">
            <w:pPr>
              <w:rPr>
                <w:color w:val="000000"/>
                <w:sz w:val="20"/>
                <w:szCs w:val="20"/>
              </w:rPr>
            </w:pPr>
          </w:p>
        </w:tc>
        <w:tc>
          <w:tcPr>
            <w:tcW w:w="5179" w:type="dxa"/>
            <w:shd w:val="clear" w:color="auto" w:fill="auto"/>
          </w:tcPr>
          <w:p w14:paraId="190F88F6" w14:textId="04AA2A05" w:rsidR="003F49A3" w:rsidRDefault="003F49A3" w:rsidP="00733733">
            <w:pPr>
              <w:numPr>
                <w:ilvl w:val="0"/>
                <w:numId w:val="14"/>
              </w:numPr>
              <w:rPr>
                <w:color w:val="000000"/>
                <w:sz w:val="20"/>
                <w:szCs w:val="20"/>
              </w:rPr>
            </w:pPr>
            <w:r>
              <w:rPr>
                <w:color w:val="000000"/>
                <w:sz w:val="20"/>
                <w:szCs w:val="20"/>
              </w:rPr>
              <w:t>Additional RTC+B additions</w:t>
            </w:r>
          </w:p>
        </w:tc>
        <w:tc>
          <w:tcPr>
            <w:tcW w:w="1305" w:type="dxa"/>
            <w:shd w:val="clear" w:color="auto" w:fill="auto"/>
          </w:tcPr>
          <w:p w14:paraId="04061518" w14:textId="5BAC038A" w:rsidR="003F49A3" w:rsidRDefault="003F49A3" w:rsidP="00733733">
            <w:pPr>
              <w:rPr>
                <w:color w:val="000000"/>
                <w:sz w:val="20"/>
                <w:szCs w:val="20"/>
              </w:rPr>
            </w:pPr>
            <w:r>
              <w:rPr>
                <w:color w:val="000000"/>
                <w:sz w:val="20"/>
                <w:szCs w:val="20"/>
              </w:rPr>
              <w:t>V4.01</w:t>
            </w:r>
          </w:p>
        </w:tc>
        <w:tc>
          <w:tcPr>
            <w:tcW w:w="1639" w:type="dxa"/>
            <w:shd w:val="clear" w:color="auto" w:fill="auto"/>
          </w:tcPr>
          <w:p w14:paraId="7863F762" w14:textId="2DF3A9DF" w:rsidR="003F49A3" w:rsidRDefault="003F49A3" w:rsidP="00733733">
            <w:pPr>
              <w:rPr>
                <w:color w:val="000000"/>
                <w:sz w:val="20"/>
                <w:szCs w:val="20"/>
              </w:rPr>
            </w:pPr>
            <w:r>
              <w:rPr>
                <w:color w:val="000000"/>
                <w:sz w:val="20"/>
                <w:szCs w:val="20"/>
              </w:rPr>
              <w:t>6/</w:t>
            </w:r>
            <w:r w:rsidR="00361D81">
              <w:rPr>
                <w:color w:val="000000"/>
                <w:sz w:val="20"/>
                <w:szCs w:val="20"/>
              </w:rPr>
              <w:t>19</w:t>
            </w:r>
            <w:r>
              <w:rPr>
                <w:color w:val="000000"/>
                <w:sz w:val="20"/>
                <w:szCs w:val="20"/>
              </w:rPr>
              <w:t>/24</w:t>
            </w:r>
          </w:p>
        </w:tc>
      </w:tr>
      <w:tr w:rsidR="00733733" w:rsidRPr="00F000A0" w14:paraId="224167D2" w14:textId="77777777" w:rsidTr="00BE7574">
        <w:trPr>
          <w:cantSplit/>
          <w:trHeight w:val="77"/>
          <w:jc w:val="center"/>
        </w:trPr>
        <w:tc>
          <w:tcPr>
            <w:tcW w:w="1227" w:type="dxa"/>
            <w:vMerge w:val="restart"/>
            <w:shd w:val="clear" w:color="auto" w:fill="auto"/>
          </w:tcPr>
          <w:p w14:paraId="239E4063" w14:textId="77777777" w:rsidR="00733733" w:rsidRPr="00F000A0" w:rsidRDefault="00733733" w:rsidP="00733733">
            <w:pPr>
              <w:rPr>
                <w:color w:val="000000"/>
                <w:sz w:val="20"/>
                <w:szCs w:val="20"/>
              </w:rPr>
            </w:pPr>
            <w:r w:rsidRPr="00F000A0">
              <w:rPr>
                <w:color w:val="000000"/>
                <w:sz w:val="20"/>
                <w:szCs w:val="20"/>
              </w:rPr>
              <w:t xml:space="preserve">Table </w:t>
            </w:r>
          </w:p>
          <w:p w14:paraId="0918CCAB" w14:textId="77777777" w:rsidR="00733733" w:rsidRPr="00F000A0" w:rsidRDefault="00733733" w:rsidP="00733733">
            <w:pPr>
              <w:rPr>
                <w:color w:val="000000"/>
                <w:sz w:val="20"/>
                <w:szCs w:val="20"/>
              </w:rPr>
            </w:pPr>
            <w:r w:rsidRPr="00F000A0">
              <w:rPr>
                <w:color w:val="000000"/>
                <w:sz w:val="20"/>
                <w:szCs w:val="20"/>
              </w:rPr>
              <w:t>20</w:t>
            </w:r>
          </w:p>
        </w:tc>
        <w:tc>
          <w:tcPr>
            <w:tcW w:w="5179" w:type="dxa"/>
            <w:shd w:val="clear" w:color="auto" w:fill="E6E6E6"/>
          </w:tcPr>
          <w:p w14:paraId="1770602A" w14:textId="77777777" w:rsidR="00733733" w:rsidRPr="00F000A0" w:rsidRDefault="00733733" w:rsidP="00733733">
            <w:pPr>
              <w:rPr>
                <w:color w:val="000000"/>
                <w:sz w:val="20"/>
                <w:szCs w:val="20"/>
              </w:rPr>
            </w:pPr>
            <w:r w:rsidRPr="00F000A0">
              <w:rPr>
                <w:color w:val="000000"/>
                <w:sz w:val="20"/>
                <w:szCs w:val="20"/>
              </w:rPr>
              <w:t>Table 20, ICCP Object Names for Generation Control and Regulation Data Received from QSEs</w:t>
            </w:r>
          </w:p>
        </w:tc>
        <w:tc>
          <w:tcPr>
            <w:tcW w:w="1305" w:type="dxa"/>
            <w:shd w:val="clear" w:color="auto" w:fill="E6E6E6"/>
          </w:tcPr>
          <w:p w14:paraId="4D25ECE5" w14:textId="77777777" w:rsidR="00733733" w:rsidRPr="00F000A0" w:rsidRDefault="00733733" w:rsidP="00733733">
            <w:pPr>
              <w:rPr>
                <w:color w:val="000000"/>
                <w:sz w:val="20"/>
                <w:szCs w:val="20"/>
              </w:rPr>
            </w:pPr>
          </w:p>
        </w:tc>
        <w:tc>
          <w:tcPr>
            <w:tcW w:w="1639" w:type="dxa"/>
            <w:shd w:val="clear" w:color="auto" w:fill="E6E6E6"/>
          </w:tcPr>
          <w:p w14:paraId="42FDEB87" w14:textId="77777777" w:rsidR="00733733" w:rsidRPr="00F000A0" w:rsidRDefault="00733733" w:rsidP="00733733">
            <w:pPr>
              <w:rPr>
                <w:color w:val="000000"/>
                <w:sz w:val="20"/>
                <w:szCs w:val="20"/>
              </w:rPr>
            </w:pPr>
          </w:p>
        </w:tc>
      </w:tr>
      <w:tr w:rsidR="00733733" w:rsidRPr="00F000A0" w14:paraId="16BC2073" w14:textId="77777777" w:rsidTr="00BE7574">
        <w:trPr>
          <w:cantSplit/>
          <w:trHeight w:val="458"/>
          <w:jc w:val="center"/>
        </w:trPr>
        <w:tc>
          <w:tcPr>
            <w:tcW w:w="1227" w:type="dxa"/>
            <w:vMerge/>
            <w:shd w:val="clear" w:color="auto" w:fill="auto"/>
          </w:tcPr>
          <w:p w14:paraId="4238AB98" w14:textId="77777777" w:rsidR="00733733" w:rsidRPr="00F000A0" w:rsidRDefault="00733733" w:rsidP="00733733">
            <w:pPr>
              <w:rPr>
                <w:color w:val="000000"/>
                <w:sz w:val="20"/>
                <w:szCs w:val="20"/>
              </w:rPr>
            </w:pPr>
          </w:p>
        </w:tc>
        <w:tc>
          <w:tcPr>
            <w:tcW w:w="5179" w:type="dxa"/>
            <w:shd w:val="clear" w:color="auto" w:fill="auto"/>
          </w:tcPr>
          <w:p w14:paraId="2C449E5F" w14:textId="4C7528B6" w:rsidR="00733733" w:rsidRPr="00F000A0" w:rsidRDefault="00733733" w:rsidP="00733733">
            <w:pPr>
              <w:numPr>
                <w:ilvl w:val="0"/>
                <w:numId w:val="15"/>
              </w:numPr>
              <w:rPr>
                <w:color w:val="000000"/>
                <w:sz w:val="20"/>
                <w:szCs w:val="20"/>
              </w:rPr>
            </w:pPr>
            <w:r>
              <w:rPr>
                <w:color w:val="000000"/>
                <w:sz w:val="20"/>
                <w:szCs w:val="20"/>
              </w:rPr>
              <w:t>Added naming conventions for upcoming ECRS ICCP changes</w:t>
            </w:r>
            <w:r w:rsidRPr="00F000A0">
              <w:rPr>
                <w:color w:val="000000"/>
                <w:sz w:val="20"/>
                <w:szCs w:val="20"/>
              </w:rPr>
              <w:t>.</w:t>
            </w:r>
          </w:p>
        </w:tc>
        <w:tc>
          <w:tcPr>
            <w:tcW w:w="1305" w:type="dxa"/>
            <w:shd w:val="clear" w:color="auto" w:fill="auto"/>
          </w:tcPr>
          <w:p w14:paraId="5F7C65CC" w14:textId="4DC05E35" w:rsidR="00733733" w:rsidRPr="00F000A0" w:rsidRDefault="00733733" w:rsidP="00733733">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25A214B" w14:textId="4E420551" w:rsidR="00733733" w:rsidRPr="00F000A0" w:rsidRDefault="00733733" w:rsidP="00733733">
            <w:pPr>
              <w:rPr>
                <w:color w:val="000000"/>
                <w:sz w:val="20"/>
                <w:szCs w:val="20"/>
              </w:rPr>
            </w:pPr>
            <w:r>
              <w:rPr>
                <w:color w:val="000000"/>
                <w:sz w:val="20"/>
                <w:szCs w:val="20"/>
              </w:rPr>
              <w:t>2/21/23</w:t>
            </w:r>
          </w:p>
        </w:tc>
      </w:tr>
      <w:tr w:rsidR="00733733" w:rsidRPr="00F000A0" w14:paraId="52D4C059" w14:textId="77777777" w:rsidTr="00BE7574">
        <w:trPr>
          <w:cantSplit/>
          <w:trHeight w:val="458"/>
          <w:jc w:val="center"/>
        </w:trPr>
        <w:tc>
          <w:tcPr>
            <w:tcW w:w="1227" w:type="dxa"/>
            <w:vMerge/>
            <w:shd w:val="clear" w:color="auto" w:fill="auto"/>
          </w:tcPr>
          <w:p w14:paraId="0E0BAE7E" w14:textId="77777777" w:rsidR="00733733" w:rsidRPr="00F000A0" w:rsidRDefault="00733733" w:rsidP="00733733">
            <w:pPr>
              <w:rPr>
                <w:color w:val="000000"/>
                <w:sz w:val="20"/>
                <w:szCs w:val="20"/>
              </w:rPr>
            </w:pPr>
          </w:p>
        </w:tc>
        <w:tc>
          <w:tcPr>
            <w:tcW w:w="5179" w:type="dxa"/>
            <w:shd w:val="clear" w:color="auto" w:fill="auto"/>
          </w:tcPr>
          <w:p w14:paraId="0A3088A0" w14:textId="77777777" w:rsidR="00733733" w:rsidRDefault="00733733" w:rsidP="00733733">
            <w:pPr>
              <w:numPr>
                <w:ilvl w:val="0"/>
                <w:numId w:val="14"/>
              </w:numPr>
              <w:rPr>
                <w:color w:val="000000"/>
                <w:sz w:val="20"/>
                <w:szCs w:val="20"/>
              </w:rPr>
            </w:pPr>
            <w:r>
              <w:rPr>
                <w:color w:val="000000"/>
                <w:sz w:val="20"/>
                <w:szCs w:val="20"/>
              </w:rPr>
              <w:t>Added ICCP related to NPRR1186 ESR SOC</w:t>
            </w:r>
          </w:p>
          <w:p w14:paraId="7131E1A6" w14:textId="57AEE7BD" w:rsidR="00733733" w:rsidRPr="001811A4" w:rsidRDefault="00733733" w:rsidP="00733733">
            <w:pPr>
              <w:numPr>
                <w:ilvl w:val="0"/>
                <w:numId w:val="14"/>
              </w:numPr>
              <w:rPr>
                <w:color w:val="000000"/>
                <w:sz w:val="20"/>
                <w:szCs w:val="20"/>
              </w:rPr>
            </w:pPr>
            <w:r>
              <w:rPr>
                <w:color w:val="000000"/>
                <w:sz w:val="20"/>
                <w:szCs w:val="20"/>
              </w:rPr>
              <w:t>ESR telemetry moved into separate section of table</w:t>
            </w:r>
          </w:p>
        </w:tc>
        <w:tc>
          <w:tcPr>
            <w:tcW w:w="1305" w:type="dxa"/>
            <w:shd w:val="clear" w:color="auto" w:fill="auto"/>
          </w:tcPr>
          <w:p w14:paraId="21AAA141" w14:textId="58E77A8C" w:rsidR="00733733" w:rsidRPr="00F000A0" w:rsidRDefault="00733733" w:rsidP="00733733">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29F90F82" w14:textId="43553F46" w:rsidR="00733733" w:rsidRDefault="00733733" w:rsidP="00733733">
            <w:pPr>
              <w:rPr>
                <w:color w:val="000000"/>
                <w:sz w:val="20"/>
                <w:szCs w:val="20"/>
              </w:rPr>
            </w:pPr>
            <w:r>
              <w:rPr>
                <w:color w:val="000000"/>
                <w:sz w:val="20"/>
                <w:szCs w:val="20"/>
              </w:rPr>
              <w:t>3/27/24</w:t>
            </w:r>
          </w:p>
        </w:tc>
      </w:tr>
      <w:tr w:rsidR="00733733" w:rsidRPr="00F000A0" w14:paraId="7D6541DA" w14:textId="77777777" w:rsidTr="00702969">
        <w:trPr>
          <w:cantSplit/>
          <w:trHeight w:val="260"/>
          <w:jc w:val="center"/>
        </w:trPr>
        <w:tc>
          <w:tcPr>
            <w:tcW w:w="1227" w:type="dxa"/>
            <w:vMerge/>
            <w:shd w:val="clear" w:color="auto" w:fill="auto"/>
          </w:tcPr>
          <w:p w14:paraId="565A5D7D" w14:textId="77777777" w:rsidR="00733733" w:rsidRPr="00F000A0" w:rsidRDefault="00733733" w:rsidP="00733733">
            <w:pPr>
              <w:rPr>
                <w:color w:val="000000"/>
                <w:sz w:val="20"/>
                <w:szCs w:val="20"/>
              </w:rPr>
            </w:pPr>
          </w:p>
        </w:tc>
        <w:tc>
          <w:tcPr>
            <w:tcW w:w="5179" w:type="dxa"/>
            <w:shd w:val="clear" w:color="auto" w:fill="auto"/>
          </w:tcPr>
          <w:p w14:paraId="63C163CB" w14:textId="6493C7EA" w:rsidR="00733733" w:rsidRDefault="00733733" w:rsidP="00733733">
            <w:pPr>
              <w:numPr>
                <w:ilvl w:val="0"/>
                <w:numId w:val="14"/>
              </w:numPr>
              <w:rPr>
                <w:color w:val="000000"/>
                <w:sz w:val="20"/>
                <w:szCs w:val="20"/>
              </w:rPr>
            </w:pPr>
            <w:r>
              <w:rPr>
                <w:color w:val="000000"/>
                <w:sz w:val="20"/>
                <w:szCs w:val="20"/>
              </w:rPr>
              <w:t>Updated with RTC+B changes</w:t>
            </w:r>
          </w:p>
        </w:tc>
        <w:tc>
          <w:tcPr>
            <w:tcW w:w="1305" w:type="dxa"/>
            <w:shd w:val="clear" w:color="auto" w:fill="auto"/>
          </w:tcPr>
          <w:p w14:paraId="0D1E455B" w14:textId="14694C7A" w:rsidR="00733733" w:rsidRPr="00F000A0" w:rsidRDefault="00733733" w:rsidP="00733733">
            <w:pPr>
              <w:rPr>
                <w:color w:val="000000"/>
                <w:sz w:val="20"/>
                <w:szCs w:val="20"/>
              </w:rPr>
            </w:pPr>
            <w:r>
              <w:rPr>
                <w:color w:val="000000"/>
                <w:sz w:val="20"/>
                <w:szCs w:val="20"/>
              </w:rPr>
              <w:t>V4.00</w:t>
            </w:r>
          </w:p>
        </w:tc>
        <w:tc>
          <w:tcPr>
            <w:tcW w:w="1639" w:type="dxa"/>
            <w:shd w:val="clear" w:color="auto" w:fill="auto"/>
          </w:tcPr>
          <w:p w14:paraId="5D576908" w14:textId="26A7B073" w:rsidR="00733733" w:rsidRDefault="00733733" w:rsidP="00733733">
            <w:pPr>
              <w:rPr>
                <w:color w:val="000000"/>
                <w:sz w:val="20"/>
                <w:szCs w:val="20"/>
              </w:rPr>
            </w:pPr>
            <w:r>
              <w:rPr>
                <w:color w:val="000000"/>
                <w:sz w:val="20"/>
                <w:szCs w:val="20"/>
              </w:rPr>
              <w:t>5/31/24</w:t>
            </w:r>
          </w:p>
        </w:tc>
      </w:tr>
      <w:tr w:rsidR="00733733" w:rsidRPr="00F000A0" w14:paraId="02C527F4" w14:textId="77777777" w:rsidTr="00BE7574">
        <w:trPr>
          <w:cantSplit/>
          <w:jc w:val="center"/>
        </w:trPr>
        <w:tc>
          <w:tcPr>
            <w:tcW w:w="1227" w:type="dxa"/>
            <w:vMerge w:val="restart"/>
            <w:shd w:val="clear" w:color="auto" w:fill="auto"/>
          </w:tcPr>
          <w:p w14:paraId="7ED9F0A8" w14:textId="77777777" w:rsidR="00733733" w:rsidRPr="00F000A0" w:rsidRDefault="00733733" w:rsidP="00733733">
            <w:pPr>
              <w:rPr>
                <w:color w:val="000000"/>
                <w:sz w:val="20"/>
                <w:szCs w:val="20"/>
              </w:rPr>
            </w:pPr>
            <w:r w:rsidRPr="00F000A0">
              <w:rPr>
                <w:color w:val="000000"/>
                <w:sz w:val="20"/>
                <w:szCs w:val="20"/>
              </w:rPr>
              <w:t xml:space="preserve">Table </w:t>
            </w:r>
          </w:p>
          <w:p w14:paraId="09F2487B" w14:textId="77777777" w:rsidR="00733733" w:rsidRPr="00702969" w:rsidRDefault="00733733" w:rsidP="00733733">
            <w:pPr>
              <w:rPr>
                <w:strike/>
                <w:color w:val="000000"/>
                <w:sz w:val="20"/>
                <w:szCs w:val="20"/>
              </w:rPr>
            </w:pPr>
            <w:r w:rsidRPr="00702969">
              <w:rPr>
                <w:strike/>
                <w:color w:val="000000"/>
                <w:sz w:val="20"/>
                <w:szCs w:val="20"/>
              </w:rPr>
              <w:t>21</w:t>
            </w:r>
          </w:p>
        </w:tc>
        <w:tc>
          <w:tcPr>
            <w:tcW w:w="5179" w:type="dxa"/>
            <w:shd w:val="clear" w:color="auto" w:fill="E6E6E6"/>
          </w:tcPr>
          <w:p w14:paraId="2ED35C71" w14:textId="13D31558" w:rsidR="00733733" w:rsidRPr="00F000A0" w:rsidRDefault="00733733" w:rsidP="00733733">
            <w:pPr>
              <w:rPr>
                <w:color w:val="000000"/>
                <w:sz w:val="20"/>
                <w:szCs w:val="20"/>
              </w:rPr>
            </w:pPr>
            <w:r w:rsidRPr="00F000A0">
              <w:rPr>
                <w:color w:val="000000"/>
                <w:sz w:val="20"/>
                <w:szCs w:val="20"/>
              </w:rPr>
              <w:t xml:space="preserve">Table </w:t>
            </w:r>
            <w:r w:rsidRPr="00702969">
              <w:rPr>
                <w:strike/>
                <w:color w:val="000000"/>
                <w:sz w:val="20"/>
                <w:szCs w:val="20"/>
              </w:rPr>
              <w:t>21</w:t>
            </w:r>
            <w:r w:rsidRPr="00F000A0">
              <w:rPr>
                <w:color w:val="000000"/>
                <w:sz w:val="20"/>
                <w:szCs w:val="20"/>
              </w:rPr>
              <w:t>, Per-QSE Data Sent to QSE</w:t>
            </w:r>
          </w:p>
        </w:tc>
        <w:tc>
          <w:tcPr>
            <w:tcW w:w="1305" w:type="dxa"/>
            <w:shd w:val="clear" w:color="auto" w:fill="E6E6E6"/>
          </w:tcPr>
          <w:p w14:paraId="7D8E3902" w14:textId="77777777" w:rsidR="00733733" w:rsidRPr="00F000A0" w:rsidRDefault="00733733" w:rsidP="00733733">
            <w:pPr>
              <w:rPr>
                <w:color w:val="000000"/>
                <w:sz w:val="20"/>
                <w:szCs w:val="20"/>
              </w:rPr>
            </w:pPr>
          </w:p>
        </w:tc>
        <w:tc>
          <w:tcPr>
            <w:tcW w:w="1639" w:type="dxa"/>
            <w:shd w:val="clear" w:color="auto" w:fill="E6E6E6"/>
          </w:tcPr>
          <w:p w14:paraId="542DF963" w14:textId="77777777" w:rsidR="00733733" w:rsidRPr="00F000A0" w:rsidRDefault="00733733" w:rsidP="00733733">
            <w:pPr>
              <w:rPr>
                <w:color w:val="000000"/>
                <w:sz w:val="20"/>
                <w:szCs w:val="20"/>
              </w:rPr>
            </w:pPr>
          </w:p>
        </w:tc>
      </w:tr>
      <w:tr w:rsidR="00733733" w:rsidRPr="00F000A0" w14:paraId="26224639" w14:textId="77777777" w:rsidTr="00BE7574">
        <w:trPr>
          <w:cantSplit/>
          <w:jc w:val="center"/>
        </w:trPr>
        <w:tc>
          <w:tcPr>
            <w:tcW w:w="1227" w:type="dxa"/>
            <w:vMerge/>
            <w:shd w:val="clear" w:color="auto" w:fill="auto"/>
          </w:tcPr>
          <w:p w14:paraId="609A7F13" w14:textId="77777777" w:rsidR="00733733" w:rsidRPr="00F000A0" w:rsidRDefault="00733733" w:rsidP="00733733">
            <w:pPr>
              <w:rPr>
                <w:color w:val="000000"/>
                <w:sz w:val="20"/>
                <w:szCs w:val="20"/>
              </w:rPr>
            </w:pPr>
          </w:p>
        </w:tc>
        <w:tc>
          <w:tcPr>
            <w:tcW w:w="5179" w:type="dxa"/>
            <w:shd w:val="clear" w:color="auto" w:fill="auto"/>
          </w:tcPr>
          <w:p w14:paraId="2209E807" w14:textId="77777777" w:rsidR="00733733" w:rsidRPr="00F000A0" w:rsidRDefault="00733733" w:rsidP="00733733">
            <w:pPr>
              <w:numPr>
                <w:ilvl w:val="0"/>
                <w:numId w:val="38"/>
              </w:numPr>
              <w:rPr>
                <w:color w:val="000000"/>
                <w:sz w:val="20"/>
                <w:szCs w:val="20"/>
              </w:rPr>
            </w:pPr>
            <w:r w:rsidRPr="00F000A0">
              <w:rPr>
                <w:color w:val="000000"/>
                <w:sz w:val="20"/>
                <w:szCs w:val="20"/>
              </w:rPr>
              <w:t>Updated Nodal Protocol References</w:t>
            </w:r>
          </w:p>
        </w:tc>
        <w:tc>
          <w:tcPr>
            <w:tcW w:w="1305" w:type="dxa"/>
            <w:shd w:val="clear" w:color="auto" w:fill="auto"/>
          </w:tcPr>
          <w:p w14:paraId="71172324" w14:textId="0DFCE304" w:rsidR="00733733" w:rsidRPr="00F000A0" w:rsidRDefault="00733733" w:rsidP="00733733">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1FAC0AAD" w14:textId="156D7F4A" w:rsidR="00733733" w:rsidRPr="00F000A0" w:rsidRDefault="00733733" w:rsidP="00733733">
            <w:pPr>
              <w:rPr>
                <w:color w:val="000000"/>
                <w:sz w:val="20"/>
                <w:szCs w:val="20"/>
              </w:rPr>
            </w:pPr>
            <w:r>
              <w:rPr>
                <w:color w:val="000000"/>
                <w:sz w:val="20"/>
                <w:szCs w:val="20"/>
              </w:rPr>
              <w:t>2/21/23</w:t>
            </w:r>
          </w:p>
        </w:tc>
      </w:tr>
      <w:tr w:rsidR="00733733" w:rsidRPr="00F000A0" w14:paraId="3D264C95" w14:textId="77777777" w:rsidTr="00BE7574">
        <w:trPr>
          <w:cantSplit/>
          <w:jc w:val="center"/>
        </w:trPr>
        <w:tc>
          <w:tcPr>
            <w:tcW w:w="1227" w:type="dxa"/>
            <w:vMerge/>
            <w:shd w:val="clear" w:color="auto" w:fill="auto"/>
          </w:tcPr>
          <w:p w14:paraId="4DBCD0FD" w14:textId="77777777" w:rsidR="00733733" w:rsidRPr="00F000A0" w:rsidRDefault="00733733" w:rsidP="00733733">
            <w:pPr>
              <w:rPr>
                <w:color w:val="000000"/>
                <w:sz w:val="20"/>
                <w:szCs w:val="20"/>
              </w:rPr>
            </w:pPr>
          </w:p>
        </w:tc>
        <w:tc>
          <w:tcPr>
            <w:tcW w:w="5179" w:type="dxa"/>
            <w:shd w:val="clear" w:color="auto" w:fill="auto"/>
          </w:tcPr>
          <w:p w14:paraId="5FAA64D5" w14:textId="0EDB863F" w:rsidR="00733733" w:rsidRPr="00F000A0" w:rsidRDefault="00733733" w:rsidP="00733733">
            <w:pPr>
              <w:numPr>
                <w:ilvl w:val="0"/>
                <w:numId w:val="38"/>
              </w:numPr>
              <w:rPr>
                <w:color w:val="000000"/>
                <w:sz w:val="20"/>
                <w:szCs w:val="20"/>
              </w:rPr>
            </w:pPr>
            <w:r>
              <w:rPr>
                <w:color w:val="000000"/>
                <w:sz w:val="20"/>
                <w:szCs w:val="20"/>
              </w:rPr>
              <w:t>Removed Table for RTC+B</w:t>
            </w:r>
          </w:p>
        </w:tc>
        <w:tc>
          <w:tcPr>
            <w:tcW w:w="1305" w:type="dxa"/>
            <w:shd w:val="clear" w:color="auto" w:fill="auto"/>
          </w:tcPr>
          <w:p w14:paraId="26EB20F0" w14:textId="2CA14814" w:rsidR="00733733" w:rsidRPr="00F000A0" w:rsidRDefault="00733733" w:rsidP="00733733">
            <w:pPr>
              <w:rPr>
                <w:color w:val="000000"/>
                <w:sz w:val="20"/>
                <w:szCs w:val="20"/>
              </w:rPr>
            </w:pPr>
            <w:r>
              <w:rPr>
                <w:color w:val="000000"/>
                <w:sz w:val="20"/>
                <w:szCs w:val="20"/>
              </w:rPr>
              <w:t>V4.00</w:t>
            </w:r>
          </w:p>
        </w:tc>
        <w:tc>
          <w:tcPr>
            <w:tcW w:w="1639" w:type="dxa"/>
            <w:shd w:val="clear" w:color="auto" w:fill="auto"/>
          </w:tcPr>
          <w:p w14:paraId="255B5DB2" w14:textId="712C02EE" w:rsidR="00733733" w:rsidRDefault="00733733" w:rsidP="00733733">
            <w:pPr>
              <w:rPr>
                <w:color w:val="000000"/>
                <w:sz w:val="20"/>
                <w:szCs w:val="20"/>
              </w:rPr>
            </w:pPr>
            <w:r>
              <w:rPr>
                <w:color w:val="000000"/>
                <w:sz w:val="20"/>
                <w:szCs w:val="20"/>
              </w:rPr>
              <w:t>5/31/24</w:t>
            </w:r>
          </w:p>
        </w:tc>
      </w:tr>
      <w:tr w:rsidR="00F73E2B" w:rsidRPr="00F000A0" w14:paraId="40E65B37" w14:textId="77777777" w:rsidTr="00BE7574">
        <w:trPr>
          <w:cantSplit/>
          <w:jc w:val="center"/>
        </w:trPr>
        <w:tc>
          <w:tcPr>
            <w:tcW w:w="1227" w:type="dxa"/>
            <w:vMerge w:val="restart"/>
            <w:shd w:val="clear" w:color="auto" w:fill="auto"/>
          </w:tcPr>
          <w:p w14:paraId="12EC695C" w14:textId="77777777" w:rsidR="00F73E2B" w:rsidRPr="00F000A0" w:rsidRDefault="00F73E2B" w:rsidP="00733733">
            <w:pPr>
              <w:rPr>
                <w:color w:val="000000"/>
                <w:sz w:val="20"/>
                <w:szCs w:val="20"/>
              </w:rPr>
            </w:pPr>
            <w:r w:rsidRPr="00F000A0">
              <w:rPr>
                <w:color w:val="000000"/>
                <w:sz w:val="20"/>
                <w:szCs w:val="20"/>
              </w:rPr>
              <w:t xml:space="preserve">Table </w:t>
            </w:r>
          </w:p>
          <w:p w14:paraId="1292A9C5" w14:textId="0CF215AE" w:rsidR="00F73E2B" w:rsidRPr="00F000A0" w:rsidRDefault="00F73E2B" w:rsidP="00733733">
            <w:pPr>
              <w:rPr>
                <w:color w:val="000000"/>
                <w:sz w:val="20"/>
                <w:szCs w:val="20"/>
              </w:rPr>
            </w:pPr>
            <w:r w:rsidRPr="00F000A0">
              <w:rPr>
                <w:color w:val="000000"/>
                <w:sz w:val="20"/>
                <w:szCs w:val="20"/>
              </w:rPr>
              <w:t>2</w:t>
            </w:r>
            <w:r>
              <w:rPr>
                <w:color w:val="000000"/>
                <w:sz w:val="20"/>
                <w:szCs w:val="20"/>
              </w:rPr>
              <w:t>1</w:t>
            </w:r>
          </w:p>
        </w:tc>
        <w:tc>
          <w:tcPr>
            <w:tcW w:w="5179" w:type="dxa"/>
            <w:shd w:val="clear" w:color="auto" w:fill="E6E6E6"/>
          </w:tcPr>
          <w:p w14:paraId="1F8798A6" w14:textId="483D3C39" w:rsidR="00F73E2B" w:rsidRPr="00F000A0" w:rsidRDefault="00F73E2B" w:rsidP="00733733">
            <w:pPr>
              <w:rPr>
                <w:color w:val="000000"/>
                <w:sz w:val="20"/>
                <w:szCs w:val="20"/>
              </w:rPr>
            </w:pPr>
            <w:r w:rsidRPr="00F000A0">
              <w:rPr>
                <w:color w:val="000000"/>
                <w:sz w:val="20"/>
                <w:szCs w:val="20"/>
              </w:rPr>
              <w:t>Table 2</w:t>
            </w:r>
            <w:r>
              <w:rPr>
                <w:color w:val="000000"/>
                <w:sz w:val="20"/>
                <w:szCs w:val="20"/>
              </w:rPr>
              <w:t>1</w:t>
            </w:r>
            <w:r w:rsidRPr="00F000A0">
              <w:rPr>
                <w:color w:val="000000"/>
                <w:sz w:val="20"/>
                <w:szCs w:val="20"/>
              </w:rPr>
              <w:t>, Per-Resource Data Sent to QSE</w:t>
            </w:r>
          </w:p>
        </w:tc>
        <w:tc>
          <w:tcPr>
            <w:tcW w:w="1305" w:type="dxa"/>
            <w:shd w:val="clear" w:color="auto" w:fill="E6E6E6"/>
          </w:tcPr>
          <w:p w14:paraId="2FF7E6FB" w14:textId="77777777" w:rsidR="00F73E2B" w:rsidRPr="00F000A0" w:rsidRDefault="00F73E2B" w:rsidP="00733733">
            <w:pPr>
              <w:rPr>
                <w:color w:val="000000"/>
                <w:sz w:val="20"/>
                <w:szCs w:val="20"/>
              </w:rPr>
            </w:pPr>
          </w:p>
        </w:tc>
        <w:tc>
          <w:tcPr>
            <w:tcW w:w="1639" w:type="dxa"/>
            <w:shd w:val="clear" w:color="auto" w:fill="E6E6E6"/>
          </w:tcPr>
          <w:p w14:paraId="5464FA62" w14:textId="77777777" w:rsidR="00F73E2B" w:rsidRPr="00F000A0" w:rsidRDefault="00F73E2B" w:rsidP="00733733">
            <w:pPr>
              <w:rPr>
                <w:color w:val="000000"/>
                <w:sz w:val="20"/>
                <w:szCs w:val="20"/>
              </w:rPr>
            </w:pPr>
          </w:p>
        </w:tc>
      </w:tr>
      <w:tr w:rsidR="00F73E2B" w:rsidRPr="00F000A0" w14:paraId="36AAD61C" w14:textId="77777777" w:rsidTr="00BE7574">
        <w:trPr>
          <w:cantSplit/>
          <w:jc w:val="center"/>
        </w:trPr>
        <w:tc>
          <w:tcPr>
            <w:tcW w:w="1227" w:type="dxa"/>
            <w:vMerge/>
            <w:shd w:val="clear" w:color="auto" w:fill="auto"/>
          </w:tcPr>
          <w:p w14:paraId="6046301C" w14:textId="77777777" w:rsidR="00F73E2B" w:rsidRPr="00F000A0" w:rsidRDefault="00F73E2B" w:rsidP="00733733">
            <w:pPr>
              <w:rPr>
                <w:color w:val="000000"/>
                <w:sz w:val="20"/>
                <w:szCs w:val="20"/>
              </w:rPr>
            </w:pPr>
          </w:p>
        </w:tc>
        <w:tc>
          <w:tcPr>
            <w:tcW w:w="5179" w:type="dxa"/>
            <w:shd w:val="clear" w:color="auto" w:fill="auto"/>
          </w:tcPr>
          <w:p w14:paraId="75ECE6EB" w14:textId="3ED99A65" w:rsidR="00F73E2B" w:rsidRPr="00F000A0" w:rsidRDefault="00F73E2B" w:rsidP="00733733">
            <w:pPr>
              <w:numPr>
                <w:ilvl w:val="0"/>
                <w:numId w:val="16"/>
              </w:numPr>
              <w:rPr>
                <w:color w:val="000000"/>
                <w:sz w:val="20"/>
                <w:szCs w:val="20"/>
              </w:rPr>
            </w:pPr>
            <w:r w:rsidRPr="00F000A0">
              <w:rPr>
                <w:color w:val="000000"/>
                <w:sz w:val="20"/>
                <w:szCs w:val="20"/>
              </w:rPr>
              <w:t>Updated Nodal Protocol References</w:t>
            </w:r>
          </w:p>
        </w:tc>
        <w:tc>
          <w:tcPr>
            <w:tcW w:w="1305" w:type="dxa"/>
            <w:shd w:val="clear" w:color="auto" w:fill="auto"/>
          </w:tcPr>
          <w:p w14:paraId="1C63AFC6" w14:textId="02D7D6B8" w:rsidR="00F73E2B" w:rsidRPr="00F000A0" w:rsidRDefault="00F73E2B" w:rsidP="00733733">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375AEFB5" w14:textId="66512A43" w:rsidR="00F73E2B" w:rsidRPr="00F000A0" w:rsidRDefault="00F73E2B" w:rsidP="00733733">
            <w:pPr>
              <w:rPr>
                <w:color w:val="000000"/>
                <w:sz w:val="20"/>
                <w:szCs w:val="20"/>
              </w:rPr>
            </w:pPr>
            <w:r>
              <w:rPr>
                <w:color w:val="000000"/>
                <w:sz w:val="20"/>
                <w:szCs w:val="20"/>
              </w:rPr>
              <w:t>2/21/23</w:t>
            </w:r>
          </w:p>
        </w:tc>
      </w:tr>
      <w:tr w:rsidR="00F73E2B" w:rsidRPr="00F000A0" w14:paraId="0F06B0E2" w14:textId="77777777" w:rsidTr="00BE7574">
        <w:trPr>
          <w:cantSplit/>
          <w:jc w:val="center"/>
        </w:trPr>
        <w:tc>
          <w:tcPr>
            <w:tcW w:w="1227" w:type="dxa"/>
            <w:vMerge/>
            <w:shd w:val="clear" w:color="auto" w:fill="auto"/>
          </w:tcPr>
          <w:p w14:paraId="1194B822" w14:textId="77777777" w:rsidR="00F73E2B" w:rsidRPr="00F000A0" w:rsidRDefault="00F73E2B" w:rsidP="00733733">
            <w:pPr>
              <w:rPr>
                <w:color w:val="000000"/>
                <w:sz w:val="20"/>
                <w:szCs w:val="20"/>
              </w:rPr>
            </w:pPr>
          </w:p>
        </w:tc>
        <w:tc>
          <w:tcPr>
            <w:tcW w:w="5179" w:type="dxa"/>
            <w:shd w:val="clear" w:color="auto" w:fill="auto"/>
          </w:tcPr>
          <w:p w14:paraId="1168B06B" w14:textId="6B2D2AD0" w:rsidR="00F73E2B" w:rsidRPr="00F000A0" w:rsidRDefault="00F73E2B" w:rsidP="00733733">
            <w:pPr>
              <w:numPr>
                <w:ilvl w:val="0"/>
                <w:numId w:val="16"/>
              </w:numPr>
              <w:rPr>
                <w:color w:val="000000"/>
                <w:sz w:val="20"/>
                <w:szCs w:val="20"/>
              </w:rPr>
            </w:pPr>
            <w:r>
              <w:rPr>
                <w:color w:val="000000"/>
                <w:sz w:val="20"/>
                <w:szCs w:val="20"/>
              </w:rPr>
              <w:t>Added KVM and KVT</w:t>
            </w:r>
          </w:p>
        </w:tc>
        <w:tc>
          <w:tcPr>
            <w:tcW w:w="1305" w:type="dxa"/>
            <w:shd w:val="clear" w:color="auto" w:fill="auto"/>
          </w:tcPr>
          <w:p w14:paraId="7844B7F5" w14:textId="3ED06F90" w:rsidR="00F73E2B" w:rsidRPr="00F000A0" w:rsidRDefault="00F73E2B" w:rsidP="00733733">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7F522FF4" w14:textId="5D54C6D8" w:rsidR="00F73E2B" w:rsidRDefault="00F73E2B" w:rsidP="00733733">
            <w:pPr>
              <w:rPr>
                <w:color w:val="000000"/>
                <w:sz w:val="20"/>
                <w:szCs w:val="20"/>
              </w:rPr>
            </w:pPr>
            <w:r>
              <w:rPr>
                <w:color w:val="000000"/>
                <w:sz w:val="20"/>
                <w:szCs w:val="20"/>
              </w:rPr>
              <w:t>3/27/24</w:t>
            </w:r>
          </w:p>
        </w:tc>
      </w:tr>
      <w:tr w:rsidR="00F73E2B" w:rsidRPr="00F000A0" w14:paraId="4821674A" w14:textId="77777777" w:rsidTr="00BE7574">
        <w:trPr>
          <w:cantSplit/>
          <w:jc w:val="center"/>
        </w:trPr>
        <w:tc>
          <w:tcPr>
            <w:tcW w:w="1227" w:type="dxa"/>
            <w:vMerge/>
            <w:shd w:val="clear" w:color="auto" w:fill="auto"/>
          </w:tcPr>
          <w:p w14:paraId="7156D2C9" w14:textId="77777777" w:rsidR="00F73E2B" w:rsidRPr="00F000A0" w:rsidRDefault="00F73E2B" w:rsidP="00733733">
            <w:pPr>
              <w:rPr>
                <w:color w:val="000000"/>
                <w:sz w:val="20"/>
                <w:szCs w:val="20"/>
              </w:rPr>
            </w:pPr>
          </w:p>
        </w:tc>
        <w:tc>
          <w:tcPr>
            <w:tcW w:w="5179" w:type="dxa"/>
            <w:shd w:val="clear" w:color="auto" w:fill="auto"/>
          </w:tcPr>
          <w:p w14:paraId="2AE155E4" w14:textId="02E6486E" w:rsidR="00F73E2B" w:rsidRDefault="00F73E2B" w:rsidP="00733733">
            <w:pPr>
              <w:numPr>
                <w:ilvl w:val="0"/>
                <w:numId w:val="16"/>
              </w:numPr>
              <w:rPr>
                <w:color w:val="000000"/>
                <w:sz w:val="20"/>
                <w:szCs w:val="20"/>
              </w:rPr>
            </w:pPr>
            <w:r>
              <w:rPr>
                <w:color w:val="000000"/>
                <w:sz w:val="20"/>
                <w:szCs w:val="20"/>
              </w:rPr>
              <w:t>Updated with RTC+B changes</w:t>
            </w:r>
          </w:p>
        </w:tc>
        <w:tc>
          <w:tcPr>
            <w:tcW w:w="1305" w:type="dxa"/>
            <w:shd w:val="clear" w:color="auto" w:fill="auto"/>
          </w:tcPr>
          <w:p w14:paraId="21A8E2D2" w14:textId="57754C32" w:rsidR="00F73E2B" w:rsidRPr="00F000A0" w:rsidRDefault="00F73E2B" w:rsidP="00733733">
            <w:pPr>
              <w:rPr>
                <w:color w:val="000000"/>
                <w:sz w:val="20"/>
                <w:szCs w:val="20"/>
              </w:rPr>
            </w:pPr>
            <w:r>
              <w:rPr>
                <w:color w:val="000000"/>
                <w:sz w:val="20"/>
                <w:szCs w:val="20"/>
              </w:rPr>
              <w:t>V4.00</w:t>
            </w:r>
          </w:p>
        </w:tc>
        <w:tc>
          <w:tcPr>
            <w:tcW w:w="1639" w:type="dxa"/>
            <w:shd w:val="clear" w:color="auto" w:fill="auto"/>
          </w:tcPr>
          <w:p w14:paraId="671267B5" w14:textId="49F908C3" w:rsidR="00F73E2B" w:rsidRDefault="00F73E2B" w:rsidP="00733733">
            <w:pPr>
              <w:rPr>
                <w:color w:val="000000"/>
                <w:sz w:val="20"/>
                <w:szCs w:val="20"/>
              </w:rPr>
            </w:pPr>
            <w:r>
              <w:rPr>
                <w:color w:val="000000"/>
                <w:sz w:val="20"/>
                <w:szCs w:val="20"/>
              </w:rPr>
              <w:t>5/31/24</w:t>
            </w:r>
          </w:p>
        </w:tc>
      </w:tr>
      <w:tr w:rsidR="00F73E2B" w:rsidRPr="00F000A0" w14:paraId="1C48CE53" w14:textId="77777777" w:rsidTr="00BE7574">
        <w:trPr>
          <w:cantSplit/>
          <w:jc w:val="center"/>
        </w:trPr>
        <w:tc>
          <w:tcPr>
            <w:tcW w:w="1227" w:type="dxa"/>
            <w:vMerge/>
            <w:shd w:val="clear" w:color="auto" w:fill="auto"/>
          </w:tcPr>
          <w:p w14:paraId="73C756E1" w14:textId="77777777" w:rsidR="00F73E2B" w:rsidRPr="00F000A0" w:rsidRDefault="00F73E2B" w:rsidP="00F73E2B">
            <w:pPr>
              <w:rPr>
                <w:color w:val="000000"/>
                <w:sz w:val="20"/>
                <w:szCs w:val="20"/>
              </w:rPr>
            </w:pPr>
          </w:p>
        </w:tc>
        <w:tc>
          <w:tcPr>
            <w:tcW w:w="5179" w:type="dxa"/>
            <w:shd w:val="clear" w:color="auto" w:fill="auto"/>
          </w:tcPr>
          <w:p w14:paraId="415CDBCA" w14:textId="00172F98" w:rsidR="00F73E2B" w:rsidRDefault="00F73E2B" w:rsidP="00F73E2B">
            <w:pPr>
              <w:numPr>
                <w:ilvl w:val="0"/>
                <w:numId w:val="16"/>
              </w:numPr>
              <w:rPr>
                <w:color w:val="000000"/>
                <w:sz w:val="20"/>
                <w:szCs w:val="20"/>
              </w:rPr>
            </w:pPr>
            <w:r>
              <w:rPr>
                <w:color w:val="000000"/>
                <w:sz w:val="20"/>
                <w:szCs w:val="20"/>
              </w:rPr>
              <w:t>Additional RTC+B additions</w:t>
            </w:r>
          </w:p>
        </w:tc>
        <w:tc>
          <w:tcPr>
            <w:tcW w:w="1305" w:type="dxa"/>
            <w:shd w:val="clear" w:color="auto" w:fill="auto"/>
          </w:tcPr>
          <w:p w14:paraId="2268BD82" w14:textId="148991BE" w:rsidR="00F73E2B" w:rsidRDefault="00F73E2B" w:rsidP="00F73E2B">
            <w:pPr>
              <w:rPr>
                <w:color w:val="000000"/>
                <w:sz w:val="20"/>
                <w:szCs w:val="20"/>
              </w:rPr>
            </w:pPr>
            <w:r>
              <w:rPr>
                <w:color w:val="000000"/>
                <w:sz w:val="20"/>
                <w:szCs w:val="20"/>
              </w:rPr>
              <w:t>V4.01</w:t>
            </w:r>
          </w:p>
        </w:tc>
        <w:tc>
          <w:tcPr>
            <w:tcW w:w="1639" w:type="dxa"/>
            <w:shd w:val="clear" w:color="auto" w:fill="auto"/>
          </w:tcPr>
          <w:p w14:paraId="273AF800" w14:textId="2E7FA890" w:rsidR="00F73E2B" w:rsidRDefault="00361D81" w:rsidP="00F73E2B">
            <w:pPr>
              <w:rPr>
                <w:color w:val="000000"/>
                <w:sz w:val="20"/>
                <w:szCs w:val="20"/>
              </w:rPr>
            </w:pPr>
            <w:r>
              <w:rPr>
                <w:color w:val="000000"/>
                <w:sz w:val="20"/>
                <w:szCs w:val="20"/>
              </w:rPr>
              <w:t>6/19</w:t>
            </w:r>
            <w:r w:rsidR="00F73E2B">
              <w:rPr>
                <w:color w:val="000000"/>
                <w:sz w:val="20"/>
                <w:szCs w:val="20"/>
              </w:rPr>
              <w:t>/24</w:t>
            </w:r>
          </w:p>
        </w:tc>
      </w:tr>
      <w:tr w:rsidR="00F73E2B" w:rsidRPr="00F000A0" w14:paraId="3B93F163" w14:textId="77777777" w:rsidTr="00BE7574">
        <w:trPr>
          <w:cantSplit/>
          <w:jc w:val="center"/>
        </w:trPr>
        <w:tc>
          <w:tcPr>
            <w:tcW w:w="1227" w:type="dxa"/>
            <w:vMerge w:val="restart"/>
            <w:shd w:val="clear" w:color="auto" w:fill="auto"/>
          </w:tcPr>
          <w:p w14:paraId="23542E25" w14:textId="77777777" w:rsidR="00F73E2B" w:rsidRDefault="00F73E2B" w:rsidP="00F73E2B">
            <w:pPr>
              <w:rPr>
                <w:color w:val="000000"/>
                <w:sz w:val="20"/>
                <w:szCs w:val="20"/>
              </w:rPr>
            </w:pPr>
            <w:r>
              <w:rPr>
                <w:color w:val="000000"/>
                <w:sz w:val="20"/>
                <w:szCs w:val="20"/>
              </w:rPr>
              <w:t>Table</w:t>
            </w:r>
          </w:p>
          <w:p w14:paraId="1D5CF063" w14:textId="5BE76379" w:rsidR="00F73E2B" w:rsidRDefault="00F73E2B" w:rsidP="00F73E2B">
            <w:pPr>
              <w:rPr>
                <w:color w:val="000000"/>
                <w:sz w:val="20"/>
                <w:szCs w:val="20"/>
              </w:rPr>
            </w:pPr>
            <w:r>
              <w:rPr>
                <w:color w:val="000000"/>
                <w:sz w:val="20"/>
                <w:szCs w:val="20"/>
              </w:rPr>
              <w:t>24</w:t>
            </w:r>
          </w:p>
        </w:tc>
        <w:tc>
          <w:tcPr>
            <w:tcW w:w="5179" w:type="dxa"/>
            <w:shd w:val="clear" w:color="auto" w:fill="EAEAEA"/>
          </w:tcPr>
          <w:p w14:paraId="117EB8EB" w14:textId="7580236D" w:rsidR="00F73E2B" w:rsidRDefault="00F73E2B" w:rsidP="00F73E2B">
            <w:pPr>
              <w:rPr>
                <w:color w:val="000000"/>
                <w:sz w:val="20"/>
                <w:szCs w:val="20"/>
                <w:shd w:val="clear" w:color="auto" w:fill="E6E6E6"/>
              </w:rPr>
            </w:pPr>
            <w:r>
              <w:rPr>
                <w:color w:val="000000"/>
                <w:sz w:val="20"/>
                <w:szCs w:val="20"/>
                <w:shd w:val="clear" w:color="auto" w:fill="E6E6E6"/>
              </w:rPr>
              <w:t xml:space="preserve">Table 24, </w:t>
            </w:r>
            <w:r w:rsidRPr="00702969">
              <w:rPr>
                <w:color w:val="000000"/>
                <w:sz w:val="20"/>
                <w:szCs w:val="20"/>
                <w:shd w:val="clear" w:color="auto" w:fill="E6E6E6"/>
              </w:rPr>
              <w:t>Real-Time Reserve Data Sent to QSE</w:t>
            </w:r>
          </w:p>
        </w:tc>
        <w:tc>
          <w:tcPr>
            <w:tcW w:w="1305" w:type="dxa"/>
            <w:shd w:val="clear" w:color="auto" w:fill="EAEAEA"/>
          </w:tcPr>
          <w:p w14:paraId="4588D6A1" w14:textId="77777777" w:rsidR="00F73E2B" w:rsidRPr="00F000A0" w:rsidRDefault="00F73E2B" w:rsidP="00F73E2B">
            <w:pPr>
              <w:rPr>
                <w:color w:val="000000"/>
                <w:sz w:val="20"/>
                <w:szCs w:val="20"/>
              </w:rPr>
            </w:pPr>
          </w:p>
        </w:tc>
        <w:tc>
          <w:tcPr>
            <w:tcW w:w="1639" w:type="dxa"/>
            <w:shd w:val="clear" w:color="auto" w:fill="EAEAEA"/>
          </w:tcPr>
          <w:p w14:paraId="2D9EAE5D" w14:textId="77777777" w:rsidR="00F73E2B" w:rsidRPr="00F000A0" w:rsidRDefault="00F73E2B" w:rsidP="00F73E2B">
            <w:pPr>
              <w:rPr>
                <w:color w:val="000000"/>
                <w:sz w:val="20"/>
                <w:szCs w:val="20"/>
              </w:rPr>
            </w:pPr>
          </w:p>
        </w:tc>
      </w:tr>
      <w:tr w:rsidR="00F73E2B" w:rsidRPr="00F000A0" w14:paraId="7323C563" w14:textId="77777777" w:rsidTr="002002C4">
        <w:trPr>
          <w:cantSplit/>
          <w:jc w:val="center"/>
        </w:trPr>
        <w:tc>
          <w:tcPr>
            <w:tcW w:w="1227" w:type="dxa"/>
            <w:vMerge/>
            <w:shd w:val="clear" w:color="auto" w:fill="auto"/>
          </w:tcPr>
          <w:p w14:paraId="2E9D7D76" w14:textId="77777777" w:rsidR="00F73E2B" w:rsidRDefault="00F73E2B" w:rsidP="00F73E2B">
            <w:pPr>
              <w:rPr>
                <w:color w:val="000000"/>
                <w:sz w:val="20"/>
                <w:szCs w:val="20"/>
              </w:rPr>
            </w:pPr>
          </w:p>
        </w:tc>
        <w:tc>
          <w:tcPr>
            <w:tcW w:w="5179" w:type="dxa"/>
            <w:shd w:val="clear" w:color="auto" w:fill="FFFFFF" w:themeFill="background1"/>
          </w:tcPr>
          <w:p w14:paraId="6AE2DD79" w14:textId="0AA1868E" w:rsidR="00F73E2B" w:rsidRPr="002002C4" w:rsidRDefault="00F73E2B" w:rsidP="00F73E2B">
            <w:pPr>
              <w:numPr>
                <w:ilvl w:val="0"/>
                <w:numId w:val="16"/>
              </w:numPr>
              <w:rPr>
                <w:color w:val="000000"/>
                <w:sz w:val="20"/>
                <w:szCs w:val="20"/>
              </w:rPr>
            </w:pPr>
            <w:r>
              <w:rPr>
                <w:color w:val="000000"/>
                <w:sz w:val="20"/>
                <w:szCs w:val="20"/>
              </w:rPr>
              <w:t>Updated with RTC+B changes</w:t>
            </w:r>
          </w:p>
        </w:tc>
        <w:tc>
          <w:tcPr>
            <w:tcW w:w="1305" w:type="dxa"/>
            <w:shd w:val="clear" w:color="auto" w:fill="FFFFFF" w:themeFill="background1"/>
          </w:tcPr>
          <w:p w14:paraId="1C576159" w14:textId="71B3AEE7" w:rsidR="00F73E2B" w:rsidRPr="00F000A0" w:rsidRDefault="00F73E2B" w:rsidP="00F73E2B">
            <w:pPr>
              <w:rPr>
                <w:color w:val="000000"/>
                <w:sz w:val="20"/>
                <w:szCs w:val="20"/>
              </w:rPr>
            </w:pPr>
            <w:r>
              <w:rPr>
                <w:color w:val="000000"/>
                <w:sz w:val="20"/>
                <w:szCs w:val="20"/>
              </w:rPr>
              <w:t>V4.00</w:t>
            </w:r>
          </w:p>
        </w:tc>
        <w:tc>
          <w:tcPr>
            <w:tcW w:w="1639" w:type="dxa"/>
            <w:shd w:val="clear" w:color="auto" w:fill="FFFFFF" w:themeFill="background1"/>
          </w:tcPr>
          <w:p w14:paraId="5F3E4682" w14:textId="1549D266" w:rsidR="00F73E2B" w:rsidRPr="00F000A0" w:rsidRDefault="00F73E2B" w:rsidP="00F73E2B">
            <w:pPr>
              <w:rPr>
                <w:color w:val="000000"/>
                <w:sz w:val="20"/>
                <w:szCs w:val="20"/>
              </w:rPr>
            </w:pPr>
            <w:r>
              <w:rPr>
                <w:color w:val="000000"/>
                <w:sz w:val="20"/>
                <w:szCs w:val="20"/>
              </w:rPr>
              <w:t>5/31/24</w:t>
            </w:r>
          </w:p>
        </w:tc>
      </w:tr>
      <w:tr w:rsidR="00F73E2B" w:rsidRPr="00F000A0" w14:paraId="5A37C037" w14:textId="77777777" w:rsidTr="00BE7574">
        <w:trPr>
          <w:cantSplit/>
          <w:jc w:val="center"/>
        </w:trPr>
        <w:tc>
          <w:tcPr>
            <w:tcW w:w="1227" w:type="dxa"/>
            <w:vMerge w:val="restart"/>
            <w:shd w:val="clear" w:color="auto" w:fill="auto"/>
          </w:tcPr>
          <w:p w14:paraId="0CE21A49" w14:textId="77777777" w:rsidR="00F73E2B" w:rsidRDefault="00F73E2B" w:rsidP="00F73E2B">
            <w:pPr>
              <w:rPr>
                <w:color w:val="000000"/>
                <w:sz w:val="20"/>
                <w:szCs w:val="20"/>
              </w:rPr>
            </w:pPr>
            <w:r>
              <w:rPr>
                <w:color w:val="000000"/>
                <w:sz w:val="20"/>
                <w:szCs w:val="20"/>
              </w:rPr>
              <w:t xml:space="preserve">Table </w:t>
            </w:r>
          </w:p>
          <w:p w14:paraId="591711CC" w14:textId="3F4B239C" w:rsidR="00F73E2B" w:rsidRPr="00F000A0" w:rsidRDefault="00F73E2B" w:rsidP="00F73E2B">
            <w:pPr>
              <w:rPr>
                <w:color w:val="000000"/>
                <w:sz w:val="20"/>
                <w:szCs w:val="20"/>
              </w:rPr>
            </w:pPr>
            <w:r>
              <w:rPr>
                <w:color w:val="000000"/>
                <w:sz w:val="20"/>
                <w:szCs w:val="20"/>
              </w:rPr>
              <w:t>25</w:t>
            </w:r>
          </w:p>
        </w:tc>
        <w:tc>
          <w:tcPr>
            <w:tcW w:w="5179" w:type="dxa"/>
            <w:shd w:val="clear" w:color="auto" w:fill="EAEAEA"/>
          </w:tcPr>
          <w:p w14:paraId="6512B08D" w14:textId="1D931918" w:rsidR="00F73E2B" w:rsidRPr="00F000A0" w:rsidRDefault="00F73E2B" w:rsidP="00F73E2B">
            <w:pPr>
              <w:rPr>
                <w:color w:val="000000"/>
                <w:sz w:val="20"/>
                <w:szCs w:val="20"/>
              </w:rPr>
            </w:pPr>
            <w:r>
              <w:rPr>
                <w:color w:val="000000"/>
                <w:sz w:val="20"/>
                <w:szCs w:val="20"/>
                <w:shd w:val="clear" w:color="auto" w:fill="E6E6E6"/>
              </w:rPr>
              <w:t>Table 25</w:t>
            </w:r>
            <w:r w:rsidRPr="00F000A0">
              <w:rPr>
                <w:color w:val="000000"/>
                <w:sz w:val="20"/>
                <w:szCs w:val="20"/>
              </w:rPr>
              <w:t xml:space="preserve">, </w:t>
            </w:r>
            <w:r w:rsidRPr="009063B2">
              <w:rPr>
                <w:color w:val="000000"/>
                <w:sz w:val="20"/>
                <w:szCs w:val="20"/>
              </w:rPr>
              <w:t>Per-QSE Data Received from QSE</w:t>
            </w:r>
          </w:p>
        </w:tc>
        <w:tc>
          <w:tcPr>
            <w:tcW w:w="1305" w:type="dxa"/>
            <w:shd w:val="clear" w:color="auto" w:fill="EAEAEA"/>
          </w:tcPr>
          <w:p w14:paraId="190BEB37" w14:textId="77777777" w:rsidR="00F73E2B" w:rsidRPr="00F000A0" w:rsidRDefault="00F73E2B" w:rsidP="00F73E2B">
            <w:pPr>
              <w:rPr>
                <w:color w:val="000000"/>
                <w:sz w:val="20"/>
                <w:szCs w:val="20"/>
              </w:rPr>
            </w:pPr>
          </w:p>
        </w:tc>
        <w:tc>
          <w:tcPr>
            <w:tcW w:w="1639" w:type="dxa"/>
            <w:shd w:val="clear" w:color="auto" w:fill="EAEAEA"/>
          </w:tcPr>
          <w:p w14:paraId="794B5639" w14:textId="77777777" w:rsidR="00F73E2B" w:rsidRPr="00F000A0" w:rsidRDefault="00F73E2B" w:rsidP="00F73E2B">
            <w:pPr>
              <w:rPr>
                <w:color w:val="000000"/>
                <w:sz w:val="20"/>
                <w:szCs w:val="20"/>
              </w:rPr>
            </w:pPr>
          </w:p>
        </w:tc>
      </w:tr>
      <w:tr w:rsidR="00F73E2B" w:rsidRPr="00F000A0" w14:paraId="5E8F27FD" w14:textId="77777777" w:rsidTr="00BE7574">
        <w:trPr>
          <w:cantSplit/>
          <w:jc w:val="center"/>
        </w:trPr>
        <w:tc>
          <w:tcPr>
            <w:tcW w:w="1227" w:type="dxa"/>
            <w:vMerge/>
            <w:shd w:val="clear" w:color="auto" w:fill="auto"/>
          </w:tcPr>
          <w:p w14:paraId="27D5F365" w14:textId="77777777" w:rsidR="00F73E2B" w:rsidRPr="00F000A0" w:rsidRDefault="00F73E2B" w:rsidP="00F73E2B">
            <w:pPr>
              <w:rPr>
                <w:color w:val="000000"/>
                <w:sz w:val="20"/>
                <w:szCs w:val="20"/>
              </w:rPr>
            </w:pPr>
          </w:p>
        </w:tc>
        <w:tc>
          <w:tcPr>
            <w:tcW w:w="5179" w:type="dxa"/>
            <w:shd w:val="clear" w:color="auto" w:fill="auto"/>
          </w:tcPr>
          <w:p w14:paraId="21F74286" w14:textId="5AB77098" w:rsidR="00F73E2B" w:rsidRPr="00F000A0" w:rsidRDefault="00F73E2B" w:rsidP="00F73E2B">
            <w:pPr>
              <w:numPr>
                <w:ilvl w:val="0"/>
                <w:numId w:val="17"/>
              </w:numPr>
              <w:rPr>
                <w:color w:val="000000"/>
                <w:sz w:val="20"/>
                <w:szCs w:val="20"/>
              </w:rPr>
            </w:pPr>
            <w:r w:rsidRPr="00F000A0">
              <w:rPr>
                <w:color w:val="000000"/>
                <w:sz w:val="20"/>
                <w:szCs w:val="20"/>
              </w:rPr>
              <w:t>Updated Nodal Protocol References</w:t>
            </w:r>
          </w:p>
        </w:tc>
        <w:tc>
          <w:tcPr>
            <w:tcW w:w="1305" w:type="dxa"/>
            <w:shd w:val="clear" w:color="auto" w:fill="auto"/>
          </w:tcPr>
          <w:p w14:paraId="25BFCD52" w14:textId="791BF86D" w:rsidR="00F73E2B" w:rsidRPr="00F000A0" w:rsidRDefault="00F73E2B" w:rsidP="00F73E2B">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A3496EF" w14:textId="74B58DCE" w:rsidR="00F73E2B" w:rsidRPr="00F000A0" w:rsidRDefault="00F73E2B" w:rsidP="00F73E2B">
            <w:pPr>
              <w:rPr>
                <w:color w:val="000000"/>
                <w:sz w:val="20"/>
                <w:szCs w:val="20"/>
              </w:rPr>
            </w:pPr>
            <w:r>
              <w:rPr>
                <w:color w:val="000000"/>
                <w:sz w:val="20"/>
                <w:szCs w:val="20"/>
              </w:rPr>
              <w:t>2/21/23</w:t>
            </w:r>
          </w:p>
        </w:tc>
      </w:tr>
      <w:tr w:rsidR="00F73E2B" w:rsidRPr="00F000A0" w14:paraId="34ADE50B" w14:textId="77777777" w:rsidTr="00BE7574">
        <w:trPr>
          <w:cantSplit/>
          <w:jc w:val="center"/>
        </w:trPr>
        <w:tc>
          <w:tcPr>
            <w:tcW w:w="1227" w:type="dxa"/>
            <w:vMerge w:val="restart"/>
            <w:shd w:val="clear" w:color="auto" w:fill="auto"/>
          </w:tcPr>
          <w:p w14:paraId="0D9D4356" w14:textId="77777777" w:rsidR="00F73E2B" w:rsidRPr="00F000A0" w:rsidRDefault="00F73E2B" w:rsidP="00F73E2B">
            <w:pPr>
              <w:rPr>
                <w:color w:val="000000"/>
                <w:sz w:val="20"/>
                <w:szCs w:val="20"/>
              </w:rPr>
            </w:pPr>
            <w:r w:rsidRPr="00F000A0">
              <w:rPr>
                <w:color w:val="000000"/>
                <w:sz w:val="20"/>
                <w:szCs w:val="20"/>
              </w:rPr>
              <w:t>Table</w:t>
            </w:r>
          </w:p>
          <w:p w14:paraId="652D0518" w14:textId="6769CB31" w:rsidR="00F73E2B" w:rsidRPr="00F000A0" w:rsidRDefault="00F73E2B" w:rsidP="00F73E2B">
            <w:pPr>
              <w:rPr>
                <w:color w:val="000000"/>
                <w:sz w:val="20"/>
                <w:szCs w:val="20"/>
              </w:rPr>
            </w:pPr>
            <w:r>
              <w:rPr>
                <w:color w:val="000000"/>
                <w:sz w:val="20"/>
                <w:szCs w:val="20"/>
              </w:rPr>
              <w:t>26</w:t>
            </w:r>
          </w:p>
        </w:tc>
        <w:tc>
          <w:tcPr>
            <w:tcW w:w="5179" w:type="dxa"/>
            <w:shd w:val="clear" w:color="auto" w:fill="E6E6E6"/>
          </w:tcPr>
          <w:p w14:paraId="0B29552B" w14:textId="362E8D08" w:rsidR="00F73E2B" w:rsidRPr="00F000A0" w:rsidRDefault="00F73E2B" w:rsidP="00F73E2B">
            <w:pPr>
              <w:rPr>
                <w:color w:val="000000"/>
                <w:sz w:val="20"/>
                <w:szCs w:val="20"/>
              </w:rPr>
            </w:pPr>
            <w:r>
              <w:rPr>
                <w:color w:val="000000"/>
                <w:sz w:val="20"/>
                <w:szCs w:val="20"/>
                <w:shd w:val="clear" w:color="auto" w:fill="E6E6E6"/>
              </w:rPr>
              <w:t>Table 26</w:t>
            </w:r>
            <w:r w:rsidRPr="00F000A0">
              <w:rPr>
                <w:color w:val="000000"/>
                <w:sz w:val="20"/>
                <w:szCs w:val="20"/>
                <w:shd w:val="clear" w:color="auto" w:fill="E6E6E6"/>
              </w:rPr>
              <w:t xml:space="preserve">, </w:t>
            </w:r>
            <w:r w:rsidRPr="000B6EC5">
              <w:rPr>
                <w:color w:val="000000"/>
                <w:sz w:val="20"/>
                <w:szCs w:val="20"/>
                <w:shd w:val="clear" w:color="auto" w:fill="E6E6E6"/>
              </w:rPr>
              <w:t>Per-Plant Data Received from QSE</w:t>
            </w:r>
          </w:p>
        </w:tc>
        <w:tc>
          <w:tcPr>
            <w:tcW w:w="1305" w:type="dxa"/>
            <w:shd w:val="clear" w:color="auto" w:fill="E6E6E6"/>
          </w:tcPr>
          <w:p w14:paraId="4BB5183B" w14:textId="77777777" w:rsidR="00F73E2B" w:rsidRPr="00F000A0" w:rsidRDefault="00F73E2B" w:rsidP="00F73E2B">
            <w:pPr>
              <w:rPr>
                <w:color w:val="000000"/>
                <w:sz w:val="20"/>
                <w:szCs w:val="20"/>
              </w:rPr>
            </w:pPr>
          </w:p>
        </w:tc>
        <w:tc>
          <w:tcPr>
            <w:tcW w:w="1639" w:type="dxa"/>
            <w:shd w:val="clear" w:color="auto" w:fill="E6E6E6"/>
          </w:tcPr>
          <w:p w14:paraId="7D6F5F74" w14:textId="77777777" w:rsidR="00F73E2B" w:rsidRPr="00F000A0" w:rsidRDefault="00F73E2B" w:rsidP="00F73E2B">
            <w:pPr>
              <w:rPr>
                <w:color w:val="000000"/>
                <w:sz w:val="20"/>
                <w:szCs w:val="20"/>
              </w:rPr>
            </w:pPr>
          </w:p>
        </w:tc>
      </w:tr>
      <w:tr w:rsidR="00F73E2B" w:rsidRPr="00F000A0" w14:paraId="3DF13021" w14:textId="77777777" w:rsidTr="00BE7574">
        <w:trPr>
          <w:cantSplit/>
          <w:jc w:val="center"/>
        </w:trPr>
        <w:tc>
          <w:tcPr>
            <w:tcW w:w="1227" w:type="dxa"/>
            <w:vMerge/>
            <w:shd w:val="clear" w:color="auto" w:fill="auto"/>
          </w:tcPr>
          <w:p w14:paraId="0E38B33C" w14:textId="77777777" w:rsidR="00F73E2B" w:rsidRPr="00F000A0" w:rsidRDefault="00F73E2B" w:rsidP="00F73E2B">
            <w:pPr>
              <w:rPr>
                <w:color w:val="000000"/>
                <w:sz w:val="20"/>
                <w:szCs w:val="20"/>
              </w:rPr>
            </w:pPr>
          </w:p>
        </w:tc>
        <w:tc>
          <w:tcPr>
            <w:tcW w:w="5179" w:type="dxa"/>
            <w:shd w:val="clear" w:color="auto" w:fill="auto"/>
          </w:tcPr>
          <w:p w14:paraId="415C9F66" w14:textId="1D72B613" w:rsidR="00F73E2B" w:rsidRPr="00953838" w:rsidRDefault="00F73E2B" w:rsidP="00F73E2B">
            <w:pPr>
              <w:numPr>
                <w:ilvl w:val="0"/>
                <w:numId w:val="18"/>
              </w:numPr>
              <w:rPr>
                <w:color w:val="000000"/>
                <w:sz w:val="20"/>
                <w:szCs w:val="20"/>
              </w:rPr>
            </w:pPr>
            <w:r w:rsidRPr="00F000A0">
              <w:rPr>
                <w:color w:val="000000"/>
                <w:sz w:val="20"/>
                <w:szCs w:val="20"/>
              </w:rPr>
              <w:t>Updated Nodal Protocol References</w:t>
            </w:r>
          </w:p>
        </w:tc>
        <w:tc>
          <w:tcPr>
            <w:tcW w:w="1305" w:type="dxa"/>
            <w:shd w:val="clear" w:color="auto" w:fill="auto"/>
          </w:tcPr>
          <w:p w14:paraId="195BE645" w14:textId="5B3C9746" w:rsidR="00F73E2B" w:rsidRPr="00F000A0" w:rsidRDefault="00F73E2B" w:rsidP="00F73E2B">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759DB337" w14:textId="59C32024" w:rsidR="00F73E2B" w:rsidRPr="00F000A0" w:rsidRDefault="00F73E2B" w:rsidP="00F73E2B">
            <w:pPr>
              <w:rPr>
                <w:color w:val="000000"/>
                <w:sz w:val="20"/>
                <w:szCs w:val="20"/>
              </w:rPr>
            </w:pPr>
            <w:r>
              <w:rPr>
                <w:color w:val="000000"/>
                <w:sz w:val="20"/>
                <w:szCs w:val="20"/>
              </w:rPr>
              <w:t>2/21/23</w:t>
            </w:r>
          </w:p>
        </w:tc>
      </w:tr>
      <w:tr w:rsidR="00F73E2B" w:rsidRPr="00F000A0" w14:paraId="31940C6B" w14:textId="77777777" w:rsidTr="005E406E">
        <w:trPr>
          <w:cantSplit/>
          <w:jc w:val="center"/>
        </w:trPr>
        <w:tc>
          <w:tcPr>
            <w:tcW w:w="1227" w:type="dxa"/>
            <w:vMerge w:val="restart"/>
            <w:shd w:val="clear" w:color="auto" w:fill="auto"/>
          </w:tcPr>
          <w:p w14:paraId="2A0AA59F" w14:textId="77777777" w:rsidR="00F73E2B" w:rsidRPr="00F000A0" w:rsidRDefault="00F73E2B" w:rsidP="00F73E2B">
            <w:pPr>
              <w:rPr>
                <w:color w:val="000000"/>
                <w:sz w:val="20"/>
                <w:szCs w:val="20"/>
              </w:rPr>
            </w:pPr>
            <w:r w:rsidRPr="00F000A0">
              <w:rPr>
                <w:color w:val="000000"/>
                <w:sz w:val="20"/>
                <w:szCs w:val="20"/>
              </w:rPr>
              <w:t xml:space="preserve">Table </w:t>
            </w:r>
          </w:p>
          <w:p w14:paraId="758082CD" w14:textId="1E7A74BD" w:rsidR="00F73E2B" w:rsidRPr="00F000A0" w:rsidRDefault="00F73E2B" w:rsidP="00F73E2B">
            <w:pPr>
              <w:rPr>
                <w:color w:val="000000"/>
                <w:sz w:val="20"/>
                <w:szCs w:val="20"/>
              </w:rPr>
            </w:pPr>
            <w:r>
              <w:rPr>
                <w:color w:val="000000"/>
                <w:sz w:val="20"/>
                <w:szCs w:val="20"/>
              </w:rPr>
              <w:t>27</w:t>
            </w:r>
          </w:p>
        </w:tc>
        <w:tc>
          <w:tcPr>
            <w:tcW w:w="5179" w:type="dxa"/>
            <w:shd w:val="clear" w:color="auto" w:fill="EAEAEA"/>
          </w:tcPr>
          <w:p w14:paraId="5E26DB98" w14:textId="1E477DDE" w:rsidR="00F73E2B" w:rsidRPr="00F000A0" w:rsidRDefault="00F73E2B" w:rsidP="00F73E2B">
            <w:pPr>
              <w:rPr>
                <w:color w:val="000000"/>
                <w:sz w:val="20"/>
                <w:szCs w:val="20"/>
              </w:rPr>
            </w:pPr>
            <w:r>
              <w:rPr>
                <w:color w:val="000000"/>
                <w:sz w:val="20"/>
                <w:szCs w:val="20"/>
                <w:shd w:val="clear" w:color="auto" w:fill="E6E6E6"/>
              </w:rPr>
              <w:t>Table 27</w:t>
            </w:r>
            <w:r w:rsidRPr="00F000A0">
              <w:rPr>
                <w:color w:val="000000"/>
                <w:sz w:val="20"/>
                <w:szCs w:val="20"/>
                <w:shd w:val="clear" w:color="auto" w:fill="E6E6E6"/>
              </w:rPr>
              <w:t>,</w:t>
            </w:r>
            <w:r w:rsidRPr="00F000A0">
              <w:rPr>
                <w:color w:val="000000"/>
                <w:sz w:val="20"/>
                <w:szCs w:val="20"/>
              </w:rPr>
              <w:t xml:space="preserve"> </w:t>
            </w:r>
            <w:r w:rsidRPr="000B6EC5">
              <w:rPr>
                <w:color w:val="000000"/>
                <w:sz w:val="20"/>
                <w:szCs w:val="20"/>
              </w:rPr>
              <w:t>Per-Generation Resource Data Received from QSE</w:t>
            </w:r>
          </w:p>
        </w:tc>
        <w:tc>
          <w:tcPr>
            <w:tcW w:w="1305" w:type="dxa"/>
            <w:shd w:val="clear" w:color="auto" w:fill="E6E6E6"/>
          </w:tcPr>
          <w:p w14:paraId="13C3506E" w14:textId="77777777" w:rsidR="00F73E2B" w:rsidRPr="00F000A0" w:rsidRDefault="00F73E2B" w:rsidP="00F73E2B">
            <w:pPr>
              <w:rPr>
                <w:color w:val="000000"/>
                <w:sz w:val="20"/>
                <w:szCs w:val="20"/>
              </w:rPr>
            </w:pPr>
          </w:p>
        </w:tc>
        <w:tc>
          <w:tcPr>
            <w:tcW w:w="1639" w:type="dxa"/>
            <w:shd w:val="clear" w:color="auto" w:fill="E6E6E6"/>
          </w:tcPr>
          <w:p w14:paraId="46F14941" w14:textId="77777777" w:rsidR="00F73E2B" w:rsidRPr="00F000A0" w:rsidRDefault="00F73E2B" w:rsidP="00F73E2B">
            <w:pPr>
              <w:rPr>
                <w:color w:val="000000"/>
                <w:sz w:val="20"/>
                <w:szCs w:val="20"/>
              </w:rPr>
            </w:pPr>
          </w:p>
        </w:tc>
      </w:tr>
      <w:tr w:rsidR="00F73E2B" w:rsidRPr="00F000A0" w14:paraId="4DC14E28" w14:textId="77777777" w:rsidTr="005E406E">
        <w:trPr>
          <w:cantSplit/>
          <w:jc w:val="center"/>
        </w:trPr>
        <w:tc>
          <w:tcPr>
            <w:tcW w:w="1227" w:type="dxa"/>
            <w:vMerge/>
            <w:shd w:val="clear" w:color="auto" w:fill="auto"/>
          </w:tcPr>
          <w:p w14:paraId="17AD3B7E" w14:textId="77777777" w:rsidR="00F73E2B" w:rsidRPr="00F000A0" w:rsidRDefault="00F73E2B" w:rsidP="00F73E2B">
            <w:pPr>
              <w:rPr>
                <w:color w:val="000000"/>
                <w:sz w:val="20"/>
                <w:szCs w:val="20"/>
              </w:rPr>
            </w:pPr>
          </w:p>
        </w:tc>
        <w:tc>
          <w:tcPr>
            <w:tcW w:w="5179" w:type="dxa"/>
            <w:shd w:val="clear" w:color="auto" w:fill="auto"/>
          </w:tcPr>
          <w:p w14:paraId="6BD00359" w14:textId="792D6D37" w:rsidR="00F73E2B" w:rsidRPr="00F000A0" w:rsidRDefault="00F73E2B" w:rsidP="00F73E2B">
            <w:pPr>
              <w:numPr>
                <w:ilvl w:val="0"/>
                <w:numId w:val="31"/>
              </w:numPr>
              <w:rPr>
                <w:color w:val="000000"/>
                <w:sz w:val="20"/>
                <w:szCs w:val="20"/>
              </w:rPr>
            </w:pPr>
            <w:r w:rsidRPr="00F000A0">
              <w:rPr>
                <w:color w:val="000000"/>
                <w:sz w:val="20"/>
                <w:szCs w:val="20"/>
              </w:rPr>
              <w:t>Updated Nodal Protocol References</w:t>
            </w:r>
          </w:p>
        </w:tc>
        <w:tc>
          <w:tcPr>
            <w:tcW w:w="1305" w:type="dxa"/>
            <w:shd w:val="clear" w:color="auto" w:fill="auto"/>
          </w:tcPr>
          <w:p w14:paraId="261D5E7A" w14:textId="1AB2B15B" w:rsidR="00F73E2B" w:rsidRPr="00F000A0" w:rsidRDefault="00F73E2B" w:rsidP="00F73E2B">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FBE2C96" w14:textId="0F4BA9E0" w:rsidR="00F73E2B" w:rsidRPr="00F000A0" w:rsidRDefault="00F73E2B" w:rsidP="00F73E2B">
            <w:pPr>
              <w:rPr>
                <w:color w:val="000000"/>
                <w:sz w:val="20"/>
                <w:szCs w:val="20"/>
              </w:rPr>
            </w:pPr>
            <w:r>
              <w:rPr>
                <w:color w:val="000000"/>
                <w:sz w:val="20"/>
                <w:szCs w:val="20"/>
              </w:rPr>
              <w:t>2/21/23</w:t>
            </w:r>
          </w:p>
        </w:tc>
      </w:tr>
      <w:tr w:rsidR="00F73E2B" w:rsidRPr="00F000A0" w14:paraId="3B7FB7C9" w14:textId="77777777" w:rsidTr="005E406E">
        <w:trPr>
          <w:cantSplit/>
          <w:jc w:val="center"/>
        </w:trPr>
        <w:tc>
          <w:tcPr>
            <w:tcW w:w="1227" w:type="dxa"/>
            <w:vMerge/>
            <w:shd w:val="clear" w:color="auto" w:fill="auto"/>
          </w:tcPr>
          <w:p w14:paraId="21E77FCF" w14:textId="77777777" w:rsidR="00F73E2B" w:rsidRPr="00F000A0" w:rsidRDefault="00F73E2B" w:rsidP="00F73E2B">
            <w:pPr>
              <w:rPr>
                <w:color w:val="000000"/>
                <w:sz w:val="20"/>
                <w:szCs w:val="20"/>
              </w:rPr>
            </w:pPr>
          </w:p>
        </w:tc>
        <w:tc>
          <w:tcPr>
            <w:tcW w:w="5179" w:type="dxa"/>
            <w:shd w:val="clear" w:color="auto" w:fill="auto"/>
          </w:tcPr>
          <w:p w14:paraId="491EF6F3" w14:textId="18B37B2A" w:rsidR="00F73E2B" w:rsidRPr="00B86D36" w:rsidRDefault="00F73E2B" w:rsidP="00F73E2B">
            <w:pPr>
              <w:numPr>
                <w:ilvl w:val="0"/>
                <w:numId w:val="14"/>
              </w:numPr>
              <w:rPr>
                <w:color w:val="000000"/>
                <w:sz w:val="20"/>
                <w:szCs w:val="20"/>
              </w:rPr>
            </w:pPr>
            <w:r>
              <w:rPr>
                <w:color w:val="000000"/>
                <w:sz w:val="20"/>
                <w:szCs w:val="20"/>
              </w:rPr>
              <w:t>Added ICCP related to NPRR1186 ESR SOC</w:t>
            </w:r>
          </w:p>
        </w:tc>
        <w:tc>
          <w:tcPr>
            <w:tcW w:w="1305" w:type="dxa"/>
            <w:shd w:val="clear" w:color="auto" w:fill="auto"/>
          </w:tcPr>
          <w:p w14:paraId="43F49E72" w14:textId="069B4C50" w:rsidR="00F73E2B" w:rsidRPr="00F000A0" w:rsidRDefault="00F73E2B" w:rsidP="00F73E2B">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1A6F50E9" w14:textId="0ECB5BF0" w:rsidR="00F73E2B" w:rsidRDefault="00F73E2B" w:rsidP="00F73E2B">
            <w:pPr>
              <w:rPr>
                <w:color w:val="000000"/>
                <w:sz w:val="20"/>
                <w:szCs w:val="20"/>
              </w:rPr>
            </w:pPr>
            <w:r>
              <w:rPr>
                <w:color w:val="000000"/>
                <w:sz w:val="20"/>
                <w:szCs w:val="20"/>
              </w:rPr>
              <w:t>3/27/24</w:t>
            </w:r>
          </w:p>
        </w:tc>
      </w:tr>
      <w:tr w:rsidR="00F73E2B" w:rsidRPr="00F000A0" w14:paraId="25DDD169" w14:textId="77777777" w:rsidTr="005E406E">
        <w:trPr>
          <w:cantSplit/>
          <w:jc w:val="center"/>
        </w:trPr>
        <w:tc>
          <w:tcPr>
            <w:tcW w:w="1227" w:type="dxa"/>
            <w:vMerge/>
            <w:shd w:val="clear" w:color="auto" w:fill="auto"/>
          </w:tcPr>
          <w:p w14:paraId="4D7C8AD4" w14:textId="77777777" w:rsidR="00F73E2B" w:rsidRPr="00F000A0" w:rsidRDefault="00F73E2B" w:rsidP="00F73E2B">
            <w:pPr>
              <w:rPr>
                <w:color w:val="000000"/>
                <w:sz w:val="20"/>
                <w:szCs w:val="20"/>
              </w:rPr>
            </w:pPr>
          </w:p>
        </w:tc>
        <w:tc>
          <w:tcPr>
            <w:tcW w:w="5179" w:type="dxa"/>
            <w:shd w:val="clear" w:color="auto" w:fill="auto"/>
          </w:tcPr>
          <w:p w14:paraId="3DE6C460" w14:textId="5995A8D1" w:rsidR="00F73E2B" w:rsidRDefault="00F73E2B" w:rsidP="00F73E2B">
            <w:pPr>
              <w:numPr>
                <w:ilvl w:val="0"/>
                <w:numId w:val="14"/>
              </w:numPr>
              <w:rPr>
                <w:color w:val="000000"/>
                <w:sz w:val="20"/>
                <w:szCs w:val="20"/>
              </w:rPr>
            </w:pPr>
            <w:r>
              <w:rPr>
                <w:color w:val="000000"/>
                <w:sz w:val="20"/>
                <w:szCs w:val="20"/>
              </w:rPr>
              <w:t>Updated with RTC+B changes</w:t>
            </w:r>
          </w:p>
        </w:tc>
        <w:tc>
          <w:tcPr>
            <w:tcW w:w="1305" w:type="dxa"/>
            <w:shd w:val="clear" w:color="auto" w:fill="auto"/>
          </w:tcPr>
          <w:p w14:paraId="59087D27" w14:textId="5D7A31D1" w:rsidR="00F73E2B" w:rsidRPr="00F000A0" w:rsidRDefault="00F73E2B" w:rsidP="00F73E2B">
            <w:pPr>
              <w:rPr>
                <w:color w:val="000000"/>
                <w:sz w:val="20"/>
                <w:szCs w:val="20"/>
              </w:rPr>
            </w:pPr>
            <w:r>
              <w:rPr>
                <w:color w:val="000000"/>
                <w:sz w:val="20"/>
                <w:szCs w:val="20"/>
              </w:rPr>
              <w:t>V4.00</w:t>
            </w:r>
          </w:p>
        </w:tc>
        <w:tc>
          <w:tcPr>
            <w:tcW w:w="1639" w:type="dxa"/>
            <w:shd w:val="clear" w:color="auto" w:fill="auto"/>
          </w:tcPr>
          <w:p w14:paraId="35B618AF" w14:textId="33D5FB3D" w:rsidR="00F73E2B" w:rsidRDefault="00F73E2B" w:rsidP="00F73E2B">
            <w:pPr>
              <w:rPr>
                <w:color w:val="000000"/>
                <w:sz w:val="20"/>
                <w:szCs w:val="20"/>
              </w:rPr>
            </w:pPr>
            <w:r>
              <w:rPr>
                <w:color w:val="000000"/>
                <w:sz w:val="20"/>
                <w:szCs w:val="20"/>
              </w:rPr>
              <w:t>5/31/24</w:t>
            </w:r>
          </w:p>
        </w:tc>
      </w:tr>
      <w:tr w:rsidR="00F73E2B" w:rsidRPr="00F000A0" w14:paraId="7312EC0B" w14:textId="77777777" w:rsidTr="009063B2">
        <w:trPr>
          <w:cantSplit/>
          <w:jc w:val="center"/>
        </w:trPr>
        <w:tc>
          <w:tcPr>
            <w:tcW w:w="1227" w:type="dxa"/>
            <w:vMerge w:val="restart"/>
            <w:shd w:val="clear" w:color="auto" w:fill="auto"/>
          </w:tcPr>
          <w:p w14:paraId="7F48E19C" w14:textId="77777777" w:rsidR="00F73E2B" w:rsidRPr="00F000A0" w:rsidRDefault="00F73E2B" w:rsidP="00F73E2B">
            <w:pPr>
              <w:rPr>
                <w:color w:val="000000"/>
                <w:sz w:val="20"/>
                <w:szCs w:val="20"/>
              </w:rPr>
            </w:pPr>
            <w:r w:rsidRPr="00F000A0">
              <w:rPr>
                <w:color w:val="000000"/>
                <w:sz w:val="20"/>
                <w:szCs w:val="20"/>
              </w:rPr>
              <w:t xml:space="preserve">Table </w:t>
            </w:r>
          </w:p>
          <w:p w14:paraId="7EAA9CA5" w14:textId="26CD3928" w:rsidR="00F73E2B" w:rsidRPr="00F000A0" w:rsidRDefault="00F73E2B" w:rsidP="00F73E2B">
            <w:pPr>
              <w:rPr>
                <w:color w:val="000000"/>
                <w:sz w:val="20"/>
                <w:szCs w:val="20"/>
              </w:rPr>
            </w:pPr>
            <w:r>
              <w:rPr>
                <w:color w:val="000000"/>
                <w:sz w:val="20"/>
                <w:szCs w:val="20"/>
              </w:rPr>
              <w:t>28</w:t>
            </w:r>
          </w:p>
        </w:tc>
        <w:tc>
          <w:tcPr>
            <w:tcW w:w="5179" w:type="dxa"/>
            <w:shd w:val="clear" w:color="auto" w:fill="D9D9D9" w:themeFill="background1" w:themeFillShade="D9"/>
          </w:tcPr>
          <w:p w14:paraId="72485A4D" w14:textId="3E5705E4" w:rsidR="00F73E2B" w:rsidRPr="00F000A0" w:rsidRDefault="00F73E2B" w:rsidP="00F73E2B">
            <w:pPr>
              <w:rPr>
                <w:color w:val="000000"/>
                <w:sz w:val="20"/>
                <w:szCs w:val="20"/>
              </w:rPr>
            </w:pPr>
            <w:r>
              <w:rPr>
                <w:color w:val="000000"/>
                <w:sz w:val="20"/>
                <w:szCs w:val="20"/>
              </w:rPr>
              <w:t xml:space="preserve">Table 28, </w:t>
            </w:r>
            <w:r w:rsidRPr="000B6EC5">
              <w:rPr>
                <w:color w:val="000000"/>
                <w:sz w:val="20"/>
                <w:szCs w:val="20"/>
              </w:rPr>
              <w:t>Per-Load Resource Data Received from QSE</w:t>
            </w:r>
          </w:p>
        </w:tc>
        <w:tc>
          <w:tcPr>
            <w:tcW w:w="1305" w:type="dxa"/>
            <w:shd w:val="clear" w:color="auto" w:fill="D9D9D9" w:themeFill="background1" w:themeFillShade="D9"/>
          </w:tcPr>
          <w:p w14:paraId="5CBD3F9F" w14:textId="77777777" w:rsidR="00F73E2B" w:rsidRPr="00F000A0" w:rsidRDefault="00F73E2B" w:rsidP="00F73E2B">
            <w:pPr>
              <w:rPr>
                <w:color w:val="000000"/>
                <w:sz w:val="20"/>
                <w:szCs w:val="20"/>
              </w:rPr>
            </w:pPr>
          </w:p>
        </w:tc>
        <w:tc>
          <w:tcPr>
            <w:tcW w:w="1639" w:type="dxa"/>
            <w:shd w:val="clear" w:color="auto" w:fill="D9D9D9" w:themeFill="background1" w:themeFillShade="D9"/>
          </w:tcPr>
          <w:p w14:paraId="633E9625" w14:textId="77777777" w:rsidR="00F73E2B" w:rsidRDefault="00F73E2B" w:rsidP="00F73E2B">
            <w:pPr>
              <w:rPr>
                <w:color w:val="000000"/>
                <w:sz w:val="20"/>
                <w:szCs w:val="20"/>
              </w:rPr>
            </w:pPr>
          </w:p>
        </w:tc>
      </w:tr>
      <w:tr w:rsidR="00F73E2B" w:rsidRPr="00F000A0" w14:paraId="21BA39EA" w14:textId="77777777" w:rsidTr="005E406E">
        <w:trPr>
          <w:cantSplit/>
          <w:jc w:val="center"/>
        </w:trPr>
        <w:tc>
          <w:tcPr>
            <w:tcW w:w="1227" w:type="dxa"/>
            <w:vMerge/>
            <w:shd w:val="clear" w:color="auto" w:fill="auto"/>
          </w:tcPr>
          <w:p w14:paraId="37F663B3" w14:textId="77777777" w:rsidR="00F73E2B" w:rsidRPr="00F000A0" w:rsidRDefault="00F73E2B" w:rsidP="00F73E2B">
            <w:pPr>
              <w:rPr>
                <w:color w:val="000000"/>
                <w:sz w:val="20"/>
                <w:szCs w:val="20"/>
              </w:rPr>
            </w:pPr>
          </w:p>
        </w:tc>
        <w:tc>
          <w:tcPr>
            <w:tcW w:w="5179" w:type="dxa"/>
            <w:shd w:val="clear" w:color="auto" w:fill="auto"/>
          </w:tcPr>
          <w:p w14:paraId="025B8DB1" w14:textId="34DA9E4D" w:rsidR="00F73E2B" w:rsidRPr="00F000A0" w:rsidRDefault="00F73E2B" w:rsidP="00F73E2B">
            <w:pPr>
              <w:numPr>
                <w:ilvl w:val="0"/>
                <w:numId w:val="31"/>
              </w:numPr>
              <w:rPr>
                <w:color w:val="000000"/>
                <w:sz w:val="20"/>
                <w:szCs w:val="20"/>
              </w:rPr>
            </w:pPr>
            <w:r w:rsidRPr="00F000A0">
              <w:rPr>
                <w:color w:val="000000"/>
                <w:sz w:val="20"/>
                <w:szCs w:val="20"/>
              </w:rPr>
              <w:t>Updated Nodal Protocol References</w:t>
            </w:r>
          </w:p>
        </w:tc>
        <w:tc>
          <w:tcPr>
            <w:tcW w:w="1305" w:type="dxa"/>
            <w:shd w:val="clear" w:color="auto" w:fill="auto"/>
          </w:tcPr>
          <w:p w14:paraId="0D57739B" w14:textId="41F7D1C1" w:rsidR="00F73E2B" w:rsidRPr="00F000A0" w:rsidRDefault="00F73E2B" w:rsidP="00F73E2B">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6EFAAC8B" w14:textId="4C7AB64D" w:rsidR="00F73E2B" w:rsidRDefault="00F73E2B" w:rsidP="00F73E2B">
            <w:pPr>
              <w:rPr>
                <w:color w:val="000000"/>
                <w:sz w:val="20"/>
                <w:szCs w:val="20"/>
              </w:rPr>
            </w:pPr>
            <w:r>
              <w:rPr>
                <w:color w:val="000000"/>
                <w:sz w:val="20"/>
                <w:szCs w:val="20"/>
              </w:rPr>
              <w:t>2/21/23</w:t>
            </w:r>
          </w:p>
        </w:tc>
      </w:tr>
      <w:tr w:rsidR="00F73E2B" w:rsidRPr="00F000A0" w14:paraId="20224DBE" w14:textId="77777777" w:rsidTr="005E406E">
        <w:trPr>
          <w:cantSplit/>
          <w:jc w:val="center"/>
        </w:trPr>
        <w:tc>
          <w:tcPr>
            <w:tcW w:w="1227" w:type="dxa"/>
            <w:vMerge/>
            <w:shd w:val="clear" w:color="auto" w:fill="auto"/>
          </w:tcPr>
          <w:p w14:paraId="28D202D7" w14:textId="77777777" w:rsidR="00F73E2B" w:rsidRPr="00F000A0" w:rsidRDefault="00F73E2B" w:rsidP="00F73E2B">
            <w:pPr>
              <w:rPr>
                <w:color w:val="000000"/>
                <w:sz w:val="20"/>
                <w:szCs w:val="20"/>
              </w:rPr>
            </w:pPr>
          </w:p>
        </w:tc>
        <w:tc>
          <w:tcPr>
            <w:tcW w:w="5179" w:type="dxa"/>
            <w:shd w:val="clear" w:color="auto" w:fill="auto"/>
          </w:tcPr>
          <w:p w14:paraId="1BC3B6AB" w14:textId="68F7B9E4" w:rsidR="00F73E2B" w:rsidRPr="00F000A0" w:rsidRDefault="00F73E2B" w:rsidP="00F73E2B">
            <w:pPr>
              <w:numPr>
                <w:ilvl w:val="0"/>
                <w:numId w:val="31"/>
              </w:numPr>
              <w:rPr>
                <w:color w:val="000000"/>
                <w:sz w:val="20"/>
                <w:szCs w:val="20"/>
              </w:rPr>
            </w:pPr>
            <w:r>
              <w:rPr>
                <w:color w:val="000000"/>
                <w:sz w:val="20"/>
                <w:szCs w:val="20"/>
              </w:rPr>
              <w:t>Added ICCP related to NPRR1186 ESR SOC</w:t>
            </w:r>
          </w:p>
        </w:tc>
        <w:tc>
          <w:tcPr>
            <w:tcW w:w="1305" w:type="dxa"/>
            <w:shd w:val="clear" w:color="auto" w:fill="auto"/>
          </w:tcPr>
          <w:p w14:paraId="3E437951" w14:textId="02A33FD1" w:rsidR="00F73E2B" w:rsidRPr="00F000A0" w:rsidRDefault="00F73E2B" w:rsidP="00F73E2B">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3D91DEEF" w14:textId="4BD3DC30" w:rsidR="00F73E2B" w:rsidRDefault="00F73E2B" w:rsidP="00F73E2B">
            <w:pPr>
              <w:rPr>
                <w:color w:val="000000"/>
                <w:sz w:val="20"/>
                <w:szCs w:val="20"/>
              </w:rPr>
            </w:pPr>
            <w:r>
              <w:rPr>
                <w:color w:val="000000"/>
                <w:sz w:val="20"/>
                <w:szCs w:val="20"/>
              </w:rPr>
              <w:t>3/27/24</w:t>
            </w:r>
          </w:p>
        </w:tc>
      </w:tr>
      <w:tr w:rsidR="00F73E2B" w:rsidRPr="00F000A0" w14:paraId="6CCA3E10" w14:textId="77777777" w:rsidTr="005E406E">
        <w:trPr>
          <w:cantSplit/>
          <w:jc w:val="center"/>
        </w:trPr>
        <w:tc>
          <w:tcPr>
            <w:tcW w:w="1227" w:type="dxa"/>
            <w:vMerge/>
            <w:shd w:val="clear" w:color="auto" w:fill="auto"/>
          </w:tcPr>
          <w:p w14:paraId="100E8812" w14:textId="77777777" w:rsidR="00F73E2B" w:rsidRPr="00F000A0" w:rsidRDefault="00F73E2B" w:rsidP="00F73E2B">
            <w:pPr>
              <w:rPr>
                <w:color w:val="000000"/>
                <w:sz w:val="20"/>
                <w:szCs w:val="20"/>
              </w:rPr>
            </w:pPr>
          </w:p>
        </w:tc>
        <w:tc>
          <w:tcPr>
            <w:tcW w:w="5179" w:type="dxa"/>
            <w:shd w:val="clear" w:color="auto" w:fill="auto"/>
          </w:tcPr>
          <w:p w14:paraId="1886D882" w14:textId="0A23B0D8" w:rsidR="00F73E2B" w:rsidRDefault="00F73E2B" w:rsidP="00F73E2B">
            <w:pPr>
              <w:numPr>
                <w:ilvl w:val="0"/>
                <w:numId w:val="31"/>
              </w:numPr>
              <w:rPr>
                <w:color w:val="000000"/>
                <w:sz w:val="20"/>
                <w:szCs w:val="20"/>
              </w:rPr>
            </w:pPr>
            <w:r>
              <w:rPr>
                <w:color w:val="000000"/>
                <w:sz w:val="20"/>
                <w:szCs w:val="20"/>
              </w:rPr>
              <w:t>Updated with RTC+B changes</w:t>
            </w:r>
          </w:p>
        </w:tc>
        <w:tc>
          <w:tcPr>
            <w:tcW w:w="1305" w:type="dxa"/>
            <w:shd w:val="clear" w:color="auto" w:fill="auto"/>
          </w:tcPr>
          <w:p w14:paraId="082CAF06" w14:textId="1643F68F" w:rsidR="00F73E2B" w:rsidRPr="00F000A0" w:rsidRDefault="00F73E2B" w:rsidP="00F73E2B">
            <w:pPr>
              <w:rPr>
                <w:color w:val="000000"/>
                <w:sz w:val="20"/>
                <w:szCs w:val="20"/>
              </w:rPr>
            </w:pPr>
            <w:r>
              <w:rPr>
                <w:color w:val="000000"/>
                <w:sz w:val="20"/>
                <w:szCs w:val="20"/>
              </w:rPr>
              <w:t>V4.00</w:t>
            </w:r>
          </w:p>
        </w:tc>
        <w:tc>
          <w:tcPr>
            <w:tcW w:w="1639" w:type="dxa"/>
            <w:shd w:val="clear" w:color="auto" w:fill="auto"/>
          </w:tcPr>
          <w:p w14:paraId="35432AB5" w14:textId="4856863E" w:rsidR="00F73E2B" w:rsidRDefault="00F73E2B" w:rsidP="00F73E2B">
            <w:pPr>
              <w:rPr>
                <w:color w:val="000000"/>
                <w:sz w:val="20"/>
                <w:szCs w:val="20"/>
              </w:rPr>
            </w:pPr>
            <w:r>
              <w:rPr>
                <w:color w:val="000000"/>
                <w:sz w:val="20"/>
                <w:szCs w:val="20"/>
              </w:rPr>
              <w:t>5/31/24</w:t>
            </w:r>
          </w:p>
        </w:tc>
      </w:tr>
      <w:tr w:rsidR="00F73E2B" w:rsidRPr="00F000A0" w14:paraId="1F907271" w14:textId="77777777" w:rsidTr="005E406E">
        <w:trPr>
          <w:cantSplit/>
          <w:jc w:val="center"/>
        </w:trPr>
        <w:tc>
          <w:tcPr>
            <w:tcW w:w="1227" w:type="dxa"/>
            <w:vMerge w:val="restart"/>
            <w:shd w:val="clear" w:color="auto" w:fill="auto"/>
          </w:tcPr>
          <w:p w14:paraId="4221D8E9" w14:textId="77777777" w:rsidR="00F73E2B" w:rsidRPr="00F000A0" w:rsidRDefault="00F73E2B" w:rsidP="00F73E2B">
            <w:pPr>
              <w:rPr>
                <w:color w:val="000000"/>
                <w:sz w:val="20"/>
                <w:szCs w:val="20"/>
              </w:rPr>
            </w:pPr>
            <w:r w:rsidRPr="00F000A0">
              <w:rPr>
                <w:color w:val="000000"/>
                <w:sz w:val="20"/>
                <w:szCs w:val="20"/>
              </w:rPr>
              <w:t xml:space="preserve">Table </w:t>
            </w:r>
          </w:p>
          <w:p w14:paraId="278B3C09" w14:textId="6E65C3A5" w:rsidR="00F73E2B" w:rsidRPr="00F000A0" w:rsidRDefault="00F73E2B" w:rsidP="00F73E2B">
            <w:pPr>
              <w:rPr>
                <w:color w:val="000000"/>
                <w:sz w:val="20"/>
                <w:szCs w:val="20"/>
              </w:rPr>
            </w:pPr>
            <w:r>
              <w:rPr>
                <w:color w:val="000000"/>
                <w:sz w:val="20"/>
                <w:szCs w:val="20"/>
              </w:rPr>
              <w:t>31</w:t>
            </w:r>
          </w:p>
          <w:p w14:paraId="238AF37F" w14:textId="77777777" w:rsidR="00F73E2B" w:rsidRPr="00F000A0" w:rsidRDefault="00F73E2B" w:rsidP="00F73E2B">
            <w:pPr>
              <w:rPr>
                <w:color w:val="000000"/>
                <w:sz w:val="20"/>
                <w:szCs w:val="20"/>
              </w:rPr>
            </w:pPr>
          </w:p>
        </w:tc>
        <w:tc>
          <w:tcPr>
            <w:tcW w:w="5179" w:type="dxa"/>
            <w:shd w:val="clear" w:color="auto" w:fill="E6E6E6"/>
          </w:tcPr>
          <w:p w14:paraId="24AC1AE4" w14:textId="57B2B11E" w:rsidR="00F73E2B" w:rsidRPr="00F000A0" w:rsidRDefault="00F73E2B" w:rsidP="00F73E2B">
            <w:pPr>
              <w:rPr>
                <w:color w:val="000000"/>
                <w:sz w:val="20"/>
                <w:szCs w:val="20"/>
              </w:rPr>
            </w:pPr>
            <w:r>
              <w:rPr>
                <w:color w:val="000000"/>
                <w:sz w:val="20"/>
                <w:szCs w:val="20"/>
              </w:rPr>
              <w:t>Table 31</w:t>
            </w:r>
            <w:r w:rsidRPr="00F000A0">
              <w:rPr>
                <w:color w:val="000000"/>
                <w:sz w:val="20"/>
                <w:szCs w:val="20"/>
              </w:rPr>
              <w:t>, Per-Non-Controllable Load Resource Data Received from QSE</w:t>
            </w:r>
          </w:p>
        </w:tc>
        <w:tc>
          <w:tcPr>
            <w:tcW w:w="1305" w:type="dxa"/>
            <w:shd w:val="clear" w:color="auto" w:fill="E6E6E6"/>
          </w:tcPr>
          <w:p w14:paraId="799068CD" w14:textId="77777777" w:rsidR="00F73E2B" w:rsidRPr="00F000A0" w:rsidRDefault="00F73E2B" w:rsidP="00F73E2B">
            <w:pPr>
              <w:rPr>
                <w:color w:val="000000"/>
                <w:sz w:val="20"/>
                <w:szCs w:val="20"/>
              </w:rPr>
            </w:pPr>
          </w:p>
        </w:tc>
        <w:tc>
          <w:tcPr>
            <w:tcW w:w="1639" w:type="dxa"/>
            <w:shd w:val="clear" w:color="auto" w:fill="E6E6E6"/>
          </w:tcPr>
          <w:p w14:paraId="341187B8" w14:textId="77777777" w:rsidR="00F73E2B" w:rsidRPr="00F000A0" w:rsidRDefault="00F73E2B" w:rsidP="00F73E2B">
            <w:pPr>
              <w:rPr>
                <w:color w:val="000000"/>
                <w:sz w:val="20"/>
                <w:szCs w:val="20"/>
              </w:rPr>
            </w:pPr>
          </w:p>
        </w:tc>
      </w:tr>
      <w:tr w:rsidR="00F73E2B" w:rsidRPr="00F000A0" w14:paraId="29FAFA91" w14:textId="77777777" w:rsidTr="005E406E">
        <w:trPr>
          <w:cantSplit/>
          <w:jc w:val="center"/>
        </w:trPr>
        <w:tc>
          <w:tcPr>
            <w:tcW w:w="1227" w:type="dxa"/>
            <w:vMerge/>
            <w:shd w:val="clear" w:color="auto" w:fill="auto"/>
          </w:tcPr>
          <w:p w14:paraId="03830F4E" w14:textId="77777777" w:rsidR="00F73E2B" w:rsidRPr="00F000A0" w:rsidRDefault="00F73E2B" w:rsidP="00F73E2B">
            <w:pPr>
              <w:rPr>
                <w:color w:val="000000"/>
                <w:sz w:val="20"/>
                <w:szCs w:val="20"/>
              </w:rPr>
            </w:pPr>
          </w:p>
        </w:tc>
        <w:tc>
          <w:tcPr>
            <w:tcW w:w="5179" w:type="dxa"/>
            <w:shd w:val="clear" w:color="auto" w:fill="auto"/>
          </w:tcPr>
          <w:p w14:paraId="55EEC3EE" w14:textId="07088552" w:rsidR="00F73E2B" w:rsidRPr="00F000A0" w:rsidRDefault="00F73E2B" w:rsidP="00F73E2B">
            <w:pPr>
              <w:numPr>
                <w:ilvl w:val="0"/>
                <w:numId w:val="24"/>
              </w:numPr>
              <w:rPr>
                <w:color w:val="000000"/>
                <w:sz w:val="20"/>
                <w:szCs w:val="20"/>
              </w:rPr>
            </w:pPr>
            <w:r w:rsidRPr="00F000A0">
              <w:rPr>
                <w:color w:val="000000"/>
                <w:sz w:val="20"/>
                <w:szCs w:val="20"/>
              </w:rPr>
              <w:t>Updated Nodal Protocol References</w:t>
            </w:r>
          </w:p>
        </w:tc>
        <w:tc>
          <w:tcPr>
            <w:tcW w:w="1305" w:type="dxa"/>
            <w:shd w:val="clear" w:color="auto" w:fill="auto"/>
          </w:tcPr>
          <w:p w14:paraId="43DF5BD3" w14:textId="34E21522" w:rsidR="00F73E2B" w:rsidRPr="00F000A0" w:rsidRDefault="00F73E2B" w:rsidP="00F73E2B">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6AD289BD" w14:textId="00375CD3" w:rsidR="00F73E2B" w:rsidRPr="00F000A0" w:rsidRDefault="00F73E2B" w:rsidP="00F73E2B">
            <w:pPr>
              <w:rPr>
                <w:color w:val="000000"/>
                <w:sz w:val="20"/>
                <w:szCs w:val="20"/>
              </w:rPr>
            </w:pPr>
            <w:r>
              <w:rPr>
                <w:color w:val="000000"/>
                <w:sz w:val="20"/>
                <w:szCs w:val="20"/>
              </w:rPr>
              <w:t>2/21/23</w:t>
            </w:r>
          </w:p>
        </w:tc>
      </w:tr>
      <w:tr w:rsidR="00F73E2B" w:rsidRPr="00F000A0" w14:paraId="4CC07574" w14:textId="77777777" w:rsidTr="005E406E">
        <w:trPr>
          <w:cantSplit/>
          <w:jc w:val="center"/>
        </w:trPr>
        <w:tc>
          <w:tcPr>
            <w:tcW w:w="1227" w:type="dxa"/>
            <w:vMerge/>
            <w:shd w:val="clear" w:color="auto" w:fill="auto"/>
          </w:tcPr>
          <w:p w14:paraId="26B30A00" w14:textId="36326066" w:rsidR="00F73E2B" w:rsidRPr="00F000A0" w:rsidRDefault="00F73E2B" w:rsidP="00F73E2B">
            <w:pPr>
              <w:rPr>
                <w:color w:val="000000"/>
                <w:sz w:val="20"/>
                <w:szCs w:val="20"/>
              </w:rPr>
            </w:pPr>
          </w:p>
        </w:tc>
        <w:tc>
          <w:tcPr>
            <w:tcW w:w="5179" w:type="dxa"/>
            <w:shd w:val="clear" w:color="auto" w:fill="auto"/>
          </w:tcPr>
          <w:p w14:paraId="3D937279" w14:textId="62E4DD70" w:rsidR="00F73E2B" w:rsidRPr="00F000A0" w:rsidRDefault="00F73E2B" w:rsidP="00F73E2B">
            <w:pPr>
              <w:numPr>
                <w:ilvl w:val="0"/>
                <w:numId w:val="24"/>
              </w:numPr>
              <w:rPr>
                <w:color w:val="000000"/>
                <w:sz w:val="20"/>
                <w:szCs w:val="20"/>
              </w:rPr>
            </w:pPr>
            <w:r>
              <w:rPr>
                <w:color w:val="000000"/>
                <w:sz w:val="20"/>
                <w:szCs w:val="20"/>
              </w:rPr>
              <w:t>Updated with RTC+B changes</w:t>
            </w:r>
          </w:p>
        </w:tc>
        <w:tc>
          <w:tcPr>
            <w:tcW w:w="1305" w:type="dxa"/>
            <w:shd w:val="clear" w:color="auto" w:fill="auto"/>
          </w:tcPr>
          <w:p w14:paraId="5C9B68F1" w14:textId="0110090D" w:rsidR="00F73E2B" w:rsidRPr="00F000A0" w:rsidRDefault="00F73E2B" w:rsidP="00F73E2B">
            <w:pPr>
              <w:rPr>
                <w:color w:val="000000"/>
                <w:sz w:val="20"/>
                <w:szCs w:val="20"/>
              </w:rPr>
            </w:pPr>
            <w:r>
              <w:rPr>
                <w:color w:val="000000"/>
                <w:sz w:val="20"/>
                <w:szCs w:val="20"/>
              </w:rPr>
              <w:t>V4.00</w:t>
            </w:r>
          </w:p>
        </w:tc>
        <w:tc>
          <w:tcPr>
            <w:tcW w:w="1639" w:type="dxa"/>
            <w:shd w:val="clear" w:color="auto" w:fill="auto"/>
          </w:tcPr>
          <w:p w14:paraId="5115CF59" w14:textId="5F37F8C2" w:rsidR="00F73E2B" w:rsidRDefault="00F73E2B" w:rsidP="00F73E2B">
            <w:pPr>
              <w:rPr>
                <w:color w:val="000000"/>
                <w:sz w:val="20"/>
                <w:szCs w:val="20"/>
              </w:rPr>
            </w:pPr>
            <w:r>
              <w:rPr>
                <w:color w:val="000000"/>
                <w:sz w:val="20"/>
                <w:szCs w:val="20"/>
              </w:rPr>
              <w:t>5/31/24</w:t>
            </w:r>
          </w:p>
        </w:tc>
      </w:tr>
      <w:tr w:rsidR="00F73E2B" w:rsidRPr="00F000A0" w14:paraId="259D9A78" w14:textId="77777777" w:rsidTr="00BE7574">
        <w:trPr>
          <w:cantSplit/>
          <w:jc w:val="center"/>
        </w:trPr>
        <w:tc>
          <w:tcPr>
            <w:tcW w:w="1227" w:type="dxa"/>
            <w:vMerge w:val="restart"/>
            <w:shd w:val="clear" w:color="auto" w:fill="auto"/>
          </w:tcPr>
          <w:p w14:paraId="294A597E" w14:textId="633A7088" w:rsidR="00F73E2B" w:rsidRPr="00F000A0" w:rsidRDefault="00F73E2B" w:rsidP="00F73E2B">
            <w:pPr>
              <w:rPr>
                <w:color w:val="000000"/>
                <w:sz w:val="20"/>
                <w:szCs w:val="20"/>
              </w:rPr>
            </w:pPr>
            <w:r w:rsidRPr="00F000A0">
              <w:rPr>
                <w:color w:val="000000"/>
                <w:sz w:val="20"/>
                <w:szCs w:val="20"/>
              </w:rPr>
              <w:t xml:space="preserve">Table </w:t>
            </w:r>
          </w:p>
          <w:p w14:paraId="2457F03F" w14:textId="17F0CE50" w:rsidR="00F73E2B" w:rsidRPr="00F000A0" w:rsidRDefault="00F73E2B" w:rsidP="00F73E2B">
            <w:pPr>
              <w:rPr>
                <w:color w:val="000000"/>
                <w:sz w:val="20"/>
                <w:szCs w:val="20"/>
              </w:rPr>
            </w:pPr>
            <w:r>
              <w:rPr>
                <w:color w:val="000000"/>
                <w:sz w:val="20"/>
                <w:szCs w:val="20"/>
              </w:rPr>
              <w:t>44</w:t>
            </w:r>
          </w:p>
        </w:tc>
        <w:tc>
          <w:tcPr>
            <w:tcW w:w="5179" w:type="dxa"/>
            <w:shd w:val="clear" w:color="auto" w:fill="E6E6E6"/>
          </w:tcPr>
          <w:p w14:paraId="5CA86093" w14:textId="642D449F" w:rsidR="00F73E2B" w:rsidRPr="00F000A0" w:rsidRDefault="00F73E2B" w:rsidP="00F73E2B">
            <w:pPr>
              <w:numPr>
                <w:ilvl w:val="0"/>
                <w:numId w:val="40"/>
              </w:numPr>
              <w:rPr>
                <w:color w:val="000000"/>
                <w:sz w:val="20"/>
                <w:szCs w:val="20"/>
              </w:rPr>
            </w:pPr>
            <w:r>
              <w:rPr>
                <w:color w:val="000000"/>
                <w:sz w:val="20"/>
                <w:szCs w:val="20"/>
              </w:rPr>
              <w:t>Table 44</w:t>
            </w:r>
            <w:r w:rsidRPr="00F000A0">
              <w:rPr>
                <w:color w:val="000000"/>
                <w:sz w:val="20"/>
                <w:szCs w:val="20"/>
              </w:rPr>
              <w:t xml:space="preserve">, </w:t>
            </w:r>
            <w:r w:rsidRPr="00F000A0">
              <w:rPr>
                <w:sz w:val="20"/>
                <w:szCs w:val="20"/>
              </w:rPr>
              <w:t>Per-Dynamic Rating Data Received from TSP</w:t>
            </w:r>
          </w:p>
        </w:tc>
        <w:tc>
          <w:tcPr>
            <w:tcW w:w="1305" w:type="dxa"/>
            <w:shd w:val="clear" w:color="auto" w:fill="E6E6E6"/>
          </w:tcPr>
          <w:p w14:paraId="428DD061" w14:textId="77777777" w:rsidR="00F73E2B" w:rsidRPr="00F000A0" w:rsidRDefault="00F73E2B" w:rsidP="00F73E2B">
            <w:pPr>
              <w:rPr>
                <w:color w:val="000000"/>
                <w:sz w:val="20"/>
                <w:szCs w:val="20"/>
              </w:rPr>
            </w:pPr>
          </w:p>
        </w:tc>
        <w:tc>
          <w:tcPr>
            <w:tcW w:w="1639" w:type="dxa"/>
            <w:shd w:val="clear" w:color="auto" w:fill="E6E6E6"/>
          </w:tcPr>
          <w:p w14:paraId="557FDF12" w14:textId="77777777" w:rsidR="00F73E2B" w:rsidRPr="00F000A0" w:rsidRDefault="00F73E2B" w:rsidP="00F73E2B">
            <w:pPr>
              <w:rPr>
                <w:color w:val="000000"/>
                <w:sz w:val="20"/>
                <w:szCs w:val="20"/>
              </w:rPr>
            </w:pPr>
          </w:p>
        </w:tc>
      </w:tr>
      <w:tr w:rsidR="00F73E2B" w:rsidRPr="00F000A0" w14:paraId="55919BF5" w14:textId="77777777" w:rsidTr="00BE7574">
        <w:trPr>
          <w:cantSplit/>
          <w:jc w:val="center"/>
        </w:trPr>
        <w:tc>
          <w:tcPr>
            <w:tcW w:w="1227" w:type="dxa"/>
            <w:vMerge/>
            <w:shd w:val="clear" w:color="auto" w:fill="auto"/>
          </w:tcPr>
          <w:p w14:paraId="2A3BBAC6" w14:textId="77777777" w:rsidR="00F73E2B" w:rsidRPr="00F000A0" w:rsidRDefault="00F73E2B" w:rsidP="00F73E2B">
            <w:pPr>
              <w:rPr>
                <w:color w:val="000000"/>
                <w:sz w:val="20"/>
                <w:szCs w:val="20"/>
              </w:rPr>
            </w:pPr>
          </w:p>
        </w:tc>
        <w:tc>
          <w:tcPr>
            <w:tcW w:w="5179" w:type="dxa"/>
            <w:shd w:val="clear" w:color="auto" w:fill="auto"/>
          </w:tcPr>
          <w:p w14:paraId="5078F4DA" w14:textId="2A772225" w:rsidR="00F73E2B" w:rsidRPr="00F000A0" w:rsidRDefault="00F73E2B" w:rsidP="00F73E2B">
            <w:pPr>
              <w:numPr>
                <w:ilvl w:val="0"/>
                <w:numId w:val="40"/>
              </w:numPr>
              <w:rPr>
                <w:color w:val="000000"/>
                <w:sz w:val="20"/>
                <w:szCs w:val="20"/>
              </w:rPr>
            </w:pPr>
            <w:r>
              <w:rPr>
                <w:color w:val="000000"/>
                <w:sz w:val="20"/>
                <w:szCs w:val="20"/>
              </w:rPr>
              <w:t xml:space="preserve">Removed Line ID, From, and TO station as this isn’t transmitted via ICCP. </w:t>
            </w:r>
          </w:p>
        </w:tc>
        <w:tc>
          <w:tcPr>
            <w:tcW w:w="1305" w:type="dxa"/>
            <w:shd w:val="clear" w:color="auto" w:fill="auto"/>
          </w:tcPr>
          <w:p w14:paraId="4B562E81" w14:textId="27A37458" w:rsidR="00F73E2B" w:rsidRPr="00F000A0" w:rsidRDefault="00F73E2B" w:rsidP="00F73E2B">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442E680" w14:textId="3D84009C" w:rsidR="00F73E2B" w:rsidRPr="00F000A0" w:rsidRDefault="00F73E2B" w:rsidP="00F73E2B">
            <w:pPr>
              <w:rPr>
                <w:color w:val="000000"/>
                <w:sz w:val="20"/>
                <w:szCs w:val="20"/>
              </w:rPr>
            </w:pPr>
            <w:r>
              <w:rPr>
                <w:color w:val="000000"/>
                <w:sz w:val="20"/>
                <w:szCs w:val="20"/>
              </w:rPr>
              <w:t>2/21/23</w:t>
            </w:r>
          </w:p>
        </w:tc>
      </w:tr>
      <w:tr w:rsidR="00F73E2B" w:rsidRPr="00F000A0" w14:paraId="645E04C6" w14:textId="77777777" w:rsidTr="00BE7574">
        <w:trPr>
          <w:cantSplit/>
          <w:jc w:val="center"/>
        </w:trPr>
        <w:tc>
          <w:tcPr>
            <w:tcW w:w="1227" w:type="dxa"/>
            <w:vMerge w:val="restart"/>
            <w:shd w:val="clear" w:color="auto" w:fill="auto"/>
          </w:tcPr>
          <w:p w14:paraId="4E18EF94" w14:textId="77777777" w:rsidR="00F73E2B" w:rsidRPr="00F000A0" w:rsidRDefault="00F73E2B" w:rsidP="00F73E2B">
            <w:pPr>
              <w:rPr>
                <w:color w:val="000000"/>
                <w:sz w:val="20"/>
                <w:szCs w:val="20"/>
              </w:rPr>
            </w:pPr>
          </w:p>
          <w:p w14:paraId="2DABD7FC" w14:textId="77777777" w:rsidR="00F73E2B" w:rsidRPr="00F000A0" w:rsidRDefault="00F73E2B" w:rsidP="00F73E2B">
            <w:pPr>
              <w:rPr>
                <w:color w:val="000000"/>
                <w:sz w:val="20"/>
                <w:szCs w:val="20"/>
              </w:rPr>
            </w:pPr>
            <w:r w:rsidRPr="00F000A0">
              <w:rPr>
                <w:color w:val="000000"/>
                <w:sz w:val="20"/>
                <w:szCs w:val="20"/>
              </w:rPr>
              <w:t xml:space="preserve">Table </w:t>
            </w:r>
          </w:p>
          <w:p w14:paraId="3489A282" w14:textId="39F6EAB1" w:rsidR="00F73E2B" w:rsidRPr="00F000A0" w:rsidRDefault="00F73E2B" w:rsidP="00F73E2B">
            <w:pPr>
              <w:rPr>
                <w:color w:val="000000"/>
                <w:sz w:val="20"/>
                <w:szCs w:val="20"/>
              </w:rPr>
            </w:pPr>
            <w:r>
              <w:rPr>
                <w:color w:val="000000"/>
                <w:sz w:val="20"/>
                <w:szCs w:val="20"/>
              </w:rPr>
              <w:t>45</w:t>
            </w:r>
          </w:p>
        </w:tc>
        <w:tc>
          <w:tcPr>
            <w:tcW w:w="5179" w:type="dxa"/>
            <w:shd w:val="clear" w:color="auto" w:fill="E6E6E6"/>
          </w:tcPr>
          <w:p w14:paraId="1F2C2567" w14:textId="34E9691F" w:rsidR="00F73E2B" w:rsidRPr="00F000A0" w:rsidRDefault="00F73E2B" w:rsidP="00F73E2B">
            <w:pPr>
              <w:numPr>
                <w:ilvl w:val="0"/>
                <w:numId w:val="40"/>
              </w:numPr>
              <w:rPr>
                <w:color w:val="000000"/>
                <w:sz w:val="20"/>
                <w:szCs w:val="20"/>
              </w:rPr>
            </w:pPr>
            <w:r>
              <w:rPr>
                <w:color w:val="000000"/>
                <w:sz w:val="20"/>
                <w:szCs w:val="20"/>
              </w:rPr>
              <w:t>Table 45</w:t>
            </w:r>
            <w:r w:rsidRPr="00F000A0">
              <w:rPr>
                <w:color w:val="000000"/>
                <w:sz w:val="20"/>
                <w:szCs w:val="20"/>
              </w:rPr>
              <w:t>, ICCP Object Names for Data Available to All Market Participants</w:t>
            </w:r>
          </w:p>
        </w:tc>
        <w:tc>
          <w:tcPr>
            <w:tcW w:w="1305" w:type="dxa"/>
            <w:shd w:val="clear" w:color="auto" w:fill="E6E6E6"/>
          </w:tcPr>
          <w:p w14:paraId="7BA3A187" w14:textId="77777777" w:rsidR="00F73E2B" w:rsidRPr="00F000A0" w:rsidRDefault="00F73E2B" w:rsidP="00F73E2B">
            <w:pPr>
              <w:rPr>
                <w:color w:val="000000"/>
                <w:sz w:val="20"/>
                <w:szCs w:val="20"/>
              </w:rPr>
            </w:pPr>
          </w:p>
        </w:tc>
        <w:tc>
          <w:tcPr>
            <w:tcW w:w="1639" w:type="dxa"/>
            <w:shd w:val="clear" w:color="auto" w:fill="E6E6E6"/>
          </w:tcPr>
          <w:p w14:paraId="4F78B253" w14:textId="77777777" w:rsidR="00F73E2B" w:rsidRPr="00F000A0" w:rsidRDefault="00F73E2B" w:rsidP="00F73E2B">
            <w:pPr>
              <w:rPr>
                <w:color w:val="000000"/>
                <w:sz w:val="20"/>
                <w:szCs w:val="20"/>
              </w:rPr>
            </w:pPr>
          </w:p>
        </w:tc>
      </w:tr>
      <w:tr w:rsidR="00F73E2B" w:rsidRPr="00F000A0" w14:paraId="75A3EA31" w14:textId="77777777" w:rsidTr="005E406E">
        <w:trPr>
          <w:cantSplit/>
          <w:jc w:val="center"/>
        </w:trPr>
        <w:tc>
          <w:tcPr>
            <w:tcW w:w="1227" w:type="dxa"/>
            <w:vMerge/>
            <w:shd w:val="clear" w:color="auto" w:fill="auto"/>
          </w:tcPr>
          <w:p w14:paraId="05EA0BFB" w14:textId="77777777" w:rsidR="00F73E2B" w:rsidRPr="00F000A0" w:rsidRDefault="00F73E2B" w:rsidP="00F73E2B">
            <w:pPr>
              <w:rPr>
                <w:color w:val="000000"/>
                <w:sz w:val="20"/>
                <w:szCs w:val="20"/>
              </w:rPr>
            </w:pPr>
          </w:p>
        </w:tc>
        <w:tc>
          <w:tcPr>
            <w:tcW w:w="5179" w:type="dxa"/>
            <w:shd w:val="clear" w:color="auto" w:fill="auto"/>
          </w:tcPr>
          <w:p w14:paraId="7EDA4CCF" w14:textId="19870B03" w:rsidR="00F73E2B" w:rsidRPr="00F000A0" w:rsidRDefault="00F73E2B" w:rsidP="00F73E2B">
            <w:pPr>
              <w:numPr>
                <w:ilvl w:val="0"/>
                <w:numId w:val="40"/>
              </w:numPr>
              <w:rPr>
                <w:color w:val="000000"/>
                <w:sz w:val="20"/>
                <w:szCs w:val="20"/>
              </w:rPr>
            </w:pPr>
            <w:r>
              <w:rPr>
                <w:color w:val="000000"/>
                <w:sz w:val="20"/>
                <w:szCs w:val="20"/>
              </w:rPr>
              <w:t xml:space="preserve">Added ICCP objects for future ECRS system wide data. </w:t>
            </w:r>
          </w:p>
        </w:tc>
        <w:tc>
          <w:tcPr>
            <w:tcW w:w="1305" w:type="dxa"/>
            <w:shd w:val="clear" w:color="auto" w:fill="auto"/>
          </w:tcPr>
          <w:p w14:paraId="17C19CFC" w14:textId="5968FDD0" w:rsidR="00F73E2B" w:rsidRPr="00F000A0" w:rsidRDefault="00F73E2B" w:rsidP="00F73E2B">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79B025B8" w14:textId="17A38F9C" w:rsidR="00F73E2B" w:rsidRPr="00F000A0" w:rsidRDefault="00F73E2B" w:rsidP="00F73E2B">
            <w:pPr>
              <w:rPr>
                <w:color w:val="000000"/>
                <w:sz w:val="20"/>
                <w:szCs w:val="20"/>
              </w:rPr>
            </w:pPr>
            <w:r>
              <w:rPr>
                <w:color w:val="000000"/>
                <w:sz w:val="20"/>
                <w:szCs w:val="20"/>
              </w:rPr>
              <w:t>2/21/23</w:t>
            </w:r>
          </w:p>
        </w:tc>
      </w:tr>
      <w:tr w:rsidR="00F73E2B" w:rsidRPr="00F000A0" w14:paraId="1E203689" w14:textId="77777777" w:rsidTr="005E406E">
        <w:trPr>
          <w:cantSplit/>
          <w:jc w:val="center"/>
        </w:trPr>
        <w:tc>
          <w:tcPr>
            <w:tcW w:w="1227" w:type="dxa"/>
            <w:vMerge/>
            <w:shd w:val="clear" w:color="auto" w:fill="auto"/>
          </w:tcPr>
          <w:p w14:paraId="32104B53" w14:textId="77777777" w:rsidR="00F73E2B" w:rsidRPr="00F000A0" w:rsidRDefault="00F73E2B" w:rsidP="00F73E2B">
            <w:pPr>
              <w:rPr>
                <w:color w:val="000000"/>
                <w:sz w:val="20"/>
                <w:szCs w:val="20"/>
              </w:rPr>
            </w:pPr>
          </w:p>
        </w:tc>
        <w:tc>
          <w:tcPr>
            <w:tcW w:w="5179" w:type="dxa"/>
            <w:shd w:val="clear" w:color="auto" w:fill="auto"/>
          </w:tcPr>
          <w:p w14:paraId="36267091" w14:textId="683ADEFD" w:rsidR="00F73E2B" w:rsidRDefault="00F73E2B" w:rsidP="00F73E2B">
            <w:pPr>
              <w:numPr>
                <w:ilvl w:val="0"/>
                <w:numId w:val="40"/>
              </w:numPr>
              <w:rPr>
                <w:color w:val="000000"/>
                <w:sz w:val="20"/>
                <w:szCs w:val="20"/>
              </w:rPr>
            </w:pPr>
            <w:r>
              <w:rPr>
                <w:color w:val="000000"/>
                <w:sz w:val="20"/>
                <w:szCs w:val="20"/>
              </w:rPr>
              <w:t>Updated with RTC+B changes</w:t>
            </w:r>
          </w:p>
        </w:tc>
        <w:tc>
          <w:tcPr>
            <w:tcW w:w="1305" w:type="dxa"/>
            <w:shd w:val="clear" w:color="auto" w:fill="auto"/>
          </w:tcPr>
          <w:p w14:paraId="7BB9341A" w14:textId="35898D6A" w:rsidR="00F73E2B" w:rsidRPr="00F000A0" w:rsidRDefault="00F73E2B" w:rsidP="00F73E2B">
            <w:pPr>
              <w:rPr>
                <w:color w:val="000000"/>
                <w:sz w:val="20"/>
                <w:szCs w:val="20"/>
              </w:rPr>
            </w:pPr>
            <w:r>
              <w:rPr>
                <w:color w:val="000000"/>
                <w:sz w:val="20"/>
                <w:szCs w:val="20"/>
              </w:rPr>
              <w:t>V4.00</w:t>
            </w:r>
          </w:p>
        </w:tc>
        <w:tc>
          <w:tcPr>
            <w:tcW w:w="1639" w:type="dxa"/>
            <w:shd w:val="clear" w:color="auto" w:fill="auto"/>
          </w:tcPr>
          <w:p w14:paraId="0B10C9F3" w14:textId="7902FEDC" w:rsidR="00F73E2B" w:rsidRDefault="00F73E2B" w:rsidP="00F73E2B">
            <w:pPr>
              <w:rPr>
                <w:color w:val="000000"/>
                <w:sz w:val="20"/>
                <w:szCs w:val="20"/>
              </w:rPr>
            </w:pPr>
            <w:r>
              <w:rPr>
                <w:color w:val="000000"/>
                <w:sz w:val="20"/>
                <w:szCs w:val="20"/>
              </w:rPr>
              <w:t>5/31/24</w:t>
            </w:r>
          </w:p>
        </w:tc>
      </w:tr>
      <w:tr w:rsidR="00F73E2B" w14:paraId="3509C6B4" w14:textId="77777777" w:rsidTr="005E406E">
        <w:trPr>
          <w:cantSplit/>
          <w:jc w:val="center"/>
        </w:trPr>
        <w:tc>
          <w:tcPr>
            <w:tcW w:w="1227" w:type="dxa"/>
            <w:vMerge w:val="restart"/>
            <w:shd w:val="clear" w:color="auto" w:fill="auto"/>
          </w:tcPr>
          <w:p w14:paraId="0A2636CF" w14:textId="77777777" w:rsidR="00F73E2B" w:rsidRDefault="00F73E2B" w:rsidP="00F73E2B">
            <w:pPr>
              <w:rPr>
                <w:color w:val="000000"/>
                <w:sz w:val="20"/>
                <w:szCs w:val="20"/>
              </w:rPr>
            </w:pPr>
            <w:r>
              <w:rPr>
                <w:color w:val="000000"/>
                <w:sz w:val="20"/>
                <w:szCs w:val="20"/>
              </w:rPr>
              <w:t>Table</w:t>
            </w:r>
          </w:p>
          <w:p w14:paraId="771146F0" w14:textId="3C0BC244" w:rsidR="00F73E2B" w:rsidRPr="00F000A0" w:rsidRDefault="00F73E2B" w:rsidP="00F73E2B">
            <w:pPr>
              <w:rPr>
                <w:color w:val="000000"/>
                <w:sz w:val="20"/>
                <w:szCs w:val="20"/>
              </w:rPr>
            </w:pPr>
            <w:r>
              <w:rPr>
                <w:color w:val="000000"/>
                <w:sz w:val="20"/>
                <w:szCs w:val="20"/>
              </w:rPr>
              <w:t>46</w:t>
            </w:r>
          </w:p>
          <w:p w14:paraId="6CDB57AD" w14:textId="77777777" w:rsidR="00F73E2B" w:rsidRPr="00F000A0" w:rsidRDefault="00F73E2B" w:rsidP="00F73E2B">
            <w:pPr>
              <w:rPr>
                <w:color w:val="000000"/>
                <w:sz w:val="20"/>
                <w:szCs w:val="20"/>
              </w:rPr>
            </w:pPr>
          </w:p>
        </w:tc>
        <w:tc>
          <w:tcPr>
            <w:tcW w:w="5179" w:type="dxa"/>
            <w:shd w:val="clear" w:color="auto" w:fill="F2F2F2"/>
          </w:tcPr>
          <w:p w14:paraId="35BF76AB" w14:textId="70B38BAE" w:rsidR="00F73E2B" w:rsidRDefault="00F73E2B" w:rsidP="00F73E2B">
            <w:pPr>
              <w:ind w:left="360"/>
              <w:rPr>
                <w:color w:val="000000"/>
                <w:sz w:val="20"/>
                <w:szCs w:val="20"/>
              </w:rPr>
            </w:pPr>
            <w:r>
              <w:rPr>
                <w:color w:val="000000"/>
                <w:sz w:val="20"/>
                <w:szCs w:val="20"/>
              </w:rPr>
              <w:t>Table 46</w:t>
            </w:r>
            <w:r w:rsidRPr="00F000A0">
              <w:rPr>
                <w:color w:val="000000"/>
                <w:sz w:val="20"/>
                <w:szCs w:val="20"/>
              </w:rPr>
              <w:t>, Data Available for Reading by All Market Participants</w:t>
            </w:r>
          </w:p>
        </w:tc>
        <w:tc>
          <w:tcPr>
            <w:tcW w:w="1305" w:type="dxa"/>
            <w:shd w:val="clear" w:color="auto" w:fill="F2F2F2"/>
          </w:tcPr>
          <w:p w14:paraId="0D384A7A" w14:textId="77777777" w:rsidR="00F73E2B" w:rsidRDefault="00F73E2B" w:rsidP="00F73E2B">
            <w:pPr>
              <w:rPr>
                <w:color w:val="000000"/>
                <w:sz w:val="20"/>
                <w:szCs w:val="20"/>
              </w:rPr>
            </w:pPr>
          </w:p>
        </w:tc>
        <w:tc>
          <w:tcPr>
            <w:tcW w:w="1639" w:type="dxa"/>
            <w:shd w:val="clear" w:color="auto" w:fill="F2F2F2"/>
          </w:tcPr>
          <w:p w14:paraId="438DE151" w14:textId="77777777" w:rsidR="00F73E2B" w:rsidRDefault="00F73E2B" w:rsidP="00F73E2B">
            <w:pPr>
              <w:rPr>
                <w:color w:val="000000"/>
                <w:sz w:val="20"/>
                <w:szCs w:val="20"/>
              </w:rPr>
            </w:pPr>
          </w:p>
        </w:tc>
      </w:tr>
      <w:tr w:rsidR="00F73E2B" w:rsidRPr="00F000A0" w14:paraId="6CB4782A" w14:textId="77777777" w:rsidTr="005E406E">
        <w:trPr>
          <w:cantSplit/>
          <w:trHeight w:val="80"/>
          <w:jc w:val="center"/>
        </w:trPr>
        <w:tc>
          <w:tcPr>
            <w:tcW w:w="1227" w:type="dxa"/>
            <w:vMerge/>
            <w:shd w:val="clear" w:color="auto" w:fill="auto"/>
          </w:tcPr>
          <w:p w14:paraId="5318BEE8" w14:textId="77777777" w:rsidR="00F73E2B" w:rsidRPr="00F000A0" w:rsidRDefault="00F73E2B" w:rsidP="00F73E2B">
            <w:pPr>
              <w:rPr>
                <w:color w:val="000000"/>
                <w:sz w:val="20"/>
                <w:szCs w:val="20"/>
              </w:rPr>
            </w:pPr>
          </w:p>
        </w:tc>
        <w:tc>
          <w:tcPr>
            <w:tcW w:w="5179" w:type="dxa"/>
            <w:shd w:val="clear" w:color="auto" w:fill="auto"/>
          </w:tcPr>
          <w:p w14:paraId="7760AA1D" w14:textId="455B4135" w:rsidR="00F73E2B" w:rsidRPr="00F000A0" w:rsidRDefault="00F73E2B" w:rsidP="00F73E2B">
            <w:pPr>
              <w:numPr>
                <w:ilvl w:val="0"/>
                <w:numId w:val="40"/>
              </w:numPr>
              <w:rPr>
                <w:color w:val="000000"/>
                <w:sz w:val="20"/>
                <w:szCs w:val="20"/>
              </w:rPr>
            </w:pPr>
            <w:r>
              <w:rPr>
                <w:color w:val="000000"/>
                <w:sz w:val="20"/>
                <w:szCs w:val="20"/>
              </w:rPr>
              <w:t>Added protocol references for future ECRS data items</w:t>
            </w:r>
            <w:r w:rsidRPr="00F000A0">
              <w:rPr>
                <w:color w:val="000000"/>
                <w:sz w:val="20"/>
                <w:szCs w:val="20"/>
              </w:rPr>
              <w:t>.</w:t>
            </w:r>
          </w:p>
        </w:tc>
        <w:tc>
          <w:tcPr>
            <w:tcW w:w="1305" w:type="dxa"/>
            <w:shd w:val="clear" w:color="auto" w:fill="auto"/>
          </w:tcPr>
          <w:p w14:paraId="526B0096" w14:textId="5B3F8FE8" w:rsidR="00F73E2B" w:rsidRPr="00F000A0" w:rsidRDefault="00F73E2B" w:rsidP="00F73E2B">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6E02639D" w14:textId="567CA7F0" w:rsidR="00F73E2B" w:rsidRPr="00F000A0" w:rsidRDefault="00F73E2B" w:rsidP="00F73E2B">
            <w:pPr>
              <w:rPr>
                <w:color w:val="000000"/>
                <w:sz w:val="20"/>
                <w:szCs w:val="20"/>
              </w:rPr>
            </w:pPr>
            <w:r>
              <w:rPr>
                <w:color w:val="000000"/>
                <w:sz w:val="20"/>
                <w:szCs w:val="20"/>
              </w:rPr>
              <w:t>2/21/23</w:t>
            </w:r>
          </w:p>
        </w:tc>
      </w:tr>
      <w:tr w:rsidR="00F73E2B" w:rsidRPr="00F000A0" w14:paraId="7B27CE08" w14:textId="77777777" w:rsidTr="005E406E">
        <w:trPr>
          <w:cantSplit/>
          <w:trHeight w:val="80"/>
          <w:jc w:val="center"/>
        </w:trPr>
        <w:tc>
          <w:tcPr>
            <w:tcW w:w="1227" w:type="dxa"/>
            <w:vMerge/>
            <w:shd w:val="clear" w:color="auto" w:fill="auto"/>
          </w:tcPr>
          <w:p w14:paraId="2444DCFC" w14:textId="77777777" w:rsidR="00F73E2B" w:rsidRPr="00F000A0" w:rsidRDefault="00F73E2B" w:rsidP="00F73E2B">
            <w:pPr>
              <w:rPr>
                <w:color w:val="000000"/>
                <w:sz w:val="20"/>
                <w:szCs w:val="20"/>
              </w:rPr>
            </w:pPr>
          </w:p>
        </w:tc>
        <w:tc>
          <w:tcPr>
            <w:tcW w:w="5179" w:type="dxa"/>
            <w:shd w:val="clear" w:color="auto" w:fill="auto"/>
          </w:tcPr>
          <w:p w14:paraId="00DE65E0" w14:textId="5E3E1208" w:rsidR="00F73E2B" w:rsidRDefault="00F73E2B" w:rsidP="00F73E2B">
            <w:pPr>
              <w:numPr>
                <w:ilvl w:val="0"/>
                <w:numId w:val="40"/>
              </w:numPr>
              <w:rPr>
                <w:color w:val="000000"/>
                <w:sz w:val="20"/>
                <w:szCs w:val="20"/>
              </w:rPr>
            </w:pPr>
            <w:r>
              <w:rPr>
                <w:color w:val="000000"/>
                <w:sz w:val="20"/>
                <w:szCs w:val="20"/>
              </w:rPr>
              <w:t>Updated with RTC+B changes</w:t>
            </w:r>
          </w:p>
        </w:tc>
        <w:tc>
          <w:tcPr>
            <w:tcW w:w="1305" w:type="dxa"/>
            <w:shd w:val="clear" w:color="auto" w:fill="auto"/>
          </w:tcPr>
          <w:p w14:paraId="6EF6E9EF" w14:textId="0E46A81F" w:rsidR="00F73E2B" w:rsidRPr="00F000A0" w:rsidRDefault="00F73E2B" w:rsidP="00F73E2B">
            <w:pPr>
              <w:rPr>
                <w:color w:val="000000"/>
                <w:sz w:val="20"/>
                <w:szCs w:val="20"/>
              </w:rPr>
            </w:pPr>
            <w:r>
              <w:rPr>
                <w:color w:val="000000"/>
                <w:sz w:val="20"/>
                <w:szCs w:val="20"/>
              </w:rPr>
              <w:t>V4.00</w:t>
            </w:r>
          </w:p>
        </w:tc>
        <w:tc>
          <w:tcPr>
            <w:tcW w:w="1639" w:type="dxa"/>
            <w:shd w:val="clear" w:color="auto" w:fill="auto"/>
          </w:tcPr>
          <w:p w14:paraId="1179726F" w14:textId="47AC750B" w:rsidR="00F73E2B" w:rsidRDefault="00F73E2B" w:rsidP="00F73E2B">
            <w:pPr>
              <w:rPr>
                <w:color w:val="000000"/>
                <w:sz w:val="20"/>
                <w:szCs w:val="20"/>
              </w:rPr>
            </w:pPr>
            <w:r>
              <w:rPr>
                <w:color w:val="000000"/>
                <w:sz w:val="20"/>
                <w:szCs w:val="20"/>
              </w:rPr>
              <w:t>5/31/24</w:t>
            </w:r>
          </w:p>
        </w:tc>
      </w:tr>
    </w:tbl>
    <w:p w14:paraId="1C61E1DE" w14:textId="41B0B4EE" w:rsidR="00C97443" w:rsidRPr="00B10A47" w:rsidRDefault="001707B6" w:rsidP="005A7A10">
      <w:pPr>
        <w:pStyle w:val="BodyText"/>
        <w:jc w:val="left"/>
        <w:rPr>
          <w:rFonts w:ascii="Arial" w:hAnsi="Arial" w:cs="Arial"/>
          <w:b/>
          <w:color w:val="808080" w:themeColor="background1" w:themeShade="80"/>
        </w:rPr>
      </w:pPr>
      <w:r w:rsidRPr="00B10A47">
        <w:rPr>
          <w:rFonts w:ascii="Arial" w:hAnsi="Arial" w:cs="Arial"/>
          <w:b/>
          <w:color w:val="808080" w:themeColor="background1" w:themeShade="80"/>
          <w:sz w:val="40"/>
          <w:szCs w:val="40"/>
        </w:rPr>
        <w:br w:type="page"/>
      </w:r>
      <w:r w:rsidR="006167F3" w:rsidRPr="00B10A47" w:rsidDel="006167F3">
        <w:rPr>
          <w:rFonts w:ascii="Arial" w:hAnsi="Arial" w:cs="Arial"/>
          <w:b/>
          <w:color w:val="808080" w:themeColor="background1" w:themeShade="80"/>
          <w:szCs w:val="24"/>
        </w:rPr>
        <w:lastRenderedPageBreak/>
        <w:t xml:space="preserve"> </w:t>
      </w:r>
      <w:r w:rsidR="00C97443" w:rsidRPr="00B10A47">
        <w:rPr>
          <w:rFonts w:ascii="Arial" w:hAnsi="Arial" w:cs="Arial"/>
          <w:b/>
          <w:color w:val="808080" w:themeColor="background1" w:themeShade="80"/>
        </w:rPr>
        <w:t>Table of Contents</w:t>
      </w:r>
    </w:p>
    <w:p w14:paraId="42935B6B" w14:textId="30C9627C" w:rsidR="005F2188" w:rsidRPr="005F2188" w:rsidRDefault="001056DF" w:rsidP="009474B5">
      <w:pPr>
        <w:pStyle w:val="TOC1"/>
        <w:shd w:val="clear" w:color="auto" w:fill="FFFFFF" w:themeFill="background1"/>
        <w:rPr>
          <w:rStyle w:val="Hyperlink"/>
          <w:rFonts w:ascii="Arial" w:hAnsi="Arial" w:cs="Arial"/>
          <w:smallCaps/>
          <w:noProof/>
          <w:color w:val="808080" w:themeColor="background1" w:themeShade="80"/>
          <w:sz w:val="20"/>
          <w:szCs w:val="20"/>
        </w:rPr>
      </w:pPr>
      <w:r w:rsidRPr="005F2188">
        <w:rPr>
          <w:rStyle w:val="Hyperlink"/>
          <w:rFonts w:hint="eastAsia"/>
          <w:b w:val="0"/>
          <w:bCs w:val="0"/>
          <w:iCs w:val="0"/>
          <w:smallCaps/>
          <w:noProof/>
          <w:color w:val="808080" w:themeColor="background1" w:themeShade="80"/>
          <w:sz w:val="20"/>
          <w:szCs w:val="20"/>
        </w:rPr>
        <w:fldChar w:fldCharType="begin"/>
      </w:r>
      <w:r w:rsidR="00A071DB" w:rsidRPr="005F2188">
        <w:rPr>
          <w:rStyle w:val="Hyperlink"/>
          <w:rFonts w:hint="eastAsia"/>
          <w:b w:val="0"/>
          <w:bCs w:val="0"/>
          <w:iCs w:val="0"/>
          <w:smallCaps/>
          <w:noProof/>
          <w:color w:val="808080" w:themeColor="background1" w:themeShade="80"/>
          <w:sz w:val="20"/>
          <w:szCs w:val="20"/>
        </w:rPr>
        <w:instrText xml:space="preserve"> TOC \o "1-6" \h \z \u </w:instrText>
      </w:r>
      <w:r w:rsidRPr="005F2188">
        <w:rPr>
          <w:rStyle w:val="Hyperlink"/>
          <w:rFonts w:hint="eastAsia"/>
          <w:b w:val="0"/>
          <w:bCs w:val="0"/>
          <w:iCs w:val="0"/>
          <w:smallCaps/>
          <w:noProof/>
          <w:color w:val="808080" w:themeColor="background1" w:themeShade="80"/>
          <w:sz w:val="20"/>
          <w:szCs w:val="20"/>
        </w:rPr>
        <w:fldChar w:fldCharType="separate"/>
      </w:r>
      <w:hyperlink w:anchor="_Toc127613865" w:history="1">
        <w:r w:rsidR="005F2188" w:rsidRPr="005F2188">
          <w:rPr>
            <w:rStyle w:val="Hyperlink"/>
            <w:rFonts w:ascii="Arial" w:hAnsi="Arial" w:cs="Arial"/>
            <w:b w:val="0"/>
            <w:bCs w:val="0"/>
            <w:iCs w:val="0"/>
            <w:smallCaps/>
            <w:noProof/>
            <w:color w:val="808080" w:themeColor="background1" w:themeShade="80"/>
            <w:sz w:val="20"/>
            <w:szCs w:val="20"/>
          </w:rPr>
          <w:t>1.</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Introduction</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_Toc127613865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9</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6C83DB88" w14:textId="3144DAB0" w:rsidR="005F2188" w:rsidRPr="005F2188" w:rsidRDefault="00361D81"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68" w:history="1">
        <w:r w:rsidR="005F2188" w:rsidRPr="005F2188">
          <w:rPr>
            <w:rStyle w:val="Hyperlink"/>
            <w:rFonts w:ascii="Arial" w:hAnsi="Arial" w:cs="Arial"/>
            <w:b w:val="0"/>
            <w:bCs w:val="0"/>
            <w:smallCaps/>
            <w:noProof/>
            <w:color w:val="808080" w:themeColor="background1" w:themeShade="80"/>
            <w:sz w:val="20"/>
            <w:szCs w:val="20"/>
          </w:rPr>
          <w:t>1.3 Conventions Used in this Handbook</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_Toc127613868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11</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1989D8C9" w14:textId="166F010A" w:rsidR="005F2188" w:rsidRPr="005F2188" w:rsidRDefault="00361D81"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69" w:history="1">
        <w:r w:rsidR="005F2188" w:rsidRPr="005F2188">
          <w:rPr>
            <w:rStyle w:val="Hyperlink"/>
            <w:rFonts w:ascii="Arial" w:hAnsi="Arial" w:cs="Arial"/>
            <w:b w:val="0"/>
            <w:bCs w:val="0"/>
            <w:smallCaps/>
            <w:noProof/>
            <w:color w:val="808080" w:themeColor="background1" w:themeShade="80"/>
            <w:sz w:val="20"/>
            <w:szCs w:val="20"/>
          </w:rPr>
          <w:t>1.5 About ERCOT ICCP Data Object Naming Conventions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_Toc127613869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12</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584E4B8B" w14:textId="4AAB636F" w:rsidR="005F2188" w:rsidRPr="005F2188" w:rsidRDefault="00361D81"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0" w:history="1">
        <w:r w:rsidR="005F2188" w:rsidRPr="005F2188">
          <w:rPr>
            <w:rStyle w:val="Hyperlink"/>
            <w:rFonts w:ascii="Arial" w:hAnsi="Arial" w:cs="Arial"/>
            <w:b w:val="0"/>
            <w:bCs w:val="0"/>
            <w:smallCaps/>
            <w:noProof/>
            <w:color w:val="808080" w:themeColor="background1" w:themeShade="80"/>
            <w:sz w:val="20"/>
            <w:szCs w:val="20"/>
          </w:rPr>
          <w:t>1.6 References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_Toc127613870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13</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4EB4F9FF" w14:textId="38259C9D" w:rsidR="005F2188" w:rsidRPr="005F2188" w:rsidRDefault="00361D81"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1" w:history="1">
        <w:r w:rsidR="005F2188" w:rsidRPr="005F2188">
          <w:rPr>
            <w:rStyle w:val="Hyperlink"/>
            <w:rFonts w:ascii="Arial" w:hAnsi="Arial" w:cs="Arial"/>
            <w:b w:val="0"/>
            <w:bCs w:val="0"/>
            <w:smallCaps/>
            <w:noProof/>
            <w:color w:val="808080" w:themeColor="background1" w:themeShade="80"/>
            <w:sz w:val="20"/>
            <w:szCs w:val="20"/>
          </w:rPr>
          <w:t>1.7 Glossary</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_Toc127613871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14</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0FE79810" w14:textId="1332DC89" w:rsidR="005F2188" w:rsidRPr="005F2188" w:rsidRDefault="00361D81"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2" w:history="1">
        <w:r w:rsidR="005F2188" w:rsidRPr="005F2188">
          <w:rPr>
            <w:rStyle w:val="Hyperlink"/>
            <w:rFonts w:ascii="Arial" w:hAnsi="Arial" w:cs="Arial"/>
            <w:b w:val="0"/>
            <w:bCs w:val="0"/>
            <w:smallCaps/>
            <w:noProof/>
            <w:color w:val="808080" w:themeColor="background1" w:themeShade="80"/>
            <w:sz w:val="20"/>
            <w:szCs w:val="20"/>
          </w:rPr>
          <w:t>1.8 Additional Glossary</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_Toc127613872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15</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42C14AEB" w14:textId="14A6E632" w:rsidR="005F2188" w:rsidRPr="005F2188" w:rsidRDefault="00361D81"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873" w:history="1">
        <w:r w:rsidR="005F2188" w:rsidRPr="005F2188">
          <w:rPr>
            <w:rStyle w:val="Hyperlink"/>
            <w:rFonts w:ascii="Arial" w:hAnsi="Arial" w:cs="Arial"/>
            <w:b w:val="0"/>
            <w:bCs w:val="0"/>
            <w:iCs w:val="0"/>
            <w:smallCaps/>
            <w:noProof/>
            <w:color w:val="808080" w:themeColor="background1" w:themeShade="80"/>
            <w:sz w:val="20"/>
            <w:szCs w:val="20"/>
          </w:rPr>
          <w:t>2.</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Connecting to the ERCOT Wide Area Network</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_Toc127613873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17</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0C64008D" w14:textId="233FA8E6" w:rsidR="005F2188" w:rsidRPr="005F2188" w:rsidRDefault="00361D81"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4" w:history="1">
        <w:r w:rsidR="005F2188" w:rsidRPr="005F2188">
          <w:rPr>
            <w:rStyle w:val="Hyperlink"/>
            <w:rFonts w:ascii="Arial" w:hAnsi="Arial" w:cs="Arial"/>
            <w:b w:val="0"/>
            <w:bCs w:val="0"/>
            <w:smallCaps/>
            <w:noProof/>
            <w:color w:val="808080" w:themeColor="background1" w:themeShade="80"/>
            <w:sz w:val="20"/>
            <w:szCs w:val="20"/>
          </w:rPr>
          <w:t>Network Topology Overview</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_Toc127613874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17</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7375D944" w14:textId="69F2DC40" w:rsidR="005F2188" w:rsidRPr="005F2188" w:rsidRDefault="00361D81"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5" w:history="1">
        <w:r w:rsidR="005F2188" w:rsidRPr="005F2188">
          <w:rPr>
            <w:rStyle w:val="Hyperlink"/>
            <w:rFonts w:ascii="Arial" w:hAnsi="Arial" w:cs="Arial"/>
            <w:b w:val="0"/>
            <w:bCs w:val="0"/>
            <w:smallCaps/>
            <w:noProof/>
            <w:color w:val="808080" w:themeColor="background1" w:themeShade="80"/>
            <w:sz w:val="20"/>
            <w:szCs w:val="20"/>
          </w:rPr>
          <w:t>2.2 Market Participant Site WAN Connections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_Toc127613875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18</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0B1D00D0" w14:textId="2C821788" w:rsidR="005F2188" w:rsidRPr="005F2188" w:rsidRDefault="00361D81"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6" w:history="1">
        <w:r w:rsidR="005F2188" w:rsidRPr="005F2188">
          <w:rPr>
            <w:rStyle w:val="Hyperlink"/>
            <w:rFonts w:ascii="Arial" w:hAnsi="Arial" w:cs="Arial"/>
            <w:b w:val="0"/>
            <w:bCs w:val="0"/>
            <w:smallCaps/>
            <w:noProof/>
            <w:color w:val="808080" w:themeColor="background1" w:themeShade="80"/>
            <w:sz w:val="20"/>
            <w:szCs w:val="20"/>
          </w:rPr>
          <w:t>2.3 Implementation Procedures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_Toc127613876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19</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0694B563" w14:textId="16DA9C63" w:rsidR="005F2188" w:rsidRPr="005F2188" w:rsidRDefault="00361D81"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879" w:history="1">
        <w:r w:rsidR="005F2188" w:rsidRPr="005F2188">
          <w:rPr>
            <w:rStyle w:val="Hyperlink"/>
            <w:rFonts w:ascii="Arial" w:hAnsi="Arial" w:cs="Arial"/>
            <w:b w:val="0"/>
            <w:bCs w:val="0"/>
            <w:iCs w:val="0"/>
            <w:smallCaps/>
            <w:noProof/>
            <w:color w:val="808080" w:themeColor="background1" w:themeShade="80"/>
            <w:sz w:val="20"/>
            <w:szCs w:val="20"/>
          </w:rPr>
          <w:t>3.</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High Availability Data Connections</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_Toc127613879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21</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11FF53F6" w14:textId="2044A3E1" w:rsidR="005F2188" w:rsidRPr="005F2188" w:rsidRDefault="00361D81"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80" w:history="1">
        <w:r w:rsidR="005F2188" w:rsidRPr="005F2188">
          <w:rPr>
            <w:rStyle w:val="Hyperlink"/>
            <w:rFonts w:ascii="Arial" w:hAnsi="Arial" w:cs="Arial"/>
            <w:b w:val="0"/>
            <w:bCs w:val="0"/>
            <w:smallCaps/>
            <w:noProof/>
            <w:color w:val="808080" w:themeColor="background1" w:themeShade="80"/>
            <w:sz w:val="20"/>
            <w:szCs w:val="20"/>
          </w:rPr>
          <w:t>ERCOT EMS/SCADA System Architecture Overview</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_Toc127613880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21</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0B44B24D" w14:textId="42809557" w:rsidR="005F2188" w:rsidRPr="005F2188" w:rsidRDefault="00361D81"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81" w:history="1">
        <w:r w:rsidR="005F2188" w:rsidRPr="005F2188">
          <w:rPr>
            <w:rStyle w:val="Hyperlink"/>
            <w:rFonts w:ascii="Arial" w:hAnsi="Arial" w:cs="Arial"/>
            <w:b w:val="0"/>
            <w:bCs w:val="0"/>
            <w:smallCaps/>
            <w:noProof/>
            <w:color w:val="808080" w:themeColor="background1" w:themeShade="80"/>
            <w:sz w:val="20"/>
            <w:szCs w:val="20"/>
          </w:rPr>
          <w:t>Market Participant Connections in the High Data Availability Architecture</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_Toc127613881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23</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6578F4B5" w14:textId="1A72D2A3" w:rsidR="005F2188" w:rsidRPr="005F2188" w:rsidRDefault="00361D81"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2" w:history="1">
        <w:r w:rsidR="005F2188" w:rsidRPr="005F2188">
          <w:rPr>
            <w:rStyle w:val="Hyperlink"/>
            <w:rFonts w:ascii="Arial" w:hAnsi="Arial" w:cs="Arial"/>
            <w:smallCaps/>
            <w:noProof/>
            <w:color w:val="808080" w:themeColor="background1" w:themeShade="80"/>
          </w:rPr>
          <w:t>Market Participants with a Single Site</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_Toc127613882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23</w:t>
        </w:r>
        <w:r w:rsidR="005F2188" w:rsidRPr="005F2188">
          <w:rPr>
            <w:rStyle w:val="Hyperlink"/>
            <w:rFonts w:ascii="Arial" w:hAnsi="Arial" w:cs="Arial"/>
            <w:smallCaps/>
            <w:noProof/>
            <w:webHidden/>
            <w:color w:val="808080" w:themeColor="background1" w:themeShade="80"/>
          </w:rPr>
          <w:fldChar w:fldCharType="end"/>
        </w:r>
      </w:hyperlink>
    </w:p>
    <w:p w14:paraId="6C50C18E" w14:textId="67D9F90B" w:rsidR="005F2188" w:rsidRPr="005F2188" w:rsidRDefault="00361D81"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3" w:history="1">
        <w:r w:rsidR="005F2188" w:rsidRPr="005F2188">
          <w:rPr>
            <w:rStyle w:val="Hyperlink"/>
            <w:rFonts w:ascii="Arial" w:hAnsi="Arial" w:cs="Arial"/>
            <w:smallCaps/>
            <w:noProof/>
            <w:color w:val="808080" w:themeColor="background1" w:themeShade="80"/>
          </w:rPr>
          <w:t>Market Participants with a Primary and DR Site</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_Toc127613883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26</w:t>
        </w:r>
        <w:r w:rsidR="005F2188" w:rsidRPr="005F2188">
          <w:rPr>
            <w:rStyle w:val="Hyperlink"/>
            <w:rFonts w:ascii="Arial" w:hAnsi="Arial" w:cs="Arial"/>
            <w:smallCaps/>
            <w:noProof/>
            <w:webHidden/>
            <w:color w:val="808080" w:themeColor="background1" w:themeShade="80"/>
          </w:rPr>
          <w:fldChar w:fldCharType="end"/>
        </w:r>
      </w:hyperlink>
    </w:p>
    <w:p w14:paraId="711E63D0" w14:textId="2FEC1CE3" w:rsidR="005F2188" w:rsidRPr="005F2188" w:rsidRDefault="00361D81"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4" w:history="1">
        <w:r w:rsidR="005F2188" w:rsidRPr="005F2188">
          <w:rPr>
            <w:rStyle w:val="Hyperlink"/>
            <w:rFonts w:ascii="Arial" w:hAnsi="Arial" w:cs="Arial"/>
            <w:smallCaps/>
            <w:noProof/>
            <w:color w:val="808080" w:themeColor="background1" w:themeShade="80"/>
          </w:rPr>
          <w:t>Market Participants using Single-use Associations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_Toc127613884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29</w:t>
        </w:r>
        <w:r w:rsidR="005F2188" w:rsidRPr="005F2188">
          <w:rPr>
            <w:rStyle w:val="Hyperlink"/>
            <w:rFonts w:ascii="Arial" w:hAnsi="Arial" w:cs="Arial"/>
            <w:smallCaps/>
            <w:noProof/>
            <w:webHidden/>
            <w:color w:val="808080" w:themeColor="background1" w:themeShade="80"/>
          </w:rPr>
          <w:fldChar w:fldCharType="end"/>
        </w:r>
      </w:hyperlink>
    </w:p>
    <w:p w14:paraId="35E80CE3" w14:textId="1A0BE2E8" w:rsidR="005F2188" w:rsidRPr="005F2188" w:rsidRDefault="00361D81"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5" w:history="1">
        <w:r w:rsidR="005F2188" w:rsidRPr="005F2188">
          <w:rPr>
            <w:rStyle w:val="Hyperlink"/>
            <w:rFonts w:ascii="Arial" w:hAnsi="Arial" w:cs="Arial"/>
            <w:smallCaps/>
            <w:noProof/>
            <w:color w:val="808080" w:themeColor="background1" w:themeShade="80"/>
          </w:rPr>
          <w:t>ICCP Node Failures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_Toc127613885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30</w:t>
        </w:r>
        <w:r w:rsidR="005F2188" w:rsidRPr="005F2188">
          <w:rPr>
            <w:rStyle w:val="Hyperlink"/>
            <w:rFonts w:ascii="Arial" w:hAnsi="Arial" w:cs="Arial"/>
            <w:smallCaps/>
            <w:noProof/>
            <w:webHidden/>
            <w:color w:val="808080" w:themeColor="background1" w:themeShade="80"/>
          </w:rPr>
          <w:fldChar w:fldCharType="end"/>
        </w:r>
      </w:hyperlink>
    </w:p>
    <w:p w14:paraId="224330B7" w14:textId="20F5BF24" w:rsidR="005F2188" w:rsidRPr="005F2188" w:rsidRDefault="00361D81"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886" w:history="1">
        <w:r w:rsidR="005F2188" w:rsidRPr="005F2188">
          <w:rPr>
            <w:rStyle w:val="Hyperlink"/>
            <w:rFonts w:ascii="Arial" w:hAnsi="Arial" w:cs="Arial"/>
            <w:b w:val="0"/>
            <w:bCs w:val="0"/>
            <w:iCs w:val="0"/>
            <w:smallCaps/>
            <w:noProof/>
            <w:color w:val="808080" w:themeColor="background1" w:themeShade="80"/>
            <w:sz w:val="20"/>
            <w:szCs w:val="20"/>
          </w:rPr>
          <w:t>4.</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ERCOT ICCP Standards, Policies, and Conventions</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_Toc127613886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32</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06B0A491" w14:textId="47362303" w:rsidR="005F2188" w:rsidRPr="005F2188" w:rsidRDefault="00361D81"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87" w:history="1">
        <w:r w:rsidR="005F2188" w:rsidRPr="005F2188">
          <w:rPr>
            <w:rStyle w:val="Hyperlink"/>
            <w:rFonts w:ascii="Arial" w:hAnsi="Arial" w:cs="Arial"/>
            <w:b w:val="0"/>
            <w:bCs w:val="0"/>
            <w:smallCaps/>
            <w:noProof/>
            <w:color w:val="808080" w:themeColor="background1" w:themeShade="80"/>
            <w:sz w:val="20"/>
            <w:szCs w:val="20"/>
          </w:rPr>
          <w:t>ICCP Connections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_Toc127613887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32</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41A5F81D" w14:textId="6588FBAD" w:rsidR="005F2188" w:rsidRPr="005F2188" w:rsidRDefault="00361D81"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8" w:history="1">
        <w:r w:rsidR="005F2188" w:rsidRPr="005F2188">
          <w:rPr>
            <w:rStyle w:val="Hyperlink"/>
            <w:rFonts w:ascii="Arial" w:hAnsi="Arial" w:cs="Arial"/>
            <w:smallCaps/>
            <w:noProof/>
            <w:color w:val="808080" w:themeColor="background1" w:themeShade="80"/>
          </w:rPr>
          <w:t>Establishing ICCP Associations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_Toc127613888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33</w:t>
        </w:r>
        <w:r w:rsidR="005F2188" w:rsidRPr="005F2188">
          <w:rPr>
            <w:rStyle w:val="Hyperlink"/>
            <w:rFonts w:ascii="Arial" w:hAnsi="Arial" w:cs="Arial"/>
            <w:smallCaps/>
            <w:noProof/>
            <w:webHidden/>
            <w:color w:val="808080" w:themeColor="background1" w:themeShade="80"/>
          </w:rPr>
          <w:fldChar w:fldCharType="end"/>
        </w:r>
      </w:hyperlink>
    </w:p>
    <w:p w14:paraId="172C352C" w14:textId="7B273A20" w:rsidR="005F2188" w:rsidRPr="005F2188" w:rsidRDefault="00361D81"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9" w:history="1">
        <w:r w:rsidR="005F2188" w:rsidRPr="005F2188">
          <w:rPr>
            <w:rStyle w:val="Hyperlink"/>
            <w:rFonts w:ascii="Arial" w:hAnsi="Arial" w:cs="Arial"/>
            <w:smallCaps/>
            <w:noProof/>
            <w:color w:val="808080" w:themeColor="background1" w:themeShade="80"/>
          </w:rPr>
          <w:t>Association Restrictions (Peer Communication)</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_Toc127613889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35</w:t>
        </w:r>
        <w:r w:rsidR="005F2188" w:rsidRPr="005F2188">
          <w:rPr>
            <w:rStyle w:val="Hyperlink"/>
            <w:rFonts w:ascii="Arial" w:hAnsi="Arial" w:cs="Arial"/>
            <w:smallCaps/>
            <w:noProof/>
            <w:webHidden/>
            <w:color w:val="808080" w:themeColor="background1" w:themeShade="80"/>
          </w:rPr>
          <w:fldChar w:fldCharType="end"/>
        </w:r>
      </w:hyperlink>
    </w:p>
    <w:p w14:paraId="16009B26" w14:textId="349E8599" w:rsidR="005F2188" w:rsidRPr="005F2188" w:rsidRDefault="00361D81"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0" w:history="1">
        <w:r w:rsidR="005F2188" w:rsidRPr="005F2188">
          <w:rPr>
            <w:rStyle w:val="Hyperlink"/>
            <w:rFonts w:ascii="Arial" w:hAnsi="Arial" w:cs="Arial"/>
            <w:smallCaps/>
            <w:noProof/>
            <w:color w:val="808080" w:themeColor="background1" w:themeShade="80"/>
          </w:rPr>
          <w:t>Association Identifiers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_Toc127613890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35</w:t>
        </w:r>
        <w:r w:rsidR="005F2188" w:rsidRPr="005F2188">
          <w:rPr>
            <w:rStyle w:val="Hyperlink"/>
            <w:rFonts w:ascii="Arial" w:hAnsi="Arial" w:cs="Arial"/>
            <w:smallCaps/>
            <w:noProof/>
            <w:webHidden/>
            <w:color w:val="808080" w:themeColor="background1" w:themeShade="80"/>
          </w:rPr>
          <w:fldChar w:fldCharType="end"/>
        </w:r>
      </w:hyperlink>
    </w:p>
    <w:p w14:paraId="304CC331" w14:textId="29AFFEF5" w:rsidR="005F2188" w:rsidRPr="005F2188" w:rsidRDefault="00361D81"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1" w:history="1">
        <w:r w:rsidR="005F2188" w:rsidRPr="005F2188">
          <w:rPr>
            <w:rStyle w:val="Hyperlink"/>
            <w:rFonts w:ascii="Arial" w:hAnsi="Arial" w:cs="Arial"/>
            <w:smallCaps/>
            <w:noProof/>
            <w:color w:val="808080" w:themeColor="background1" w:themeShade="80"/>
          </w:rPr>
          <w:t>Protocol Selectors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_Toc127613891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36</w:t>
        </w:r>
        <w:r w:rsidR="005F2188" w:rsidRPr="005F2188">
          <w:rPr>
            <w:rStyle w:val="Hyperlink"/>
            <w:rFonts w:ascii="Arial" w:hAnsi="Arial" w:cs="Arial"/>
            <w:smallCaps/>
            <w:noProof/>
            <w:webHidden/>
            <w:color w:val="808080" w:themeColor="background1" w:themeShade="80"/>
          </w:rPr>
          <w:fldChar w:fldCharType="end"/>
        </w:r>
      </w:hyperlink>
    </w:p>
    <w:p w14:paraId="0BE90619" w14:textId="7B077DD1" w:rsidR="005F2188" w:rsidRPr="005F2188" w:rsidRDefault="00361D81"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2" w:history="1">
        <w:r w:rsidR="005F2188" w:rsidRPr="005F2188">
          <w:rPr>
            <w:rStyle w:val="Hyperlink"/>
            <w:rFonts w:ascii="Arial" w:hAnsi="Arial" w:cs="Arial"/>
            <w:smallCaps/>
            <w:noProof/>
            <w:color w:val="808080" w:themeColor="background1" w:themeShade="80"/>
          </w:rPr>
          <w:t>TCP Port Number</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_Toc127613892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36</w:t>
        </w:r>
        <w:r w:rsidR="005F2188" w:rsidRPr="005F2188">
          <w:rPr>
            <w:rStyle w:val="Hyperlink"/>
            <w:rFonts w:ascii="Arial" w:hAnsi="Arial" w:cs="Arial"/>
            <w:smallCaps/>
            <w:noProof/>
            <w:webHidden/>
            <w:color w:val="808080" w:themeColor="background1" w:themeShade="80"/>
          </w:rPr>
          <w:fldChar w:fldCharType="end"/>
        </w:r>
      </w:hyperlink>
    </w:p>
    <w:p w14:paraId="059B91A7" w14:textId="3506C47D" w:rsidR="005F2188" w:rsidRPr="005F2188" w:rsidRDefault="00361D81"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3" w:history="1">
        <w:r w:rsidR="005F2188" w:rsidRPr="005F2188">
          <w:rPr>
            <w:rStyle w:val="Hyperlink"/>
            <w:rFonts w:ascii="Arial" w:hAnsi="Arial" w:cs="Arial"/>
            <w:smallCaps/>
            <w:noProof/>
            <w:color w:val="808080" w:themeColor="background1" w:themeShade="80"/>
          </w:rPr>
          <w:t>System Connections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_Toc127613893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36</w:t>
        </w:r>
        <w:r w:rsidR="005F2188" w:rsidRPr="005F2188">
          <w:rPr>
            <w:rStyle w:val="Hyperlink"/>
            <w:rFonts w:ascii="Arial" w:hAnsi="Arial" w:cs="Arial"/>
            <w:smallCaps/>
            <w:noProof/>
            <w:webHidden/>
            <w:color w:val="808080" w:themeColor="background1" w:themeShade="80"/>
          </w:rPr>
          <w:fldChar w:fldCharType="end"/>
        </w:r>
      </w:hyperlink>
    </w:p>
    <w:p w14:paraId="3C2F595C" w14:textId="4C6BA63F" w:rsidR="005F2188" w:rsidRPr="005F2188" w:rsidRDefault="00361D81"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94" w:history="1">
        <w:r w:rsidR="005F2188" w:rsidRPr="005F2188">
          <w:rPr>
            <w:rStyle w:val="Hyperlink"/>
            <w:rFonts w:ascii="Arial" w:hAnsi="Arial" w:cs="Arial"/>
            <w:b w:val="0"/>
            <w:bCs w:val="0"/>
            <w:smallCaps/>
            <w:noProof/>
            <w:color w:val="808080" w:themeColor="background1" w:themeShade="80"/>
            <w:sz w:val="20"/>
            <w:szCs w:val="20"/>
          </w:rPr>
          <w:t>The ICCP Protocol</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_Toc127613894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37</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7F83DFE8" w14:textId="0AB11ACB" w:rsidR="005F2188" w:rsidRPr="005F2188" w:rsidRDefault="00361D81"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5" w:history="1">
        <w:r w:rsidR="005F2188" w:rsidRPr="005F2188">
          <w:rPr>
            <w:rStyle w:val="Hyperlink"/>
            <w:rFonts w:ascii="Arial" w:hAnsi="Arial" w:cs="Arial"/>
            <w:smallCaps/>
            <w:noProof/>
            <w:color w:val="808080" w:themeColor="background1" w:themeShade="80"/>
          </w:rPr>
          <w:t>Supported Features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_Toc127613895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37</w:t>
        </w:r>
        <w:r w:rsidR="005F2188" w:rsidRPr="005F2188">
          <w:rPr>
            <w:rStyle w:val="Hyperlink"/>
            <w:rFonts w:ascii="Arial" w:hAnsi="Arial" w:cs="Arial"/>
            <w:smallCaps/>
            <w:noProof/>
            <w:webHidden/>
            <w:color w:val="808080" w:themeColor="background1" w:themeShade="80"/>
          </w:rPr>
          <w:fldChar w:fldCharType="end"/>
        </w:r>
      </w:hyperlink>
    </w:p>
    <w:p w14:paraId="0131BE0C" w14:textId="39535747" w:rsidR="005F2188" w:rsidRPr="005F2188" w:rsidRDefault="00361D81"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6" w:history="1">
        <w:r w:rsidR="005F2188" w:rsidRPr="005F2188">
          <w:rPr>
            <w:rStyle w:val="Hyperlink"/>
            <w:rFonts w:ascii="Arial" w:hAnsi="Arial" w:cs="Arial"/>
            <w:smallCaps/>
            <w:noProof/>
            <w:color w:val="808080" w:themeColor="background1" w:themeShade="80"/>
          </w:rPr>
          <w:t>ICCP Version</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_Toc127613896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38</w:t>
        </w:r>
        <w:r w:rsidR="005F2188" w:rsidRPr="005F2188">
          <w:rPr>
            <w:rStyle w:val="Hyperlink"/>
            <w:rFonts w:ascii="Arial" w:hAnsi="Arial" w:cs="Arial"/>
            <w:smallCaps/>
            <w:noProof/>
            <w:webHidden/>
            <w:color w:val="808080" w:themeColor="background1" w:themeShade="80"/>
          </w:rPr>
          <w:fldChar w:fldCharType="end"/>
        </w:r>
      </w:hyperlink>
    </w:p>
    <w:p w14:paraId="6C548216" w14:textId="58311302" w:rsidR="005F2188" w:rsidRPr="005F2188" w:rsidRDefault="00361D81"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7" w:history="1">
        <w:r w:rsidR="005F2188" w:rsidRPr="005F2188">
          <w:rPr>
            <w:rStyle w:val="Hyperlink"/>
            <w:rFonts w:ascii="Arial" w:hAnsi="Arial" w:cs="Arial"/>
            <w:smallCaps/>
            <w:noProof/>
            <w:color w:val="808080" w:themeColor="background1" w:themeShade="80"/>
          </w:rPr>
          <w:t>Bilateral Tables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_Toc127613897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38</w:t>
        </w:r>
        <w:r w:rsidR="005F2188" w:rsidRPr="005F2188">
          <w:rPr>
            <w:rStyle w:val="Hyperlink"/>
            <w:rFonts w:ascii="Arial" w:hAnsi="Arial" w:cs="Arial"/>
            <w:smallCaps/>
            <w:noProof/>
            <w:webHidden/>
            <w:color w:val="808080" w:themeColor="background1" w:themeShade="80"/>
          </w:rPr>
          <w:fldChar w:fldCharType="end"/>
        </w:r>
      </w:hyperlink>
    </w:p>
    <w:p w14:paraId="010F7AE3" w14:textId="267D0C70" w:rsidR="005F2188" w:rsidRPr="005F2188" w:rsidRDefault="00361D81"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898" w:history="1">
        <w:r w:rsidR="005F2188" w:rsidRPr="005F2188">
          <w:rPr>
            <w:rStyle w:val="Hyperlink"/>
            <w:rFonts w:ascii="Arial" w:hAnsi="Arial" w:cs="Arial"/>
            <w:smallCaps/>
            <w:noProof/>
            <w:color w:val="808080" w:themeColor="background1" w:themeShade="80"/>
          </w:rPr>
          <w:t>Bilateral Table Names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_Toc127613898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38</w:t>
        </w:r>
        <w:r w:rsidR="005F2188" w:rsidRPr="005F2188">
          <w:rPr>
            <w:rStyle w:val="Hyperlink"/>
            <w:rFonts w:ascii="Arial" w:hAnsi="Arial" w:cs="Arial"/>
            <w:smallCaps/>
            <w:noProof/>
            <w:webHidden/>
            <w:color w:val="808080" w:themeColor="background1" w:themeShade="80"/>
          </w:rPr>
          <w:fldChar w:fldCharType="end"/>
        </w:r>
      </w:hyperlink>
    </w:p>
    <w:p w14:paraId="49E9FCE7" w14:textId="38F264DA" w:rsidR="005F2188" w:rsidRPr="005F2188" w:rsidRDefault="00361D81"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899" w:history="1">
        <w:r w:rsidR="005F2188" w:rsidRPr="005F2188">
          <w:rPr>
            <w:rStyle w:val="Hyperlink"/>
            <w:rFonts w:ascii="Arial" w:hAnsi="Arial" w:cs="Arial"/>
            <w:smallCaps/>
            <w:noProof/>
            <w:color w:val="808080" w:themeColor="background1" w:themeShade="80"/>
          </w:rPr>
          <w:t>Bilateral Table Version Management</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_Toc127613899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39</w:t>
        </w:r>
        <w:r w:rsidR="005F2188" w:rsidRPr="005F2188">
          <w:rPr>
            <w:rStyle w:val="Hyperlink"/>
            <w:rFonts w:ascii="Arial" w:hAnsi="Arial" w:cs="Arial"/>
            <w:smallCaps/>
            <w:noProof/>
            <w:webHidden/>
            <w:color w:val="808080" w:themeColor="background1" w:themeShade="80"/>
          </w:rPr>
          <w:fldChar w:fldCharType="end"/>
        </w:r>
      </w:hyperlink>
    </w:p>
    <w:p w14:paraId="30980ABA" w14:textId="5324EDCD" w:rsidR="005F2188" w:rsidRPr="005F2188" w:rsidRDefault="00361D81"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0" w:history="1">
        <w:r w:rsidR="005F2188" w:rsidRPr="005F2188">
          <w:rPr>
            <w:rStyle w:val="Hyperlink"/>
            <w:rFonts w:ascii="Arial" w:hAnsi="Arial" w:cs="Arial"/>
            <w:smallCaps/>
            <w:noProof/>
            <w:color w:val="808080" w:themeColor="background1" w:themeShade="80"/>
          </w:rPr>
          <w:t>ICCP Conformance Blocks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_Toc127613900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40</w:t>
        </w:r>
        <w:r w:rsidR="005F2188" w:rsidRPr="005F2188">
          <w:rPr>
            <w:rStyle w:val="Hyperlink"/>
            <w:rFonts w:ascii="Arial" w:hAnsi="Arial" w:cs="Arial"/>
            <w:smallCaps/>
            <w:noProof/>
            <w:webHidden/>
            <w:color w:val="808080" w:themeColor="background1" w:themeShade="80"/>
          </w:rPr>
          <w:fldChar w:fldCharType="end"/>
        </w:r>
      </w:hyperlink>
    </w:p>
    <w:p w14:paraId="53E05A96" w14:textId="497D2EEA" w:rsidR="005F2188" w:rsidRPr="005F2188" w:rsidRDefault="00361D81"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1" w:history="1">
        <w:r w:rsidR="005F2188" w:rsidRPr="005F2188">
          <w:rPr>
            <w:rStyle w:val="Hyperlink"/>
            <w:rFonts w:ascii="Arial" w:hAnsi="Arial" w:cs="Arial"/>
            <w:smallCaps/>
            <w:noProof/>
            <w:color w:val="808080" w:themeColor="background1" w:themeShade="80"/>
          </w:rPr>
          <w:t>ERCOT MMS PDU Size</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_Toc127613901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41</w:t>
        </w:r>
        <w:r w:rsidR="005F2188" w:rsidRPr="005F2188">
          <w:rPr>
            <w:rStyle w:val="Hyperlink"/>
            <w:rFonts w:ascii="Arial" w:hAnsi="Arial" w:cs="Arial"/>
            <w:smallCaps/>
            <w:noProof/>
            <w:webHidden/>
            <w:color w:val="808080" w:themeColor="background1" w:themeShade="80"/>
          </w:rPr>
          <w:fldChar w:fldCharType="end"/>
        </w:r>
      </w:hyperlink>
    </w:p>
    <w:p w14:paraId="60FFFE3D" w14:textId="5C26B04D" w:rsidR="005F2188" w:rsidRPr="005F2188" w:rsidRDefault="00361D81"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02" w:history="1">
        <w:r w:rsidR="005F2188" w:rsidRPr="005F2188">
          <w:rPr>
            <w:rStyle w:val="Hyperlink"/>
            <w:rFonts w:ascii="Arial" w:hAnsi="Arial" w:cs="Arial"/>
            <w:b w:val="0"/>
            <w:bCs w:val="0"/>
            <w:smallCaps/>
            <w:noProof/>
            <w:color w:val="808080" w:themeColor="background1" w:themeShade="80"/>
            <w:sz w:val="20"/>
            <w:szCs w:val="20"/>
          </w:rPr>
          <w:t>ICCP Data Exchange Conventions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_Toc127613902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41</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57C94A84" w14:textId="76A10262" w:rsidR="005F2188" w:rsidRPr="005F2188" w:rsidRDefault="00361D81"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3" w:history="1">
        <w:r w:rsidR="005F2188" w:rsidRPr="005F2188">
          <w:rPr>
            <w:rStyle w:val="Hyperlink"/>
            <w:rFonts w:ascii="Arial" w:hAnsi="Arial" w:cs="Arial"/>
            <w:smallCaps/>
            <w:noProof/>
            <w:color w:val="808080" w:themeColor="background1" w:themeShade="80"/>
          </w:rPr>
          <w:t>ICCP Domains Explained</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_Toc127613903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41</w:t>
        </w:r>
        <w:r w:rsidR="005F2188" w:rsidRPr="005F2188">
          <w:rPr>
            <w:rStyle w:val="Hyperlink"/>
            <w:rFonts w:ascii="Arial" w:hAnsi="Arial" w:cs="Arial"/>
            <w:smallCaps/>
            <w:noProof/>
            <w:webHidden/>
            <w:color w:val="808080" w:themeColor="background1" w:themeShade="80"/>
          </w:rPr>
          <w:fldChar w:fldCharType="end"/>
        </w:r>
      </w:hyperlink>
    </w:p>
    <w:p w14:paraId="603C9A6B" w14:textId="3A3AB480" w:rsidR="005F2188" w:rsidRPr="005F2188" w:rsidRDefault="00361D81"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4" w:history="1">
        <w:r w:rsidR="005F2188" w:rsidRPr="005F2188">
          <w:rPr>
            <w:rStyle w:val="Hyperlink"/>
            <w:rFonts w:ascii="Arial" w:hAnsi="Arial" w:cs="Arial"/>
            <w:smallCaps/>
            <w:noProof/>
            <w:color w:val="808080" w:themeColor="background1" w:themeShade="80"/>
          </w:rPr>
          <w:t>Domain Naming Conventions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_Toc127613904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42</w:t>
        </w:r>
        <w:r w:rsidR="005F2188" w:rsidRPr="005F2188">
          <w:rPr>
            <w:rStyle w:val="Hyperlink"/>
            <w:rFonts w:ascii="Arial" w:hAnsi="Arial" w:cs="Arial"/>
            <w:smallCaps/>
            <w:noProof/>
            <w:webHidden/>
            <w:color w:val="808080" w:themeColor="background1" w:themeShade="80"/>
          </w:rPr>
          <w:fldChar w:fldCharType="end"/>
        </w:r>
      </w:hyperlink>
    </w:p>
    <w:p w14:paraId="0FFCED5D" w14:textId="042A4597" w:rsidR="005F2188" w:rsidRPr="005F2188" w:rsidRDefault="00361D81"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5" w:history="1">
        <w:r w:rsidR="005F2188" w:rsidRPr="005F2188">
          <w:rPr>
            <w:rStyle w:val="Hyperlink"/>
            <w:rFonts w:ascii="Arial" w:hAnsi="Arial" w:cs="Arial"/>
            <w:smallCaps/>
            <w:noProof/>
            <w:color w:val="808080" w:themeColor="background1" w:themeShade="80"/>
          </w:rPr>
          <w:t>Data Set Naming Conventions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_Toc127613905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44</w:t>
        </w:r>
        <w:r w:rsidR="005F2188" w:rsidRPr="005F2188">
          <w:rPr>
            <w:rStyle w:val="Hyperlink"/>
            <w:rFonts w:ascii="Arial" w:hAnsi="Arial" w:cs="Arial"/>
            <w:smallCaps/>
            <w:noProof/>
            <w:webHidden/>
            <w:color w:val="808080" w:themeColor="background1" w:themeShade="80"/>
          </w:rPr>
          <w:fldChar w:fldCharType="end"/>
        </w:r>
      </w:hyperlink>
    </w:p>
    <w:p w14:paraId="752AD13D" w14:textId="55E6AB98" w:rsidR="005F2188" w:rsidRPr="005F2188" w:rsidRDefault="00361D81"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06" w:history="1">
        <w:r w:rsidR="005F2188" w:rsidRPr="005F2188">
          <w:rPr>
            <w:rStyle w:val="Hyperlink"/>
            <w:rFonts w:ascii="Arial" w:hAnsi="Arial" w:cs="Arial"/>
            <w:b w:val="0"/>
            <w:bCs w:val="0"/>
            <w:smallCaps/>
            <w:noProof/>
            <w:color w:val="808080" w:themeColor="background1" w:themeShade="80"/>
            <w:sz w:val="20"/>
            <w:szCs w:val="20"/>
          </w:rPr>
          <w:t>Data Quality</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_Toc127613906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45</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06AA03CE" w14:textId="49CD1C87" w:rsidR="005F2188" w:rsidRPr="005F2188" w:rsidRDefault="00361D81"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7" w:history="1">
        <w:r w:rsidR="005F2188" w:rsidRPr="005F2188">
          <w:rPr>
            <w:rStyle w:val="Hyperlink"/>
            <w:rFonts w:ascii="Arial" w:hAnsi="Arial" w:cs="Arial"/>
            <w:smallCaps/>
            <w:noProof/>
            <w:color w:val="808080" w:themeColor="background1" w:themeShade="80"/>
          </w:rPr>
          <w:t>Quality Codes Illustrated</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_Toc127613907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48</w:t>
        </w:r>
        <w:r w:rsidR="005F2188" w:rsidRPr="005F2188">
          <w:rPr>
            <w:rStyle w:val="Hyperlink"/>
            <w:rFonts w:ascii="Arial" w:hAnsi="Arial" w:cs="Arial"/>
            <w:smallCaps/>
            <w:noProof/>
            <w:webHidden/>
            <w:color w:val="808080" w:themeColor="background1" w:themeShade="80"/>
          </w:rPr>
          <w:fldChar w:fldCharType="end"/>
        </w:r>
      </w:hyperlink>
    </w:p>
    <w:p w14:paraId="4360A604" w14:textId="5115AFA4" w:rsidR="005F2188" w:rsidRPr="005F2188" w:rsidRDefault="00361D81"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8" w:history="1">
        <w:r w:rsidR="005F2188" w:rsidRPr="005F2188">
          <w:rPr>
            <w:rStyle w:val="Hyperlink"/>
            <w:rFonts w:ascii="Arial" w:hAnsi="Arial" w:cs="Arial"/>
            <w:smallCaps/>
            <w:noProof/>
            <w:color w:val="808080" w:themeColor="background1" w:themeShade="80"/>
          </w:rPr>
          <w:t>Detail Quality Code Definitions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_Toc127613908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51</w:t>
        </w:r>
        <w:r w:rsidR="005F2188" w:rsidRPr="005F2188">
          <w:rPr>
            <w:rStyle w:val="Hyperlink"/>
            <w:rFonts w:ascii="Arial" w:hAnsi="Arial" w:cs="Arial"/>
            <w:smallCaps/>
            <w:noProof/>
            <w:webHidden/>
            <w:color w:val="808080" w:themeColor="background1" w:themeShade="80"/>
          </w:rPr>
          <w:fldChar w:fldCharType="end"/>
        </w:r>
      </w:hyperlink>
    </w:p>
    <w:p w14:paraId="6DCDB96C" w14:textId="1BD1077A" w:rsidR="005F2188" w:rsidRPr="005F2188" w:rsidRDefault="00361D81"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909" w:history="1">
        <w:r w:rsidR="005F2188" w:rsidRPr="005F2188">
          <w:rPr>
            <w:rStyle w:val="Hyperlink"/>
            <w:rFonts w:ascii="Arial" w:hAnsi="Arial" w:cs="Arial"/>
            <w:smallCaps/>
            <w:noProof/>
            <w:color w:val="808080" w:themeColor="background1" w:themeShade="80"/>
          </w:rPr>
          <w:t>ICCP Quality Codes from Market Participants to ERCOT</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_Toc127613909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51</w:t>
        </w:r>
        <w:r w:rsidR="005F2188" w:rsidRPr="005F2188">
          <w:rPr>
            <w:rStyle w:val="Hyperlink"/>
            <w:rFonts w:ascii="Arial" w:hAnsi="Arial" w:cs="Arial"/>
            <w:smallCaps/>
            <w:noProof/>
            <w:webHidden/>
            <w:color w:val="808080" w:themeColor="background1" w:themeShade="80"/>
          </w:rPr>
          <w:fldChar w:fldCharType="end"/>
        </w:r>
      </w:hyperlink>
    </w:p>
    <w:p w14:paraId="084F5980" w14:textId="7F0D37FA" w:rsidR="005F2188" w:rsidRPr="005F2188" w:rsidRDefault="00361D81"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910" w:history="1">
        <w:r w:rsidR="005F2188" w:rsidRPr="005F2188">
          <w:rPr>
            <w:rStyle w:val="Hyperlink"/>
            <w:rFonts w:ascii="Arial" w:hAnsi="Arial" w:cs="Arial"/>
            <w:smallCaps/>
            <w:noProof/>
            <w:color w:val="808080" w:themeColor="background1" w:themeShade="80"/>
          </w:rPr>
          <w:t>ICCP Quality Codes from ERCOT to Market Participants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_Toc127613910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54</w:t>
        </w:r>
        <w:r w:rsidR="005F2188" w:rsidRPr="005F2188">
          <w:rPr>
            <w:rStyle w:val="Hyperlink"/>
            <w:rFonts w:ascii="Arial" w:hAnsi="Arial" w:cs="Arial"/>
            <w:smallCaps/>
            <w:noProof/>
            <w:webHidden/>
            <w:color w:val="808080" w:themeColor="background1" w:themeShade="80"/>
          </w:rPr>
          <w:fldChar w:fldCharType="end"/>
        </w:r>
      </w:hyperlink>
    </w:p>
    <w:p w14:paraId="67294150" w14:textId="3A240905" w:rsidR="005F2188" w:rsidRPr="005F2188" w:rsidRDefault="00361D81"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11" w:history="1">
        <w:r w:rsidR="005F2188" w:rsidRPr="005F2188">
          <w:rPr>
            <w:rStyle w:val="Hyperlink"/>
            <w:rFonts w:ascii="Arial" w:hAnsi="Arial" w:cs="Arial"/>
            <w:b w:val="0"/>
            <w:bCs w:val="0"/>
            <w:smallCaps/>
            <w:noProof/>
            <w:color w:val="808080" w:themeColor="background1" w:themeShade="80"/>
            <w:sz w:val="20"/>
            <w:szCs w:val="20"/>
          </w:rPr>
          <w:t>Data Semantics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_Toc127613911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58</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34BB94A5" w14:textId="66C4CF8D" w:rsidR="005F2188" w:rsidRPr="005F2188" w:rsidRDefault="00361D81"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2" w:history="1">
        <w:r w:rsidR="005F2188" w:rsidRPr="005F2188">
          <w:rPr>
            <w:rStyle w:val="Hyperlink"/>
            <w:rFonts w:ascii="Arial" w:hAnsi="Arial" w:cs="Arial"/>
            <w:smallCaps/>
            <w:noProof/>
            <w:color w:val="808080" w:themeColor="background1" w:themeShade="80"/>
          </w:rPr>
          <w:t>Status Indication Semantic Conventions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_Toc127613912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58</w:t>
        </w:r>
        <w:r w:rsidR="005F2188" w:rsidRPr="005F2188">
          <w:rPr>
            <w:rStyle w:val="Hyperlink"/>
            <w:rFonts w:ascii="Arial" w:hAnsi="Arial" w:cs="Arial"/>
            <w:smallCaps/>
            <w:noProof/>
            <w:webHidden/>
            <w:color w:val="808080" w:themeColor="background1" w:themeShade="80"/>
          </w:rPr>
          <w:fldChar w:fldCharType="end"/>
        </w:r>
      </w:hyperlink>
    </w:p>
    <w:p w14:paraId="1B425E14" w14:textId="63E9CE4F" w:rsidR="005F2188" w:rsidRPr="005F2188" w:rsidRDefault="00361D81"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3" w:history="1">
        <w:r w:rsidR="005F2188" w:rsidRPr="005F2188">
          <w:rPr>
            <w:rStyle w:val="Hyperlink"/>
            <w:rFonts w:ascii="Arial" w:hAnsi="Arial" w:cs="Arial"/>
            <w:smallCaps/>
            <w:noProof/>
            <w:color w:val="808080" w:themeColor="background1" w:themeShade="80"/>
          </w:rPr>
          <w:t>Resource Status Codes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_Toc127613913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58</w:t>
        </w:r>
        <w:r w:rsidR="005F2188" w:rsidRPr="005F2188">
          <w:rPr>
            <w:rStyle w:val="Hyperlink"/>
            <w:rFonts w:ascii="Arial" w:hAnsi="Arial" w:cs="Arial"/>
            <w:smallCaps/>
            <w:noProof/>
            <w:webHidden/>
            <w:color w:val="808080" w:themeColor="background1" w:themeShade="80"/>
          </w:rPr>
          <w:fldChar w:fldCharType="end"/>
        </w:r>
      </w:hyperlink>
    </w:p>
    <w:p w14:paraId="5C1FDA77" w14:textId="05A3FE7F" w:rsidR="005F2188" w:rsidRPr="005F2188" w:rsidRDefault="00361D81"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4" w:history="1">
        <w:r w:rsidR="005F2188" w:rsidRPr="005F2188">
          <w:rPr>
            <w:rStyle w:val="Hyperlink"/>
            <w:rFonts w:ascii="Arial" w:hAnsi="Arial" w:cs="Arial"/>
            <w:smallCaps/>
            <w:noProof/>
            <w:color w:val="808080" w:themeColor="background1" w:themeShade="80"/>
          </w:rPr>
          <w:t>Combined Cycle Configuration Number</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_Toc127613914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60</w:t>
        </w:r>
        <w:r w:rsidR="005F2188" w:rsidRPr="005F2188">
          <w:rPr>
            <w:rStyle w:val="Hyperlink"/>
            <w:rFonts w:ascii="Arial" w:hAnsi="Arial" w:cs="Arial"/>
            <w:smallCaps/>
            <w:noProof/>
            <w:webHidden/>
            <w:color w:val="808080" w:themeColor="background1" w:themeShade="80"/>
          </w:rPr>
          <w:fldChar w:fldCharType="end"/>
        </w:r>
      </w:hyperlink>
    </w:p>
    <w:p w14:paraId="4D0CDFB8" w14:textId="15371F6E" w:rsidR="005F2188" w:rsidRPr="005F2188" w:rsidRDefault="00361D81"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5" w:history="1">
        <w:r w:rsidR="005F2188" w:rsidRPr="005F2188">
          <w:rPr>
            <w:rStyle w:val="Hyperlink"/>
            <w:rFonts w:ascii="Arial" w:hAnsi="Arial" w:cs="Arial"/>
            <w:smallCaps/>
            <w:noProof/>
            <w:color w:val="808080" w:themeColor="background1" w:themeShade="80"/>
          </w:rPr>
          <w:t>Units of Measure for Measured Values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_Toc127613915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60</w:t>
        </w:r>
        <w:r w:rsidR="005F2188" w:rsidRPr="005F2188">
          <w:rPr>
            <w:rStyle w:val="Hyperlink"/>
            <w:rFonts w:ascii="Arial" w:hAnsi="Arial" w:cs="Arial"/>
            <w:smallCaps/>
            <w:noProof/>
            <w:webHidden/>
            <w:color w:val="808080" w:themeColor="background1" w:themeShade="80"/>
          </w:rPr>
          <w:fldChar w:fldCharType="end"/>
        </w:r>
      </w:hyperlink>
    </w:p>
    <w:p w14:paraId="01EF838B" w14:textId="04A6A3B0" w:rsidR="005F2188" w:rsidRPr="005F2188" w:rsidRDefault="00361D81"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6" w:history="1">
        <w:r w:rsidR="005F2188" w:rsidRPr="005F2188">
          <w:rPr>
            <w:rStyle w:val="Hyperlink"/>
            <w:rFonts w:ascii="Arial" w:hAnsi="Arial" w:cs="Arial"/>
            <w:smallCaps/>
            <w:noProof/>
            <w:color w:val="808080" w:themeColor="background1" w:themeShade="80"/>
          </w:rPr>
          <w:t>Sign Conventions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_Toc127613916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60</w:t>
        </w:r>
        <w:r w:rsidR="005F2188" w:rsidRPr="005F2188">
          <w:rPr>
            <w:rStyle w:val="Hyperlink"/>
            <w:rFonts w:ascii="Arial" w:hAnsi="Arial" w:cs="Arial"/>
            <w:smallCaps/>
            <w:noProof/>
            <w:webHidden/>
            <w:color w:val="808080" w:themeColor="background1" w:themeShade="80"/>
          </w:rPr>
          <w:fldChar w:fldCharType="end"/>
        </w:r>
      </w:hyperlink>
    </w:p>
    <w:p w14:paraId="5C961BF9" w14:textId="2A9A56DE" w:rsidR="005F2188" w:rsidRPr="005F2188" w:rsidRDefault="00361D81"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917" w:history="1">
        <w:r w:rsidR="005F2188" w:rsidRPr="005F2188">
          <w:rPr>
            <w:rStyle w:val="Hyperlink"/>
            <w:rFonts w:ascii="Arial" w:hAnsi="Arial" w:cs="Arial"/>
            <w:b w:val="0"/>
            <w:bCs w:val="0"/>
            <w:iCs w:val="0"/>
            <w:smallCaps/>
            <w:noProof/>
            <w:color w:val="808080" w:themeColor="background1" w:themeShade="80"/>
            <w:sz w:val="20"/>
            <w:szCs w:val="20"/>
          </w:rPr>
          <w:t>5.</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QSE ICCP Data Exchange Requirements</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_Toc127613917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63</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05BC0D4F" w14:textId="5BC0DCCA" w:rsidR="005F2188" w:rsidRPr="005F2188" w:rsidRDefault="00361D81"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18" w:history="1">
        <w:r w:rsidR="005F2188" w:rsidRPr="005F2188">
          <w:rPr>
            <w:rStyle w:val="Hyperlink"/>
            <w:rFonts w:ascii="Arial" w:hAnsi="Arial" w:cs="Arial"/>
            <w:b w:val="0"/>
            <w:bCs w:val="0"/>
            <w:smallCaps/>
            <w:noProof/>
            <w:color w:val="808080" w:themeColor="background1" w:themeShade="80"/>
            <w:sz w:val="20"/>
            <w:szCs w:val="20"/>
          </w:rPr>
          <w:t>QSE Transfer Set Definition Standards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_Toc127613918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63</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1A573EC2" w14:textId="5C74B881" w:rsidR="005F2188" w:rsidRPr="005F2188" w:rsidRDefault="00361D81"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19" w:history="1">
        <w:r w:rsidR="005F2188" w:rsidRPr="005F2188">
          <w:rPr>
            <w:rStyle w:val="Hyperlink"/>
            <w:rFonts w:ascii="Arial" w:hAnsi="Arial" w:cs="Arial"/>
            <w:b w:val="0"/>
            <w:bCs w:val="0"/>
            <w:smallCaps/>
            <w:noProof/>
            <w:color w:val="808080" w:themeColor="background1" w:themeShade="80"/>
            <w:sz w:val="20"/>
            <w:szCs w:val="20"/>
          </w:rPr>
          <w:t>QSE ICCP Object Naming Conventions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_Toc127613919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64</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200F4EA7" w14:textId="39B3D973" w:rsidR="005F2188" w:rsidRPr="005F2188" w:rsidRDefault="00361D81"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0" w:history="1">
        <w:r w:rsidR="005F2188" w:rsidRPr="005F2188">
          <w:rPr>
            <w:rStyle w:val="Hyperlink"/>
            <w:rFonts w:ascii="Arial" w:hAnsi="Arial" w:cs="Arial"/>
            <w:b w:val="0"/>
            <w:bCs w:val="0"/>
            <w:smallCaps/>
            <w:noProof/>
            <w:color w:val="808080" w:themeColor="background1" w:themeShade="80"/>
            <w:sz w:val="20"/>
            <w:szCs w:val="20"/>
          </w:rPr>
          <w:t>Data Sent to QSEs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_Toc127613920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75</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06491CA9" w14:textId="7084CE22" w:rsidR="005F2188" w:rsidRPr="005F2188" w:rsidRDefault="00361D81"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1" w:history="1">
        <w:r w:rsidR="005F2188" w:rsidRPr="005F2188">
          <w:rPr>
            <w:rStyle w:val="Hyperlink"/>
            <w:rFonts w:ascii="Arial" w:hAnsi="Arial" w:cs="Arial"/>
            <w:b w:val="0"/>
            <w:bCs w:val="0"/>
            <w:smallCaps/>
            <w:noProof/>
            <w:color w:val="808080" w:themeColor="background1" w:themeShade="80"/>
            <w:sz w:val="20"/>
            <w:szCs w:val="20"/>
          </w:rPr>
          <w:t>Data Received from QSEs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_Toc127613921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76</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3DDD3784" w14:textId="7619A533" w:rsidR="005F2188" w:rsidRPr="005F2188" w:rsidRDefault="00361D81"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922" w:history="1">
        <w:r w:rsidR="005F2188" w:rsidRPr="005F2188">
          <w:rPr>
            <w:rStyle w:val="Hyperlink"/>
            <w:rFonts w:ascii="Arial" w:hAnsi="Arial" w:cs="Arial"/>
            <w:b w:val="0"/>
            <w:bCs w:val="0"/>
            <w:iCs w:val="0"/>
            <w:smallCaps/>
            <w:noProof/>
            <w:color w:val="808080" w:themeColor="background1" w:themeShade="80"/>
            <w:sz w:val="20"/>
            <w:szCs w:val="20"/>
          </w:rPr>
          <w:t>6.</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TSP ICCP Data Exchange Requirements</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_Toc127613922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81</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6AA79EAA" w14:textId="35E35F61" w:rsidR="005F2188" w:rsidRPr="005F2188" w:rsidRDefault="00361D81"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3" w:history="1">
        <w:r w:rsidR="005F2188" w:rsidRPr="005F2188">
          <w:rPr>
            <w:rStyle w:val="Hyperlink"/>
            <w:rFonts w:ascii="Arial" w:hAnsi="Arial" w:cs="Arial"/>
            <w:b w:val="0"/>
            <w:bCs w:val="0"/>
            <w:smallCaps/>
            <w:noProof/>
            <w:color w:val="808080" w:themeColor="background1" w:themeShade="80"/>
            <w:sz w:val="20"/>
            <w:szCs w:val="20"/>
          </w:rPr>
          <w:t>TSP Transfer Set Definition Standards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_Toc127613923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81</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3B7EC62F" w14:textId="1D99849A" w:rsidR="005F2188" w:rsidRPr="005F2188" w:rsidRDefault="00361D81"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4" w:history="1">
        <w:r w:rsidR="005F2188" w:rsidRPr="005F2188">
          <w:rPr>
            <w:rStyle w:val="Hyperlink"/>
            <w:rFonts w:ascii="Arial" w:hAnsi="Arial" w:cs="Arial"/>
            <w:b w:val="0"/>
            <w:bCs w:val="0"/>
            <w:smallCaps/>
            <w:noProof/>
            <w:color w:val="808080" w:themeColor="background1" w:themeShade="80"/>
            <w:sz w:val="20"/>
            <w:szCs w:val="20"/>
          </w:rPr>
          <w:t>TSP ICCP Object Naming Conventions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_Toc127613924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82</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0985DE88" w14:textId="0A6371CA" w:rsidR="005F2188" w:rsidRPr="005F2188" w:rsidRDefault="00361D81"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5" w:history="1">
        <w:r w:rsidR="005F2188" w:rsidRPr="005F2188">
          <w:rPr>
            <w:rStyle w:val="Hyperlink"/>
            <w:rFonts w:ascii="Arial" w:hAnsi="Arial" w:cs="Arial"/>
            <w:b w:val="0"/>
            <w:bCs w:val="0"/>
            <w:smallCaps/>
            <w:noProof/>
            <w:color w:val="808080" w:themeColor="background1" w:themeShade="80"/>
            <w:sz w:val="20"/>
            <w:szCs w:val="20"/>
          </w:rPr>
          <w:t>Data Received fromTSPs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_Toc127613925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87</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6FB6B8A2" w14:textId="72E0B31E" w:rsidR="005F2188" w:rsidRPr="005F2188" w:rsidRDefault="00361D81"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6" w:history="1">
        <w:r w:rsidR="005F2188" w:rsidRPr="005F2188">
          <w:rPr>
            <w:rStyle w:val="Hyperlink"/>
            <w:rFonts w:ascii="Arial" w:hAnsi="Arial" w:cs="Arial"/>
            <w:b w:val="0"/>
            <w:bCs w:val="0"/>
            <w:smallCaps/>
            <w:noProof/>
            <w:color w:val="808080" w:themeColor="background1" w:themeShade="80"/>
            <w:sz w:val="20"/>
            <w:szCs w:val="20"/>
          </w:rPr>
          <w:t>Optional TSP Data Exchange</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_Toc127613926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88</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4FD605A7" w14:textId="0BFF36BC" w:rsidR="005F2188" w:rsidRPr="005F2188" w:rsidRDefault="00361D81"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927" w:history="1">
        <w:r w:rsidR="005F2188" w:rsidRPr="005F2188">
          <w:rPr>
            <w:rStyle w:val="Hyperlink"/>
            <w:rFonts w:ascii="Arial" w:hAnsi="Arial" w:cs="Arial"/>
            <w:b w:val="0"/>
            <w:bCs w:val="0"/>
            <w:iCs w:val="0"/>
            <w:smallCaps/>
            <w:noProof/>
            <w:color w:val="808080" w:themeColor="background1" w:themeShade="80"/>
            <w:sz w:val="20"/>
            <w:szCs w:val="20"/>
          </w:rPr>
          <w:t>7.</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Data Available to All Market Participants</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_Toc127613927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89</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60A3B999" w14:textId="0FAF9990" w:rsidR="005F2188" w:rsidRPr="005F2188" w:rsidRDefault="00361D81" w:rsidP="009474B5">
      <w:pPr>
        <w:pStyle w:val="TOC5"/>
        <w:shd w:val="clear" w:color="auto" w:fill="FFFFFF" w:themeFill="background1"/>
        <w:rPr>
          <w:rStyle w:val="Hyperlink"/>
          <w:rFonts w:ascii="Arial" w:hAnsi="Arial" w:cs="Arial"/>
          <w:smallCaps/>
          <w:noProof/>
          <w:color w:val="808080" w:themeColor="background1" w:themeShade="80"/>
          <w:sz w:val="20"/>
        </w:rPr>
      </w:pPr>
      <w:hyperlink w:anchor="_Toc127613928" w:history="1">
        <w:r w:rsidR="005F2188" w:rsidRPr="005F2188">
          <w:rPr>
            <w:rStyle w:val="Hyperlink"/>
            <w:rFonts w:ascii="Arial" w:hAnsi="Arial" w:cs="Arial"/>
            <w:b w:val="0"/>
            <w:bCs w:val="0"/>
            <w:iCs w:val="0"/>
            <w:smallCaps/>
            <w:noProof/>
            <w:color w:val="808080" w:themeColor="background1" w:themeShade="80"/>
            <w:sz w:val="20"/>
          </w:rPr>
          <w:t>Sample Association Information Exchange Form (AIEF)</w:t>
        </w:r>
        <w:r w:rsidR="005F2188" w:rsidRPr="005F2188">
          <w:rPr>
            <w:rStyle w:val="Hyperlink"/>
            <w:rFonts w:ascii="Arial" w:hAnsi="Arial" w:cs="Arial"/>
            <w:b w:val="0"/>
            <w:bCs w:val="0"/>
            <w:iCs w:val="0"/>
            <w:smallCaps/>
            <w:noProof/>
            <w:webHidden/>
            <w:color w:val="808080" w:themeColor="background1" w:themeShade="80"/>
            <w:sz w:val="20"/>
          </w:rPr>
          <w:tab/>
        </w:r>
        <w:r w:rsidR="005F2188" w:rsidRPr="005F2188">
          <w:rPr>
            <w:rStyle w:val="Hyperlink"/>
            <w:rFonts w:ascii="Arial" w:hAnsi="Arial" w:cs="Arial"/>
            <w:b w:val="0"/>
            <w:bCs w:val="0"/>
            <w:iCs w:val="0"/>
            <w:smallCaps/>
            <w:noProof/>
            <w:webHidden/>
            <w:color w:val="808080" w:themeColor="background1" w:themeShade="80"/>
            <w:sz w:val="20"/>
          </w:rPr>
          <w:fldChar w:fldCharType="begin"/>
        </w:r>
        <w:r w:rsidR="005F2188" w:rsidRPr="005F2188">
          <w:rPr>
            <w:rStyle w:val="Hyperlink"/>
            <w:rFonts w:ascii="Arial" w:hAnsi="Arial" w:cs="Arial"/>
            <w:b w:val="0"/>
            <w:bCs w:val="0"/>
            <w:iCs w:val="0"/>
            <w:smallCaps/>
            <w:noProof/>
            <w:webHidden/>
            <w:color w:val="808080" w:themeColor="background1" w:themeShade="80"/>
            <w:sz w:val="20"/>
          </w:rPr>
          <w:instrText xml:space="preserve"> PAGEREF _Toc127613928 \h </w:instrText>
        </w:r>
        <w:r w:rsidR="005F2188" w:rsidRPr="005F2188">
          <w:rPr>
            <w:rStyle w:val="Hyperlink"/>
            <w:rFonts w:ascii="Arial" w:hAnsi="Arial" w:cs="Arial"/>
            <w:b w:val="0"/>
            <w:bCs w:val="0"/>
            <w:iCs w:val="0"/>
            <w:smallCaps/>
            <w:noProof/>
            <w:webHidden/>
            <w:color w:val="808080" w:themeColor="background1" w:themeShade="80"/>
            <w:sz w:val="20"/>
          </w:rPr>
        </w:r>
        <w:r w:rsidR="005F2188" w:rsidRPr="005F2188">
          <w:rPr>
            <w:rStyle w:val="Hyperlink"/>
            <w:rFonts w:ascii="Arial" w:hAnsi="Arial" w:cs="Arial"/>
            <w:b w:val="0"/>
            <w:bCs w:val="0"/>
            <w:iCs w:val="0"/>
            <w:smallCaps/>
            <w:noProof/>
            <w:webHidden/>
            <w:color w:val="808080" w:themeColor="background1" w:themeShade="80"/>
            <w:sz w:val="20"/>
          </w:rPr>
          <w:fldChar w:fldCharType="separate"/>
        </w:r>
        <w:r w:rsidR="009474B5">
          <w:rPr>
            <w:rStyle w:val="Hyperlink"/>
            <w:rFonts w:ascii="Arial" w:hAnsi="Arial" w:cs="Arial"/>
            <w:b w:val="0"/>
            <w:bCs w:val="0"/>
            <w:iCs w:val="0"/>
            <w:smallCaps/>
            <w:noProof/>
            <w:webHidden/>
            <w:color w:val="808080" w:themeColor="background1" w:themeShade="80"/>
            <w:sz w:val="20"/>
          </w:rPr>
          <w:t>97</w:t>
        </w:r>
        <w:r w:rsidR="005F2188" w:rsidRPr="005F2188">
          <w:rPr>
            <w:rStyle w:val="Hyperlink"/>
            <w:rFonts w:ascii="Arial" w:hAnsi="Arial" w:cs="Arial"/>
            <w:b w:val="0"/>
            <w:bCs w:val="0"/>
            <w:iCs w:val="0"/>
            <w:smallCaps/>
            <w:noProof/>
            <w:webHidden/>
            <w:color w:val="808080" w:themeColor="background1" w:themeShade="80"/>
            <w:sz w:val="20"/>
          </w:rPr>
          <w:fldChar w:fldCharType="end"/>
        </w:r>
      </w:hyperlink>
    </w:p>
    <w:p w14:paraId="3A034F02" w14:textId="04140BEF" w:rsidR="00C553CA" w:rsidRPr="00B10A47" w:rsidRDefault="001056DF" w:rsidP="00027FEF">
      <w:pPr>
        <w:rPr>
          <w:rFonts w:ascii="Arial" w:hAnsi="Arial" w:cs="Arial"/>
          <w:color w:val="808080" w:themeColor="background1" w:themeShade="80"/>
        </w:rPr>
      </w:pPr>
      <w:r w:rsidRPr="005F2188">
        <w:rPr>
          <w:rStyle w:val="Hyperlink"/>
          <w:rFonts w:hint="eastAsia"/>
          <w:smallCaps/>
          <w:noProof/>
          <w:color w:val="808080" w:themeColor="background1" w:themeShade="80"/>
          <w:sz w:val="20"/>
          <w:szCs w:val="20"/>
        </w:rPr>
        <w:fldChar w:fldCharType="end"/>
      </w:r>
    </w:p>
    <w:p w14:paraId="2BFAE1A9" w14:textId="77777777" w:rsidR="00831531" w:rsidRPr="00B10A47" w:rsidRDefault="00D54292" w:rsidP="0093348A">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br w:type="page"/>
      </w:r>
      <w:r w:rsidR="00831531" w:rsidRPr="00B10A47">
        <w:rPr>
          <w:rFonts w:ascii="Arial" w:hAnsi="Arial" w:cs="Arial"/>
          <w:b/>
          <w:color w:val="808080" w:themeColor="background1" w:themeShade="80"/>
        </w:rPr>
        <w:lastRenderedPageBreak/>
        <w:t>List of Tables</w:t>
      </w:r>
      <w:r w:rsidR="0093348A" w:rsidRPr="00B10A47">
        <w:rPr>
          <w:rFonts w:ascii="Arial" w:hAnsi="Arial" w:cs="Arial"/>
          <w:b/>
          <w:color w:val="808080" w:themeColor="background1" w:themeShade="80"/>
        </w:rPr>
        <w:t>:</w:t>
      </w:r>
    </w:p>
    <w:p w14:paraId="03599724" w14:textId="2154EA22" w:rsidR="00BE7574" w:rsidRPr="00BE7574" w:rsidRDefault="001056DF">
      <w:pPr>
        <w:pStyle w:val="TableofFigures"/>
        <w:tabs>
          <w:tab w:val="right" w:leader="underscore" w:pos="9350"/>
        </w:tabs>
        <w:rPr>
          <w:rStyle w:val="Hyperlink"/>
          <w:rFonts w:ascii="Arial" w:hAnsi="Arial" w:cs="Arial"/>
          <w:color w:val="808080" w:themeColor="background1" w:themeShade="80"/>
        </w:rPr>
      </w:pPr>
      <w:r w:rsidRPr="00B10A47">
        <w:rPr>
          <w:rFonts w:ascii="Arial" w:hAnsi="Arial" w:cs="Arial"/>
          <w:color w:val="808080" w:themeColor="background1" w:themeShade="80"/>
        </w:rPr>
        <w:fldChar w:fldCharType="begin"/>
      </w:r>
      <w:r w:rsidR="007E092C" w:rsidRPr="00B10A47">
        <w:rPr>
          <w:rFonts w:ascii="Arial" w:hAnsi="Arial" w:cs="Arial"/>
          <w:color w:val="808080" w:themeColor="background1" w:themeShade="80"/>
        </w:rPr>
        <w:instrText xml:space="preserve"> TOC \h \z \c "Table" </w:instrText>
      </w:r>
      <w:r w:rsidRPr="00B10A47">
        <w:rPr>
          <w:rFonts w:ascii="Arial" w:hAnsi="Arial" w:cs="Arial"/>
          <w:color w:val="808080" w:themeColor="background1" w:themeShade="80"/>
        </w:rPr>
        <w:fldChar w:fldCharType="separate"/>
      </w:r>
      <w:hyperlink w:anchor="_Toc127613573" w:history="1">
        <w:r w:rsidR="00BE7574" w:rsidRPr="00BE7574">
          <w:rPr>
            <w:rStyle w:val="Hyperlink"/>
            <w:rFonts w:ascii="Arial" w:hAnsi="Arial" w:cs="Arial"/>
            <w:noProof/>
            <w:color w:val="808080" w:themeColor="background1" w:themeShade="80"/>
          </w:rPr>
          <w:t>Table 1 AP Title Format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_Toc127613573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33</w:t>
        </w:r>
        <w:r w:rsidR="00BE7574" w:rsidRPr="00BE7574">
          <w:rPr>
            <w:rStyle w:val="Hyperlink"/>
            <w:rFonts w:ascii="Arial" w:hAnsi="Arial" w:cs="Arial"/>
            <w:webHidden/>
            <w:color w:val="808080" w:themeColor="background1" w:themeShade="80"/>
          </w:rPr>
          <w:fldChar w:fldCharType="end"/>
        </w:r>
      </w:hyperlink>
    </w:p>
    <w:p w14:paraId="1F07E88B" w14:textId="6327553D"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574" w:history="1">
        <w:r w:rsidR="00BE7574" w:rsidRPr="00BE7574">
          <w:rPr>
            <w:rStyle w:val="Hyperlink"/>
            <w:rFonts w:ascii="Arial" w:hAnsi="Arial" w:cs="Arial"/>
            <w:noProof/>
            <w:color w:val="808080" w:themeColor="background1" w:themeShade="80"/>
          </w:rPr>
          <w:t>Table 2 Required ICCP Supported Features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_Toc127613574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36</w:t>
        </w:r>
        <w:r w:rsidR="00BE7574" w:rsidRPr="00BE7574">
          <w:rPr>
            <w:rStyle w:val="Hyperlink"/>
            <w:rFonts w:ascii="Arial" w:hAnsi="Arial" w:cs="Arial"/>
            <w:webHidden/>
            <w:color w:val="808080" w:themeColor="background1" w:themeShade="80"/>
          </w:rPr>
          <w:fldChar w:fldCharType="end"/>
        </w:r>
      </w:hyperlink>
    </w:p>
    <w:p w14:paraId="0D70D346" w14:textId="0F3D8BCD"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575" w:history="1">
        <w:r w:rsidR="00BE7574" w:rsidRPr="00BE7574">
          <w:rPr>
            <w:rStyle w:val="Hyperlink"/>
            <w:rFonts w:ascii="Arial" w:hAnsi="Arial" w:cs="Arial"/>
            <w:noProof/>
            <w:color w:val="808080" w:themeColor="background1" w:themeShade="80"/>
          </w:rPr>
          <w:t>Table 3 ERCOT's Determination of a REPLACED Value when Current Provider is Market Participant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_Toc127613575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44</w:t>
        </w:r>
        <w:r w:rsidR="00BE7574" w:rsidRPr="00BE7574">
          <w:rPr>
            <w:rStyle w:val="Hyperlink"/>
            <w:rFonts w:ascii="Arial" w:hAnsi="Arial" w:cs="Arial"/>
            <w:webHidden/>
            <w:color w:val="808080" w:themeColor="background1" w:themeShade="80"/>
          </w:rPr>
          <w:fldChar w:fldCharType="end"/>
        </w:r>
      </w:hyperlink>
    </w:p>
    <w:p w14:paraId="3C65CF70" w14:textId="7EDC29F2"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576" w:history="1">
        <w:r w:rsidR="00BE7574" w:rsidRPr="00BE7574">
          <w:rPr>
            <w:rStyle w:val="Hyperlink"/>
            <w:rFonts w:ascii="Arial" w:hAnsi="Arial" w:cs="Arial"/>
            <w:noProof/>
            <w:color w:val="808080" w:themeColor="background1" w:themeShade="80"/>
          </w:rPr>
          <w:t>Table 4 ERCOT's Determination of a REPLACED Value when Current Provider is ERCOT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_Toc127613576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44</w:t>
        </w:r>
        <w:r w:rsidR="00BE7574" w:rsidRPr="00BE7574">
          <w:rPr>
            <w:rStyle w:val="Hyperlink"/>
            <w:rFonts w:ascii="Arial" w:hAnsi="Arial" w:cs="Arial"/>
            <w:webHidden/>
            <w:color w:val="808080" w:themeColor="background1" w:themeShade="80"/>
          </w:rPr>
          <w:fldChar w:fldCharType="end"/>
        </w:r>
      </w:hyperlink>
    </w:p>
    <w:p w14:paraId="28D3DF92" w14:textId="45182A49"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577" w:history="1">
        <w:r w:rsidR="00BE7574" w:rsidRPr="00BE7574">
          <w:rPr>
            <w:rStyle w:val="Hyperlink"/>
            <w:rFonts w:ascii="Arial" w:hAnsi="Arial" w:cs="Arial"/>
            <w:noProof/>
            <w:color w:val="808080" w:themeColor="background1" w:themeShade="80"/>
          </w:rPr>
          <w:t>Table 5 ERCOT SCADA Quality Code and ICCP Validity Code Translation to SCADA Quality Codes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_Toc127613577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45</w:t>
        </w:r>
        <w:r w:rsidR="00BE7574" w:rsidRPr="00BE7574">
          <w:rPr>
            <w:rStyle w:val="Hyperlink"/>
            <w:rFonts w:ascii="Arial" w:hAnsi="Arial" w:cs="Arial"/>
            <w:webHidden/>
            <w:color w:val="808080" w:themeColor="background1" w:themeShade="80"/>
          </w:rPr>
          <w:fldChar w:fldCharType="end"/>
        </w:r>
      </w:hyperlink>
    </w:p>
    <w:p w14:paraId="63349C62" w14:textId="535513D1"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578" w:history="1">
        <w:r w:rsidR="00BE7574" w:rsidRPr="00BE7574">
          <w:rPr>
            <w:rStyle w:val="Hyperlink"/>
            <w:rFonts w:ascii="Arial" w:hAnsi="Arial" w:cs="Arial"/>
            <w:noProof/>
            <w:color w:val="808080" w:themeColor="background1" w:themeShade="80"/>
          </w:rPr>
          <w:t>Table 6 ICCP Attributes for Telemetered Points from Market Participants to ERCOT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_Toc127613578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49</w:t>
        </w:r>
        <w:r w:rsidR="00BE7574" w:rsidRPr="00BE7574">
          <w:rPr>
            <w:rStyle w:val="Hyperlink"/>
            <w:rFonts w:ascii="Arial" w:hAnsi="Arial" w:cs="Arial"/>
            <w:webHidden/>
            <w:color w:val="808080" w:themeColor="background1" w:themeShade="80"/>
          </w:rPr>
          <w:fldChar w:fldCharType="end"/>
        </w:r>
      </w:hyperlink>
    </w:p>
    <w:p w14:paraId="74604C37" w14:textId="2DD525E6"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579" w:history="1">
        <w:r w:rsidR="00BE7574" w:rsidRPr="00BE7574">
          <w:rPr>
            <w:rStyle w:val="Hyperlink"/>
            <w:rFonts w:ascii="Arial" w:hAnsi="Arial" w:cs="Arial"/>
            <w:noProof/>
            <w:color w:val="808080" w:themeColor="background1" w:themeShade="80"/>
          </w:rPr>
          <w:t>Table 7 ICCP Attributes for Calculated Points from Market Participants to ERCOT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_Toc127613579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50</w:t>
        </w:r>
        <w:r w:rsidR="00BE7574" w:rsidRPr="00BE7574">
          <w:rPr>
            <w:rStyle w:val="Hyperlink"/>
            <w:rFonts w:ascii="Arial" w:hAnsi="Arial" w:cs="Arial"/>
            <w:webHidden/>
            <w:color w:val="808080" w:themeColor="background1" w:themeShade="80"/>
          </w:rPr>
          <w:fldChar w:fldCharType="end"/>
        </w:r>
      </w:hyperlink>
    </w:p>
    <w:p w14:paraId="2D58DA69" w14:textId="4372B1A9"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580" w:history="1">
        <w:r w:rsidR="00BE7574" w:rsidRPr="00BE7574">
          <w:rPr>
            <w:rStyle w:val="Hyperlink"/>
            <w:rFonts w:ascii="Arial" w:hAnsi="Arial" w:cs="Arial"/>
            <w:noProof/>
            <w:color w:val="808080" w:themeColor="background1" w:themeShade="80"/>
          </w:rPr>
          <w:t>Table 8 ICCP Attributes for Manually Entered Points from Market Participants to ERCOT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_Toc127613580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51</w:t>
        </w:r>
        <w:r w:rsidR="00BE7574" w:rsidRPr="00BE7574">
          <w:rPr>
            <w:rStyle w:val="Hyperlink"/>
            <w:rFonts w:ascii="Arial" w:hAnsi="Arial" w:cs="Arial"/>
            <w:webHidden/>
            <w:color w:val="808080" w:themeColor="background1" w:themeShade="80"/>
          </w:rPr>
          <w:fldChar w:fldCharType="end"/>
        </w:r>
      </w:hyperlink>
    </w:p>
    <w:p w14:paraId="44BFAE82" w14:textId="0CBAB6D7"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581" w:history="1">
        <w:r w:rsidR="00BE7574" w:rsidRPr="00BE7574">
          <w:rPr>
            <w:rStyle w:val="Hyperlink"/>
            <w:rFonts w:ascii="Arial" w:hAnsi="Arial" w:cs="Arial"/>
            <w:noProof/>
            <w:color w:val="808080" w:themeColor="background1" w:themeShade="80"/>
          </w:rPr>
          <w:t>Table 9 ICCP Attributes for State Estimated Points from Market Participants to ERCOT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_Toc127613581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52</w:t>
        </w:r>
        <w:r w:rsidR="00BE7574" w:rsidRPr="00BE7574">
          <w:rPr>
            <w:rStyle w:val="Hyperlink"/>
            <w:rFonts w:ascii="Arial" w:hAnsi="Arial" w:cs="Arial"/>
            <w:webHidden/>
            <w:color w:val="808080" w:themeColor="background1" w:themeShade="80"/>
          </w:rPr>
          <w:fldChar w:fldCharType="end"/>
        </w:r>
      </w:hyperlink>
    </w:p>
    <w:p w14:paraId="08968C31" w14:textId="7EACB295"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582" w:history="1">
        <w:r w:rsidR="00BE7574" w:rsidRPr="00BE7574">
          <w:rPr>
            <w:rStyle w:val="Hyperlink"/>
            <w:rFonts w:ascii="Arial" w:hAnsi="Arial" w:cs="Arial"/>
            <w:noProof/>
            <w:color w:val="808080" w:themeColor="background1" w:themeShade="80"/>
          </w:rPr>
          <w:t>Table 10 ICCP Attributes for Telemetered Points from ERCOT to Market Participants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_Toc127613582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52</w:t>
        </w:r>
        <w:r w:rsidR="00BE7574" w:rsidRPr="00BE7574">
          <w:rPr>
            <w:rStyle w:val="Hyperlink"/>
            <w:rFonts w:ascii="Arial" w:hAnsi="Arial" w:cs="Arial"/>
            <w:webHidden/>
            <w:color w:val="808080" w:themeColor="background1" w:themeShade="80"/>
          </w:rPr>
          <w:fldChar w:fldCharType="end"/>
        </w:r>
      </w:hyperlink>
    </w:p>
    <w:p w14:paraId="128CFAE9" w14:textId="7D35E1F9"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583" w:history="1">
        <w:r w:rsidR="00BE7574" w:rsidRPr="00BE7574">
          <w:rPr>
            <w:rStyle w:val="Hyperlink"/>
            <w:rFonts w:ascii="Arial" w:hAnsi="Arial" w:cs="Arial"/>
            <w:noProof/>
            <w:color w:val="808080" w:themeColor="background1" w:themeShade="80"/>
          </w:rPr>
          <w:t>Table 11 ICCP Attributes for Calculated Points from ERCOT to Market Participants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_Toc127613583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53</w:t>
        </w:r>
        <w:r w:rsidR="00BE7574" w:rsidRPr="00BE7574">
          <w:rPr>
            <w:rStyle w:val="Hyperlink"/>
            <w:rFonts w:ascii="Arial" w:hAnsi="Arial" w:cs="Arial"/>
            <w:webHidden/>
            <w:color w:val="808080" w:themeColor="background1" w:themeShade="80"/>
          </w:rPr>
          <w:fldChar w:fldCharType="end"/>
        </w:r>
      </w:hyperlink>
    </w:p>
    <w:p w14:paraId="45827E95" w14:textId="06FBD457"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584" w:history="1">
        <w:r w:rsidR="00BE7574" w:rsidRPr="00BE7574">
          <w:rPr>
            <w:rStyle w:val="Hyperlink"/>
            <w:rFonts w:ascii="Arial" w:hAnsi="Arial" w:cs="Arial"/>
            <w:noProof/>
            <w:color w:val="808080" w:themeColor="background1" w:themeShade="80"/>
          </w:rPr>
          <w:t>Table 12 ICCP Attributes for Manually Entered Points from ERCOT to Market Participants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_Toc127613584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54</w:t>
        </w:r>
        <w:r w:rsidR="00BE7574" w:rsidRPr="00BE7574">
          <w:rPr>
            <w:rStyle w:val="Hyperlink"/>
            <w:rFonts w:ascii="Arial" w:hAnsi="Arial" w:cs="Arial"/>
            <w:webHidden/>
            <w:color w:val="808080" w:themeColor="background1" w:themeShade="80"/>
          </w:rPr>
          <w:fldChar w:fldCharType="end"/>
        </w:r>
      </w:hyperlink>
    </w:p>
    <w:p w14:paraId="3A3EEDF9" w14:textId="5E7294B2"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585" w:history="1">
        <w:r w:rsidR="00BE7574" w:rsidRPr="00BE7574">
          <w:rPr>
            <w:rStyle w:val="Hyperlink"/>
            <w:rFonts w:ascii="Arial" w:hAnsi="Arial" w:cs="Arial"/>
            <w:noProof/>
            <w:color w:val="808080" w:themeColor="background1" w:themeShade="80"/>
          </w:rPr>
          <w:t>Table 13 ICCP Attributes for State Estimated Points from ERCOT to Market Participants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_Toc127613585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54</w:t>
        </w:r>
        <w:r w:rsidR="00BE7574" w:rsidRPr="00BE7574">
          <w:rPr>
            <w:rStyle w:val="Hyperlink"/>
            <w:rFonts w:ascii="Arial" w:hAnsi="Arial" w:cs="Arial"/>
            <w:webHidden/>
            <w:color w:val="808080" w:themeColor="background1" w:themeShade="80"/>
          </w:rPr>
          <w:fldChar w:fldCharType="end"/>
        </w:r>
      </w:hyperlink>
    </w:p>
    <w:p w14:paraId="1B3C4D1D" w14:textId="6102A93B"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586" w:history="1">
        <w:r w:rsidR="00BE7574" w:rsidRPr="00BE7574">
          <w:rPr>
            <w:rStyle w:val="Hyperlink"/>
            <w:rFonts w:ascii="Arial" w:hAnsi="Arial" w:cs="Arial"/>
            <w:noProof/>
            <w:color w:val="808080" w:themeColor="background1" w:themeShade="80"/>
          </w:rPr>
          <w:t>Table 14 Status Indication Semantic Conventions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_Toc127613586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56</w:t>
        </w:r>
        <w:r w:rsidR="00BE7574" w:rsidRPr="00BE7574">
          <w:rPr>
            <w:rStyle w:val="Hyperlink"/>
            <w:rFonts w:ascii="Arial" w:hAnsi="Arial" w:cs="Arial"/>
            <w:webHidden/>
            <w:color w:val="808080" w:themeColor="background1" w:themeShade="80"/>
          </w:rPr>
          <w:fldChar w:fldCharType="end"/>
        </w:r>
      </w:hyperlink>
    </w:p>
    <w:p w14:paraId="73671B56" w14:textId="19F3E4AC"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587" w:history="1">
        <w:r w:rsidR="00BE7574" w:rsidRPr="00BE7574">
          <w:rPr>
            <w:rStyle w:val="Hyperlink"/>
            <w:rFonts w:ascii="Arial" w:hAnsi="Arial" w:cs="Arial"/>
            <w:noProof/>
            <w:color w:val="808080" w:themeColor="background1" w:themeShade="80"/>
          </w:rPr>
          <w:t>Table 15 Resource Status Codes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_Toc127613587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57</w:t>
        </w:r>
        <w:r w:rsidR="00BE7574" w:rsidRPr="00BE7574">
          <w:rPr>
            <w:rStyle w:val="Hyperlink"/>
            <w:rFonts w:ascii="Arial" w:hAnsi="Arial" w:cs="Arial"/>
            <w:webHidden/>
            <w:color w:val="808080" w:themeColor="background1" w:themeShade="80"/>
          </w:rPr>
          <w:fldChar w:fldCharType="end"/>
        </w:r>
      </w:hyperlink>
    </w:p>
    <w:p w14:paraId="5590AF39" w14:textId="7AA66950"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588" w:history="1">
        <w:r w:rsidR="00BE7574" w:rsidRPr="00BE7574">
          <w:rPr>
            <w:rStyle w:val="Hyperlink"/>
            <w:rFonts w:ascii="Arial" w:hAnsi="Arial" w:cs="Arial"/>
            <w:noProof/>
            <w:color w:val="808080" w:themeColor="background1" w:themeShade="80"/>
          </w:rPr>
          <w:t>Table 16 Semantic Conventions for Measured Values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_Toc127613588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58</w:t>
        </w:r>
        <w:r w:rsidR="00BE7574" w:rsidRPr="00BE7574">
          <w:rPr>
            <w:rStyle w:val="Hyperlink"/>
            <w:rFonts w:ascii="Arial" w:hAnsi="Arial" w:cs="Arial"/>
            <w:webHidden/>
            <w:color w:val="808080" w:themeColor="background1" w:themeShade="80"/>
          </w:rPr>
          <w:fldChar w:fldCharType="end"/>
        </w:r>
      </w:hyperlink>
    </w:p>
    <w:p w14:paraId="2A9EF6A6" w14:textId="6FF02C6F"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589" w:history="1">
        <w:r w:rsidR="00BE7574" w:rsidRPr="00BE7574">
          <w:rPr>
            <w:rStyle w:val="Hyperlink"/>
            <w:rFonts w:ascii="Arial" w:hAnsi="Arial" w:cs="Arial"/>
            <w:noProof/>
            <w:color w:val="808080" w:themeColor="background1" w:themeShade="80"/>
          </w:rPr>
          <w:t>Table 17 ERCOT ICCP Data Sign Conventions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_Toc127613589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58</w:t>
        </w:r>
        <w:r w:rsidR="00BE7574" w:rsidRPr="00BE7574">
          <w:rPr>
            <w:rStyle w:val="Hyperlink"/>
            <w:rFonts w:ascii="Arial" w:hAnsi="Arial" w:cs="Arial"/>
            <w:webHidden/>
            <w:color w:val="808080" w:themeColor="background1" w:themeShade="80"/>
          </w:rPr>
          <w:fldChar w:fldCharType="end"/>
        </w:r>
      </w:hyperlink>
    </w:p>
    <w:p w14:paraId="2F690916" w14:textId="1BA0B1D1"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590" w:history="1">
        <w:r w:rsidR="00BE7574" w:rsidRPr="00BE7574">
          <w:rPr>
            <w:rStyle w:val="Hyperlink"/>
            <w:rFonts w:ascii="Arial" w:hAnsi="Arial" w:cs="Arial"/>
            <w:noProof/>
            <w:color w:val="808080" w:themeColor="background1" w:themeShade="80"/>
          </w:rPr>
          <w:t>Table 18 QSE Generation Transfer Set Requirements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_Toc127613590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62</w:t>
        </w:r>
        <w:r w:rsidR="00BE7574" w:rsidRPr="00BE7574">
          <w:rPr>
            <w:rStyle w:val="Hyperlink"/>
            <w:rFonts w:ascii="Arial" w:hAnsi="Arial" w:cs="Arial"/>
            <w:webHidden/>
            <w:color w:val="808080" w:themeColor="background1" w:themeShade="80"/>
          </w:rPr>
          <w:fldChar w:fldCharType="end"/>
        </w:r>
      </w:hyperlink>
    </w:p>
    <w:p w14:paraId="6B8E4F1B" w14:textId="4496706B"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591" w:history="1">
        <w:r w:rsidR="00BE7574" w:rsidRPr="00BE7574">
          <w:rPr>
            <w:rStyle w:val="Hyperlink"/>
            <w:rFonts w:ascii="Arial" w:hAnsi="Arial" w:cs="Arial"/>
            <w:noProof/>
            <w:color w:val="808080" w:themeColor="background1" w:themeShade="80"/>
          </w:rPr>
          <w:t>Table 19 ICCP Object Names for Generation Control and Regulation Data Sent to QSEs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_Toc127613591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64</w:t>
        </w:r>
        <w:r w:rsidR="00BE7574" w:rsidRPr="00BE7574">
          <w:rPr>
            <w:rStyle w:val="Hyperlink"/>
            <w:rFonts w:ascii="Arial" w:hAnsi="Arial" w:cs="Arial"/>
            <w:webHidden/>
            <w:color w:val="808080" w:themeColor="background1" w:themeShade="80"/>
          </w:rPr>
          <w:fldChar w:fldCharType="end"/>
        </w:r>
      </w:hyperlink>
    </w:p>
    <w:p w14:paraId="4D7DAEE7" w14:textId="06C05BC0"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592" w:history="1">
        <w:r w:rsidR="00BE7574" w:rsidRPr="00BE7574">
          <w:rPr>
            <w:rStyle w:val="Hyperlink"/>
            <w:rFonts w:ascii="Arial" w:hAnsi="Arial" w:cs="Arial"/>
            <w:noProof/>
            <w:color w:val="808080" w:themeColor="background1" w:themeShade="80"/>
          </w:rPr>
          <w:t>Table 20 ICCP Object Names for Generation Control and Regulation Data Received from QSEs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_Toc127613592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65</w:t>
        </w:r>
        <w:r w:rsidR="00BE7574" w:rsidRPr="00BE7574">
          <w:rPr>
            <w:rStyle w:val="Hyperlink"/>
            <w:rFonts w:ascii="Arial" w:hAnsi="Arial" w:cs="Arial"/>
            <w:webHidden/>
            <w:color w:val="808080" w:themeColor="background1" w:themeShade="80"/>
          </w:rPr>
          <w:fldChar w:fldCharType="end"/>
        </w:r>
      </w:hyperlink>
    </w:p>
    <w:p w14:paraId="69ABA391" w14:textId="76692458"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593" w:history="1">
        <w:r w:rsidR="00BE7574" w:rsidRPr="00BE7574">
          <w:rPr>
            <w:rStyle w:val="Hyperlink"/>
            <w:rFonts w:ascii="Arial" w:hAnsi="Arial" w:cs="Arial"/>
            <w:noProof/>
            <w:color w:val="808080" w:themeColor="background1" w:themeShade="80"/>
          </w:rPr>
          <w:t>Table 21 Per-QSE Data Sent to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_Toc127613593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73</w:t>
        </w:r>
        <w:r w:rsidR="00BE7574" w:rsidRPr="00BE7574">
          <w:rPr>
            <w:rStyle w:val="Hyperlink"/>
            <w:rFonts w:ascii="Arial" w:hAnsi="Arial" w:cs="Arial"/>
            <w:webHidden/>
            <w:color w:val="808080" w:themeColor="background1" w:themeShade="80"/>
          </w:rPr>
          <w:fldChar w:fldCharType="end"/>
        </w:r>
      </w:hyperlink>
    </w:p>
    <w:p w14:paraId="78AECEBC" w14:textId="44C162B7"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594" w:history="1">
        <w:r w:rsidR="00BE7574" w:rsidRPr="00BE7574">
          <w:rPr>
            <w:rStyle w:val="Hyperlink"/>
            <w:rFonts w:ascii="Arial" w:hAnsi="Arial" w:cs="Arial"/>
            <w:noProof/>
            <w:color w:val="808080" w:themeColor="background1" w:themeShade="80"/>
          </w:rPr>
          <w:t>Table 22 Per-Resource Data Sent to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_Toc127613594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73</w:t>
        </w:r>
        <w:r w:rsidR="00BE7574" w:rsidRPr="00BE7574">
          <w:rPr>
            <w:rStyle w:val="Hyperlink"/>
            <w:rFonts w:ascii="Arial" w:hAnsi="Arial" w:cs="Arial"/>
            <w:webHidden/>
            <w:color w:val="808080" w:themeColor="background1" w:themeShade="80"/>
          </w:rPr>
          <w:fldChar w:fldCharType="end"/>
        </w:r>
      </w:hyperlink>
    </w:p>
    <w:p w14:paraId="653DF310" w14:textId="1973299C"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595" w:history="1">
        <w:r w:rsidR="00BE7574" w:rsidRPr="00BE7574">
          <w:rPr>
            <w:rStyle w:val="Hyperlink"/>
            <w:rFonts w:ascii="Arial" w:hAnsi="Arial" w:cs="Arial"/>
            <w:noProof/>
            <w:color w:val="808080" w:themeColor="background1" w:themeShade="80"/>
          </w:rPr>
          <w:t>Table 23 Per-Hub Data Sent to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_Toc127613595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73</w:t>
        </w:r>
        <w:r w:rsidR="00BE7574" w:rsidRPr="00BE7574">
          <w:rPr>
            <w:rStyle w:val="Hyperlink"/>
            <w:rFonts w:ascii="Arial" w:hAnsi="Arial" w:cs="Arial"/>
            <w:webHidden/>
            <w:color w:val="808080" w:themeColor="background1" w:themeShade="80"/>
          </w:rPr>
          <w:fldChar w:fldCharType="end"/>
        </w:r>
      </w:hyperlink>
    </w:p>
    <w:p w14:paraId="14A294E4" w14:textId="13B0F27B"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596" w:history="1">
        <w:r w:rsidR="00BE7574" w:rsidRPr="00BE7574">
          <w:rPr>
            <w:rStyle w:val="Hyperlink"/>
            <w:rFonts w:ascii="Arial" w:hAnsi="Arial" w:cs="Arial"/>
            <w:noProof/>
            <w:color w:val="808080" w:themeColor="background1" w:themeShade="80"/>
          </w:rPr>
          <w:t>Table 24 Per-Load Zone Data Sent to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_Toc127613596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73</w:t>
        </w:r>
        <w:r w:rsidR="00BE7574" w:rsidRPr="00BE7574">
          <w:rPr>
            <w:rStyle w:val="Hyperlink"/>
            <w:rFonts w:ascii="Arial" w:hAnsi="Arial" w:cs="Arial"/>
            <w:webHidden/>
            <w:color w:val="808080" w:themeColor="background1" w:themeShade="80"/>
          </w:rPr>
          <w:fldChar w:fldCharType="end"/>
        </w:r>
      </w:hyperlink>
    </w:p>
    <w:p w14:paraId="3C36ADC5" w14:textId="62EC8614"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597" w:history="1">
        <w:r w:rsidR="00BE7574" w:rsidRPr="00BE7574">
          <w:rPr>
            <w:rStyle w:val="Hyperlink"/>
            <w:rFonts w:ascii="Arial" w:hAnsi="Arial" w:cs="Arial"/>
            <w:noProof/>
            <w:color w:val="808080" w:themeColor="background1" w:themeShade="80"/>
          </w:rPr>
          <w:t>Table 25 Real-Time Reserve Data Sent to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_Toc127613597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73</w:t>
        </w:r>
        <w:r w:rsidR="00BE7574" w:rsidRPr="00BE7574">
          <w:rPr>
            <w:rStyle w:val="Hyperlink"/>
            <w:rFonts w:ascii="Arial" w:hAnsi="Arial" w:cs="Arial"/>
            <w:webHidden/>
            <w:color w:val="808080" w:themeColor="background1" w:themeShade="80"/>
          </w:rPr>
          <w:fldChar w:fldCharType="end"/>
        </w:r>
      </w:hyperlink>
    </w:p>
    <w:p w14:paraId="18B52839" w14:textId="53044C5E"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598" w:history="1">
        <w:r w:rsidR="00BE7574" w:rsidRPr="00BE7574">
          <w:rPr>
            <w:rStyle w:val="Hyperlink"/>
            <w:rFonts w:ascii="Arial" w:hAnsi="Arial" w:cs="Arial"/>
            <w:noProof/>
            <w:color w:val="808080" w:themeColor="background1" w:themeShade="80"/>
          </w:rPr>
          <w:t>Table 26 Per-QSE Data Received from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_Toc127613598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74</w:t>
        </w:r>
        <w:r w:rsidR="00BE7574" w:rsidRPr="00BE7574">
          <w:rPr>
            <w:rStyle w:val="Hyperlink"/>
            <w:rFonts w:ascii="Arial" w:hAnsi="Arial" w:cs="Arial"/>
            <w:webHidden/>
            <w:color w:val="808080" w:themeColor="background1" w:themeShade="80"/>
          </w:rPr>
          <w:fldChar w:fldCharType="end"/>
        </w:r>
      </w:hyperlink>
    </w:p>
    <w:p w14:paraId="78D4DB62" w14:textId="3FA4B750"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599" w:history="1">
        <w:r w:rsidR="00BE7574" w:rsidRPr="00BE7574">
          <w:rPr>
            <w:rStyle w:val="Hyperlink"/>
            <w:rFonts w:ascii="Arial" w:hAnsi="Arial" w:cs="Arial"/>
            <w:noProof/>
            <w:color w:val="808080" w:themeColor="background1" w:themeShade="80"/>
          </w:rPr>
          <w:t>Table 27 Per-Plant Data Received from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_Toc127613599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74</w:t>
        </w:r>
        <w:r w:rsidR="00BE7574" w:rsidRPr="00BE7574">
          <w:rPr>
            <w:rStyle w:val="Hyperlink"/>
            <w:rFonts w:ascii="Arial" w:hAnsi="Arial" w:cs="Arial"/>
            <w:webHidden/>
            <w:color w:val="808080" w:themeColor="background1" w:themeShade="80"/>
          </w:rPr>
          <w:fldChar w:fldCharType="end"/>
        </w:r>
      </w:hyperlink>
    </w:p>
    <w:p w14:paraId="18F14626" w14:textId="1466AF5D"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600" w:history="1">
        <w:r w:rsidR="00BE7574" w:rsidRPr="00BE7574">
          <w:rPr>
            <w:rStyle w:val="Hyperlink"/>
            <w:rFonts w:ascii="Arial" w:hAnsi="Arial" w:cs="Arial"/>
            <w:noProof/>
            <w:color w:val="808080" w:themeColor="background1" w:themeShade="80"/>
          </w:rPr>
          <w:t>Table 28 Per-Generation Resource Data Received from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_Toc127613600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74</w:t>
        </w:r>
        <w:r w:rsidR="00BE7574" w:rsidRPr="00BE7574">
          <w:rPr>
            <w:rStyle w:val="Hyperlink"/>
            <w:rFonts w:ascii="Arial" w:hAnsi="Arial" w:cs="Arial"/>
            <w:webHidden/>
            <w:color w:val="808080" w:themeColor="background1" w:themeShade="80"/>
          </w:rPr>
          <w:fldChar w:fldCharType="end"/>
        </w:r>
      </w:hyperlink>
    </w:p>
    <w:p w14:paraId="7B1CE9E8" w14:textId="0CEC58E0"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601" w:history="1">
        <w:r w:rsidR="00BE7574" w:rsidRPr="00BE7574">
          <w:rPr>
            <w:rStyle w:val="Hyperlink"/>
            <w:rFonts w:ascii="Arial" w:hAnsi="Arial" w:cs="Arial"/>
            <w:noProof/>
            <w:color w:val="808080" w:themeColor="background1" w:themeShade="80"/>
          </w:rPr>
          <w:t>Table 29 Per-Load Resource Data Received from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_Toc127613601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76</w:t>
        </w:r>
        <w:r w:rsidR="00BE7574" w:rsidRPr="00BE7574">
          <w:rPr>
            <w:rStyle w:val="Hyperlink"/>
            <w:rFonts w:ascii="Arial" w:hAnsi="Arial" w:cs="Arial"/>
            <w:webHidden/>
            <w:color w:val="808080" w:themeColor="background1" w:themeShade="80"/>
          </w:rPr>
          <w:fldChar w:fldCharType="end"/>
        </w:r>
      </w:hyperlink>
    </w:p>
    <w:p w14:paraId="1F465BC6" w14:textId="3EEC7E14"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602" w:history="1">
        <w:r w:rsidR="00BE7574" w:rsidRPr="00BE7574">
          <w:rPr>
            <w:rStyle w:val="Hyperlink"/>
            <w:rFonts w:ascii="Arial" w:hAnsi="Arial" w:cs="Arial"/>
            <w:noProof/>
            <w:color w:val="808080" w:themeColor="background1" w:themeShade="80"/>
          </w:rPr>
          <w:t>Table 30 Per-Wind Resource Data Received from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_Toc127613602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77</w:t>
        </w:r>
        <w:r w:rsidR="00BE7574" w:rsidRPr="00BE7574">
          <w:rPr>
            <w:rStyle w:val="Hyperlink"/>
            <w:rFonts w:ascii="Arial" w:hAnsi="Arial" w:cs="Arial"/>
            <w:webHidden/>
            <w:color w:val="808080" w:themeColor="background1" w:themeShade="80"/>
          </w:rPr>
          <w:fldChar w:fldCharType="end"/>
        </w:r>
      </w:hyperlink>
    </w:p>
    <w:p w14:paraId="693B8362" w14:textId="13B9CEB3"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603" w:history="1">
        <w:r w:rsidR="00BE7574" w:rsidRPr="00BE7574">
          <w:rPr>
            <w:rStyle w:val="Hyperlink"/>
            <w:rFonts w:ascii="Arial" w:hAnsi="Arial" w:cs="Arial"/>
            <w:noProof/>
            <w:color w:val="808080" w:themeColor="background1" w:themeShade="80"/>
          </w:rPr>
          <w:t>Table 31 Per- PhotoVoltaic Resource Data Received from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_Toc127613603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77</w:t>
        </w:r>
        <w:r w:rsidR="00BE7574" w:rsidRPr="00BE7574">
          <w:rPr>
            <w:rStyle w:val="Hyperlink"/>
            <w:rFonts w:ascii="Arial" w:hAnsi="Arial" w:cs="Arial"/>
            <w:webHidden/>
            <w:color w:val="808080" w:themeColor="background1" w:themeShade="80"/>
          </w:rPr>
          <w:fldChar w:fldCharType="end"/>
        </w:r>
      </w:hyperlink>
    </w:p>
    <w:p w14:paraId="2B2C393E" w14:textId="3CF6FBD4"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604" w:history="1">
        <w:r w:rsidR="00BE7574" w:rsidRPr="00BE7574">
          <w:rPr>
            <w:rStyle w:val="Hyperlink"/>
            <w:rFonts w:ascii="Arial" w:hAnsi="Arial" w:cs="Arial"/>
            <w:noProof/>
            <w:color w:val="808080" w:themeColor="background1" w:themeShade="80"/>
          </w:rPr>
          <w:t>Table 32Per-Non-Controllable Load Resource Data Received from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_Toc127613604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77</w:t>
        </w:r>
        <w:r w:rsidR="00BE7574" w:rsidRPr="00BE7574">
          <w:rPr>
            <w:rStyle w:val="Hyperlink"/>
            <w:rFonts w:ascii="Arial" w:hAnsi="Arial" w:cs="Arial"/>
            <w:webHidden/>
            <w:color w:val="808080" w:themeColor="background1" w:themeShade="80"/>
          </w:rPr>
          <w:fldChar w:fldCharType="end"/>
        </w:r>
      </w:hyperlink>
    </w:p>
    <w:p w14:paraId="5A9CD5EA" w14:textId="46AC8EF1"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605" w:history="1">
        <w:r w:rsidR="00BE7574" w:rsidRPr="00BE7574">
          <w:rPr>
            <w:rStyle w:val="Hyperlink"/>
            <w:rFonts w:ascii="Arial" w:hAnsi="Arial" w:cs="Arial"/>
            <w:noProof/>
            <w:color w:val="808080" w:themeColor="background1" w:themeShade="80"/>
          </w:rPr>
          <w:t>Table 33 ERCOT TSP ICCP Data Object Naming Conventions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_Toc127613605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82</w:t>
        </w:r>
        <w:r w:rsidR="00BE7574" w:rsidRPr="00BE7574">
          <w:rPr>
            <w:rStyle w:val="Hyperlink"/>
            <w:rFonts w:ascii="Arial" w:hAnsi="Arial" w:cs="Arial"/>
            <w:webHidden/>
            <w:color w:val="808080" w:themeColor="background1" w:themeShade="80"/>
          </w:rPr>
          <w:fldChar w:fldCharType="end"/>
        </w:r>
      </w:hyperlink>
    </w:p>
    <w:p w14:paraId="4DC75C68" w14:textId="30B15B8C"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606" w:history="1">
        <w:r w:rsidR="00BE7574" w:rsidRPr="00BE7574">
          <w:rPr>
            <w:rStyle w:val="Hyperlink"/>
            <w:rFonts w:ascii="Arial" w:hAnsi="Arial" w:cs="Arial"/>
            <w:noProof/>
            <w:color w:val="808080" w:themeColor="background1" w:themeShade="80"/>
          </w:rPr>
          <w:t>Table 34 TSP Dynamic Ratings Naming Convention</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_Toc127613606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84</w:t>
        </w:r>
        <w:r w:rsidR="00BE7574" w:rsidRPr="00BE7574">
          <w:rPr>
            <w:rStyle w:val="Hyperlink"/>
            <w:rFonts w:ascii="Arial" w:hAnsi="Arial" w:cs="Arial"/>
            <w:webHidden/>
            <w:color w:val="808080" w:themeColor="background1" w:themeShade="80"/>
          </w:rPr>
          <w:fldChar w:fldCharType="end"/>
        </w:r>
      </w:hyperlink>
    </w:p>
    <w:p w14:paraId="7430D8EC" w14:textId="6F2BB939"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607" w:history="1">
        <w:r w:rsidR="00BE7574" w:rsidRPr="00BE7574">
          <w:rPr>
            <w:rStyle w:val="Hyperlink"/>
            <w:rFonts w:ascii="Arial" w:hAnsi="Arial" w:cs="Arial"/>
            <w:noProof/>
            <w:color w:val="808080" w:themeColor="background1" w:themeShade="80"/>
          </w:rPr>
          <w:t>Table 35 Per-Buss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_Toc127613607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85</w:t>
        </w:r>
        <w:r w:rsidR="00BE7574" w:rsidRPr="00BE7574">
          <w:rPr>
            <w:rStyle w:val="Hyperlink"/>
            <w:rFonts w:ascii="Arial" w:hAnsi="Arial" w:cs="Arial"/>
            <w:webHidden/>
            <w:color w:val="808080" w:themeColor="background1" w:themeShade="80"/>
          </w:rPr>
          <w:fldChar w:fldCharType="end"/>
        </w:r>
      </w:hyperlink>
    </w:p>
    <w:p w14:paraId="10FEB918" w14:textId="23D0D9FA"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608" w:history="1">
        <w:r w:rsidR="00BE7574" w:rsidRPr="00BE7574">
          <w:rPr>
            <w:rStyle w:val="Hyperlink"/>
            <w:rFonts w:ascii="Arial" w:hAnsi="Arial" w:cs="Arial"/>
            <w:noProof/>
            <w:color w:val="808080" w:themeColor="background1" w:themeShade="80"/>
          </w:rPr>
          <w:t>Table 36 Per-Transformer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_Toc127613608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85</w:t>
        </w:r>
        <w:r w:rsidR="00BE7574" w:rsidRPr="00BE7574">
          <w:rPr>
            <w:rStyle w:val="Hyperlink"/>
            <w:rFonts w:ascii="Arial" w:hAnsi="Arial" w:cs="Arial"/>
            <w:webHidden/>
            <w:color w:val="808080" w:themeColor="background1" w:themeShade="80"/>
          </w:rPr>
          <w:fldChar w:fldCharType="end"/>
        </w:r>
      </w:hyperlink>
    </w:p>
    <w:p w14:paraId="170F7BCD" w14:textId="2C17FF79"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609" w:history="1">
        <w:r w:rsidR="00BE7574" w:rsidRPr="00BE7574">
          <w:rPr>
            <w:rStyle w:val="Hyperlink"/>
            <w:rFonts w:ascii="Arial" w:hAnsi="Arial" w:cs="Arial"/>
            <w:noProof/>
            <w:color w:val="808080" w:themeColor="background1" w:themeShade="80"/>
          </w:rPr>
          <w:t>Table 37 Per-Transmission Line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_Toc127613609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85</w:t>
        </w:r>
        <w:r w:rsidR="00BE7574" w:rsidRPr="00BE7574">
          <w:rPr>
            <w:rStyle w:val="Hyperlink"/>
            <w:rFonts w:ascii="Arial" w:hAnsi="Arial" w:cs="Arial"/>
            <w:webHidden/>
            <w:color w:val="808080" w:themeColor="background1" w:themeShade="80"/>
          </w:rPr>
          <w:fldChar w:fldCharType="end"/>
        </w:r>
      </w:hyperlink>
    </w:p>
    <w:p w14:paraId="480D3626" w14:textId="0FB6FD8B"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610" w:history="1">
        <w:r w:rsidR="00BE7574" w:rsidRPr="00BE7574">
          <w:rPr>
            <w:rStyle w:val="Hyperlink"/>
            <w:rFonts w:ascii="Arial" w:hAnsi="Arial" w:cs="Arial"/>
            <w:noProof/>
            <w:color w:val="808080" w:themeColor="background1" w:themeShade="80"/>
          </w:rPr>
          <w:t>Table 38 Per-Reactor (Inductive or Capacitive)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_Toc127613610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85</w:t>
        </w:r>
        <w:r w:rsidR="00BE7574" w:rsidRPr="00BE7574">
          <w:rPr>
            <w:rStyle w:val="Hyperlink"/>
            <w:rFonts w:ascii="Arial" w:hAnsi="Arial" w:cs="Arial"/>
            <w:webHidden/>
            <w:color w:val="808080" w:themeColor="background1" w:themeShade="80"/>
          </w:rPr>
          <w:fldChar w:fldCharType="end"/>
        </w:r>
      </w:hyperlink>
    </w:p>
    <w:p w14:paraId="3DE31F01" w14:textId="1D30B2D6"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611" w:history="1">
        <w:r w:rsidR="00BE7574" w:rsidRPr="00BE7574">
          <w:rPr>
            <w:rStyle w:val="Hyperlink"/>
            <w:rFonts w:ascii="Arial" w:hAnsi="Arial" w:cs="Arial"/>
            <w:noProof/>
            <w:color w:val="808080" w:themeColor="background1" w:themeShade="80"/>
          </w:rPr>
          <w:t>Table 39 Per-Circuit Breaker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_Toc127613611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85</w:t>
        </w:r>
        <w:r w:rsidR="00BE7574" w:rsidRPr="00BE7574">
          <w:rPr>
            <w:rStyle w:val="Hyperlink"/>
            <w:rFonts w:ascii="Arial" w:hAnsi="Arial" w:cs="Arial"/>
            <w:webHidden/>
            <w:color w:val="808080" w:themeColor="background1" w:themeShade="80"/>
          </w:rPr>
          <w:fldChar w:fldCharType="end"/>
        </w:r>
      </w:hyperlink>
    </w:p>
    <w:p w14:paraId="4D2942FA" w14:textId="1FD557D4"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612" w:history="1">
        <w:r w:rsidR="00BE7574" w:rsidRPr="00BE7574">
          <w:rPr>
            <w:rStyle w:val="Hyperlink"/>
            <w:rFonts w:ascii="Arial" w:hAnsi="Arial" w:cs="Arial"/>
            <w:noProof/>
            <w:color w:val="808080" w:themeColor="background1" w:themeShade="80"/>
          </w:rPr>
          <w:t>Table 40 Per-Load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_Toc127613612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85</w:t>
        </w:r>
        <w:r w:rsidR="00BE7574" w:rsidRPr="00BE7574">
          <w:rPr>
            <w:rStyle w:val="Hyperlink"/>
            <w:rFonts w:ascii="Arial" w:hAnsi="Arial" w:cs="Arial"/>
            <w:webHidden/>
            <w:color w:val="808080" w:themeColor="background1" w:themeShade="80"/>
          </w:rPr>
          <w:fldChar w:fldCharType="end"/>
        </w:r>
      </w:hyperlink>
    </w:p>
    <w:p w14:paraId="42FB53F3" w14:textId="3AD7EAD0"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613" w:history="1">
        <w:r w:rsidR="00BE7574" w:rsidRPr="00BE7574">
          <w:rPr>
            <w:rStyle w:val="Hyperlink"/>
            <w:rFonts w:ascii="Arial" w:hAnsi="Arial" w:cs="Arial"/>
            <w:noProof/>
            <w:color w:val="808080" w:themeColor="background1" w:themeShade="80"/>
          </w:rPr>
          <w:t>Table 41 Switch Status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_Toc127613613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86</w:t>
        </w:r>
        <w:r w:rsidR="00BE7574" w:rsidRPr="00BE7574">
          <w:rPr>
            <w:rStyle w:val="Hyperlink"/>
            <w:rFonts w:ascii="Arial" w:hAnsi="Arial" w:cs="Arial"/>
            <w:webHidden/>
            <w:color w:val="808080" w:themeColor="background1" w:themeShade="80"/>
          </w:rPr>
          <w:fldChar w:fldCharType="end"/>
        </w:r>
      </w:hyperlink>
    </w:p>
    <w:p w14:paraId="3ED07708" w14:textId="781881FF"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614" w:history="1">
        <w:r w:rsidR="00BE7574" w:rsidRPr="00BE7574">
          <w:rPr>
            <w:rStyle w:val="Hyperlink"/>
            <w:rFonts w:ascii="Arial" w:hAnsi="Arial" w:cs="Arial"/>
            <w:noProof/>
            <w:color w:val="808080" w:themeColor="background1" w:themeShade="80"/>
          </w:rPr>
          <w:t>Table 42  Per-DC Injection Point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_Toc127613614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86</w:t>
        </w:r>
        <w:r w:rsidR="00BE7574" w:rsidRPr="00BE7574">
          <w:rPr>
            <w:rStyle w:val="Hyperlink"/>
            <w:rFonts w:ascii="Arial" w:hAnsi="Arial" w:cs="Arial"/>
            <w:webHidden/>
            <w:color w:val="808080" w:themeColor="background1" w:themeShade="80"/>
          </w:rPr>
          <w:fldChar w:fldCharType="end"/>
        </w:r>
      </w:hyperlink>
    </w:p>
    <w:p w14:paraId="5E733B02" w14:textId="6E71FCC1"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615" w:history="1">
        <w:r w:rsidR="00BE7574" w:rsidRPr="00BE7574">
          <w:rPr>
            <w:rStyle w:val="Hyperlink"/>
            <w:rFonts w:ascii="Arial" w:hAnsi="Arial" w:cs="Arial"/>
            <w:noProof/>
            <w:color w:val="808080" w:themeColor="background1" w:themeShade="80"/>
          </w:rPr>
          <w:t>Table 43 Per-Block Load Transfer Point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_Toc127613615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86</w:t>
        </w:r>
        <w:r w:rsidR="00BE7574" w:rsidRPr="00BE7574">
          <w:rPr>
            <w:rStyle w:val="Hyperlink"/>
            <w:rFonts w:ascii="Arial" w:hAnsi="Arial" w:cs="Arial"/>
            <w:webHidden/>
            <w:color w:val="808080" w:themeColor="background1" w:themeShade="80"/>
          </w:rPr>
          <w:fldChar w:fldCharType="end"/>
        </w:r>
      </w:hyperlink>
    </w:p>
    <w:p w14:paraId="05AB920C" w14:textId="10BD3E31"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616" w:history="1">
        <w:r w:rsidR="00BE7574" w:rsidRPr="00BE7574">
          <w:rPr>
            <w:rStyle w:val="Hyperlink"/>
            <w:rFonts w:ascii="Arial" w:hAnsi="Arial" w:cs="Arial"/>
            <w:noProof/>
            <w:color w:val="808080" w:themeColor="background1" w:themeShade="80"/>
          </w:rPr>
          <w:t>Table 44 Per-Weather Zone Tie Line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_Toc127613616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86</w:t>
        </w:r>
        <w:r w:rsidR="00BE7574" w:rsidRPr="00BE7574">
          <w:rPr>
            <w:rStyle w:val="Hyperlink"/>
            <w:rFonts w:ascii="Arial" w:hAnsi="Arial" w:cs="Arial"/>
            <w:webHidden/>
            <w:color w:val="808080" w:themeColor="background1" w:themeShade="80"/>
          </w:rPr>
          <w:fldChar w:fldCharType="end"/>
        </w:r>
      </w:hyperlink>
    </w:p>
    <w:p w14:paraId="220E936E" w14:textId="517A9ECF"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617" w:history="1">
        <w:r w:rsidR="00BE7574" w:rsidRPr="00BE7574">
          <w:rPr>
            <w:rStyle w:val="Hyperlink"/>
            <w:rFonts w:ascii="Arial" w:hAnsi="Arial" w:cs="Arial"/>
            <w:noProof/>
            <w:color w:val="808080" w:themeColor="background1" w:themeShade="80"/>
          </w:rPr>
          <w:t>Table 45 Per-Dynamic Rating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_Toc127613617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86</w:t>
        </w:r>
        <w:r w:rsidR="00BE7574" w:rsidRPr="00BE7574">
          <w:rPr>
            <w:rStyle w:val="Hyperlink"/>
            <w:rFonts w:ascii="Arial" w:hAnsi="Arial" w:cs="Arial"/>
            <w:webHidden/>
            <w:color w:val="808080" w:themeColor="background1" w:themeShade="80"/>
          </w:rPr>
          <w:fldChar w:fldCharType="end"/>
        </w:r>
      </w:hyperlink>
    </w:p>
    <w:p w14:paraId="243A97DD" w14:textId="3CA52900"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618" w:history="1">
        <w:r w:rsidR="00BE7574" w:rsidRPr="00BE7574">
          <w:rPr>
            <w:rStyle w:val="Hyperlink"/>
            <w:rFonts w:ascii="Arial" w:hAnsi="Arial" w:cs="Arial"/>
            <w:noProof/>
            <w:color w:val="808080" w:themeColor="background1" w:themeShade="80"/>
          </w:rPr>
          <w:t>Table 46 ICCP Object Names for Data Available to All Market Participants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_Toc127613618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88</w:t>
        </w:r>
        <w:r w:rsidR="00BE7574" w:rsidRPr="00BE7574">
          <w:rPr>
            <w:rStyle w:val="Hyperlink"/>
            <w:rFonts w:ascii="Arial" w:hAnsi="Arial" w:cs="Arial"/>
            <w:webHidden/>
            <w:color w:val="808080" w:themeColor="background1" w:themeShade="80"/>
          </w:rPr>
          <w:fldChar w:fldCharType="end"/>
        </w:r>
      </w:hyperlink>
    </w:p>
    <w:p w14:paraId="76E0B5E6" w14:textId="125F3BDE" w:rsidR="00BE7574" w:rsidRPr="00BE7574" w:rsidRDefault="00361D81">
      <w:pPr>
        <w:pStyle w:val="TableofFigures"/>
        <w:tabs>
          <w:tab w:val="right" w:leader="underscore" w:pos="9350"/>
        </w:tabs>
        <w:rPr>
          <w:rStyle w:val="Hyperlink"/>
          <w:rFonts w:ascii="Arial" w:hAnsi="Arial" w:cs="Arial"/>
          <w:color w:val="808080" w:themeColor="background1" w:themeShade="80"/>
        </w:rPr>
      </w:pPr>
      <w:hyperlink w:anchor="_Toc127613619" w:history="1">
        <w:r w:rsidR="00BE7574" w:rsidRPr="00BE7574">
          <w:rPr>
            <w:rStyle w:val="Hyperlink"/>
            <w:rFonts w:ascii="Arial" w:hAnsi="Arial" w:cs="Arial"/>
            <w:noProof/>
            <w:color w:val="808080" w:themeColor="background1" w:themeShade="80"/>
          </w:rPr>
          <w:t>Table 47 Data Available for Reading by All Market Participants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_Toc127613619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92</w:t>
        </w:r>
        <w:r w:rsidR="00BE7574" w:rsidRPr="00BE7574">
          <w:rPr>
            <w:rStyle w:val="Hyperlink"/>
            <w:rFonts w:ascii="Arial" w:hAnsi="Arial" w:cs="Arial"/>
            <w:webHidden/>
            <w:color w:val="808080" w:themeColor="background1" w:themeShade="80"/>
          </w:rPr>
          <w:fldChar w:fldCharType="end"/>
        </w:r>
      </w:hyperlink>
    </w:p>
    <w:p w14:paraId="1D2D4138" w14:textId="25AF36BC" w:rsidR="00831531" w:rsidRPr="00B10A47" w:rsidRDefault="001056DF" w:rsidP="00027FEF">
      <w:pPr>
        <w:rPr>
          <w:rFonts w:ascii="Arial" w:hAnsi="Arial" w:cs="Arial"/>
          <w:color w:val="808080" w:themeColor="background1" w:themeShade="80"/>
        </w:rPr>
      </w:pPr>
      <w:r w:rsidRPr="00B10A47">
        <w:rPr>
          <w:rFonts w:ascii="Arial" w:hAnsi="Arial" w:cs="Arial"/>
          <w:color w:val="808080" w:themeColor="background1" w:themeShade="80"/>
        </w:rPr>
        <w:fldChar w:fldCharType="end"/>
      </w:r>
    </w:p>
    <w:p w14:paraId="6C2BB45E" w14:textId="77777777" w:rsidR="00831531" w:rsidRPr="00B10A47" w:rsidRDefault="00D54292" w:rsidP="0093348A">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br w:type="page"/>
      </w:r>
      <w:r w:rsidR="00831531" w:rsidRPr="00B10A47">
        <w:rPr>
          <w:rFonts w:ascii="Arial" w:hAnsi="Arial" w:cs="Arial"/>
          <w:b/>
          <w:color w:val="808080" w:themeColor="background1" w:themeShade="80"/>
        </w:rPr>
        <w:lastRenderedPageBreak/>
        <w:t>List of Figures</w:t>
      </w:r>
    </w:p>
    <w:p w14:paraId="63B36EBC" w14:textId="77777777" w:rsidR="00006D71" w:rsidRPr="00B10A47" w:rsidRDefault="001056DF">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r w:rsidRPr="00B10A47">
        <w:rPr>
          <w:rFonts w:ascii="Arial" w:hAnsi="Arial" w:cs="Arial"/>
          <w:color w:val="808080" w:themeColor="background1" w:themeShade="80"/>
        </w:rPr>
        <w:fldChar w:fldCharType="begin"/>
      </w:r>
      <w:r w:rsidR="007E092C" w:rsidRPr="00B10A47">
        <w:rPr>
          <w:rFonts w:ascii="Arial" w:hAnsi="Arial" w:cs="Arial"/>
          <w:color w:val="808080" w:themeColor="background1" w:themeShade="80"/>
        </w:rPr>
        <w:instrText xml:space="preserve"> TOC \h \z \c "Figure" </w:instrText>
      </w:r>
      <w:r w:rsidRPr="00B10A47">
        <w:rPr>
          <w:rFonts w:ascii="Arial" w:hAnsi="Arial" w:cs="Arial"/>
          <w:color w:val="808080" w:themeColor="background1" w:themeShade="80"/>
        </w:rPr>
        <w:fldChar w:fldCharType="separate"/>
      </w:r>
      <w:hyperlink w:anchor="_Toc471911098" w:history="1">
        <w:r w:rsidR="00006D71" w:rsidRPr="00B10A47">
          <w:rPr>
            <w:rStyle w:val="Hyperlink"/>
            <w:rFonts w:ascii="Arial" w:hAnsi="Arial" w:cs="Arial"/>
            <w:noProof/>
            <w:color w:val="808080" w:themeColor="background1" w:themeShade="80"/>
          </w:rPr>
          <w:t>Figure 1 ERCOT Wide Area Network Overview</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_Toc471911098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24</w:t>
        </w:r>
        <w:r w:rsidR="00006D71" w:rsidRPr="00B10A47">
          <w:rPr>
            <w:rFonts w:ascii="Arial" w:hAnsi="Arial" w:cs="Arial"/>
            <w:noProof/>
            <w:webHidden/>
            <w:color w:val="808080" w:themeColor="background1" w:themeShade="80"/>
          </w:rPr>
          <w:fldChar w:fldCharType="end"/>
        </w:r>
      </w:hyperlink>
    </w:p>
    <w:p w14:paraId="75AC1469" w14:textId="77777777" w:rsidR="00006D71" w:rsidRPr="00B10A47" w:rsidRDefault="00361D8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099" w:history="1">
        <w:r w:rsidR="00006D71" w:rsidRPr="00B10A47">
          <w:rPr>
            <w:rStyle w:val="Hyperlink"/>
            <w:rFonts w:ascii="Arial" w:hAnsi="Arial" w:cs="Arial"/>
            <w:noProof/>
            <w:color w:val="808080" w:themeColor="background1" w:themeShade="80"/>
            <w:lang w:val="fr-FR"/>
          </w:rPr>
          <w:t>Figure 2 Market Participant Site Diagram</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_Toc471911099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25</w:t>
        </w:r>
        <w:r w:rsidR="00006D71" w:rsidRPr="00B10A47">
          <w:rPr>
            <w:rFonts w:ascii="Arial" w:hAnsi="Arial" w:cs="Arial"/>
            <w:noProof/>
            <w:webHidden/>
            <w:color w:val="808080" w:themeColor="background1" w:themeShade="80"/>
          </w:rPr>
          <w:fldChar w:fldCharType="end"/>
        </w:r>
      </w:hyperlink>
    </w:p>
    <w:p w14:paraId="6597F27C" w14:textId="77777777" w:rsidR="00006D71" w:rsidRPr="00B10A47" w:rsidRDefault="00361D8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0" w:history="1">
        <w:r w:rsidR="00006D71" w:rsidRPr="00B10A47">
          <w:rPr>
            <w:rStyle w:val="Hyperlink"/>
            <w:rFonts w:ascii="Arial" w:hAnsi="Arial" w:cs="Arial"/>
            <w:noProof/>
            <w:color w:val="808080" w:themeColor="background1" w:themeShade="80"/>
          </w:rPr>
          <w:t>Figure 3 Sample ICCP Change Request Form</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_Toc471911100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26</w:t>
        </w:r>
        <w:r w:rsidR="00006D71" w:rsidRPr="00B10A47">
          <w:rPr>
            <w:rFonts w:ascii="Arial" w:hAnsi="Arial" w:cs="Arial"/>
            <w:noProof/>
            <w:webHidden/>
            <w:color w:val="808080" w:themeColor="background1" w:themeShade="80"/>
          </w:rPr>
          <w:fldChar w:fldCharType="end"/>
        </w:r>
      </w:hyperlink>
    </w:p>
    <w:p w14:paraId="113E6015" w14:textId="77777777" w:rsidR="00006D71" w:rsidRPr="00B10A47" w:rsidRDefault="00361D8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1" w:history="1">
        <w:r w:rsidR="00006D71" w:rsidRPr="00B10A47">
          <w:rPr>
            <w:rStyle w:val="Hyperlink"/>
            <w:rFonts w:ascii="Arial" w:hAnsi="Arial" w:cs="Arial"/>
            <w:noProof/>
            <w:color w:val="808080" w:themeColor="background1" w:themeShade="80"/>
          </w:rPr>
          <w:t>Figure 4 ERCOT High Availability Architecture and Data Connections</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_Toc471911101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30</w:t>
        </w:r>
        <w:r w:rsidR="00006D71" w:rsidRPr="00B10A47">
          <w:rPr>
            <w:rFonts w:ascii="Arial" w:hAnsi="Arial" w:cs="Arial"/>
            <w:noProof/>
            <w:webHidden/>
            <w:color w:val="808080" w:themeColor="background1" w:themeShade="80"/>
          </w:rPr>
          <w:fldChar w:fldCharType="end"/>
        </w:r>
      </w:hyperlink>
    </w:p>
    <w:p w14:paraId="20F8C1B9" w14:textId="77777777" w:rsidR="00006D71" w:rsidRPr="00B10A47" w:rsidRDefault="00361D8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2" w:history="1">
        <w:r w:rsidR="00006D71" w:rsidRPr="00B10A47">
          <w:rPr>
            <w:rStyle w:val="Hyperlink"/>
            <w:rFonts w:ascii="Arial" w:hAnsi="Arial" w:cs="Arial"/>
            <w:noProof/>
            <w:color w:val="808080" w:themeColor="background1" w:themeShade="80"/>
          </w:rPr>
          <w:t>Figure 5 Single Site Data Path Failure Scenario</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_Toc471911102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32</w:t>
        </w:r>
        <w:r w:rsidR="00006D71" w:rsidRPr="00B10A47">
          <w:rPr>
            <w:rFonts w:ascii="Arial" w:hAnsi="Arial" w:cs="Arial"/>
            <w:noProof/>
            <w:webHidden/>
            <w:color w:val="808080" w:themeColor="background1" w:themeShade="80"/>
          </w:rPr>
          <w:fldChar w:fldCharType="end"/>
        </w:r>
      </w:hyperlink>
    </w:p>
    <w:p w14:paraId="022CA39D" w14:textId="77777777" w:rsidR="00006D71" w:rsidRPr="00B10A47" w:rsidRDefault="00361D8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3" w:history="1">
        <w:r w:rsidR="00006D71" w:rsidRPr="00B10A47">
          <w:rPr>
            <w:rStyle w:val="Hyperlink"/>
            <w:rFonts w:ascii="Arial" w:hAnsi="Arial" w:cs="Arial"/>
            <w:noProof/>
            <w:color w:val="808080" w:themeColor="background1" w:themeShade="80"/>
          </w:rPr>
          <w:t>Figure 6 Single Site Data Path Restore Scenario</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_Toc471911103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33</w:t>
        </w:r>
        <w:r w:rsidR="00006D71" w:rsidRPr="00B10A47">
          <w:rPr>
            <w:rFonts w:ascii="Arial" w:hAnsi="Arial" w:cs="Arial"/>
            <w:noProof/>
            <w:webHidden/>
            <w:color w:val="808080" w:themeColor="background1" w:themeShade="80"/>
          </w:rPr>
          <w:fldChar w:fldCharType="end"/>
        </w:r>
      </w:hyperlink>
    </w:p>
    <w:p w14:paraId="058D6381" w14:textId="77777777" w:rsidR="00006D71" w:rsidRPr="00B10A47" w:rsidRDefault="00361D8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4" w:history="1">
        <w:r w:rsidR="00006D71" w:rsidRPr="00B10A47">
          <w:rPr>
            <w:rStyle w:val="Hyperlink"/>
            <w:rFonts w:ascii="Arial" w:hAnsi="Arial" w:cs="Arial"/>
            <w:noProof/>
            <w:color w:val="808080" w:themeColor="background1" w:themeShade="80"/>
          </w:rPr>
          <w:t>Figure 7 Dual Site Data Path Failure Scenario</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_Toc471911104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34</w:t>
        </w:r>
        <w:r w:rsidR="00006D71" w:rsidRPr="00B10A47">
          <w:rPr>
            <w:rFonts w:ascii="Arial" w:hAnsi="Arial" w:cs="Arial"/>
            <w:noProof/>
            <w:webHidden/>
            <w:color w:val="808080" w:themeColor="background1" w:themeShade="80"/>
          </w:rPr>
          <w:fldChar w:fldCharType="end"/>
        </w:r>
      </w:hyperlink>
    </w:p>
    <w:p w14:paraId="1C2EF873" w14:textId="77777777" w:rsidR="00006D71" w:rsidRPr="00B10A47" w:rsidRDefault="00361D8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5" w:history="1">
        <w:r w:rsidR="00006D71" w:rsidRPr="00B10A47">
          <w:rPr>
            <w:rStyle w:val="Hyperlink"/>
            <w:rFonts w:ascii="Arial" w:hAnsi="Arial" w:cs="Arial"/>
            <w:noProof/>
            <w:color w:val="808080" w:themeColor="background1" w:themeShade="80"/>
          </w:rPr>
          <w:t>Figure 8 Dual Site Data Path Restore Scenario</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_Toc471911105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36</w:t>
        </w:r>
        <w:r w:rsidR="00006D71" w:rsidRPr="00B10A47">
          <w:rPr>
            <w:rFonts w:ascii="Arial" w:hAnsi="Arial" w:cs="Arial"/>
            <w:noProof/>
            <w:webHidden/>
            <w:color w:val="808080" w:themeColor="background1" w:themeShade="80"/>
          </w:rPr>
          <w:fldChar w:fldCharType="end"/>
        </w:r>
      </w:hyperlink>
    </w:p>
    <w:p w14:paraId="50FE212B" w14:textId="77777777" w:rsidR="00006D71" w:rsidRPr="00B10A47" w:rsidRDefault="00361D8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6" w:history="1">
        <w:r w:rsidR="00006D71" w:rsidRPr="00B10A47">
          <w:rPr>
            <w:rStyle w:val="Hyperlink"/>
            <w:rFonts w:ascii="Arial" w:hAnsi="Arial" w:cs="Arial"/>
            <w:noProof/>
            <w:color w:val="808080" w:themeColor="background1" w:themeShade="80"/>
          </w:rPr>
          <w:t>Figure 9 Single-use Association Failure Scenario</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_Toc471911106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37</w:t>
        </w:r>
        <w:r w:rsidR="00006D71" w:rsidRPr="00B10A47">
          <w:rPr>
            <w:rFonts w:ascii="Arial" w:hAnsi="Arial" w:cs="Arial"/>
            <w:noProof/>
            <w:webHidden/>
            <w:color w:val="808080" w:themeColor="background1" w:themeShade="80"/>
          </w:rPr>
          <w:fldChar w:fldCharType="end"/>
        </w:r>
      </w:hyperlink>
    </w:p>
    <w:p w14:paraId="404B5190" w14:textId="77777777" w:rsidR="00006D71" w:rsidRPr="00B10A47" w:rsidRDefault="00361D8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7" w:history="1">
        <w:r w:rsidR="00006D71" w:rsidRPr="00B10A47">
          <w:rPr>
            <w:rStyle w:val="Hyperlink"/>
            <w:rFonts w:ascii="Arial" w:hAnsi="Arial" w:cs="Arial"/>
            <w:noProof/>
            <w:color w:val="808080" w:themeColor="background1" w:themeShade="80"/>
          </w:rPr>
          <w:t>Figure 10 Single-use Association Restore Scenario</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_Toc471911107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38</w:t>
        </w:r>
        <w:r w:rsidR="00006D71" w:rsidRPr="00B10A47">
          <w:rPr>
            <w:rFonts w:ascii="Arial" w:hAnsi="Arial" w:cs="Arial"/>
            <w:noProof/>
            <w:webHidden/>
            <w:color w:val="808080" w:themeColor="background1" w:themeShade="80"/>
          </w:rPr>
          <w:fldChar w:fldCharType="end"/>
        </w:r>
      </w:hyperlink>
    </w:p>
    <w:p w14:paraId="2484E8DE" w14:textId="77777777" w:rsidR="00006D71" w:rsidRPr="00B10A47" w:rsidRDefault="00361D8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8" w:history="1">
        <w:r w:rsidR="00006D71" w:rsidRPr="00B10A47">
          <w:rPr>
            <w:rStyle w:val="Hyperlink"/>
            <w:rFonts w:ascii="Arial" w:hAnsi="Arial" w:cs="Arial"/>
            <w:noProof/>
            <w:color w:val="808080" w:themeColor="background1" w:themeShade="80"/>
          </w:rPr>
          <w:t>Figure 11 ICCP Network Protocol Suite</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_Toc471911108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40</w:t>
        </w:r>
        <w:r w:rsidR="00006D71" w:rsidRPr="00B10A47">
          <w:rPr>
            <w:rFonts w:ascii="Arial" w:hAnsi="Arial" w:cs="Arial"/>
            <w:noProof/>
            <w:webHidden/>
            <w:color w:val="808080" w:themeColor="background1" w:themeShade="80"/>
          </w:rPr>
          <w:fldChar w:fldCharType="end"/>
        </w:r>
      </w:hyperlink>
    </w:p>
    <w:p w14:paraId="19E6412D" w14:textId="77777777" w:rsidR="00006D71" w:rsidRPr="00B10A47" w:rsidRDefault="00361D8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9" w:history="1">
        <w:r w:rsidR="00006D71" w:rsidRPr="00B10A47">
          <w:rPr>
            <w:rStyle w:val="Hyperlink"/>
            <w:rFonts w:ascii="Arial" w:hAnsi="Arial" w:cs="Arial"/>
            <w:noProof/>
            <w:color w:val="808080" w:themeColor="background1" w:themeShade="80"/>
          </w:rPr>
          <w:t>Figure 12 Types of ICCP Associations</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_Toc471911109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41</w:t>
        </w:r>
        <w:r w:rsidR="00006D71" w:rsidRPr="00B10A47">
          <w:rPr>
            <w:rFonts w:ascii="Arial" w:hAnsi="Arial" w:cs="Arial"/>
            <w:noProof/>
            <w:webHidden/>
            <w:color w:val="808080" w:themeColor="background1" w:themeShade="80"/>
          </w:rPr>
          <w:fldChar w:fldCharType="end"/>
        </w:r>
      </w:hyperlink>
    </w:p>
    <w:p w14:paraId="315F1B7D" w14:textId="77777777" w:rsidR="00006D71" w:rsidRPr="00B10A47" w:rsidRDefault="00361D8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0" w:history="1">
        <w:r w:rsidR="00006D71" w:rsidRPr="00B10A47">
          <w:rPr>
            <w:rStyle w:val="Hyperlink"/>
            <w:rFonts w:ascii="Arial" w:hAnsi="Arial" w:cs="Arial"/>
            <w:noProof/>
            <w:color w:val="808080" w:themeColor="background1" w:themeShade="80"/>
          </w:rPr>
          <w:t>Figure 13 Single-use Association (ERCOT Server)</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_Toc471911110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42</w:t>
        </w:r>
        <w:r w:rsidR="00006D71" w:rsidRPr="00B10A47">
          <w:rPr>
            <w:rFonts w:ascii="Arial" w:hAnsi="Arial" w:cs="Arial"/>
            <w:noProof/>
            <w:webHidden/>
            <w:color w:val="808080" w:themeColor="background1" w:themeShade="80"/>
          </w:rPr>
          <w:fldChar w:fldCharType="end"/>
        </w:r>
      </w:hyperlink>
    </w:p>
    <w:p w14:paraId="28AE5078" w14:textId="77777777" w:rsidR="00006D71" w:rsidRPr="00B10A47" w:rsidRDefault="00361D8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1" w:history="1">
        <w:r w:rsidR="00006D71" w:rsidRPr="00B10A47">
          <w:rPr>
            <w:rStyle w:val="Hyperlink"/>
            <w:rFonts w:ascii="Arial" w:hAnsi="Arial" w:cs="Arial"/>
            <w:noProof/>
            <w:color w:val="808080" w:themeColor="background1" w:themeShade="80"/>
          </w:rPr>
          <w:t>Figure 14 Single-use Association (Market Participant Server)</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_Toc471911111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43</w:t>
        </w:r>
        <w:r w:rsidR="00006D71" w:rsidRPr="00B10A47">
          <w:rPr>
            <w:rFonts w:ascii="Arial" w:hAnsi="Arial" w:cs="Arial"/>
            <w:noProof/>
            <w:webHidden/>
            <w:color w:val="808080" w:themeColor="background1" w:themeShade="80"/>
          </w:rPr>
          <w:fldChar w:fldCharType="end"/>
        </w:r>
      </w:hyperlink>
    </w:p>
    <w:p w14:paraId="4251DF10" w14:textId="77777777" w:rsidR="00006D71" w:rsidRPr="00B10A47" w:rsidRDefault="00361D8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2" w:history="1">
        <w:r w:rsidR="00006D71" w:rsidRPr="00B10A47">
          <w:rPr>
            <w:rStyle w:val="Hyperlink"/>
            <w:rFonts w:ascii="Arial" w:hAnsi="Arial" w:cs="Arial"/>
            <w:noProof/>
            <w:color w:val="808080" w:themeColor="background1" w:themeShade="80"/>
          </w:rPr>
          <w:t>Figure 15 Domain Names and Their Implementation</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_Toc471911112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50</w:t>
        </w:r>
        <w:r w:rsidR="00006D71" w:rsidRPr="00B10A47">
          <w:rPr>
            <w:rFonts w:ascii="Arial" w:hAnsi="Arial" w:cs="Arial"/>
            <w:noProof/>
            <w:webHidden/>
            <w:color w:val="808080" w:themeColor="background1" w:themeShade="80"/>
          </w:rPr>
          <w:fldChar w:fldCharType="end"/>
        </w:r>
      </w:hyperlink>
    </w:p>
    <w:p w14:paraId="59E74FFD" w14:textId="77777777" w:rsidR="00006D71" w:rsidRPr="00B10A47" w:rsidRDefault="00361D8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3" w:history="1">
        <w:r w:rsidR="00006D71" w:rsidRPr="00B10A47">
          <w:rPr>
            <w:rStyle w:val="Hyperlink"/>
            <w:rFonts w:ascii="Arial" w:hAnsi="Arial" w:cs="Arial"/>
            <w:noProof/>
            <w:color w:val="808080" w:themeColor="background1" w:themeShade="80"/>
          </w:rPr>
          <w:t>Figure 16 ERCOT Power Flow Sign Conventions</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_Toc471911113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67</w:t>
        </w:r>
        <w:r w:rsidR="00006D71" w:rsidRPr="00B10A47">
          <w:rPr>
            <w:rFonts w:ascii="Arial" w:hAnsi="Arial" w:cs="Arial"/>
            <w:noProof/>
            <w:webHidden/>
            <w:color w:val="808080" w:themeColor="background1" w:themeShade="80"/>
          </w:rPr>
          <w:fldChar w:fldCharType="end"/>
        </w:r>
      </w:hyperlink>
    </w:p>
    <w:p w14:paraId="19F47B53" w14:textId="77777777" w:rsidR="00C97443" w:rsidRPr="00B10A47" w:rsidRDefault="001056DF" w:rsidP="00027FEF">
      <w:pPr>
        <w:rPr>
          <w:rFonts w:ascii="Arial" w:hAnsi="Arial" w:cs="Arial"/>
          <w:color w:val="808080" w:themeColor="background1" w:themeShade="80"/>
        </w:rPr>
      </w:pPr>
      <w:r w:rsidRPr="00B10A47">
        <w:rPr>
          <w:rFonts w:ascii="Arial" w:hAnsi="Arial" w:cs="Arial"/>
          <w:color w:val="808080" w:themeColor="background1" w:themeShade="80"/>
        </w:rPr>
        <w:fldChar w:fldCharType="end"/>
      </w:r>
    </w:p>
    <w:p w14:paraId="532BCD88" w14:textId="77777777" w:rsidR="00C97443" w:rsidRPr="00B10A47" w:rsidRDefault="00C97443" w:rsidP="00027FEF">
      <w:pPr>
        <w:rPr>
          <w:rFonts w:ascii="Arial" w:hAnsi="Arial" w:cs="Arial"/>
          <w:color w:val="808080" w:themeColor="background1" w:themeShade="80"/>
        </w:rPr>
        <w:sectPr w:rsidR="00C97443" w:rsidRPr="00B10A47" w:rsidSect="005B434A">
          <w:headerReference w:type="default" r:id="rId12"/>
          <w:footerReference w:type="default" r:id="rId13"/>
          <w:headerReference w:type="first" r:id="rId14"/>
          <w:footerReference w:type="first" r:id="rId15"/>
          <w:type w:val="oddPage"/>
          <w:pgSz w:w="12240" w:h="15840" w:code="1"/>
          <w:pgMar w:top="1440" w:right="1440" w:bottom="1440" w:left="1440" w:header="720" w:footer="720" w:gutter="0"/>
          <w:cols w:space="720"/>
          <w:titlePg/>
          <w:docGrid w:linePitch="360"/>
        </w:sectPr>
      </w:pPr>
    </w:p>
    <w:p w14:paraId="5278C4F4" w14:textId="77777777" w:rsidR="00C97443" w:rsidRPr="00B10A47" w:rsidRDefault="00C97443" w:rsidP="00EB2BCC">
      <w:pPr>
        <w:pStyle w:val="Heading1"/>
        <w:rPr>
          <w:rFonts w:ascii="Arial" w:hAnsi="Arial" w:cs="Arial"/>
          <w:color w:val="808080" w:themeColor="background1" w:themeShade="80"/>
        </w:rPr>
      </w:pPr>
      <w:bookmarkStart w:id="1" w:name="_Ref164208272"/>
      <w:bookmarkStart w:id="2" w:name="_Ref164208282"/>
      <w:bookmarkStart w:id="3" w:name="_Toc127613865"/>
      <w:r w:rsidRPr="00B10A47">
        <w:rPr>
          <w:rFonts w:ascii="Arial" w:hAnsi="Arial" w:cs="Arial" w:hint="eastAsia"/>
          <w:color w:val="808080" w:themeColor="background1" w:themeShade="80"/>
        </w:rPr>
        <w:lastRenderedPageBreak/>
        <w:t>Introduction</w:t>
      </w:r>
      <w:bookmarkEnd w:id="1"/>
      <w:bookmarkEnd w:id="2"/>
      <w:bookmarkEnd w:id="3"/>
    </w:p>
    <w:p w14:paraId="7E28A9B7" w14:textId="77777777" w:rsidR="007B18DC" w:rsidRPr="00B10A47" w:rsidRDefault="007B18DC" w:rsidP="00D33E5A">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Pr="00B10A47">
        <w:rPr>
          <w:rFonts w:ascii="Arial" w:hAnsi="Arial" w:cs="Arial"/>
          <w:color w:val="808080" w:themeColor="background1" w:themeShade="80"/>
        </w:rPr>
        <w:t xml:space="preserve"> sets </w:t>
      </w:r>
      <w:r w:rsidR="00610C4D" w:rsidRPr="00B10A47">
        <w:rPr>
          <w:rFonts w:ascii="Arial" w:hAnsi="Arial" w:cs="Arial"/>
          <w:color w:val="808080" w:themeColor="background1" w:themeShade="80"/>
        </w:rPr>
        <w:t>practices</w:t>
      </w:r>
      <w:r w:rsidRPr="00B10A47">
        <w:rPr>
          <w:rFonts w:ascii="Arial" w:hAnsi="Arial" w:cs="Arial"/>
          <w:color w:val="808080" w:themeColor="background1" w:themeShade="80"/>
        </w:rPr>
        <w:t xml:space="preserve">, conventions, and fundamental parameters required for </w:t>
      </w:r>
      <w:r w:rsidR="00254606" w:rsidRPr="00B10A47">
        <w:rPr>
          <w:rFonts w:ascii="Arial" w:hAnsi="Arial" w:cs="Arial"/>
          <w:color w:val="808080" w:themeColor="background1" w:themeShade="80"/>
        </w:rPr>
        <w:t xml:space="preserve">Market </w:t>
      </w:r>
      <w:r w:rsidRPr="00B10A47">
        <w:rPr>
          <w:rFonts w:ascii="Arial" w:hAnsi="Arial" w:cs="Arial"/>
          <w:color w:val="808080" w:themeColor="background1" w:themeShade="80"/>
        </w:rPr>
        <w:t>Participants to exchange data with ERCOT using the ICCP protocol</w:t>
      </w:r>
      <w:r w:rsidR="00BB0BD0" w:rsidRPr="00B10A47">
        <w:rPr>
          <w:rFonts w:ascii="Arial" w:hAnsi="Arial" w:cs="Arial"/>
          <w:color w:val="808080" w:themeColor="background1" w:themeShade="80"/>
        </w:rPr>
        <w:t xml:space="preserve"> in the Texas Nodal Market</w:t>
      </w:r>
      <w:r w:rsidRPr="00B10A47">
        <w:rPr>
          <w:rFonts w:ascii="Arial" w:hAnsi="Arial" w:cs="Arial"/>
          <w:color w:val="808080" w:themeColor="background1" w:themeShade="80"/>
        </w:rPr>
        <w:t>. Also included in the Handbook is a description of the physical network infrastructure ERCOT has implemented to facilitate connections</w:t>
      </w:r>
      <w:r w:rsidR="001056DF" w:rsidRPr="00B10A47">
        <w:rPr>
          <w:rFonts w:ascii="Arial" w:hAnsi="Arial" w:cs="Arial"/>
          <w:color w:val="808080" w:themeColor="background1" w:themeShade="80"/>
        </w:rPr>
        <w:fldChar w:fldCharType="begin"/>
      </w:r>
      <w:r w:rsidR="00254606" w:rsidRPr="00B10A47">
        <w:rPr>
          <w:rFonts w:ascii="Arial" w:hAnsi="Arial" w:cs="Arial"/>
          <w:color w:val="808080" w:themeColor="background1" w:themeShade="80"/>
        </w:rPr>
        <w:instrText xml:space="preserve"> XE "</w:instrText>
      </w:r>
      <w:r w:rsidR="00E36EA0" w:rsidRPr="00B10A47">
        <w:rPr>
          <w:rFonts w:ascii="Arial" w:hAnsi="Arial" w:cs="Arial"/>
          <w:color w:val="808080" w:themeColor="background1" w:themeShade="80"/>
        </w:rPr>
        <w:instrText>Physical C</w:instrText>
      </w:r>
      <w:r w:rsidR="00254606" w:rsidRPr="00B10A47">
        <w:rPr>
          <w:rFonts w:ascii="Arial" w:hAnsi="Arial" w:cs="Arial"/>
          <w:color w:val="808080" w:themeColor="background1" w:themeShade="80"/>
        </w:rPr>
        <w:instrText xml:space="preserve">onnections"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between ERCOT facilities and those of the Market Participants.</w:t>
      </w:r>
    </w:p>
    <w:p w14:paraId="7903D2F4" w14:textId="77777777" w:rsidR="007B18DC" w:rsidRPr="00B10A47" w:rsidRDefault="007B18DC" w:rsidP="00D33E5A">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Handbook specifies important configuration and functional requirements for ICCP implementations so that the </w:t>
      </w:r>
      <w:r w:rsidR="00254606" w:rsidRPr="00B10A47">
        <w:rPr>
          <w:rFonts w:ascii="Arial" w:hAnsi="Arial" w:cs="Arial"/>
          <w:color w:val="808080" w:themeColor="background1" w:themeShade="80"/>
        </w:rPr>
        <w:t>Market Participant</w:t>
      </w:r>
      <w:r w:rsidRPr="00B10A47">
        <w:rPr>
          <w:rFonts w:ascii="Arial" w:hAnsi="Arial" w:cs="Arial"/>
          <w:color w:val="808080" w:themeColor="background1" w:themeShade="80"/>
        </w:rPr>
        <w:t xml:space="preserve">’s system will interoperate with ERCOT’s system. </w:t>
      </w:r>
      <w:r w:rsidR="008919D7" w:rsidRPr="00B10A47">
        <w:rPr>
          <w:rFonts w:ascii="Arial" w:hAnsi="Arial" w:cs="Arial"/>
          <w:color w:val="808080" w:themeColor="background1" w:themeShade="80"/>
        </w:rPr>
        <w:t>Market Participants and, if applicable, their v</w:t>
      </w:r>
      <w:r w:rsidRPr="00B10A47">
        <w:rPr>
          <w:rFonts w:ascii="Arial" w:hAnsi="Arial" w:cs="Arial"/>
          <w:color w:val="808080" w:themeColor="background1" w:themeShade="80"/>
        </w:rPr>
        <w:t>endors will need this information to include the required features and to build the proper delivered ICCP configuration. Such information inclu</w:t>
      </w:r>
      <w:r w:rsidR="0095585D" w:rsidRPr="00B10A47">
        <w:rPr>
          <w:rFonts w:ascii="Arial" w:hAnsi="Arial" w:cs="Arial"/>
          <w:color w:val="808080" w:themeColor="background1" w:themeShade="80"/>
        </w:rPr>
        <w:t>des addressing specifications, n</w:t>
      </w:r>
      <w:r w:rsidRPr="00B10A47">
        <w:rPr>
          <w:rFonts w:ascii="Arial" w:hAnsi="Arial" w:cs="Arial"/>
          <w:color w:val="808080" w:themeColor="background1" w:themeShade="80"/>
        </w:rPr>
        <w:t>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required ICCP Conformance Blocks</w:t>
      </w:r>
      <w:r w:rsidR="001056DF" w:rsidRPr="00B10A47">
        <w:rPr>
          <w:rFonts w:ascii="Arial" w:hAnsi="Arial" w:cs="Arial"/>
          <w:color w:val="808080" w:themeColor="background1" w:themeShade="80"/>
        </w:rPr>
        <w:fldChar w:fldCharType="begin"/>
      </w:r>
      <w:r w:rsidR="00692F94" w:rsidRPr="00B10A47">
        <w:rPr>
          <w:rFonts w:ascii="Arial" w:hAnsi="Arial" w:cs="Arial"/>
          <w:color w:val="808080" w:themeColor="background1" w:themeShade="80"/>
        </w:rPr>
        <w:instrText xml:space="preserve"> XE "</w:instrText>
      </w:r>
      <w:r w:rsidR="00FA0925" w:rsidRPr="00B10A47">
        <w:rPr>
          <w:rFonts w:ascii="Arial" w:hAnsi="Arial" w:cs="Arial"/>
          <w:color w:val="808080" w:themeColor="background1" w:themeShade="80"/>
        </w:rPr>
        <w:instrText>ICCP:Conformance Blocks</w:instrText>
      </w:r>
      <w:r w:rsidR="00692F9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and required features of the specified Conformance Blocks.</w:t>
      </w:r>
    </w:p>
    <w:p w14:paraId="22C0D60D" w14:textId="77777777" w:rsidR="007B18DC" w:rsidRPr="00B10A47" w:rsidRDefault="007B18DC" w:rsidP="00D33E5A">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Handbook also includes </w:t>
      </w:r>
      <w:r w:rsidR="00610C4D" w:rsidRPr="00B10A47">
        <w:rPr>
          <w:rFonts w:ascii="Arial" w:hAnsi="Arial" w:cs="Arial"/>
          <w:color w:val="808080" w:themeColor="background1" w:themeShade="80"/>
        </w:rPr>
        <w:t xml:space="preserve">practices </w:t>
      </w:r>
      <w:r w:rsidRPr="00B10A47">
        <w:rPr>
          <w:rFonts w:ascii="Arial" w:hAnsi="Arial" w:cs="Arial"/>
          <w:color w:val="808080" w:themeColor="background1" w:themeShade="80"/>
        </w:rPr>
        <w:t>for units of measure, value semantics, sign conventions</w:t>
      </w:r>
      <w:r w:rsidR="00DC733F" w:rsidRPr="00B10A47">
        <w:rPr>
          <w:rFonts w:ascii="Arial" w:hAnsi="Arial" w:cs="Arial"/>
          <w:color w:val="808080" w:themeColor="background1" w:themeShade="80"/>
        </w:rPr>
        <w:t xml:space="preserve"> and quality code semantics</w:t>
      </w:r>
      <w:r w:rsidRPr="00B10A47">
        <w:rPr>
          <w:rFonts w:ascii="Arial" w:hAnsi="Arial" w:cs="Arial"/>
          <w:color w:val="808080" w:themeColor="background1" w:themeShade="80"/>
        </w:rPr>
        <w:t xml:space="preserve">. This information is needed by </w:t>
      </w:r>
      <w:r w:rsidR="003A358A" w:rsidRPr="00B10A47">
        <w:rPr>
          <w:rFonts w:ascii="Arial" w:hAnsi="Arial" w:cs="Arial"/>
          <w:color w:val="808080" w:themeColor="background1" w:themeShade="80"/>
        </w:rPr>
        <w:t xml:space="preserve">Market </w:t>
      </w:r>
      <w:r w:rsidRPr="00B10A47">
        <w:rPr>
          <w:rFonts w:ascii="Arial" w:hAnsi="Arial" w:cs="Arial"/>
          <w:color w:val="808080" w:themeColor="background1" w:themeShade="80"/>
        </w:rPr>
        <w:t xml:space="preserve">Participants in order to exchange the correct values between the </w:t>
      </w:r>
      <w:r w:rsidR="003A358A" w:rsidRPr="00B10A47">
        <w:rPr>
          <w:rFonts w:ascii="Arial" w:hAnsi="Arial" w:cs="Arial"/>
          <w:color w:val="808080" w:themeColor="background1" w:themeShade="80"/>
        </w:rPr>
        <w:t xml:space="preserve">Market </w:t>
      </w:r>
      <w:r w:rsidRPr="00B10A47">
        <w:rPr>
          <w:rFonts w:ascii="Arial" w:hAnsi="Arial" w:cs="Arial"/>
          <w:color w:val="808080" w:themeColor="background1" w:themeShade="80"/>
        </w:rPr>
        <w:t>Participants’ EMS/SCADA</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w:instrText>
      </w:r>
      <w:r w:rsidR="006F6F99" w:rsidRPr="00B10A47">
        <w:rPr>
          <w:rFonts w:ascii="Arial" w:hAnsi="Arial" w:cs="Arial"/>
          <w:color w:val="808080" w:themeColor="background1" w:themeShade="80"/>
        </w:rPr>
        <w:instrText>EMS</w:instrText>
      </w:r>
      <w:r w:rsidR="00F010C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systems and the ICCP subsystem.</w:t>
      </w:r>
    </w:p>
    <w:p w14:paraId="5AE06A7E" w14:textId="77777777" w:rsidR="00337C76" w:rsidRPr="00B10A47" w:rsidRDefault="007B18DC" w:rsidP="00D33E5A">
      <w:pPr>
        <w:pStyle w:val="BodyText"/>
        <w:rPr>
          <w:rFonts w:ascii="Arial" w:hAnsi="Arial" w:cs="Arial"/>
          <w:i/>
          <w:color w:val="808080" w:themeColor="background1" w:themeShade="80"/>
        </w:rPr>
      </w:pPr>
      <w:r w:rsidRPr="00B10A47">
        <w:rPr>
          <w:rFonts w:ascii="Arial" w:hAnsi="Arial" w:cs="Arial"/>
          <w:color w:val="808080" w:themeColor="background1" w:themeShade="80"/>
        </w:rPr>
        <w:t xml:space="preserve">The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00C77766" w:rsidRPr="00B10A47">
        <w:rPr>
          <w:rFonts w:ascii="Arial" w:hAnsi="Arial" w:cs="Arial"/>
          <w:color w:val="808080" w:themeColor="background1" w:themeShade="80"/>
        </w:rPr>
        <w:t xml:space="preserve"> addresses the </w:t>
      </w:r>
      <w:r w:rsidR="00610C4D" w:rsidRPr="00B10A47">
        <w:rPr>
          <w:rFonts w:ascii="Arial" w:hAnsi="Arial" w:cs="Arial"/>
          <w:color w:val="808080" w:themeColor="background1" w:themeShade="80"/>
        </w:rPr>
        <w:t xml:space="preserve">requirements for </w:t>
      </w:r>
      <w:r w:rsidR="00C77766" w:rsidRPr="00B10A47">
        <w:rPr>
          <w:rFonts w:ascii="Arial" w:hAnsi="Arial" w:cs="Arial"/>
          <w:color w:val="808080" w:themeColor="background1" w:themeShade="80"/>
        </w:rPr>
        <w:t>connect</w:t>
      </w:r>
      <w:r w:rsidR="00610C4D" w:rsidRPr="00B10A47">
        <w:rPr>
          <w:rFonts w:ascii="Arial" w:hAnsi="Arial" w:cs="Arial"/>
          <w:color w:val="808080" w:themeColor="background1" w:themeShade="80"/>
        </w:rPr>
        <w:t>ing to the ERCOT WAN</w:t>
      </w:r>
      <w:r w:rsidR="00C77766" w:rsidRPr="00B10A47">
        <w:rPr>
          <w:rFonts w:ascii="Arial" w:hAnsi="Arial" w:cs="Arial"/>
          <w:color w:val="808080" w:themeColor="background1" w:themeShade="80"/>
        </w:rPr>
        <w:t xml:space="preserve"> ICCP only.</w:t>
      </w:r>
      <w:r w:rsidRPr="00B10A47">
        <w:rPr>
          <w:rFonts w:ascii="Arial" w:hAnsi="Arial" w:cs="Arial"/>
          <w:color w:val="808080" w:themeColor="background1" w:themeShade="80"/>
        </w:rPr>
        <w:t xml:space="preserve"> Other connections such as the Web Portal, application interfaces, and operating standards are discussed in other documents such as the</w:t>
      </w:r>
      <w:r w:rsidR="008919D7" w:rsidRPr="00B10A47">
        <w:rPr>
          <w:rFonts w:ascii="Arial" w:hAnsi="Arial" w:cs="Arial"/>
          <w:color w:val="808080" w:themeColor="background1" w:themeShade="80"/>
        </w:rPr>
        <w:t xml:space="preserve"> </w:t>
      </w:r>
      <w:r w:rsidR="008919D7" w:rsidRPr="00B10A47">
        <w:rPr>
          <w:rStyle w:val="TitleTextReference"/>
          <w:rFonts w:ascii="Arial" w:hAnsi="Arial" w:cs="Arial"/>
          <w:color w:val="808080" w:themeColor="background1" w:themeShade="80"/>
        </w:rPr>
        <w:t>Texas Protocols</w:t>
      </w:r>
      <w:r w:rsidR="001056DF" w:rsidRPr="00B10A47">
        <w:rPr>
          <w:rFonts w:ascii="Arial" w:hAnsi="Arial" w:cs="Arial"/>
          <w:color w:val="808080" w:themeColor="background1" w:themeShade="80"/>
        </w:rPr>
        <w:fldChar w:fldCharType="begin"/>
      </w:r>
      <w:r w:rsidR="00DB3D7E" w:rsidRPr="00B10A47">
        <w:rPr>
          <w:rFonts w:ascii="Arial" w:hAnsi="Arial" w:cs="Arial"/>
          <w:color w:val="808080" w:themeColor="background1" w:themeShade="80"/>
        </w:rPr>
        <w:instrText xml:space="preserve"> XE "Nodal Protocols" </w:instrText>
      </w:r>
      <w:r w:rsidR="001056DF" w:rsidRPr="00B10A47">
        <w:rPr>
          <w:rFonts w:ascii="Arial" w:hAnsi="Arial" w:cs="Arial"/>
          <w:color w:val="808080" w:themeColor="background1" w:themeShade="80"/>
        </w:rPr>
        <w:fldChar w:fldCharType="end"/>
      </w:r>
      <w:r w:rsidR="008919D7" w:rsidRPr="00B10A47">
        <w:rPr>
          <w:rFonts w:ascii="Arial" w:hAnsi="Arial" w:cs="Arial"/>
          <w:color w:val="808080" w:themeColor="background1" w:themeShade="80"/>
        </w:rPr>
        <w:t>,</w:t>
      </w:r>
      <w:r w:rsidRPr="00B10A47">
        <w:rPr>
          <w:rFonts w:ascii="Arial" w:hAnsi="Arial" w:cs="Arial"/>
          <w:color w:val="808080" w:themeColor="background1" w:themeShade="80"/>
        </w:rPr>
        <w:t xml:space="preserve"> </w:t>
      </w:r>
      <w:r w:rsidRPr="00B10A47">
        <w:rPr>
          <w:rStyle w:val="TitleTextReference"/>
          <w:rFonts w:ascii="Arial" w:hAnsi="Arial" w:cs="Arial"/>
          <w:color w:val="808080" w:themeColor="background1" w:themeShade="80"/>
        </w:rPr>
        <w:t xml:space="preserve">Texas Enterprise </w:t>
      </w:r>
      <w:r w:rsidR="001623CC" w:rsidRPr="00B10A47">
        <w:rPr>
          <w:rStyle w:val="TitleTextReference"/>
          <w:rFonts w:ascii="Arial" w:hAnsi="Arial" w:cs="Arial"/>
          <w:color w:val="808080" w:themeColor="background1" w:themeShade="80"/>
        </w:rPr>
        <w:t>Integration External Interfaces Specification</w:t>
      </w:r>
      <w:r w:rsidR="001623CC" w:rsidRPr="00B10A47">
        <w:rPr>
          <w:rFonts w:ascii="Arial" w:hAnsi="Arial" w:cs="Arial"/>
          <w:color w:val="808080" w:themeColor="background1" w:themeShade="80"/>
        </w:rPr>
        <w:t xml:space="preserve">, </w:t>
      </w:r>
      <w:r w:rsidR="0078665C" w:rsidRPr="00B10A47">
        <w:rPr>
          <w:rStyle w:val="TitleTextReference"/>
          <w:rFonts w:ascii="Arial" w:hAnsi="Arial" w:cs="Arial"/>
          <w:color w:val="808080" w:themeColor="background1" w:themeShade="80"/>
        </w:rPr>
        <w:t xml:space="preserve">TAC-approved </w:t>
      </w:r>
      <w:r w:rsidR="00D70EED" w:rsidRPr="00B10A47">
        <w:rPr>
          <w:rStyle w:val="TitleTextReference"/>
          <w:rFonts w:ascii="Arial" w:hAnsi="Arial" w:cs="Arial"/>
          <w:color w:val="808080" w:themeColor="background1" w:themeShade="80"/>
        </w:rPr>
        <w:t>Telemetry Standards</w:t>
      </w:r>
      <w:r w:rsidR="00D70EED" w:rsidRPr="00B10A47">
        <w:rPr>
          <w:rFonts w:ascii="Arial" w:hAnsi="Arial" w:cs="Arial"/>
          <w:color w:val="808080" w:themeColor="background1" w:themeShade="80"/>
        </w:rPr>
        <w:t xml:space="preserve">, </w:t>
      </w:r>
      <w:r w:rsidR="001623CC" w:rsidRPr="00B10A47">
        <w:rPr>
          <w:rFonts w:ascii="Arial" w:hAnsi="Arial" w:cs="Arial"/>
          <w:color w:val="808080" w:themeColor="background1" w:themeShade="80"/>
        </w:rPr>
        <w:t xml:space="preserve">and the </w:t>
      </w:r>
      <w:r w:rsidR="001623CC" w:rsidRPr="00B10A47">
        <w:rPr>
          <w:rStyle w:val="TitleTextReference"/>
          <w:rFonts w:ascii="Arial" w:hAnsi="Arial" w:cs="Arial"/>
          <w:color w:val="808080" w:themeColor="background1" w:themeShade="80"/>
        </w:rPr>
        <w:t>Texas Market Operating Guides</w:t>
      </w:r>
      <w:r w:rsidR="001623CC" w:rsidRPr="00B10A47">
        <w:rPr>
          <w:rFonts w:ascii="Arial" w:hAnsi="Arial" w:cs="Arial"/>
          <w:i/>
          <w:color w:val="808080" w:themeColor="background1" w:themeShade="80"/>
        </w:rPr>
        <w:t>.</w:t>
      </w:r>
    </w:p>
    <w:p w14:paraId="6E623F55" w14:textId="77777777" w:rsidR="001056DF" w:rsidRPr="00B10A47" w:rsidRDefault="008B5E2B" w:rsidP="005F2188">
      <w:pPr>
        <w:pStyle w:val="Heading2"/>
        <w:ind w:left="270"/>
        <w:rPr>
          <w:rFonts w:ascii="Arial" w:hAnsi="Arial"/>
          <w:color w:val="808080" w:themeColor="background1" w:themeShade="80"/>
        </w:rPr>
      </w:pPr>
      <w:bookmarkStart w:id="4" w:name="_Toc127613461"/>
      <w:bookmarkStart w:id="5" w:name="_Toc127613866"/>
      <w:r w:rsidRPr="00B10A47">
        <w:rPr>
          <w:rFonts w:ascii="Arial" w:hAnsi="Arial" w:hint="eastAsia"/>
          <w:color w:val="808080" w:themeColor="background1" w:themeShade="80"/>
        </w:rPr>
        <w:t xml:space="preserve">This </w:t>
      </w:r>
      <w:r w:rsidRPr="00B10A47">
        <w:rPr>
          <w:rStyle w:val="TitleTextReference"/>
          <w:rFonts w:ascii="Arial" w:hAnsi="Arial" w:hint="eastAsia"/>
          <w:color w:val="808080" w:themeColor="background1" w:themeShade="80"/>
        </w:rPr>
        <w:t>ERCOT ICCP Communication Handbook</w:t>
      </w:r>
      <w:r w:rsidRPr="00B10A47">
        <w:rPr>
          <w:rFonts w:ascii="Arial" w:hAnsi="Arial" w:hint="eastAsia"/>
          <w:color w:val="808080" w:themeColor="background1" w:themeShade="80"/>
        </w:rPr>
        <w:t xml:space="preserve"> shall be used in conjunction with the </w:t>
      </w:r>
      <w:r w:rsidR="0078665C" w:rsidRPr="00B10A47">
        <w:rPr>
          <w:rStyle w:val="TitleTextReference"/>
          <w:rFonts w:ascii="Arial" w:hAnsi="Arial" w:hint="eastAsia"/>
          <w:color w:val="808080" w:themeColor="background1" w:themeShade="80"/>
        </w:rPr>
        <w:t xml:space="preserve">Texas </w:t>
      </w:r>
      <w:r w:rsidRPr="00B10A47">
        <w:rPr>
          <w:rStyle w:val="TitleTextReference"/>
          <w:rFonts w:ascii="Arial" w:hAnsi="Arial" w:hint="eastAsia"/>
          <w:color w:val="808080" w:themeColor="background1" w:themeShade="80"/>
        </w:rPr>
        <w:t>Protocols</w:t>
      </w:r>
      <w:r w:rsidR="00FC190E" w:rsidRPr="00B10A47">
        <w:rPr>
          <w:rFonts w:ascii="Arial" w:hAnsi="Arial" w:hint="eastAsia"/>
          <w:color w:val="808080" w:themeColor="background1" w:themeShade="80"/>
        </w:rPr>
        <w:t>,</w:t>
      </w:r>
      <w:r w:rsidRPr="00B10A47">
        <w:rPr>
          <w:rFonts w:ascii="Arial" w:hAnsi="Arial" w:hint="eastAsia"/>
          <w:color w:val="808080" w:themeColor="background1" w:themeShade="80"/>
        </w:rPr>
        <w:t xml:space="preserve"> </w:t>
      </w:r>
      <w:r w:rsidR="0078665C" w:rsidRPr="00B10A47">
        <w:rPr>
          <w:rStyle w:val="TitleTextReference"/>
          <w:rFonts w:ascii="Arial" w:hAnsi="Arial" w:hint="eastAsia"/>
          <w:color w:val="808080" w:themeColor="background1" w:themeShade="80"/>
        </w:rPr>
        <w:t xml:space="preserve">Texas </w:t>
      </w:r>
      <w:r w:rsidRPr="00B10A47">
        <w:rPr>
          <w:rStyle w:val="TitleTextReference"/>
          <w:rFonts w:ascii="Arial" w:hAnsi="Arial" w:hint="eastAsia"/>
          <w:color w:val="808080" w:themeColor="background1" w:themeShade="80"/>
        </w:rPr>
        <w:t>Operating Guides</w:t>
      </w:r>
      <w:r w:rsidR="00FC190E" w:rsidRPr="00B10A47">
        <w:rPr>
          <w:rFonts w:ascii="Arial" w:hAnsi="Arial" w:hint="eastAsia"/>
          <w:color w:val="808080" w:themeColor="background1" w:themeShade="80"/>
        </w:rPr>
        <w:t xml:space="preserve">, and </w:t>
      </w:r>
      <w:r w:rsidR="00FC190E" w:rsidRPr="00B10A47">
        <w:rPr>
          <w:rStyle w:val="TitleTextReference"/>
          <w:rFonts w:ascii="Arial" w:hAnsi="Arial" w:hint="eastAsia"/>
          <w:color w:val="808080" w:themeColor="background1" w:themeShade="80"/>
        </w:rPr>
        <w:t>TAC-approved Nodal Telemetry Standards</w:t>
      </w:r>
      <w:r w:rsidRPr="00B10A47">
        <w:rPr>
          <w:rFonts w:ascii="Arial" w:hAnsi="Arial" w:hint="eastAsia"/>
          <w:color w:val="808080" w:themeColor="background1" w:themeShade="80"/>
        </w:rPr>
        <w:t xml:space="preserve"> to facilitate the communication needs of ERCOT and Market Participants to effectively manage system and market requirements.  Protocols</w:t>
      </w:r>
      <w:r w:rsidR="00FC190E" w:rsidRPr="00B10A47">
        <w:rPr>
          <w:rFonts w:ascii="Arial" w:hAnsi="Arial" w:hint="eastAsia"/>
          <w:color w:val="808080" w:themeColor="background1" w:themeShade="80"/>
        </w:rPr>
        <w:t xml:space="preserve"> and</w:t>
      </w:r>
      <w:r w:rsidRPr="00B10A47">
        <w:rPr>
          <w:rFonts w:ascii="Arial" w:hAnsi="Arial" w:hint="eastAsia"/>
          <w:color w:val="808080" w:themeColor="background1" w:themeShade="80"/>
        </w:rPr>
        <w:t xml:space="preserve"> Operating Guides have authoritative precedence over any discrepancy in the </w:t>
      </w:r>
      <w:r w:rsidRPr="00B10A47">
        <w:rPr>
          <w:rStyle w:val="TitleTextReference"/>
          <w:rFonts w:ascii="Arial" w:hAnsi="Arial" w:hint="eastAsia"/>
          <w:color w:val="808080" w:themeColor="background1" w:themeShade="80"/>
        </w:rPr>
        <w:t>ERCOT ICCP Communication Handbook</w:t>
      </w:r>
      <w:r w:rsidRPr="00B10A47">
        <w:rPr>
          <w:rFonts w:ascii="Arial" w:hAnsi="Arial" w:hint="eastAsia"/>
          <w:color w:val="808080" w:themeColor="background1" w:themeShade="80"/>
        </w:rPr>
        <w:t>.</w:t>
      </w:r>
      <w:bookmarkEnd w:id="4"/>
      <w:bookmarkEnd w:id="5"/>
    </w:p>
    <w:p w14:paraId="4A249EBB" w14:textId="77777777" w:rsidR="00DD35EF" w:rsidRPr="00B10A47" w:rsidRDefault="00DD35EF" w:rsidP="00DD35EF">
      <w:pPr>
        <w:pStyle w:val="BodyText"/>
        <w:rPr>
          <w:rFonts w:ascii="Arial" w:hAnsi="Arial" w:cs="Arial"/>
          <w:color w:val="808080" w:themeColor="background1" w:themeShade="80"/>
        </w:rPr>
      </w:pPr>
      <w:r w:rsidRPr="00B10A47">
        <w:rPr>
          <w:rFonts w:ascii="Arial" w:hAnsi="Arial" w:cs="Arial"/>
          <w:color w:val="808080" w:themeColor="background1" w:themeShade="80"/>
        </w:rPr>
        <w:t>Anyone using this document should have:</w:t>
      </w:r>
    </w:p>
    <w:p w14:paraId="79EA59B3"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A general knowledge of data communications concepts</w:t>
      </w:r>
    </w:p>
    <w:p w14:paraId="2E802C34"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A working knowledge of Energy Management System functions and concepts</w:t>
      </w:r>
    </w:p>
    <w:p w14:paraId="062C8A41"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Familiarity with modern data communications technology</w:t>
      </w:r>
    </w:p>
    <w:p w14:paraId="75C09E66"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Knowledge of ICCP concepts</w:t>
      </w:r>
    </w:p>
    <w:p w14:paraId="7989B77F"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Knowledge of TCP/IP</w:t>
      </w:r>
      <w:r w:rsidR="001056DF" w:rsidRPr="00B10A47">
        <w:rPr>
          <w:rFonts w:ascii="Arial" w:hAnsi="Arial" w:cs="Arial"/>
          <w:color w:val="808080" w:themeColor="background1" w:themeShade="80"/>
        </w:rPr>
        <w:fldChar w:fldCharType="begin"/>
      </w:r>
      <w:r w:rsidR="001B44DF" w:rsidRPr="00B10A47">
        <w:rPr>
          <w:rFonts w:ascii="Arial" w:hAnsi="Arial" w:cs="Arial"/>
          <w:color w:val="808080" w:themeColor="background1" w:themeShade="80"/>
        </w:rPr>
        <w:instrText xml:space="preserve"> XE "TCP/IP"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protocol concepts</w:t>
      </w:r>
    </w:p>
    <w:p w14:paraId="33517A80"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General knowledge of the International Standards Organization’s Open System Interconnection model.</w:t>
      </w:r>
    </w:p>
    <w:p w14:paraId="57D5419D" w14:textId="77777777" w:rsidR="001056DF" w:rsidRPr="00B10A47" w:rsidRDefault="00DD35EF" w:rsidP="005F2188">
      <w:pPr>
        <w:pStyle w:val="Heading2"/>
        <w:ind w:left="270"/>
        <w:rPr>
          <w:rFonts w:ascii="Arial" w:hAnsi="Arial"/>
          <w:color w:val="808080" w:themeColor="background1" w:themeShade="80"/>
        </w:rPr>
      </w:pPr>
      <w:bookmarkStart w:id="6" w:name="_Toc127613462"/>
      <w:bookmarkStart w:id="7" w:name="_Toc127613867"/>
      <w:r w:rsidRPr="00B10A47">
        <w:rPr>
          <w:rFonts w:ascii="Arial" w:hAnsi="Arial" w:hint="eastAsia"/>
          <w:color w:val="808080" w:themeColor="background1" w:themeShade="80"/>
        </w:rPr>
        <w:lastRenderedPageBreak/>
        <w:t xml:space="preserve">Additionally, </w:t>
      </w:r>
      <w:r w:rsidR="003A358A" w:rsidRPr="00B10A47">
        <w:rPr>
          <w:rFonts w:ascii="Arial" w:hAnsi="Arial" w:hint="eastAsia"/>
          <w:color w:val="808080" w:themeColor="background1" w:themeShade="80"/>
        </w:rPr>
        <w:t xml:space="preserve">Market </w:t>
      </w:r>
      <w:r w:rsidRPr="00B10A47">
        <w:rPr>
          <w:rFonts w:ascii="Arial" w:hAnsi="Arial" w:hint="eastAsia"/>
          <w:color w:val="808080" w:themeColor="background1" w:themeShade="80"/>
        </w:rPr>
        <w:t>Participant</w:t>
      </w:r>
      <w:r w:rsidR="00D33E5A" w:rsidRPr="00B10A47">
        <w:rPr>
          <w:rFonts w:ascii="Arial" w:hAnsi="Arial" w:hint="eastAsia"/>
          <w:color w:val="808080" w:themeColor="background1" w:themeShade="80"/>
        </w:rPr>
        <w:t>s</w:t>
      </w:r>
      <w:r w:rsidRPr="00B10A47">
        <w:rPr>
          <w:rFonts w:ascii="Arial" w:hAnsi="Arial" w:hint="eastAsia"/>
          <w:color w:val="808080" w:themeColor="background1" w:themeShade="80"/>
        </w:rPr>
        <w:t xml:space="preserve"> should be familiar with the ERCOT </w:t>
      </w:r>
      <w:r w:rsidR="0059217D" w:rsidRPr="00B10A47">
        <w:rPr>
          <w:rFonts w:ascii="Arial" w:hAnsi="Arial" w:hint="eastAsia"/>
          <w:color w:val="808080" w:themeColor="background1" w:themeShade="80"/>
        </w:rPr>
        <w:t xml:space="preserve">Communication </w:t>
      </w:r>
      <w:r w:rsidRPr="00B10A47">
        <w:rPr>
          <w:rFonts w:ascii="Arial" w:hAnsi="Arial" w:hint="eastAsia"/>
          <w:color w:val="808080" w:themeColor="background1" w:themeShade="80"/>
        </w:rPr>
        <w:t>Network and have a general knowledge of their local EMS/SCADA</w:t>
      </w:r>
      <w:r w:rsidR="001056DF" w:rsidRPr="00B10A47">
        <w:rPr>
          <w:rFonts w:ascii="Arial" w:hAnsi="Arial"/>
          <w:color w:val="808080" w:themeColor="background1" w:themeShade="80"/>
          <w:szCs w:val="20"/>
        </w:rPr>
        <w:fldChar w:fldCharType="begin"/>
      </w:r>
      <w:r w:rsidR="00F010C4" w:rsidRPr="00B10A47">
        <w:rPr>
          <w:rFonts w:ascii="Arial" w:hAnsi="Arial" w:hint="eastAsia"/>
          <w:color w:val="808080" w:themeColor="background1" w:themeShade="80"/>
        </w:rPr>
        <w:instrText xml:space="preserve"> XE "</w:instrText>
      </w:r>
      <w:r w:rsidR="006F6F99" w:rsidRPr="00B10A47">
        <w:rPr>
          <w:rFonts w:ascii="Arial" w:hAnsi="Arial" w:hint="eastAsia"/>
          <w:color w:val="808080" w:themeColor="background1" w:themeShade="80"/>
        </w:rPr>
        <w:instrText>EMS</w:instrText>
      </w:r>
      <w:r w:rsidR="00F010C4" w:rsidRPr="00B10A47">
        <w:rPr>
          <w:rFonts w:ascii="Arial" w:hAnsi="Arial" w:hint="eastAsia"/>
          <w:color w:val="808080" w:themeColor="background1" w:themeShade="80"/>
        </w:rPr>
        <w:instrText xml:space="preserve">" </w:instrText>
      </w:r>
      <w:r w:rsidR="001056DF" w:rsidRPr="00B10A47">
        <w:rPr>
          <w:rFonts w:ascii="Arial" w:hAnsi="Arial"/>
          <w:color w:val="808080" w:themeColor="background1" w:themeShade="80"/>
          <w:szCs w:val="20"/>
        </w:rPr>
        <w:fldChar w:fldCharType="end"/>
      </w:r>
      <w:r w:rsidRPr="00B10A47">
        <w:rPr>
          <w:rFonts w:ascii="Arial" w:hAnsi="Arial" w:hint="eastAsia"/>
          <w:color w:val="808080" w:themeColor="background1" w:themeShade="80"/>
        </w:rPr>
        <w:t xml:space="preserve"> System.</w:t>
      </w:r>
      <w:r w:rsidR="008F00AA" w:rsidRPr="00B10A47">
        <w:rPr>
          <w:rFonts w:ascii="Arial" w:hAnsi="Arial" w:hint="eastAsia"/>
          <w:color w:val="808080" w:themeColor="background1" w:themeShade="80"/>
        </w:rPr>
        <w:t xml:space="preserve"> </w:t>
      </w:r>
      <w:bookmarkStart w:id="8" w:name="_Ref164208749"/>
      <w:r w:rsidRPr="00B10A47">
        <w:rPr>
          <w:rFonts w:ascii="Arial" w:hAnsi="Arial" w:hint="eastAsia"/>
          <w:color w:val="808080" w:themeColor="background1" w:themeShade="80"/>
        </w:rPr>
        <w:t>Handbook</w:t>
      </w:r>
      <w:r w:rsidR="000D08E0" w:rsidRPr="00B10A47">
        <w:rPr>
          <w:rFonts w:ascii="Arial" w:hAnsi="Arial" w:hint="eastAsia"/>
          <w:color w:val="808080" w:themeColor="background1" w:themeShade="80"/>
        </w:rPr>
        <w:t xml:space="preserve"> Organization</w:t>
      </w:r>
      <w:bookmarkEnd w:id="6"/>
      <w:bookmarkEnd w:id="7"/>
      <w:bookmarkEnd w:id="8"/>
    </w:p>
    <w:p w14:paraId="2B42F7F5" w14:textId="77777777" w:rsidR="00444A95" w:rsidRPr="00B10A47" w:rsidRDefault="001F2B76"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This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00E3395A" w:rsidRPr="00B10A47">
        <w:rPr>
          <w:rFonts w:ascii="Arial" w:hAnsi="Arial" w:cs="Arial"/>
          <w:color w:val="808080" w:themeColor="background1" w:themeShade="80"/>
        </w:rPr>
        <w:t xml:space="preserve"> has been organized to aid the reader in finding essential information </w:t>
      </w:r>
      <w:r w:rsidR="00202628" w:rsidRPr="00B10A47">
        <w:rPr>
          <w:rFonts w:ascii="Arial" w:hAnsi="Arial" w:cs="Arial"/>
          <w:color w:val="808080" w:themeColor="background1" w:themeShade="80"/>
        </w:rPr>
        <w:t>easily. The Handbook</w:t>
      </w:r>
      <w:r w:rsidR="00FF43EF" w:rsidRPr="00B10A47">
        <w:rPr>
          <w:rFonts w:ascii="Arial" w:hAnsi="Arial" w:cs="Arial"/>
          <w:color w:val="808080" w:themeColor="background1" w:themeShade="80"/>
        </w:rPr>
        <w:t xml:space="preserve"> groups the material into the following </w:t>
      </w:r>
      <w:r w:rsidR="00E3395A" w:rsidRPr="00B10A47">
        <w:rPr>
          <w:rFonts w:ascii="Arial" w:hAnsi="Arial" w:cs="Arial"/>
          <w:color w:val="808080" w:themeColor="background1" w:themeShade="80"/>
        </w:rPr>
        <w:t>three general topics:</w:t>
      </w:r>
    </w:p>
    <w:p w14:paraId="432F3644" w14:textId="77777777" w:rsidR="00E3395A" w:rsidRPr="00B10A47" w:rsidRDefault="00E3395A" w:rsidP="001706BC">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Equipment, equipment interconnections, </w:t>
      </w:r>
      <w:r w:rsidR="00A63DE9" w:rsidRPr="00B10A47">
        <w:rPr>
          <w:rFonts w:ascii="Arial" w:hAnsi="Arial" w:cs="Arial"/>
          <w:color w:val="808080" w:themeColor="background1" w:themeShade="80"/>
        </w:rPr>
        <w:t xml:space="preserve">connection procedures </w:t>
      </w:r>
      <w:r w:rsidRPr="00B10A47">
        <w:rPr>
          <w:rFonts w:ascii="Arial" w:hAnsi="Arial" w:cs="Arial"/>
          <w:color w:val="808080" w:themeColor="background1" w:themeShade="80"/>
        </w:rPr>
        <w:t>and physical layer</w:t>
      </w:r>
      <w:r w:rsidR="001056DF" w:rsidRPr="00B10A47">
        <w:rPr>
          <w:rFonts w:ascii="Arial" w:hAnsi="Arial" w:cs="Arial"/>
          <w:color w:val="808080" w:themeColor="background1" w:themeShade="80"/>
        </w:rPr>
        <w:fldChar w:fldCharType="begin"/>
      </w:r>
      <w:r w:rsidR="00692F94" w:rsidRPr="00B10A47">
        <w:rPr>
          <w:rFonts w:ascii="Arial" w:hAnsi="Arial" w:cs="Arial"/>
          <w:color w:val="808080" w:themeColor="background1" w:themeShade="80"/>
        </w:rPr>
        <w:instrText xml:space="preserve"> XE "Physical layer"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protocols necessary to physically connect a Market Participant’s systems to ERCOT’s systems,</w:t>
      </w:r>
    </w:p>
    <w:p w14:paraId="05419464" w14:textId="77777777" w:rsidR="00E3395A" w:rsidRPr="00B10A47" w:rsidRDefault="00E3395A" w:rsidP="001706BC">
      <w:pPr>
        <w:pStyle w:val="Bullet1"/>
        <w:rPr>
          <w:rFonts w:ascii="Arial" w:hAnsi="Arial" w:cs="Arial"/>
          <w:color w:val="808080" w:themeColor="background1" w:themeShade="80"/>
        </w:rPr>
      </w:pPr>
      <w:r w:rsidRPr="00B10A47">
        <w:rPr>
          <w:rFonts w:ascii="Arial" w:hAnsi="Arial" w:cs="Arial"/>
          <w:color w:val="808080" w:themeColor="background1" w:themeShade="80"/>
        </w:rPr>
        <w:t>ICCP parameters, standards, and conventions required for every Market Participant to successfully communicate with ERCOT,</w:t>
      </w:r>
    </w:p>
    <w:p w14:paraId="3FE670F5" w14:textId="7224C5A3" w:rsidR="00E3395A" w:rsidRPr="00B10A47" w:rsidRDefault="001706BC" w:rsidP="001706BC">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ICCP </w:t>
      </w:r>
      <w:r w:rsidR="006833AC" w:rsidRPr="00B10A47">
        <w:rPr>
          <w:rFonts w:ascii="Arial" w:hAnsi="Arial" w:cs="Arial"/>
          <w:color w:val="808080" w:themeColor="background1" w:themeShade="80"/>
        </w:rPr>
        <w:t>parameters</w:t>
      </w:r>
      <w:r w:rsidRPr="00B10A47">
        <w:rPr>
          <w:rFonts w:ascii="Arial" w:hAnsi="Arial" w:cs="Arial"/>
          <w:color w:val="808080" w:themeColor="background1" w:themeShade="80"/>
        </w:rPr>
        <w:t xml:space="preserve"> and data exchange requirements for each type of Market Participant (QSE</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"QSE"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or TSP</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"TSP"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to reliably exchange operational data with ERCOT on a day</w:t>
      </w:r>
      <w:r w:rsidR="00672812">
        <w:rPr>
          <w:rFonts w:ascii="Arial" w:hAnsi="Arial" w:cs="Arial"/>
          <w:color w:val="808080" w:themeColor="background1" w:themeShade="80"/>
        </w:rPr>
        <w:t>-</w:t>
      </w:r>
      <w:r w:rsidRPr="00B10A47">
        <w:rPr>
          <w:rFonts w:ascii="Arial" w:hAnsi="Arial" w:cs="Arial"/>
          <w:color w:val="808080" w:themeColor="background1" w:themeShade="80"/>
        </w:rPr>
        <w:t>to</w:t>
      </w:r>
      <w:r w:rsidR="00672812">
        <w:rPr>
          <w:rFonts w:ascii="Arial" w:hAnsi="Arial" w:cs="Arial"/>
          <w:color w:val="808080" w:themeColor="background1" w:themeShade="80"/>
        </w:rPr>
        <w:t>-</w:t>
      </w:r>
      <w:r w:rsidRPr="00B10A47">
        <w:rPr>
          <w:rFonts w:ascii="Arial" w:hAnsi="Arial" w:cs="Arial"/>
          <w:color w:val="808080" w:themeColor="background1" w:themeShade="80"/>
        </w:rPr>
        <w:t>day basis.</w:t>
      </w:r>
    </w:p>
    <w:p w14:paraId="06883C6D" w14:textId="1D8A91F5" w:rsidR="001706BC" w:rsidRPr="00B10A47" w:rsidRDefault="00CB1658" w:rsidP="00945287">
      <w:pPr>
        <w:pStyle w:val="BodyText"/>
        <w:keepN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_Ref164208272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1</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_Ref164208282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Introduction</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xml:space="preserve"> describes the purpose and scope of the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Pr="00B10A47">
        <w:rPr>
          <w:rFonts w:ascii="Arial" w:hAnsi="Arial" w:cs="Arial"/>
          <w:color w:val="808080" w:themeColor="background1" w:themeShade="80"/>
        </w:rPr>
        <w:t>. It includes:</w:t>
      </w:r>
    </w:p>
    <w:p w14:paraId="3382D7C6"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What the reader should know in order to get the most out of the Handbook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_Ref164208636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User Prerequisites</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w:t>
      </w:r>
    </w:p>
    <w:p w14:paraId="3D9C86EB"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This section covering the Handbook organization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_Ref164208749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Handbook Organization</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w:t>
      </w:r>
    </w:p>
    <w:p w14:paraId="38F0C3DB"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Typographical conventions used for describing parameters, constants, and other components of the presentation (</w:t>
      </w:r>
      <w:r w:rsidR="00A316C0" w:rsidRPr="00B10A47">
        <w:rPr>
          <w:rStyle w:val="TitleTextReference"/>
          <w:i w:val="0"/>
        </w:rPr>
        <w:fldChar w:fldCharType="begin"/>
      </w:r>
      <w:r w:rsidR="00A316C0" w:rsidRPr="00B10A47">
        <w:rPr>
          <w:rStyle w:val="TitleTextReference"/>
          <w:rFonts w:ascii="Arial" w:hAnsi="Arial" w:cs="Arial"/>
          <w:i w:val="0"/>
          <w:color w:val="808080" w:themeColor="background1" w:themeShade="80"/>
        </w:rPr>
        <w:instrText xml:space="preserve"> REF _Ref164208693  \* MERGEFORMAT </w:instrText>
      </w:r>
      <w:r w:rsidR="00A316C0" w:rsidRPr="00B10A47">
        <w:rPr>
          <w:rStyle w:val="TitleTextReference"/>
          <w:i w:val="0"/>
        </w:rPr>
        <w:fldChar w:fldCharType="separate"/>
      </w:r>
      <w:r w:rsidR="00E13E4A" w:rsidRPr="00B10A47">
        <w:rPr>
          <w:rStyle w:val="TitleTextReference"/>
          <w:rFonts w:ascii="Arial" w:hAnsi="Arial" w:cs="Arial"/>
          <w:i w:val="0"/>
          <w:color w:val="808080" w:themeColor="background1" w:themeShade="80"/>
        </w:rPr>
        <w:t>1.3 Conventions Used in this</w:t>
      </w:r>
      <w:r w:rsidR="00E13E4A" w:rsidRPr="00B10A47">
        <w:rPr>
          <w:rFonts w:ascii="Arial" w:hAnsi="Arial" w:cs="Arial"/>
          <w:color w:val="808080" w:themeColor="background1" w:themeShade="80"/>
        </w:rPr>
        <w:t xml:space="preserve"> Handbook</w:t>
      </w:r>
      <w:r w:rsidR="00A316C0"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w:t>
      </w:r>
    </w:p>
    <w:p w14:paraId="07968446" w14:textId="77777777" w:rsidR="00A63DE9" w:rsidRPr="00B10A47" w:rsidRDefault="00A63DE9"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Explanation of the ICCP Object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001056DF" w:rsidRPr="00B10A47">
        <w:rPr>
          <w:rFonts w:ascii="Arial" w:hAnsi="Arial" w:cs="Arial"/>
          <w:color w:val="808080" w:themeColor="background1" w:themeShade="80"/>
        </w:rPr>
        <w:fldChar w:fldCharType="begin"/>
      </w:r>
      <w:r w:rsidR="00A95F28" w:rsidRPr="00B10A47">
        <w:rPr>
          <w:rFonts w:ascii="Arial" w:hAnsi="Arial" w:cs="Arial"/>
          <w:color w:val="808080" w:themeColor="background1" w:themeShade="80"/>
        </w:rPr>
        <w:instrText xml:space="preserve"> XE "Data Object Naming Conventions" \t "</w:instrText>
      </w:r>
      <w:r w:rsidR="00A95F28" w:rsidRPr="00B10A47">
        <w:rPr>
          <w:rFonts w:ascii="Arial" w:hAnsi="Arial" w:cs="Arial"/>
          <w:i/>
          <w:color w:val="808080" w:themeColor="background1" w:themeShade="80"/>
        </w:rPr>
        <w:instrText>See</w:instrText>
      </w:r>
      <w:r w:rsidR="00A95F28" w:rsidRPr="00B10A47">
        <w:rPr>
          <w:rFonts w:ascii="Arial" w:hAnsi="Arial" w:cs="Arial"/>
          <w:color w:val="808080" w:themeColor="background1" w:themeShade="80"/>
        </w:rPr>
        <w:instrText xml:space="preserve"> Naming Conventions"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including the relationship between naming convention tables and data exchange tables (</w:t>
      </w:r>
      <w:r w:rsidR="00A316C0" w:rsidRPr="00B10A47">
        <w:rPr>
          <w:rStyle w:val="TitleTextReference"/>
          <w:i w:val="0"/>
        </w:rPr>
        <w:fldChar w:fldCharType="begin"/>
      </w:r>
      <w:r w:rsidR="00A316C0" w:rsidRPr="00B10A47">
        <w:rPr>
          <w:rStyle w:val="TitleTextReference"/>
          <w:rFonts w:ascii="Arial" w:hAnsi="Arial" w:cs="Arial"/>
          <w:i w:val="0"/>
          <w:color w:val="808080" w:themeColor="background1" w:themeShade="80"/>
        </w:rPr>
        <w:instrText xml:space="preserve"> REF _Ref165984927  \* MERGEFORMAT </w:instrText>
      </w:r>
      <w:r w:rsidR="00A316C0" w:rsidRPr="00B10A47">
        <w:rPr>
          <w:rStyle w:val="TitleTextReference"/>
          <w:i w:val="0"/>
        </w:rPr>
        <w:fldChar w:fldCharType="separate"/>
      </w:r>
      <w:r w:rsidR="00E13E4A" w:rsidRPr="00B10A47">
        <w:rPr>
          <w:rStyle w:val="TitleTextReference"/>
          <w:rFonts w:ascii="Arial" w:hAnsi="Arial" w:cs="Arial"/>
          <w:i w:val="0"/>
          <w:color w:val="808080" w:themeColor="background1" w:themeShade="80"/>
        </w:rPr>
        <w:t>1.5 About ERCOT ICCP Data Object Naming</w:t>
      </w:r>
      <w:r w:rsidR="00E13E4A" w:rsidRPr="00B10A47">
        <w:rPr>
          <w:rFonts w:ascii="Arial" w:hAnsi="Arial" w:cs="Arial"/>
          <w:color w:val="808080" w:themeColor="background1" w:themeShade="80"/>
        </w:rPr>
        <w:t xml:space="preserve"> Conventions</w:t>
      </w:r>
      <w:r w:rsidR="00A316C0"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w:t>
      </w:r>
    </w:p>
    <w:p w14:paraId="345D317F"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References to other documents </w:t>
      </w:r>
      <w:r w:rsidR="0046746D" w:rsidRPr="00B10A47">
        <w:rPr>
          <w:rFonts w:ascii="Arial" w:hAnsi="Arial" w:cs="Arial"/>
          <w:color w:val="808080" w:themeColor="background1" w:themeShade="80"/>
        </w:rPr>
        <w:t xml:space="preserve">that are </w:t>
      </w:r>
      <w:r w:rsidRPr="00B10A47">
        <w:rPr>
          <w:rFonts w:ascii="Arial" w:hAnsi="Arial" w:cs="Arial"/>
          <w:color w:val="808080" w:themeColor="background1" w:themeShade="80"/>
        </w:rPr>
        <w:t>useful or necessary for complete treatment of the Handbook subject matter (</w:t>
      </w:r>
      <w:r w:rsidR="00A316C0" w:rsidRPr="00B10A47">
        <w:rPr>
          <w:rStyle w:val="TitleTextReference"/>
          <w:i w:val="0"/>
        </w:rPr>
        <w:fldChar w:fldCharType="begin"/>
      </w:r>
      <w:r w:rsidR="00A316C0" w:rsidRPr="00B10A47">
        <w:rPr>
          <w:rStyle w:val="TitleTextReference"/>
          <w:rFonts w:ascii="Arial" w:hAnsi="Arial" w:cs="Arial"/>
          <w:i w:val="0"/>
          <w:color w:val="808080" w:themeColor="background1" w:themeShade="80"/>
        </w:rPr>
        <w:instrText xml:space="preserve"> REF _Ref164208701  \* MERGEFORMAT </w:instrText>
      </w:r>
      <w:r w:rsidR="00A316C0" w:rsidRPr="00B10A47">
        <w:rPr>
          <w:rStyle w:val="TitleTextReference"/>
          <w:i w:val="0"/>
        </w:rPr>
        <w:fldChar w:fldCharType="separate"/>
      </w:r>
      <w:r w:rsidR="00E13E4A" w:rsidRPr="00B10A47">
        <w:rPr>
          <w:rStyle w:val="TitleTextReference"/>
          <w:rFonts w:ascii="Arial" w:hAnsi="Arial" w:cs="Arial"/>
          <w:i w:val="0"/>
          <w:color w:val="808080" w:themeColor="background1" w:themeShade="80"/>
        </w:rPr>
        <w:t>1.6</w:t>
      </w:r>
      <w:r w:rsidR="00E13E4A" w:rsidRPr="00B10A47">
        <w:rPr>
          <w:rFonts w:ascii="Arial" w:hAnsi="Arial" w:cs="Arial"/>
          <w:color w:val="808080" w:themeColor="background1" w:themeShade="80"/>
        </w:rPr>
        <w:t xml:space="preserve"> References</w:t>
      </w:r>
      <w:r w:rsidR="00A316C0"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w:t>
      </w:r>
    </w:p>
    <w:p w14:paraId="76409439"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Definitions of terms specific to the scope of the Handbook and not found in the Texas Nodal Protocols</w:t>
      </w:r>
      <w:r w:rsidR="001056DF" w:rsidRPr="00B10A47">
        <w:rPr>
          <w:rFonts w:ascii="Arial" w:hAnsi="Arial" w:cs="Arial"/>
          <w:color w:val="808080" w:themeColor="background1" w:themeShade="80"/>
        </w:rPr>
        <w:fldChar w:fldCharType="begin"/>
      </w:r>
      <w:r w:rsidR="00DB3D7E" w:rsidRPr="00B10A47">
        <w:rPr>
          <w:rFonts w:ascii="Arial" w:hAnsi="Arial" w:cs="Arial"/>
          <w:color w:val="808080" w:themeColor="background1" w:themeShade="80"/>
        </w:rPr>
        <w:instrText xml:space="preserve"> XE "Nodal Protocols"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_Ref164208709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1.7Glossary</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w:t>
      </w:r>
    </w:p>
    <w:p w14:paraId="26834CAA" w14:textId="58BD12CC" w:rsidR="00891541" w:rsidRPr="00B10A47" w:rsidRDefault="00CB1658"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_Ref164208787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2</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053851" w:rsidRPr="00B10A47">
        <w:rPr>
          <w:rFonts w:ascii="Arial" w:hAnsi="Arial" w:cs="Arial"/>
          <w:color w:val="808080" w:themeColor="background1" w:themeShade="80"/>
        </w:rPr>
        <w:instrText xml:space="preserve"> REF _Ref164208787  \* MERGEFORMAT </w:instrText>
      </w:r>
      <w:r w:rsidR="001056DF" w:rsidRPr="00B10A47">
        <w:rPr>
          <w:rFonts w:ascii="Arial" w:hAnsi="Arial" w:cs="Arial"/>
          <w:color w:val="808080" w:themeColor="background1" w:themeShade="80"/>
        </w:rPr>
        <w:fldChar w:fldCharType="separate"/>
      </w:r>
      <w:r w:rsidR="002954A0" w:rsidRPr="00B10A47">
        <w:rPr>
          <w:rStyle w:val="TitleTextReference"/>
          <w:rFonts w:ascii="Arial" w:hAnsi="Arial" w:cs="Arial"/>
          <w:i w:val="0"/>
          <w:color w:val="808080" w:themeColor="background1" w:themeShade="80"/>
        </w:rPr>
        <w:t>connecting</w:t>
      </w:r>
      <w:r w:rsidR="00E13E4A" w:rsidRPr="00B10A47">
        <w:rPr>
          <w:rStyle w:val="TitleTextReference"/>
          <w:rFonts w:ascii="Arial" w:hAnsi="Arial" w:cs="Arial"/>
          <w:i w:val="0"/>
          <w:color w:val="808080" w:themeColor="background1" w:themeShade="80"/>
        </w:rPr>
        <w:t xml:space="preserve"> to the ERCOT Wide Area Network</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presents an overview</w:t>
      </w:r>
      <w:r w:rsidR="0029143E" w:rsidRPr="00B10A47">
        <w:rPr>
          <w:rFonts w:ascii="Arial" w:hAnsi="Arial" w:cs="Arial"/>
          <w:color w:val="808080" w:themeColor="background1" w:themeShade="80"/>
        </w:rPr>
        <w:t xml:space="preserve"> of the ERCOT WAN</w:t>
      </w:r>
      <w:r w:rsidR="00A63DE9" w:rsidRPr="00B10A47">
        <w:rPr>
          <w:rFonts w:ascii="Arial" w:hAnsi="Arial" w:cs="Arial"/>
          <w:color w:val="808080" w:themeColor="background1" w:themeShade="80"/>
        </w:rPr>
        <w:t>, connection procedures,</w:t>
      </w:r>
      <w:r w:rsidR="005B436D" w:rsidRPr="00B10A47">
        <w:rPr>
          <w:rFonts w:ascii="Arial" w:hAnsi="Arial" w:cs="Arial"/>
          <w:color w:val="808080" w:themeColor="background1" w:themeShade="80"/>
        </w:rPr>
        <w:t xml:space="preserve"> and data definition procedures</w:t>
      </w:r>
      <w:r w:rsidR="00AF425D" w:rsidRPr="00B10A47">
        <w:rPr>
          <w:rFonts w:ascii="Arial" w:hAnsi="Arial" w:cs="Arial"/>
          <w:color w:val="808080" w:themeColor="background1" w:themeShade="80"/>
        </w:rPr>
        <w:t xml:space="preserve">. A detailed </w:t>
      </w:r>
      <w:r w:rsidR="001056DF" w:rsidRPr="00B10A47">
        <w:rPr>
          <w:rFonts w:ascii="Arial" w:hAnsi="Arial" w:cs="Arial"/>
          <w:color w:val="808080" w:themeColor="background1" w:themeShade="80"/>
        </w:rPr>
        <w:fldChar w:fldCharType="begin"/>
      </w:r>
      <w:r w:rsidR="001B44DF" w:rsidRPr="00B10A47">
        <w:rPr>
          <w:rFonts w:ascii="Arial" w:hAnsi="Arial" w:cs="Arial"/>
          <w:color w:val="808080" w:themeColor="background1" w:themeShade="80"/>
        </w:rPr>
        <w:instrText xml:space="preserve"> XE "WAN" </w:instrText>
      </w:r>
      <w:r w:rsidR="001056DF" w:rsidRPr="00B10A47">
        <w:rPr>
          <w:rFonts w:ascii="Arial" w:hAnsi="Arial" w:cs="Arial"/>
          <w:color w:val="808080" w:themeColor="background1" w:themeShade="80"/>
        </w:rPr>
        <w:fldChar w:fldCharType="end"/>
      </w:r>
      <w:r w:rsidR="0029143E" w:rsidRPr="00B10A47">
        <w:rPr>
          <w:rFonts w:ascii="Arial" w:hAnsi="Arial" w:cs="Arial"/>
          <w:color w:val="808080" w:themeColor="background1" w:themeShade="80"/>
        </w:rPr>
        <w:t>illustrat</w:t>
      </w:r>
      <w:r w:rsidR="00AF425D" w:rsidRPr="00B10A47">
        <w:rPr>
          <w:rFonts w:ascii="Arial" w:hAnsi="Arial" w:cs="Arial"/>
          <w:color w:val="808080" w:themeColor="background1" w:themeShade="80"/>
        </w:rPr>
        <w:t>ion</w:t>
      </w:r>
      <w:r w:rsidR="0029143E" w:rsidRPr="00B10A47">
        <w:rPr>
          <w:rFonts w:ascii="Arial" w:hAnsi="Arial" w:cs="Arial"/>
          <w:color w:val="808080" w:themeColor="background1" w:themeShade="80"/>
        </w:rPr>
        <w:t xml:space="preserve"> </w:t>
      </w:r>
      <w:r w:rsidR="00AF425D" w:rsidRPr="00B10A47">
        <w:rPr>
          <w:rFonts w:ascii="Arial" w:hAnsi="Arial" w:cs="Arial"/>
          <w:color w:val="808080" w:themeColor="background1" w:themeShade="80"/>
        </w:rPr>
        <w:t xml:space="preserve">of the connection architecture and </w:t>
      </w:r>
      <w:r w:rsidR="0029143E" w:rsidRPr="00B10A47">
        <w:rPr>
          <w:rFonts w:ascii="Arial" w:hAnsi="Arial" w:cs="Arial"/>
          <w:color w:val="808080" w:themeColor="background1" w:themeShade="80"/>
        </w:rPr>
        <w:t xml:space="preserve">the ERCOT-provided equipment </w:t>
      </w:r>
      <w:r w:rsidR="0095585D" w:rsidRPr="00B10A47">
        <w:rPr>
          <w:rFonts w:ascii="Arial" w:hAnsi="Arial" w:cs="Arial"/>
          <w:color w:val="808080" w:themeColor="background1" w:themeShade="80"/>
        </w:rPr>
        <w:t xml:space="preserve">at the </w:t>
      </w:r>
      <w:r w:rsidR="0029143E" w:rsidRPr="00B10A47">
        <w:rPr>
          <w:rFonts w:ascii="Arial" w:hAnsi="Arial" w:cs="Arial"/>
          <w:color w:val="808080" w:themeColor="background1" w:themeShade="80"/>
        </w:rPr>
        <w:t>Market Participant’s site(s)</w:t>
      </w:r>
      <w:r w:rsidR="00AF425D" w:rsidRPr="00B10A47">
        <w:rPr>
          <w:rFonts w:ascii="Arial" w:hAnsi="Arial" w:cs="Arial"/>
          <w:color w:val="808080" w:themeColor="background1" w:themeShade="80"/>
        </w:rPr>
        <w:t xml:space="preserve"> is also included</w:t>
      </w:r>
      <w:r w:rsidR="0029143E" w:rsidRPr="00B10A47">
        <w:rPr>
          <w:rFonts w:ascii="Arial" w:hAnsi="Arial" w:cs="Arial"/>
          <w:color w:val="808080" w:themeColor="background1" w:themeShade="80"/>
        </w:rPr>
        <w:t>.</w:t>
      </w:r>
    </w:p>
    <w:p w14:paraId="1620D646" w14:textId="77777777" w:rsidR="00891541" w:rsidRPr="00B10A47" w:rsidRDefault="00891541"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Market Participants can refer to ERCOT Operating Guide Section 7 for a more detailed explanation about the Wide Area Network.</w:t>
      </w:r>
    </w:p>
    <w:p w14:paraId="04C8FDF8" w14:textId="77777777" w:rsidR="005B436D" w:rsidRPr="00B10A47" w:rsidRDefault="005B436D"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_Ref166632585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3</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_Ref166632585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High Availability Data Connections</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describes ERCOT’s EMS architecture implementing dual connections to Market Participants and explains the Market Participant’s connection support requirements.</w:t>
      </w:r>
    </w:p>
    <w:p w14:paraId="2DC3D1F6" w14:textId="77777777" w:rsidR="0029143E" w:rsidRPr="00B10A47" w:rsidRDefault="0029143E"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Section</w:t>
      </w:r>
      <w:r w:rsidR="005B436D"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5B436D" w:rsidRPr="00B10A47">
        <w:rPr>
          <w:rFonts w:ascii="Arial" w:hAnsi="Arial" w:cs="Arial"/>
          <w:color w:val="808080" w:themeColor="background1" w:themeShade="80"/>
        </w:rPr>
        <w:instrText xml:space="preserve"> REF _Ref167149523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4</w:t>
      </w:r>
      <w:r w:rsidR="001056DF" w:rsidRPr="00B10A47">
        <w:rPr>
          <w:rFonts w:ascii="Arial" w:hAnsi="Arial" w:cs="Arial"/>
          <w:color w:val="808080" w:themeColor="background1" w:themeShade="80"/>
        </w:rPr>
        <w:fldChar w:fldCharType="end"/>
      </w:r>
      <w:r w:rsidR="005B436D"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_Ref167149528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ERCOT ICCP Standards, Policies, and Conventions</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provides details on the ICCP client</w:t>
      </w:r>
      <w:r w:rsidR="001056DF" w:rsidRPr="00B10A47">
        <w:rPr>
          <w:rFonts w:ascii="Arial" w:hAnsi="Arial" w:cs="Arial"/>
          <w:color w:val="808080" w:themeColor="background1" w:themeShade="80"/>
        </w:rPr>
        <w:fldChar w:fldCharType="begin"/>
      </w:r>
      <w:r w:rsidR="00692F94" w:rsidRPr="00B10A47">
        <w:rPr>
          <w:rFonts w:ascii="Arial" w:hAnsi="Arial" w:cs="Arial"/>
          <w:color w:val="808080" w:themeColor="background1" w:themeShade="80"/>
        </w:rPr>
        <w:instrText xml:space="preserve"> XE "</w:instrText>
      </w:r>
      <w:r w:rsidR="00E063F9" w:rsidRPr="00B10A47">
        <w:rPr>
          <w:rFonts w:ascii="Arial" w:hAnsi="Arial" w:cs="Arial"/>
          <w:color w:val="808080" w:themeColor="background1" w:themeShade="80"/>
        </w:rPr>
        <w:instrText>ICCP:Client</w:instrText>
      </w:r>
      <w:r w:rsidR="00692F9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/server</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w:instrText>
      </w:r>
      <w:r w:rsidR="000A23D3" w:rsidRPr="00B10A47">
        <w:rPr>
          <w:rFonts w:ascii="Arial" w:hAnsi="Arial" w:cs="Arial"/>
          <w:color w:val="808080" w:themeColor="background1" w:themeShade="80"/>
        </w:rPr>
        <w:instrText>ICCP:Server</w:instrText>
      </w:r>
      <w:r w:rsidR="00F010C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architecture and describes parameters necessary for all Market </w:t>
      </w:r>
      <w:r w:rsidRPr="00B10A47">
        <w:rPr>
          <w:rFonts w:ascii="Arial" w:hAnsi="Arial" w:cs="Arial"/>
          <w:color w:val="808080" w:themeColor="background1" w:themeShade="80"/>
        </w:rPr>
        <w:lastRenderedPageBreak/>
        <w:t>Participants to successfully establish communication with ERCOT using ICCP.</w:t>
      </w:r>
      <w:r w:rsidR="00CE2531" w:rsidRPr="00B10A47">
        <w:rPr>
          <w:rFonts w:ascii="Arial" w:hAnsi="Arial" w:cs="Arial"/>
          <w:color w:val="808080" w:themeColor="background1" w:themeShade="80"/>
        </w:rPr>
        <w:t xml:space="preserve"> Included in this section are Association</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w:instrText>
      </w:r>
      <w:r w:rsidR="00E063F9" w:rsidRPr="00B10A47">
        <w:rPr>
          <w:rFonts w:ascii="Arial" w:hAnsi="Arial" w:cs="Arial"/>
          <w:color w:val="808080" w:themeColor="background1" w:themeShade="80"/>
        </w:rPr>
        <w:instrText>ICCP:</w:instrText>
      </w:r>
      <w:r w:rsidR="00F010C4" w:rsidRPr="00B10A47">
        <w:rPr>
          <w:rFonts w:ascii="Arial" w:hAnsi="Arial" w:cs="Arial"/>
          <w:color w:val="808080" w:themeColor="background1" w:themeShade="80"/>
        </w:rPr>
        <w:instrText>Association</w:instrText>
      </w:r>
      <w:r w:rsidR="00E063F9" w:rsidRPr="00B10A47">
        <w:rPr>
          <w:rFonts w:ascii="Arial" w:hAnsi="Arial" w:cs="Arial"/>
          <w:color w:val="808080" w:themeColor="background1" w:themeShade="80"/>
        </w:rPr>
        <w:instrText>s</w:instrText>
      </w:r>
      <w:r w:rsidR="00F010C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00CE2531" w:rsidRPr="00B10A47">
        <w:rPr>
          <w:rFonts w:ascii="Arial" w:hAnsi="Arial" w:cs="Arial"/>
          <w:color w:val="808080" w:themeColor="background1" w:themeShade="80"/>
        </w:rPr>
        <w:t xml:space="preserve"> identifiers,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 </w:instrText>
      </w:r>
      <w:r w:rsidR="001056DF" w:rsidRPr="00B10A47">
        <w:rPr>
          <w:rFonts w:ascii="Arial" w:hAnsi="Arial" w:cs="Arial"/>
          <w:color w:val="808080" w:themeColor="background1" w:themeShade="80"/>
        </w:rPr>
        <w:fldChar w:fldCharType="end"/>
      </w:r>
      <w:r w:rsidR="00CE2531" w:rsidRPr="00B10A47">
        <w:rPr>
          <w:rFonts w:ascii="Arial" w:hAnsi="Arial" w:cs="Arial"/>
          <w:color w:val="808080" w:themeColor="background1" w:themeShade="80"/>
        </w:rPr>
        <w:t>, units of measure, sign conventions, and state semantics for status indication points</w:t>
      </w:r>
      <w:r w:rsidR="005B436D" w:rsidRPr="00B10A47">
        <w:rPr>
          <w:rFonts w:ascii="Arial" w:hAnsi="Arial" w:cs="Arial"/>
          <w:color w:val="808080" w:themeColor="background1" w:themeShade="80"/>
        </w:rPr>
        <w:t xml:space="preserve"> and Resource Status.</w:t>
      </w:r>
    </w:p>
    <w:p w14:paraId="4C5A8D0E" w14:textId="77777777" w:rsidR="00945287" w:rsidRPr="00B10A47" w:rsidRDefault="0029143E" w:rsidP="00C56907">
      <w:pPr>
        <w:pStyle w:val="BodyText"/>
        <w:rPr>
          <w:rFonts w:ascii="Arial" w:hAnsi="Arial" w:cs="Arial"/>
          <w:color w:val="808080" w:themeColor="background1" w:themeShade="80"/>
        </w:rPr>
      </w:pPr>
      <w:r w:rsidRPr="00B10A47">
        <w:rPr>
          <w:rFonts w:ascii="Arial" w:hAnsi="Arial" w:cs="Arial"/>
          <w:color w:val="808080" w:themeColor="background1" w:themeShade="80"/>
        </w:rPr>
        <w:t>Section</w:t>
      </w:r>
      <w:r w:rsidR="00DB3534"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DB3534" w:rsidRPr="00B10A47">
        <w:rPr>
          <w:rFonts w:ascii="Arial" w:hAnsi="Arial" w:cs="Arial"/>
          <w:color w:val="808080" w:themeColor="background1" w:themeShade="80"/>
        </w:rPr>
        <w:instrText xml:space="preserve"> REF _Ref163990373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5</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_Ref163990373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QSE ICCP Data Exchange Requirements</w:t>
      </w:r>
      <w:r w:rsidR="00A316C0" w:rsidRPr="00B10A47">
        <w:rPr>
          <w:rStyle w:val="TitleTextReference"/>
          <w:rFonts w:ascii="Arial" w:hAnsi="Arial" w:cs="Arial"/>
          <w:i w:val="0"/>
          <w:color w:val="808080" w:themeColor="background1" w:themeShade="80"/>
        </w:rPr>
        <w:fldChar w:fldCharType="end"/>
      </w:r>
      <w:r w:rsidR="00DB3534" w:rsidRPr="00B10A47">
        <w:rPr>
          <w:rFonts w:ascii="Arial" w:hAnsi="Arial" w:cs="Arial"/>
          <w:color w:val="808080" w:themeColor="background1" w:themeShade="80"/>
        </w:rPr>
        <w:t xml:space="preserve"> </w:t>
      </w:r>
      <w:r w:rsidRPr="00B10A47">
        <w:rPr>
          <w:rFonts w:ascii="Arial" w:hAnsi="Arial" w:cs="Arial"/>
          <w:color w:val="808080" w:themeColor="background1" w:themeShade="80"/>
        </w:rPr>
        <w:t xml:space="preserve">is dedicated to QSEs and Section </w:t>
      </w:r>
      <w:r w:rsidR="001056DF" w:rsidRPr="00B10A47">
        <w:rPr>
          <w:rFonts w:ascii="Arial" w:hAnsi="Arial" w:cs="Arial"/>
          <w:color w:val="808080" w:themeColor="background1" w:themeShade="80"/>
        </w:rPr>
        <w:fldChar w:fldCharType="begin"/>
      </w:r>
      <w:r w:rsidR="00DB3534" w:rsidRPr="00B10A47">
        <w:rPr>
          <w:rFonts w:ascii="Arial" w:hAnsi="Arial" w:cs="Arial"/>
          <w:color w:val="808080" w:themeColor="background1" w:themeShade="80"/>
        </w:rPr>
        <w:instrText xml:space="preserve"> REF _Ref163990376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6</w:t>
      </w:r>
      <w:r w:rsidR="001056DF" w:rsidRPr="00B10A47">
        <w:rPr>
          <w:rFonts w:ascii="Arial" w:hAnsi="Arial" w:cs="Arial"/>
          <w:color w:val="808080" w:themeColor="background1" w:themeShade="80"/>
        </w:rPr>
        <w:fldChar w:fldCharType="end"/>
      </w:r>
      <w:r w:rsidR="00DB3534"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_Ref163990376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TSP ICCP Data Exchange Requirements</w:t>
      </w:r>
      <w:r w:rsidR="00A316C0" w:rsidRPr="00B10A47">
        <w:rPr>
          <w:rStyle w:val="TitleTextReference"/>
          <w:rFonts w:ascii="Arial" w:hAnsi="Arial" w:cs="Arial"/>
          <w:i w:val="0"/>
          <w:color w:val="808080" w:themeColor="background1" w:themeShade="80"/>
        </w:rPr>
        <w:fldChar w:fldCharType="end"/>
      </w:r>
      <w:r w:rsidR="00DB3534" w:rsidRPr="00B10A47">
        <w:rPr>
          <w:rFonts w:ascii="Arial" w:hAnsi="Arial" w:cs="Arial"/>
          <w:color w:val="808080" w:themeColor="background1" w:themeShade="80"/>
        </w:rPr>
        <w:t xml:space="preserve"> </w:t>
      </w:r>
      <w:r w:rsidRPr="00B10A47">
        <w:rPr>
          <w:rFonts w:ascii="Arial" w:hAnsi="Arial" w:cs="Arial"/>
          <w:color w:val="808080" w:themeColor="background1" w:themeShade="80"/>
        </w:rPr>
        <w:t xml:space="preserve">is dedicated to TSPs. These sections are organized in the same manner. </w:t>
      </w:r>
      <w:r w:rsidR="00C56907" w:rsidRPr="00B10A47">
        <w:rPr>
          <w:rFonts w:ascii="Arial" w:hAnsi="Arial" w:cs="Arial"/>
          <w:color w:val="808080" w:themeColor="background1" w:themeShade="80"/>
        </w:rPr>
        <w:t>They spec</w:t>
      </w:r>
      <w:r w:rsidRPr="00B10A47">
        <w:rPr>
          <w:rFonts w:ascii="Arial" w:hAnsi="Arial" w:cs="Arial"/>
          <w:color w:val="808080" w:themeColor="background1" w:themeShade="80"/>
        </w:rPr>
        <w:t>if</w:t>
      </w:r>
      <w:r w:rsidR="00C56907" w:rsidRPr="00B10A47">
        <w:rPr>
          <w:rFonts w:ascii="Arial" w:hAnsi="Arial" w:cs="Arial"/>
          <w:color w:val="808080" w:themeColor="background1" w:themeShade="80"/>
        </w:rPr>
        <w:t>y</w:t>
      </w:r>
      <w:r w:rsidRPr="00B10A47">
        <w:rPr>
          <w:rFonts w:ascii="Arial" w:hAnsi="Arial" w:cs="Arial"/>
          <w:color w:val="808080" w:themeColor="background1" w:themeShade="80"/>
        </w:rPr>
        <w:t xml:space="preserve"> ICCP </w:t>
      </w:r>
      <w:r w:rsidR="00C56907" w:rsidRPr="00B10A47">
        <w:rPr>
          <w:rFonts w:ascii="Arial" w:hAnsi="Arial" w:cs="Arial"/>
          <w:color w:val="808080" w:themeColor="background1" w:themeShade="80"/>
        </w:rPr>
        <w:t xml:space="preserve">Transfer Set </w:t>
      </w:r>
      <w:r w:rsidRPr="00B10A47">
        <w:rPr>
          <w:rFonts w:ascii="Arial" w:hAnsi="Arial" w:cs="Arial"/>
          <w:color w:val="808080" w:themeColor="background1" w:themeShade="80"/>
        </w:rPr>
        <w:t>parameters</w:t>
      </w:r>
      <w:r w:rsidR="001F0267" w:rsidRPr="00B10A47">
        <w:rPr>
          <w:rFonts w:ascii="Arial" w:hAnsi="Arial" w:cs="Arial"/>
          <w:color w:val="808080" w:themeColor="background1" w:themeShade="80"/>
        </w:rPr>
        <w:t xml:space="preserve">, </w:t>
      </w:r>
      <w:r w:rsidR="00923178" w:rsidRPr="00B10A47">
        <w:rPr>
          <w:rFonts w:ascii="Arial" w:hAnsi="Arial" w:cs="Arial"/>
          <w:color w:val="808080" w:themeColor="background1" w:themeShade="80"/>
        </w:rPr>
        <w:t>object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00316083" w:rsidRPr="00B10A47">
        <w:rPr>
          <w:rFonts w:ascii="Arial" w:hAnsi="Arial" w:cs="Arial"/>
          <w:color w:val="808080" w:themeColor="background1" w:themeShade="80"/>
        </w:rPr>
        <w:t>, and data to be exchanged.</w:t>
      </w:r>
    </w:p>
    <w:p w14:paraId="48E21EE3" w14:textId="77777777" w:rsidR="003E4E52" w:rsidRPr="00B10A47" w:rsidRDefault="00CE2531"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_Ref164209659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7</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_Ref164209663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Data Available to All Market Participants</w:t>
      </w:r>
      <w:r w:rsidR="00A316C0" w:rsidRPr="00B10A47">
        <w:rPr>
          <w:rStyle w:val="TitleTextReference"/>
          <w:rFonts w:ascii="Arial" w:hAnsi="Arial" w:cs="Arial"/>
          <w:i w:val="0"/>
          <w:color w:val="808080" w:themeColor="background1" w:themeShade="80"/>
        </w:rPr>
        <w:fldChar w:fldCharType="end"/>
      </w:r>
      <w:r w:rsidR="003E4E52" w:rsidRPr="00B10A47">
        <w:rPr>
          <w:rFonts w:ascii="Arial" w:hAnsi="Arial" w:cs="Arial"/>
          <w:color w:val="808080" w:themeColor="background1" w:themeShade="80"/>
        </w:rPr>
        <w:t xml:space="preserve"> describes data produced by ERCOT that is made available to any interested Market Participant.</w:t>
      </w:r>
    </w:p>
    <w:p w14:paraId="25C7CB46" w14:textId="77777777" w:rsidR="003A6E97" w:rsidRPr="00B10A47" w:rsidRDefault="009823BF"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Appendix A, G</w:t>
      </w:r>
      <w:r w:rsidR="00C56907" w:rsidRPr="00B10A47">
        <w:rPr>
          <w:rFonts w:ascii="Arial" w:hAnsi="Arial" w:cs="Arial"/>
          <w:color w:val="808080" w:themeColor="background1" w:themeShade="80"/>
        </w:rPr>
        <w:t>ives an example of the AIEF with form completion instructions.</w:t>
      </w:r>
    </w:p>
    <w:p w14:paraId="7CCE09FA" w14:textId="77777777" w:rsidR="000D08E0" w:rsidRPr="00B10A47" w:rsidRDefault="006F085F" w:rsidP="008F00AA">
      <w:pPr>
        <w:pStyle w:val="Heading2"/>
        <w:rPr>
          <w:rFonts w:ascii="Arial" w:hAnsi="Arial"/>
          <w:color w:val="808080" w:themeColor="background1" w:themeShade="80"/>
        </w:rPr>
      </w:pPr>
      <w:bookmarkStart w:id="9" w:name="_Toc221679464"/>
      <w:bookmarkStart w:id="10" w:name="_Toc224444529"/>
      <w:bookmarkStart w:id="11" w:name="_Toc224715644"/>
      <w:bookmarkStart w:id="12" w:name="_Ref164208693"/>
      <w:bookmarkStart w:id="13" w:name="_Toc127613868"/>
      <w:bookmarkEnd w:id="9"/>
      <w:bookmarkEnd w:id="10"/>
      <w:bookmarkEnd w:id="11"/>
      <w:r w:rsidRPr="00B10A47">
        <w:rPr>
          <w:rFonts w:ascii="Arial" w:hAnsi="Arial" w:hint="eastAsia"/>
          <w:color w:val="808080" w:themeColor="background1" w:themeShade="80"/>
        </w:rPr>
        <w:t xml:space="preserve">1.3 </w:t>
      </w:r>
      <w:r w:rsidR="000D08E0" w:rsidRPr="00B10A47">
        <w:rPr>
          <w:rFonts w:ascii="Arial" w:hAnsi="Arial" w:hint="eastAsia"/>
          <w:color w:val="808080" w:themeColor="background1" w:themeShade="80"/>
        </w:rPr>
        <w:t>Conventions</w:t>
      </w:r>
      <w:r w:rsidR="00857D26" w:rsidRPr="00B10A47">
        <w:rPr>
          <w:rFonts w:ascii="Arial" w:hAnsi="Arial" w:hint="eastAsia"/>
          <w:color w:val="808080" w:themeColor="background1" w:themeShade="80"/>
        </w:rPr>
        <w:t xml:space="preserve"> Used in this</w:t>
      </w:r>
      <w:r w:rsidR="00DD35EF" w:rsidRPr="00B10A47">
        <w:rPr>
          <w:rFonts w:ascii="Arial" w:hAnsi="Arial" w:hint="eastAsia"/>
          <w:color w:val="808080" w:themeColor="background1" w:themeShade="80"/>
        </w:rPr>
        <w:t xml:space="preserve"> Handbook</w:t>
      </w:r>
      <w:bookmarkEnd w:id="12"/>
      <w:bookmarkEnd w:id="13"/>
    </w:p>
    <w:p w14:paraId="0761BBF4" w14:textId="77777777" w:rsidR="00496EE2" w:rsidRPr="00B10A47" w:rsidRDefault="00496EE2" w:rsidP="00496EE2">
      <w:pPr>
        <w:pStyle w:val="BodyText"/>
        <w:rPr>
          <w:rFonts w:ascii="Arial" w:hAnsi="Arial" w:cs="Arial"/>
          <w:color w:val="808080" w:themeColor="background1" w:themeShade="80"/>
        </w:rPr>
      </w:pPr>
      <w:r w:rsidRPr="00B10A47">
        <w:rPr>
          <w:rFonts w:ascii="Arial" w:hAnsi="Arial" w:cs="Arial"/>
          <w:color w:val="808080" w:themeColor="background1" w:themeShade="80"/>
        </w:rPr>
        <w:t>To enhance readability, a few simple formatting conventions are used in the Handbook. Data formats and information specifications are presented in the form of both variable data and fixed constants. The following font attribute conventions are used in the Handbook:</w:t>
      </w:r>
    </w:p>
    <w:p w14:paraId="4B742421" w14:textId="77777777" w:rsidR="00496EE2" w:rsidRPr="00B10A47" w:rsidRDefault="00496EE2" w:rsidP="00A57A20">
      <w:pPr>
        <w:pStyle w:val="BodyText"/>
        <w:rPr>
          <w:rStyle w:val="Variable"/>
          <w:rFonts w:cs="Arial"/>
          <w:color w:val="808080" w:themeColor="background1" w:themeShade="80"/>
        </w:rPr>
      </w:pPr>
      <w:r w:rsidRPr="00B10A47">
        <w:rPr>
          <w:rStyle w:val="Variable"/>
          <w:rFonts w:cs="Arial"/>
          <w:color w:val="808080" w:themeColor="background1" w:themeShade="80"/>
        </w:rPr>
        <w:t xml:space="preserve">Variable fields display placeholders for values to be filled in with data that depends on the </w:t>
      </w:r>
      <w:r w:rsidR="00254606" w:rsidRPr="00B10A47">
        <w:rPr>
          <w:rStyle w:val="Variable"/>
          <w:rFonts w:cs="Arial"/>
          <w:color w:val="808080" w:themeColor="background1" w:themeShade="80"/>
        </w:rPr>
        <w:t>Market Participant</w:t>
      </w:r>
      <w:r w:rsidRPr="00B10A47">
        <w:rPr>
          <w:rStyle w:val="Variable"/>
          <w:rFonts w:cs="Arial"/>
          <w:color w:val="808080" w:themeColor="background1" w:themeShade="80"/>
        </w:rPr>
        <w:t>’s system.  Variable data is shown in this format.</w:t>
      </w:r>
    </w:p>
    <w:p w14:paraId="419AF170" w14:textId="77777777" w:rsidR="00496EE2" w:rsidRPr="00B10A47" w:rsidRDefault="00496EE2" w:rsidP="00A57A20">
      <w:pPr>
        <w:pStyle w:val="BodyText"/>
        <w:rPr>
          <w:rStyle w:val="Constant"/>
          <w:rFonts w:ascii="Arial" w:hAnsi="Arial" w:cs="Arial"/>
          <w:color w:val="808080" w:themeColor="background1" w:themeShade="80"/>
        </w:rPr>
      </w:pPr>
      <w:r w:rsidRPr="00B10A47">
        <w:rPr>
          <w:rStyle w:val="Constant"/>
          <w:rFonts w:ascii="Arial" w:hAnsi="Arial" w:cs="Arial"/>
          <w:color w:val="808080" w:themeColor="background1" w:themeShade="80"/>
        </w:rPr>
        <w:t>Fixed constants are fields whose values are defined and do not change from system to system.  Constant values are shown in this format.</w:t>
      </w:r>
    </w:p>
    <w:p w14:paraId="702D1B4B" w14:textId="77777777" w:rsidR="00496EE2" w:rsidRPr="00B10A47" w:rsidRDefault="00496EE2" w:rsidP="00350A13">
      <w:pPr>
        <w:pStyle w:val="TBDNote"/>
        <w:rPr>
          <w:rFonts w:ascii="Arial" w:hAnsi="Arial" w:cs="Arial"/>
          <w:color w:val="808080" w:themeColor="background1" w:themeShade="80"/>
        </w:rPr>
      </w:pPr>
      <w:r w:rsidRPr="00B10A47">
        <w:rPr>
          <w:rFonts w:ascii="Arial" w:hAnsi="Arial" w:cs="Arial"/>
          <w:color w:val="808080" w:themeColor="background1" w:themeShade="80"/>
        </w:rPr>
        <w:t xml:space="preserve">Some sections may lack detail that is being developed for inclusion in the Handbook, but not available as of the publication date. To avoid publication delay, comments are entered in this box style providing a summary of the information to be included. This is essentially a </w:t>
      </w:r>
      <w:r w:rsidRPr="00B10A47">
        <w:rPr>
          <w:rFonts w:ascii="Arial" w:hAnsi="Arial" w:cs="Arial" w:hint="eastAsia"/>
          <w:color w:val="808080" w:themeColor="background1" w:themeShade="80"/>
        </w:rPr>
        <w:t>“</w:t>
      </w:r>
      <w:r w:rsidRPr="00B10A47">
        <w:rPr>
          <w:rFonts w:ascii="Arial" w:hAnsi="Arial" w:cs="Arial"/>
          <w:color w:val="808080" w:themeColor="background1" w:themeShade="80"/>
        </w:rPr>
        <w:t>TBD</w:t>
      </w:r>
      <w:r w:rsidRPr="00B10A47">
        <w:rPr>
          <w:rFonts w:ascii="Arial" w:hAnsi="Arial" w:cs="Arial" w:hint="eastAsia"/>
          <w:color w:val="808080" w:themeColor="background1" w:themeShade="80"/>
        </w:rPr>
        <w:t>”</w:t>
      </w:r>
      <w:r w:rsidRPr="00B10A47">
        <w:rPr>
          <w:rFonts w:ascii="Arial" w:hAnsi="Arial" w:cs="Arial"/>
          <w:color w:val="808080" w:themeColor="background1" w:themeShade="80"/>
        </w:rPr>
        <w:t xml:space="preserve"> comment.</w:t>
      </w:r>
    </w:p>
    <w:p w14:paraId="0D7D02A3" w14:textId="77777777" w:rsidR="00496EE2" w:rsidRPr="00B10A47" w:rsidRDefault="00496EE2" w:rsidP="00496EE2">
      <w:pPr>
        <w:pStyle w:val="BodyText"/>
        <w:rPr>
          <w:rFonts w:ascii="Arial" w:hAnsi="Arial" w:cs="Arial"/>
          <w:color w:val="808080" w:themeColor="background1" w:themeShade="80"/>
        </w:rPr>
      </w:pPr>
      <w:r w:rsidRPr="00B10A47">
        <w:rPr>
          <w:rFonts w:ascii="Arial" w:hAnsi="Arial" w:cs="Arial"/>
          <w:color w:val="808080" w:themeColor="background1" w:themeShade="80"/>
        </w:rPr>
        <w:t>The Handbook has been formatted for double-sided printing. Users are encouraged to take advantage of this document characteristic. The Handbook can also be printed using single-sided printing yielding high-quality results.</w:t>
      </w:r>
    </w:p>
    <w:p w14:paraId="0FDADA65" w14:textId="77777777" w:rsidR="00794A10" w:rsidRPr="00B10A47" w:rsidRDefault="00496EE2"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Although most of the document is in black &amp; white, a number of illustrations are presented in color to facilitate the idea being illustrated. The color illustrations may not render well if printed in black &amp; white.</w:t>
      </w:r>
    </w:p>
    <w:p w14:paraId="59F90A7D" w14:textId="77777777" w:rsidR="00794A10" w:rsidRPr="00B10A47" w:rsidRDefault="00794A10" w:rsidP="00FC4016">
      <w:pPr>
        <w:pStyle w:val="BodyText"/>
        <w:rPr>
          <w:rFonts w:ascii="Arial" w:hAnsi="Arial" w:cs="Arial"/>
          <w:color w:val="808080" w:themeColor="background1" w:themeShade="80"/>
        </w:rPr>
      </w:pPr>
    </w:p>
    <w:p w14:paraId="16DA7FC2" w14:textId="77777777" w:rsidR="00A41836" w:rsidRPr="00A41836" w:rsidRDefault="00A41836" w:rsidP="00A41836">
      <w:pPr>
        <w:pStyle w:val="BodyText"/>
        <w:numPr>
          <w:ilvl w:val="0"/>
          <w:numId w:val="57"/>
        </w:numPr>
        <w:rPr>
          <w:rFonts w:ascii="Arial" w:hAnsi="Arial" w:cs="Arial"/>
          <w:b/>
          <w:bCs/>
          <w:color w:val="808080" w:themeColor="background1" w:themeShade="80"/>
          <w:sz w:val="22"/>
          <w:szCs w:val="22"/>
        </w:rPr>
      </w:pPr>
      <w:r w:rsidRPr="00A41836">
        <w:rPr>
          <w:rFonts w:ascii="Arial" w:hAnsi="Arial" w:cs="Arial"/>
          <w:b/>
          <w:bCs/>
          <w:color w:val="808080" w:themeColor="background1" w:themeShade="80"/>
          <w:sz w:val="22"/>
          <w:szCs w:val="22"/>
        </w:rPr>
        <w:t xml:space="preserve">Change Control Process </w:t>
      </w:r>
    </w:p>
    <w:p w14:paraId="5763EDE5" w14:textId="77777777" w:rsidR="00A41836" w:rsidRPr="00A41836" w:rsidRDefault="00A41836" w:rsidP="00A41836">
      <w:pPr>
        <w:pStyle w:val="BodyText"/>
        <w:rPr>
          <w:rFonts w:ascii="Arial" w:hAnsi="Arial" w:cs="Arial"/>
          <w:color w:val="808080" w:themeColor="background1" w:themeShade="80"/>
        </w:rPr>
      </w:pPr>
      <w:r w:rsidRPr="00A41836">
        <w:rPr>
          <w:rFonts w:ascii="Arial" w:hAnsi="Arial" w:cs="Arial"/>
          <w:color w:val="808080" w:themeColor="background1" w:themeShade="80"/>
        </w:rPr>
        <w:t xml:space="preserve">Changes to the ERCOT Nodal ICCP Communications Handbook (Handbook) are managed based on the nature of the revision request. </w:t>
      </w:r>
    </w:p>
    <w:p w14:paraId="2FAA61C7" w14:textId="6DE87382" w:rsidR="00A41836" w:rsidRPr="00A41836" w:rsidRDefault="00A41836" w:rsidP="00A41836">
      <w:pPr>
        <w:pStyle w:val="BodyText"/>
        <w:numPr>
          <w:ilvl w:val="0"/>
          <w:numId w:val="58"/>
        </w:numPr>
        <w:rPr>
          <w:rFonts w:ascii="Arial" w:hAnsi="Arial" w:cs="Arial"/>
          <w:color w:val="808080" w:themeColor="background1" w:themeShade="80"/>
        </w:rPr>
      </w:pPr>
      <w:r w:rsidRPr="00A41836">
        <w:rPr>
          <w:rFonts w:ascii="Arial" w:hAnsi="Arial" w:cs="Arial"/>
          <w:color w:val="808080" w:themeColor="background1" w:themeShade="80"/>
        </w:rPr>
        <w:t xml:space="preserve">Nodal Protocol Revision Requests (NPRRs), which are approved by ERCOT Board of Directors, are managed by ERCOT’s Grid and Market Solutions (GMS) Department. Within 10 days of ERCOT Board approval, the Handbook is updated to reflect alignment with protocols and posted to </w:t>
      </w:r>
      <w:hyperlink r:id="rId16" w:history="1"/>
      <w:r>
        <w:rPr>
          <w:rFonts w:ascii="Arial" w:hAnsi="Arial" w:cs="Arial"/>
          <w:color w:val="808080" w:themeColor="background1" w:themeShade="80"/>
        </w:rPr>
        <w:t xml:space="preserve"> ERCOT website</w:t>
      </w:r>
      <w:r w:rsidRPr="00A41836">
        <w:rPr>
          <w:rFonts w:ascii="Arial" w:hAnsi="Arial" w:cs="Arial"/>
          <w:color w:val="808080" w:themeColor="background1" w:themeShade="80"/>
        </w:rPr>
        <w:t>. Market Participant Stakeholder groups are notified of NPRR changes via Market Notice. Additionally, GMS notifies the Network Data Support Working Group (NDSWG) of the revisions.  </w:t>
      </w:r>
    </w:p>
    <w:p w14:paraId="63E815BF" w14:textId="44487569" w:rsidR="00A41836" w:rsidRPr="00A41836" w:rsidRDefault="00A41836" w:rsidP="00A41836">
      <w:pPr>
        <w:pStyle w:val="BodyText"/>
        <w:numPr>
          <w:ilvl w:val="0"/>
          <w:numId w:val="58"/>
        </w:numPr>
        <w:rPr>
          <w:rFonts w:ascii="Arial" w:hAnsi="Arial" w:cs="Arial"/>
          <w:color w:val="808080" w:themeColor="background1" w:themeShade="80"/>
        </w:rPr>
      </w:pPr>
      <w:r w:rsidRPr="00A41836">
        <w:rPr>
          <w:rFonts w:ascii="Arial" w:hAnsi="Arial" w:cs="Arial"/>
          <w:color w:val="808080" w:themeColor="background1" w:themeShade="80"/>
        </w:rPr>
        <w:lastRenderedPageBreak/>
        <w:t xml:space="preserve">All other revision requests (including updates to diagrams, tables, flowcharts or technical/administrative content) are managed by the NDSWG and routed through the Reliability and Operations Subcommittee (ROS) for review and approval. These change requests should be submitted to </w:t>
      </w:r>
      <w:r>
        <w:rPr>
          <w:rFonts w:ascii="Arial" w:hAnsi="Arial" w:cs="Arial"/>
          <w:color w:val="808080" w:themeColor="background1" w:themeShade="80"/>
        </w:rPr>
        <w:t>NDSWG</w:t>
      </w:r>
      <w:r w:rsidRPr="00A41836">
        <w:rPr>
          <w:rFonts w:ascii="Arial" w:hAnsi="Arial" w:cs="Arial"/>
          <w:color w:val="808080" w:themeColor="background1" w:themeShade="80"/>
        </w:rPr>
        <w:t xml:space="preserve">. The NDSWG will confirm receipt of the request and seek any needed clarifications from the requestor.  The NDSWG will evaluate the change and provide feedback to the requestor. If the requestor of the change disagrees with NDSWG’s decision, the requestor may, at their discretion, take the issue to the ROS for arbitration. NDSWG will work with GMS to incorporate needed changes within the Handbook. Market Participant Stakeholder groups are notified of associated Handbook updates via Market Notice and/or through the NDSWG. </w:t>
      </w:r>
    </w:p>
    <w:p w14:paraId="59973041" w14:textId="77777777" w:rsidR="00A41836" w:rsidRPr="00A41836" w:rsidRDefault="00A41836" w:rsidP="00A41836">
      <w:pPr>
        <w:pStyle w:val="BodyText"/>
        <w:rPr>
          <w:rFonts w:ascii="Arial" w:hAnsi="Arial" w:cs="Arial"/>
          <w:b/>
          <w:color w:val="808080" w:themeColor="background1" w:themeShade="80"/>
          <w:sz w:val="22"/>
          <w:szCs w:val="22"/>
        </w:rPr>
      </w:pPr>
      <w:r w:rsidRPr="00A41836">
        <w:rPr>
          <w:rFonts w:ascii="Arial" w:hAnsi="Arial" w:cs="Arial"/>
          <w:b/>
          <w:color w:val="808080" w:themeColor="background1" w:themeShade="80"/>
          <w:sz w:val="22"/>
          <w:szCs w:val="22"/>
        </w:rPr>
        <w:t xml:space="preserve">Questions and comments can be emailed to </w:t>
      </w:r>
      <w:hyperlink r:id="rId17" w:history="1">
        <w:r w:rsidRPr="00A41836">
          <w:rPr>
            <w:rStyle w:val="Hyperlink"/>
            <w:rFonts w:ascii="Arial" w:hAnsi="Arial" w:cs="Arial"/>
            <w:b/>
            <w:sz w:val="22"/>
            <w:szCs w:val="22"/>
          </w:rPr>
          <w:t>ERCOTICCPSupport@ercot.com</w:t>
        </w:r>
      </w:hyperlink>
    </w:p>
    <w:p w14:paraId="4C31B94B" w14:textId="3E607E4F" w:rsidR="007F62BE" w:rsidRPr="00B10A47" w:rsidRDefault="007F62BE" w:rsidP="007F62BE">
      <w:pPr>
        <w:pStyle w:val="BodyText"/>
        <w:rPr>
          <w:rFonts w:ascii="Arial" w:hAnsi="Arial" w:cs="Arial"/>
          <w:color w:val="808080" w:themeColor="background1" w:themeShade="80"/>
        </w:rPr>
      </w:pPr>
      <w:r>
        <w:rPr>
          <w:rFonts w:ascii="Arial" w:hAnsi="Arial" w:cs="Arial"/>
          <w:color w:val="808080" w:themeColor="background1" w:themeShade="80"/>
        </w:rPr>
        <w:t xml:space="preserve">. </w:t>
      </w:r>
    </w:p>
    <w:p w14:paraId="5F273C36" w14:textId="77777777" w:rsidR="007F62BE" w:rsidRDefault="007F62BE" w:rsidP="00FC4016">
      <w:pPr>
        <w:pStyle w:val="BodyText"/>
        <w:rPr>
          <w:rFonts w:ascii="Arial" w:hAnsi="Arial" w:cs="Arial"/>
          <w:color w:val="808080" w:themeColor="background1" w:themeShade="80"/>
        </w:rPr>
      </w:pPr>
    </w:p>
    <w:p w14:paraId="24490E8D" w14:textId="77777777" w:rsidR="00316083" w:rsidRPr="00B10A47" w:rsidRDefault="006F085F" w:rsidP="008F00AA">
      <w:pPr>
        <w:pStyle w:val="Heading2"/>
        <w:rPr>
          <w:rFonts w:ascii="Arial" w:hAnsi="Arial"/>
          <w:color w:val="808080" w:themeColor="background1" w:themeShade="80"/>
        </w:rPr>
      </w:pPr>
      <w:bookmarkStart w:id="14" w:name="_Ref165984927"/>
      <w:bookmarkStart w:id="15" w:name="_Toc127613869"/>
      <w:r w:rsidRPr="00B10A47">
        <w:rPr>
          <w:rFonts w:ascii="Arial" w:hAnsi="Arial" w:hint="eastAsia"/>
          <w:color w:val="808080" w:themeColor="background1" w:themeShade="80"/>
        </w:rPr>
        <w:t xml:space="preserve">1.5 </w:t>
      </w:r>
      <w:r w:rsidR="00316083" w:rsidRPr="00B10A47">
        <w:rPr>
          <w:rFonts w:ascii="Arial" w:hAnsi="Arial" w:hint="eastAsia"/>
          <w:color w:val="808080" w:themeColor="background1" w:themeShade="80"/>
        </w:rPr>
        <w:t>About ERCOT ICCP Data Object Naming Conventions</w:t>
      </w:r>
      <w:bookmarkEnd w:id="14"/>
      <w:bookmarkEnd w:id="15"/>
    </w:p>
    <w:p w14:paraId="21C00334" w14:textId="77777777" w:rsidR="00316083" w:rsidRPr="00B10A47" w:rsidRDefault="00316083"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There is a close relationship between the data exchange tables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_Ref165349126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21</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through </w:t>
      </w:r>
      <w:r w:rsidR="001056DF" w:rsidRPr="00B10A47">
        <w:rPr>
          <w:rFonts w:ascii="Arial" w:hAnsi="Arial" w:cs="Arial"/>
          <w:color w:val="808080" w:themeColor="background1" w:themeShade="80"/>
        </w:rPr>
        <w:fldChar w:fldCharType="begin"/>
      </w:r>
      <w:r w:rsidR="00377520" w:rsidRPr="00B10A47">
        <w:rPr>
          <w:rFonts w:ascii="Arial" w:hAnsi="Arial" w:cs="Arial"/>
          <w:color w:val="808080" w:themeColor="background1" w:themeShade="80"/>
        </w:rPr>
        <w:instrText xml:space="preserve"> REF _Ref167150045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30</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_Ref165349159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33</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through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_Ref158535231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43</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and the tables that define ICCP Data Object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_Ref165349206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19</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377520" w:rsidRPr="00B10A47">
        <w:rPr>
          <w:rFonts w:ascii="Arial" w:hAnsi="Arial" w:cs="Arial"/>
          <w:color w:val="808080" w:themeColor="background1" w:themeShade="80"/>
        </w:rPr>
        <w:instrText xml:space="preserve"> REF _Ref165951579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20</w:t>
      </w:r>
      <w:r w:rsidR="001056DF" w:rsidRPr="00B10A47">
        <w:rPr>
          <w:rFonts w:ascii="Arial" w:hAnsi="Arial" w:cs="Arial"/>
          <w:color w:val="808080" w:themeColor="background1" w:themeShade="80"/>
        </w:rPr>
        <w:fldChar w:fldCharType="end"/>
      </w:r>
      <w:r w:rsidR="00377520"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_Ref164600938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31</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and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_Ref164674178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44</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However, the two sets of tables have quite different purposes. The data exchange tables identify data enumerated in the </w:t>
      </w:r>
      <w:r w:rsidRPr="00B10A47">
        <w:rPr>
          <w:rStyle w:val="TitleTextReference"/>
          <w:rFonts w:ascii="Arial" w:hAnsi="Arial" w:cs="Arial"/>
          <w:color w:val="808080" w:themeColor="background1" w:themeShade="80"/>
        </w:rPr>
        <w:t>Texas Protocols</w:t>
      </w:r>
      <w:r w:rsidR="001056DF" w:rsidRPr="00B10A47">
        <w:rPr>
          <w:rStyle w:val="TitleTextReference"/>
          <w:rFonts w:ascii="Arial" w:hAnsi="Arial" w:cs="Arial"/>
          <w:i w:val="0"/>
          <w:color w:val="808080" w:themeColor="background1" w:themeShade="80"/>
        </w:rPr>
        <w:fldChar w:fldCharType="begin"/>
      </w:r>
      <w:r w:rsidR="00DB3D7E" w:rsidRPr="00B10A47">
        <w:rPr>
          <w:rStyle w:val="TitleTextReference"/>
          <w:rFonts w:ascii="Arial" w:hAnsi="Arial" w:cs="Arial"/>
          <w:color w:val="808080" w:themeColor="background1" w:themeShade="80"/>
        </w:rPr>
        <w:instrText xml:space="preserve"> XE "Nodal Protocols" </w:instrText>
      </w:r>
      <w:r w:rsidR="001056DF"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xml:space="preserve"> that Market Participants and ERCOT must provide to each other</w:t>
      </w:r>
      <w:r w:rsidR="00FC22AB" w:rsidRPr="00B10A47">
        <w:rPr>
          <w:rFonts w:ascii="Arial" w:hAnsi="Arial" w:cs="Arial"/>
          <w:color w:val="808080" w:themeColor="background1" w:themeShade="80"/>
        </w:rPr>
        <w:t xml:space="preserve"> as applicable</w:t>
      </w:r>
      <w:r w:rsidRPr="00B10A47">
        <w:rPr>
          <w:rFonts w:ascii="Arial" w:hAnsi="Arial" w:cs="Arial"/>
          <w:color w:val="808080" w:themeColor="background1" w:themeShade="80"/>
        </w:rPr>
        <w:t>. The naming convention</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491D42" w:rsidRPr="00B10A47">
        <w:rPr>
          <w:rFonts w:ascii="Arial" w:hAnsi="Arial" w:cs="Arial"/>
          <w:color w:val="808080" w:themeColor="background1" w:themeShade="80"/>
        </w:rPr>
        <w:t xml:space="preserve">tables </w:t>
      </w:r>
      <w:r w:rsidRPr="00B10A47">
        <w:rPr>
          <w:rFonts w:ascii="Arial" w:hAnsi="Arial" w:cs="Arial"/>
          <w:color w:val="808080" w:themeColor="background1" w:themeShade="80"/>
        </w:rPr>
        <w:t xml:space="preserve">provide a mechanism to identify and exchange </w:t>
      </w:r>
      <w:r w:rsidR="00491D42" w:rsidRPr="00B10A47">
        <w:rPr>
          <w:rFonts w:ascii="Arial" w:hAnsi="Arial" w:cs="Arial"/>
          <w:color w:val="808080" w:themeColor="background1" w:themeShade="80"/>
        </w:rPr>
        <w:t xml:space="preserve">the </w:t>
      </w:r>
      <w:r w:rsidRPr="00B10A47">
        <w:rPr>
          <w:rFonts w:ascii="Arial" w:hAnsi="Arial" w:cs="Arial"/>
          <w:color w:val="808080" w:themeColor="background1" w:themeShade="80"/>
        </w:rPr>
        <w:t>data</w:t>
      </w:r>
      <w:r w:rsidR="00491D42" w:rsidRPr="00B10A47">
        <w:rPr>
          <w:rFonts w:ascii="Arial" w:hAnsi="Arial" w:cs="Arial"/>
          <w:color w:val="808080" w:themeColor="background1" w:themeShade="80"/>
        </w:rPr>
        <w:t xml:space="preserve"> specified in the data exchange tables</w:t>
      </w:r>
      <w:r w:rsidRPr="00B10A47">
        <w:rPr>
          <w:rFonts w:ascii="Arial" w:hAnsi="Arial" w:cs="Arial"/>
          <w:color w:val="808080" w:themeColor="background1" w:themeShade="80"/>
        </w:rPr>
        <w:t xml:space="preserve"> using ICCP.</w:t>
      </w:r>
      <w:r w:rsidR="00491D42" w:rsidRPr="00B10A47">
        <w:rPr>
          <w:rFonts w:ascii="Arial" w:hAnsi="Arial" w:cs="Arial"/>
          <w:color w:val="808080" w:themeColor="background1" w:themeShade="80"/>
        </w:rPr>
        <w:t xml:space="preserve"> </w:t>
      </w:r>
      <w:r w:rsidR="004D563E" w:rsidRPr="00B10A47">
        <w:rPr>
          <w:rFonts w:ascii="Arial" w:hAnsi="Arial" w:cs="Arial"/>
          <w:color w:val="808080" w:themeColor="background1" w:themeShade="80"/>
        </w:rPr>
        <w:t xml:space="preserve">In other words, the data exchange tables specify </w:t>
      </w:r>
      <w:r w:rsidR="00693884" w:rsidRPr="00B10A47">
        <w:rPr>
          <w:rFonts w:ascii="Arial" w:hAnsi="Arial" w:cs="Arial"/>
          <w:color w:val="808080" w:themeColor="background1" w:themeShade="80"/>
        </w:rPr>
        <w:t>what</w:t>
      </w:r>
      <w:r w:rsidR="004D563E" w:rsidRPr="00B10A47">
        <w:rPr>
          <w:rFonts w:ascii="Arial" w:hAnsi="Arial" w:cs="Arial"/>
          <w:color w:val="808080" w:themeColor="background1" w:themeShade="80"/>
        </w:rPr>
        <w:t xml:space="preserve"> data </w:t>
      </w:r>
      <w:r w:rsidR="008D0165" w:rsidRPr="00B10A47">
        <w:rPr>
          <w:rFonts w:ascii="Arial" w:hAnsi="Arial" w:cs="Arial"/>
          <w:color w:val="808080" w:themeColor="background1" w:themeShade="80"/>
        </w:rPr>
        <w:t xml:space="preserve">is </w:t>
      </w:r>
      <w:r w:rsidR="004D563E" w:rsidRPr="00B10A47">
        <w:rPr>
          <w:rFonts w:ascii="Arial" w:hAnsi="Arial" w:cs="Arial"/>
          <w:color w:val="808080" w:themeColor="background1" w:themeShade="80"/>
        </w:rPr>
        <w:t>be exchanged, while t</w:t>
      </w:r>
      <w:r w:rsidR="00491D42" w:rsidRPr="00B10A47">
        <w:rPr>
          <w:rFonts w:ascii="Arial" w:hAnsi="Arial" w:cs="Arial"/>
          <w:color w:val="808080" w:themeColor="background1" w:themeShade="80"/>
        </w:rPr>
        <w:t>he naming convention</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00491D42" w:rsidRPr="00B10A47">
        <w:rPr>
          <w:rFonts w:ascii="Arial" w:hAnsi="Arial" w:cs="Arial"/>
          <w:color w:val="808080" w:themeColor="background1" w:themeShade="80"/>
        </w:rPr>
        <w:t xml:space="preserve"> tables describe </w:t>
      </w:r>
      <w:r w:rsidR="00693884" w:rsidRPr="00B10A47">
        <w:rPr>
          <w:rFonts w:ascii="Arial" w:hAnsi="Arial" w:cs="Arial"/>
          <w:color w:val="808080" w:themeColor="background1" w:themeShade="80"/>
        </w:rPr>
        <w:t>how</w:t>
      </w:r>
      <w:r w:rsidR="00491D42" w:rsidRPr="00B10A47">
        <w:rPr>
          <w:rFonts w:ascii="Arial" w:hAnsi="Arial" w:cs="Arial"/>
          <w:color w:val="808080" w:themeColor="background1" w:themeShade="80"/>
        </w:rPr>
        <w:t xml:space="preserve"> the data is exchanged.</w:t>
      </w:r>
    </w:p>
    <w:p w14:paraId="5E479C68" w14:textId="77777777" w:rsidR="00316083" w:rsidRPr="00B10A47" w:rsidRDefault="00B204AE"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Because </w:t>
      </w:r>
      <w:r w:rsidR="00316083" w:rsidRPr="00B10A47">
        <w:rPr>
          <w:rFonts w:ascii="Arial" w:hAnsi="Arial" w:cs="Arial"/>
          <w:color w:val="808080" w:themeColor="background1" w:themeShade="80"/>
        </w:rPr>
        <w:t xml:space="preserve">the </w:t>
      </w:r>
      <w:r w:rsidRPr="00B10A47">
        <w:rPr>
          <w:rFonts w:ascii="Arial" w:hAnsi="Arial" w:cs="Arial"/>
          <w:color w:val="808080" w:themeColor="background1" w:themeShade="80"/>
        </w:rPr>
        <w:t>naming convention</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316083" w:rsidRPr="00B10A47">
        <w:rPr>
          <w:rFonts w:ascii="Arial" w:hAnsi="Arial" w:cs="Arial"/>
          <w:color w:val="808080" w:themeColor="background1" w:themeShade="80"/>
        </w:rPr>
        <w:t xml:space="preserve">tables </w:t>
      </w:r>
      <w:r w:rsidRPr="00B10A47">
        <w:rPr>
          <w:rFonts w:ascii="Arial" w:hAnsi="Arial" w:cs="Arial"/>
          <w:color w:val="808080" w:themeColor="background1" w:themeShade="80"/>
        </w:rPr>
        <w:t>define conventions, it is useful for the conventions to be forward-looking and provide support for presently known data as well as anticipated future data. Therefore, conventions are established for</w:t>
      </w:r>
      <w:r w:rsidR="00316083" w:rsidRPr="00B10A47">
        <w:rPr>
          <w:rFonts w:ascii="Arial" w:hAnsi="Arial" w:cs="Arial"/>
          <w:color w:val="808080" w:themeColor="background1" w:themeShade="80"/>
        </w:rPr>
        <w:t xml:space="preserve"> data types or measurements that do not app</w:t>
      </w:r>
      <w:r w:rsidRPr="00B10A47">
        <w:rPr>
          <w:rFonts w:ascii="Arial" w:hAnsi="Arial" w:cs="Arial"/>
          <w:color w:val="808080" w:themeColor="background1" w:themeShade="80"/>
        </w:rPr>
        <w:t>ear in the data exchange tables</w:t>
      </w:r>
      <w:r w:rsidR="00316083" w:rsidRPr="00B10A47">
        <w:rPr>
          <w:rFonts w:ascii="Arial" w:hAnsi="Arial" w:cs="Arial"/>
          <w:color w:val="808080" w:themeColor="background1" w:themeShade="80"/>
        </w:rPr>
        <w:t>.</w:t>
      </w:r>
      <w:r w:rsidRPr="00B10A47">
        <w:rPr>
          <w:rFonts w:ascii="Arial" w:hAnsi="Arial" w:cs="Arial"/>
          <w:color w:val="808080" w:themeColor="background1" w:themeShade="80"/>
        </w:rPr>
        <w:t xml:space="preserve"> There is no inconsistency in the greater scope of the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w:instrText>
      </w:r>
      <w:r w:rsidR="00252616" w:rsidRPr="00B10A47">
        <w:rPr>
          <w:rFonts w:ascii="Arial" w:hAnsi="Arial" w:cs="Arial"/>
          <w:color w:val="808080" w:themeColor="background1" w:themeShade="80"/>
        </w:rPr>
        <w:instrText>:Data Objects</w:instrText>
      </w:r>
      <w:r w:rsidR="0095585D"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versus the presently specified data to be exchanged.</w:t>
      </w:r>
    </w:p>
    <w:p w14:paraId="7C483CA9" w14:textId="77777777" w:rsidR="00316083" w:rsidRPr="00B10A47" w:rsidRDefault="00B204AE" w:rsidP="00491D42">
      <w:pPr>
        <w:rPr>
          <w:rFonts w:ascii="Arial" w:hAnsi="Arial" w:cs="Arial"/>
          <w:color w:val="808080" w:themeColor="background1" w:themeShade="80"/>
        </w:rPr>
      </w:pPr>
      <w:r w:rsidRPr="00B10A47">
        <w:rPr>
          <w:rFonts w:ascii="Arial" w:hAnsi="Arial" w:cs="Arial"/>
          <w:color w:val="808080" w:themeColor="background1" w:themeShade="80"/>
        </w:rPr>
        <w:t xml:space="preserve">Market Participants are not expected to change existing ICCP Data Object names. </w:t>
      </w:r>
      <w:r w:rsidR="000B1FA2" w:rsidRPr="00B10A47">
        <w:rPr>
          <w:rFonts w:ascii="Arial" w:hAnsi="Arial" w:cs="Arial"/>
          <w:color w:val="808080" w:themeColor="background1" w:themeShade="80"/>
        </w:rPr>
        <w:t>Market Participants are asked to follow t</w:t>
      </w:r>
      <w:r w:rsidRPr="00B10A47">
        <w:rPr>
          <w:rFonts w:ascii="Arial" w:hAnsi="Arial" w:cs="Arial"/>
          <w:color w:val="808080" w:themeColor="background1" w:themeShade="80"/>
        </w:rPr>
        <w:t xml:space="preserve">he </w:t>
      </w:r>
      <w:r w:rsidR="00316083" w:rsidRPr="00B10A47">
        <w:rPr>
          <w:rFonts w:ascii="Arial" w:hAnsi="Arial" w:cs="Arial"/>
          <w:color w:val="808080" w:themeColor="background1" w:themeShade="80"/>
        </w:rPr>
        <w:t>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w:instrText>
      </w:r>
      <w:r w:rsidR="00252616" w:rsidRPr="00B10A47">
        <w:rPr>
          <w:rFonts w:ascii="Arial" w:hAnsi="Arial" w:cs="Arial"/>
          <w:color w:val="808080" w:themeColor="background1" w:themeShade="80"/>
        </w:rPr>
        <w:instrText>:Data Objects</w:instrText>
      </w:r>
      <w:r w:rsidR="0095585D"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00316083" w:rsidRPr="00B10A47">
        <w:rPr>
          <w:rFonts w:ascii="Arial" w:hAnsi="Arial" w:cs="Arial"/>
          <w:color w:val="808080" w:themeColor="background1" w:themeShade="80"/>
        </w:rPr>
        <w:t xml:space="preserve"> </w:t>
      </w:r>
      <w:r w:rsidRPr="00B10A47">
        <w:rPr>
          <w:rFonts w:ascii="Arial" w:hAnsi="Arial" w:cs="Arial"/>
          <w:color w:val="808080" w:themeColor="background1" w:themeShade="80"/>
        </w:rPr>
        <w:t xml:space="preserve">established in this Handbook </w:t>
      </w:r>
      <w:r w:rsidR="00316083" w:rsidRPr="00B10A47">
        <w:rPr>
          <w:rFonts w:ascii="Arial" w:hAnsi="Arial" w:cs="Arial"/>
          <w:color w:val="808080" w:themeColor="background1" w:themeShade="80"/>
        </w:rPr>
        <w:t xml:space="preserve">for </w:t>
      </w:r>
      <w:r w:rsidR="00693884" w:rsidRPr="00B10A47">
        <w:rPr>
          <w:rFonts w:ascii="Arial" w:hAnsi="Arial" w:cs="Arial"/>
          <w:color w:val="808080" w:themeColor="background1" w:themeShade="80"/>
        </w:rPr>
        <w:t>new</w:t>
      </w:r>
      <w:r w:rsidR="00316083" w:rsidRPr="00B10A47">
        <w:rPr>
          <w:rFonts w:ascii="Arial" w:hAnsi="Arial" w:cs="Arial"/>
          <w:color w:val="808080" w:themeColor="background1" w:themeShade="80"/>
        </w:rPr>
        <w:t xml:space="preserve"> ICCP objects. In particular, the TSPs have a large number of ICCP object names that work just fine</w:t>
      </w:r>
      <w:r w:rsidR="00491D42" w:rsidRPr="00B10A47">
        <w:rPr>
          <w:rFonts w:ascii="Arial" w:hAnsi="Arial" w:cs="Arial"/>
          <w:color w:val="808080" w:themeColor="background1" w:themeShade="80"/>
        </w:rPr>
        <w:t xml:space="preserve"> even though many of the names do not adhere to the conventions established is this Handbook</w:t>
      </w:r>
      <w:r w:rsidR="00316083" w:rsidRPr="00B10A47">
        <w:rPr>
          <w:rFonts w:ascii="Arial" w:hAnsi="Arial" w:cs="Arial"/>
          <w:color w:val="808080" w:themeColor="background1" w:themeShade="80"/>
        </w:rPr>
        <w:t xml:space="preserve">. If </w:t>
      </w:r>
      <w:r w:rsidR="000B1FA2" w:rsidRPr="00B10A47">
        <w:rPr>
          <w:rFonts w:ascii="Arial" w:hAnsi="Arial" w:cs="Arial"/>
          <w:color w:val="808080" w:themeColor="background1" w:themeShade="80"/>
        </w:rPr>
        <w:t xml:space="preserve">a </w:t>
      </w:r>
      <w:r w:rsidR="00316083" w:rsidRPr="00B10A47">
        <w:rPr>
          <w:rFonts w:ascii="Arial" w:hAnsi="Arial" w:cs="Arial"/>
          <w:color w:val="808080" w:themeColor="background1" w:themeShade="80"/>
        </w:rPr>
        <w:t>TSP, for reasons</w:t>
      </w:r>
      <w:r w:rsidR="00491D42" w:rsidRPr="00B10A47">
        <w:rPr>
          <w:rFonts w:ascii="Arial" w:hAnsi="Arial" w:cs="Arial"/>
          <w:color w:val="808080" w:themeColor="background1" w:themeShade="80"/>
        </w:rPr>
        <w:t xml:space="preserve"> other than alignment with these conventions</w:t>
      </w:r>
      <w:r w:rsidR="00316083" w:rsidRPr="00B10A47">
        <w:rPr>
          <w:rFonts w:ascii="Arial" w:hAnsi="Arial" w:cs="Arial"/>
          <w:color w:val="808080" w:themeColor="background1" w:themeShade="80"/>
        </w:rPr>
        <w:t>, decide</w:t>
      </w:r>
      <w:r w:rsidR="00491D42" w:rsidRPr="00B10A47">
        <w:rPr>
          <w:rFonts w:ascii="Arial" w:hAnsi="Arial" w:cs="Arial"/>
          <w:color w:val="808080" w:themeColor="background1" w:themeShade="80"/>
        </w:rPr>
        <w:t>s</w:t>
      </w:r>
      <w:r w:rsidR="00316083" w:rsidRPr="00B10A47">
        <w:rPr>
          <w:rFonts w:ascii="Arial" w:hAnsi="Arial" w:cs="Arial"/>
          <w:color w:val="808080" w:themeColor="background1" w:themeShade="80"/>
        </w:rPr>
        <w:t xml:space="preserve"> to create a new set of ICCP object names for Nodal, then adherence to the conventions </w:t>
      </w:r>
      <w:r w:rsidR="00491D42" w:rsidRPr="00B10A47">
        <w:rPr>
          <w:rFonts w:ascii="Arial" w:hAnsi="Arial" w:cs="Arial"/>
          <w:color w:val="808080" w:themeColor="background1" w:themeShade="80"/>
        </w:rPr>
        <w:t xml:space="preserve">for the new objects </w:t>
      </w:r>
      <w:r w:rsidR="00316083" w:rsidRPr="00B10A47">
        <w:rPr>
          <w:rFonts w:ascii="Arial" w:hAnsi="Arial" w:cs="Arial"/>
          <w:color w:val="808080" w:themeColor="background1" w:themeShade="80"/>
        </w:rPr>
        <w:t xml:space="preserve">would be preferred. However, it is perfectly acceptable to </w:t>
      </w:r>
      <w:r w:rsidR="00491D42" w:rsidRPr="00B10A47">
        <w:rPr>
          <w:rFonts w:ascii="Arial" w:hAnsi="Arial" w:cs="Arial"/>
          <w:color w:val="808080" w:themeColor="background1" w:themeShade="80"/>
        </w:rPr>
        <w:t>use existing</w:t>
      </w:r>
      <w:r w:rsidR="00316083" w:rsidRPr="00B10A47">
        <w:rPr>
          <w:rFonts w:ascii="Arial" w:hAnsi="Arial" w:cs="Arial"/>
          <w:color w:val="808080" w:themeColor="background1" w:themeShade="80"/>
        </w:rPr>
        <w:t xml:space="preserve"> ICCP object names in the Nodal</w:t>
      </w:r>
      <w:r w:rsidR="00491D42" w:rsidRPr="00B10A47">
        <w:rPr>
          <w:rFonts w:ascii="Arial" w:hAnsi="Arial" w:cs="Arial"/>
          <w:color w:val="808080" w:themeColor="background1" w:themeShade="80"/>
        </w:rPr>
        <w:t xml:space="preserve"> Market</w:t>
      </w:r>
      <w:r w:rsidR="00316083" w:rsidRPr="00B10A47">
        <w:rPr>
          <w:rFonts w:ascii="Arial" w:hAnsi="Arial" w:cs="Arial"/>
          <w:color w:val="808080" w:themeColor="background1" w:themeShade="80"/>
        </w:rPr>
        <w:t>.</w:t>
      </w:r>
    </w:p>
    <w:p w14:paraId="7A4C1B66" w14:textId="4D3914A2" w:rsidR="00DE2B8D" w:rsidRPr="00B10A47" w:rsidRDefault="00AD6A3E" w:rsidP="0037434C">
      <w:pPr>
        <w:pStyle w:val="BodyText"/>
        <w:rPr>
          <w:rFonts w:ascii="Arial" w:hAnsi="Arial" w:cs="Arial"/>
          <w:color w:val="808080" w:themeColor="background1" w:themeShade="80"/>
        </w:rPr>
      </w:pPr>
      <w:r w:rsidRPr="00B10A47">
        <w:rPr>
          <w:rFonts w:ascii="Arial" w:hAnsi="Arial" w:cs="Arial"/>
          <w:color w:val="808080" w:themeColor="background1" w:themeShade="80"/>
        </w:rPr>
        <w:t>In regard</w:t>
      </w:r>
      <w:r>
        <w:rPr>
          <w:rFonts w:ascii="Arial" w:hAnsi="Arial" w:cs="Arial"/>
          <w:color w:val="808080" w:themeColor="background1" w:themeShade="80"/>
        </w:rPr>
        <w:t xml:space="preserve"> to</w:t>
      </w:r>
      <w:r w:rsidR="00DE2B8D" w:rsidRPr="00B10A47">
        <w:rPr>
          <w:rFonts w:ascii="Arial" w:hAnsi="Arial" w:cs="Arial"/>
          <w:color w:val="808080" w:themeColor="background1" w:themeShade="80"/>
        </w:rPr>
        <w:t xml:space="preserve"> determining what should be placed in the fields of the ICCP object names per the specified conventions, guidance can be taken from the following </w:t>
      </w:r>
      <w:r w:rsidR="00EA6F8D" w:rsidRPr="00B10A47">
        <w:rPr>
          <w:rFonts w:ascii="Arial" w:hAnsi="Arial" w:cs="Arial"/>
          <w:color w:val="808080" w:themeColor="background1" w:themeShade="80"/>
        </w:rPr>
        <w:t xml:space="preserve">TAC </w:t>
      </w:r>
      <w:r w:rsidR="00DE2B8D" w:rsidRPr="00B10A47">
        <w:rPr>
          <w:rFonts w:ascii="Arial" w:hAnsi="Arial" w:cs="Arial"/>
          <w:color w:val="808080" w:themeColor="background1" w:themeShade="80"/>
        </w:rPr>
        <w:t>statement:</w:t>
      </w:r>
    </w:p>
    <w:p w14:paraId="54C40992" w14:textId="77777777" w:rsidR="00DE2B8D" w:rsidRPr="00B10A47" w:rsidRDefault="00D02004" w:rsidP="00DE2B8D">
      <w:pPr>
        <w:pStyle w:val="QuotationParagraph"/>
        <w:rPr>
          <w:rFonts w:ascii="Arial" w:hAnsi="Arial" w:cs="Arial"/>
          <w:color w:val="808080" w:themeColor="background1" w:themeShade="80"/>
        </w:rPr>
      </w:pPr>
      <w:r w:rsidRPr="00B10A47">
        <w:rPr>
          <w:rFonts w:ascii="Arial" w:hAnsi="Arial" w:cs="Arial"/>
          <w:color w:val="808080" w:themeColor="background1" w:themeShade="80"/>
        </w:rPr>
        <w:t>“</w:t>
      </w:r>
      <w:r w:rsidR="00DE2B8D" w:rsidRPr="00B10A47">
        <w:rPr>
          <w:rFonts w:ascii="Arial" w:hAnsi="Arial" w:cs="Arial"/>
          <w:color w:val="808080" w:themeColor="background1" w:themeShade="80"/>
        </w:rPr>
        <w:t xml:space="preserve">The </w:t>
      </w:r>
      <w:r w:rsidR="00DE2B8D" w:rsidRPr="00B10A47">
        <w:rPr>
          <w:rStyle w:val="TitleTextReference"/>
          <w:rFonts w:ascii="Arial" w:hAnsi="Arial" w:cs="Arial"/>
          <w:color w:val="808080" w:themeColor="background1" w:themeShade="80"/>
        </w:rPr>
        <w:t>Transmission Element Naming Conventions</w:t>
      </w:r>
      <w:r w:rsidR="001056DF" w:rsidRPr="00B10A47">
        <w:rPr>
          <w:rStyle w:val="TitleTextReference"/>
          <w:rFonts w:ascii="Arial" w:hAnsi="Arial" w:cs="Arial"/>
          <w:i w:val="0"/>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 </w:instrText>
      </w:r>
      <w:r w:rsidR="001056DF" w:rsidRPr="00B10A47">
        <w:rPr>
          <w:rStyle w:val="TitleTextReference"/>
          <w:rFonts w:ascii="Arial" w:hAnsi="Arial" w:cs="Arial"/>
          <w:i w:val="0"/>
          <w:color w:val="808080" w:themeColor="background1" w:themeShade="80"/>
        </w:rPr>
        <w:fldChar w:fldCharType="end"/>
      </w:r>
      <w:r w:rsidR="00DE2B8D" w:rsidRPr="00B10A47">
        <w:rPr>
          <w:rFonts w:ascii="Arial" w:hAnsi="Arial" w:cs="Arial"/>
          <w:color w:val="808080" w:themeColor="background1" w:themeShade="80"/>
        </w:rPr>
        <w:t xml:space="preserve"> approved by TAC applies to bus names, line breaker and switch names, and substation names. According to the </w:t>
      </w:r>
      <w:r w:rsidR="00DE2B8D" w:rsidRPr="00B10A47">
        <w:rPr>
          <w:rStyle w:val="TitleTextReference"/>
          <w:rFonts w:ascii="Arial" w:hAnsi="Arial" w:cs="Arial"/>
          <w:color w:val="808080" w:themeColor="background1" w:themeShade="80"/>
        </w:rPr>
        <w:lastRenderedPageBreak/>
        <w:t>Transmission Element Naming Conventions</w:t>
      </w:r>
      <w:r w:rsidR="00DE2B8D" w:rsidRPr="00B10A47">
        <w:rPr>
          <w:rFonts w:ascii="Arial" w:hAnsi="Arial" w:cs="Arial"/>
          <w:color w:val="808080" w:themeColor="background1" w:themeShade="80"/>
        </w:rPr>
        <w:t>, Bus names are a maximum of 12 characters in length and must be unique. Transmission Breakers and Switches representing the same Transmission Breaker or Switch within the same substation shall have the first 14 characters unique. All other Transmission Elements representing the same Transmission Element shall have the first 14 characters unique within the Transmission Element type and substation names representing the same substation within ERCOT shall be limited to 8 characters.</w:t>
      </w:r>
      <w:r w:rsidRPr="00B10A47">
        <w:rPr>
          <w:rFonts w:ascii="Arial" w:hAnsi="Arial" w:cs="Arial"/>
          <w:color w:val="808080" w:themeColor="background1" w:themeShade="80"/>
        </w:rPr>
        <w:t>”</w:t>
      </w:r>
    </w:p>
    <w:p w14:paraId="7FB00711" w14:textId="77777777" w:rsidR="00DE2B8D" w:rsidRPr="00B10A47" w:rsidRDefault="00DE2B8D" w:rsidP="00DE2B8D">
      <w:pPr>
        <w:pStyle w:val="BodyText"/>
        <w:rPr>
          <w:rFonts w:ascii="Arial" w:hAnsi="Arial" w:cs="Arial"/>
          <w:color w:val="808080" w:themeColor="background1" w:themeShade="80"/>
        </w:rPr>
      </w:pPr>
      <w:r w:rsidRPr="00B10A47">
        <w:rPr>
          <w:rFonts w:ascii="Arial" w:hAnsi="Arial" w:cs="Arial"/>
          <w:color w:val="808080" w:themeColor="background1" w:themeShade="80"/>
        </w:rPr>
        <w:t>ICCP object names are limited to 32 characters and specifically 8-character station names and 8-character equipment names. In order to easily map the ICCP object name to the Transmission Element name the ICCP object name should closely resemble or be derived from the Transmission Element name when possible.</w:t>
      </w:r>
    </w:p>
    <w:p w14:paraId="1F0C1FFF" w14:textId="77777777" w:rsidR="000D08E0" w:rsidRPr="00B10A47" w:rsidRDefault="006F085F" w:rsidP="008F00AA">
      <w:pPr>
        <w:pStyle w:val="Heading2"/>
        <w:rPr>
          <w:rFonts w:ascii="Arial" w:hAnsi="Arial"/>
          <w:color w:val="808080" w:themeColor="background1" w:themeShade="80"/>
        </w:rPr>
      </w:pPr>
      <w:bookmarkStart w:id="16" w:name="_Ref164208701"/>
      <w:bookmarkStart w:id="17" w:name="_Toc127613870"/>
      <w:r w:rsidRPr="00B10A47">
        <w:rPr>
          <w:rFonts w:ascii="Arial" w:hAnsi="Arial" w:hint="eastAsia"/>
          <w:color w:val="808080" w:themeColor="background1" w:themeShade="80"/>
        </w:rPr>
        <w:t xml:space="preserve">1.6 </w:t>
      </w:r>
      <w:r w:rsidR="000D08E0" w:rsidRPr="00B10A47">
        <w:rPr>
          <w:rFonts w:ascii="Arial" w:hAnsi="Arial" w:hint="eastAsia"/>
          <w:color w:val="808080" w:themeColor="background1" w:themeShade="80"/>
        </w:rPr>
        <w:t>References</w:t>
      </w:r>
      <w:bookmarkEnd w:id="16"/>
      <w:bookmarkEnd w:id="17"/>
    </w:p>
    <w:p w14:paraId="2F344730" w14:textId="77777777" w:rsidR="00857D26" w:rsidRPr="00B10A47" w:rsidRDefault="00857D26" w:rsidP="00857D2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references are listed here in two sections. The </w:t>
      </w:r>
      <w:r w:rsidRPr="00B10A47">
        <w:rPr>
          <w:rStyle w:val="TitleTextReference"/>
          <w:rFonts w:ascii="Arial" w:hAnsi="Arial" w:cs="Arial"/>
          <w:color w:val="808080" w:themeColor="background1" w:themeShade="80"/>
        </w:rPr>
        <w:t>References to Standards</w:t>
      </w:r>
      <w:r w:rsidRPr="00B10A47">
        <w:rPr>
          <w:rFonts w:ascii="Arial" w:hAnsi="Arial" w:cs="Arial"/>
          <w:color w:val="808080" w:themeColor="background1" w:themeShade="80"/>
        </w:rPr>
        <w:t xml:space="preserve"> section is primarily for those interested in delving deeper into ICCP technology. A study of these sources is not essential to the </w:t>
      </w:r>
      <w:r w:rsidR="00254606" w:rsidRPr="00B10A47">
        <w:rPr>
          <w:rFonts w:ascii="Arial" w:hAnsi="Arial" w:cs="Arial"/>
          <w:color w:val="808080" w:themeColor="background1" w:themeShade="80"/>
        </w:rPr>
        <w:t>Market Participant</w:t>
      </w:r>
      <w:r w:rsidRPr="00B10A47">
        <w:rPr>
          <w:rFonts w:ascii="Arial" w:hAnsi="Arial" w:cs="Arial"/>
          <w:color w:val="808080" w:themeColor="background1" w:themeShade="80"/>
        </w:rPr>
        <w:t xml:space="preserve">’s ability to operate an ICCP node. It is assumed that the </w:t>
      </w:r>
      <w:r w:rsidR="00254606" w:rsidRPr="00B10A47">
        <w:rPr>
          <w:rFonts w:ascii="Arial" w:hAnsi="Arial" w:cs="Arial"/>
          <w:color w:val="808080" w:themeColor="background1" w:themeShade="80"/>
        </w:rPr>
        <w:t>Market Participant</w:t>
      </w:r>
      <w:r w:rsidRPr="00B10A47">
        <w:rPr>
          <w:rFonts w:ascii="Arial" w:hAnsi="Arial" w:cs="Arial"/>
          <w:color w:val="808080" w:themeColor="background1" w:themeShade="80"/>
        </w:rPr>
        <w:t>’s ICCP vendor is familiar with the standards referenced in this section.</w:t>
      </w:r>
    </w:p>
    <w:p w14:paraId="039BD635" w14:textId="77777777" w:rsidR="00857D26" w:rsidRPr="00B10A47" w:rsidRDefault="00857D26" w:rsidP="00857D2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w:t>
      </w:r>
      <w:r w:rsidRPr="00B10A47">
        <w:rPr>
          <w:rStyle w:val="TitleTextReference"/>
          <w:rFonts w:ascii="Arial" w:hAnsi="Arial" w:cs="Arial"/>
          <w:color w:val="808080" w:themeColor="background1" w:themeShade="80"/>
        </w:rPr>
        <w:t>ERCOT Publications</w:t>
      </w:r>
      <w:r w:rsidRPr="00B10A47">
        <w:rPr>
          <w:rFonts w:ascii="Arial" w:hAnsi="Arial" w:cs="Arial"/>
          <w:color w:val="808080" w:themeColor="background1" w:themeShade="80"/>
        </w:rPr>
        <w:t xml:space="preserve"> section refers to </w:t>
      </w:r>
      <w:r w:rsidR="008A7FC3" w:rsidRPr="00B10A47">
        <w:rPr>
          <w:rFonts w:ascii="Arial" w:hAnsi="Arial" w:cs="Arial"/>
          <w:color w:val="808080" w:themeColor="background1" w:themeShade="80"/>
        </w:rPr>
        <w:t xml:space="preserve">additional </w:t>
      </w:r>
      <w:r w:rsidRPr="00B10A47">
        <w:rPr>
          <w:rFonts w:ascii="Arial" w:hAnsi="Arial" w:cs="Arial"/>
          <w:color w:val="808080" w:themeColor="background1" w:themeShade="80"/>
        </w:rPr>
        <w:t xml:space="preserve">documents that </w:t>
      </w:r>
      <w:r w:rsidR="008A7FC3" w:rsidRPr="00B10A47">
        <w:rPr>
          <w:rFonts w:ascii="Arial" w:hAnsi="Arial" w:cs="Arial"/>
          <w:color w:val="808080" w:themeColor="background1" w:themeShade="80"/>
        </w:rPr>
        <w:t>are</w:t>
      </w:r>
      <w:r w:rsidRPr="00B10A47">
        <w:rPr>
          <w:rFonts w:ascii="Arial" w:hAnsi="Arial" w:cs="Arial"/>
          <w:color w:val="808080" w:themeColor="background1" w:themeShade="80"/>
        </w:rPr>
        <w:t xml:space="preserve"> essential to </w:t>
      </w:r>
      <w:r w:rsidR="008A7FC3" w:rsidRPr="00B10A47">
        <w:rPr>
          <w:rFonts w:ascii="Arial" w:hAnsi="Arial" w:cs="Arial"/>
          <w:color w:val="808080" w:themeColor="background1" w:themeShade="80"/>
        </w:rPr>
        <w:t>working with ERCOT, both for startup and day-to-day operation.</w:t>
      </w:r>
    </w:p>
    <w:p w14:paraId="0C755399" w14:textId="77777777" w:rsidR="00857D26" w:rsidRPr="00B10A47" w:rsidRDefault="00857D26" w:rsidP="004F21A0">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t>References to Standards:</w:t>
      </w:r>
    </w:p>
    <w:p w14:paraId="0C14CBBC"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 xml:space="preserve">IEC 870-6-503 Tase.2 Services and Protocol Version </w:t>
      </w:r>
      <w:r w:rsidR="00496EE2" w:rsidRPr="00B10A47">
        <w:rPr>
          <w:rFonts w:ascii="Arial" w:hAnsi="Arial" w:cs="Arial"/>
          <w:color w:val="808080" w:themeColor="background1" w:themeShade="80"/>
        </w:rPr>
        <w:t>2000</w:t>
      </w:r>
    </w:p>
    <w:p w14:paraId="14D892C9"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IEC 870-6-802 Tase</w:t>
      </w:r>
      <w:r w:rsidR="00496EE2" w:rsidRPr="00B10A47">
        <w:rPr>
          <w:rFonts w:ascii="Arial" w:hAnsi="Arial" w:cs="Arial"/>
          <w:color w:val="808080" w:themeColor="background1" w:themeShade="80"/>
        </w:rPr>
        <w:t>.2 Object Models Version 2000</w:t>
      </w:r>
    </w:p>
    <w:p w14:paraId="5383F84B"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RFC 791 Internet Protocol (IP)</w:t>
      </w:r>
    </w:p>
    <w:p w14:paraId="08D935D5"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RFC 793 Transport Control Protocol (TCP)</w:t>
      </w:r>
    </w:p>
    <w:p w14:paraId="0FF2E507"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 xml:space="preserve">RFC 1918 Address Allocation for Private </w:t>
      </w:r>
      <w:r w:rsidR="00C77766" w:rsidRPr="00B10A47">
        <w:rPr>
          <w:rFonts w:ascii="Arial" w:hAnsi="Arial" w:cs="Arial"/>
          <w:color w:val="808080" w:themeColor="background1" w:themeShade="80"/>
        </w:rPr>
        <w:t>intranets</w:t>
      </w:r>
    </w:p>
    <w:p w14:paraId="7448FD4E" w14:textId="77777777" w:rsidR="00283F75" w:rsidRPr="00B10A47" w:rsidRDefault="00283F75" w:rsidP="00C123E7">
      <w:pPr>
        <w:pStyle w:val="BodyTextIndent"/>
        <w:rPr>
          <w:rFonts w:ascii="Arial" w:hAnsi="Arial" w:cs="Arial"/>
          <w:color w:val="808080" w:themeColor="background1" w:themeShade="80"/>
        </w:rPr>
      </w:pPr>
      <w:r w:rsidRPr="00B10A47">
        <w:rPr>
          <w:rFonts w:ascii="Arial" w:hAnsi="Arial" w:cs="Arial"/>
          <w:color w:val="808080" w:themeColor="background1" w:themeShade="80"/>
        </w:rPr>
        <w:t>RFC 1006</w:t>
      </w:r>
      <w:r w:rsidR="002C7F66" w:rsidRPr="00B10A47">
        <w:rPr>
          <w:rFonts w:ascii="Arial" w:hAnsi="Arial" w:cs="Arial"/>
          <w:color w:val="808080" w:themeColor="background1" w:themeShade="80"/>
        </w:rPr>
        <w:t>/RFC 2126</w:t>
      </w:r>
      <w:r w:rsidR="00C123E7" w:rsidRPr="00B10A47">
        <w:rPr>
          <w:rFonts w:ascii="Arial" w:hAnsi="Arial" w:cs="Arial"/>
          <w:color w:val="808080" w:themeColor="background1" w:themeShade="80"/>
        </w:rPr>
        <w:t xml:space="preserve"> ISO Transport Service over TCP</w:t>
      </w:r>
    </w:p>
    <w:p w14:paraId="2F2A8948" w14:textId="77777777" w:rsidR="008A7FC3" w:rsidRPr="00B10A47" w:rsidRDefault="00857D26" w:rsidP="004F21A0">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t>ERCOT Publications:</w:t>
      </w:r>
    </w:p>
    <w:p w14:paraId="0DE15106" w14:textId="77777777" w:rsidR="008A7FC3" w:rsidRPr="00B10A47" w:rsidRDefault="008A7FC3"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Protocols</w:t>
      </w:r>
      <w:r w:rsidR="00983098" w:rsidRPr="00B10A47">
        <w:rPr>
          <w:rFonts w:ascii="Arial" w:hAnsi="Arial" w:cs="Arial"/>
          <w:color w:val="808080" w:themeColor="background1" w:themeShade="80"/>
        </w:rPr>
        <w:t xml:space="preserve"> </w:t>
      </w:r>
      <w:r w:rsidR="00E16BCC" w:rsidRPr="00B10A47">
        <w:rPr>
          <w:rFonts w:ascii="Arial" w:hAnsi="Arial" w:cs="Arial"/>
          <w:color w:val="808080" w:themeColor="background1" w:themeShade="80"/>
        </w:rPr>
        <w:t>July 2009</w:t>
      </w:r>
      <w:r w:rsidR="00983098" w:rsidRPr="00B10A47">
        <w:rPr>
          <w:rFonts w:ascii="Arial" w:hAnsi="Arial" w:cs="Arial"/>
          <w:color w:val="808080" w:themeColor="background1" w:themeShade="80"/>
        </w:rPr>
        <w:t xml:space="preserve"> </w:t>
      </w:r>
      <w:r w:rsidR="00983098" w:rsidRPr="00B10A47">
        <w:rPr>
          <w:rStyle w:val="FootnoteReference"/>
          <w:rFonts w:ascii="Arial" w:hAnsi="Arial" w:cs="Arial"/>
          <w:color w:val="808080" w:themeColor="background1" w:themeShade="80"/>
        </w:rPr>
        <w:footnoteReference w:id="2"/>
      </w:r>
      <w:r w:rsidR="001056DF" w:rsidRPr="00B10A47">
        <w:rPr>
          <w:rFonts w:ascii="Arial" w:hAnsi="Arial" w:cs="Arial"/>
          <w:color w:val="808080" w:themeColor="background1" w:themeShade="80"/>
        </w:rPr>
        <w:fldChar w:fldCharType="begin"/>
      </w:r>
      <w:r w:rsidR="00DB3D7E" w:rsidRPr="00B10A47">
        <w:rPr>
          <w:rFonts w:ascii="Arial" w:hAnsi="Arial" w:cs="Arial"/>
          <w:color w:val="808080" w:themeColor="background1" w:themeShade="80"/>
        </w:rPr>
        <w:instrText xml:space="preserve"> XE "Nodal Protocols" </w:instrText>
      </w:r>
      <w:r w:rsidR="001056DF" w:rsidRPr="00B10A47">
        <w:rPr>
          <w:rFonts w:ascii="Arial" w:hAnsi="Arial" w:cs="Arial"/>
          <w:color w:val="808080" w:themeColor="background1" w:themeShade="80"/>
        </w:rPr>
        <w:fldChar w:fldCharType="end"/>
      </w:r>
    </w:p>
    <w:p w14:paraId="17EDF9B2" w14:textId="77777777" w:rsidR="00857D26" w:rsidRPr="00B10A47" w:rsidRDefault="001F2B7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Market</w:t>
      </w:r>
      <w:r w:rsidR="00857D26" w:rsidRPr="00B10A47">
        <w:rPr>
          <w:rFonts w:ascii="Arial" w:hAnsi="Arial" w:cs="Arial"/>
          <w:color w:val="808080" w:themeColor="background1" w:themeShade="80"/>
        </w:rPr>
        <w:t xml:space="preserve"> ICCP </w:t>
      </w:r>
      <w:r w:rsidR="00EA1D28" w:rsidRPr="00B10A47">
        <w:rPr>
          <w:rFonts w:ascii="Arial" w:hAnsi="Arial" w:cs="Arial"/>
          <w:color w:val="808080" w:themeColor="background1" w:themeShade="80"/>
        </w:rPr>
        <w:t xml:space="preserve">Certification </w:t>
      </w:r>
      <w:r w:rsidR="00857D26" w:rsidRPr="00B10A47">
        <w:rPr>
          <w:rFonts w:ascii="Arial" w:hAnsi="Arial" w:cs="Arial"/>
          <w:color w:val="808080" w:themeColor="background1" w:themeShade="80"/>
        </w:rPr>
        <w:t>Test Plan</w:t>
      </w:r>
    </w:p>
    <w:p w14:paraId="1F90E314" w14:textId="77777777" w:rsidR="00857D26" w:rsidRPr="00B10A47" w:rsidRDefault="001F2B7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 xml:space="preserve">Texas Nodal Market </w:t>
      </w:r>
      <w:r w:rsidR="00496EE2" w:rsidRPr="00B10A47">
        <w:rPr>
          <w:rFonts w:ascii="Arial" w:hAnsi="Arial" w:cs="Arial"/>
          <w:color w:val="808080" w:themeColor="background1" w:themeShade="80"/>
        </w:rPr>
        <w:t>Operating Guide</w:t>
      </w:r>
      <w:r w:rsidR="00982DB1" w:rsidRPr="00B10A47">
        <w:rPr>
          <w:rFonts w:ascii="Arial" w:hAnsi="Arial" w:cs="Arial"/>
          <w:color w:val="808080" w:themeColor="background1" w:themeShade="80"/>
        </w:rPr>
        <w:t xml:space="preserve"> Section 7</w:t>
      </w:r>
    </w:p>
    <w:p w14:paraId="14643FB3" w14:textId="77777777" w:rsidR="004F21A0" w:rsidRPr="00B10A47" w:rsidRDefault="004F21A0"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Enterprise Integration External Interfaces Specification</w:t>
      </w:r>
    </w:p>
    <w:p w14:paraId="64EC69CD" w14:textId="77777777" w:rsidR="001A5C1E" w:rsidRPr="00B10A47" w:rsidRDefault="00C549AE"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Market</w:t>
      </w:r>
      <w:r w:rsidR="001A5C1E" w:rsidRPr="00B10A47">
        <w:rPr>
          <w:rFonts w:ascii="Arial" w:hAnsi="Arial" w:cs="Arial"/>
          <w:color w:val="808080" w:themeColor="background1" w:themeShade="80"/>
        </w:rPr>
        <w:t xml:space="preserve"> ICCP Service Request Process</w:t>
      </w:r>
    </w:p>
    <w:p w14:paraId="5CA3CB04" w14:textId="77777777" w:rsidR="00982DB1" w:rsidRPr="00B10A47" w:rsidRDefault="00982DB1"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ICCP Change Request Form</w:t>
      </w:r>
    </w:p>
    <w:p w14:paraId="12B047BA" w14:textId="77777777" w:rsidR="00982DB1" w:rsidRPr="00B10A47" w:rsidRDefault="00982DB1"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ICCP Change Request Form Example</w:t>
      </w:r>
    </w:p>
    <w:p w14:paraId="0FBC53EF" w14:textId="77777777" w:rsidR="000D08E0" w:rsidRPr="007B3BF9" w:rsidRDefault="006F085F" w:rsidP="008F00AA">
      <w:pPr>
        <w:pStyle w:val="Heading2"/>
        <w:rPr>
          <w:rFonts w:ascii="Arial" w:hAnsi="Arial"/>
          <w:color w:val="808080" w:themeColor="background1" w:themeShade="80"/>
        </w:rPr>
      </w:pPr>
      <w:bookmarkStart w:id="18" w:name="_Ref164208709"/>
      <w:bookmarkStart w:id="19" w:name="_Toc127613871"/>
      <w:r w:rsidRPr="00B10A47">
        <w:rPr>
          <w:rFonts w:ascii="Arial" w:hAnsi="Arial" w:hint="eastAsia"/>
          <w:color w:val="808080" w:themeColor="background1" w:themeShade="80"/>
        </w:rPr>
        <w:lastRenderedPageBreak/>
        <w:t>1.7</w:t>
      </w:r>
      <w:r w:rsidR="00D3341D">
        <w:rPr>
          <w:rFonts w:ascii="Arial" w:hAnsi="Arial"/>
          <w:color w:val="808080" w:themeColor="background1" w:themeShade="80"/>
        </w:rPr>
        <w:t xml:space="preserve"> </w:t>
      </w:r>
      <w:r w:rsidR="000D08E0" w:rsidRPr="007B3BF9">
        <w:rPr>
          <w:rFonts w:ascii="Arial" w:hAnsi="Arial" w:hint="eastAsia"/>
          <w:color w:val="808080" w:themeColor="background1" w:themeShade="80"/>
        </w:rPr>
        <w:t>Glossary</w:t>
      </w:r>
      <w:bookmarkStart w:id="20" w:name="Glossary"/>
      <w:bookmarkEnd w:id="18"/>
      <w:bookmarkEnd w:id="19"/>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560"/>
      </w:tblGrid>
      <w:tr w:rsidR="001B3EB6" w:rsidRPr="00D3341D" w14:paraId="24FA2677" w14:textId="77777777" w:rsidTr="00F000A0">
        <w:trPr>
          <w:cantSplit/>
          <w:tblHeader/>
          <w:jc w:val="center"/>
        </w:trPr>
        <w:tc>
          <w:tcPr>
            <w:tcW w:w="1728"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46ECB57D" w14:textId="77777777" w:rsidR="001B3EB6" w:rsidRPr="007B3BF9" w:rsidRDefault="001B3EB6" w:rsidP="00F000A0">
            <w:pPr>
              <w:pStyle w:val="CellText"/>
              <w:keepNext/>
              <w:jc w:val="center"/>
              <w:rPr>
                <w:rFonts w:ascii="Arial" w:hAnsi="Arial" w:cs="Arial"/>
                <w:b/>
                <w:color w:val="808080" w:themeColor="background1" w:themeShade="80"/>
              </w:rPr>
            </w:pPr>
            <w:r w:rsidRPr="007B3BF9">
              <w:rPr>
                <w:rFonts w:ascii="Arial" w:hAnsi="Arial" w:cs="Arial"/>
                <w:b/>
                <w:color w:val="808080" w:themeColor="background1" w:themeShade="80"/>
              </w:rPr>
              <w:t>Term</w:t>
            </w:r>
          </w:p>
        </w:tc>
        <w:tc>
          <w:tcPr>
            <w:tcW w:w="7560"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01FB690F" w14:textId="77777777" w:rsidR="001B3EB6" w:rsidRPr="007B3BF9" w:rsidRDefault="001B3EB6" w:rsidP="00F000A0">
            <w:pPr>
              <w:pStyle w:val="CellText"/>
              <w:keepNext/>
              <w:jc w:val="center"/>
              <w:rPr>
                <w:rFonts w:ascii="Arial" w:hAnsi="Arial" w:cs="Arial"/>
                <w:b/>
                <w:color w:val="808080" w:themeColor="background1" w:themeShade="80"/>
              </w:rPr>
            </w:pPr>
            <w:r w:rsidRPr="007B3BF9">
              <w:rPr>
                <w:rFonts w:ascii="Arial" w:hAnsi="Arial" w:cs="Arial"/>
                <w:b/>
                <w:color w:val="808080" w:themeColor="background1" w:themeShade="80"/>
              </w:rPr>
              <w:t>Definition</w:t>
            </w:r>
          </w:p>
        </w:tc>
      </w:tr>
      <w:tr w:rsidR="001B3EB6" w:rsidRPr="00D3341D" w14:paraId="495F1ADD" w14:textId="77777777" w:rsidTr="00F000A0">
        <w:trPr>
          <w:cantSplit/>
          <w:jc w:val="center"/>
        </w:trPr>
        <w:tc>
          <w:tcPr>
            <w:tcW w:w="1728" w:type="dxa"/>
            <w:vAlign w:val="center"/>
          </w:tcPr>
          <w:p w14:paraId="2BA257A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AIEF</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"AIEF:Defined" </w:instrText>
            </w:r>
            <w:r w:rsidR="001056DF" w:rsidRPr="007B3BF9">
              <w:rPr>
                <w:rFonts w:ascii="Arial" w:hAnsi="Arial" w:cs="Arial"/>
                <w:color w:val="808080" w:themeColor="background1" w:themeShade="80"/>
              </w:rPr>
              <w:fldChar w:fldCharType="end"/>
            </w:r>
          </w:p>
        </w:tc>
        <w:tc>
          <w:tcPr>
            <w:tcW w:w="7560" w:type="dxa"/>
            <w:vAlign w:val="center"/>
          </w:tcPr>
          <w:p w14:paraId="0E0AA4C0"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Association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"ICCP:Associations"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Exchange Form</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"Association Information Exchange Form" \t "</w:instrText>
            </w:r>
            <w:r w:rsidRPr="007B3BF9">
              <w:rPr>
                <w:rFonts w:ascii="Arial" w:hAnsi="Arial" w:cs="Arial"/>
                <w:i/>
                <w:color w:val="808080" w:themeColor="background1" w:themeShade="80"/>
              </w:rPr>
              <w:instrText>See</w:instrText>
            </w:r>
            <w:r w:rsidRPr="007B3BF9">
              <w:rPr>
                <w:rFonts w:ascii="Arial" w:hAnsi="Arial" w:cs="Arial"/>
                <w:color w:val="808080" w:themeColor="background1" w:themeShade="80"/>
              </w:rPr>
              <w:instrText xml:space="preserv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Used to establish the parameters necessary for Market Participants to successfully connect to the ERCOT systems. A sample AIEF is provided in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_Ref165977304 \n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2E5C66" w:rsidRPr="007B3BF9">
              <w:rPr>
                <w:rFonts w:ascii="Arial" w:hAnsi="Arial" w:cs="Arial"/>
                <w:color w:val="808080" w:themeColor="background1" w:themeShade="80"/>
              </w:rPr>
              <w:fldChar w:fldCharType="end"/>
            </w:r>
          </w:p>
        </w:tc>
      </w:tr>
      <w:tr w:rsidR="001B3EB6" w:rsidRPr="00D3341D" w14:paraId="7E6CD2A2" w14:textId="77777777" w:rsidTr="00F000A0">
        <w:trPr>
          <w:cantSplit/>
          <w:jc w:val="center"/>
        </w:trPr>
        <w:tc>
          <w:tcPr>
            <w:tcW w:w="1728" w:type="dxa"/>
            <w:vAlign w:val="center"/>
          </w:tcPr>
          <w:p w14:paraId="60966434"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Current Provider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"Current Provider:Defined" </w:instrText>
            </w:r>
            <w:r w:rsidR="001056DF" w:rsidRPr="007B3BF9">
              <w:rPr>
                <w:rFonts w:ascii="Arial" w:hAnsi="Arial" w:cs="Arial"/>
                <w:color w:val="808080" w:themeColor="background1" w:themeShade="80"/>
              </w:rPr>
              <w:fldChar w:fldCharType="end"/>
            </w:r>
          </w:p>
        </w:tc>
        <w:tc>
          <w:tcPr>
            <w:tcW w:w="7560" w:type="dxa"/>
            <w:vAlign w:val="center"/>
          </w:tcPr>
          <w:p w14:paraId="048F0984"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Defines the supplier of a value.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 xml:space="preserve"> is a SCADA attribute which is either 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or LOCAL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"LOCAL"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a value is received via ICCP,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 xml:space="preserve"> is the Market Participant and is marked REMOTE in SCADA. A value produced by the ERCOT operator, ERCOT’s state estimator, ERCOT’s calculation processor, or other ERCOT application is considered LOCAL.</w:t>
            </w:r>
          </w:p>
        </w:tc>
      </w:tr>
      <w:tr w:rsidR="001B3EB6" w:rsidRPr="00D3341D" w14:paraId="28BFEEE5" w14:textId="77777777" w:rsidTr="00F000A0">
        <w:trPr>
          <w:cantSplit/>
          <w:jc w:val="center"/>
        </w:trPr>
        <w:tc>
          <w:tcPr>
            <w:tcW w:w="1728" w:type="dxa"/>
            <w:vAlign w:val="center"/>
          </w:tcPr>
          <w:p w14:paraId="2FD98E35"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"Current Source:Defined" </w:instrText>
            </w:r>
            <w:r w:rsidR="001056DF" w:rsidRPr="007B3BF9">
              <w:rPr>
                <w:rFonts w:ascii="Arial" w:hAnsi="Arial" w:cs="Arial"/>
                <w:color w:val="808080" w:themeColor="background1" w:themeShade="80"/>
              </w:rPr>
              <w:fldChar w:fldCharType="end"/>
            </w:r>
          </w:p>
        </w:tc>
        <w:tc>
          <w:tcPr>
            <w:tcW w:w="7560" w:type="dxa"/>
            <w:vAlign w:val="center"/>
          </w:tcPr>
          <w:p w14:paraId="48315CB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An ICCP attribute that specifies the device or process supplying a value. The </w:t>
            </w:r>
            <w:r w:rsidRPr="007B3BF9">
              <w:rPr>
                <w:rFonts w:ascii="Arial" w:hAnsi="Arial" w:cs="Arial"/>
                <w:i/>
                <w:color w:val="808080" w:themeColor="background1" w:themeShade="80"/>
              </w:rPr>
              <w:t>Current Source</w:t>
            </w:r>
            <w:r w:rsidRPr="007B3BF9">
              <w:rPr>
                <w:rFonts w:ascii="Arial" w:hAnsi="Arial" w:cs="Arial"/>
                <w:color w:val="808080" w:themeColor="background1" w:themeShade="80"/>
              </w:rPr>
              <w:t xml:space="preserve"> can be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value has been obtained from a field measurement device or state detector,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value has been obtained from an operator, 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related value has been produced by a calculation that is based on other possibly telemetered values, 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value has been produced by the State Estimator.</w:t>
            </w:r>
          </w:p>
        </w:tc>
      </w:tr>
      <w:tr w:rsidR="001B3EB6" w:rsidRPr="00D3341D" w14:paraId="5D446FE3" w14:textId="77777777" w:rsidTr="00F000A0">
        <w:trPr>
          <w:cantSplit/>
          <w:jc w:val="center"/>
        </w:trPr>
        <w:tc>
          <w:tcPr>
            <w:tcW w:w="1728" w:type="dxa"/>
            <w:vAlign w:val="center"/>
          </w:tcPr>
          <w:p w14:paraId="663C830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"ICCP:Defined" </w:instrText>
            </w:r>
            <w:r w:rsidR="001056DF" w:rsidRPr="007B3BF9">
              <w:rPr>
                <w:rFonts w:ascii="Arial" w:hAnsi="Arial" w:cs="Arial"/>
                <w:color w:val="808080" w:themeColor="background1" w:themeShade="80"/>
              </w:rPr>
              <w:fldChar w:fldCharType="end"/>
            </w:r>
          </w:p>
        </w:tc>
        <w:tc>
          <w:tcPr>
            <w:tcW w:w="7560" w:type="dxa"/>
            <w:vAlign w:val="center"/>
          </w:tcPr>
          <w:p w14:paraId="3A7CB54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Inter-Control Center Communication Protocol. A utility industry international standard communication protocol designed to facilitate data exchange between EMS/SCADA</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systems. ICCP is the common name for TASE.2, the Telecommunication Application Service Element defined in ISO/IEC 60870-6. TASE.2 is a utility industry specific definition of the use of the more general Manufacturing Message Specification (MMS) standardized in ISO/IEC 9506.</w:t>
            </w:r>
          </w:p>
        </w:tc>
      </w:tr>
      <w:tr w:rsidR="00661A9A" w:rsidRPr="00D3341D" w14:paraId="65665ED5" w14:textId="77777777" w:rsidTr="00F000A0">
        <w:trPr>
          <w:cantSplit/>
          <w:jc w:val="center"/>
        </w:trPr>
        <w:tc>
          <w:tcPr>
            <w:tcW w:w="1728" w:type="dxa"/>
            <w:vAlign w:val="center"/>
          </w:tcPr>
          <w:p w14:paraId="25854FA7"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 Client</w:t>
            </w:r>
          </w:p>
        </w:tc>
        <w:tc>
          <w:tcPr>
            <w:tcW w:w="7560" w:type="dxa"/>
            <w:vAlign w:val="center"/>
          </w:tcPr>
          <w:p w14:paraId="064D7AA2"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The role of an ICCP node that acquires data from an ICCP server. The client defines the data to be received, the conditions under which the data is to be received, and enables and disables the reception of that data.</w:t>
            </w:r>
          </w:p>
        </w:tc>
      </w:tr>
      <w:tr w:rsidR="00661A9A" w:rsidRPr="00D3341D" w14:paraId="44ABBB53" w14:textId="77777777" w:rsidTr="00F000A0">
        <w:trPr>
          <w:cantSplit/>
          <w:jc w:val="center"/>
        </w:trPr>
        <w:tc>
          <w:tcPr>
            <w:tcW w:w="1728" w:type="dxa"/>
            <w:vAlign w:val="center"/>
          </w:tcPr>
          <w:p w14:paraId="2351043F"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 Node</w:t>
            </w:r>
          </w:p>
        </w:tc>
        <w:tc>
          <w:tcPr>
            <w:tcW w:w="7560" w:type="dxa"/>
            <w:vAlign w:val="center"/>
          </w:tcPr>
          <w:p w14:paraId="761CA9D1"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The computer connected to the data exchange network that performs ICCP client functions, ICCP server functions, or both.</w:t>
            </w:r>
          </w:p>
        </w:tc>
      </w:tr>
      <w:tr w:rsidR="001B3EB6" w:rsidRPr="00D3341D" w14:paraId="77C48C7D" w14:textId="77777777" w:rsidTr="00F000A0">
        <w:trPr>
          <w:cantSplit/>
          <w:jc w:val="center"/>
        </w:trPr>
        <w:tc>
          <w:tcPr>
            <w:tcW w:w="1728" w:type="dxa"/>
            <w:vAlign w:val="center"/>
          </w:tcPr>
          <w:p w14:paraId="0B3E377F" w14:textId="77777777" w:rsidR="001B3EB6"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 Server</w:t>
            </w:r>
          </w:p>
        </w:tc>
        <w:tc>
          <w:tcPr>
            <w:tcW w:w="7560" w:type="dxa"/>
            <w:vAlign w:val="center"/>
          </w:tcPr>
          <w:p w14:paraId="6CE3BC88" w14:textId="77777777" w:rsidR="001B3EB6"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The role of an ICCP node that makes data available to an ICCP client. The ICCP server responds to requests for data exchange definitions, requests to enable data exchange, and requests to disable data exchange. The ICCP server sends data to a requesting ICCP client based on the conditions of transfer defined by the ICCP </w:t>
            </w:r>
            <w:r w:rsidR="00315FB1" w:rsidRPr="007B3BF9">
              <w:rPr>
                <w:rFonts w:ascii="Arial" w:hAnsi="Arial" w:cs="Arial"/>
                <w:color w:val="808080" w:themeColor="background1" w:themeShade="80"/>
              </w:rPr>
              <w:t>client</w:t>
            </w:r>
            <w:r w:rsidRPr="007B3BF9">
              <w:rPr>
                <w:rFonts w:ascii="Arial" w:hAnsi="Arial" w:cs="Arial"/>
                <w:color w:val="808080" w:themeColor="background1" w:themeShade="80"/>
              </w:rPr>
              <w:t>.</w:t>
            </w:r>
          </w:p>
        </w:tc>
      </w:tr>
      <w:tr w:rsidR="001B3EB6" w:rsidRPr="00D3341D" w14:paraId="78C14FC8" w14:textId="77777777" w:rsidTr="00F000A0">
        <w:trPr>
          <w:cantSplit/>
          <w:jc w:val="center"/>
        </w:trPr>
        <w:tc>
          <w:tcPr>
            <w:tcW w:w="1728" w:type="dxa"/>
            <w:vAlign w:val="center"/>
          </w:tcPr>
          <w:p w14:paraId="4A4E8495"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Normal Provider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"Normal Provider:Defined" </w:instrText>
            </w:r>
            <w:r w:rsidR="001056DF" w:rsidRPr="007B3BF9">
              <w:rPr>
                <w:rFonts w:ascii="Arial" w:hAnsi="Arial" w:cs="Arial"/>
                <w:color w:val="808080" w:themeColor="background1" w:themeShade="80"/>
              </w:rPr>
              <w:fldChar w:fldCharType="end"/>
            </w:r>
          </w:p>
        </w:tc>
        <w:tc>
          <w:tcPr>
            <w:tcW w:w="7560" w:type="dxa"/>
            <w:vAlign w:val="center"/>
          </w:tcPr>
          <w:p w14:paraId="414114A2"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An attribute maintained in SCADA that defines whether a value is received via ICCP (REMOTE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or produced by ERCOT (LOCAL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"LOCAL"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under normal operating circumstances. See </w:t>
            </w:r>
            <w:r w:rsidRPr="007B3BF9">
              <w:rPr>
                <w:rFonts w:ascii="Arial" w:hAnsi="Arial" w:cs="Arial"/>
                <w:i/>
                <w:color w:val="808080" w:themeColor="background1" w:themeShade="80"/>
              </w:rPr>
              <w:t>Current Provider</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"Current Provider"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When the </w:t>
            </w:r>
            <w:r w:rsidRPr="007B3BF9">
              <w:rPr>
                <w:rFonts w:ascii="Arial" w:hAnsi="Arial" w:cs="Arial"/>
                <w:i/>
                <w:color w:val="808080" w:themeColor="background1" w:themeShade="80"/>
              </w:rPr>
              <w:t>Normal Provider</w:t>
            </w:r>
            <w:r w:rsidRPr="007B3BF9">
              <w:rPr>
                <w:rFonts w:ascii="Arial" w:hAnsi="Arial" w:cs="Arial"/>
                <w:color w:val="808080" w:themeColor="background1" w:themeShade="80"/>
              </w:rPr>
              <w:t xml:space="preserve"> is not equal to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 xml:space="preserve">, the value is considered to have been replaced by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w:t>
            </w:r>
          </w:p>
        </w:tc>
      </w:tr>
      <w:tr w:rsidR="001B3EB6" w:rsidRPr="00D3341D" w14:paraId="7A58F25A" w14:textId="77777777" w:rsidTr="00F000A0">
        <w:trPr>
          <w:cantSplit/>
          <w:jc w:val="center"/>
        </w:trPr>
        <w:tc>
          <w:tcPr>
            <w:tcW w:w="1728" w:type="dxa"/>
            <w:vAlign w:val="center"/>
          </w:tcPr>
          <w:p w14:paraId="2B1EB00E"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Normal Source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"Normal Source:Defined" </w:instrText>
            </w:r>
            <w:r w:rsidR="001056DF" w:rsidRPr="007B3BF9">
              <w:rPr>
                <w:rFonts w:ascii="Arial" w:hAnsi="Arial" w:cs="Arial"/>
                <w:color w:val="808080" w:themeColor="background1" w:themeShade="80"/>
              </w:rPr>
              <w:fldChar w:fldCharType="end"/>
            </w:r>
          </w:p>
        </w:tc>
        <w:tc>
          <w:tcPr>
            <w:tcW w:w="7560" w:type="dxa"/>
            <w:vAlign w:val="center"/>
          </w:tcPr>
          <w:p w14:paraId="5354E16D"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In the ERCOT system, </w:t>
            </w:r>
            <w:r w:rsidRPr="007B3BF9">
              <w:rPr>
                <w:rFonts w:ascii="Arial" w:hAnsi="Arial" w:cs="Arial"/>
                <w:i/>
                <w:color w:val="808080" w:themeColor="background1" w:themeShade="80"/>
              </w:rPr>
              <w:t>Normal Source</w:t>
            </w:r>
            <w:r w:rsidRPr="007B3BF9">
              <w:rPr>
                <w:rFonts w:ascii="Arial" w:hAnsi="Arial" w:cs="Arial"/>
                <w:color w:val="808080" w:themeColor="background1" w:themeShade="80"/>
              </w:rPr>
              <w:t xml:space="preserve"> is an attribute maintained in SCADA that defines the device or process that supplies a value under normal operating circumstances. See </w:t>
            </w:r>
            <w:r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Although ICCP includes a </w:t>
            </w:r>
            <w:r w:rsidRPr="007B3BF9">
              <w:rPr>
                <w:rFonts w:ascii="Arial" w:hAnsi="Arial" w:cs="Arial"/>
                <w:i/>
                <w:color w:val="808080" w:themeColor="background1" w:themeShade="80"/>
              </w:rPr>
              <w:t>Normal Source</w:t>
            </w:r>
            <w:r w:rsidRPr="007B3BF9">
              <w:rPr>
                <w:rFonts w:ascii="Arial" w:hAnsi="Arial" w:cs="Arial"/>
                <w:color w:val="808080" w:themeColor="background1" w:themeShade="80"/>
              </w:rPr>
              <w:t xml:space="preserve"> attribute, it is not used in the ERCOT system. When the </w:t>
            </w:r>
            <w:r w:rsidRPr="007B3BF9">
              <w:rPr>
                <w:rFonts w:ascii="Arial" w:hAnsi="Arial" w:cs="Arial"/>
                <w:i/>
                <w:color w:val="808080" w:themeColor="background1" w:themeShade="80"/>
              </w:rPr>
              <w:t xml:space="preserve">Normal Source </w:t>
            </w:r>
            <w:r w:rsidRPr="007B3BF9">
              <w:rPr>
                <w:rFonts w:ascii="Arial" w:hAnsi="Arial" w:cs="Arial"/>
                <w:color w:val="808080" w:themeColor="background1" w:themeShade="80"/>
              </w:rPr>
              <w:t xml:space="preserve">defined in SCADA is not equal to the </w:t>
            </w:r>
            <w:r w:rsidRPr="007B3BF9">
              <w:rPr>
                <w:rFonts w:ascii="Arial" w:hAnsi="Arial" w:cs="Arial"/>
                <w:i/>
                <w:color w:val="808080" w:themeColor="background1" w:themeShade="80"/>
              </w:rPr>
              <w:t>Current Source</w:t>
            </w:r>
            <w:r w:rsidRPr="007B3BF9">
              <w:rPr>
                <w:rFonts w:ascii="Arial" w:hAnsi="Arial" w:cs="Arial"/>
                <w:color w:val="808080" w:themeColor="background1" w:themeShade="80"/>
              </w:rPr>
              <w:t xml:space="preserve"> received from ICCP, the related value’s </w:t>
            </w:r>
            <w:r w:rsidRPr="007B3BF9">
              <w:rPr>
                <w:rFonts w:ascii="Arial" w:hAnsi="Arial" w:cs="Arial"/>
                <w:i/>
                <w:color w:val="808080" w:themeColor="background1" w:themeShade="80"/>
              </w:rPr>
              <w:t>Normal Source</w:t>
            </w:r>
            <w:r w:rsidRPr="007B3BF9">
              <w:rPr>
                <w:rFonts w:ascii="Arial" w:hAnsi="Arial" w:cs="Arial"/>
                <w:color w:val="808080" w:themeColor="background1" w:themeShade="80"/>
              </w:rPr>
              <w:t xml:space="preserve"> is considered to have been replaced by its </w:t>
            </w:r>
            <w:r w:rsidRPr="007B3BF9">
              <w:rPr>
                <w:rFonts w:ascii="Arial" w:hAnsi="Arial" w:cs="Arial"/>
                <w:i/>
                <w:color w:val="808080" w:themeColor="background1" w:themeShade="80"/>
              </w:rPr>
              <w:t>Current Source</w:t>
            </w:r>
            <w:r w:rsidRPr="007B3BF9">
              <w:rPr>
                <w:rFonts w:ascii="Arial" w:hAnsi="Arial" w:cs="Arial"/>
                <w:color w:val="808080" w:themeColor="background1" w:themeShade="80"/>
              </w:rPr>
              <w:t>.</w:t>
            </w:r>
          </w:p>
        </w:tc>
      </w:tr>
      <w:tr w:rsidR="001B3EB6" w:rsidRPr="00D3341D" w14:paraId="5780F9AD" w14:textId="77777777" w:rsidTr="00F000A0">
        <w:trPr>
          <w:cantSplit/>
          <w:jc w:val="center"/>
        </w:trPr>
        <w:tc>
          <w:tcPr>
            <w:tcW w:w="1728" w:type="dxa"/>
            <w:vAlign w:val="center"/>
          </w:tcPr>
          <w:p w14:paraId="41566C25"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"Normal Value:Defined" </w:instrText>
            </w:r>
            <w:r w:rsidR="001056DF" w:rsidRPr="007B3BF9">
              <w:rPr>
                <w:rFonts w:ascii="Arial" w:hAnsi="Arial" w:cs="Arial"/>
                <w:color w:val="808080" w:themeColor="background1" w:themeShade="80"/>
              </w:rPr>
              <w:fldChar w:fldCharType="end"/>
            </w:r>
          </w:p>
        </w:tc>
        <w:tc>
          <w:tcPr>
            <w:tcW w:w="7560" w:type="dxa"/>
            <w:vAlign w:val="center"/>
          </w:tcPr>
          <w:p w14:paraId="2B7F8E40"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An ICCP attributes that indicates whether the related status indication is NORMAL or ABNORMAL.</w:t>
            </w:r>
          </w:p>
        </w:tc>
      </w:tr>
      <w:tr w:rsidR="001B3EB6" w:rsidRPr="00D3341D" w14:paraId="76D542C0" w14:textId="77777777" w:rsidTr="00F000A0">
        <w:trPr>
          <w:cantSplit/>
          <w:jc w:val="center"/>
        </w:trPr>
        <w:tc>
          <w:tcPr>
            <w:tcW w:w="1728" w:type="dxa"/>
            <w:vAlign w:val="center"/>
          </w:tcPr>
          <w:p w14:paraId="09F7462E"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WAN</w:t>
            </w:r>
          </w:p>
        </w:tc>
        <w:tc>
          <w:tcPr>
            <w:tcW w:w="7560" w:type="dxa"/>
            <w:vAlign w:val="center"/>
          </w:tcPr>
          <w:p w14:paraId="6E4C0E80"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Wide Area Network. Refers to both the ERCOT MPLS Network and the ERCOT DACS Network. The MPLS Network is the primary network used by Market Participants to exchange data with ERCOT. The DACS network acts as a backup for the MPLS Network.</w:t>
            </w:r>
          </w:p>
        </w:tc>
      </w:tr>
    </w:tbl>
    <w:p w14:paraId="27EC172D" w14:textId="77777777" w:rsidR="00721015" w:rsidRDefault="00721015" w:rsidP="00721015">
      <w:pPr>
        <w:pStyle w:val="Heading2"/>
        <w:rPr>
          <w:rFonts w:ascii="Arial" w:hAnsi="Arial"/>
          <w:color w:val="808080" w:themeColor="background1" w:themeShade="80"/>
        </w:rPr>
      </w:pPr>
    </w:p>
    <w:p w14:paraId="3F801FC2" w14:textId="20B0D505" w:rsidR="00663C9C" w:rsidRDefault="00721015" w:rsidP="00663C9C">
      <w:pPr>
        <w:pStyle w:val="Heading2"/>
        <w:rPr>
          <w:rFonts w:ascii="Arial" w:hAnsi="Arial"/>
          <w:color w:val="808080" w:themeColor="background1" w:themeShade="80"/>
        </w:rPr>
      </w:pPr>
      <w:bookmarkStart w:id="21" w:name="_Toc127613872"/>
      <w:r w:rsidRPr="00B10A47">
        <w:rPr>
          <w:rFonts w:ascii="Arial" w:hAnsi="Arial" w:hint="eastAsia"/>
          <w:color w:val="808080" w:themeColor="background1" w:themeShade="80"/>
        </w:rPr>
        <w:t>1.</w:t>
      </w:r>
      <w:r>
        <w:rPr>
          <w:rFonts w:ascii="Arial" w:hAnsi="Arial"/>
          <w:color w:val="808080" w:themeColor="background1" w:themeShade="80"/>
        </w:rPr>
        <w:t xml:space="preserve">8 </w:t>
      </w:r>
      <w:r w:rsidR="00D00A8E">
        <w:rPr>
          <w:rFonts w:ascii="Arial" w:hAnsi="Arial"/>
          <w:color w:val="808080" w:themeColor="background1" w:themeShade="80"/>
        </w:rPr>
        <w:t xml:space="preserve">Additional </w:t>
      </w:r>
      <w:r w:rsidR="00663C9C">
        <w:rPr>
          <w:rFonts w:ascii="Arial" w:hAnsi="Arial"/>
          <w:color w:val="808080" w:themeColor="background1" w:themeShade="80"/>
        </w:rPr>
        <w:t>Glossary</w:t>
      </w:r>
      <w:bookmarkEnd w:id="21"/>
      <w:r w:rsidR="00663C9C">
        <w:rPr>
          <w:rFonts w:ascii="Arial" w:hAnsi="Arial"/>
          <w:color w:val="808080" w:themeColor="background1" w:themeShade="80"/>
        </w:rPr>
        <w:tab/>
      </w:r>
    </w:p>
    <w:p w14:paraId="46302417" w14:textId="77777777" w:rsidR="00663C9C" w:rsidRPr="000734DA" w:rsidRDefault="00663C9C" w:rsidP="00663C9C">
      <w:pPr>
        <w:pStyle w:val="BodyText"/>
        <w:rPr>
          <w:rFonts w:ascii="Arial" w:hAnsi="Arial" w:cs="Arial"/>
          <w:color w:val="808080" w:themeColor="background1" w:themeShade="80"/>
        </w:rPr>
      </w:pPr>
    </w:p>
    <w:p w14:paraId="2A2880FE" w14:textId="4076C45B" w:rsidR="00663C9C" w:rsidRPr="000734DA" w:rsidRDefault="003F305B" w:rsidP="00663C9C">
      <w:pPr>
        <w:pStyle w:val="BodyText"/>
        <w:rPr>
          <w:rFonts w:ascii="Arial" w:hAnsi="Arial" w:cs="Arial"/>
          <w:color w:val="808080" w:themeColor="background1" w:themeShade="80"/>
        </w:rPr>
        <w:sectPr w:rsidR="00663C9C" w:rsidRPr="000734DA" w:rsidSect="005B434A">
          <w:type w:val="oddPage"/>
          <w:pgSz w:w="12240" w:h="15840" w:code="1"/>
          <w:pgMar w:top="1440" w:right="1440" w:bottom="1440" w:left="1440" w:header="720" w:footer="720" w:gutter="0"/>
          <w:cols w:space="720"/>
          <w:titlePg/>
          <w:docGrid w:linePitch="360"/>
        </w:sectPr>
      </w:pPr>
      <w:r>
        <w:rPr>
          <w:rFonts w:ascii="Arial" w:hAnsi="Arial" w:cs="Arial"/>
          <w:color w:val="808080" w:themeColor="background1" w:themeShade="80"/>
        </w:rPr>
        <w:t xml:space="preserve">Additional items can be found in </w:t>
      </w:r>
      <w:r w:rsidR="000734DA" w:rsidRPr="000734DA">
        <w:rPr>
          <w:rFonts w:ascii="Arial" w:hAnsi="Arial" w:cs="Arial"/>
          <w:color w:val="808080" w:themeColor="background1" w:themeShade="80"/>
        </w:rPr>
        <w:t>ERCOTs Glossary at</w:t>
      </w:r>
      <w:r w:rsidR="004978A0">
        <w:rPr>
          <w:rFonts w:ascii="Arial" w:hAnsi="Arial" w:cs="Arial"/>
          <w:color w:val="808080" w:themeColor="background1" w:themeShade="80"/>
        </w:rPr>
        <w:t xml:space="preserve"> </w:t>
      </w:r>
      <w:hyperlink r:id="rId18" w:history="1">
        <w:r w:rsidR="004978A0" w:rsidRPr="00091DA2">
          <w:rPr>
            <w:rStyle w:val="Hyperlink"/>
            <w:rFonts w:ascii="Arial" w:hAnsi="Arial" w:cs="Arial"/>
          </w:rPr>
          <w:t>https://www.ercot.com/glossary#</w:t>
        </w:r>
      </w:hyperlink>
    </w:p>
    <w:p w14:paraId="6EE957AD" w14:textId="77777777" w:rsidR="00B327F0" w:rsidRPr="007B3BF9" w:rsidRDefault="00B327F0" w:rsidP="00027FEF">
      <w:pPr>
        <w:rPr>
          <w:rFonts w:ascii="Arial" w:hAnsi="Arial" w:cs="Arial"/>
          <w:color w:val="808080" w:themeColor="background1" w:themeShade="80"/>
        </w:rPr>
      </w:pPr>
    </w:p>
    <w:p w14:paraId="08D58C06" w14:textId="77777777" w:rsidR="000D08E0" w:rsidRPr="007B3BF9" w:rsidRDefault="00444A95" w:rsidP="00EB2BCC">
      <w:pPr>
        <w:pStyle w:val="Heading1"/>
        <w:rPr>
          <w:rFonts w:ascii="Arial" w:hAnsi="Arial" w:cs="Arial"/>
          <w:color w:val="808080" w:themeColor="background1" w:themeShade="80"/>
        </w:rPr>
      </w:pPr>
      <w:bookmarkStart w:id="22" w:name="_Ref164208787"/>
      <w:bookmarkStart w:id="23" w:name="_Toc127613873"/>
      <w:r w:rsidRPr="007B3BF9">
        <w:rPr>
          <w:rFonts w:ascii="Arial" w:hAnsi="Arial" w:cs="Arial" w:hint="eastAsia"/>
          <w:color w:val="808080" w:themeColor="background1" w:themeShade="80"/>
        </w:rPr>
        <w:t>Connecting to the ERCOT Wide Area Network</w:t>
      </w:r>
      <w:bookmarkEnd w:id="22"/>
      <w:bookmarkEnd w:id="23"/>
    </w:p>
    <w:p w14:paraId="0369858B" w14:textId="77777777" w:rsidR="00C97443" w:rsidRPr="007B3BF9" w:rsidRDefault="0062003D" w:rsidP="008F00AA">
      <w:pPr>
        <w:pStyle w:val="Heading2"/>
        <w:rPr>
          <w:rFonts w:ascii="Arial" w:hAnsi="Arial"/>
          <w:color w:val="808080" w:themeColor="background1" w:themeShade="80"/>
        </w:rPr>
      </w:pPr>
      <w:bookmarkStart w:id="24" w:name="_Toc127613874"/>
      <w:r w:rsidRPr="007B3BF9">
        <w:rPr>
          <w:rFonts w:ascii="Arial" w:hAnsi="Arial" w:hint="eastAsia"/>
          <w:color w:val="808080" w:themeColor="background1" w:themeShade="80"/>
        </w:rPr>
        <w:t>Network Topology Overview</w:t>
      </w:r>
      <w:bookmarkEnd w:id="24"/>
    </w:p>
    <w:p w14:paraId="0234E44A" w14:textId="77777777" w:rsidR="00BE068E" w:rsidRPr="007B3BF9" w:rsidRDefault="0065339A" w:rsidP="00AD571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w:t>
      </w:r>
      <w:r w:rsidR="00F8624D" w:rsidRPr="007B3BF9">
        <w:rPr>
          <w:rFonts w:ascii="Arial" w:hAnsi="Arial" w:cs="Arial"/>
          <w:color w:val="808080" w:themeColor="background1" w:themeShade="80"/>
        </w:rPr>
        <w:t>has implemented</w:t>
      </w:r>
      <w:r w:rsidRPr="007B3BF9">
        <w:rPr>
          <w:rFonts w:ascii="Arial" w:hAnsi="Arial" w:cs="Arial"/>
          <w:color w:val="808080" w:themeColor="background1" w:themeShade="80"/>
        </w:rPr>
        <w:t xml:space="preserve"> a TCP/IP</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"TCP/IP"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based Wide Area Network</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"Wide Area Network" \t "</w:instrText>
      </w:r>
      <w:r w:rsidR="001B44DF" w:rsidRPr="007B3BF9">
        <w:rPr>
          <w:rFonts w:ascii="Arial" w:hAnsi="Arial" w:cs="Arial"/>
          <w:i/>
          <w:color w:val="808080" w:themeColor="background1" w:themeShade="80"/>
        </w:rPr>
        <w:instrText>See</w:instrText>
      </w:r>
      <w:r w:rsidR="001B44DF" w:rsidRPr="007B3BF9">
        <w:rPr>
          <w:rFonts w:ascii="Arial" w:hAnsi="Arial" w:cs="Arial"/>
          <w:color w:val="808080" w:themeColor="background1" w:themeShade="80"/>
        </w:rPr>
        <w:instrText xml:space="preserve"> WAN"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(WAN</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"WAN"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that </w:t>
      </w:r>
      <w:r w:rsidR="00F8624D" w:rsidRPr="007B3BF9">
        <w:rPr>
          <w:rFonts w:ascii="Arial" w:hAnsi="Arial" w:cs="Arial"/>
          <w:color w:val="808080" w:themeColor="background1" w:themeShade="80"/>
        </w:rPr>
        <w:t>supports</w:t>
      </w:r>
      <w:r w:rsidRPr="007B3BF9">
        <w:rPr>
          <w:rFonts w:ascii="Arial" w:hAnsi="Arial" w:cs="Arial"/>
          <w:color w:val="808080" w:themeColor="background1" w:themeShade="80"/>
        </w:rPr>
        <w:t xml:space="preserve"> the transfer of data between ERCOT and Market Participants. ERCOT Staff or its contractors monitor and manage the ERCOT WAN. </w:t>
      </w:r>
      <w:r w:rsidR="00BE068E" w:rsidRPr="007B3BF9">
        <w:rPr>
          <w:rFonts w:ascii="Arial" w:hAnsi="Arial" w:cs="Arial"/>
          <w:color w:val="808080" w:themeColor="background1" w:themeShade="80"/>
        </w:rPr>
        <w:t xml:space="preserve">WAN Installation and maintenance responsibility is specified in the </w:t>
      </w:r>
      <w:r w:rsidR="00BE068E" w:rsidRPr="007B3BF9">
        <w:rPr>
          <w:rStyle w:val="TitleTextReference"/>
          <w:rFonts w:ascii="Arial" w:hAnsi="Arial" w:cs="Arial"/>
          <w:color w:val="808080" w:themeColor="background1" w:themeShade="80"/>
        </w:rPr>
        <w:t>Nodal Operating Guide Section 7</w:t>
      </w:r>
      <w:r w:rsidR="00BE068E" w:rsidRPr="007B3BF9">
        <w:rPr>
          <w:rFonts w:ascii="Arial" w:hAnsi="Arial" w:cs="Arial"/>
          <w:color w:val="808080" w:themeColor="background1" w:themeShade="80"/>
        </w:rPr>
        <w:t>.</w:t>
      </w:r>
    </w:p>
    <w:p w14:paraId="4226A69A" w14:textId="4FB9E1FF" w:rsidR="0065339A" w:rsidRPr="007B3BF9" w:rsidRDefault="005341DC" w:rsidP="00AD571D">
      <w:pPr>
        <w:pStyle w:val="BodyText"/>
        <w:rPr>
          <w:rFonts w:ascii="Arial" w:hAnsi="Arial" w:cs="Arial"/>
          <w:color w:val="808080" w:themeColor="background1" w:themeShade="80"/>
        </w:rPr>
      </w:pPr>
      <w:r w:rsidRPr="007B3BF9">
        <w:rPr>
          <w:rFonts w:ascii="Arial" w:hAnsi="Arial" w:cs="Arial"/>
          <w:color w:val="808080" w:themeColor="background1" w:themeShade="80"/>
        </w:rPr>
        <w:t>All QSE</w:t>
      </w:r>
      <w:r w:rsidR="0065339A" w:rsidRPr="007B3BF9">
        <w:rPr>
          <w:rFonts w:ascii="Arial" w:hAnsi="Arial" w:cs="Arial"/>
          <w:color w:val="808080" w:themeColor="background1" w:themeShade="80"/>
        </w:rPr>
        <w:t xml:space="preserve">s representing generation resources </w:t>
      </w:r>
      <w:r w:rsidR="00F8624D" w:rsidRPr="007B3BF9">
        <w:rPr>
          <w:rFonts w:ascii="Arial" w:hAnsi="Arial" w:cs="Arial"/>
          <w:color w:val="808080" w:themeColor="background1" w:themeShade="80"/>
        </w:rPr>
        <w:t>are</w:t>
      </w:r>
      <w:r w:rsidR="0065339A" w:rsidRPr="007B3BF9">
        <w:rPr>
          <w:rFonts w:ascii="Arial" w:hAnsi="Arial" w:cs="Arial"/>
          <w:color w:val="808080" w:themeColor="background1" w:themeShade="80"/>
        </w:rPr>
        <w:t xml:space="preserve"> required to communicate with ERCOT via the WAN. ERCOT will</w:t>
      </w:r>
      <w:r w:rsidR="00F8624D" w:rsidRPr="007B3BF9">
        <w:rPr>
          <w:rFonts w:ascii="Arial" w:hAnsi="Arial" w:cs="Arial"/>
          <w:color w:val="808080" w:themeColor="background1" w:themeShade="80"/>
        </w:rPr>
        <w:t>, from time to time,</w:t>
      </w:r>
      <w:r w:rsidR="0065339A" w:rsidRPr="007B3BF9">
        <w:rPr>
          <w:rFonts w:ascii="Arial" w:hAnsi="Arial" w:cs="Arial"/>
          <w:color w:val="808080" w:themeColor="background1" w:themeShade="80"/>
        </w:rPr>
        <w:t xml:space="preserve"> </w:t>
      </w:r>
      <w:r w:rsidRPr="007B3BF9">
        <w:rPr>
          <w:rFonts w:ascii="Arial" w:hAnsi="Arial" w:cs="Arial"/>
          <w:color w:val="808080" w:themeColor="background1" w:themeShade="80"/>
        </w:rPr>
        <w:t>identify specific TSP</w:t>
      </w:r>
      <w:r w:rsidR="0065339A" w:rsidRPr="007B3BF9">
        <w:rPr>
          <w:rFonts w:ascii="Arial" w:hAnsi="Arial" w:cs="Arial"/>
          <w:color w:val="808080" w:themeColor="background1" w:themeShade="80"/>
        </w:rPr>
        <w:t>s and any other QSEs (</w:t>
      </w:r>
      <w:r w:rsidR="00CF29BA" w:rsidRPr="007B3BF9">
        <w:rPr>
          <w:rFonts w:ascii="Arial" w:hAnsi="Arial" w:cs="Arial"/>
          <w:color w:val="808080" w:themeColor="background1" w:themeShade="80"/>
        </w:rPr>
        <w:t>i.e.,</w:t>
      </w:r>
      <w:r w:rsidR="0065339A" w:rsidRPr="007B3BF9">
        <w:rPr>
          <w:rFonts w:ascii="Arial" w:hAnsi="Arial" w:cs="Arial"/>
          <w:color w:val="808080" w:themeColor="background1" w:themeShade="80"/>
        </w:rPr>
        <w:t xml:space="preserve"> representing load resource</w:t>
      </w:r>
      <w:r w:rsidR="00F8624D" w:rsidRPr="007B3BF9">
        <w:rPr>
          <w:rFonts w:ascii="Arial" w:hAnsi="Arial" w:cs="Arial"/>
          <w:color w:val="808080" w:themeColor="background1" w:themeShade="80"/>
        </w:rPr>
        <w:t>s</w:t>
      </w:r>
      <w:r w:rsidR="0065339A" w:rsidRPr="007B3BF9">
        <w:rPr>
          <w:rFonts w:ascii="Arial" w:hAnsi="Arial" w:cs="Arial"/>
          <w:color w:val="808080" w:themeColor="background1" w:themeShade="80"/>
        </w:rPr>
        <w:t>) that are required to connect to the WAN.</w:t>
      </w:r>
      <w:r w:rsidR="00F8624D" w:rsidRPr="007B3BF9">
        <w:rPr>
          <w:rFonts w:ascii="Arial" w:hAnsi="Arial" w:cs="Arial"/>
          <w:color w:val="808080" w:themeColor="background1" w:themeShade="80"/>
        </w:rPr>
        <w:t xml:space="preserve"> </w:t>
      </w:r>
      <w:r w:rsidR="0065339A" w:rsidRPr="007B3BF9">
        <w:rPr>
          <w:rFonts w:ascii="Arial" w:hAnsi="Arial" w:cs="Arial"/>
          <w:color w:val="808080" w:themeColor="background1" w:themeShade="80"/>
        </w:rPr>
        <w:t xml:space="preserve">Any Market Participant required to connect must complete and submit the communication connection documentation as required in Section </w:t>
      </w:r>
      <w:r w:rsidR="001056DF" w:rsidRPr="007B3BF9">
        <w:rPr>
          <w:rFonts w:ascii="Arial" w:hAnsi="Arial" w:cs="Arial"/>
          <w:color w:val="808080" w:themeColor="background1" w:themeShade="80"/>
        </w:rPr>
        <w:fldChar w:fldCharType="begin"/>
      </w:r>
      <w:r w:rsidR="00621681" w:rsidRPr="007B3BF9">
        <w:rPr>
          <w:rFonts w:ascii="Arial" w:hAnsi="Arial" w:cs="Arial"/>
          <w:color w:val="808080" w:themeColor="background1" w:themeShade="80"/>
        </w:rPr>
        <w:instrText xml:space="preserve"> REF _Ref164145482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2002CE" w:rsidRPr="007B3BF9">
        <w:rPr>
          <w:rFonts w:ascii="Arial" w:hAnsi="Arial" w:cs="Arial"/>
          <w:color w:val="808080" w:themeColor="background1" w:themeShade="80"/>
        </w:rPr>
        <w:t xml:space="preserve">. </w:t>
      </w:r>
    </w:p>
    <w:p w14:paraId="5FD232DE" w14:textId="77777777" w:rsidR="0065339A" w:rsidRPr="007B3BF9" w:rsidRDefault="0065339A" w:rsidP="00AD571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ERCOT </w:t>
      </w:r>
      <w:r w:rsidR="00133F9B" w:rsidRPr="007B3BF9">
        <w:rPr>
          <w:rFonts w:ascii="Arial" w:hAnsi="Arial" w:cs="Arial"/>
          <w:color w:val="808080" w:themeColor="background1" w:themeShade="80"/>
        </w:rPr>
        <w:t>WAN</w:t>
      </w:r>
      <w:r w:rsidRPr="007B3BF9">
        <w:rPr>
          <w:rFonts w:ascii="Arial" w:hAnsi="Arial" w:cs="Arial"/>
          <w:color w:val="808080" w:themeColor="background1" w:themeShade="80"/>
        </w:rPr>
        <w:t xml:space="preserve"> will not allow the exchange of da</w:t>
      </w:r>
      <w:r w:rsidR="00AD571D" w:rsidRPr="007B3BF9">
        <w:rPr>
          <w:rFonts w:ascii="Arial" w:hAnsi="Arial" w:cs="Arial"/>
          <w:color w:val="808080" w:themeColor="background1" w:themeShade="80"/>
        </w:rPr>
        <w:t xml:space="preserve">ta </w:t>
      </w:r>
      <w:r w:rsidR="002B1868" w:rsidRPr="007B3BF9">
        <w:rPr>
          <w:rFonts w:ascii="Arial" w:hAnsi="Arial" w:cs="Arial"/>
          <w:color w:val="808080" w:themeColor="background1" w:themeShade="80"/>
        </w:rPr>
        <w:t xml:space="preserve">directly </w:t>
      </w:r>
      <w:r w:rsidR="00AD571D" w:rsidRPr="007B3BF9">
        <w:rPr>
          <w:rFonts w:ascii="Arial" w:hAnsi="Arial" w:cs="Arial"/>
          <w:color w:val="808080" w:themeColor="background1" w:themeShade="80"/>
        </w:rPr>
        <w:t>between Market Participants.</w:t>
      </w:r>
    </w:p>
    <w:p w14:paraId="11E35238" w14:textId="1A863ACD" w:rsidR="00871FCA" w:rsidRDefault="00871FCA" w:rsidP="00871FCA">
      <w:pPr>
        <w:pStyle w:val="BodyText"/>
        <w:rPr>
          <w:rFonts w:ascii="Arial" w:hAnsi="Arial" w:cs="Arial"/>
          <w:color w:val="808080"/>
        </w:rPr>
      </w:pPr>
      <w:r>
        <w:rPr>
          <w:rFonts w:ascii="Arial" w:hAnsi="Arial" w:cs="Arial"/>
          <w:color w:val="808080"/>
        </w:rPr>
        <w:t>The ERCOT WAN is a private MPLS network with diversely routed redundant connections.</w:t>
      </w:r>
    </w:p>
    <w:p w14:paraId="2A8A8C43" w14:textId="77777777" w:rsidR="00871FCA" w:rsidRDefault="00871FCA" w:rsidP="00871FCA">
      <w:pPr>
        <w:pStyle w:val="BodyText"/>
        <w:rPr>
          <w:rFonts w:ascii="Arial" w:hAnsi="Arial" w:cs="Arial"/>
          <w:color w:val="808080"/>
        </w:rPr>
      </w:pPr>
    </w:p>
    <w:p w14:paraId="06650E23" w14:textId="77777777" w:rsidR="0065339A" w:rsidRPr="007B3BF9" w:rsidRDefault="001056DF" w:rsidP="0065339A">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C105F1" w:rsidRPr="007B3BF9">
        <w:rPr>
          <w:rFonts w:ascii="Arial" w:hAnsi="Arial" w:cs="Arial"/>
          <w:color w:val="808080" w:themeColor="background1" w:themeShade="80"/>
        </w:rPr>
        <w:instrText xml:space="preserve"> REF _Ref163974194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w:t>
      </w:r>
      <w:r w:rsidRPr="007B3BF9">
        <w:rPr>
          <w:rFonts w:ascii="Arial" w:hAnsi="Arial" w:cs="Arial"/>
          <w:color w:val="808080" w:themeColor="background1" w:themeShade="80"/>
        </w:rPr>
        <w:fldChar w:fldCharType="end"/>
      </w:r>
      <w:r w:rsidR="00C105F1" w:rsidRPr="007B3BF9">
        <w:rPr>
          <w:rFonts w:ascii="Arial" w:hAnsi="Arial" w:cs="Arial"/>
          <w:color w:val="808080" w:themeColor="background1" w:themeShade="80"/>
        </w:rPr>
        <w:t xml:space="preserve"> </w:t>
      </w:r>
      <w:r w:rsidR="0065339A" w:rsidRPr="007B3BF9">
        <w:rPr>
          <w:rFonts w:ascii="Arial" w:hAnsi="Arial" w:cs="Arial"/>
          <w:color w:val="808080" w:themeColor="background1" w:themeShade="80"/>
        </w:rPr>
        <w:t>is a</w:t>
      </w:r>
      <w:r w:rsidR="00C105F1" w:rsidRPr="007B3BF9">
        <w:rPr>
          <w:rFonts w:ascii="Arial" w:hAnsi="Arial" w:cs="Arial"/>
          <w:color w:val="808080" w:themeColor="background1" w:themeShade="80"/>
        </w:rPr>
        <w:t>n</w:t>
      </w:r>
      <w:r w:rsidR="0065339A" w:rsidRPr="007B3BF9">
        <w:rPr>
          <w:rFonts w:ascii="Arial" w:hAnsi="Arial" w:cs="Arial"/>
          <w:color w:val="808080" w:themeColor="background1" w:themeShade="80"/>
        </w:rPr>
        <w:t xml:space="preserve"> overview of the </w:t>
      </w:r>
      <w:r w:rsidR="00C105F1" w:rsidRPr="007B3BF9">
        <w:rPr>
          <w:rFonts w:ascii="Arial" w:hAnsi="Arial" w:cs="Arial"/>
          <w:color w:val="808080" w:themeColor="background1" w:themeShade="80"/>
        </w:rPr>
        <w:t xml:space="preserve">ERCOT </w:t>
      </w:r>
      <w:r w:rsidR="004F207B" w:rsidRPr="007B3BF9">
        <w:rPr>
          <w:rFonts w:ascii="Arial" w:hAnsi="Arial" w:cs="Arial"/>
          <w:color w:val="808080" w:themeColor="background1" w:themeShade="80"/>
        </w:rPr>
        <w:t>WAN</w:t>
      </w:r>
      <w:r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"WAN" </w:instrText>
      </w:r>
      <w:r w:rsidRPr="007B3BF9">
        <w:rPr>
          <w:rFonts w:ascii="Arial" w:hAnsi="Arial" w:cs="Arial"/>
          <w:color w:val="808080" w:themeColor="background1" w:themeShade="80"/>
        </w:rPr>
        <w:fldChar w:fldCharType="end"/>
      </w:r>
      <w:r w:rsidR="00C105F1" w:rsidRPr="007B3BF9">
        <w:rPr>
          <w:rFonts w:ascii="Arial" w:hAnsi="Arial" w:cs="Arial"/>
          <w:color w:val="808080" w:themeColor="background1" w:themeShade="80"/>
        </w:rPr>
        <w:t>.</w:t>
      </w:r>
    </w:p>
    <w:p w14:paraId="6DDC1680" w14:textId="10459F23" w:rsidR="00C105F1" w:rsidRPr="007B3BF9" w:rsidRDefault="00871FCA" w:rsidP="00C105F1">
      <w:pPr>
        <w:pStyle w:val="BodyText"/>
        <w:keepNext/>
        <w:jc w:val="center"/>
        <w:rPr>
          <w:rFonts w:ascii="Arial" w:hAnsi="Arial" w:cs="Arial"/>
          <w:color w:val="808080" w:themeColor="background1" w:themeShade="80"/>
        </w:rPr>
      </w:pPr>
      <w:r>
        <w:rPr>
          <w:noProof/>
        </w:rPr>
        <w:drawing>
          <wp:inline distT="0" distB="0" distL="0" distR="0" wp14:anchorId="59F6B929" wp14:editId="692A439E">
            <wp:extent cx="4076700" cy="27178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76924" cy="2717949"/>
                    </a:xfrm>
                    <a:prstGeom prst="rect">
                      <a:avLst/>
                    </a:prstGeom>
                  </pic:spPr>
                </pic:pic>
              </a:graphicData>
            </a:graphic>
          </wp:inline>
        </w:drawing>
      </w:r>
    </w:p>
    <w:p w14:paraId="2F5818C6" w14:textId="77777777" w:rsidR="0065339A" w:rsidRPr="007B3BF9" w:rsidRDefault="00C105F1" w:rsidP="00C105F1">
      <w:pPr>
        <w:pStyle w:val="Caption"/>
        <w:rPr>
          <w:rFonts w:cs="Arial"/>
          <w:color w:val="808080" w:themeColor="background1" w:themeShade="80"/>
        </w:rPr>
      </w:pPr>
      <w:bookmarkStart w:id="25" w:name="_Ref163974194"/>
      <w:bookmarkStart w:id="26" w:name="_Toc471911098"/>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w:t>
      </w:r>
      <w:r w:rsidR="001056DF" w:rsidRPr="007B3BF9">
        <w:rPr>
          <w:rFonts w:cs="Arial"/>
          <w:color w:val="808080" w:themeColor="background1" w:themeShade="80"/>
        </w:rPr>
        <w:fldChar w:fldCharType="end"/>
      </w:r>
      <w:bookmarkEnd w:id="25"/>
      <w:r w:rsidRPr="007B3BF9">
        <w:rPr>
          <w:rFonts w:cs="Arial"/>
          <w:color w:val="808080" w:themeColor="background1" w:themeShade="80"/>
        </w:rPr>
        <w:t xml:space="preserve"> ERCOT Wide Area Network Overview</w:t>
      </w:r>
      <w:bookmarkEnd w:id="26"/>
    </w:p>
    <w:p w14:paraId="7963D8C8" w14:textId="77777777" w:rsidR="00871FCA" w:rsidRDefault="00871FCA" w:rsidP="00871FCA">
      <w:pPr>
        <w:pStyle w:val="BodyText"/>
        <w:jc w:val="left"/>
        <w:rPr>
          <w:rFonts w:ascii="Arial" w:hAnsi="Arial" w:cs="Arial"/>
          <w:color w:val="808080"/>
        </w:rPr>
      </w:pPr>
      <w:r>
        <w:rPr>
          <w:rFonts w:ascii="Arial" w:hAnsi="Arial" w:cs="Arial"/>
          <w:color w:val="808080"/>
        </w:rPr>
        <w:t>The MPLS network is the primary means of communicating with ERCOT. If a link on the MPLS network between ERCOT and a particular Market Participant fails, the MPLS link connecting the Market Participant through the alternate ERCOT site will be used.</w:t>
      </w:r>
    </w:p>
    <w:p w14:paraId="64356328" w14:textId="77777777" w:rsidR="000D08E0" w:rsidRPr="007B3BF9" w:rsidRDefault="00961B27" w:rsidP="008F00AA">
      <w:pPr>
        <w:pStyle w:val="Heading2"/>
        <w:rPr>
          <w:rFonts w:ascii="Arial" w:hAnsi="Arial"/>
          <w:color w:val="808080" w:themeColor="background1" w:themeShade="80"/>
        </w:rPr>
      </w:pPr>
      <w:bookmarkStart w:id="27" w:name="_Toc127613875"/>
      <w:r w:rsidRPr="007B3BF9">
        <w:rPr>
          <w:rFonts w:ascii="Arial" w:hAnsi="Arial" w:hint="eastAsia"/>
          <w:color w:val="808080" w:themeColor="background1" w:themeShade="80"/>
        </w:rPr>
        <w:t>2.2 Market</w:t>
      </w:r>
      <w:r w:rsidR="000D08E0" w:rsidRPr="007B3BF9">
        <w:rPr>
          <w:rFonts w:ascii="Arial" w:hAnsi="Arial" w:hint="eastAsia"/>
          <w:color w:val="808080" w:themeColor="background1" w:themeShade="80"/>
        </w:rPr>
        <w:t xml:space="preserve"> Participant Site WAN Connections</w:t>
      </w:r>
      <w:bookmarkEnd w:id="27"/>
    </w:p>
    <w:p w14:paraId="6F29CF11" w14:textId="77777777" w:rsidR="00A413AB" w:rsidRPr="007B3BF9" w:rsidRDefault="001056DF" w:rsidP="00A413AB">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4F207B" w:rsidRPr="007B3BF9">
        <w:rPr>
          <w:rFonts w:ascii="Arial" w:hAnsi="Arial" w:cs="Arial"/>
          <w:color w:val="808080" w:themeColor="background1" w:themeShade="80"/>
        </w:rPr>
        <w:instrText xml:space="preserve"> REF _Ref164198164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lang w:val="fr-FR"/>
        </w:rPr>
        <w:t xml:space="preserve">Figure </w:t>
      </w:r>
      <w:r w:rsidR="00E13E4A" w:rsidRPr="007B3BF9">
        <w:rPr>
          <w:rFonts w:ascii="Arial" w:hAnsi="Arial" w:cs="Arial"/>
          <w:noProof/>
          <w:color w:val="808080" w:themeColor="background1" w:themeShade="80"/>
          <w:lang w:val="fr-FR"/>
        </w:rPr>
        <w:t>2</w:t>
      </w:r>
      <w:r w:rsidRPr="007B3BF9">
        <w:rPr>
          <w:rFonts w:ascii="Arial" w:hAnsi="Arial" w:cs="Arial"/>
          <w:color w:val="808080" w:themeColor="background1" w:themeShade="80"/>
        </w:rPr>
        <w:fldChar w:fldCharType="end"/>
      </w:r>
      <w:r w:rsidR="004F207B" w:rsidRPr="007B3BF9">
        <w:rPr>
          <w:rFonts w:ascii="Arial" w:hAnsi="Arial" w:cs="Arial"/>
          <w:color w:val="808080" w:themeColor="background1" w:themeShade="80"/>
        </w:rPr>
        <w:t xml:space="preserve"> </w:t>
      </w:r>
      <w:r w:rsidR="0004489F" w:rsidRPr="007B3BF9">
        <w:rPr>
          <w:rFonts w:ascii="Arial" w:hAnsi="Arial" w:cs="Arial"/>
          <w:color w:val="808080" w:themeColor="background1" w:themeShade="80"/>
        </w:rPr>
        <w:t xml:space="preserve">describes </w:t>
      </w:r>
      <w:r w:rsidR="004F207B" w:rsidRPr="007B3BF9">
        <w:rPr>
          <w:rFonts w:ascii="Arial" w:hAnsi="Arial" w:cs="Arial"/>
          <w:color w:val="808080" w:themeColor="background1" w:themeShade="80"/>
        </w:rPr>
        <w:t xml:space="preserve">the equipment and connections supporting </w:t>
      </w:r>
      <w:r w:rsidR="00DE43B9" w:rsidRPr="007B3BF9">
        <w:rPr>
          <w:rFonts w:ascii="Arial" w:hAnsi="Arial" w:cs="Arial"/>
          <w:color w:val="808080" w:themeColor="background1" w:themeShade="80"/>
        </w:rPr>
        <w:t>o</w:t>
      </w:r>
      <w:r w:rsidR="0004489F" w:rsidRPr="007B3BF9">
        <w:rPr>
          <w:rFonts w:ascii="Arial" w:hAnsi="Arial" w:cs="Arial"/>
          <w:color w:val="808080" w:themeColor="background1" w:themeShade="80"/>
        </w:rPr>
        <w:t xml:space="preserve">perational, </w:t>
      </w:r>
      <w:r w:rsidR="00DE43B9" w:rsidRPr="007B3BF9">
        <w:rPr>
          <w:rFonts w:ascii="Arial" w:hAnsi="Arial" w:cs="Arial"/>
          <w:color w:val="808080" w:themeColor="background1" w:themeShade="80"/>
        </w:rPr>
        <w:t>e</w:t>
      </w:r>
      <w:r w:rsidR="0004489F" w:rsidRPr="007B3BF9">
        <w:rPr>
          <w:rFonts w:ascii="Arial" w:hAnsi="Arial" w:cs="Arial"/>
          <w:color w:val="808080" w:themeColor="background1" w:themeShade="80"/>
        </w:rPr>
        <w:t xml:space="preserve">ngineering, and </w:t>
      </w:r>
      <w:r w:rsidR="00DE43B9" w:rsidRPr="007B3BF9">
        <w:rPr>
          <w:rFonts w:ascii="Arial" w:hAnsi="Arial" w:cs="Arial"/>
          <w:color w:val="808080" w:themeColor="background1" w:themeShade="80"/>
        </w:rPr>
        <w:t>m</w:t>
      </w:r>
      <w:r w:rsidR="0004489F" w:rsidRPr="007B3BF9">
        <w:rPr>
          <w:rFonts w:ascii="Arial" w:hAnsi="Arial" w:cs="Arial"/>
          <w:color w:val="808080" w:themeColor="background1" w:themeShade="80"/>
        </w:rPr>
        <w:t xml:space="preserve">arket data exchange between ERCOT and Market Participants. This </w:t>
      </w:r>
      <w:r w:rsidR="00A316C0" w:rsidRPr="007B3BF9">
        <w:rPr>
          <w:rStyle w:val="TitleTextReference"/>
          <w:rFonts w:ascii="Arial" w:hAnsi="Arial" w:cs="Arial"/>
          <w:color w:val="808080" w:themeColor="background1" w:themeShade="80"/>
        </w:rPr>
        <w:fldChar w:fldCharType="begin"/>
      </w:r>
      <w:r w:rsidR="00A316C0" w:rsidRPr="007B3BF9">
        <w:rPr>
          <w:rStyle w:val="TitleTextReference"/>
          <w:rFonts w:ascii="Arial" w:hAnsi="Arial" w:cs="Arial"/>
          <w:color w:val="808080" w:themeColor="background1" w:themeShade="80"/>
        </w:rPr>
        <w:instrText xml:space="preserve"> REF _Ref164198249  \* MERGEFORMAT </w:instrText>
      </w:r>
      <w:r w:rsidR="00A316C0" w:rsidRPr="007B3BF9">
        <w:rPr>
          <w:rStyle w:val="TitleTextReference"/>
          <w:rFonts w:ascii="Arial" w:hAnsi="Arial" w:cs="Arial"/>
          <w:color w:val="808080" w:themeColor="background1" w:themeShade="80"/>
        </w:rPr>
        <w:fldChar w:fldCharType="separate"/>
      </w:r>
      <w:r w:rsidR="00E13E4A" w:rsidRPr="007B3BF9">
        <w:rPr>
          <w:rStyle w:val="TitleTextReference"/>
          <w:rFonts w:ascii="Arial" w:hAnsi="Arial" w:cs="Arial"/>
          <w:color w:val="808080" w:themeColor="background1" w:themeShade="80"/>
        </w:rPr>
        <w:t xml:space="preserve">Market </w:t>
      </w:r>
      <w:r w:rsidR="00E13E4A" w:rsidRPr="007B3BF9">
        <w:rPr>
          <w:rStyle w:val="TitleTextReference"/>
          <w:rFonts w:ascii="Arial" w:hAnsi="Arial" w:cs="Arial"/>
          <w:color w:val="808080" w:themeColor="background1" w:themeShade="80"/>
        </w:rPr>
        <w:lastRenderedPageBreak/>
        <w:t>Participant Site Diagram</w:t>
      </w:r>
      <w:r w:rsidR="00A316C0" w:rsidRPr="007B3BF9">
        <w:rPr>
          <w:rStyle w:val="TitleTextReference"/>
          <w:rFonts w:ascii="Arial" w:hAnsi="Arial" w:cs="Arial"/>
          <w:color w:val="808080" w:themeColor="background1" w:themeShade="80"/>
        </w:rPr>
        <w:fldChar w:fldCharType="end"/>
      </w:r>
      <w:r w:rsidR="0026740A" w:rsidRPr="007B3BF9">
        <w:rPr>
          <w:rStyle w:val="TitleTextReference"/>
          <w:rFonts w:ascii="Arial" w:hAnsi="Arial" w:cs="Arial"/>
          <w:color w:val="808080" w:themeColor="background1" w:themeShade="80"/>
        </w:rPr>
        <w:t xml:space="preserve"> </w:t>
      </w:r>
      <w:r w:rsidR="004F207B" w:rsidRPr="007B3BF9">
        <w:rPr>
          <w:rFonts w:ascii="Arial" w:hAnsi="Arial" w:cs="Arial"/>
          <w:color w:val="808080" w:themeColor="background1" w:themeShade="80"/>
        </w:rPr>
        <w:t>illustrates</w:t>
      </w:r>
      <w:r w:rsidR="0004489F" w:rsidRPr="007B3BF9">
        <w:rPr>
          <w:rFonts w:ascii="Arial" w:hAnsi="Arial" w:cs="Arial"/>
          <w:color w:val="808080" w:themeColor="background1" w:themeShade="80"/>
        </w:rPr>
        <w:t xml:space="preserve"> the essential elements of the equipment and </w:t>
      </w:r>
      <w:r w:rsidR="00E71BF7" w:rsidRPr="007B3BF9">
        <w:rPr>
          <w:rFonts w:ascii="Arial" w:hAnsi="Arial" w:cs="Arial"/>
          <w:color w:val="808080" w:themeColor="background1" w:themeShade="80"/>
        </w:rPr>
        <w:t xml:space="preserve">physical layer </w:t>
      </w:r>
      <w:r w:rsidR="0004489F" w:rsidRPr="007B3BF9">
        <w:rPr>
          <w:rFonts w:ascii="Arial" w:hAnsi="Arial" w:cs="Arial"/>
          <w:color w:val="808080" w:themeColor="background1" w:themeShade="80"/>
        </w:rPr>
        <w:t>protocols</w:t>
      </w:r>
      <w:r w:rsidRPr="007B3BF9">
        <w:rPr>
          <w:rFonts w:ascii="Arial" w:hAnsi="Arial" w:cs="Arial"/>
          <w:color w:val="808080" w:themeColor="background1" w:themeShade="80"/>
        </w:rPr>
        <w:fldChar w:fldCharType="begin"/>
      </w:r>
      <w:r w:rsidR="00E71BF7" w:rsidRPr="007B3BF9">
        <w:rPr>
          <w:rFonts w:ascii="Arial" w:hAnsi="Arial" w:cs="Arial"/>
          <w:color w:val="808080" w:themeColor="background1" w:themeShade="80"/>
        </w:rPr>
        <w:instrText xml:space="preserve"> XE "Physical Layer" </w:instrText>
      </w:r>
      <w:r w:rsidRPr="007B3BF9">
        <w:rPr>
          <w:rFonts w:ascii="Arial" w:hAnsi="Arial" w:cs="Arial"/>
          <w:color w:val="808080" w:themeColor="background1" w:themeShade="80"/>
        </w:rPr>
        <w:fldChar w:fldCharType="end"/>
      </w:r>
      <w:r w:rsidR="0004489F" w:rsidRPr="007B3BF9">
        <w:rPr>
          <w:rFonts w:ascii="Arial" w:hAnsi="Arial" w:cs="Arial"/>
          <w:color w:val="808080" w:themeColor="background1" w:themeShade="80"/>
        </w:rPr>
        <w:t xml:space="preserve"> </w:t>
      </w:r>
      <w:r w:rsidR="004F207B" w:rsidRPr="007B3BF9">
        <w:rPr>
          <w:rFonts w:ascii="Arial" w:hAnsi="Arial" w:cs="Arial"/>
          <w:color w:val="808080" w:themeColor="background1" w:themeShade="80"/>
        </w:rPr>
        <w:t>used in</w:t>
      </w:r>
      <w:r w:rsidR="0004489F" w:rsidRPr="007B3BF9">
        <w:rPr>
          <w:rFonts w:ascii="Arial" w:hAnsi="Arial" w:cs="Arial"/>
          <w:color w:val="808080" w:themeColor="background1" w:themeShade="80"/>
        </w:rPr>
        <w:t xml:space="preserve"> the Market Participant’s</w:t>
      </w:r>
      <w:r w:rsidR="004F207B" w:rsidRPr="007B3BF9">
        <w:rPr>
          <w:rFonts w:ascii="Arial" w:hAnsi="Arial" w:cs="Arial"/>
          <w:color w:val="808080" w:themeColor="background1" w:themeShade="80"/>
        </w:rPr>
        <w:t xml:space="preserve"> interface to ERCOT.  All equipment</w:t>
      </w:r>
      <w:r w:rsidR="0004489F" w:rsidRPr="007B3BF9">
        <w:rPr>
          <w:rFonts w:ascii="Arial" w:hAnsi="Arial" w:cs="Arial"/>
          <w:color w:val="808080" w:themeColor="background1" w:themeShade="80"/>
        </w:rPr>
        <w:t xml:space="preserve"> shown in </w:t>
      </w:r>
      <w:r w:rsidRPr="007B3BF9">
        <w:rPr>
          <w:rFonts w:ascii="Arial" w:hAnsi="Arial" w:cs="Arial"/>
          <w:color w:val="808080" w:themeColor="background1" w:themeShade="80"/>
        </w:rPr>
        <w:fldChar w:fldCharType="begin"/>
      </w:r>
      <w:r w:rsidR="00133F9B" w:rsidRPr="007B3BF9">
        <w:rPr>
          <w:rFonts w:ascii="Arial" w:hAnsi="Arial" w:cs="Arial"/>
          <w:color w:val="808080" w:themeColor="background1" w:themeShade="80"/>
        </w:rPr>
        <w:instrText xml:space="preserve"> REF _Ref164198164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lang w:val="fr-FR"/>
        </w:rPr>
        <w:t xml:space="preserve">Figure </w:t>
      </w:r>
      <w:r w:rsidR="00E13E4A" w:rsidRPr="007B3BF9">
        <w:rPr>
          <w:rFonts w:ascii="Arial" w:hAnsi="Arial" w:cs="Arial"/>
          <w:noProof/>
          <w:color w:val="808080" w:themeColor="background1" w:themeShade="80"/>
          <w:lang w:val="fr-FR"/>
        </w:rPr>
        <w:t>2</w:t>
      </w:r>
      <w:r w:rsidRPr="007B3BF9">
        <w:rPr>
          <w:rFonts w:ascii="Arial" w:hAnsi="Arial" w:cs="Arial"/>
          <w:color w:val="808080" w:themeColor="background1" w:themeShade="80"/>
        </w:rPr>
        <w:fldChar w:fldCharType="end"/>
      </w:r>
      <w:r w:rsidR="00133F9B" w:rsidRPr="007B3BF9">
        <w:rPr>
          <w:rFonts w:ascii="Arial" w:hAnsi="Arial" w:cs="Arial"/>
          <w:color w:val="808080" w:themeColor="background1" w:themeShade="80"/>
        </w:rPr>
        <w:t xml:space="preserve"> </w:t>
      </w:r>
      <w:r w:rsidR="0004489F" w:rsidRPr="007B3BF9">
        <w:rPr>
          <w:rFonts w:ascii="Arial" w:hAnsi="Arial" w:cs="Arial"/>
          <w:color w:val="808080" w:themeColor="background1" w:themeShade="80"/>
        </w:rPr>
        <w:t>is located at the Market Participant’s site.</w:t>
      </w:r>
    </w:p>
    <w:p w14:paraId="31F9C1B4" w14:textId="329AEE1D" w:rsidR="00840F52" w:rsidRPr="007B3BF9" w:rsidRDefault="00871FCA" w:rsidP="00F46B7C">
      <w:pPr>
        <w:pStyle w:val="BodyText"/>
        <w:keepNext/>
        <w:jc w:val="center"/>
        <w:rPr>
          <w:rFonts w:ascii="Arial" w:hAnsi="Arial" w:cs="Arial"/>
          <w:color w:val="808080" w:themeColor="background1" w:themeShade="80"/>
        </w:rPr>
      </w:pPr>
      <w:r>
        <w:rPr>
          <w:noProof/>
        </w:rPr>
        <w:drawing>
          <wp:inline distT="0" distB="0" distL="0" distR="0" wp14:anchorId="7CADA4C6" wp14:editId="2C9742C2">
            <wp:extent cx="5282514" cy="325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7559" cy="3260661"/>
                    </a:xfrm>
                    <a:prstGeom prst="rect">
                      <a:avLst/>
                    </a:prstGeom>
                  </pic:spPr>
                </pic:pic>
              </a:graphicData>
            </a:graphic>
          </wp:inline>
        </w:drawing>
      </w:r>
    </w:p>
    <w:p w14:paraId="5588DA0D" w14:textId="77777777" w:rsidR="007F4B0D" w:rsidRPr="007B3BF9" w:rsidRDefault="00840F52" w:rsidP="00840F52">
      <w:pPr>
        <w:pStyle w:val="Caption"/>
        <w:rPr>
          <w:rFonts w:cs="Arial"/>
          <w:color w:val="808080" w:themeColor="background1" w:themeShade="80"/>
          <w:lang w:val="fr-FR"/>
        </w:rPr>
      </w:pPr>
      <w:bookmarkStart w:id="28" w:name="_Ref164198164"/>
      <w:bookmarkStart w:id="29" w:name="_Toc471911099"/>
      <w:r w:rsidRPr="007B3BF9">
        <w:rPr>
          <w:rFonts w:cs="Arial"/>
          <w:color w:val="808080" w:themeColor="background1" w:themeShade="80"/>
          <w:lang w:val="fr-FR"/>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lang w:val="fr-FR"/>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lang w:val="fr-FR"/>
        </w:rPr>
        <w:t>2</w:t>
      </w:r>
      <w:r w:rsidR="001056DF" w:rsidRPr="007B3BF9">
        <w:rPr>
          <w:rFonts w:cs="Arial"/>
          <w:color w:val="808080" w:themeColor="background1" w:themeShade="80"/>
        </w:rPr>
        <w:fldChar w:fldCharType="end"/>
      </w:r>
      <w:bookmarkEnd w:id="28"/>
      <w:r w:rsidRPr="007B3BF9">
        <w:rPr>
          <w:rFonts w:cs="Arial"/>
          <w:color w:val="808080" w:themeColor="background1" w:themeShade="80"/>
          <w:lang w:val="fr-FR"/>
        </w:rPr>
        <w:t xml:space="preserve"> </w:t>
      </w:r>
      <w:bookmarkStart w:id="30" w:name="_Ref164198249"/>
      <w:r w:rsidRPr="007B3BF9">
        <w:rPr>
          <w:rFonts w:cs="Arial"/>
          <w:color w:val="808080" w:themeColor="background1" w:themeShade="80"/>
          <w:lang w:val="fr-FR"/>
        </w:rPr>
        <w:t>Market Participant Site Diagram</w:t>
      </w:r>
      <w:bookmarkEnd w:id="29"/>
      <w:bookmarkEnd w:id="30"/>
    </w:p>
    <w:p w14:paraId="62540440" w14:textId="77777777" w:rsidR="000753CC" w:rsidRDefault="000753CC" w:rsidP="000753CC">
      <w:pPr>
        <w:pStyle w:val="BodyText"/>
        <w:rPr>
          <w:rFonts w:ascii="Arial" w:hAnsi="Arial" w:cs="Arial"/>
          <w:color w:val="808080"/>
        </w:rPr>
      </w:pPr>
      <w:bookmarkStart w:id="31" w:name="_Toc175605759"/>
      <w:bookmarkStart w:id="32" w:name="_Toc175605761"/>
      <w:bookmarkStart w:id="33" w:name="_Toc175605766"/>
      <w:bookmarkStart w:id="34" w:name="_Toc175605768"/>
      <w:bookmarkStart w:id="35" w:name="_Ref164145482"/>
      <w:bookmarkStart w:id="36" w:name="_Ref164208990"/>
      <w:bookmarkStart w:id="37" w:name="_Ref164208995"/>
      <w:bookmarkEnd w:id="31"/>
      <w:bookmarkEnd w:id="32"/>
      <w:bookmarkEnd w:id="33"/>
      <w:bookmarkEnd w:id="34"/>
      <w:r>
        <w:rPr>
          <w:rFonts w:ascii="Arial" w:hAnsi="Arial" w:cs="Arial"/>
          <w:color w:val="808080"/>
        </w:rPr>
        <w:t xml:space="preserve">In the network infrastructure connection, ERCOT sets its line of demarcation to be a connection between a redundant pair of Ethernet routers with switch interfaces provided by ERCOT and the firewall provided by the Market Participant. The interface “across the line of demarcation” between the ERCOT switch and the Market Participant’s firewall is provided by a </w:t>
      </w:r>
      <w:r w:rsidRPr="00D62FDE">
        <w:rPr>
          <w:rFonts w:ascii="Arial" w:hAnsi="Arial" w:cs="Arial"/>
          <w:color w:val="808080"/>
        </w:rPr>
        <w:t xml:space="preserve">minimum Category 5 </w:t>
      </w:r>
      <w:r>
        <w:rPr>
          <w:rFonts w:ascii="Arial" w:hAnsi="Arial" w:cs="Arial"/>
          <w:color w:val="808080"/>
        </w:rPr>
        <w:t>1000Mbit</w:t>
      </w:r>
      <w:r w:rsidRPr="00D62FDE">
        <w:rPr>
          <w:rFonts w:ascii="Arial" w:hAnsi="Arial" w:cs="Arial"/>
          <w:color w:val="808080"/>
        </w:rPr>
        <w:t xml:space="preserve"> Ethernet</w:t>
      </w:r>
      <w:r>
        <w:rPr>
          <w:rFonts w:ascii="Arial" w:hAnsi="Arial" w:cs="Arial"/>
          <w:color w:val="808080"/>
        </w:rPr>
        <w:t xml:space="preserve"> cable. </w:t>
      </w:r>
    </w:p>
    <w:p w14:paraId="4C33F546" w14:textId="77777777" w:rsidR="000753CC" w:rsidRDefault="000753CC" w:rsidP="000753CC">
      <w:pPr>
        <w:pStyle w:val="BodyText"/>
        <w:rPr>
          <w:rFonts w:ascii="Arial" w:hAnsi="Arial" w:cs="Arial"/>
          <w:color w:val="808080"/>
        </w:rPr>
      </w:pPr>
    </w:p>
    <w:p w14:paraId="00555919" w14:textId="77777777" w:rsidR="000753CC" w:rsidRDefault="000753CC" w:rsidP="000753CC">
      <w:pPr>
        <w:pStyle w:val="BodyText"/>
        <w:rPr>
          <w:rFonts w:ascii="Arial" w:hAnsi="Arial" w:cs="Arial"/>
          <w:color w:val="808080"/>
        </w:rPr>
      </w:pPr>
      <w:r>
        <w:rPr>
          <w:rFonts w:ascii="Arial" w:hAnsi="Arial" w:cs="Arial"/>
          <w:color w:val="808080"/>
        </w:rPr>
        <w:t xml:space="preserve">It can be seen in </w:t>
      </w:r>
      <w:r>
        <w:rPr>
          <w:rFonts w:ascii="Arial" w:hAnsi="Arial" w:cs="Arial"/>
          <w:color w:val="808080"/>
          <w:lang w:val="fr-FR"/>
        </w:rPr>
        <w:t>Figure 2</w:t>
      </w:r>
      <w:r>
        <w:rPr>
          <w:rFonts w:ascii="Arial" w:hAnsi="Arial" w:cs="Arial"/>
          <w:color w:val="808080"/>
        </w:rPr>
        <w:t xml:space="preserve"> that the ERCOT provided equipment brings the redundant infrastructure into the Market Participant’s site that is necessary to meet the reliability requirements stated in the </w:t>
      </w:r>
      <w:r>
        <w:rPr>
          <w:rStyle w:val="TitleTextReference"/>
          <w:rFonts w:ascii="Arial" w:hAnsi="Arial" w:cs="Arial"/>
          <w:color w:val="808080"/>
        </w:rPr>
        <w:t>Texas Nodal Protocols</w:t>
      </w:r>
      <w:r>
        <w:rPr>
          <w:rFonts w:ascii="Arial" w:hAnsi="Arial" w:cs="Arial"/>
          <w:color w:val="808080"/>
        </w:rPr>
        <w:t xml:space="preserve">. On the Market Participant’s side of the line of demarcation, it is the Market Participant’s responsibility to provide an internal network infrastructure that also meets the </w:t>
      </w:r>
      <w:r>
        <w:rPr>
          <w:rStyle w:val="TitleTextReference"/>
          <w:rFonts w:ascii="Arial" w:hAnsi="Arial" w:cs="Arial"/>
          <w:color w:val="808080"/>
        </w:rPr>
        <w:t>Texas Nodal Protocol’s</w:t>
      </w:r>
      <w:r>
        <w:rPr>
          <w:rFonts w:ascii="Arial" w:hAnsi="Arial" w:cs="Arial"/>
          <w:color w:val="808080"/>
        </w:rPr>
        <w:t xml:space="preserve"> communication reliability requirements</w:t>
      </w:r>
      <w:r>
        <w:rPr>
          <w:rStyle w:val="FootnoteReference"/>
          <w:rFonts w:ascii="Arial" w:hAnsi="Arial" w:cs="Arial"/>
          <w:color w:val="808080"/>
        </w:rPr>
        <w:footnoteReference w:customMarkFollows="1" w:id="3"/>
        <w:t>[1]</w:t>
      </w:r>
      <w:r>
        <w:rPr>
          <w:rFonts w:ascii="Arial" w:hAnsi="Arial" w:cs="Arial"/>
          <w:color w:val="808080"/>
        </w:rPr>
        <w:t>. Therefore, the Market Participant is free to choose routers, firewalls, and other network equipment that best meets the reliability and performance requirements of the Market Participant’s internal network infrastructure.</w:t>
      </w:r>
    </w:p>
    <w:p w14:paraId="6547BF50" w14:textId="77777777" w:rsidR="000753CC" w:rsidRDefault="000753CC" w:rsidP="000753CC">
      <w:pPr>
        <w:pStyle w:val="BodyText"/>
        <w:rPr>
          <w:rFonts w:ascii="Arial" w:hAnsi="Arial" w:cs="Arial"/>
          <w:color w:val="808080"/>
        </w:rPr>
      </w:pPr>
      <w:r>
        <w:rPr>
          <w:rFonts w:ascii="Arial" w:hAnsi="Arial" w:cs="Arial"/>
          <w:color w:val="808080"/>
        </w:rPr>
        <w:t>The interconnecting Ethernet Switches form a Routing LAN that supports the routing of traffic over either redundant connection to the MPLS network. Traffic from the Market Participant’s system is exchanged over this network using ICCP, HTTPS, FTP, SIP, or other Application protocols as required by the various application services. This Handbook details the use of ICCP only.</w:t>
      </w:r>
    </w:p>
    <w:p w14:paraId="10B20698" w14:textId="77777777" w:rsidR="00030D91" w:rsidRPr="007B3BF9" w:rsidRDefault="00961B27" w:rsidP="008F00AA">
      <w:pPr>
        <w:pStyle w:val="Heading2"/>
        <w:rPr>
          <w:rFonts w:ascii="Arial" w:hAnsi="Arial"/>
          <w:color w:val="808080" w:themeColor="background1" w:themeShade="80"/>
        </w:rPr>
      </w:pPr>
      <w:bookmarkStart w:id="38" w:name="_Toc127613876"/>
      <w:r w:rsidRPr="007B3BF9">
        <w:rPr>
          <w:rFonts w:ascii="Arial" w:hAnsi="Arial" w:hint="eastAsia"/>
          <w:color w:val="808080" w:themeColor="background1" w:themeShade="80"/>
        </w:rPr>
        <w:lastRenderedPageBreak/>
        <w:t>2.3 Implementation</w:t>
      </w:r>
      <w:r w:rsidR="00030D91" w:rsidRPr="007B3BF9">
        <w:rPr>
          <w:rFonts w:ascii="Arial" w:hAnsi="Arial" w:hint="eastAsia"/>
          <w:color w:val="808080" w:themeColor="background1" w:themeShade="80"/>
        </w:rPr>
        <w:t xml:space="preserve"> Procedures</w:t>
      </w:r>
      <w:bookmarkEnd w:id="35"/>
      <w:bookmarkEnd w:id="38"/>
    </w:p>
    <w:p w14:paraId="18B39D29" w14:textId="77777777" w:rsidR="00030D91" w:rsidRPr="007B3BF9" w:rsidRDefault="00030D91" w:rsidP="006F085F">
      <w:pPr>
        <w:pStyle w:val="Heading3"/>
        <w:rPr>
          <w:rFonts w:ascii="Arial" w:hAnsi="Arial"/>
          <w:snapToGrid w:val="0"/>
          <w:color w:val="808080" w:themeColor="background1" w:themeShade="80"/>
        </w:rPr>
      </w:pPr>
      <w:bookmarkStart w:id="39" w:name="_Toc127613877"/>
      <w:r w:rsidRPr="007B3BF9">
        <w:rPr>
          <w:rFonts w:ascii="Arial" w:hAnsi="Arial" w:hint="eastAsia"/>
          <w:snapToGrid w:val="0"/>
          <w:color w:val="808080" w:themeColor="background1" w:themeShade="80"/>
        </w:rPr>
        <w:t>Getting Connected</w:t>
      </w:r>
      <w:bookmarkEnd w:id="39"/>
    </w:p>
    <w:p w14:paraId="3DA0DA41" w14:textId="21D96764" w:rsidR="00030D91" w:rsidRPr="007B3BF9" w:rsidRDefault="00030D91" w:rsidP="009E6074">
      <w:pPr>
        <w:pStyle w:val="Heading3"/>
        <w:rPr>
          <w:rFonts w:ascii="Arial" w:hAnsi="Arial"/>
          <w:color w:val="808080" w:themeColor="background1" w:themeShade="80"/>
        </w:rPr>
      </w:pPr>
      <w:bookmarkStart w:id="40" w:name="_Toc127613473"/>
      <w:bookmarkStart w:id="41" w:name="_Toc127613878"/>
      <w:r w:rsidRPr="007B3BF9">
        <w:rPr>
          <w:rFonts w:ascii="Arial" w:hAnsi="Arial" w:hint="eastAsia"/>
          <w:snapToGrid w:val="0"/>
          <w:color w:val="808080" w:themeColor="background1" w:themeShade="80"/>
        </w:rPr>
        <w:t>Market Participants are required to use the ERCOT WAN for exchanging data with ERCOT</w:t>
      </w:r>
      <w:r w:rsidR="001801F4" w:rsidRPr="007B3BF9">
        <w:rPr>
          <w:rFonts w:ascii="Arial" w:hAnsi="Arial" w:hint="eastAsia"/>
          <w:snapToGrid w:val="0"/>
          <w:color w:val="808080" w:themeColor="background1" w:themeShade="80"/>
        </w:rPr>
        <w:t xml:space="preserve"> via ICCP. The data to be exchanged is defined in Section </w:t>
      </w:r>
      <w:r w:rsidR="001056DF" w:rsidRPr="007B3BF9">
        <w:rPr>
          <w:rFonts w:ascii="Arial" w:hAnsi="Arial"/>
          <w:snapToGrid w:val="0"/>
          <w:color w:val="808080" w:themeColor="background1" w:themeShade="80"/>
        </w:rPr>
        <w:fldChar w:fldCharType="begin"/>
      </w:r>
      <w:r w:rsidR="001801F4" w:rsidRPr="007B3BF9">
        <w:rPr>
          <w:rFonts w:ascii="Arial" w:hAnsi="Arial" w:hint="eastAsia"/>
          <w:snapToGrid w:val="0"/>
          <w:color w:val="808080" w:themeColor="background1" w:themeShade="80"/>
        </w:rPr>
        <w:instrText xml:space="preserve"> REF _Ref163990373 \r </w:instrText>
      </w:r>
      <w:r w:rsidR="0016315C" w:rsidRPr="007B3BF9">
        <w:rPr>
          <w:rFonts w:ascii="Arial" w:hAnsi="Arial"/>
          <w:snapToGrid w:val="0"/>
          <w:color w:val="808080" w:themeColor="background1" w:themeShade="80"/>
        </w:rPr>
        <w:instrText xml:space="preserve"> \* MERGEFORMAT </w:instrText>
      </w:r>
      <w:r w:rsidR="001056DF" w:rsidRPr="007B3BF9">
        <w:rPr>
          <w:rFonts w:ascii="Arial" w:hAnsi="Arial"/>
          <w:snapToGrid w:val="0"/>
          <w:color w:val="808080" w:themeColor="background1" w:themeShade="80"/>
        </w:rPr>
        <w:fldChar w:fldCharType="separate"/>
      </w:r>
      <w:r w:rsidR="00E13E4A" w:rsidRPr="007B3BF9">
        <w:rPr>
          <w:rFonts w:ascii="Arial" w:hAnsi="Arial" w:hint="eastAsia"/>
          <w:snapToGrid w:val="0"/>
          <w:color w:val="808080" w:themeColor="background1" w:themeShade="80"/>
        </w:rPr>
        <w:t>5</w:t>
      </w:r>
      <w:r w:rsidR="001056DF" w:rsidRPr="007B3BF9">
        <w:rPr>
          <w:rFonts w:ascii="Arial" w:hAnsi="Arial"/>
          <w:snapToGrid w:val="0"/>
          <w:color w:val="808080" w:themeColor="background1" w:themeShade="80"/>
        </w:rPr>
        <w:fldChar w:fldCharType="end"/>
      </w:r>
      <w:r w:rsidR="006A683D" w:rsidRPr="007B3BF9">
        <w:rPr>
          <w:rFonts w:ascii="Arial" w:hAnsi="Arial" w:hint="eastAsia"/>
          <w:snapToGrid w:val="0"/>
          <w:color w:val="808080" w:themeColor="background1" w:themeShade="80"/>
        </w:rPr>
        <w:t xml:space="preserve">, </w:t>
      </w:r>
      <w:r w:rsidR="006A683D" w:rsidRPr="007B3BF9">
        <w:rPr>
          <w:rFonts w:ascii="Arial" w:hAnsi="Arial" w:hint="eastAsia"/>
          <w:i w:val="0"/>
          <w:snapToGrid w:val="0"/>
          <w:color w:val="808080" w:themeColor="background1" w:themeShade="80"/>
        </w:rPr>
        <w:t>QSE ICCP Data Exchange Requirements</w:t>
      </w:r>
      <w:r w:rsidR="00961B27" w:rsidRPr="007B3BF9">
        <w:rPr>
          <w:rFonts w:ascii="Arial" w:hAnsi="Arial" w:hint="eastAsia"/>
          <w:snapToGrid w:val="0"/>
          <w:color w:val="808080" w:themeColor="background1" w:themeShade="80"/>
        </w:rPr>
        <w:t>, for</w:t>
      </w:r>
      <w:r w:rsidR="001801F4" w:rsidRPr="007B3BF9">
        <w:rPr>
          <w:rFonts w:ascii="Arial" w:hAnsi="Arial" w:hint="eastAsia"/>
          <w:snapToGrid w:val="0"/>
          <w:color w:val="808080" w:themeColor="background1" w:themeShade="80"/>
        </w:rPr>
        <w:t xml:space="preserve"> QSEs and Section </w:t>
      </w:r>
      <w:r w:rsidR="001056DF" w:rsidRPr="007B3BF9">
        <w:rPr>
          <w:rFonts w:ascii="Arial" w:hAnsi="Arial"/>
          <w:snapToGrid w:val="0"/>
          <w:color w:val="808080" w:themeColor="background1" w:themeShade="80"/>
        </w:rPr>
        <w:fldChar w:fldCharType="begin"/>
      </w:r>
      <w:r w:rsidR="001801F4" w:rsidRPr="007B3BF9">
        <w:rPr>
          <w:rFonts w:ascii="Arial" w:hAnsi="Arial" w:hint="eastAsia"/>
          <w:snapToGrid w:val="0"/>
          <w:color w:val="808080" w:themeColor="background1" w:themeShade="80"/>
        </w:rPr>
        <w:instrText xml:space="preserve"> REF _Ref163990376 \r </w:instrText>
      </w:r>
      <w:r w:rsidR="0016315C" w:rsidRPr="007B3BF9">
        <w:rPr>
          <w:rFonts w:ascii="Arial" w:hAnsi="Arial"/>
          <w:snapToGrid w:val="0"/>
          <w:color w:val="808080" w:themeColor="background1" w:themeShade="80"/>
        </w:rPr>
        <w:instrText xml:space="preserve"> \* MERGEFORMAT </w:instrText>
      </w:r>
      <w:r w:rsidR="001056DF" w:rsidRPr="007B3BF9">
        <w:rPr>
          <w:rFonts w:ascii="Arial" w:hAnsi="Arial"/>
          <w:snapToGrid w:val="0"/>
          <w:color w:val="808080" w:themeColor="background1" w:themeShade="80"/>
        </w:rPr>
        <w:fldChar w:fldCharType="separate"/>
      </w:r>
      <w:r w:rsidR="00E13E4A" w:rsidRPr="007B3BF9">
        <w:rPr>
          <w:rFonts w:ascii="Arial" w:hAnsi="Arial" w:hint="eastAsia"/>
          <w:snapToGrid w:val="0"/>
          <w:color w:val="808080" w:themeColor="background1" w:themeShade="80"/>
        </w:rPr>
        <w:t>6</w:t>
      </w:r>
      <w:r w:rsidR="001056DF" w:rsidRPr="007B3BF9">
        <w:rPr>
          <w:rFonts w:ascii="Arial" w:hAnsi="Arial"/>
          <w:snapToGrid w:val="0"/>
          <w:color w:val="808080" w:themeColor="background1" w:themeShade="80"/>
        </w:rPr>
        <w:fldChar w:fldCharType="end"/>
      </w:r>
      <w:r w:rsidR="006A683D" w:rsidRPr="007B3BF9">
        <w:rPr>
          <w:rFonts w:ascii="Arial" w:hAnsi="Arial" w:hint="eastAsia"/>
          <w:snapToGrid w:val="0"/>
          <w:color w:val="808080" w:themeColor="background1" w:themeShade="80"/>
        </w:rPr>
        <w:t xml:space="preserve">, </w:t>
      </w:r>
      <w:r w:rsidR="006A683D" w:rsidRPr="007B3BF9">
        <w:rPr>
          <w:rFonts w:ascii="Arial" w:hAnsi="Arial" w:hint="eastAsia"/>
          <w:i w:val="0"/>
          <w:snapToGrid w:val="0"/>
          <w:color w:val="808080" w:themeColor="background1" w:themeShade="80"/>
        </w:rPr>
        <w:t>TSP ICCP Data Exchange Requirements</w:t>
      </w:r>
      <w:r w:rsidR="006A683D" w:rsidRPr="007B3BF9">
        <w:rPr>
          <w:rFonts w:ascii="Arial" w:hAnsi="Arial" w:hint="eastAsia"/>
          <w:snapToGrid w:val="0"/>
          <w:color w:val="808080" w:themeColor="background1" w:themeShade="80"/>
        </w:rPr>
        <w:t>,</w:t>
      </w:r>
      <w:r w:rsidR="001801F4" w:rsidRPr="007B3BF9">
        <w:rPr>
          <w:rFonts w:ascii="Arial" w:hAnsi="Arial" w:hint="eastAsia"/>
          <w:snapToGrid w:val="0"/>
          <w:color w:val="808080" w:themeColor="background1" w:themeShade="80"/>
        </w:rPr>
        <w:t xml:space="preserve"> for TSPs. In order to initiate the connection process, Market Participants must complete and submit the Wide-Area Network application.  To receive a WAN Application contact ERCOT Client Services.  Refer to Operating Guides Section 7</w:t>
      </w:r>
      <w:r w:rsidR="006A683D" w:rsidRPr="007B3BF9">
        <w:rPr>
          <w:rFonts w:ascii="Arial" w:hAnsi="Arial" w:hint="eastAsia"/>
          <w:snapToGrid w:val="0"/>
          <w:color w:val="808080" w:themeColor="background1" w:themeShade="80"/>
        </w:rPr>
        <w:t xml:space="preserve">, </w:t>
      </w:r>
      <w:r w:rsidR="006A683D" w:rsidRPr="007B3BF9">
        <w:rPr>
          <w:rFonts w:ascii="Arial" w:hAnsi="Arial" w:hint="eastAsia"/>
          <w:i w:val="0"/>
          <w:snapToGrid w:val="0"/>
          <w:color w:val="808080" w:themeColor="background1" w:themeShade="80"/>
        </w:rPr>
        <w:t>Telemetry and Communication</w:t>
      </w:r>
      <w:r w:rsidR="006A683D" w:rsidRPr="007B3BF9">
        <w:rPr>
          <w:rFonts w:ascii="Arial" w:hAnsi="Arial" w:hint="eastAsia"/>
          <w:snapToGrid w:val="0"/>
          <w:color w:val="808080" w:themeColor="background1" w:themeShade="80"/>
        </w:rPr>
        <w:t>,</w:t>
      </w:r>
      <w:r w:rsidR="001801F4" w:rsidRPr="007B3BF9">
        <w:rPr>
          <w:rFonts w:ascii="Arial" w:hAnsi="Arial" w:hint="eastAsia"/>
          <w:snapToGrid w:val="0"/>
          <w:color w:val="808080" w:themeColor="background1" w:themeShade="80"/>
        </w:rPr>
        <w:t xml:space="preserve"> for details on WAN specifications and data communication.</w:t>
      </w:r>
      <w:r w:rsidRPr="007B3BF9">
        <w:rPr>
          <w:rFonts w:ascii="Arial" w:hAnsi="Arial" w:hint="eastAsia"/>
          <w:snapToGrid w:val="0"/>
          <w:color w:val="808080" w:themeColor="background1" w:themeShade="80"/>
        </w:rPr>
        <w:t xml:space="preserve"> </w:t>
      </w:r>
      <w:bookmarkStart w:id="42" w:name="_Ref166630611"/>
      <w:r w:rsidRPr="007B3BF9">
        <w:rPr>
          <w:rFonts w:ascii="Arial" w:hAnsi="Arial" w:hint="eastAsia"/>
          <w:color w:val="808080" w:themeColor="background1" w:themeShade="80"/>
        </w:rPr>
        <w:t>Defining Data Using the ICCP Service Request (the Bilateral Agreement)</w:t>
      </w:r>
      <w:bookmarkEnd w:id="40"/>
      <w:bookmarkEnd w:id="41"/>
      <w:bookmarkEnd w:id="42"/>
    </w:p>
    <w:p w14:paraId="5EE1B778" w14:textId="77777777" w:rsidR="00030D91" w:rsidRPr="007B3BF9" w:rsidRDefault="00030D91" w:rsidP="00164A7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During the process of establishing the WAN connections, the </w:t>
      </w:r>
      <w:r w:rsidRPr="007B3BF9">
        <w:rPr>
          <w:rFonts w:ascii="Arial" w:hAnsi="Arial" w:cs="Arial"/>
          <w:snapToGrid w:val="0"/>
          <w:color w:val="808080" w:themeColor="background1" w:themeShade="80"/>
        </w:rPr>
        <w:t xml:space="preserve">Market Participants </w:t>
      </w:r>
      <w:r w:rsidRPr="007B3BF9">
        <w:rPr>
          <w:rFonts w:ascii="Arial" w:hAnsi="Arial" w:cs="Arial"/>
          <w:color w:val="808080" w:themeColor="background1" w:themeShade="80"/>
        </w:rPr>
        <w:t xml:space="preserve">must also define the data to be exchanged with ERCOT. This process uses the ICCP Service Request process. The ICCP Service Request supported by the </w:t>
      </w:r>
      <w:r w:rsidRPr="007B3BF9">
        <w:rPr>
          <w:rStyle w:val="TitleTextReference"/>
          <w:rFonts w:ascii="Arial" w:hAnsi="Arial" w:cs="Arial"/>
          <w:color w:val="808080" w:themeColor="background1" w:themeShade="80"/>
        </w:rPr>
        <w:t>ICCP Change Request Form</w:t>
      </w:r>
      <w:r w:rsidRPr="007B3BF9">
        <w:rPr>
          <w:rFonts w:ascii="Arial" w:hAnsi="Arial" w:cs="Arial"/>
          <w:color w:val="808080" w:themeColor="background1" w:themeShade="80"/>
        </w:rPr>
        <w:t xml:space="preserve"> is ERCOT’s implementation of the ICCP Bilateral Agreement.</w:t>
      </w:r>
    </w:p>
    <w:p w14:paraId="144857DB" w14:textId="77777777" w:rsidR="00030D91" w:rsidRPr="007B3BF9" w:rsidRDefault="00030D91" w:rsidP="00164A7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ICCP Service Request Process creates secure historical central records of telemetry change requests to ensure accuracy and consistency in managing ICCP changes. </w:t>
      </w:r>
      <w:r w:rsidRPr="007B3BF9">
        <w:rPr>
          <w:rFonts w:ascii="Arial" w:hAnsi="Arial" w:cs="Arial"/>
          <w:snapToGrid w:val="0"/>
          <w:color w:val="808080" w:themeColor="background1" w:themeShade="80"/>
        </w:rPr>
        <w:t xml:space="preserve">Market Participants </w:t>
      </w:r>
      <w:r w:rsidRPr="007B3BF9">
        <w:rPr>
          <w:rFonts w:ascii="Arial" w:hAnsi="Arial" w:cs="Arial"/>
          <w:color w:val="808080" w:themeColor="background1" w:themeShade="80"/>
        </w:rPr>
        <w:t xml:space="preserve">will submit ICCP changes using the </w:t>
      </w:r>
      <w:r w:rsidRPr="007B3BF9">
        <w:rPr>
          <w:rStyle w:val="TitleTextReference"/>
          <w:rFonts w:ascii="Arial" w:hAnsi="Arial" w:cs="Arial"/>
          <w:color w:val="808080" w:themeColor="background1" w:themeShade="80"/>
        </w:rPr>
        <w:t>ICCP Change Request Form</w:t>
      </w:r>
      <w:r w:rsidRPr="007B3BF9">
        <w:rPr>
          <w:rFonts w:ascii="Arial" w:hAnsi="Arial" w:cs="Arial"/>
          <w:color w:val="808080" w:themeColor="background1" w:themeShade="80"/>
        </w:rPr>
        <w:t xml:space="preserve"> to the ERCOT ICCP team through the </w:t>
      </w:r>
      <w:r w:rsidR="009028D9" w:rsidRPr="007B3BF9">
        <w:rPr>
          <w:rStyle w:val="TitleTextReference"/>
          <w:rFonts w:ascii="Arial" w:hAnsi="Arial" w:cs="Arial"/>
          <w:color w:val="808080" w:themeColor="background1" w:themeShade="80"/>
        </w:rPr>
        <w:t>Market Information System</w:t>
      </w:r>
      <w:r w:rsidR="009028D9" w:rsidRPr="007B3BF9">
        <w:rPr>
          <w:rFonts w:ascii="Arial" w:hAnsi="Arial" w:cs="Arial"/>
          <w:color w:val="808080" w:themeColor="background1" w:themeShade="80"/>
        </w:rPr>
        <w:t xml:space="preserve"> (MIS</w:t>
      </w:r>
      <w:r w:rsidRPr="007B3BF9">
        <w:rPr>
          <w:rFonts w:ascii="Arial" w:hAnsi="Arial" w:cs="Arial"/>
          <w:color w:val="808080" w:themeColor="background1" w:themeShade="80"/>
        </w:rPr>
        <w:t xml:space="preserve">). The ICCP team processes these changes as received and performs a series of checks with the </w:t>
      </w:r>
      <w:r w:rsidR="00864E2C" w:rsidRPr="007B3BF9">
        <w:rPr>
          <w:rFonts w:ascii="Arial" w:hAnsi="Arial" w:cs="Arial"/>
          <w:color w:val="808080" w:themeColor="background1" w:themeShade="80"/>
        </w:rPr>
        <w:t xml:space="preserve">Market Participant </w:t>
      </w:r>
      <w:r w:rsidRPr="007B3BF9">
        <w:rPr>
          <w:rFonts w:ascii="Arial" w:hAnsi="Arial" w:cs="Arial"/>
          <w:color w:val="808080" w:themeColor="background1" w:themeShade="80"/>
        </w:rPr>
        <w:t>to verify the accuracy of the changes (ICCP point additions/ deletions) before and after they are loaded into the system.</w:t>
      </w:r>
    </w:p>
    <w:p w14:paraId="365F1732" w14:textId="77777777" w:rsidR="00030D91" w:rsidRPr="007B3BF9" w:rsidRDefault="002E5C66" w:rsidP="00FF4C91">
      <w:pPr>
        <w:pStyle w:val="BodyText"/>
        <w:keepN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_Ref166627688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3</w:t>
      </w:r>
      <w:r w:rsidRPr="007B3BF9">
        <w:rPr>
          <w:rFonts w:ascii="Arial" w:hAnsi="Arial" w:cs="Arial"/>
          <w:noProof/>
          <w:color w:val="808080" w:themeColor="background1" w:themeShade="80"/>
        </w:rPr>
        <w:fldChar w:fldCharType="end"/>
      </w:r>
      <w:r w:rsidR="00030D91" w:rsidRPr="007B3BF9">
        <w:rPr>
          <w:rFonts w:ascii="Arial" w:hAnsi="Arial" w:cs="Arial"/>
          <w:color w:val="808080" w:themeColor="background1" w:themeShade="80"/>
        </w:rPr>
        <w:t xml:space="preserve"> is an example of an </w:t>
      </w:r>
      <w:r w:rsidR="00030D91" w:rsidRPr="007B3BF9">
        <w:rPr>
          <w:rStyle w:val="TitleTextReference"/>
          <w:rFonts w:ascii="Arial" w:hAnsi="Arial" w:cs="Arial"/>
          <w:color w:val="808080" w:themeColor="background1" w:themeShade="80"/>
        </w:rPr>
        <w:t>ICCP Change Request Form</w:t>
      </w:r>
      <w:r w:rsidR="00030D91" w:rsidRPr="007B3BF9">
        <w:rPr>
          <w:rFonts w:ascii="Arial" w:hAnsi="Arial" w:cs="Arial"/>
          <w:color w:val="808080" w:themeColor="background1" w:themeShade="80"/>
        </w:rPr>
        <w:t>:</w:t>
      </w:r>
    </w:p>
    <w:p w14:paraId="79099A33" w14:textId="77777777" w:rsidR="00030D91" w:rsidRPr="007B3BF9" w:rsidRDefault="00A316C0" w:rsidP="00164A7D">
      <w:pPr>
        <w:keepNext/>
        <w:jc w:val="center"/>
        <w:rPr>
          <w:rFonts w:ascii="Arial" w:hAnsi="Arial" w:cs="Arial"/>
          <w:color w:val="808080" w:themeColor="background1" w:themeShade="80"/>
        </w:rPr>
      </w:pPr>
      <w:r w:rsidRPr="007B3BF9">
        <w:rPr>
          <w:rFonts w:ascii="Arial" w:hAnsi="Arial" w:cs="Arial"/>
          <w:noProof/>
          <w:color w:val="808080" w:themeColor="background1" w:themeShade="80"/>
          <w:lang w:eastAsia="en-US"/>
        </w:rPr>
        <w:drawing>
          <wp:inline distT="0" distB="0" distL="0" distR="0" wp14:anchorId="7B1386AC" wp14:editId="37226840">
            <wp:extent cx="5494655" cy="20593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4655" cy="2059305"/>
                    </a:xfrm>
                    <a:prstGeom prst="rect">
                      <a:avLst/>
                    </a:prstGeom>
                    <a:noFill/>
                    <a:ln>
                      <a:noFill/>
                    </a:ln>
                  </pic:spPr>
                </pic:pic>
              </a:graphicData>
            </a:graphic>
          </wp:inline>
        </w:drawing>
      </w:r>
    </w:p>
    <w:p w14:paraId="006D89D9" w14:textId="77777777" w:rsidR="00030D91" w:rsidRPr="007B3BF9" w:rsidRDefault="00030D91" w:rsidP="00164A7D">
      <w:pPr>
        <w:pStyle w:val="Caption"/>
        <w:keepNext w:val="0"/>
        <w:rPr>
          <w:rFonts w:cs="Arial"/>
          <w:color w:val="808080" w:themeColor="background1" w:themeShade="80"/>
        </w:rPr>
      </w:pPr>
      <w:bookmarkStart w:id="43" w:name="_Ref166627688"/>
      <w:bookmarkStart w:id="44" w:name="_Toc471911100"/>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3</w:t>
      </w:r>
      <w:r w:rsidR="001056DF" w:rsidRPr="007B3BF9">
        <w:rPr>
          <w:rFonts w:cs="Arial"/>
          <w:color w:val="808080" w:themeColor="background1" w:themeShade="80"/>
        </w:rPr>
        <w:fldChar w:fldCharType="end"/>
      </w:r>
      <w:bookmarkEnd w:id="43"/>
      <w:r w:rsidRPr="007B3BF9">
        <w:rPr>
          <w:rFonts w:cs="Arial"/>
          <w:color w:val="808080" w:themeColor="background1" w:themeShade="80"/>
        </w:rPr>
        <w:t xml:space="preserve"> Sample ICCP Change Request Form</w:t>
      </w:r>
      <w:bookmarkEnd w:id="44"/>
    </w:p>
    <w:p w14:paraId="054DEBEE" w14:textId="7BFEFD4B" w:rsidR="00030D91" w:rsidRPr="007B3BF9" w:rsidRDefault="00030D91" w:rsidP="004E0D84">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 </w:t>
      </w:r>
      <w:r w:rsidR="00864E2C" w:rsidRPr="007B3BF9">
        <w:rPr>
          <w:rFonts w:ascii="Arial" w:hAnsi="Arial" w:cs="Arial"/>
          <w:color w:val="808080" w:themeColor="background1" w:themeShade="80"/>
        </w:rPr>
        <w:t xml:space="preserve">Market Participant </w:t>
      </w:r>
      <w:r w:rsidRPr="007B3BF9">
        <w:rPr>
          <w:rFonts w:ascii="Arial" w:hAnsi="Arial" w:cs="Arial"/>
          <w:color w:val="808080" w:themeColor="background1" w:themeShade="80"/>
        </w:rPr>
        <w:t xml:space="preserve">accesses the </w:t>
      </w:r>
      <w:r w:rsidR="00F878DD">
        <w:rPr>
          <w:rFonts w:ascii="Arial" w:hAnsi="Arial" w:cs="Arial"/>
          <w:color w:val="808080" w:themeColor="background1" w:themeShade="80"/>
        </w:rPr>
        <w:t>Market Information System</w:t>
      </w:r>
      <w:r w:rsidRPr="007B3BF9">
        <w:rPr>
          <w:rFonts w:ascii="Arial" w:hAnsi="Arial" w:cs="Arial"/>
          <w:color w:val="808080" w:themeColor="background1" w:themeShade="80"/>
        </w:rPr>
        <w:t xml:space="preserve"> (</w:t>
      </w:r>
      <w:r w:rsidR="00F878DD">
        <w:rPr>
          <w:rFonts w:ascii="Arial" w:hAnsi="Arial" w:cs="Arial"/>
          <w:color w:val="808080" w:themeColor="background1" w:themeShade="80"/>
        </w:rPr>
        <w:t>MIS</w:t>
      </w:r>
      <w:r w:rsidRPr="007B3BF9">
        <w:rPr>
          <w:rFonts w:ascii="Arial" w:hAnsi="Arial" w:cs="Arial"/>
          <w:color w:val="808080" w:themeColor="background1" w:themeShade="80"/>
        </w:rPr>
        <w:t xml:space="preserve">) through ERCOT.com and creates a Service Request by clicking on the Service Request link. The </w:t>
      </w:r>
      <w:r w:rsidRPr="007B3BF9">
        <w:rPr>
          <w:rFonts w:ascii="Arial" w:hAnsi="Arial" w:cs="Arial"/>
          <w:snapToGrid w:val="0"/>
          <w:color w:val="808080" w:themeColor="background1" w:themeShade="80"/>
        </w:rPr>
        <w:t xml:space="preserve">Market Participant </w:t>
      </w:r>
      <w:r w:rsidR="001C6086">
        <w:rPr>
          <w:rFonts w:ascii="Arial" w:hAnsi="Arial" w:cs="Arial"/>
          <w:color w:val="808080" w:themeColor="background1" w:themeShade="80"/>
        </w:rPr>
        <w:t>can</w:t>
      </w:r>
      <w:r w:rsidRPr="007B3BF9">
        <w:rPr>
          <w:rFonts w:ascii="Arial" w:hAnsi="Arial" w:cs="Arial"/>
          <w:color w:val="808080" w:themeColor="background1" w:themeShade="80"/>
        </w:rPr>
        <w:t xml:space="preserve"> acquire the ICCP Change Request Form </w:t>
      </w:r>
      <w:r w:rsidR="009E3711">
        <w:rPr>
          <w:rFonts w:ascii="Arial" w:hAnsi="Arial" w:cs="Arial"/>
          <w:color w:val="808080" w:themeColor="background1" w:themeShade="80"/>
        </w:rPr>
        <w:t>from</w:t>
      </w:r>
      <w:r w:rsidRPr="007B3BF9">
        <w:rPr>
          <w:rFonts w:ascii="Arial" w:hAnsi="Arial" w:cs="Arial"/>
          <w:color w:val="808080" w:themeColor="background1" w:themeShade="80"/>
        </w:rPr>
        <w:t xml:space="preserve"> the ERCOT ICCP team. The process is fully described in the document entitled </w:t>
      </w:r>
      <w:r w:rsidRPr="007B3BF9">
        <w:rPr>
          <w:rStyle w:val="TitleTextReference"/>
          <w:rFonts w:ascii="Arial" w:hAnsi="Arial" w:cs="Arial"/>
          <w:color w:val="808080" w:themeColor="background1" w:themeShade="80"/>
        </w:rPr>
        <w:t>ICCP Service Request Process</w:t>
      </w:r>
      <w:r w:rsidRPr="007B3BF9">
        <w:rPr>
          <w:rFonts w:ascii="Arial" w:hAnsi="Arial" w:cs="Arial"/>
          <w:color w:val="808080" w:themeColor="background1" w:themeShade="80"/>
        </w:rPr>
        <w:t xml:space="preserve">. </w:t>
      </w:r>
    </w:p>
    <w:p w14:paraId="1960AF61" w14:textId="77777777" w:rsidR="009647EC" w:rsidRPr="007B3BF9" w:rsidRDefault="009647EC" w:rsidP="004E0D84">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also makes available an </w:t>
      </w:r>
      <w:r w:rsidRPr="007B3BF9">
        <w:rPr>
          <w:rFonts w:ascii="Arial" w:hAnsi="Arial" w:cs="Arial"/>
          <w:i/>
          <w:color w:val="808080" w:themeColor="background1" w:themeShade="80"/>
        </w:rPr>
        <w:t>ERCOT ICCP Change Request Form Example</w:t>
      </w:r>
      <w:r w:rsidRPr="007B3BF9">
        <w:rPr>
          <w:rFonts w:ascii="Arial" w:hAnsi="Arial" w:cs="Arial"/>
          <w:color w:val="808080" w:themeColor="background1" w:themeShade="80"/>
        </w:rPr>
        <w:t xml:space="preserve"> spreadsheet that contains examples of the ICCP objects and their names for the various types of QSE Resources.</w:t>
      </w:r>
    </w:p>
    <w:p w14:paraId="2D34D7C4" w14:textId="77777777" w:rsidR="0085761E" w:rsidRPr="007B3BF9" w:rsidRDefault="0085761E" w:rsidP="00B30534">
      <w:pPr>
        <w:pStyle w:val="BodyText"/>
        <w:rPr>
          <w:rFonts w:ascii="Arial" w:hAnsi="Arial" w:cs="Arial"/>
          <w:color w:val="808080" w:themeColor="background1" w:themeShade="80"/>
        </w:rPr>
        <w:sectPr w:rsidR="0085761E" w:rsidRPr="007B3BF9" w:rsidSect="005B434A">
          <w:type w:val="oddPage"/>
          <w:pgSz w:w="12240" w:h="15840" w:code="1"/>
          <w:pgMar w:top="1440" w:right="1440" w:bottom="1440" w:left="1440" w:header="720" w:footer="720" w:gutter="0"/>
          <w:cols w:space="720"/>
          <w:titlePg/>
          <w:docGrid w:linePitch="360"/>
        </w:sectPr>
      </w:pPr>
    </w:p>
    <w:p w14:paraId="5F464543" w14:textId="77777777" w:rsidR="00AF425D" w:rsidRPr="007B3BF9" w:rsidRDefault="00AF425D" w:rsidP="00EB2BCC">
      <w:pPr>
        <w:pStyle w:val="Heading1"/>
        <w:rPr>
          <w:rFonts w:ascii="Arial" w:hAnsi="Arial" w:cs="Arial"/>
          <w:color w:val="808080" w:themeColor="background1" w:themeShade="80"/>
        </w:rPr>
      </w:pPr>
      <w:bookmarkStart w:id="45" w:name="_Ref166632585"/>
      <w:bookmarkStart w:id="46" w:name="_Toc127613879"/>
      <w:r w:rsidRPr="007B3BF9">
        <w:rPr>
          <w:rFonts w:ascii="Arial" w:hAnsi="Arial" w:cs="Arial" w:hint="eastAsia"/>
          <w:color w:val="808080" w:themeColor="background1" w:themeShade="80"/>
        </w:rPr>
        <w:lastRenderedPageBreak/>
        <w:t>High Availability Data Connections</w:t>
      </w:r>
      <w:bookmarkEnd w:id="45"/>
      <w:bookmarkEnd w:id="46"/>
    </w:p>
    <w:p w14:paraId="25DBFD33" w14:textId="00069238" w:rsidR="007E7D87" w:rsidRPr="007B3BF9" w:rsidRDefault="007E7D87" w:rsidP="007E7D87">
      <w:pPr>
        <w:pStyle w:val="BodyText"/>
        <w:rPr>
          <w:rFonts w:ascii="Arial" w:hAnsi="Arial" w:cs="Arial"/>
          <w:color w:val="808080" w:themeColor="background1" w:themeShade="80"/>
        </w:rPr>
      </w:pPr>
      <w:r w:rsidRPr="007B3BF9">
        <w:rPr>
          <w:rFonts w:ascii="Arial" w:hAnsi="Arial" w:cs="Arial"/>
          <w:color w:val="808080" w:themeColor="background1" w:themeShade="80"/>
        </w:rPr>
        <w:t>In the Texas Nodal Market, ERCOT has taken advantage of the robust communications infrastructure by implementing two live connections with each Market Participant</w:t>
      </w:r>
      <w:r w:rsidR="00C0254A" w:rsidRPr="007B3BF9">
        <w:rPr>
          <w:rFonts w:ascii="Arial" w:hAnsi="Arial" w:cs="Arial"/>
          <w:color w:val="808080" w:themeColor="background1" w:themeShade="80"/>
        </w:rPr>
        <w:t xml:space="preserve"> to improve data availability. This section explains the system architecture ERCOT has implemented </w:t>
      </w:r>
      <w:r w:rsidR="00AD6A3E" w:rsidRPr="007B3BF9">
        <w:rPr>
          <w:rFonts w:ascii="Arial" w:hAnsi="Arial" w:cs="Arial"/>
          <w:color w:val="808080" w:themeColor="background1" w:themeShade="80"/>
        </w:rPr>
        <w:t>internally and</w:t>
      </w:r>
      <w:r w:rsidR="00C0254A" w:rsidRPr="007B3BF9">
        <w:rPr>
          <w:rFonts w:ascii="Arial" w:hAnsi="Arial" w:cs="Arial"/>
          <w:color w:val="808080" w:themeColor="background1" w:themeShade="80"/>
        </w:rPr>
        <w:t xml:space="preserve"> </w:t>
      </w:r>
      <w:r w:rsidR="001760E6" w:rsidRPr="007B3BF9">
        <w:rPr>
          <w:rFonts w:ascii="Arial" w:hAnsi="Arial" w:cs="Arial"/>
          <w:color w:val="808080" w:themeColor="background1" w:themeShade="80"/>
        </w:rPr>
        <w:t xml:space="preserve">describes </w:t>
      </w:r>
      <w:r w:rsidR="00C0254A" w:rsidRPr="007B3BF9">
        <w:rPr>
          <w:rFonts w:ascii="Arial" w:hAnsi="Arial" w:cs="Arial"/>
          <w:color w:val="808080" w:themeColor="background1" w:themeShade="80"/>
        </w:rPr>
        <w:t>how this architecture works with various Market Participant configurations.</w:t>
      </w:r>
    </w:p>
    <w:p w14:paraId="038D498D" w14:textId="77777777" w:rsidR="00FF0D0F" w:rsidRPr="007B3BF9" w:rsidRDefault="00FF0D0F" w:rsidP="008F00AA">
      <w:pPr>
        <w:pStyle w:val="Heading2"/>
        <w:rPr>
          <w:rFonts w:ascii="Arial" w:hAnsi="Arial"/>
          <w:color w:val="808080" w:themeColor="background1" w:themeShade="80"/>
        </w:rPr>
      </w:pPr>
      <w:bookmarkStart w:id="47" w:name="_Toc127613880"/>
      <w:r w:rsidRPr="007B3BF9">
        <w:rPr>
          <w:rFonts w:ascii="Arial" w:hAnsi="Arial" w:hint="eastAsia"/>
          <w:color w:val="808080" w:themeColor="background1" w:themeShade="80"/>
        </w:rPr>
        <w:t>ERCOT EMS/SCADA System Architecture Overview</w:t>
      </w:r>
      <w:bookmarkEnd w:id="47"/>
    </w:p>
    <w:p w14:paraId="5E4B464A" w14:textId="71928773" w:rsidR="00AF425D" w:rsidRPr="007B3BF9" w:rsidRDefault="001056D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AF425D" w:rsidRPr="007B3BF9">
        <w:rPr>
          <w:rFonts w:ascii="Arial" w:hAnsi="Arial" w:cs="Arial"/>
          <w:color w:val="808080" w:themeColor="background1" w:themeShade="80"/>
        </w:rPr>
        <w:instrText xml:space="preserve"> REF _Ref163974288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4</w:t>
      </w:r>
      <w:r w:rsidRPr="007B3BF9">
        <w:rPr>
          <w:rFonts w:ascii="Arial" w:hAnsi="Arial" w:cs="Arial"/>
          <w:color w:val="808080" w:themeColor="background1" w:themeShade="80"/>
        </w:rPr>
        <w:fldChar w:fldCharType="end"/>
      </w:r>
      <w:r w:rsidR="00AF425D" w:rsidRPr="007B3BF9">
        <w:rPr>
          <w:rFonts w:ascii="Arial" w:hAnsi="Arial" w:cs="Arial"/>
          <w:color w:val="808080" w:themeColor="background1" w:themeShade="80"/>
        </w:rPr>
        <w:t xml:space="preserve"> presents a </w:t>
      </w:r>
      <w:r w:rsidR="00AD6A3E" w:rsidRPr="007B3BF9">
        <w:rPr>
          <w:rFonts w:ascii="Arial" w:hAnsi="Arial" w:cs="Arial"/>
          <w:color w:val="808080" w:themeColor="background1" w:themeShade="80"/>
        </w:rPr>
        <w:t>high-level</w:t>
      </w:r>
      <w:r w:rsidR="00AF425D" w:rsidRPr="007B3BF9">
        <w:rPr>
          <w:rFonts w:ascii="Arial" w:hAnsi="Arial" w:cs="Arial"/>
          <w:color w:val="808080" w:themeColor="background1" w:themeShade="80"/>
        </w:rPr>
        <w:t xml:space="preserve"> overview of the ERCOT High Availability Data</w:t>
      </w:r>
      <w:r w:rsidRPr="007B3BF9">
        <w:rPr>
          <w:rFonts w:ascii="Arial" w:hAnsi="Arial" w:cs="Arial"/>
          <w:color w:val="808080" w:themeColor="background1" w:themeShade="80"/>
        </w:rPr>
        <w:fldChar w:fldCharType="begin"/>
      </w:r>
      <w:r w:rsidR="00AF425D" w:rsidRPr="007B3BF9">
        <w:rPr>
          <w:rFonts w:ascii="Arial" w:hAnsi="Arial" w:cs="Arial"/>
          <w:color w:val="808080" w:themeColor="background1" w:themeShade="80"/>
        </w:rPr>
        <w:instrText xml:space="preserve"> XE "High Availability Data" </w:instrText>
      </w:r>
      <w:r w:rsidRPr="007B3BF9">
        <w:rPr>
          <w:rFonts w:ascii="Arial" w:hAnsi="Arial" w:cs="Arial"/>
          <w:color w:val="808080" w:themeColor="background1" w:themeShade="80"/>
        </w:rPr>
        <w:fldChar w:fldCharType="end"/>
      </w:r>
      <w:r w:rsidR="00AF425D" w:rsidRPr="007B3BF9">
        <w:rPr>
          <w:rFonts w:ascii="Arial" w:hAnsi="Arial" w:cs="Arial"/>
          <w:color w:val="808080" w:themeColor="background1" w:themeShade="80"/>
        </w:rPr>
        <w:t xml:space="preserve"> configuration.  With this configuration ERCOT will receive live data from the Market Participant’s active ICCP server</w:t>
      </w:r>
      <w:r w:rsidR="00AF425D" w:rsidRPr="007B3BF9">
        <w:rPr>
          <w:rStyle w:val="FootnoteReference"/>
          <w:rFonts w:ascii="Arial" w:hAnsi="Arial" w:cs="Arial"/>
          <w:color w:val="808080" w:themeColor="background1" w:themeShade="80"/>
        </w:rPr>
        <w:footnoteReference w:id="4"/>
      </w:r>
      <w:r w:rsidR="00AF425D" w:rsidRPr="007B3BF9">
        <w:rPr>
          <w:rFonts w:ascii="Arial" w:hAnsi="Arial" w:cs="Arial"/>
          <w:color w:val="808080" w:themeColor="background1" w:themeShade="80"/>
        </w:rPr>
        <w:t xml:space="preserve"> using ERCOT’s ICCP clients at both the primary (Taylor) and backup locations (</w:t>
      </w:r>
      <w:r w:rsidR="00CE2656" w:rsidRPr="007B3BF9">
        <w:rPr>
          <w:rFonts w:ascii="Arial" w:hAnsi="Arial" w:cs="Arial"/>
          <w:color w:val="808080" w:themeColor="background1" w:themeShade="80"/>
        </w:rPr>
        <w:t>Bastrop</w:t>
      </w:r>
      <w:r w:rsidR="00AF425D" w:rsidRPr="007B3BF9">
        <w:rPr>
          <w:rFonts w:ascii="Arial" w:hAnsi="Arial" w:cs="Arial"/>
          <w:color w:val="808080" w:themeColor="background1" w:themeShade="80"/>
        </w:rPr>
        <w:t xml:space="preserve">) simultaneously. If the Taylor link becomes unavailable, ERCOT will use the data from the </w:t>
      </w:r>
      <w:r w:rsidR="00CE2656" w:rsidRPr="007B3BF9">
        <w:rPr>
          <w:rFonts w:ascii="Arial" w:hAnsi="Arial" w:cs="Arial"/>
          <w:color w:val="808080" w:themeColor="background1" w:themeShade="80"/>
        </w:rPr>
        <w:t>Bastrop</w:t>
      </w:r>
      <w:r w:rsidR="00AF425D" w:rsidRPr="007B3BF9">
        <w:rPr>
          <w:rFonts w:ascii="Arial" w:hAnsi="Arial" w:cs="Arial"/>
          <w:color w:val="808080" w:themeColor="background1" w:themeShade="80"/>
        </w:rPr>
        <w:t xml:space="preserve"> ICCP node without action taken by ERCOT or Market Participant staff. This parallel operation increases the availability of the ICCP data acquisition functions to 99.9999%, ensuring that the availability requirements of the </w:t>
      </w:r>
      <w:r w:rsidR="00633633" w:rsidRPr="007B3BF9">
        <w:rPr>
          <w:rStyle w:val="TitleTextReference"/>
          <w:rFonts w:ascii="Arial" w:hAnsi="Arial" w:cs="Arial"/>
          <w:color w:val="808080" w:themeColor="background1" w:themeShade="80"/>
        </w:rPr>
        <w:t xml:space="preserve">Texas </w:t>
      </w:r>
      <w:r w:rsidR="00AF425D" w:rsidRPr="007B3BF9">
        <w:rPr>
          <w:rStyle w:val="TitleTextReference"/>
          <w:rFonts w:ascii="Arial" w:hAnsi="Arial" w:cs="Arial"/>
          <w:color w:val="808080" w:themeColor="background1" w:themeShade="80"/>
        </w:rPr>
        <w:t xml:space="preserve">Nodal </w:t>
      </w:r>
      <w:r w:rsidR="00633633" w:rsidRPr="007B3BF9">
        <w:rPr>
          <w:rStyle w:val="TitleTextReference"/>
          <w:rFonts w:ascii="Arial" w:hAnsi="Arial" w:cs="Arial"/>
          <w:color w:val="808080" w:themeColor="background1" w:themeShade="80"/>
        </w:rPr>
        <w:t>P</w:t>
      </w:r>
      <w:r w:rsidR="00AF425D" w:rsidRPr="007B3BF9">
        <w:rPr>
          <w:rStyle w:val="TitleTextReference"/>
          <w:rFonts w:ascii="Arial" w:hAnsi="Arial" w:cs="Arial"/>
          <w:color w:val="808080" w:themeColor="background1" w:themeShade="80"/>
        </w:rPr>
        <w:t>rotocols</w:t>
      </w:r>
      <w:r w:rsidRPr="007B3BF9">
        <w:rPr>
          <w:rStyle w:val="TitleTextReference"/>
          <w:rFonts w:ascii="Arial" w:hAnsi="Arial" w:cs="Arial"/>
          <w:i w:val="0"/>
          <w:color w:val="808080" w:themeColor="background1" w:themeShade="80"/>
        </w:rPr>
        <w:fldChar w:fldCharType="begin"/>
      </w:r>
      <w:r w:rsidR="00EF2CD2" w:rsidRPr="007B3BF9">
        <w:rPr>
          <w:rStyle w:val="TitleTextReference"/>
          <w:rFonts w:ascii="Arial" w:hAnsi="Arial" w:cs="Arial"/>
          <w:color w:val="808080" w:themeColor="background1" w:themeShade="80"/>
        </w:rPr>
        <w:instrText xml:space="preserve"> XE "Nodal Protocols" </w:instrText>
      </w:r>
      <w:r w:rsidRPr="007B3BF9">
        <w:rPr>
          <w:rStyle w:val="TitleTextReference"/>
          <w:rFonts w:ascii="Arial" w:hAnsi="Arial" w:cs="Arial"/>
          <w:i w:val="0"/>
          <w:color w:val="808080" w:themeColor="background1" w:themeShade="80"/>
        </w:rPr>
        <w:fldChar w:fldCharType="end"/>
      </w:r>
      <w:r w:rsidR="00AF425D" w:rsidRPr="007B3BF9">
        <w:rPr>
          <w:rFonts w:ascii="Arial" w:hAnsi="Arial" w:cs="Arial"/>
          <w:color w:val="808080" w:themeColor="background1" w:themeShade="80"/>
        </w:rPr>
        <w:t xml:space="preserve"> and </w:t>
      </w:r>
      <w:r w:rsidR="00633633" w:rsidRPr="007B3BF9">
        <w:rPr>
          <w:rStyle w:val="TitleTextReference"/>
          <w:rFonts w:ascii="Arial" w:hAnsi="Arial" w:cs="Arial"/>
          <w:color w:val="808080" w:themeColor="background1" w:themeShade="80"/>
        </w:rPr>
        <w:t>TAC-approved T</w:t>
      </w:r>
      <w:r w:rsidR="00AF425D" w:rsidRPr="007B3BF9">
        <w:rPr>
          <w:rStyle w:val="TitleTextReference"/>
          <w:rFonts w:ascii="Arial" w:hAnsi="Arial" w:cs="Arial"/>
          <w:color w:val="808080" w:themeColor="background1" w:themeShade="80"/>
        </w:rPr>
        <w:t xml:space="preserve">elemetry </w:t>
      </w:r>
      <w:r w:rsidR="00633633" w:rsidRPr="007B3BF9">
        <w:rPr>
          <w:rStyle w:val="TitleTextReference"/>
          <w:rFonts w:ascii="Arial" w:hAnsi="Arial" w:cs="Arial"/>
          <w:color w:val="808080" w:themeColor="background1" w:themeShade="80"/>
        </w:rPr>
        <w:t>S</w:t>
      </w:r>
      <w:r w:rsidR="00AF425D" w:rsidRPr="007B3BF9">
        <w:rPr>
          <w:rStyle w:val="TitleTextReference"/>
          <w:rFonts w:ascii="Arial" w:hAnsi="Arial" w:cs="Arial"/>
          <w:color w:val="808080" w:themeColor="background1" w:themeShade="80"/>
        </w:rPr>
        <w:t>tandards</w:t>
      </w:r>
      <w:r w:rsidR="00AF425D" w:rsidRPr="007B3BF9">
        <w:rPr>
          <w:rFonts w:ascii="Arial" w:hAnsi="Arial" w:cs="Arial"/>
          <w:color w:val="808080" w:themeColor="background1" w:themeShade="80"/>
        </w:rPr>
        <w:t xml:space="preserve"> will be met.</w:t>
      </w:r>
    </w:p>
    <w:p w14:paraId="08D47B33" w14:textId="77777777" w:rsidR="00AF425D" w:rsidRPr="007B3BF9" w:rsidRDefault="00AF425D"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Supporting this increased availability requires that ERCOT establish two ICCP Associations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"ICCP:Associations"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Market Participant’s active ICCP node</w:t>
      </w:r>
      <w:r w:rsidR="000755B2" w:rsidRPr="007B3BF9">
        <w:rPr>
          <w:rFonts w:ascii="Arial" w:hAnsi="Arial" w:cs="Arial"/>
          <w:color w:val="808080" w:themeColor="background1" w:themeShade="80"/>
        </w:rPr>
        <w:t>(s)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"QSE"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One Association will be with ERCOT’s ICCP node at Taylor, and the other will be with ERCOT’s ICCP node at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The Market Participant’s ICCP server in the active node will provide a Domain for each ERCOT ICCP client, the ICCP client at Taylor, and the ICCP client at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w:t>
      </w:r>
      <w:r w:rsidR="000755B2" w:rsidRPr="007B3BF9">
        <w:rPr>
          <w:rFonts w:ascii="Arial" w:hAnsi="Arial" w:cs="Arial"/>
          <w:color w:val="808080" w:themeColor="background1" w:themeShade="80"/>
        </w:rPr>
        <w:t xml:space="preserve"> For Market Participants having two active ICCP nodes, as explained in Section </w:t>
      </w:r>
      <w:r w:rsidR="001056DF" w:rsidRPr="007B3BF9">
        <w:rPr>
          <w:rFonts w:ascii="Arial" w:hAnsi="Arial" w:cs="Arial"/>
          <w:color w:val="808080" w:themeColor="background1" w:themeShade="80"/>
        </w:rPr>
        <w:fldChar w:fldCharType="begin"/>
      </w:r>
      <w:r w:rsidR="000755B2" w:rsidRPr="007B3BF9">
        <w:rPr>
          <w:rFonts w:ascii="Arial" w:hAnsi="Arial" w:cs="Arial"/>
          <w:color w:val="808080" w:themeColor="background1" w:themeShade="80"/>
        </w:rPr>
        <w:instrText xml:space="preserve"> REF _Ref166905839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0755B2" w:rsidRPr="007B3BF9">
        <w:rPr>
          <w:rFonts w:ascii="Arial" w:hAnsi="Arial" w:cs="Arial"/>
          <w:color w:val="808080" w:themeColor="background1" w:themeShade="80"/>
        </w:rPr>
        <w:t xml:space="preserve">, </w:t>
      </w:r>
      <w:r w:rsidR="006A683D" w:rsidRPr="007B3BF9">
        <w:rPr>
          <w:rFonts w:ascii="Arial" w:hAnsi="Arial" w:cs="Arial"/>
          <w:i/>
          <w:color w:val="808080" w:themeColor="background1" w:themeShade="80"/>
        </w:rPr>
        <w:t>Market Participant Connections in the High Data Availability Architecture</w:t>
      </w:r>
      <w:r w:rsidR="006A683D" w:rsidRPr="007B3BF9">
        <w:rPr>
          <w:rFonts w:ascii="Arial" w:hAnsi="Arial" w:cs="Arial"/>
          <w:color w:val="808080" w:themeColor="background1" w:themeShade="80"/>
        </w:rPr>
        <w:t xml:space="preserve">, </w:t>
      </w:r>
      <w:r w:rsidR="000755B2" w:rsidRPr="007B3BF9">
        <w:rPr>
          <w:rFonts w:ascii="Arial" w:hAnsi="Arial" w:cs="Arial"/>
          <w:color w:val="808080" w:themeColor="background1" w:themeShade="80"/>
        </w:rPr>
        <w:t>ERCOT will establish one Association with each active node.</w:t>
      </w:r>
      <w:bookmarkStart w:id="48" w:name="CurrentPlace"/>
      <w:bookmarkEnd w:id="48"/>
    </w:p>
    <w:p w14:paraId="5A86FFBC" w14:textId="7C11E239" w:rsidR="00AF425D" w:rsidRPr="007B3BF9" w:rsidRDefault="00932D42" w:rsidP="00AF425D">
      <w:pPr>
        <w:pStyle w:val="BodyText"/>
        <w:keepNext/>
        <w:jc w:val="center"/>
        <w:rPr>
          <w:rFonts w:ascii="Arial" w:hAnsi="Arial" w:cs="Arial"/>
          <w:color w:val="808080" w:themeColor="background1" w:themeShade="80"/>
        </w:rPr>
      </w:pPr>
      <w:r w:rsidRPr="007B3BF9">
        <w:rPr>
          <w:rFonts w:ascii="Arial" w:hAnsi="Arial" w:cs="Arial"/>
          <w:color w:val="808080" w:themeColor="background1" w:themeShade="80"/>
        </w:rPr>
        <w:object w:dxaOrig="11850" w:dyaOrig="11370" w14:anchorId="3E06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95pt;height:450.15pt" o:ole="">
            <v:imagedata r:id="rId22" o:title=""/>
          </v:shape>
          <o:OLEObject Type="Embed" ProgID="Visio.Drawing.15" ShapeID="_x0000_i1025" DrawAspect="Content" ObjectID="_1780301678" r:id="rId23"/>
        </w:object>
      </w:r>
    </w:p>
    <w:p w14:paraId="080DAF95" w14:textId="77777777" w:rsidR="00AF425D" w:rsidRPr="007B3BF9" w:rsidRDefault="00AF425D" w:rsidP="00AF425D">
      <w:pPr>
        <w:pStyle w:val="Caption"/>
        <w:rPr>
          <w:rFonts w:cs="Arial"/>
          <w:color w:val="808080" w:themeColor="background1" w:themeShade="80"/>
        </w:rPr>
      </w:pPr>
      <w:bookmarkStart w:id="49" w:name="_Ref163974288"/>
      <w:bookmarkStart w:id="50" w:name="_Toc471911101"/>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4</w:t>
      </w:r>
      <w:r w:rsidR="001056DF" w:rsidRPr="007B3BF9">
        <w:rPr>
          <w:rFonts w:cs="Arial"/>
          <w:color w:val="808080" w:themeColor="background1" w:themeShade="80"/>
        </w:rPr>
        <w:fldChar w:fldCharType="end"/>
      </w:r>
      <w:bookmarkEnd w:id="49"/>
      <w:r w:rsidRPr="007B3BF9">
        <w:rPr>
          <w:rFonts w:cs="Arial"/>
          <w:color w:val="808080" w:themeColor="background1" w:themeShade="80"/>
        </w:rPr>
        <w:t xml:space="preserve"> </w:t>
      </w:r>
      <w:bookmarkStart w:id="51" w:name="OLE_LINK5"/>
      <w:bookmarkStart w:id="52" w:name="OLE_LINK6"/>
      <w:r w:rsidRPr="007B3BF9">
        <w:rPr>
          <w:rFonts w:cs="Arial"/>
          <w:color w:val="808080" w:themeColor="background1" w:themeShade="80"/>
        </w:rPr>
        <w:t>ERCOT High Availability Architecture and Data Connections</w:t>
      </w:r>
      <w:bookmarkEnd w:id="50"/>
      <w:bookmarkEnd w:id="51"/>
      <w:bookmarkEnd w:id="52"/>
    </w:p>
    <w:p w14:paraId="1015AA45" w14:textId="77777777" w:rsidR="00AF425D" w:rsidRPr="007B3BF9" w:rsidRDefault="00AF425D"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Market Participant systems that support dual data sources can take advantage of this configuration as well. ERCOT’s ICCP nodes at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also act as live ICCP servers for Market Participants. Market Participants choosing to receive ERCOT data from two sources can, through their ICCP client request data from both ERCOT ICCP servers.</w:t>
      </w:r>
    </w:p>
    <w:p w14:paraId="2A31C2F4" w14:textId="77777777" w:rsidR="00401D13" w:rsidRPr="007B3BF9" w:rsidRDefault="00401D1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term </w:t>
      </w:r>
      <w:r w:rsidRPr="007B3BF9">
        <w:rPr>
          <w:rStyle w:val="TitleTextReference"/>
          <w:rFonts w:ascii="Arial" w:hAnsi="Arial" w:cs="Arial"/>
          <w:color w:val="808080" w:themeColor="background1" w:themeShade="80"/>
        </w:rPr>
        <w:t>dual data sources</w:t>
      </w:r>
      <w:r w:rsidRPr="007B3BF9">
        <w:rPr>
          <w:rFonts w:ascii="Arial" w:hAnsi="Arial" w:cs="Arial"/>
          <w:color w:val="808080" w:themeColor="background1" w:themeShade="80"/>
        </w:rPr>
        <w:t xml:space="preserve"> means that the ERCOT EMS can retrieve the same point having the same value from two different ICCP nodes. The term does not mean that the same physical quantity is being measured by two different devices. The two ICCP Domains the Market Participant configures in its ICCP server are exact copies, contain the same ICCP Object names, and the ICCP Object values are always identical. </w:t>
      </w:r>
      <w:r w:rsidR="005658AD" w:rsidRPr="007B3BF9">
        <w:rPr>
          <w:rFonts w:ascii="Arial" w:hAnsi="Arial" w:cs="Arial"/>
          <w:color w:val="808080" w:themeColor="background1" w:themeShade="80"/>
        </w:rPr>
        <w:t xml:space="preserve">The only difference between the two Domains is their Domain Name. </w:t>
      </w:r>
      <w:r w:rsidRPr="007B3BF9">
        <w:rPr>
          <w:rFonts w:ascii="Arial" w:hAnsi="Arial" w:cs="Arial"/>
          <w:color w:val="808080" w:themeColor="background1" w:themeShade="80"/>
        </w:rPr>
        <w:t xml:space="preserve">The expectation is that a </w:t>
      </w:r>
      <w:r w:rsidRPr="007B3BF9">
        <w:rPr>
          <w:rFonts w:ascii="Arial" w:hAnsi="Arial" w:cs="Arial"/>
          <w:color w:val="808080" w:themeColor="background1" w:themeShade="80"/>
        </w:rPr>
        <w:lastRenderedPageBreak/>
        <w:t>single point in the Market Participant’s SCADA database has its value placed in both ICCP server Domains.</w:t>
      </w:r>
    </w:p>
    <w:p w14:paraId="5210D2B9" w14:textId="77777777" w:rsidR="00FF0D0F" w:rsidRPr="007B3BF9" w:rsidRDefault="00FF0D0F" w:rsidP="008F00AA">
      <w:pPr>
        <w:pStyle w:val="Heading2"/>
        <w:rPr>
          <w:rFonts w:ascii="Arial" w:hAnsi="Arial"/>
          <w:color w:val="808080" w:themeColor="background1" w:themeShade="80"/>
        </w:rPr>
      </w:pPr>
      <w:bookmarkStart w:id="53" w:name="_Ref166905839"/>
      <w:bookmarkStart w:id="54" w:name="_Toc127613881"/>
      <w:r w:rsidRPr="007B3BF9">
        <w:rPr>
          <w:rFonts w:ascii="Arial" w:hAnsi="Arial" w:hint="eastAsia"/>
          <w:color w:val="808080" w:themeColor="background1" w:themeShade="80"/>
        </w:rPr>
        <w:t>Market Participant Connections in the High Data Availability Architecture</w:t>
      </w:r>
      <w:bookmarkEnd w:id="53"/>
      <w:bookmarkEnd w:id="54"/>
    </w:p>
    <w:p w14:paraId="6A70D301" w14:textId="77777777" w:rsidR="00FF0D0F" w:rsidRPr="007B3BF9" w:rsidRDefault="000755B2"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Market Participants communicate with ERCOT with a variety of ICCP configurations. Some of these configurations are discussed here to give the Market Participant a fundamental understanding of how the high data availability architecture works under normal conditions and under failure conditions. The configurations presented are:</w:t>
      </w:r>
    </w:p>
    <w:p w14:paraId="055BB85D" w14:textId="77777777" w:rsidR="000755B2" w:rsidRPr="007B3BF9" w:rsidRDefault="000755B2" w:rsidP="001F1093">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Redundant ICCP nodes </w:t>
      </w:r>
      <w:r w:rsidR="001F1093" w:rsidRPr="007B3BF9">
        <w:rPr>
          <w:rFonts w:ascii="Arial" w:hAnsi="Arial" w:cs="Arial"/>
          <w:color w:val="808080" w:themeColor="background1" w:themeShade="80"/>
        </w:rPr>
        <w:t xml:space="preserve">at a single site with </w:t>
      </w:r>
      <w:r w:rsidR="00E96530" w:rsidRPr="007B3BF9">
        <w:rPr>
          <w:rFonts w:ascii="Arial" w:hAnsi="Arial" w:cs="Arial"/>
          <w:color w:val="808080" w:themeColor="background1" w:themeShade="80"/>
        </w:rPr>
        <w:t>Dual-use</w:t>
      </w:r>
      <w:r w:rsidR="001F1093" w:rsidRPr="007B3BF9">
        <w:rPr>
          <w:rFonts w:ascii="Arial" w:hAnsi="Arial" w:cs="Arial"/>
          <w:color w:val="808080" w:themeColor="background1" w:themeShade="80"/>
        </w:rPr>
        <w:t xml:space="preserve"> Associations</w:t>
      </w:r>
      <w:r w:rsidR="000927A2" w:rsidRPr="007B3BF9">
        <w:rPr>
          <w:rStyle w:val="FootnoteReference"/>
          <w:rFonts w:ascii="Arial" w:hAnsi="Arial" w:cs="Arial"/>
          <w:color w:val="808080" w:themeColor="background1" w:themeShade="80"/>
        </w:rPr>
        <w:footnoteReference w:id="5"/>
      </w:r>
    </w:p>
    <w:p w14:paraId="2ABC89F3" w14:textId="77777777" w:rsidR="001F1093" w:rsidRPr="007B3BF9" w:rsidRDefault="001F1093" w:rsidP="001F1093">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Redundant ICCP nodes at a primary and DR site with </w:t>
      </w:r>
      <w:r w:rsidR="00E96530" w:rsidRPr="007B3BF9">
        <w:rPr>
          <w:rFonts w:ascii="Arial" w:hAnsi="Arial" w:cs="Arial"/>
          <w:color w:val="808080" w:themeColor="background1" w:themeShade="80"/>
        </w:rPr>
        <w:t>Dual-use</w:t>
      </w:r>
      <w:r w:rsidRPr="007B3BF9">
        <w:rPr>
          <w:rFonts w:ascii="Arial" w:hAnsi="Arial" w:cs="Arial"/>
          <w:color w:val="808080" w:themeColor="background1" w:themeShade="80"/>
        </w:rPr>
        <w:t xml:space="preserve"> Associations</w:t>
      </w:r>
    </w:p>
    <w:p w14:paraId="1E04F1AB" w14:textId="77777777" w:rsidR="001F1093" w:rsidRPr="007B3BF9" w:rsidRDefault="001F1093" w:rsidP="001F1093">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Redundant ICCP nodes with </w:t>
      </w:r>
      <w:r w:rsidR="00E96530" w:rsidRPr="007B3BF9">
        <w:rPr>
          <w:rFonts w:ascii="Arial" w:hAnsi="Arial" w:cs="Arial"/>
          <w:color w:val="808080" w:themeColor="background1" w:themeShade="80"/>
        </w:rPr>
        <w:t>Single-use</w:t>
      </w:r>
      <w:r w:rsidRPr="007B3BF9">
        <w:rPr>
          <w:rFonts w:ascii="Arial" w:hAnsi="Arial" w:cs="Arial"/>
          <w:color w:val="808080" w:themeColor="background1" w:themeShade="80"/>
        </w:rPr>
        <w:t xml:space="preserve"> Associations</w:t>
      </w:r>
    </w:p>
    <w:p w14:paraId="3EB7DE0D" w14:textId="77777777" w:rsidR="00401D13" w:rsidRPr="007B3BF9" w:rsidRDefault="001F109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These illustrated scenarios show how the high data availability architecture responds to communication link failures. Section</w:t>
      </w:r>
      <w:r w:rsidR="00FB7F22" w:rsidRPr="007B3BF9">
        <w:rPr>
          <w:rFonts w:ascii="Arial" w:hAnsi="Arial" w:cs="Arial"/>
          <w:color w:val="808080" w:themeColor="background1" w:themeShade="80"/>
        </w:rPr>
        <w:t xml:space="preserve"> for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_Ref166906332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3C5996" w:rsidRPr="007B3BF9">
        <w:rPr>
          <w:rFonts w:ascii="Arial" w:hAnsi="Arial" w:cs="Arial"/>
          <w:color w:val="808080" w:themeColor="background1" w:themeShade="80"/>
        </w:rPr>
        <w:t xml:space="preserve"> </w:t>
      </w:r>
      <w:r w:rsidR="003C5996" w:rsidRPr="007B3BF9">
        <w:rPr>
          <w:rFonts w:ascii="Arial" w:hAnsi="Arial" w:cs="Arial"/>
          <w:i/>
          <w:color w:val="808080" w:themeColor="background1" w:themeShade="80"/>
        </w:rPr>
        <w:t>ICCP Node Failures</w:t>
      </w:r>
      <w:r w:rsidRPr="007B3BF9">
        <w:rPr>
          <w:rFonts w:ascii="Arial" w:hAnsi="Arial" w:cs="Arial"/>
          <w:color w:val="808080" w:themeColor="background1" w:themeShade="80"/>
        </w:rPr>
        <w:t xml:space="preserve"> discusses how the architecture would respond to </w:t>
      </w:r>
      <w:r w:rsidR="00D35898" w:rsidRPr="007B3BF9">
        <w:rPr>
          <w:rFonts w:ascii="Arial" w:hAnsi="Arial" w:cs="Arial"/>
          <w:color w:val="808080" w:themeColor="background1" w:themeShade="80"/>
        </w:rPr>
        <w:t>ICCP node</w:t>
      </w:r>
      <w:r w:rsidRPr="007B3BF9">
        <w:rPr>
          <w:rFonts w:ascii="Arial" w:hAnsi="Arial" w:cs="Arial"/>
          <w:color w:val="808080" w:themeColor="background1" w:themeShade="80"/>
        </w:rPr>
        <w:t xml:space="preserve"> failures.</w:t>
      </w:r>
      <w:r w:rsidR="008E7D63" w:rsidRPr="007B3BF9">
        <w:rPr>
          <w:rFonts w:ascii="Arial" w:hAnsi="Arial" w:cs="Arial"/>
          <w:color w:val="808080" w:themeColor="background1" w:themeShade="80"/>
        </w:rPr>
        <w:t xml:space="preserve"> The intent of the configuration scenarios is to provide enough of an understanding of how the architecture works so that the idea can be easily extended to any particular system configuration.</w:t>
      </w:r>
    </w:p>
    <w:p w14:paraId="2ECE63A7" w14:textId="77777777" w:rsidR="00B120E4" w:rsidRPr="007B3BF9" w:rsidRDefault="008E7D6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Note that since the scenarios use </w:t>
      </w:r>
      <w:r w:rsidR="00864E2C" w:rsidRPr="007B3BF9">
        <w:rPr>
          <w:rFonts w:ascii="Arial" w:hAnsi="Arial" w:cs="Arial"/>
          <w:color w:val="808080" w:themeColor="background1" w:themeShade="80"/>
        </w:rPr>
        <w:t>data path</w:t>
      </w:r>
      <w:r w:rsidRPr="007B3BF9">
        <w:rPr>
          <w:rFonts w:ascii="Arial" w:hAnsi="Arial" w:cs="Arial"/>
          <w:color w:val="808080" w:themeColor="background1" w:themeShade="80"/>
        </w:rPr>
        <w:t xml:space="preserve"> failure as the basis for explaining how the high data availability architecture works, the backup ICCP node is not shown. Including the backup node does not contribute to the explanation and leaving it out makes the illustrations visually cleaner.</w:t>
      </w:r>
      <w:r w:rsidR="00D35898" w:rsidRPr="007B3BF9">
        <w:rPr>
          <w:rFonts w:ascii="Arial" w:hAnsi="Arial" w:cs="Arial"/>
          <w:color w:val="808080" w:themeColor="background1" w:themeShade="80"/>
        </w:rPr>
        <w:t xml:space="preserve"> The participation of the backup ICCP node in a node failure condition is discussed, as mentioned above.</w:t>
      </w:r>
    </w:p>
    <w:p w14:paraId="3ED1C9B8" w14:textId="77777777" w:rsidR="00FF0D0F" w:rsidRPr="007B3BF9" w:rsidRDefault="000B08A7" w:rsidP="000B08A7">
      <w:pPr>
        <w:pStyle w:val="Heading3"/>
        <w:rPr>
          <w:rFonts w:ascii="Arial" w:hAnsi="Arial"/>
          <w:color w:val="808080" w:themeColor="background1" w:themeShade="80"/>
        </w:rPr>
      </w:pPr>
      <w:bookmarkStart w:id="55" w:name="_Ref166967549"/>
      <w:bookmarkStart w:id="56" w:name="_Toc127613882"/>
      <w:r w:rsidRPr="007B3BF9">
        <w:rPr>
          <w:rFonts w:ascii="Arial" w:hAnsi="Arial" w:hint="eastAsia"/>
          <w:color w:val="808080" w:themeColor="background1" w:themeShade="80"/>
        </w:rPr>
        <w:t>Market Participants with a Single Site</w:t>
      </w:r>
      <w:bookmarkEnd w:id="55"/>
      <w:bookmarkEnd w:id="56"/>
    </w:p>
    <w:p w14:paraId="11347FB3" w14:textId="77777777" w:rsidR="00FF0D0F" w:rsidRPr="007B3BF9" w:rsidRDefault="0094373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This</w:t>
      </w:r>
      <w:r w:rsidR="00D60F62" w:rsidRPr="007B3BF9">
        <w:rPr>
          <w:rFonts w:ascii="Arial" w:hAnsi="Arial" w:cs="Arial"/>
          <w:color w:val="808080" w:themeColor="background1" w:themeShade="80"/>
        </w:rPr>
        <w:t xml:space="preserve"> </w:t>
      </w:r>
      <w:r w:rsidR="00EC7E91" w:rsidRPr="007B3BF9">
        <w:rPr>
          <w:rFonts w:ascii="Arial" w:hAnsi="Arial" w:cs="Arial"/>
          <w:color w:val="808080" w:themeColor="background1" w:themeShade="80"/>
        </w:rPr>
        <w:t>scenario</w:t>
      </w:r>
      <w:r w:rsidR="00D60F62" w:rsidRPr="007B3BF9">
        <w:rPr>
          <w:rFonts w:ascii="Arial" w:hAnsi="Arial" w:cs="Arial"/>
          <w:color w:val="808080" w:themeColor="background1" w:themeShade="80"/>
        </w:rPr>
        <w:t xml:space="preserve"> takes the case where a Market Participant has a single redundant ICCP node set at one site. The Market Participant does not have a DR site and the backup ICCP node is not “hot”. In this configuration, the Market Participant’s primary (active) ICCP node is configured to support two Associations with ERCOT. </w:t>
      </w:r>
      <w:r w:rsidR="00B86C55" w:rsidRPr="007B3BF9">
        <w:rPr>
          <w:rFonts w:ascii="Arial" w:hAnsi="Arial" w:cs="Arial"/>
          <w:color w:val="808080" w:themeColor="background1" w:themeShade="80"/>
        </w:rPr>
        <w:t xml:space="preserve">These two associations have been configured only to support ERCOT’s dual data source requirement. In this scenario, The Market Participant’s EMS does not support dual data sources. </w:t>
      </w:r>
      <w:r w:rsidR="001056DF" w:rsidRPr="007B3BF9">
        <w:rPr>
          <w:rFonts w:ascii="Arial" w:hAnsi="Arial" w:cs="Arial"/>
          <w:color w:val="808080" w:themeColor="background1" w:themeShade="80"/>
        </w:rPr>
        <w:fldChar w:fldCharType="begin"/>
      </w:r>
      <w:r w:rsidR="00D60F62"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3C5996" w:rsidRPr="007B3BF9">
        <w:rPr>
          <w:rFonts w:ascii="Arial" w:hAnsi="Arial" w:cs="Arial"/>
          <w:color w:val="808080" w:themeColor="background1" w:themeShade="80"/>
        </w:rPr>
        <w:t xml:space="preserve">, </w:t>
      </w:r>
      <w:r w:rsidR="003C5996" w:rsidRPr="007B3BF9">
        <w:rPr>
          <w:rFonts w:ascii="Arial" w:hAnsi="Arial" w:cs="Arial"/>
          <w:i/>
          <w:color w:val="808080" w:themeColor="background1" w:themeShade="80"/>
        </w:rPr>
        <w:t>Single Site Data Path Failure Scenario</w:t>
      </w:r>
      <w:r w:rsidR="003C5996" w:rsidRPr="007B3BF9">
        <w:rPr>
          <w:rFonts w:ascii="Arial" w:hAnsi="Arial" w:cs="Arial"/>
          <w:color w:val="808080" w:themeColor="background1" w:themeShade="80"/>
        </w:rPr>
        <w:t>,</w:t>
      </w:r>
      <w:r w:rsidR="00D60F62" w:rsidRPr="007B3BF9">
        <w:rPr>
          <w:rFonts w:ascii="Arial" w:hAnsi="Arial" w:cs="Arial"/>
          <w:color w:val="808080" w:themeColor="background1" w:themeShade="80"/>
        </w:rPr>
        <w:t xml:space="preserve"> illustrates the effect of one Association failing, and </w:t>
      </w:r>
      <w:r w:rsidR="001056DF" w:rsidRPr="007B3BF9">
        <w:rPr>
          <w:rFonts w:ascii="Arial" w:hAnsi="Arial" w:cs="Arial"/>
          <w:color w:val="808080" w:themeColor="background1" w:themeShade="80"/>
        </w:rPr>
        <w:fldChar w:fldCharType="begin"/>
      </w:r>
      <w:r w:rsidR="00D60F62" w:rsidRPr="007B3BF9">
        <w:rPr>
          <w:rFonts w:ascii="Arial" w:hAnsi="Arial" w:cs="Arial"/>
          <w:color w:val="808080" w:themeColor="background1" w:themeShade="80"/>
        </w:rPr>
        <w:instrText xml:space="preserve"> REF _Ref166911040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003C5996" w:rsidRPr="007B3BF9">
        <w:rPr>
          <w:rFonts w:ascii="Arial" w:hAnsi="Arial" w:cs="Arial"/>
          <w:color w:val="808080" w:themeColor="background1" w:themeShade="80"/>
        </w:rPr>
        <w:t xml:space="preserve">, </w:t>
      </w:r>
      <w:r w:rsidR="003C5996" w:rsidRPr="007B3BF9">
        <w:rPr>
          <w:rFonts w:ascii="Arial" w:hAnsi="Arial" w:cs="Arial"/>
          <w:i/>
          <w:color w:val="808080" w:themeColor="background1" w:themeShade="80"/>
        </w:rPr>
        <w:t>Single Site Data Path Restore Scenario</w:t>
      </w:r>
      <w:r w:rsidR="003C5996" w:rsidRPr="007B3BF9">
        <w:rPr>
          <w:rFonts w:ascii="Arial" w:hAnsi="Arial" w:cs="Arial"/>
          <w:color w:val="808080" w:themeColor="background1" w:themeShade="80"/>
        </w:rPr>
        <w:t>,</w:t>
      </w:r>
      <w:r w:rsidR="00D60F62" w:rsidRPr="007B3BF9">
        <w:rPr>
          <w:rFonts w:ascii="Arial" w:hAnsi="Arial" w:cs="Arial"/>
          <w:color w:val="808080" w:themeColor="background1" w:themeShade="80"/>
        </w:rPr>
        <w:t xml:space="preserve"> shows what happens when the failed Association is restored.</w:t>
      </w:r>
    </w:p>
    <w:p w14:paraId="59F05BD4" w14:textId="669E880D" w:rsidR="000B08A7" w:rsidRPr="007B3BF9" w:rsidRDefault="00467E5D" w:rsidP="00595324">
      <w:pPr>
        <w:pStyle w:val="Caption"/>
        <w:rPr>
          <w:rFonts w:cs="Arial"/>
          <w:color w:val="808080" w:themeColor="background1" w:themeShade="80"/>
        </w:rPr>
      </w:pPr>
      <w:r>
        <w:rPr>
          <w:noProof/>
        </w:rPr>
        <w:lastRenderedPageBreak/>
        <w:drawing>
          <wp:inline distT="0" distB="0" distL="0" distR="0" wp14:anchorId="548D99E7" wp14:editId="5756082F">
            <wp:extent cx="5683542" cy="44960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3542" cy="4496031"/>
                    </a:xfrm>
                    <a:prstGeom prst="rect">
                      <a:avLst/>
                    </a:prstGeom>
                  </pic:spPr>
                </pic:pic>
              </a:graphicData>
            </a:graphic>
          </wp:inline>
        </w:drawing>
      </w:r>
      <w:bookmarkStart w:id="57" w:name="_Ref166910997"/>
      <w:bookmarkStart w:id="58" w:name="_Toc471911102"/>
      <w:r w:rsidR="0059532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59532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5</w:t>
      </w:r>
      <w:r w:rsidR="001056DF" w:rsidRPr="007B3BF9">
        <w:rPr>
          <w:rFonts w:cs="Arial"/>
          <w:color w:val="808080" w:themeColor="background1" w:themeShade="80"/>
        </w:rPr>
        <w:fldChar w:fldCharType="end"/>
      </w:r>
      <w:bookmarkEnd w:id="57"/>
      <w:r w:rsidR="00595324" w:rsidRPr="007B3BF9">
        <w:rPr>
          <w:rFonts w:cs="Arial"/>
          <w:color w:val="808080" w:themeColor="background1" w:themeShade="80"/>
        </w:rPr>
        <w:t xml:space="preserve"> Single Site </w:t>
      </w:r>
      <w:r w:rsidR="008B0E3C" w:rsidRPr="007B3BF9">
        <w:rPr>
          <w:rFonts w:cs="Arial"/>
          <w:color w:val="808080" w:themeColor="background1" w:themeShade="80"/>
        </w:rPr>
        <w:t>Data Path</w:t>
      </w:r>
      <w:r w:rsidR="00595324" w:rsidRPr="007B3BF9">
        <w:rPr>
          <w:rFonts w:cs="Arial"/>
          <w:color w:val="808080" w:themeColor="background1" w:themeShade="80"/>
        </w:rPr>
        <w:t xml:space="preserve"> Failure Scenario</w:t>
      </w:r>
      <w:bookmarkEnd w:id="58"/>
    </w:p>
    <w:p w14:paraId="74FFC1EF" w14:textId="77777777" w:rsidR="006E0588" w:rsidRPr="007B3BF9" w:rsidRDefault="006E0588" w:rsidP="00AF425D">
      <w:pPr>
        <w:pStyle w:val="BodyText"/>
        <w:rPr>
          <w:rFonts w:ascii="Arial" w:hAnsi="Arial" w:cs="Arial"/>
          <w:color w:val="808080" w:themeColor="background1" w:themeShade="80"/>
        </w:rPr>
      </w:pPr>
    </w:p>
    <w:p w14:paraId="12BFD993" w14:textId="77777777" w:rsidR="000B08A7" w:rsidRPr="007B3BF9" w:rsidRDefault="005F2048"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_Ref166910997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2E5C66" w:rsidRPr="007B3BF9">
        <w:rPr>
          <w:rFonts w:ascii="Arial" w:hAnsi="Arial" w:cs="Arial"/>
          <w:noProof/>
          <w:color w:val="808080" w:themeColor="background1" w:themeShade="80"/>
        </w:rPr>
        <w:fldChar w:fldCharType="end"/>
      </w:r>
      <w:r w:rsidRPr="007B3BF9">
        <w:rPr>
          <w:rFonts w:ascii="Arial" w:hAnsi="Arial" w:cs="Arial"/>
          <w:color w:val="808080" w:themeColor="background1" w:themeShade="80"/>
        </w:rPr>
        <w:t xml:space="preserve"> shows the state of the two Associations after both systems have connected and are exchanging data under normal conditions.</w:t>
      </w:r>
      <w:r w:rsidR="001A0091" w:rsidRPr="007B3BF9">
        <w:rPr>
          <w:rFonts w:ascii="Arial" w:hAnsi="Arial" w:cs="Arial"/>
          <w:color w:val="808080" w:themeColor="background1" w:themeShade="80"/>
        </w:rPr>
        <w:t xml:space="preserve"> Since they are </w:t>
      </w:r>
      <w:r w:rsidR="00E96530" w:rsidRPr="007B3BF9">
        <w:rPr>
          <w:rFonts w:ascii="Arial" w:hAnsi="Arial" w:cs="Arial"/>
          <w:color w:val="808080" w:themeColor="background1" w:themeShade="80"/>
        </w:rPr>
        <w:t>Dual-use</w:t>
      </w:r>
      <w:r w:rsidR="001A0091" w:rsidRPr="007B3BF9">
        <w:rPr>
          <w:rFonts w:ascii="Arial" w:hAnsi="Arial" w:cs="Arial"/>
          <w:color w:val="808080" w:themeColor="background1" w:themeShade="80"/>
        </w:rPr>
        <w:t xml:space="preserve"> Associations, ERCOT initiated both Associations.</w:t>
      </w:r>
      <w:r w:rsidR="00B120E4" w:rsidRPr="007B3BF9">
        <w:rPr>
          <w:rFonts w:ascii="Arial" w:hAnsi="Arial" w:cs="Arial"/>
          <w:color w:val="808080" w:themeColor="background1" w:themeShade="80"/>
        </w:rPr>
        <w:t xml:space="preserve"> That is, the Market Participant’s ICCP nodes are passive waiting for the ERCOT connection request.</w:t>
      </w:r>
    </w:p>
    <w:p w14:paraId="650A97AB" w14:textId="77777777" w:rsidR="001765AD" w:rsidRPr="007B3BF9" w:rsidRDefault="001765AD"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After connecting, traffic is flowing in both directions over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ERCOT’s </w:t>
      </w:r>
      <w:r w:rsidR="00CE2656" w:rsidRPr="007B3BF9">
        <w:rPr>
          <w:rFonts w:ascii="Arial" w:hAnsi="Arial" w:cs="Arial"/>
          <w:color w:val="808080" w:themeColor="background1" w:themeShade="80"/>
        </w:rPr>
        <w:t>Bastrop</w:t>
      </w:r>
      <w:r w:rsidR="00586B9C"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ICCP client is receiving data from the Market Participant’s ICCP server over </w:t>
      </w:r>
      <w:r w:rsidR="00682CE4" w:rsidRPr="007B3BF9">
        <w:rPr>
          <w:rFonts w:ascii="Arial" w:hAnsi="Arial" w:cs="Arial"/>
          <w:color w:val="808080" w:themeColor="background1" w:themeShade="80"/>
        </w:rPr>
        <w:t>Association 2</w:t>
      </w:r>
      <w:r w:rsidRPr="007B3BF9">
        <w:rPr>
          <w:rFonts w:ascii="Arial" w:hAnsi="Arial" w:cs="Arial"/>
          <w:color w:val="808080" w:themeColor="background1" w:themeShade="80"/>
        </w:rPr>
        <w:t xml:space="preserve">, </w:t>
      </w:r>
      <w:r w:rsidR="00AB0E00" w:rsidRPr="007B3BF9">
        <w:rPr>
          <w:rFonts w:ascii="Arial" w:hAnsi="Arial" w:cs="Arial"/>
          <w:color w:val="808080" w:themeColor="background1" w:themeShade="80"/>
        </w:rPr>
        <w:t xml:space="preserve">and ERCOT’s EMS is making data available to the Market Participant via the </w:t>
      </w:r>
      <w:r w:rsidR="00CE2656" w:rsidRPr="007B3BF9">
        <w:rPr>
          <w:rFonts w:ascii="Arial" w:hAnsi="Arial" w:cs="Arial"/>
          <w:color w:val="808080" w:themeColor="background1" w:themeShade="80"/>
        </w:rPr>
        <w:t>Bastrop</w:t>
      </w:r>
      <w:r w:rsidR="00AB0E00" w:rsidRPr="007B3BF9">
        <w:rPr>
          <w:rFonts w:ascii="Arial" w:hAnsi="Arial" w:cs="Arial"/>
          <w:color w:val="808080" w:themeColor="background1" w:themeShade="80"/>
        </w:rPr>
        <w:t xml:space="preserve"> ICCP server. However, </w:t>
      </w:r>
      <w:r w:rsidRPr="007B3BF9">
        <w:rPr>
          <w:rFonts w:ascii="Arial" w:hAnsi="Arial" w:cs="Arial"/>
          <w:color w:val="808080" w:themeColor="background1" w:themeShade="80"/>
        </w:rPr>
        <w:t xml:space="preserve">the Market Participant’s ICCP client uses only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to receive data from ERCOT.</w:t>
      </w:r>
      <w:r w:rsidR="00F3523B" w:rsidRPr="007B3BF9">
        <w:rPr>
          <w:rFonts w:ascii="Arial" w:hAnsi="Arial" w:cs="Arial"/>
          <w:color w:val="808080" w:themeColor="background1" w:themeShade="80"/>
        </w:rPr>
        <w:t xml:space="preserve"> </w:t>
      </w:r>
      <w:r w:rsidR="00AB0E00" w:rsidRPr="007B3BF9">
        <w:rPr>
          <w:rFonts w:ascii="Arial" w:hAnsi="Arial" w:cs="Arial"/>
          <w:color w:val="808080" w:themeColor="background1" w:themeShade="80"/>
        </w:rPr>
        <w:t>That is, t</w:t>
      </w:r>
      <w:r w:rsidR="00F3523B" w:rsidRPr="007B3BF9">
        <w:rPr>
          <w:rFonts w:ascii="Arial" w:hAnsi="Arial" w:cs="Arial"/>
          <w:color w:val="808080" w:themeColor="background1" w:themeShade="80"/>
        </w:rPr>
        <w:t>he Market Participant’s EMS</w:t>
      </w:r>
      <w:r w:rsidR="00A04906" w:rsidRPr="007B3BF9">
        <w:rPr>
          <w:rFonts w:ascii="Arial" w:hAnsi="Arial" w:cs="Arial"/>
          <w:color w:val="808080" w:themeColor="background1" w:themeShade="80"/>
        </w:rPr>
        <w:t xml:space="preserve"> is providing data to both ICCP servers (server instances) and receiving data from the one active ICCP client.</w:t>
      </w:r>
    </w:p>
    <w:p w14:paraId="62696EF5" w14:textId="77777777" w:rsidR="006E2C32" w:rsidRPr="007B3BF9" w:rsidRDefault="006E2C32"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w:t>
      </w:r>
      <w:r w:rsidR="00B70112" w:rsidRPr="007B3BF9">
        <w:rPr>
          <w:rFonts w:ascii="Arial" w:hAnsi="Arial" w:cs="Arial"/>
          <w:color w:val="808080" w:themeColor="background1" w:themeShade="80"/>
        </w:rPr>
        <w:t>data paths</w:t>
      </w:r>
      <w:r w:rsidRPr="007B3BF9">
        <w:rPr>
          <w:rFonts w:ascii="Arial" w:hAnsi="Arial" w:cs="Arial"/>
          <w:color w:val="808080" w:themeColor="background1" w:themeShade="80"/>
        </w:rPr>
        <w:t xml:space="preserve"> supporting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fail, the Market Participant’s EMS will need to start the second ICCP client to reestablish </w:t>
      </w:r>
      <w:r w:rsidR="00B70112" w:rsidRPr="007B3BF9">
        <w:rPr>
          <w:rFonts w:ascii="Arial" w:hAnsi="Arial" w:cs="Arial"/>
          <w:color w:val="808080" w:themeColor="background1" w:themeShade="80"/>
        </w:rPr>
        <w:t>a client relationship</w:t>
      </w:r>
      <w:r w:rsidRPr="007B3BF9">
        <w:rPr>
          <w:rFonts w:ascii="Arial" w:hAnsi="Arial" w:cs="Arial"/>
          <w:color w:val="808080" w:themeColor="background1" w:themeShade="80"/>
        </w:rPr>
        <w:t xml:space="preserve"> with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w:t>
      </w:r>
      <w:r w:rsidR="002311E9" w:rsidRPr="007B3BF9">
        <w:rPr>
          <w:rFonts w:ascii="Arial" w:hAnsi="Arial" w:cs="Arial"/>
          <w:color w:val="808080" w:themeColor="background1" w:themeShade="80"/>
        </w:rPr>
        <w:t xml:space="preserve"> as shown on the right side of </w:t>
      </w:r>
      <w:r w:rsidR="001056DF" w:rsidRPr="007B3BF9">
        <w:rPr>
          <w:rFonts w:ascii="Arial" w:hAnsi="Arial" w:cs="Arial"/>
          <w:color w:val="808080" w:themeColor="background1" w:themeShade="80"/>
        </w:rPr>
        <w:fldChar w:fldCharType="begin"/>
      </w:r>
      <w:r w:rsidR="002311E9"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Although the Market Participant’s EMS will know that the ICCP client data path is no longer operating, there will be no signal from ERCOT related to </w:t>
      </w:r>
      <w:r w:rsidR="00682CE4" w:rsidRPr="007B3BF9">
        <w:rPr>
          <w:rFonts w:ascii="Arial" w:hAnsi="Arial" w:cs="Arial"/>
          <w:color w:val="808080" w:themeColor="background1" w:themeShade="80"/>
        </w:rPr>
        <w:t>Association 2</w:t>
      </w:r>
      <w:r w:rsidRPr="007B3BF9">
        <w:rPr>
          <w:rFonts w:ascii="Arial" w:hAnsi="Arial" w:cs="Arial"/>
          <w:color w:val="808080" w:themeColor="background1" w:themeShade="80"/>
        </w:rPr>
        <w:t xml:space="preserve">. ERCOT’s EMS will simply use the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until communication over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is reestablished. In this configuration </w:t>
      </w:r>
      <w:r w:rsidRPr="007B3BF9">
        <w:rPr>
          <w:rFonts w:ascii="Arial" w:hAnsi="Arial" w:cs="Arial"/>
          <w:color w:val="808080" w:themeColor="background1" w:themeShade="80"/>
        </w:rPr>
        <w:lastRenderedPageBreak/>
        <w:t xml:space="preserve">ERCOT does not attempt to establish a new association. While </w:t>
      </w:r>
      <w:r w:rsidR="00FF6559" w:rsidRPr="007B3BF9">
        <w:rPr>
          <w:rFonts w:ascii="Arial" w:hAnsi="Arial" w:cs="Arial"/>
          <w:color w:val="808080" w:themeColor="background1" w:themeShade="80"/>
        </w:rPr>
        <w:t xml:space="preserve">the </w:t>
      </w:r>
      <w:r w:rsidRPr="007B3BF9">
        <w:rPr>
          <w:rFonts w:ascii="Arial" w:hAnsi="Arial" w:cs="Arial"/>
          <w:color w:val="808080" w:themeColor="background1" w:themeShade="80"/>
        </w:rPr>
        <w:t xml:space="preserve">ERCOT </w:t>
      </w:r>
      <w:r w:rsidR="00FF6559" w:rsidRPr="007B3BF9">
        <w:rPr>
          <w:rFonts w:ascii="Arial" w:hAnsi="Arial" w:cs="Arial"/>
          <w:color w:val="808080" w:themeColor="background1" w:themeShade="80"/>
        </w:rPr>
        <w:t xml:space="preserve">EMS </w:t>
      </w:r>
      <w:r w:rsidRPr="007B3BF9">
        <w:rPr>
          <w:rFonts w:ascii="Arial" w:hAnsi="Arial" w:cs="Arial"/>
          <w:color w:val="808080" w:themeColor="background1" w:themeShade="80"/>
        </w:rPr>
        <w:t xml:space="preserve">is using </w:t>
      </w:r>
      <w:r w:rsidR="00FF6559" w:rsidRPr="007B3BF9">
        <w:rPr>
          <w:rFonts w:ascii="Arial" w:hAnsi="Arial" w:cs="Arial"/>
          <w:color w:val="808080" w:themeColor="background1" w:themeShade="80"/>
        </w:rPr>
        <w:t xml:space="preserve">the data from </w:t>
      </w:r>
      <w:r w:rsidRPr="007B3BF9">
        <w:rPr>
          <w:rFonts w:ascii="Arial" w:hAnsi="Arial" w:cs="Arial"/>
          <w:color w:val="808080" w:themeColor="background1" w:themeShade="80"/>
        </w:rPr>
        <w:t xml:space="preserve">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the Taylor ICCP node continuously attempts </w:t>
      </w:r>
      <w:r w:rsidR="00864E2C" w:rsidRPr="007B3BF9">
        <w:rPr>
          <w:rFonts w:ascii="Arial" w:hAnsi="Arial" w:cs="Arial"/>
          <w:color w:val="808080" w:themeColor="background1" w:themeShade="80"/>
        </w:rPr>
        <w:t xml:space="preserve">to </w:t>
      </w:r>
      <w:r w:rsidR="00B70112" w:rsidRPr="007B3BF9">
        <w:rPr>
          <w:rFonts w:ascii="Arial" w:hAnsi="Arial" w:cs="Arial"/>
          <w:color w:val="808080" w:themeColor="background1" w:themeShade="80"/>
        </w:rPr>
        <w:t>reestablish</w:t>
      </w:r>
      <w:r w:rsidRPr="007B3BF9">
        <w:rPr>
          <w:rFonts w:ascii="Arial" w:hAnsi="Arial" w:cs="Arial"/>
          <w:color w:val="808080" w:themeColor="background1" w:themeShade="80"/>
        </w:rPr>
        <w:t xml:space="preserve">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w:t>
      </w:r>
      <w:r w:rsidR="00871968" w:rsidRPr="007B3BF9">
        <w:rPr>
          <w:rFonts w:ascii="Arial" w:hAnsi="Arial" w:cs="Arial"/>
          <w:color w:val="808080" w:themeColor="background1" w:themeShade="80"/>
        </w:rPr>
        <w:t xml:space="preserve"> </w:t>
      </w:r>
      <w:r w:rsidR="00871968" w:rsidRPr="007B3BF9">
        <w:rPr>
          <w:rFonts w:ascii="Arial" w:hAnsi="Arial" w:cs="Arial"/>
          <w:b/>
          <w:color w:val="808080" w:themeColor="background1" w:themeShade="80"/>
        </w:rPr>
        <w:t>Market Participants should check with their EMS vendors to determine what must be done to switch to an alternate ICCP client instance without failing over to their backup ICCP node.</w:t>
      </w:r>
      <w:r w:rsidR="002311E9" w:rsidRPr="007B3BF9">
        <w:rPr>
          <w:rFonts w:ascii="Arial" w:hAnsi="Arial" w:cs="Arial"/>
          <w:b/>
          <w:color w:val="808080" w:themeColor="background1" w:themeShade="80"/>
        </w:rPr>
        <w:t xml:space="preserve"> </w:t>
      </w:r>
      <w:r w:rsidR="002311E9" w:rsidRPr="007B3BF9">
        <w:rPr>
          <w:rFonts w:ascii="Arial" w:hAnsi="Arial" w:cs="Arial"/>
          <w:color w:val="808080" w:themeColor="background1" w:themeShade="80"/>
        </w:rPr>
        <w:t>With Dual-use Associations the Market Participant’s ICCP node cannot initiate an Association with ERCOT.</w:t>
      </w:r>
      <w:r w:rsidR="0074076D" w:rsidRPr="007B3BF9">
        <w:rPr>
          <w:rFonts w:ascii="Arial" w:hAnsi="Arial" w:cs="Arial"/>
          <w:color w:val="808080" w:themeColor="background1" w:themeShade="80"/>
        </w:rPr>
        <w:t xml:space="preserve"> It must instead establish a client/server relationship with the </w:t>
      </w:r>
      <w:r w:rsidR="00CE2656" w:rsidRPr="007B3BF9">
        <w:rPr>
          <w:rFonts w:ascii="Arial" w:hAnsi="Arial" w:cs="Arial"/>
          <w:color w:val="808080" w:themeColor="background1" w:themeShade="80"/>
        </w:rPr>
        <w:t>Bastrop</w:t>
      </w:r>
      <w:r w:rsidR="0074076D" w:rsidRPr="007B3BF9">
        <w:rPr>
          <w:rFonts w:ascii="Arial" w:hAnsi="Arial" w:cs="Arial"/>
          <w:color w:val="808080" w:themeColor="background1" w:themeShade="80"/>
        </w:rPr>
        <w:t xml:space="preserve"> ICCP server using the existing </w:t>
      </w:r>
      <w:r w:rsidR="00682CE4" w:rsidRPr="007B3BF9">
        <w:rPr>
          <w:rFonts w:ascii="Arial" w:hAnsi="Arial" w:cs="Arial"/>
          <w:color w:val="808080" w:themeColor="background1" w:themeShade="80"/>
        </w:rPr>
        <w:t>Association 2</w:t>
      </w:r>
      <w:r w:rsidR="0074076D" w:rsidRPr="007B3BF9">
        <w:rPr>
          <w:rFonts w:ascii="Arial" w:hAnsi="Arial" w:cs="Arial"/>
          <w:color w:val="808080" w:themeColor="background1" w:themeShade="80"/>
        </w:rPr>
        <w:t>.</w:t>
      </w:r>
    </w:p>
    <w:p w14:paraId="01D2A62B" w14:textId="77777777" w:rsidR="002311E9" w:rsidRPr="007B3BF9" w:rsidRDefault="00AB00D1"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_Ref166911040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00A63DA8" w:rsidRPr="007B3BF9">
        <w:rPr>
          <w:rFonts w:ascii="Arial" w:hAnsi="Arial" w:cs="Arial"/>
          <w:color w:val="808080" w:themeColor="background1" w:themeShade="80"/>
        </w:rPr>
        <w:t xml:space="preserve"> is a replica of the right side of </w:t>
      </w:r>
      <w:r w:rsidR="001056DF" w:rsidRPr="007B3BF9">
        <w:rPr>
          <w:rFonts w:ascii="Arial" w:hAnsi="Arial" w:cs="Arial"/>
          <w:color w:val="808080" w:themeColor="background1" w:themeShade="80"/>
        </w:rPr>
        <w:fldChar w:fldCharType="begin"/>
      </w:r>
      <w:r w:rsidR="00A63DA8"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A63DA8" w:rsidRPr="007B3BF9">
        <w:rPr>
          <w:rFonts w:ascii="Arial" w:hAnsi="Arial" w:cs="Arial"/>
          <w:color w:val="808080" w:themeColor="background1" w:themeShade="80"/>
        </w:rPr>
        <w:t xml:space="preserve"> to illustra</w:t>
      </w:r>
      <w:r w:rsidR="00B70112" w:rsidRPr="007B3BF9">
        <w:rPr>
          <w:rFonts w:ascii="Arial" w:hAnsi="Arial" w:cs="Arial"/>
          <w:color w:val="808080" w:themeColor="background1" w:themeShade="80"/>
        </w:rPr>
        <w:t>te the transition from a failed data path</w:t>
      </w:r>
      <w:r w:rsidR="00A63DA8" w:rsidRPr="007B3BF9">
        <w:rPr>
          <w:rFonts w:ascii="Arial" w:hAnsi="Arial" w:cs="Arial"/>
          <w:color w:val="808080" w:themeColor="background1" w:themeShade="80"/>
        </w:rPr>
        <w:t xml:space="preserve"> to </w:t>
      </w:r>
      <w:r w:rsidR="00B70112" w:rsidRPr="007B3BF9">
        <w:rPr>
          <w:rFonts w:ascii="Arial" w:hAnsi="Arial" w:cs="Arial"/>
          <w:color w:val="808080" w:themeColor="background1" w:themeShade="80"/>
        </w:rPr>
        <w:t>its</w:t>
      </w:r>
      <w:r w:rsidR="00A63DA8" w:rsidRPr="007B3BF9">
        <w:rPr>
          <w:rFonts w:ascii="Arial" w:hAnsi="Arial" w:cs="Arial"/>
          <w:color w:val="808080" w:themeColor="background1" w:themeShade="80"/>
        </w:rPr>
        <w:t xml:space="preserve"> restoration.</w:t>
      </w:r>
    </w:p>
    <w:p w14:paraId="1A84E80A" w14:textId="0368CF3C" w:rsidR="00595324" w:rsidRPr="007B3BF9" w:rsidRDefault="008076B3" w:rsidP="00595324">
      <w:pPr>
        <w:pStyle w:val="BodyText"/>
        <w:keepNext/>
        <w:jc w:val="center"/>
        <w:rPr>
          <w:rFonts w:ascii="Arial" w:hAnsi="Arial" w:cs="Arial"/>
          <w:color w:val="808080" w:themeColor="background1" w:themeShade="80"/>
        </w:rPr>
      </w:pPr>
      <w:r>
        <w:rPr>
          <w:noProof/>
        </w:rPr>
        <w:t xml:space="preserve">                                                                                                                                                                                  </w:t>
      </w:r>
      <w:r w:rsidR="00F64C60">
        <w:rPr>
          <w:noProof/>
        </w:rPr>
        <w:t xml:space="preserve">        </w:t>
      </w:r>
      <w:r w:rsidR="00467E5D">
        <w:rPr>
          <w:noProof/>
        </w:rPr>
        <w:drawing>
          <wp:inline distT="0" distB="0" distL="0" distR="0" wp14:anchorId="77C68FDC" wp14:editId="1789EF06">
            <wp:extent cx="5683542" cy="4496031"/>
            <wp:effectExtent l="0" t="0" r="0" b="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3542" cy="4496031"/>
                    </a:xfrm>
                    <a:prstGeom prst="rect">
                      <a:avLst/>
                    </a:prstGeom>
                  </pic:spPr>
                </pic:pic>
              </a:graphicData>
            </a:graphic>
          </wp:inline>
        </w:drawing>
      </w:r>
    </w:p>
    <w:p w14:paraId="13CECAC5" w14:textId="77777777" w:rsidR="000B08A7" w:rsidRPr="007B3BF9" w:rsidRDefault="00595324" w:rsidP="00595324">
      <w:pPr>
        <w:pStyle w:val="Caption"/>
        <w:rPr>
          <w:rFonts w:cs="Arial"/>
          <w:color w:val="808080" w:themeColor="background1" w:themeShade="80"/>
        </w:rPr>
      </w:pPr>
      <w:bookmarkStart w:id="59" w:name="_Ref166911040"/>
      <w:bookmarkStart w:id="60" w:name="_Toc471911103"/>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6</w:t>
      </w:r>
      <w:r w:rsidR="001056DF" w:rsidRPr="007B3BF9">
        <w:rPr>
          <w:rFonts w:cs="Arial"/>
          <w:color w:val="808080" w:themeColor="background1" w:themeShade="80"/>
        </w:rPr>
        <w:fldChar w:fldCharType="end"/>
      </w:r>
      <w:bookmarkEnd w:id="59"/>
      <w:r w:rsidRPr="007B3BF9">
        <w:rPr>
          <w:rFonts w:cs="Arial"/>
          <w:color w:val="808080" w:themeColor="background1" w:themeShade="80"/>
        </w:rPr>
        <w:t xml:space="preserve"> Single Site </w:t>
      </w:r>
      <w:r w:rsidR="008B0E3C" w:rsidRPr="007B3BF9">
        <w:rPr>
          <w:rFonts w:cs="Arial"/>
          <w:color w:val="808080" w:themeColor="background1" w:themeShade="80"/>
        </w:rPr>
        <w:t>Data Path</w:t>
      </w:r>
      <w:r w:rsidRPr="007B3BF9">
        <w:rPr>
          <w:rFonts w:cs="Arial"/>
          <w:color w:val="808080" w:themeColor="background1" w:themeShade="80"/>
        </w:rPr>
        <w:t xml:space="preserve"> Restore Scenario</w:t>
      </w:r>
      <w:bookmarkEnd w:id="60"/>
    </w:p>
    <w:p w14:paraId="7F45A991" w14:textId="77777777" w:rsidR="000B08A7" w:rsidRPr="007B3BF9" w:rsidRDefault="00B70112"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are restored as shown on the right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_Ref166911040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systems stabilize in a slightly different state than before the data paths failed. The Taylor ICCP</w:t>
      </w:r>
      <w:r w:rsidR="00650367" w:rsidRPr="007B3BF9">
        <w:rPr>
          <w:rFonts w:ascii="Arial" w:hAnsi="Arial" w:cs="Arial"/>
          <w:color w:val="808080" w:themeColor="background1" w:themeShade="80"/>
        </w:rPr>
        <w:t xml:space="preserve"> node reestablishes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ERCOT’s Taylor ICCP client returns to receiving data from the Market Participant’s ICCP server over </w:t>
      </w:r>
      <w:r w:rsidR="00682CE4" w:rsidRPr="007B3BF9">
        <w:rPr>
          <w:rFonts w:ascii="Arial" w:hAnsi="Arial" w:cs="Arial"/>
          <w:color w:val="808080" w:themeColor="background1" w:themeShade="80"/>
        </w:rPr>
        <w:t>Association 1</w:t>
      </w:r>
      <w:r w:rsidR="004412C3" w:rsidRPr="007B3BF9">
        <w:rPr>
          <w:rFonts w:ascii="Arial" w:hAnsi="Arial" w:cs="Arial"/>
          <w:color w:val="808080" w:themeColor="background1" w:themeShade="80"/>
        </w:rPr>
        <w:t xml:space="preserve">, </w:t>
      </w:r>
      <w:r w:rsidR="00330B9F" w:rsidRPr="007B3BF9">
        <w:rPr>
          <w:rFonts w:ascii="Arial" w:hAnsi="Arial" w:cs="Arial"/>
          <w:color w:val="808080" w:themeColor="background1" w:themeShade="80"/>
        </w:rPr>
        <w:t>and ERCOT data provided to the Market Participant continues to be available in the Taylor ICCP server over Association 1.</w:t>
      </w:r>
    </w:p>
    <w:p w14:paraId="2E87119B" w14:textId="77777777" w:rsidR="00E57CBC" w:rsidRPr="007B3BF9" w:rsidRDefault="00E57CBC"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The Market Participant’s ICCP client can continue to receive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Since both the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nodes are </w:t>
      </w:r>
      <w:r w:rsidR="00F77B9E" w:rsidRPr="007B3BF9">
        <w:rPr>
          <w:rFonts w:ascii="Arial" w:hAnsi="Arial" w:cs="Arial"/>
          <w:color w:val="808080" w:themeColor="background1" w:themeShade="80"/>
        </w:rPr>
        <w:t>symmetrical</w:t>
      </w:r>
      <w:r w:rsidR="00650367" w:rsidRPr="007B3BF9">
        <w:rPr>
          <w:rFonts w:ascii="Arial" w:hAnsi="Arial" w:cs="Arial"/>
          <w:color w:val="808080" w:themeColor="background1" w:themeShade="80"/>
        </w:rPr>
        <w:t xml:space="preserve">, are peers, and their data is equally valid and timely, there is no need for the Market Participant’s EMS to switch back to </w:t>
      </w:r>
      <w:r w:rsidR="00682CE4" w:rsidRPr="007B3BF9">
        <w:rPr>
          <w:rFonts w:ascii="Arial" w:hAnsi="Arial" w:cs="Arial"/>
          <w:color w:val="808080" w:themeColor="background1" w:themeShade="80"/>
        </w:rPr>
        <w:t>Association 1</w:t>
      </w:r>
      <w:r w:rsidR="00650367" w:rsidRPr="007B3BF9">
        <w:rPr>
          <w:rFonts w:ascii="Arial" w:hAnsi="Arial" w:cs="Arial"/>
          <w:color w:val="808080" w:themeColor="background1" w:themeShade="80"/>
        </w:rPr>
        <w:t>.</w:t>
      </w:r>
    </w:p>
    <w:p w14:paraId="0EBB352A" w14:textId="77777777" w:rsidR="00FF0D0F" w:rsidRPr="007B3BF9" w:rsidRDefault="000B08A7" w:rsidP="000B08A7">
      <w:pPr>
        <w:pStyle w:val="Heading3"/>
        <w:rPr>
          <w:rFonts w:ascii="Arial" w:hAnsi="Arial"/>
          <w:color w:val="808080" w:themeColor="background1" w:themeShade="80"/>
        </w:rPr>
      </w:pPr>
      <w:bookmarkStart w:id="61" w:name="_Ref167059024"/>
      <w:bookmarkStart w:id="62" w:name="_Toc127613883"/>
      <w:r w:rsidRPr="007B3BF9">
        <w:rPr>
          <w:rFonts w:ascii="Arial" w:hAnsi="Arial" w:hint="eastAsia"/>
          <w:color w:val="808080" w:themeColor="background1" w:themeShade="80"/>
        </w:rPr>
        <w:t>Market Participants with a Primary and DR Site</w:t>
      </w:r>
      <w:bookmarkEnd w:id="61"/>
      <w:bookmarkEnd w:id="62"/>
    </w:p>
    <w:p w14:paraId="3EF3352B" w14:textId="77777777" w:rsidR="00A94449" w:rsidRPr="007B3BF9" w:rsidRDefault="0094373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This </w:t>
      </w:r>
      <w:r w:rsidR="00EC7E91" w:rsidRPr="007B3BF9">
        <w:rPr>
          <w:rFonts w:ascii="Arial" w:hAnsi="Arial" w:cs="Arial"/>
          <w:color w:val="808080" w:themeColor="background1" w:themeShade="80"/>
        </w:rPr>
        <w:t>scenario</w:t>
      </w:r>
      <w:r w:rsidRPr="007B3BF9">
        <w:rPr>
          <w:rFonts w:ascii="Arial" w:hAnsi="Arial" w:cs="Arial"/>
          <w:color w:val="808080" w:themeColor="background1" w:themeShade="80"/>
        </w:rPr>
        <w:t xml:space="preserve"> takes the case where a Market Participant</w:t>
      </w:r>
      <w:r w:rsidR="00C16C38" w:rsidRPr="007B3BF9">
        <w:rPr>
          <w:rFonts w:ascii="Arial" w:hAnsi="Arial" w:cs="Arial"/>
          <w:color w:val="808080" w:themeColor="background1" w:themeShade="80"/>
        </w:rPr>
        <w:t xml:space="preserve"> has </w:t>
      </w:r>
      <w:r w:rsidR="00EC7E91" w:rsidRPr="007B3BF9">
        <w:rPr>
          <w:rFonts w:ascii="Arial" w:hAnsi="Arial" w:cs="Arial"/>
          <w:color w:val="808080" w:themeColor="background1" w:themeShade="80"/>
        </w:rPr>
        <w:t xml:space="preserve">two non-redundant ICCP nodes. One node is located at the Market Participant’s primary operating site, and the other node is located at the DR site. The node at the DR site acts as a “hot” backup, receiving data from the primary EMS and exchanging data with ERCOT, but not sending data to the primary EMS until instructed to do so. </w:t>
      </w:r>
      <w:r w:rsidR="001056DF" w:rsidRPr="007B3BF9">
        <w:rPr>
          <w:rFonts w:ascii="Arial" w:hAnsi="Arial" w:cs="Arial"/>
          <w:color w:val="808080" w:themeColor="background1" w:themeShade="80"/>
        </w:rPr>
        <w:fldChar w:fldCharType="begin"/>
      </w:r>
      <w:r w:rsidR="00EC7E91"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000B558E" w:rsidRPr="007B3BF9">
        <w:rPr>
          <w:rFonts w:ascii="Arial" w:hAnsi="Arial" w:cs="Arial"/>
          <w:color w:val="808080" w:themeColor="background1" w:themeShade="80"/>
        </w:rPr>
        <w:t xml:space="preserve">, </w:t>
      </w:r>
      <w:r w:rsidR="000B558E" w:rsidRPr="007B3BF9">
        <w:rPr>
          <w:rFonts w:ascii="Arial" w:hAnsi="Arial" w:cs="Arial"/>
          <w:i/>
          <w:color w:val="808080" w:themeColor="background1" w:themeShade="80"/>
        </w:rPr>
        <w:t>Dual Site Data Path Failure Scenario</w:t>
      </w:r>
      <w:r w:rsidR="000B558E" w:rsidRPr="007B3BF9">
        <w:rPr>
          <w:rFonts w:ascii="Arial" w:hAnsi="Arial" w:cs="Arial"/>
          <w:color w:val="808080" w:themeColor="background1" w:themeShade="80"/>
        </w:rPr>
        <w:t>,</w:t>
      </w:r>
      <w:r w:rsidR="00EC7E91" w:rsidRPr="007B3BF9">
        <w:rPr>
          <w:rFonts w:ascii="Arial" w:hAnsi="Arial" w:cs="Arial"/>
          <w:color w:val="808080" w:themeColor="background1" w:themeShade="80"/>
        </w:rPr>
        <w:t xml:space="preserve"> illustrates this configuration.</w:t>
      </w:r>
      <w:r w:rsidR="00C16C38" w:rsidRPr="007B3BF9">
        <w:rPr>
          <w:rFonts w:ascii="Arial" w:hAnsi="Arial" w:cs="Arial"/>
          <w:color w:val="808080" w:themeColor="background1" w:themeShade="80"/>
        </w:rPr>
        <w:t xml:space="preserve"> Since this scenario is concerned with a data path failure between ERCOT and the Market Participant, the Market Participant’s backup EMS is not shown for simplicity.</w:t>
      </w:r>
    </w:p>
    <w:p w14:paraId="555B10E6" w14:textId="1309E9BA" w:rsidR="000B08A7" w:rsidRPr="007B3BF9" w:rsidRDefault="00467E5D" w:rsidP="00595324">
      <w:pPr>
        <w:pStyle w:val="Caption"/>
        <w:rPr>
          <w:rFonts w:cs="Arial"/>
          <w:color w:val="808080" w:themeColor="background1" w:themeShade="80"/>
        </w:rPr>
      </w:pPr>
      <w:r>
        <w:rPr>
          <w:noProof/>
        </w:rPr>
        <w:drawing>
          <wp:inline distT="0" distB="0" distL="0" distR="0" wp14:anchorId="16E52B30" wp14:editId="70B687A8">
            <wp:extent cx="5594638" cy="4127712"/>
            <wp:effectExtent l="0" t="0" r="6350" b="6350"/>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94638" cy="4127712"/>
                    </a:xfrm>
                    <a:prstGeom prst="rect">
                      <a:avLst/>
                    </a:prstGeom>
                  </pic:spPr>
                </pic:pic>
              </a:graphicData>
            </a:graphic>
          </wp:inline>
        </w:drawing>
      </w:r>
      <w:bookmarkStart w:id="63" w:name="_Ref166928399"/>
      <w:bookmarkStart w:id="64" w:name="_Toc471911104"/>
      <w:r w:rsidR="0059532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59532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7</w:t>
      </w:r>
      <w:r w:rsidR="001056DF" w:rsidRPr="007B3BF9">
        <w:rPr>
          <w:rFonts w:cs="Arial"/>
          <w:color w:val="808080" w:themeColor="background1" w:themeShade="80"/>
        </w:rPr>
        <w:fldChar w:fldCharType="end"/>
      </w:r>
      <w:bookmarkEnd w:id="63"/>
      <w:r w:rsidR="00595324" w:rsidRPr="007B3BF9">
        <w:rPr>
          <w:rFonts w:cs="Arial"/>
          <w:color w:val="808080" w:themeColor="background1" w:themeShade="80"/>
        </w:rPr>
        <w:t xml:space="preserve"> Dual Site </w:t>
      </w:r>
      <w:r w:rsidR="0010637E" w:rsidRPr="007B3BF9">
        <w:rPr>
          <w:rFonts w:cs="Arial"/>
          <w:color w:val="808080" w:themeColor="background1" w:themeShade="80"/>
        </w:rPr>
        <w:t>Data Path</w:t>
      </w:r>
      <w:r w:rsidR="00595324" w:rsidRPr="007B3BF9">
        <w:rPr>
          <w:rFonts w:cs="Arial"/>
          <w:color w:val="808080" w:themeColor="background1" w:themeShade="80"/>
        </w:rPr>
        <w:t xml:space="preserve"> Failure Scenario</w:t>
      </w:r>
      <w:bookmarkEnd w:id="64"/>
    </w:p>
    <w:p w14:paraId="21A42DAF" w14:textId="77777777" w:rsidR="002B698B" w:rsidRPr="007B3BF9" w:rsidRDefault="002B698B" w:rsidP="002B698B">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shows the state of the two Associations after both </w:t>
      </w:r>
      <w:r w:rsidR="002D3AA1" w:rsidRPr="007B3BF9">
        <w:rPr>
          <w:rFonts w:ascii="Arial" w:hAnsi="Arial" w:cs="Arial"/>
          <w:color w:val="808080" w:themeColor="background1" w:themeShade="80"/>
        </w:rPr>
        <w:t>ICCP nodes</w:t>
      </w:r>
      <w:r w:rsidRPr="007B3BF9">
        <w:rPr>
          <w:rFonts w:ascii="Arial" w:hAnsi="Arial" w:cs="Arial"/>
          <w:color w:val="808080" w:themeColor="background1" w:themeShade="80"/>
        </w:rPr>
        <w:t xml:space="preserve"> have connected and are exchanging data under normal conditions. Association 1 is established between the Taylor ICCP node and the Market Participant’s primary site, and Association 2 between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 and the Market Participant’s DR site.</w:t>
      </w:r>
      <w:r w:rsidR="00212FDB" w:rsidRPr="007B3BF9">
        <w:rPr>
          <w:rFonts w:ascii="Arial" w:hAnsi="Arial" w:cs="Arial"/>
          <w:color w:val="808080" w:themeColor="background1" w:themeShade="80"/>
        </w:rPr>
        <w:t xml:space="preserve"> </w:t>
      </w:r>
      <w:r w:rsidRPr="007B3BF9">
        <w:rPr>
          <w:rFonts w:ascii="Arial" w:hAnsi="Arial" w:cs="Arial"/>
          <w:color w:val="808080" w:themeColor="background1" w:themeShade="80"/>
        </w:rPr>
        <w:t>Since they are Dual-use Associations, ERCOT initiated both Associations. That is, the Market Participant’s ICCP nodes are passive waiting for the ERCOT connection request.</w:t>
      </w:r>
    </w:p>
    <w:p w14:paraId="32795C28" w14:textId="77777777" w:rsidR="002B698B" w:rsidRPr="007B3BF9" w:rsidRDefault="002B698B" w:rsidP="002B698B">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After connecting, traffic is flowing over </w:t>
      </w:r>
      <w:r w:rsidR="00212FDB" w:rsidRPr="007B3BF9">
        <w:rPr>
          <w:rFonts w:ascii="Arial" w:hAnsi="Arial" w:cs="Arial"/>
          <w:color w:val="808080" w:themeColor="background1" w:themeShade="80"/>
        </w:rPr>
        <w:t>both Associations</w:t>
      </w:r>
      <w:r w:rsidRPr="007B3BF9">
        <w:rPr>
          <w:rFonts w:ascii="Arial" w:hAnsi="Arial" w:cs="Arial"/>
          <w:color w:val="808080" w:themeColor="background1" w:themeShade="80"/>
        </w:rPr>
        <w:t xml:space="preserve">. ERCOT’s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w:t>
      </w:r>
      <w:r w:rsidR="00212FDB" w:rsidRPr="007B3BF9">
        <w:rPr>
          <w:rFonts w:ascii="Arial" w:hAnsi="Arial" w:cs="Arial"/>
          <w:color w:val="808080" w:themeColor="background1" w:themeShade="80"/>
        </w:rPr>
        <w:t xml:space="preserve">node is exchanging data with the Market Participant’s primary site over Association 1, and </w:t>
      </w:r>
      <w:r w:rsidR="00CE2656" w:rsidRPr="007B3BF9">
        <w:rPr>
          <w:rFonts w:ascii="Arial" w:hAnsi="Arial" w:cs="Arial"/>
          <w:color w:val="808080" w:themeColor="background1" w:themeShade="80"/>
        </w:rPr>
        <w:t>Bastrop</w:t>
      </w:r>
      <w:r w:rsidR="00212FDB" w:rsidRPr="007B3BF9">
        <w:rPr>
          <w:rFonts w:ascii="Arial" w:hAnsi="Arial" w:cs="Arial"/>
          <w:color w:val="808080" w:themeColor="background1" w:themeShade="80"/>
        </w:rPr>
        <w:t xml:space="preserve"> and the DR site are exchanging data over Association 2.</w:t>
      </w:r>
    </w:p>
    <w:p w14:paraId="74D12C3E" w14:textId="77777777" w:rsidR="002B698B" w:rsidRPr="007B3BF9" w:rsidRDefault="002B698B" w:rsidP="002B698B">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Association 1 fail, the Market Participant’s EMS will need to start the second ICCP client to reestablish a client relationship with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as shown on the right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Although the Market Participant’s EMS will know that the ICCP client data path is no longer operating, there will be no signal from ERCOT related to Association 2. ERCOT’s EMS will simply use the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until communication over Association 1 is reestablished. In this configuration ERCOT does not attempt to establish a new association. While the ERCOT EMS is using the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the Taylor ICCP node continuously attempts reestablish Association 1. </w:t>
      </w:r>
      <w:r w:rsidRPr="007B3BF9">
        <w:rPr>
          <w:rFonts w:ascii="Arial" w:hAnsi="Arial" w:cs="Arial"/>
          <w:b/>
          <w:color w:val="808080" w:themeColor="background1" w:themeShade="80"/>
        </w:rPr>
        <w:t xml:space="preserve">Market Participants should check with their EMS vendors to determine what must be done to switch to an alternate ICCP client instance without failing over to their backup ICCP node. </w:t>
      </w:r>
      <w:r w:rsidRPr="007B3BF9">
        <w:rPr>
          <w:rFonts w:ascii="Arial" w:hAnsi="Arial" w:cs="Arial"/>
          <w:color w:val="808080" w:themeColor="background1" w:themeShade="80"/>
        </w:rPr>
        <w:t xml:space="preserve">With Dual-use Associations the Market Participant’s ICCP node cannot initiate an Association with ERCOT. It must instead establish a client/server relationship with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using the existing Association 2.</w:t>
      </w:r>
    </w:p>
    <w:p w14:paraId="179B2BD4" w14:textId="77777777" w:rsidR="0094373F" w:rsidRPr="007B3BF9" w:rsidRDefault="002B698B"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002D3AA1" w:rsidRPr="007B3BF9">
        <w:rPr>
          <w:rFonts w:ascii="Arial" w:hAnsi="Arial" w:cs="Arial"/>
          <w:color w:val="808080" w:themeColor="background1" w:themeShade="80"/>
        </w:rPr>
        <w:instrText xml:space="preserve"> REF _Ref166966510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8</w:t>
      </w:r>
      <w:r w:rsidR="001056DF" w:rsidRPr="007B3BF9">
        <w:rPr>
          <w:rFonts w:ascii="Arial" w:hAnsi="Arial" w:cs="Arial"/>
          <w:color w:val="808080" w:themeColor="background1" w:themeShade="80"/>
        </w:rPr>
        <w:fldChar w:fldCharType="end"/>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Dual Site Data Path Restore Scenario</w:t>
      </w:r>
      <w:r w:rsidR="00DE4519" w:rsidRPr="007B3BF9">
        <w:rPr>
          <w:rFonts w:ascii="Arial" w:hAnsi="Arial" w:cs="Arial"/>
          <w:color w:val="808080" w:themeColor="background1" w:themeShade="80"/>
        </w:rPr>
        <w:t>,</w:t>
      </w:r>
      <w:r w:rsidR="002D3AA1"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is a replica of the right side of </w:t>
      </w:r>
      <w:r w:rsidR="001056DF" w:rsidRPr="007B3BF9">
        <w:rPr>
          <w:rFonts w:ascii="Arial" w:hAnsi="Arial" w:cs="Arial"/>
          <w:color w:val="808080" w:themeColor="background1" w:themeShade="80"/>
        </w:rPr>
        <w:fldChar w:fldCharType="begin"/>
      </w:r>
      <w:r w:rsidR="002D3AA1"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002D3AA1" w:rsidRPr="007B3BF9">
        <w:rPr>
          <w:rFonts w:ascii="Arial" w:hAnsi="Arial" w:cs="Arial"/>
          <w:color w:val="808080" w:themeColor="background1" w:themeShade="80"/>
        </w:rPr>
        <w:t xml:space="preserve"> </w:t>
      </w:r>
      <w:r w:rsidRPr="007B3BF9">
        <w:rPr>
          <w:rFonts w:ascii="Arial" w:hAnsi="Arial" w:cs="Arial"/>
          <w:color w:val="808080" w:themeColor="background1" w:themeShade="80"/>
        </w:rPr>
        <w:t>to illustrate the transition from a failed data path to its restoration.</w:t>
      </w:r>
    </w:p>
    <w:p w14:paraId="43FDE82A" w14:textId="10F848A6" w:rsidR="000B08A7" w:rsidRPr="007B3BF9" w:rsidRDefault="00467E5D" w:rsidP="00595324">
      <w:pPr>
        <w:pStyle w:val="Caption"/>
        <w:rPr>
          <w:rFonts w:cs="Arial"/>
          <w:color w:val="808080" w:themeColor="background1" w:themeShade="80"/>
        </w:rPr>
      </w:pPr>
      <w:r>
        <w:rPr>
          <w:noProof/>
        </w:rPr>
        <w:lastRenderedPageBreak/>
        <w:drawing>
          <wp:inline distT="0" distB="0" distL="0" distR="0" wp14:anchorId="1BDC9023" wp14:editId="7792494E">
            <wp:extent cx="5683542" cy="4115011"/>
            <wp:effectExtent l="0" t="0" r="0" b="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83542" cy="4115011"/>
                    </a:xfrm>
                    <a:prstGeom prst="rect">
                      <a:avLst/>
                    </a:prstGeom>
                  </pic:spPr>
                </pic:pic>
              </a:graphicData>
            </a:graphic>
          </wp:inline>
        </w:drawing>
      </w:r>
      <w:bookmarkStart w:id="65" w:name="_Ref166966510"/>
      <w:bookmarkStart w:id="66" w:name="_Toc471911105"/>
      <w:r w:rsidR="0059532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59532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8</w:t>
      </w:r>
      <w:r w:rsidR="001056DF" w:rsidRPr="007B3BF9">
        <w:rPr>
          <w:rFonts w:cs="Arial"/>
          <w:color w:val="808080" w:themeColor="background1" w:themeShade="80"/>
        </w:rPr>
        <w:fldChar w:fldCharType="end"/>
      </w:r>
      <w:bookmarkEnd w:id="65"/>
      <w:r w:rsidR="00595324" w:rsidRPr="007B3BF9">
        <w:rPr>
          <w:rFonts w:cs="Arial"/>
          <w:color w:val="808080" w:themeColor="background1" w:themeShade="80"/>
        </w:rPr>
        <w:t xml:space="preserve"> Dual Site </w:t>
      </w:r>
      <w:r w:rsidR="0010637E" w:rsidRPr="007B3BF9">
        <w:rPr>
          <w:rFonts w:cs="Arial"/>
          <w:color w:val="808080" w:themeColor="background1" w:themeShade="80"/>
        </w:rPr>
        <w:t>Data Path</w:t>
      </w:r>
      <w:r w:rsidR="00595324" w:rsidRPr="007B3BF9">
        <w:rPr>
          <w:rFonts w:cs="Arial"/>
          <w:color w:val="808080" w:themeColor="background1" w:themeShade="80"/>
        </w:rPr>
        <w:t xml:space="preserve"> Restore Scenario</w:t>
      </w:r>
      <w:bookmarkEnd w:id="66"/>
    </w:p>
    <w:p w14:paraId="7EC07470" w14:textId="77777777" w:rsidR="00765DCC" w:rsidRPr="007B3BF9" w:rsidRDefault="00765DCC" w:rsidP="00765DCC">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Association 1 are restored as shown on the right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_Ref166966510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8</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systems stabilize in a slightly different state than before the data paths failed. The Taylor ICCP node reestablishes Association 1, ERCOT’s Taylor ICCP client returns to receiving data from the Market Participant’s ICCP server over Association 1, and ERCOT data provided to the Market Participant continues to be available in the Taylor ICCP server over Association 1.</w:t>
      </w:r>
    </w:p>
    <w:p w14:paraId="383FDD15" w14:textId="77777777" w:rsidR="00765DCC" w:rsidRPr="007B3BF9" w:rsidRDefault="00765DCC" w:rsidP="00765DCC">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Market Participant’s ICCP client can continue to receive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Since both the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nodes are symmetrical, are peers, and their data is equally valid and timely, there is no need for the Market Participant’s EMS to switch back to Association 1.</w:t>
      </w:r>
    </w:p>
    <w:p w14:paraId="051133CB" w14:textId="77777777" w:rsidR="002D3AA1" w:rsidRPr="007B3BF9" w:rsidRDefault="00765DCC" w:rsidP="002D3AA1">
      <w:pPr>
        <w:pStyle w:val="BodyText"/>
        <w:rPr>
          <w:rFonts w:ascii="Arial" w:hAnsi="Arial" w:cs="Arial"/>
          <w:color w:val="808080" w:themeColor="background1" w:themeShade="80"/>
        </w:rPr>
      </w:pPr>
      <w:r w:rsidRPr="007B3BF9">
        <w:rPr>
          <w:rFonts w:ascii="Arial" w:hAnsi="Arial" w:cs="Arial"/>
          <w:color w:val="808080" w:themeColor="background1" w:themeShade="80"/>
        </w:rPr>
        <w:t>Note that Market Participants having redundant ICCP nodes at a single site, with the backup ICCP node being “hot,” operates exactly as described in this scenario. It does not matter where the backup ICCP node is located.</w:t>
      </w:r>
    </w:p>
    <w:p w14:paraId="7FFC98F5" w14:textId="77777777" w:rsidR="00765DCC" w:rsidRPr="007B3BF9" w:rsidRDefault="00765DCC" w:rsidP="002D3AA1">
      <w:pPr>
        <w:pStyle w:val="BodyText"/>
        <w:rPr>
          <w:rFonts w:ascii="Arial" w:hAnsi="Arial" w:cs="Arial"/>
          <w:color w:val="808080" w:themeColor="background1" w:themeShade="80"/>
        </w:rPr>
      </w:pPr>
      <w:r w:rsidRPr="007B3BF9">
        <w:rPr>
          <w:rFonts w:ascii="Arial" w:hAnsi="Arial" w:cs="Arial"/>
          <w:color w:val="808080" w:themeColor="background1" w:themeShade="80"/>
        </w:rPr>
        <w:t>Note also that the reaction of ERCOT’s architecture to data path failures is the same in this scenario as it is in the scenario of Sectio</w:t>
      </w:r>
      <w:r w:rsidR="00FB7F22" w:rsidRPr="007B3BF9">
        <w:rPr>
          <w:rFonts w:ascii="Arial" w:hAnsi="Arial" w:cs="Arial"/>
          <w:color w:val="808080" w:themeColor="background1" w:themeShade="80"/>
        </w:rPr>
        <w:t>n</w:t>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Market Participants with a Single Site</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ERCOT’s architecture does not distinguish between two ICCP server domains in a single ICCP node versus two ICCP server domains in separate ICCP nodes.</w:t>
      </w:r>
    </w:p>
    <w:p w14:paraId="1884E146" w14:textId="77777777" w:rsidR="00FF0D0F" w:rsidRPr="007B3BF9" w:rsidRDefault="00922784" w:rsidP="00922784">
      <w:pPr>
        <w:pStyle w:val="Heading3"/>
        <w:rPr>
          <w:rFonts w:ascii="Arial" w:hAnsi="Arial"/>
          <w:color w:val="808080" w:themeColor="background1" w:themeShade="80"/>
        </w:rPr>
      </w:pPr>
      <w:bookmarkStart w:id="67" w:name="_Toc127613884"/>
      <w:r w:rsidRPr="007B3BF9">
        <w:rPr>
          <w:rFonts w:ascii="Arial" w:hAnsi="Arial" w:hint="eastAsia"/>
          <w:color w:val="808080" w:themeColor="background1" w:themeShade="80"/>
        </w:rPr>
        <w:lastRenderedPageBreak/>
        <w:t xml:space="preserve">Market Participants using </w:t>
      </w:r>
      <w:r w:rsidR="00E96530" w:rsidRPr="007B3BF9">
        <w:rPr>
          <w:rFonts w:ascii="Arial" w:hAnsi="Arial" w:hint="eastAsia"/>
          <w:color w:val="808080" w:themeColor="background1" w:themeShade="80"/>
        </w:rPr>
        <w:t>Single-use</w:t>
      </w:r>
      <w:r w:rsidRPr="007B3BF9">
        <w:rPr>
          <w:rFonts w:ascii="Arial" w:hAnsi="Arial" w:hint="eastAsia"/>
          <w:color w:val="808080" w:themeColor="background1" w:themeShade="80"/>
        </w:rPr>
        <w:t xml:space="preserve"> Associations</w:t>
      </w:r>
      <w:bookmarkEnd w:id="67"/>
    </w:p>
    <w:p w14:paraId="3CC2EE0E" w14:textId="77777777" w:rsidR="00922784" w:rsidRPr="007B3BF9" w:rsidRDefault="006D4627"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This scenario illustrates the case where a Market Participant has a single redundant ICCP node set at one site. The Market Participant does not have a DR site and the backup ICCP node is not “hot”. In this configuration, the Market Participant’s primary (active) ICCP node is configured to support up to </w:t>
      </w:r>
      <w:r w:rsidR="001A1ECC" w:rsidRPr="007B3BF9">
        <w:rPr>
          <w:rFonts w:ascii="Arial" w:hAnsi="Arial" w:cs="Arial"/>
          <w:color w:val="808080" w:themeColor="background1" w:themeShade="80"/>
        </w:rPr>
        <w:t>three</w:t>
      </w:r>
      <w:r w:rsidRPr="007B3BF9">
        <w:rPr>
          <w:rFonts w:ascii="Arial" w:hAnsi="Arial" w:cs="Arial"/>
          <w:color w:val="808080" w:themeColor="background1" w:themeShade="80"/>
        </w:rPr>
        <w:t xml:space="preserve"> Single-use Associations with ERCOT. In this scenario, The Market Participant’s EMS does not support dual data sources.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Single-use Association Failure Scenario</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illustrates the effect of one Association failing, and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_Ref166971743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Single-use Association Restore Scenario</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shows what happens when the failed Association is restored.</w:t>
      </w:r>
    </w:p>
    <w:p w14:paraId="4CA9C189" w14:textId="6348BE80" w:rsidR="00922784" w:rsidRPr="007B3BF9" w:rsidRDefault="00467E5D" w:rsidP="00922784">
      <w:pPr>
        <w:pStyle w:val="Caption"/>
        <w:rPr>
          <w:rFonts w:cs="Arial"/>
          <w:color w:val="808080" w:themeColor="background1" w:themeShade="80"/>
        </w:rPr>
      </w:pPr>
      <w:r>
        <w:rPr>
          <w:noProof/>
        </w:rPr>
        <w:drawing>
          <wp:inline distT="0" distB="0" distL="0" distR="0" wp14:anchorId="7638FE08" wp14:editId="037671B2">
            <wp:extent cx="5594638" cy="4273770"/>
            <wp:effectExtent l="0" t="0" r="635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94638" cy="4273770"/>
                    </a:xfrm>
                    <a:prstGeom prst="rect">
                      <a:avLst/>
                    </a:prstGeom>
                  </pic:spPr>
                </pic:pic>
              </a:graphicData>
            </a:graphic>
          </wp:inline>
        </w:drawing>
      </w:r>
      <w:bookmarkStart w:id="68" w:name="_Ref166971723"/>
      <w:bookmarkStart w:id="69" w:name="_Toc471911106"/>
      <w:r w:rsidR="0092278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92278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9</w:t>
      </w:r>
      <w:r w:rsidR="001056DF" w:rsidRPr="007B3BF9">
        <w:rPr>
          <w:rFonts w:cs="Arial"/>
          <w:color w:val="808080" w:themeColor="background1" w:themeShade="80"/>
        </w:rPr>
        <w:fldChar w:fldCharType="end"/>
      </w:r>
      <w:bookmarkEnd w:id="68"/>
      <w:r w:rsidR="00922784" w:rsidRPr="007B3BF9">
        <w:rPr>
          <w:rFonts w:cs="Arial"/>
          <w:color w:val="808080" w:themeColor="background1" w:themeShade="80"/>
        </w:rPr>
        <w:t xml:space="preserve"> </w:t>
      </w:r>
      <w:r w:rsidR="00E96530" w:rsidRPr="007B3BF9">
        <w:rPr>
          <w:rFonts w:cs="Arial"/>
          <w:color w:val="808080" w:themeColor="background1" w:themeShade="80"/>
        </w:rPr>
        <w:t>Single-use</w:t>
      </w:r>
      <w:r w:rsidR="00922784" w:rsidRPr="007B3BF9">
        <w:rPr>
          <w:rFonts w:cs="Arial"/>
          <w:color w:val="808080" w:themeColor="background1" w:themeShade="80"/>
        </w:rPr>
        <w:t xml:space="preserve"> Association Failure Scenario</w:t>
      </w:r>
      <w:bookmarkEnd w:id="69"/>
    </w:p>
    <w:p w14:paraId="27728FD8" w14:textId="77777777" w:rsidR="00AE1789"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001A1ECC"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1A1ECC"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shows the state of the </w:t>
      </w:r>
      <w:r w:rsidR="001A1ECC" w:rsidRPr="007B3BF9">
        <w:rPr>
          <w:rFonts w:ascii="Arial" w:hAnsi="Arial" w:cs="Arial"/>
          <w:color w:val="808080" w:themeColor="background1" w:themeShade="80"/>
        </w:rPr>
        <w:t>three</w:t>
      </w:r>
      <w:r w:rsidRPr="007B3BF9">
        <w:rPr>
          <w:rFonts w:ascii="Arial" w:hAnsi="Arial" w:cs="Arial"/>
          <w:color w:val="808080" w:themeColor="background1" w:themeShade="80"/>
        </w:rPr>
        <w:t xml:space="preserve"> Associations after both systems have connected and are exchanging data under normal conditions. ERCOT established Association 2 and the Market Participant independently established Association 1.</w:t>
      </w:r>
      <w:r w:rsidR="00B063FB" w:rsidRPr="007B3BF9">
        <w:rPr>
          <w:rFonts w:ascii="Arial" w:hAnsi="Arial" w:cs="Arial"/>
          <w:color w:val="808080" w:themeColor="background1" w:themeShade="80"/>
        </w:rPr>
        <w:t xml:space="preserve"> ERCOT’s </w:t>
      </w:r>
      <w:r w:rsidR="00CE2656" w:rsidRPr="007B3BF9">
        <w:rPr>
          <w:rFonts w:ascii="Arial" w:hAnsi="Arial" w:cs="Arial"/>
          <w:color w:val="808080" w:themeColor="background1" w:themeShade="80"/>
        </w:rPr>
        <w:t>Bastrop</w:t>
      </w:r>
      <w:r w:rsidR="00B063FB" w:rsidRPr="007B3BF9">
        <w:rPr>
          <w:rFonts w:ascii="Arial" w:hAnsi="Arial" w:cs="Arial"/>
          <w:color w:val="808080" w:themeColor="background1" w:themeShade="80"/>
        </w:rPr>
        <w:t xml:space="preserve"> ICCP client also establishes Association 3 with the Market Participant’s second ICCP server Domain.</w:t>
      </w:r>
    </w:p>
    <w:p w14:paraId="71051A99" w14:textId="77777777" w:rsidR="00B64536"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Association 1 </w:t>
      </w:r>
      <w:r w:rsidR="00B64536" w:rsidRPr="007B3BF9">
        <w:rPr>
          <w:rFonts w:ascii="Arial" w:hAnsi="Arial" w:cs="Arial"/>
          <w:color w:val="808080" w:themeColor="background1" w:themeShade="80"/>
        </w:rPr>
        <w:t xml:space="preserve">and 2 </w:t>
      </w:r>
      <w:r w:rsidRPr="007B3BF9">
        <w:rPr>
          <w:rFonts w:ascii="Arial" w:hAnsi="Arial" w:cs="Arial"/>
          <w:color w:val="808080" w:themeColor="background1" w:themeShade="80"/>
        </w:rPr>
        <w:t xml:space="preserve">fail, the Market Participant’s </w:t>
      </w:r>
      <w:r w:rsidR="00B64536" w:rsidRPr="007B3BF9">
        <w:rPr>
          <w:rFonts w:ascii="Arial" w:hAnsi="Arial" w:cs="Arial"/>
          <w:color w:val="808080" w:themeColor="background1" w:themeShade="80"/>
        </w:rPr>
        <w:t>ICCP client re</w:t>
      </w:r>
      <w:r w:rsidR="001A1ECC" w:rsidRPr="007B3BF9">
        <w:rPr>
          <w:rFonts w:ascii="Arial" w:hAnsi="Arial" w:cs="Arial"/>
          <w:color w:val="808080" w:themeColor="background1" w:themeShade="80"/>
        </w:rPr>
        <w:t>establishes</w:t>
      </w:r>
      <w:r w:rsidR="00B64536" w:rsidRPr="007B3BF9">
        <w:rPr>
          <w:rFonts w:ascii="Arial" w:hAnsi="Arial" w:cs="Arial"/>
          <w:color w:val="808080" w:themeColor="background1" w:themeShade="80"/>
        </w:rPr>
        <w:t xml:space="preserve"> Association 1 with ERCOT’s </w:t>
      </w:r>
      <w:r w:rsidR="00CE2656" w:rsidRPr="007B3BF9">
        <w:rPr>
          <w:rFonts w:ascii="Arial" w:hAnsi="Arial" w:cs="Arial"/>
          <w:color w:val="808080" w:themeColor="background1" w:themeShade="80"/>
        </w:rPr>
        <w:t>Bastrop</w:t>
      </w:r>
      <w:r w:rsidR="00B64536" w:rsidRPr="007B3BF9">
        <w:rPr>
          <w:rFonts w:ascii="Arial" w:hAnsi="Arial" w:cs="Arial"/>
          <w:color w:val="808080" w:themeColor="background1" w:themeShade="80"/>
        </w:rPr>
        <w:t xml:space="preserve"> ICCP server.</w:t>
      </w:r>
    </w:p>
    <w:p w14:paraId="6BDA4435" w14:textId="77777777" w:rsidR="00922784" w:rsidRPr="007B3BF9" w:rsidRDefault="006D4627"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00972AC2" w:rsidRPr="007B3BF9">
        <w:rPr>
          <w:rFonts w:ascii="Arial" w:hAnsi="Arial" w:cs="Arial"/>
          <w:color w:val="808080" w:themeColor="background1" w:themeShade="80"/>
        </w:rPr>
        <w:instrText xml:space="preserve"> REF _Ref166971743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00972AC2"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is a replica of the right side of </w:t>
      </w:r>
      <w:r w:rsidR="001056DF" w:rsidRPr="007B3BF9">
        <w:rPr>
          <w:rFonts w:ascii="Arial" w:hAnsi="Arial" w:cs="Arial"/>
          <w:color w:val="808080" w:themeColor="background1" w:themeShade="80"/>
        </w:rPr>
        <w:fldChar w:fldCharType="begin"/>
      </w:r>
      <w:r w:rsidR="00972AC2"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972AC2" w:rsidRPr="007B3BF9">
        <w:rPr>
          <w:rFonts w:ascii="Arial" w:hAnsi="Arial" w:cs="Arial"/>
          <w:color w:val="808080" w:themeColor="background1" w:themeShade="80"/>
        </w:rPr>
        <w:t xml:space="preserve"> </w:t>
      </w:r>
      <w:r w:rsidRPr="007B3BF9">
        <w:rPr>
          <w:rFonts w:ascii="Arial" w:hAnsi="Arial" w:cs="Arial"/>
          <w:color w:val="808080" w:themeColor="background1" w:themeShade="80"/>
        </w:rPr>
        <w:t>to illustrate the transition from a failed data path to its restoration.</w:t>
      </w:r>
    </w:p>
    <w:p w14:paraId="1BC2CEE0" w14:textId="02100A65" w:rsidR="00922784" w:rsidRPr="007B3BF9" w:rsidRDefault="00467E5D" w:rsidP="00922784">
      <w:pPr>
        <w:pStyle w:val="Caption"/>
        <w:rPr>
          <w:rFonts w:cs="Arial"/>
          <w:color w:val="808080" w:themeColor="background1" w:themeShade="80"/>
        </w:rPr>
      </w:pPr>
      <w:r>
        <w:rPr>
          <w:noProof/>
        </w:rPr>
        <w:lastRenderedPageBreak/>
        <w:drawing>
          <wp:inline distT="0" distB="0" distL="0" distR="0" wp14:anchorId="47EC5CAF" wp14:editId="51AC7539">
            <wp:extent cx="5531134" cy="4210266"/>
            <wp:effectExtent l="0" t="0" r="0" b="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31134" cy="4210266"/>
                    </a:xfrm>
                    <a:prstGeom prst="rect">
                      <a:avLst/>
                    </a:prstGeom>
                  </pic:spPr>
                </pic:pic>
              </a:graphicData>
            </a:graphic>
          </wp:inline>
        </w:drawing>
      </w:r>
      <w:bookmarkStart w:id="70" w:name="_Ref166971743"/>
      <w:bookmarkStart w:id="71" w:name="_Toc471911107"/>
      <w:r w:rsidR="0092278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92278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10</w:t>
      </w:r>
      <w:r w:rsidR="001056DF" w:rsidRPr="007B3BF9">
        <w:rPr>
          <w:rFonts w:cs="Arial"/>
          <w:color w:val="808080" w:themeColor="background1" w:themeShade="80"/>
        </w:rPr>
        <w:fldChar w:fldCharType="end"/>
      </w:r>
      <w:bookmarkEnd w:id="70"/>
      <w:r w:rsidR="00922784" w:rsidRPr="007B3BF9">
        <w:rPr>
          <w:rFonts w:cs="Arial"/>
          <w:color w:val="808080" w:themeColor="background1" w:themeShade="80"/>
        </w:rPr>
        <w:t xml:space="preserve"> </w:t>
      </w:r>
      <w:r w:rsidR="00E96530" w:rsidRPr="007B3BF9">
        <w:rPr>
          <w:rFonts w:cs="Arial"/>
          <w:color w:val="808080" w:themeColor="background1" w:themeShade="80"/>
        </w:rPr>
        <w:t>Single-use</w:t>
      </w:r>
      <w:r w:rsidR="00922784" w:rsidRPr="007B3BF9">
        <w:rPr>
          <w:rFonts w:cs="Arial"/>
          <w:color w:val="808080" w:themeColor="background1" w:themeShade="80"/>
        </w:rPr>
        <w:t xml:space="preserve"> Association Restore Scenario</w:t>
      </w:r>
      <w:bookmarkEnd w:id="71"/>
    </w:p>
    <w:p w14:paraId="1B8721AC" w14:textId="77777777" w:rsidR="006D4627"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w:t>
      </w:r>
      <w:r w:rsidR="00972AC2" w:rsidRPr="007B3BF9">
        <w:rPr>
          <w:rFonts w:ascii="Arial" w:hAnsi="Arial" w:cs="Arial"/>
          <w:color w:val="808080" w:themeColor="background1" w:themeShade="80"/>
        </w:rPr>
        <w:t xml:space="preserve">Associations 1 and 2 </w:t>
      </w:r>
      <w:r w:rsidRPr="007B3BF9">
        <w:rPr>
          <w:rFonts w:ascii="Arial" w:hAnsi="Arial" w:cs="Arial"/>
          <w:color w:val="808080" w:themeColor="background1" w:themeShade="80"/>
        </w:rPr>
        <w:t>are restored as shown on the right side of</w:t>
      </w:r>
      <w:r w:rsidR="00972AC2" w:rsidRPr="007B3BF9">
        <w:rPr>
          <w:rFonts w:ascii="Arial" w:hAnsi="Arial" w:cs="Arial"/>
          <w:color w:val="808080" w:themeColor="background1" w:themeShade="80"/>
        </w:rPr>
        <w:t xml:space="preserve"> </w:t>
      </w:r>
      <w:r w:rsidR="001056DF" w:rsidRPr="007B3BF9">
        <w:rPr>
          <w:rFonts w:ascii="Arial" w:hAnsi="Arial" w:cs="Arial"/>
          <w:color w:val="808080" w:themeColor="background1" w:themeShade="80"/>
        </w:rPr>
        <w:fldChar w:fldCharType="begin"/>
      </w:r>
      <w:r w:rsidR="00972AC2" w:rsidRPr="007B3BF9">
        <w:rPr>
          <w:rFonts w:ascii="Arial" w:hAnsi="Arial" w:cs="Arial"/>
          <w:color w:val="808080" w:themeColor="background1" w:themeShade="80"/>
        </w:rPr>
        <w:instrText xml:space="preserve"> REF _Ref166971743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systems stabilize in a slightly different state than before the data paths failed. ERCOT’s Taylor ICCP client returns to receiving data from the Market Participant’s ICCP server over </w:t>
      </w:r>
      <w:r w:rsidR="00972AC2" w:rsidRPr="007B3BF9">
        <w:rPr>
          <w:rFonts w:ascii="Arial" w:hAnsi="Arial" w:cs="Arial"/>
          <w:color w:val="808080" w:themeColor="background1" w:themeShade="80"/>
        </w:rPr>
        <w:t>Association 2</w:t>
      </w:r>
      <w:r w:rsidRPr="007B3BF9">
        <w:rPr>
          <w:rFonts w:ascii="Arial" w:hAnsi="Arial" w:cs="Arial"/>
          <w:color w:val="808080" w:themeColor="background1" w:themeShade="80"/>
        </w:rPr>
        <w:t>, and ERCOT data provided to the Market Participant continues to be avai</w:t>
      </w:r>
      <w:r w:rsidR="00972AC2" w:rsidRPr="007B3BF9">
        <w:rPr>
          <w:rFonts w:ascii="Arial" w:hAnsi="Arial" w:cs="Arial"/>
          <w:color w:val="808080" w:themeColor="background1" w:themeShade="80"/>
        </w:rPr>
        <w:t>lable in the Taylor ICCP server</w:t>
      </w:r>
      <w:r w:rsidRPr="007B3BF9">
        <w:rPr>
          <w:rFonts w:ascii="Arial" w:hAnsi="Arial" w:cs="Arial"/>
          <w:color w:val="808080" w:themeColor="background1" w:themeShade="80"/>
        </w:rPr>
        <w:t>.</w:t>
      </w:r>
    </w:p>
    <w:p w14:paraId="2A23831A" w14:textId="77777777" w:rsidR="006D4627"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Market Participant’s ICCP client can continue to receive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Since both the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nodes are symmetrical, are peers, and their data is equally valid and timely, there is no need for the Market Participant’s EMS to switch back to Association 1.</w:t>
      </w:r>
    </w:p>
    <w:p w14:paraId="2F693817" w14:textId="77777777" w:rsidR="00922784" w:rsidRPr="007B3BF9" w:rsidRDefault="00B06495" w:rsidP="00786256">
      <w:pPr>
        <w:pStyle w:val="Heading3"/>
        <w:rPr>
          <w:rFonts w:ascii="Arial" w:hAnsi="Arial"/>
          <w:color w:val="808080" w:themeColor="background1" w:themeShade="80"/>
        </w:rPr>
      </w:pPr>
      <w:bookmarkStart w:id="72" w:name="_Ref166906332"/>
      <w:bookmarkStart w:id="73" w:name="_Toc127613885"/>
      <w:r w:rsidRPr="007B3BF9">
        <w:rPr>
          <w:rFonts w:ascii="Arial" w:hAnsi="Arial" w:hint="eastAsia"/>
          <w:color w:val="808080" w:themeColor="background1" w:themeShade="80"/>
        </w:rPr>
        <w:t>ICCP Node Failure</w:t>
      </w:r>
      <w:bookmarkEnd w:id="72"/>
      <w:r w:rsidR="00D0002D" w:rsidRPr="007B3BF9">
        <w:rPr>
          <w:rFonts w:ascii="Arial" w:hAnsi="Arial" w:hint="eastAsia"/>
          <w:color w:val="808080" w:themeColor="background1" w:themeShade="80"/>
        </w:rPr>
        <w:t>s</w:t>
      </w:r>
      <w:bookmarkEnd w:id="73"/>
    </w:p>
    <w:p w14:paraId="7299944F" w14:textId="7FD12CE8" w:rsidR="00C25E4D" w:rsidRPr="007B3BF9" w:rsidRDefault="00735B0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configuration scenarios presented above were designed to give the reader a fundamental understanding of how ERCOT’s high data availability architecture generally behaves when the network </w:t>
      </w:r>
      <w:r w:rsidR="00D5348F" w:rsidRPr="007B3BF9">
        <w:rPr>
          <w:rFonts w:ascii="Arial" w:hAnsi="Arial" w:cs="Arial"/>
          <w:color w:val="808080" w:themeColor="background1" w:themeShade="80"/>
        </w:rPr>
        <w:t xml:space="preserve">data paths change. ERCOT’s architecture will react in a similar manner to ICCP node </w:t>
      </w:r>
      <w:r w:rsidR="00AD6A3E" w:rsidRPr="007B3BF9">
        <w:rPr>
          <w:rFonts w:ascii="Arial" w:hAnsi="Arial" w:cs="Arial"/>
          <w:color w:val="808080" w:themeColor="background1" w:themeShade="80"/>
        </w:rPr>
        <w:t>failures since</w:t>
      </w:r>
      <w:r w:rsidR="00D5348F" w:rsidRPr="007B3BF9">
        <w:rPr>
          <w:rFonts w:ascii="Arial" w:hAnsi="Arial" w:cs="Arial"/>
          <w:color w:val="808080" w:themeColor="background1" w:themeShade="80"/>
        </w:rPr>
        <w:t xml:space="preserve"> a node failure also causes loss of the data path.</w:t>
      </w:r>
    </w:p>
    <w:p w14:paraId="08DB7F42" w14:textId="77777777" w:rsidR="00C25E4D" w:rsidRPr="007B3BF9" w:rsidRDefault="00D5348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Market Participant configurations providing a separate ICCP node acting as a “hot” backup, such as those represented in Sectio</w:t>
      </w:r>
      <w:r w:rsidR="00FB7F22" w:rsidRPr="007B3BF9">
        <w:rPr>
          <w:rFonts w:ascii="Arial" w:hAnsi="Arial" w:cs="Arial"/>
          <w:color w:val="808080" w:themeColor="background1" w:themeShade="80"/>
        </w:rPr>
        <w:t>n</w:t>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Market Participants with a Primary and DR Site</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will cause the ERCOT architecture to behave in exactly the same way as described in that section when the data path is lost either because the primary Market Participant </w:t>
      </w:r>
      <w:r w:rsidRPr="007B3BF9">
        <w:rPr>
          <w:rFonts w:ascii="Arial" w:hAnsi="Arial" w:cs="Arial"/>
          <w:color w:val="808080" w:themeColor="background1" w:themeShade="80"/>
        </w:rPr>
        <w:lastRenderedPageBreak/>
        <w:t xml:space="preserve">ICCP node failed or because the Taylor ICCP node failed. When the failed node is restored, the final operational state will be the same as that shown on the right side of </w:t>
      </w:r>
      <w:r w:rsidR="001056DF" w:rsidRPr="007B3BF9">
        <w:rPr>
          <w:rFonts w:ascii="Arial" w:hAnsi="Arial" w:cs="Arial"/>
          <w:color w:val="808080" w:themeColor="background1" w:themeShade="80"/>
        </w:rPr>
        <w:fldChar w:fldCharType="begin"/>
      </w:r>
      <w:r w:rsidR="00864E2C"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67ADB175" w14:textId="77777777" w:rsidR="00C25E4D" w:rsidRPr="00F64C60" w:rsidRDefault="00D5348F" w:rsidP="00AF425D">
      <w:pPr>
        <w:pStyle w:val="BodyText"/>
      </w:pPr>
      <w:r w:rsidRPr="007B3BF9">
        <w:rPr>
          <w:rFonts w:ascii="Arial" w:hAnsi="Arial" w:cs="Arial"/>
          <w:color w:val="808080" w:themeColor="background1" w:themeShade="80"/>
        </w:rPr>
        <w:t xml:space="preserve">Market Participant configurations having redundant ICCP nodes that operate as a “cold” backup will cause loss of communication until the Market Participant’s backup ICCP node becomes operational. However, for those configurations, if the Taylor ICCP node fails, the ERCOT EMS will </w:t>
      </w:r>
      <w:r w:rsidR="005366FD" w:rsidRPr="007B3BF9">
        <w:rPr>
          <w:rFonts w:ascii="Arial" w:hAnsi="Arial" w:cs="Arial"/>
          <w:color w:val="808080" w:themeColor="background1" w:themeShade="80"/>
        </w:rPr>
        <w:t xml:space="preserve">use the data path from the </w:t>
      </w:r>
      <w:r w:rsidR="00CE2656" w:rsidRPr="007B3BF9">
        <w:rPr>
          <w:rFonts w:ascii="Arial" w:hAnsi="Arial" w:cs="Arial"/>
          <w:color w:val="808080" w:themeColor="background1" w:themeShade="80"/>
        </w:rPr>
        <w:t>Bastrop</w:t>
      </w:r>
      <w:r w:rsidR="005366FD" w:rsidRPr="007B3BF9">
        <w:rPr>
          <w:rFonts w:ascii="Arial" w:hAnsi="Arial" w:cs="Arial"/>
          <w:color w:val="808080" w:themeColor="background1" w:themeShade="80"/>
        </w:rPr>
        <w:t xml:space="preserve"> ICCP node, as shown on the right side of either </w:t>
      </w:r>
      <w:r w:rsidR="001056DF" w:rsidRPr="007B3BF9">
        <w:rPr>
          <w:rFonts w:ascii="Arial" w:hAnsi="Arial" w:cs="Arial"/>
          <w:color w:val="808080" w:themeColor="background1" w:themeShade="80"/>
        </w:rPr>
        <w:fldChar w:fldCharType="begin"/>
      </w:r>
      <w:r w:rsidR="005366FD"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5366FD" w:rsidRPr="007B3BF9">
        <w:rPr>
          <w:rFonts w:ascii="Arial" w:hAnsi="Arial" w:cs="Arial"/>
          <w:color w:val="808080" w:themeColor="background1" w:themeShade="80"/>
        </w:rPr>
        <w:t xml:space="preserve"> or </w:t>
      </w:r>
      <w:r w:rsidR="001056DF" w:rsidRPr="007B3BF9">
        <w:rPr>
          <w:rFonts w:ascii="Arial" w:hAnsi="Arial" w:cs="Arial"/>
          <w:color w:val="808080" w:themeColor="background1" w:themeShade="80"/>
        </w:rPr>
        <w:fldChar w:fldCharType="begin"/>
      </w:r>
      <w:r w:rsidR="005366FD"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005366FD" w:rsidRPr="007B3BF9">
        <w:rPr>
          <w:rFonts w:ascii="Arial" w:hAnsi="Arial" w:cs="Arial"/>
          <w:color w:val="808080" w:themeColor="background1" w:themeShade="80"/>
        </w:rPr>
        <w:t>, until the Taylor ICCP node failover completes.</w:t>
      </w:r>
    </w:p>
    <w:p w14:paraId="0D7DD556" w14:textId="6019E8C4" w:rsidR="00FF0D0F" w:rsidRPr="00F64C60" w:rsidRDefault="00C3478C" w:rsidP="00F64C60">
      <w:pPr>
        <w:tabs>
          <w:tab w:val="left" w:pos="2205"/>
        </w:tabs>
        <w:sectPr w:rsidR="00FF0D0F" w:rsidRPr="00F64C60" w:rsidSect="005B434A">
          <w:type w:val="oddPage"/>
          <w:pgSz w:w="12240" w:h="15840" w:code="1"/>
          <w:pgMar w:top="1440" w:right="1440" w:bottom="1440" w:left="1440" w:header="720" w:footer="720" w:gutter="0"/>
          <w:cols w:space="720"/>
          <w:titlePg/>
          <w:docGrid w:linePitch="360"/>
        </w:sectPr>
      </w:pPr>
      <w:r>
        <w:rPr>
          <w:lang w:eastAsia="en-US"/>
        </w:rPr>
        <w:tab/>
      </w:r>
    </w:p>
    <w:p w14:paraId="2F6DF313" w14:textId="77777777" w:rsidR="000D08E0" w:rsidRPr="007B3BF9" w:rsidRDefault="00966F8E" w:rsidP="00EB2BCC">
      <w:pPr>
        <w:pStyle w:val="Heading1"/>
        <w:rPr>
          <w:rFonts w:ascii="Arial" w:hAnsi="Arial" w:cs="Arial"/>
          <w:color w:val="808080" w:themeColor="background1" w:themeShade="80"/>
        </w:rPr>
      </w:pPr>
      <w:bookmarkStart w:id="74" w:name="_Ref167149523"/>
      <w:bookmarkStart w:id="75" w:name="_Ref167149528"/>
      <w:bookmarkStart w:id="76" w:name="_Toc127613886"/>
      <w:r w:rsidRPr="007B3BF9">
        <w:rPr>
          <w:rFonts w:ascii="Arial" w:hAnsi="Arial" w:cs="Arial" w:hint="eastAsia"/>
          <w:color w:val="808080" w:themeColor="background1" w:themeShade="80"/>
        </w:rPr>
        <w:lastRenderedPageBreak/>
        <w:t xml:space="preserve">ERCOT </w:t>
      </w:r>
      <w:r w:rsidR="000D08E0" w:rsidRPr="007B3BF9">
        <w:rPr>
          <w:rFonts w:ascii="Arial" w:hAnsi="Arial" w:cs="Arial" w:hint="eastAsia"/>
          <w:color w:val="808080" w:themeColor="background1" w:themeShade="80"/>
        </w:rPr>
        <w:t xml:space="preserve">ICCP </w:t>
      </w:r>
      <w:r w:rsidRPr="007B3BF9">
        <w:rPr>
          <w:rFonts w:ascii="Arial" w:hAnsi="Arial" w:cs="Arial" w:hint="eastAsia"/>
          <w:color w:val="808080" w:themeColor="background1" w:themeShade="80"/>
        </w:rPr>
        <w:t xml:space="preserve">Standards, Policies, and </w:t>
      </w:r>
      <w:r w:rsidR="000D08E0" w:rsidRPr="007B3BF9">
        <w:rPr>
          <w:rFonts w:ascii="Arial" w:hAnsi="Arial" w:cs="Arial" w:hint="eastAsia"/>
          <w:color w:val="808080" w:themeColor="background1" w:themeShade="80"/>
        </w:rPr>
        <w:t>Conventions</w:t>
      </w:r>
      <w:bookmarkEnd w:id="36"/>
      <w:bookmarkEnd w:id="37"/>
      <w:bookmarkEnd w:id="74"/>
      <w:bookmarkEnd w:id="75"/>
      <w:bookmarkEnd w:id="76"/>
    </w:p>
    <w:p w14:paraId="2812E789" w14:textId="77777777" w:rsidR="000D08E0" w:rsidRPr="007B3BF9" w:rsidRDefault="00986AF4" w:rsidP="00273BB0">
      <w:pPr>
        <w:pStyle w:val="BodyText"/>
        <w:rPr>
          <w:rFonts w:ascii="Arial" w:hAnsi="Arial" w:cs="Arial"/>
          <w:color w:val="808080" w:themeColor="background1" w:themeShade="80"/>
        </w:rPr>
      </w:pPr>
      <w:r w:rsidRPr="007B3BF9">
        <w:rPr>
          <w:rFonts w:ascii="Arial" w:hAnsi="Arial" w:cs="Arial"/>
          <w:color w:val="808080" w:themeColor="background1" w:themeShade="80"/>
        </w:rPr>
        <w:t>This part of the ICCP Handbook defines the Texas Nodal Market implementation of ICCP. In order for the ICCP Clients and Servers throughout the Texas Nodal Market to successfully connect and exchange information with ERCOT, many components of ICCP and its underlying protocol stack must be configured in all ICCP nodes in a coordinated way.</w:t>
      </w:r>
    </w:p>
    <w:p w14:paraId="78493F1E" w14:textId="77777777" w:rsidR="00273BB0" w:rsidRPr="007B3BF9" w:rsidRDefault="00273BB0" w:rsidP="00FF171E">
      <w:pPr>
        <w:pStyle w:val="BodyText"/>
        <w:rPr>
          <w:rFonts w:ascii="Arial" w:hAnsi="Arial" w:cs="Arial"/>
          <w:color w:val="808080" w:themeColor="background1" w:themeShade="80"/>
        </w:rPr>
      </w:pPr>
      <w:r w:rsidRPr="007B3BF9">
        <w:rPr>
          <w:rFonts w:ascii="Arial" w:hAnsi="Arial" w:cs="Arial"/>
          <w:color w:val="808080" w:themeColor="background1" w:themeShade="80"/>
        </w:rPr>
        <w:t>The only non-critical convention specified in this section can be found in Section</w:t>
      </w:r>
      <w:r w:rsidR="00114D19" w:rsidRPr="007B3BF9">
        <w:rPr>
          <w:rFonts w:ascii="Arial" w:hAnsi="Arial" w:cs="Arial"/>
          <w:color w:val="808080" w:themeColor="background1" w:themeShade="80"/>
        </w:rPr>
        <w:t xml:space="preserve"> </w:t>
      </w:r>
      <w:r w:rsidR="00A316C0" w:rsidRPr="007B3BF9">
        <w:rPr>
          <w:rFonts w:ascii="Arial" w:hAnsi="Arial" w:cs="Arial"/>
          <w:i/>
          <w:color w:val="808080" w:themeColor="background1" w:themeShade="80"/>
        </w:rPr>
        <w:fldChar w:fldCharType="begin"/>
      </w:r>
      <w:r w:rsidR="00A316C0" w:rsidRPr="007B3BF9">
        <w:rPr>
          <w:rFonts w:ascii="Arial" w:hAnsi="Arial" w:cs="Arial"/>
          <w:i/>
          <w:color w:val="808080" w:themeColor="background1" w:themeShade="80"/>
        </w:rPr>
        <w:instrText xml:space="preserve"> REF _Ref165975243  \* MERGEFORMAT </w:instrText>
      </w:r>
      <w:r w:rsidR="00A316C0" w:rsidRPr="007B3BF9">
        <w:rPr>
          <w:rFonts w:ascii="Arial" w:hAnsi="Arial" w:cs="Arial"/>
          <w:i/>
          <w:color w:val="808080" w:themeColor="background1" w:themeShade="80"/>
        </w:rPr>
        <w:fldChar w:fldCharType="separate"/>
      </w:r>
      <w:r w:rsidR="00E13E4A" w:rsidRPr="007B3BF9">
        <w:rPr>
          <w:rFonts w:ascii="Arial" w:hAnsi="Arial" w:cs="Arial"/>
          <w:i/>
          <w:color w:val="808080" w:themeColor="background1" w:themeShade="80"/>
        </w:rPr>
        <w:t>Data Set Naming Conventions</w:t>
      </w:r>
      <w:r w:rsidR="00A316C0"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The Data Set naming convention</w:t>
      </w:r>
      <w:r w:rsidR="001056DF" w:rsidRPr="007B3BF9">
        <w:rPr>
          <w:rFonts w:ascii="Arial" w:hAnsi="Arial" w:cs="Arial"/>
          <w:color w:val="808080" w:themeColor="background1" w:themeShade="80"/>
        </w:rPr>
        <w:fldChar w:fldCharType="begin"/>
      </w:r>
      <w:r w:rsidR="00252616" w:rsidRPr="007B3BF9">
        <w:rPr>
          <w:rFonts w:ascii="Arial" w:hAnsi="Arial" w:cs="Arial"/>
          <w:color w:val="808080" w:themeColor="background1" w:themeShade="80"/>
        </w:rPr>
        <w:instrText xml:space="preserve"> XE "Naming Conventions:Data Sets"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 recommendation to assist support engineers while examining ICCP node operation. All other parts of Section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_Ref164208990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114D19" w:rsidRPr="007B3BF9">
        <w:rPr>
          <w:rFonts w:ascii="Arial" w:hAnsi="Arial" w:cs="Arial"/>
          <w:color w:val="808080" w:themeColor="background1" w:themeShade="80"/>
        </w:rPr>
        <w:t xml:space="preserve">, </w:t>
      </w:r>
      <w:r w:rsidR="00053851" w:rsidRPr="007B3BF9">
        <w:rPr>
          <w:rFonts w:ascii="Arial" w:hAnsi="Arial" w:cs="Arial"/>
          <w:i/>
          <w:color w:val="808080" w:themeColor="background1" w:themeShade="80"/>
        </w:rPr>
        <w:t>ICCP Data Exchange Conventions</w:t>
      </w:r>
      <w:r w:rsidR="00114D19" w:rsidRPr="007B3BF9">
        <w:rPr>
          <w:rFonts w:ascii="Arial" w:hAnsi="Arial" w:cs="Arial"/>
          <w:color w:val="808080" w:themeColor="background1" w:themeShade="80"/>
        </w:rPr>
        <w:t xml:space="preserve">, </w:t>
      </w:r>
      <w:r w:rsidRPr="007B3BF9">
        <w:rPr>
          <w:rFonts w:ascii="Arial" w:hAnsi="Arial" w:cs="Arial"/>
          <w:color w:val="808080" w:themeColor="background1" w:themeShade="80"/>
        </w:rPr>
        <w:t>should be followed as policy.</w:t>
      </w:r>
    </w:p>
    <w:p w14:paraId="2D0765A0" w14:textId="77777777" w:rsidR="00C97443" w:rsidRPr="007B3BF9" w:rsidRDefault="00B327F0" w:rsidP="008F00AA">
      <w:pPr>
        <w:pStyle w:val="Heading2"/>
        <w:rPr>
          <w:rFonts w:ascii="Arial" w:hAnsi="Arial"/>
          <w:color w:val="808080" w:themeColor="background1" w:themeShade="80"/>
        </w:rPr>
      </w:pPr>
      <w:bookmarkStart w:id="77" w:name="_Ref164206731"/>
      <w:bookmarkStart w:id="78" w:name="_Toc127613887"/>
      <w:r w:rsidRPr="007B3BF9">
        <w:rPr>
          <w:rFonts w:ascii="Arial" w:hAnsi="Arial" w:hint="eastAsia"/>
          <w:color w:val="808080" w:themeColor="background1" w:themeShade="80"/>
        </w:rPr>
        <w:t>ICCP Connections</w:t>
      </w:r>
      <w:bookmarkEnd w:id="77"/>
      <w:bookmarkEnd w:id="78"/>
    </w:p>
    <w:p w14:paraId="0FD26B31"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protocol suite configured for the ERCOT ICCP network is OSI over TCP/IP</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"TCP/IP"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using the Transport mapping layer specified in RFC 1006</w:t>
      </w:r>
      <w:r w:rsidR="001F1F76" w:rsidRPr="007B3BF9">
        <w:rPr>
          <w:rFonts w:ascii="Arial" w:hAnsi="Arial" w:cs="Arial"/>
          <w:color w:val="808080" w:themeColor="background1" w:themeShade="80"/>
        </w:rPr>
        <w:t xml:space="preserve"> and its extended functionality in RFC 2126</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"RFC 1006"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complete profile for the ERCOT network is illustrated in </w:t>
      </w:r>
      <w:r w:rsidR="001056DF"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_Ref163461691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11</w:t>
      </w:r>
      <w:r w:rsidR="001056DF" w:rsidRPr="007B3BF9">
        <w:rPr>
          <w:rFonts w:ascii="Arial" w:hAnsi="Arial" w:cs="Arial"/>
          <w:color w:val="808080" w:themeColor="background1" w:themeShade="80"/>
        </w:rPr>
        <w:fldChar w:fldCharType="end"/>
      </w:r>
      <w:r w:rsidR="006F4A19" w:rsidRPr="007B3BF9">
        <w:rPr>
          <w:rFonts w:ascii="Arial" w:hAnsi="Arial" w:cs="Arial"/>
          <w:color w:val="808080" w:themeColor="background1" w:themeShade="80"/>
        </w:rPr>
        <w:t xml:space="preserve">, </w:t>
      </w:r>
      <w:r w:rsidR="006F4A19" w:rsidRPr="007B3BF9">
        <w:rPr>
          <w:rFonts w:ascii="Arial" w:hAnsi="Arial" w:cs="Arial"/>
          <w:i/>
          <w:color w:val="808080" w:themeColor="background1" w:themeShade="80"/>
        </w:rPr>
        <w:t>ICCP Network Protocol Suite</w:t>
      </w:r>
      <w:r w:rsidR="005D566A" w:rsidRPr="007B3BF9">
        <w:rPr>
          <w:rFonts w:ascii="Arial" w:hAnsi="Arial" w:cs="Arial"/>
          <w:color w:val="808080" w:themeColor="background1" w:themeShade="80"/>
        </w:rPr>
        <w:t>.</w:t>
      </w:r>
      <w:r w:rsidR="00BB0BD0" w:rsidRPr="007B3BF9">
        <w:rPr>
          <w:rFonts w:ascii="Arial" w:hAnsi="Arial" w:cs="Arial"/>
          <w:color w:val="808080" w:themeColor="background1" w:themeShade="80"/>
        </w:rPr>
        <w:t xml:space="preserve"> Note in the figure that the line of demarcation</w:t>
      </w:r>
      <w:r w:rsidR="001056DF" w:rsidRPr="007B3BF9">
        <w:rPr>
          <w:rFonts w:ascii="Arial" w:hAnsi="Arial" w:cs="Arial"/>
          <w:color w:val="808080" w:themeColor="background1" w:themeShade="80"/>
        </w:rPr>
        <w:fldChar w:fldCharType="begin"/>
      </w:r>
      <w:r w:rsidR="00D46FA8" w:rsidRPr="007B3BF9">
        <w:rPr>
          <w:rFonts w:ascii="Arial" w:hAnsi="Arial" w:cs="Arial"/>
          <w:color w:val="808080" w:themeColor="background1" w:themeShade="80"/>
        </w:rPr>
        <w:instrText xml:space="preserve"> XE "line of demarcation" </w:instrText>
      </w:r>
      <w:r w:rsidR="001056DF" w:rsidRPr="007B3BF9">
        <w:rPr>
          <w:rFonts w:ascii="Arial" w:hAnsi="Arial" w:cs="Arial"/>
          <w:color w:val="808080" w:themeColor="background1" w:themeShade="80"/>
        </w:rPr>
        <w:fldChar w:fldCharType="end"/>
      </w:r>
      <w:r w:rsidR="00BB0BD0" w:rsidRPr="007B3BF9">
        <w:rPr>
          <w:rFonts w:ascii="Arial" w:hAnsi="Arial" w:cs="Arial"/>
          <w:color w:val="808080" w:themeColor="background1" w:themeShade="80"/>
        </w:rPr>
        <w:t xml:space="preserve"> distinguishes between ERCOT-provided equipment and Market Participant-provided equipment.</w:t>
      </w:r>
    </w:p>
    <w:p w14:paraId="1666F5E5" w14:textId="77777777" w:rsidR="001B1DD5" w:rsidRPr="007B3BF9" w:rsidRDefault="00A316C0" w:rsidP="001B1DD5">
      <w:pPr>
        <w:pStyle w:val="FigureParagraph"/>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4F9E3DA8" wp14:editId="04B0477A">
            <wp:extent cx="5478145" cy="343471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8145" cy="3434715"/>
                    </a:xfrm>
                    <a:prstGeom prst="rect">
                      <a:avLst/>
                    </a:prstGeom>
                    <a:noFill/>
                    <a:ln>
                      <a:noFill/>
                    </a:ln>
                  </pic:spPr>
                </pic:pic>
              </a:graphicData>
            </a:graphic>
          </wp:inline>
        </w:drawing>
      </w:r>
    </w:p>
    <w:p w14:paraId="06F4036C" w14:textId="77777777" w:rsidR="00031FB6" w:rsidRPr="007B3BF9" w:rsidRDefault="001B1DD5" w:rsidP="001B1DD5">
      <w:pPr>
        <w:pStyle w:val="Caption"/>
        <w:keepNext w:val="0"/>
        <w:rPr>
          <w:rFonts w:cs="Arial"/>
          <w:color w:val="808080" w:themeColor="background1" w:themeShade="80"/>
        </w:rPr>
      </w:pPr>
      <w:bookmarkStart w:id="79" w:name="_Ref163461691"/>
      <w:bookmarkStart w:id="80" w:name="_Toc471911108"/>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11</w:t>
      </w:r>
      <w:r w:rsidR="001056DF" w:rsidRPr="007B3BF9">
        <w:rPr>
          <w:rFonts w:cs="Arial"/>
          <w:color w:val="808080" w:themeColor="background1" w:themeShade="80"/>
        </w:rPr>
        <w:fldChar w:fldCharType="end"/>
      </w:r>
      <w:bookmarkEnd w:id="79"/>
      <w:r w:rsidRPr="007B3BF9">
        <w:rPr>
          <w:rFonts w:cs="Arial"/>
          <w:color w:val="808080" w:themeColor="background1" w:themeShade="80"/>
        </w:rPr>
        <w:t xml:space="preserve"> ICCP Network Protocol Suite</w:t>
      </w:r>
      <w:bookmarkEnd w:id="80"/>
    </w:p>
    <w:p w14:paraId="5A3406AC"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There will be variations at the physical layer</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"Physical layer"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(Layer 1) dependent on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local communications architecture.  For example, the ICCP component of the </w:t>
      </w:r>
      <w:r w:rsidR="00D54865" w:rsidRPr="007B3BF9">
        <w:rPr>
          <w:rFonts w:ascii="Arial" w:hAnsi="Arial" w:cs="Arial"/>
          <w:color w:val="808080" w:themeColor="background1" w:themeShade="80"/>
        </w:rPr>
        <w:t xml:space="preserve">Market Participant’s </w:t>
      </w:r>
      <w:r w:rsidRPr="007B3BF9">
        <w:rPr>
          <w:rFonts w:ascii="Arial" w:hAnsi="Arial" w:cs="Arial"/>
          <w:color w:val="808080" w:themeColor="background1" w:themeShade="80"/>
        </w:rPr>
        <w:t>EMS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could be connected to the network router via other connection types such as any variation of Ethernet connections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"Ethernet connections"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or a serial link such as an HSSI, RS-232, etc.</w:t>
      </w:r>
      <w:r w:rsidR="00D54865" w:rsidRPr="007B3BF9">
        <w:rPr>
          <w:rFonts w:ascii="Arial" w:hAnsi="Arial" w:cs="Arial"/>
          <w:color w:val="808080" w:themeColor="background1" w:themeShade="80"/>
        </w:rPr>
        <w:t xml:space="preserv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establishing links will coordinate their </w:t>
      </w:r>
      <w:r w:rsidRPr="007B3BF9">
        <w:rPr>
          <w:rFonts w:ascii="Arial" w:hAnsi="Arial" w:cs="Arial"/>
          <w:color w:val="808080" w:themeColor="background1" w:themeShade="80"/>
        </w:rPr>
        <w:lastRenderedPageBreak/>
        <w:t>configurations and schedules with ERCOT in preparation of link commissioning and testing.</w:t>
      </w:r>
    </w:p>
    <w:p w14:paraId="18F0D66B" w14:textId="77777777" w:rsidR="00B327F0" w:rsidRPr="007B3BF9" w:rsidRDefault="00B327F0" w:rsidP="00B327F0">
      <w:pPr>
        <w:pStyle w:val="Heading3"/>
        <w:rPr>
          <w:rFonts w:ascii="Arial" w:hAnsi="Arial"/>
          <w:color w:val="808080" w:themeColor="background1" w:themeShade="80"/>
        </w:rPr>
      </w:pPr>
      <w:bookmarkStart w:id="81" w:name="_Toc127613888"/>
      <w:r w:rsidRPr="007B3BF9">
        <w:rPr>
          <w:rFonts w:ascii="Arial" w:hAnsi="Arial" w:hint="eastAsia"/>
          <w:color w:val="808080" w:themeColor="background1" w:themeShade="80"/>
        </w:rPr>
        <w:t>Establishing ICCP Associations</w:t>
      </w:r>
      <w:bookmarkEnd w:id="81"/>
    </w:p>
    <w:p w14:paraId="6A5E89DB"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An ICCP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equivalent to a TCP connection.  ICCP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be formed as “single-use” or “dual-use”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These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have to do with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 taken by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in its data exchange with ERCOT.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system acts as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it receives data from ERCOT because of a request for the data.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EMS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acts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it sends data to ERCOT as requested.  A given ICCP node perceives its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roles to be separate and independent data exchange processes.  Environments exist where one side acts only as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the other acts only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although this is unlikely to be the case for any ICCP node communicating with ERCOT.</w:t>
      </w:r>
    </w:p>
    <w:p w14:paraId="47DB7F3C" w14:textId="693F917F"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one where one side of the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always performs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 and the other side performs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  With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two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required in order for each side to act as both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With a Dual-use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one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supports both ends acting as both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concept is illustrated in </w:t>
      </w:r>
      <w:r w:rsidR="001056DF"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_Ref163461724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12</w:t>
      </w:r>
      <w:r w:rsidR="001056DF" w:rsidRPr="007B3BF9">
        <w:rPr>
          <w:rFonts w:ascii="Arial" w:hAnsi="Arial" w:cs="Arial"/>
          <w:color w:val="808080" w:themeColor="background1" w:themeShade="80"/>
        </w:rPr>
        <w:fldChar w:fldCharType="end"/>
      </w:r>
      <w:r w:rsidR="000F414E" w:rsidRPr="007B3BF9">
        <w:rPr>
          <w:rFonts w:ascii="Arial" w:hAnsi="Arial" w:cs="Arial"/>
          <w:color w:val="808080" w:themeColor="background1" w:themeShade="80"/>
        </w:rPr>
        <w:t xml:space="preserve">, </w:t>
      </w:r>
      <w:r w:rsidR="000F414E" w:rsidRPr="007B3BF9">
        <w:rPr>
          <w:rFonts w:ascii="Arial" w:hAnsi="Arial" w:cs="Arial"/>
          <w:i/>
          <w:color w:val="808080" w:themeColor="background1" w:themeShade="80"/>
        </w:rPr>
        <w:t>Types of ICCP Associations</w:t>
      </w:r>
      <w:r w:rsidR="00AD6A3E">
        <w:rPr>
          <w:rFonts w:ascii="Arial" w:hAnsi="Arial" w:cs="Arial"/>
          <w:color w:val="808080" w:themeColor="background1" w:themeShade="80"/>
        </w:rPr>
        <w:t>.</w:t>
      </w:r>
    </w:p>
    <w:p w14:paraId="4AACF11F" w14:textId="77777777" w:rsidR="001B1DD5" w:rsidRPr="007B3BF9" w:rsidRDefault="00A316C0" w:rsidP="001B1DD5">
      <w:pPr>
        <w:pStyle w:val="FigureParagraph"/>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79B2C6F1" wp14:editId="5A871185">
            <wp:extent cx="5494655" cy="33712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94655" cy="3371215"/>
                    </a:xfrm>
                    <a:prstGeom prst="rect">
                      <a:avLst/>
                    </a:prstGeom>
                    <a:noFill/>
                    <a:ln>
                      <a:noFill/>
                    </a:ln>
                  </pic:spPr>
                </pic:pic>
              </a:graphicData>
            </a:graphic>
          </wp:inline>
        </w:drawing>
      </w:r>
    </w:p>
    <w:p w14:paraId="67AB014F" w14:textId="77777777" w:rsidR="00031FB6" w:rsidRPr="007B3BF9" w:rsidRDefault="001B1DD5" w:rsidP="001B1DD5">
      <w:pPr>
        <w:pStyle w:val="Caption"/>
        <w:keepNext w:val="0"/>
        <w:rPr>
          <w:rFonts w:cs="Arial"/>
          <w:color w:val="808080" w:themeColor="background1" w:themeShade="80"/>
        </w:rPr>
      </w:pPr>
      <w:bookmarkStart w:id="82" w:name="_Ref163461724"/>
      <w:bookmarkStart w:id="83" w:name="_Toc471911109"/>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12</w:t>
      </w:r>
      <w:r w:rsidR="001056DF" w:rsidRPr="007B3BF9">
        <w:rPr>
          <w:rFonts w:cs="Arial"/>
          <w:color w:val="808080" w:themeColor="background1" w:themeShade="80"/>
        </w:rPr>
        <w:fldChar w:fldCharType="end"/>
      </w:r>
      <w:bookmarkEnd w:id="82"/>
      <w:r w:rsidRPr="007B3BF9">
        <w:rPr>
          <w:rFonts w:cs="Arial"/>
          <w:color w:val="808080" w:themeColor="background1" w:themeShade="80"/>
        </w:rPr>
        <w:t xml:space="preserve"> Types of ICCP Associations</w:t>
      </w:r>
      <w:bookmarkEnd w:id="83"/>
    </w:p>
    <w:p w14:paraId="265E25BE"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ICCP vendors have taken different approaches to supporting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use.  Some systems allow only one type while others allow both.  ERCOT supports both kinds of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order to be compatible with any system.  However, to conserve resources and simplify system management, ERCOT requires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to establish Dual-</w:t>
      </w:r>
      <w:r w:rsidRPr="007B3BF9">
        <w:rPr>
          <w:rFonts w:ascii="Arial" w:hAnsi="Arial" w:cs="Arial"/>
          <w:color w:val="808080" w:themeColor="background1" w:themeShade="80"/>
        </w:rPr>
        <w:lastRenderedPageBreak/>
        <w:t>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if their ICCP nodes support it, even if they also support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04DAAF09"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ICCP standard specifies that when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established,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always initiates the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For Dual-use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establishing side is determined by agreement.</w:t>
      </w:r>
      <w:r w:rsidR="00133F9B" w:rsidRPr="007B3BF9">
        <w:rPr>
          <w:rFonts w:ascii="Arial" w:hAnsi="Arial" w:cs="Arial"/>
          <w:color w:val="808080" w:themeColor="background1" w:themeShade="80"/>
        </w:rPr>
        <w:t xml:space="preserve"> </w:t>
      </w:r>
      <w:r w:rsidRPr="007B3BF9">
        <w:rPr>
          <w:rFonts w:ascii="Arial" w:hAnsi="Arial" w:cs="Arial"/>
          <w:color w:val="808080" w:themeColor="background1" w:themeShade="80"/>
        </w:rPr>
        <w:t>ERCOT requires that ERCOT always establish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a Dual-use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configured.</w:t>
      </w:r>
    </w:p>
    <w:p w14:paraId="5479AAE9"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When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implemented, ERCOT will establish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-side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function, and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must establish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-side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ERCOT’s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function in compliance with the ICCP standard.</w:t>
      </w:r>
    </w:p>
    <w:p w14:paraId="5A9E80CA" w14:textId="77777777" w:rsidR="00B120E4" w:rsidRPr="007B3BF9" w:rsidRDefault="00B120E4"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implements a “hunt list” </w:t>
      </w:r>
      <w:r w:rsidR="00DA2FE3" w:rsidRPr="007B3BF9">
        <w:rPr>
          <w:rFonts w:ascii="Arial" w:hAnsi="Arial" w:cs="Arial"/>
          <w:color w:val="808080" w:themeColor="background1" w:themeShade="80"/>
        </w:rPr>
        <w:t xml:space="preserve">(a list of IP addresses </w:t>
      </w:r>
      <w:r w:rsidRPr="007B3BF9">
        <w:rPr>
          <w:rFonts w:ascii="Arial" w:hAnsi="Arial" w:cs="Arial"/>
          <w:color w:val="808080" w:themeColor="background1" w:themeShade="80"/>
        </w:rPr>
        <w:t>provided by the Market Participant</w:t>
      </w:r>
      <w:r w:rsidR="00DA2FE3" w:rsidRPr="007B3BF9">
        <w:rPr>
          <w:rFonts w:ascii="Arial" w:hAnsi="Arial" w:cs="Arial"/>
          <w:color w:val="808080" w:themeColor="background1" w:themeShade="80"/>
        </w:rPr>
        <w:t>)</w:t>
      </w:r>
      <w:r w:rsidRPr="007B3BF9">
        <w:rPr>
          <w:rFonts w:ascii="Arial" w:hAnsi="Arial" w:cs="Arial"/>
          <w:color w:val="808080" w:themeColor="background1" w:themeShade="80"/>
        </w:rPr>
        <w:t xml:space="preserve"> that specifies the order in which ERCOT is to search for the active ICCP server. ERCOT attempts to connect to each IP address in the order specified until </w:t>
      </w:r>
      <w:r w:rsidR="00DA2FE3" w:rsidRPr="007B3BF9">
        <w:rPr>
          <w:rFonts w:ascii="Arial" w:hAnsi="Arial" w:cs="Arial"/>
          <w:color w:val="808080" w:themeColor="background1" w:themeShade="80"/>
        </w:rPr>
        <w:t>the Market Participant’s</w:t>
      </w:r>
      <w:r w:rsidRPr="007B3BF9">
        <w:rPr>
          <w:rFonts w:ascii="Arial" w:hAnsi="Arial" w:cs="Arial"/>
          <w:color w:val="808080" w:themeColor="background1" w:themeShade="80"/>
        </w:rPr>
        <w:t xml:space="preserve"> ICCP server responds. With Dual-use Associations the Market Participant’s ICCP node waits until ERCOT opens the Association, then the Market Participant’s ICCP client initializes the ERCOT ICCP server.</w:t>
      </w:r>
    </w:p>
    <w:p w14:paraId="0DBF9E8D" w14:textId="77777777" w:rsidR="00DA2FE3" w:rsidRPr="007B3BF9" w:rsidRDefault="00DA2FE3"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With Single-use Associations, ERCOT performs the same hunt, connection, and Market Participant ICCP server initialization, but only that client/server relationship is established. The Market Participant’s ICCP client independently performs a similar hunt for an active ERCOT ICCP server.</w:t>
      </w:r>
    </w:p>
    <w:p w14:paraId="0B32408C" w14:textId="77777777" w:rsidR="00031FB6" w:rsidRPr="007B3BF9" w:rsidRDefault="001056DF"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_Ref163461755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13</w:t>
      </w:r>
      <w:r w:rsidRPr="007B3BF9">
        <w:rPr>
          <w:rFonts w:ascii="Arial" w:hAnsi="Arial" w:cs="Arial"/>
          <w:color w:val="808080" w:themeColor="background1" w:themeShade="80"/>
        </w:rPr>
        <w:fldChar w:fldCharType="end"/>
      </w:r>
      <w:r w:rsidR="000F414E" w:rsidRPr="007B3BF9">
        <w:rPr>
          <w:rFonts w:ascii="Arial" w:hAnsi="Arial" w:cs="Arial"/>
          <w:color w:val="808080" w:themeColor="background1" w:themeShade="80"/>
        </w:rPr>
        <w:t xml:space="preserve">, </w:t>
      </w:r>
      <w:r w:rsidR="000F414E" w:rsidRPr="007B3BF9">
        <w:rPr>
          <w:rFonts w:ascii="Arial" w:hAnsi="Arial" w:cs="Arial"/>
          <w:i/>
          <w:color w:val="808080" w:themeColor="background1" w:themeShade="80"/>
        </w:rPr>
        <w:t>Single-use Association (ERCOT Server)</w:t>
      </w:r>
      <w:r w:rsidR="000F414E" w:rsidRPr="007B3BF9">
        <w:rPr>
          <w:rFonts w:ascii="Arial" w:hAnsi="Arial" w:cs="Arial"/>
          <w:color w:val="808080" w:themeColor="background1" w:themeShade="80"/>
        </w:rPr>
        <w:t>,</w:t>
      </w:r>
      <w:r w:rsidR="005D566A" w:rsidRPr="007B3BF9">
        <w:rPr>
          <w:rFonts w:ascii="Arial" w:hAnsi="Arial" w:cs="Arial"/>
          <w:color w:val="808080" w:themeColor="background1" w:themeShade="80"/>
        </w:rPr>
        <w:t xml:space="preserve"> </w:t>
      </w:r>
      <w:r w:rsidR="00031FB6" w:rsidRPr="007B3BF9">
        <w:rPr>
          <w:rFonts w:ascii="Arial" w:hAnsi="Arial" w:cs="Arial"/>
          <w:color w:val="808080" w:themeColor="background1" w:themeShade="80"/>
        </w:rPr>
        <w:t xml:space="preserve">and </w:t>
      </w:r>
      <w:r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_Ref163461766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14</w:t>
      </w:r>
      <w:r w:rsidRPr="007B3BF9">
        <w:rPr>
          <w:rFonts w:ascii="Arial" w:hAnsi="Arial" w:cs="Arial"/>
          <w:color w:val="808080" w:themeColor="background1" w:themeShade="80"/>
        </w:rPr>
        <w:fldChar w:fldCharType="end"/>
      </w:r>
      <w:r w:rsidR="000F414E" w:rsidRPr="007B3BF9">
        <w:rPr>
          <w:rFonts w:ascii="Arial" w:hAnsi="Arial" w:cs="Arial"/>
          <w:color w:val="808080" w:themeColor="background1" w:themeShade="80"/>
        </w:rPr>
        <w:t xml:space="preserve">, </w:t>
      </w:r>
      <w:r w:rsidR="000F414E" w:rsidRPr="007B3BF9">
        <w:rPr>
          <w:rFonts w:ascii="Arial" w:hAnsi="Arial" w:cs="Arial"/>
          <w:i/>
          <w:color w:val="808080" w:themeColor="background1" w:themeShade="80"/>
        </w:rPr>
        <w:t>Single-use Association (Market Participant Server)</w:t>
      </w:r>
      <w:r w:rsidR="000F414E" w:rsidRPr="007B3BF9">
        <w:rPr>
          <w:rFonts w:ascii="Arial" w:hAnsi="Arial" w:cs="Arial"/>
          <w:color w:val="808080" w:themeColor="background1" w:themeShade="80"/>
        </w:rPr>
        <w:t>,</w:t>
      </w:r>
      <w:r w:rsidR="005D566A" w:rsidRPr="007B3BF9">
        <w:rPr>
          <w:rFonts w:ascii="Arial" w:hAnsi="Arial" w:cs="Arial"/>
          <w:color w:val="808080" w:themeColor="background1" w:themeShade="80"/>
        </w:rPr>
        <w:t xml:space="preserve"> </w:t>
      </w:r>
      <w:r w:rsidR="00DA2FE3" w:rsidRPr="007B3BF9">
        <w:rPr>
          <w:rFonts w:ascii="Arial" w:hAnsi="Arial" w:cs="Arial"/>
          <w:color w:val="808080" w:themeColor="background1" w:themeShade="80"/>
        </w:rPr>
        <w:t xml:space="preserve">shows how the ICCP clients of ERCOT and the Market Participant independently control data exchange transactions over </w:t>
      </w:r>
      <w:r w:rsidR="00031FB6" w:rsidRPr="007B3BF9">
        <w:rPr>
          <w:rFonts w:ascii="Arial" w:hAnsi="Arial" w:cs="Arial"/>
          <w:color w:val="808080" w:themeColor="background1" w:themeShade="80"/>
        </w:rPr>
        <w:t>a set of Single-use</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Associations</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The figures show that in all cases the client</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makes requests over the Association</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assigned to its client</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role, and receives data from the server</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over that same Association</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As the figures suggest, data exchange with ERCOT presently makes use of ICCP Conformance Blocks</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1 and 2 only</w:t>
      </w:r>
      <w:r w:rsidR="00031FB6" w:rsidRPr="007B3BF9">
        <w:rPr>
          <w:rStyle w:val="FootnoteReference"/>
          <w:rFonts w:ascii="Arial" w:hAnsi="Arial" w:cs="Arial"/>
          <w:color w:val="808080" w:themeColor="background1" w:themeShade="80"/>
        </w:rPr>
        <w:footnoteReference w:id="6"/>
      </w:r>
      <w:r w:rsidR="00031FB6" w:rsidRPr="007B3BF9">
        <w:rPr>
          <w:rFonts w:ascii="Arial" w:hAnsi="Arial" w:cs="Arial"/>
          <w:color w:val="808080" w:themeColor="background1" w:themeShade="80"/>
        </w:rPr>
        <w:t>.</w:t>
      </w:r>
    </w:p>
    <w:p w14:paraId="21E2EC9D" w14:textId="77777777" w:rsidR="001B1DD5" w:rsidRPr="007B3BF9" w:rsidRDefault="00A316C0" w:rsidP="001B1DD5">
      <w:pPr>
        <w:pStyle w:val="FigureParagraph"/>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0AB812D5" wp14:editId="52B71DFD">
            <wp:extent cx="5494655" cy="16300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94655" cy="1630045"/>
                    </a:xfrm>
                    <a:prstGeom prst="rect">
                      <a:avLst/>
                    </a:prstGeom>
                    <a:noFill/>
                    <a:ln>
                      <a:noFill/>
                    </a:ln>
                  </pic:spPr>
                </pic:pic>
              </a:graphicData>
            </a:graphic>
          </wp:inline>
        </w:drawing>
      </w:r>
    </w:p>
    <w:p w14:paraId="199C0DE4" w14:textId="77777777" w:rsidR="00031FB6" w:rsidRPr="007B3BF9" w:rsidRDefault="001B1DD5" w:rsidP="001B1DD5">
      <w:pPr>
        <w:pStyle w:val="Caption"/>
        <w:keepNext w:val="0"/>
        <w:rPr>
          <w:rFonts w:cs="Arial"/>
          <w:color w:val="808080" w:themeColor="background1" w:themeShade="80"/>
        </w:rPr>
      </w:pPr>
      <w:bookmarkStart w:id="84" w:name="_Ref163461755"/>
      <w:bookmarkStart w:id="85" w:name="_Toc471911110"/>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13</w:t>
      </w:r>
      <w:r w:rsidR="001056DF" w:rsidRPr="007B3BF9">
        <w:rPr>
          <w:rFonts w:cs="Arial"/>
          <w:color w:val="808080" w:themeColor="background1" w:themeShade="80"/>
        </w:rPr>
        <w:fldChar w:fldCharType="end"/>
      </w:r>
      <w:bookmarkEnd w:id="84"/>
      <w:r w:rsidRPr="007B3BF9">
        <w:rPr>
          <w:rFonts w:cs="Arial"/>
          <w:color w:val="808080" w:themeColor="background1" w:themeShade="80"/>
        </w:rPr>
        <w:t xml:space="preserve"> Single-use Association (ERCOT Server)</w:t>
      </w:r>
      <w:bookmarkEnd w:id="85"/>
    </w:p>
    <w:p w14:paraId="12CDA8EA" w14:textId="77777777" w:rsidR="001B1DD5" w:rsidRPr="007B3BF9" w:rsidRDefault="00A316C0" w:rsidP="001B1DD5">
      <w:pPr>
        <w:pStyle w:val="FigureParagraph"/>
        <w:spacing w:before="240"/>
        <w:rPr>
          <w:rFonts w:ascii="Arial" w:hAnsi="Arial" w:cs="Arial"/>
          <w:color w:val="808080" w:themeColor="background1" w:themeShade="80"/>
        </w:rPr>
      </w:pPr>
      <w:r w:rsidRPr="007B3BF9">
        <w:rPr>
          <w:rFonts w:ascii="Arial" w:hAnsi="Arial" w:cs="Arial"/>
          <w:noProof/>
          <w:color w:val="808080" w:themeColor="background1" w:themeShade="80"/>
        </w:rPr>
        <w:lastRenderedPageBreak/>
        <w:drawing>
          <wp:inline distT="0" distB="0" distL="0" distR="0" wp14:anchorId="56065DFB" wp14:editId="4D5055AD">
            <wp:extent cx="5478145" cy="1709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8145" cy="1709420"/>
                    </a:xfrm>
                    <a:prstGeom prst="rect">
                      <a:avLst/>
                    </a:prstGeom>
                    <a:noFill/>
                    <a:ln>
                      <a:noFill/>
                    </a:ln>
                  </pic:spPr>
                </pic:pic>
              </a:graphicData>
            </a:graphic>
          </wp:inline>
        </w:drawing>
      </w:r>
    </w:p>
    <w:p w14:paraId="76D5DE9D" w14:textId="77777777" w:rsidR="00031FB6" w:rsidRPr="007B3BF9" w:rsidRDefault="001B1DD5" w:rsidP="001B1DD5">
      <w:pPr>
        <w:pStyle w:val="Caption"/>
        <w:keepNext w:val="0"/>
        <w:rPr>
          <w:rFonts w:cs="Arial"/>
          <w:color w:val="808080" w:themeColor="background1" w:themeShade="80"/>
        </w:rPr>
      </w:pPr>
      <w:bookmarkStart w:id="86" w:name="_Ref163461766"/>
      <w:bookmarkStart w:id="87" w:name="_Toc471911111"/>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14</w:t>
      </w:r>
      <w:r w:rsidR="001056DF" w:rsidRPr="007B3BF9">
        <w:rPr>
          <w:rFonts w:cs="Arial"/>
          <w:color w:val="808080" w:themeColor="background1" w:themeShade="80"/>
        </w:rPr>
        <w:fldChar w:fldCharType="end"/>
      </w:r>
      <w:bookmarkEnd w:id="86"/>
      <w:r w:rsidRPr="007B3BF9">
        <w:rPr>
          <w:rFonts w:cs="Arial"/>
          <w:color w:val="808080" w:themeColor="background1" w:themeShade="80"/>
        </w:rPr>
        <w:t xml:space="preserve"> Single-use Association (</w:t>
      </w:r>
      <w:r w:rsidR="003A358A" w:rsidRPr="007B3BF9">
        <w:rPr>
          <w:rFonts w:cs="Arial"/>
          <w:color w:val="808080" w:themeColor="background1" w:themeShade="80"/>
        </w:rPr>
        <w:t>Market Participant</w:t>
      </w:r>
      <w:r w:rsidRPr="007B3BF9">
        <w:rPr>
          <w:rFonts w:cs="Arial"/>
          <w:color w:val="808080" w:themeColor="background1" w:themeShade="80"/>
        </w:rPr>
        <w:t xml:space="preserve"> Server)</w:t>
      </w:r>
      <w:bookmarkEnd w:id="87"/>
    </w:p>
    <w:p w14:paraId="05CA236D" w14:textId="77777777" w:rsidR="00B327F0" w:rsidRPr="007B3BF9" w:rsidRDefault="00B327F0" w:rsidP="00B327F0">
      <w:pPr>
        <w:pStyle w:val="Heading3"/>
        <w:rPr>
          <w:rFonts w:ascii="Arial" w:hAnsi="Arial"/>
          <w:color w:val="808080" w:themeColor="background1" w:themeShade="80"/>
        </w:rPr>
      </w:pPr>
      <w:bookmarkStart w:id="88" w:name="_Toc127613889"/>
      <w:r w:rsidRPr="007B3BF9">
        <w:rPr>
          <w:rFonts w:ascii="Arial" w:hAnsi="Arial" w:hint="eastAsia"/>
          <w:color w:val="808080" w:themeColor="background1" w:themeShade="80"/>
        </w:rPr>
        <w:t>Association Restrictions (Peer Communicatio</w:t>
      </w:r>
      <w:r w:rsidR="00D93187" w:rsidRPr="007B3BF9">
        <w:rPr>
          <w:rFonts w:ascii="Arial" w:hAnsi="Arial" w:hint="eastAsia"/>
          <w:color w:val="808080" w:themeColor="background1" w:themeShade="80"/>
        </w:rPr>
        <w:t>n)</w:t>
      </w:r>
      <w:bookmarkEnd w:id="88"/>
    </w:p>
    <w:p w14:paraId="36BDBFC6"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network architecture establishes Circuits between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and ERCOT.  Although it is theoretically possible for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to establish peer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each other, all such traffic would pass through routers located at ERCOT.  The ERCOT routers are configured to accept only traffic that originates with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and is destined to ERCOT. Therefore, peer communication between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is not allowed</w:t>
      </w:r>
      <w:r w:rsidR="008466AC" w:rsidRPr="007B3BF9">
        <w:rPr>
          <w:rFonts w:ascii="Arial" w:hAnsi="Arial" w:cs="Arial"/>
          <w:color w:val="808080" w:themeColor="background1" w:themeShade="80"/>
        </w:rPr>
        <w:t xml:space="preserve"> via the ERCOT communications infrastructure</w:t>
      </w:r>
      <w:r w:rsidRPr="007B3BF9">
        <w:rPr>
          <w:rFonts w:ascii="Arial" w:hAnsi="Arial" w:cs="Arial"/>
          <w:color w:val="808080" w:themeColor="background1" w:themeShade="80"/>
        </w:rPr>
        <w:t>.</w:t>
      </w:r>
    </w:p>
    <w:p w14:paraId="2872EB18" w14:textId="77777777" w:rsidR="00B327F0" w:rsidRPr="007B3BF9" w:rsidRDefault="00B327F0" w:rsidP="00B327F0">
      <w:pPr>
        <w:pStyle w:val="Heading3"/>
        <w:rPr>
          <w:rFonts w:ascii="Arial" w:hAnsi="Arial"/>
          <w:color w:val="808080" w:themeColor="background1" w:themeShade="80"/>
        </w:rPr>
      </w:pPr>
      <w:bookmarkStart w:id="89" w:name="_Ref164147305"/>
      <w:bookmarkStart w:id="90" w:name="_Toc127613890"/>
      <w:r w:rsidRPr="007B3BF9">
        <w:rPr>
          <w:rFonts w:ascii="Arial" w:hAnsi="Arial" w:hint="eastAsia"/>
          <w:color w:val="808080" w:themeColor="background1" w:themeShade="80"/>
        </w:rPr>
        <w:t>Association Identifiers</w:t>
      </w:r>
      <w:bookmarkEnd w:id="89"/>
      <w:bookmarkEnd w:id="90"/>
    </w:p>
    <w:p w14:paraId="5BB1BB3A"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Association identifiers</w:t>
      </w:r>
      <w:r w:rsidR="001056DF" w:rsidRPr="007B3BF9">
        <w:rPr>
          <w:rFonts w:ascii="Arial" w:hAnsi="Arial" w:cs="Arial"/>
          <w:color w:val="808080" w:themeColor="background1" w:themeShade="80"/>
        </w:rPr>
        <w:fldChar w:fldCharType="begin"/>
      </w:r>
      <w:r w:rsidR="00D93187"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D93187" w:rsidRPr="007B3BF9">
        <w:rPr>
          <w:rFonts w:ascii="Arial" w:hAnsi="Arial" w:cs="Arial"/>
          <w:color w:val="808080" w:themeColor="background1" w:themeShade="80"/>
        </w:rPr>
        <w:instrText xml:space="preserve"> Identifiers"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follow the ERCOT standard format described in this section.</w:t>
      </w:r>
    </w:p>
    <w:p w14:paraId="4C689329" w14:textId="77777777" w:rsidR="00805795" w:rsidRPr="007B3BF9" w:rsidRDefault="00805795" w:rsidP="00805795">
      <w:pPr>
        <w:pStyle w:val="Caption"/>
        <w:rPr>
          <w:rFonts w:cs="Arial"/>
          <w:color w:val="808080" w:themeColor="background1" w:themeShade="80"/>
        </w:rPr>
      </w:pPr>
      <w:bookmarkStart w:id="91" w:name="_Toc127613573"/>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w:t>
      </w:r>
      <w:r w:rsidR="001056DF" w:rsidRPr="007B3BF9">
        <w:rPr>
          <w:rFonts w:cs="Arial"/>
          <w:color w:val="808080" w:themeColor="background1" w:themeShade="80"/>
        </w:rPr>
        <w:fldChar w:fldCharType="end"/>
      </w:r>
      <w:r w:rsidRPr="007B3BF9">
        <w:rPr>
          <w:rFonts w:cs="Arial"/>
          <w:color w:val="808080" w:themeColor="background1" w:themeShade="80"/>
        </w:rPr>
        <w:t xml:space="preserve"> AP Title</w:t>
      </w:r>
      <w:r w:rsidR="001056DF" w:rsidRPr="007B3BF9">
        <w:rPr>
          <w:rFonts w:cs="Arial"/>
          <w:color w:val="808080" w:themeColor="background1" w:themeShade="80"/>
        </w:rPr>
        <w:fldChar w:fldCharType="begin"/>
      </w:r>
      <w:r w:rsidR="00E53FAE" w:rsidRPr="007B3BF9">
        <w:rPr>
          <w:rFonts w:cs="Arial"/>
          <w:color w:val="808080" w:themeColor="background1" w:themeShade="80"/>
        </w:rPr>
        <w:instrText xml:space="preserve"> XE "AP Title" </w:instrText>
      </w:r>
      <w:r w:rsidR="001056DF" w:rsidRPr="007B3BF9">
        <w:rPr>
          <w:rFonts w:cs="Arial"/>
          <w:color w:val="808080" w:themeColor="background1" w:themeShade="80"/>
        </w:rPr>
        <w:fldChar w:fldCharType="end"/>
      </w:r>
      <w:r w:rsidRPr="007B3BF9">
        <w:rPr>
          <w:rFonts w:cs="Arial"/>
          <w:color w:val="808080" w:themeColor="background1" w:themeShade="80"/>
        </w:rPr>
        <w:t xml:space="preserve"> Format</w:t>
      </w:r>
      <w:bookmarkEnd w:id="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2520"/>
        <w:gridCol w:w="4590"/>
      </w:tblGrid>
      <w:tr w:rsidR="00325F71" w:rsidRPr="00D3341D" w14:paraId="4E081845" w14:textId="77777777" w:rsidTr="00F000A0">
        <w:trPr>
          <w:cantSplit/>
          <w:tblHeader/>
          <w:jc w:val="center"/>
        </w:trPr>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2E265BB"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Field Name</w:t>
            </w:r>
          </w:p>
        </w:tc>
        <w:tc>
          <w:tcPr>
            <w:tcW w:w="25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265AEF9"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Format (or Value)</w:t>
            </w:r>
          </w:p>
        </w:tc>
        <w:tc>
          <w:tcPr>
            <w:tcW w:w="459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1F6397C"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Description</w:t>
            </w:r>
          </w:p>
        </w:tc>
      </w:tr>
      <w:tr w:rsidR="00325F71" w:rsidRPr="00D3341D" w14:paraId="4DE789D4" w14:textId="77777777" w:rsidTr="00F000A0">
        <w:trPr>
          <w:cantSplit/>
          <w:jc w:val="center"/>
        </w:trPr>
        <w:tc>
          <w:tcPr>
            <w:tcW w:w="1260" w:type="dxa"/>
            <w:vAlign w:val="center"/>
          </w:tcPr>
          <w:p w14:paraId="2798012F"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ISO Prefix</w:t>
            </w:r>
          </w:p>
        </w:tc>
        <w:tc>
          <w:tcPr>
            <w:tcW w:w="2520" w:type="dxa"/>
            <w:vAlign w:val="center"/>
          </w:tcPr>
          <w:p w14:paraId="0D72340E"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0002</w:t>
            </w:r>
          </w:p>
        </w:tc>
        <w:tc>
          <w:tcPr>
            <w:tcW w:w="4590" w:type="dxa"/>
            <w:vAlign w:val="center"/>
          </w:tcPr>
          <w:p w14:paraId="7143B79A"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A standard ISO AP Title</w:t>
            </w:r>
            <w:r w:rsidR="001056DF" w:rsidRPr="007B3BF9">
              <w:rPr>
                <w:rFonts w:ascii="Arial" w:hAnsi="Arial" w:cs="Arial"/>
                <w:color w:val="808080" w:themeColor="background1" w:themeShade="80"/>
              </w:rPr>
              <w:fldChar w:fldCharType="begin"/>
            </w:r>
            <w:r w:rsidR="00E53FAE"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designator for applications using MMS.  It stands for (joint-iso-ccitt)</w:t>
            </w:r>
          </w:p>
        </w:tc>
      </w:tr>
      <w:tr w:rsidR="00325F71" w:rsidRPr="00D3341D" w14:paraId="161CBB9A" w14:textId="77777777" w:rsidTr="00F000A0">
        <w:trPr>
          <w:cantSplit/>
          <w:jc w:val="center"/>
        </w:trPr>
        <w:tc>
          <w:tcPr>
            <w:tcW w:w="1260" w:type="dxa"/>
            <w:vAlign w:val="center"/>
          </w:tcPr>
          <w:p w14:paraId="469F5FA9"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Naming Hierarchy</w:t>
            </w:r>
          </w:p>
        </w:tc>
        <w:tc>
          <w:tcPr>
            <w:tcW w:w="2520" w:type="dxa"/>
            <w:vAlign w:val="center"/>
          </w:tcPr>
          <w:p w14:paraId="6B25A178"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0016</w:t>
            </w:r>
          </w:p>
        </w:tc>
        <w:tc>
          <w:tcPr>
            <w:tcW w:w="4590" w:type="dxa"/>
            <w:vAlign w:val="center"/>
          </w:tcPr>
          <w:p w14:paraId="1DB078F3"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A standard designator indicating that the AP Title</w:t>
            </w:r>
            <w:r w:rsidR="001056DF" w:rsidRPr="007B3BF9">
              <w:rPr>
                <w:rFonts w:ascii="Arial" w:hAnsi="Arial" w:cs="Arial"/>
                <w:color w:val="808080" w:themeColor="background1" w:themeShade="80"/>
              </w:rPr>
              <w:fldChar w:fldCharType="begin"/>
            </w:r>
            <w:r w:rsidR="00E53FAE"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follows the country-based naming hierarchy.</w:t>
            </w:r>
          </w:p>
        </w:tc>
      </w:tr>
      <w:tr w:rsidR="00325F71" w:rsidRPr="00D3341D" w14:paraId="7086F70B" w14:textId="77777777" w:rsidTr="00F000A0">
        <w:trPr>
          <w:cantSplit/>
          <w:jc w:val="center"/>
        </w:trPr>
        <w:tc>
          <w:tcPr>
            <w:tcW w:w="1260" w:type="dxa"/>
            <w:vAlign w:val="center"/>
          </w:tcPr>
          <w:p w14:paraId="6755B4B2"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Org ID</w:t>
            </w:r>
          </w:p>
        </w:tc>
        <w:tc>
          <w:tcPr>
            <w:tcW w:w="2520" w:type="dxa"/>
            <w:vAlign w:val="center"/>
          </w:tcPr>
          <w:p w14:paraId="5E0201E1"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0001</w:t>
            </w:r>
          </w:p>
        </w:tc>
        <w:tc>
          <w:tcPr>
            <w:tcW w:w="4590" w:type="dxa"/>
            <w:vAlign w:val="center"/>
          </w:tcPr>
          <w:p w14:paraId="0E0F0030"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ERCOT’s Organization Identifier.</w:t>
            </w:r>
          </w:p>
        </w:tc>
      </w:tr>
      <w:tr w:rsidR="00325F71" w:rsidRPr="00D3341D" w14:paraId="0ADAEF0A" w14:textId="77777777" w:rsidTr="00F000A0">
        <w:trPr>
          <w:cantSplit/>
          <w:jc w:val="center"/>
        </w:trPr>
        <w:tc>
          <w:tcPr>
            <w:tcW w:w="1260" w:type="dxa"/>
            <w:vAlign w:val="center"/>
          </w:tcPr>
          <w:p w14:paraId="04C05763" w14:textId="77777777" w:rsidR="00097BFB" w:rsidRPr="007B3BF9" w:rsidRDefault="003A358A"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Market Participant</w:t>
            </w:r>
            <w:r w:rsidR="00097BFB" w:rsidRPr="007B3BF9">
              <w:rPr>
                <w:rFonts w:ascii="Arial" w:hAnsi="Arial" w:cs="Arial"/>
                <w:color w:val="808080" w:themeColor="background1" w:themeShade="80"/>
              </w:rPr>
              <w:t xml:space="preserve"> ID</w:t>
            </w:r>
          </w:p>
        </w:tc>
        <w:tc>
          <w:tcPr>
            <w:tcW w:w="2520" w:type="dxa"/>
            <w:vAlign w:val="center"/>
          </w:tcPr>
          <w:p w14:paraId="61E52424" w14:textId="77777777" w:rsidR="00097BFB" w:rsidRPr="007B3BF9" w:rsidRDefault="00097BFB" w:rsidP="000108FA">
            <w:pPr>
              <w:pStyle w:val="TableEntry"/>
              <w:rPr>
                <w:rStyle w:val="Variable"/>
                <w:rFonts w:cs="Arial"/>
                <w:color w:val="808080" w:themeColor="background1" w:themeShade="80"/>
                <w:sz w:val="18"/>
              </w:rPr>
            </w:pPr>
            <w:r w:rsidRPr="007B3BF9">
              <w:rPr>
                <w:rStyle w:val="Variable"/>
                <w:rFonts w:cs="Arial"/>
                <w:color w:val="808080" w:themeColor="background1" w:themeShade="80"/>
                <w:sz w:val="18"/>
              </w:rPr>
              <w:t>00AA 00AA 00AA 00AA</w:t>
            </w:r>
          </w:p>
        </w:tc>
        <w:tc>
          <w:tcPr>
            <w:tcW w:w="4590" w:type="dxa"/>
            <w:vAlign w:val="center"/>
          </w:tcPr>
          <w:p w14:paraId="2EA8553E"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identifier.  This identifier is also used in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 and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  The assigned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identifiers are included on the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Exchange Form</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r w:rsidR="005B086A" w:rsidRPr="007B3BF9">
              <w:rPr>
                <w:rFonts w:ascii="Arial" w:hAnsi="Arial" w:cs="Arial"/>
                <w:color w:val="808080" w:themeColor="background1" w:themeShade="80"/>
              </w:rPr>
              <w:t xml:space="preserve"> A sample AIEF is provided in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_Ref165977304 \n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2E5C66" w:rsidRPr="007B3BF9">
              <w:rPr>
                <w:rFonts w:ascii="Arial" w:hAnsi="Arial" w:cs="Arial"/>
                <w:color w:val="808080" w:themeColor="background1" w:themeShade="80"/>
              </w:rPr>
              <w:fldChar w:fldCharType="end"/>
            </w:r>
          </w:p>
        </w:tc>
      </w:tr>
      <w:tr w:rsidR="00325F71" w:rsidRPr="00D3341D" w14:paraId="773166AA" w14:textId="77777777" w:rsidTr="00F000A0">
        <w:trPr>
          <w:cantSplit/>
          <w:jc w:val="center"/>
        </w:trPr>
        <w:tc>
          <w:tcPr>
            <w:tcW w:w="1260" w:type="dxa"/>
            <w:vAlign w:val="center"/>
          </w:tcPr>
          <w:p w14:paraId="0C10F900"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Node ID</w:t>
            </w:r>
          </w:p>
        </w:tc>
        <w:tc>
          <w:tcPr>
            <w:tcW w:w="2520" w:type="dxa"/>
            <w:vAlign w:val="center"/>
          </w:tcPr>
          <w:p w14:paraId="022D287B" w14:textId="77777777" w:rsidR="00097BFB" w:rsidRPr="007B3BF9" w:rsidRDefault="00097BFB" w:rsidP="000108FA">
            <w:pPr>
              <w:pStyle w:val="TableEntry"/>
              <w:rPr>
                <w:rStyle w:val="Variable"/>
                <w:rFonts w:cs="Arial"/>
                <w:color w:val="808080" w:themeColor="background1" w:themeShade="80"/>
                <w:sz w:val="18"/>
              </w:rPr>
            </w:pPr>
            <w:r w:rsidRPr="007B3BF9">
              <w:rPr>
                <w:rStyle w:val="Variable"/>
                <w:rFonts w:cs="Arial"/>
                <w:color w:val="808080" w:themeColor="background1" w:themeShade="80"/>
                <w:sz w:val="18"/>
              </w:rPr>
              <w:t>00AA</w:t>
            </w:r>
          </w:p>
        </w:tc>
        <w:tc>
          <w:tcPr>
            <w:tcW w:w="4590" w:type="dxa"/>
            <w:vAlign w:val="center"/>
          </w:tcPr>
          <w:p w14:paraId="1976A1FF"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text representation of an integer designating the node number of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node.  The primary control center ICCP node is typically node “1” and the backup is typically node “2”.</w:t>
            </w:r>
          </w:p>
        </w:tc>
      </w:tr>
      <w:tr w:rsidR="00097BFB" w:rsidRPr="00D3341D" w14:paraId="354BB44D" w14:textId="77777777" w:rsidTr="00F000A0">
        <w:trPr>
          <w:cantSplit/>
          <w:jc w:val="center"/>
        </w:trPr>
        <w:tc>
          <w:tcPr>
            <w:tcW w:w="1260" w:type="dxa"/>
            <w:vAlign w:val="center"/>
          </w:tcPr>
          <w:p w14:paraId="3D3C6CFD"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Application ID</w:t>
            </w:r>
          </w:p>
        </w:tc>
        <w:tc>
          <w:tcPr>
            <w:tcW w:w="2520" w:type="dxa"/>
            <w:vAlign w:val="center"/>
          </w:tcPr>
          <w:p w14:paraId="522DE8AC"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0073</w:t>
            </w:r>
          </w:p>
        </w:tc>
        <w:tc>
          <w:tcPr>
            <w:tcW w:w="4590" w:type="dxa"/>
            <w:vAlign w:val="center"/>
          </w:tcPr>
          <w:p w14:paraId="4643E241"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This value specifies that ICCP is the application in use on this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tc>
      </w:tr>
    </w:tbl>
    <w:p w14:paraId="3450BBE6"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format shown as </w:t>
      </w:r>
      <w:r w:rsidRPr="007B3BF9">
        <w:rPr>
          <w:rStyle w:val="Variable"/>
          <w:rFonts w:cs="Arial"/>
          <w:color w:val="808080" w:themeColor="background1" w:themeShade="80"/>
        </w:rPr>
        <w:t>00AA</w:t>
      </w:r>
      <w:r w:rsidRPr="007B3BF9">
        <w:rPr>
          <w:rFonts w:ascii="Arial" w:hAnsi="Arial" w:cs="Arial"/>
          <w:color w:val="808080" w:themeColor="background1" w:themeShade="80"/>
        </w:rPr>
        <w:t xml:space="preserve"> is a sequence of four integers.  The first two integers are zeros, and the last two are the decimal representation of an ASCII character.  As an example of a valid AP Title</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ERCOT’s primary control center ICCP node would specify an AP Title of:</w:t>
      </w:r>
    </w:p>
    <w:p w14:paraId="18453CCD" w14:textId="77777777" w:rsidR="00097BFB" w:rsidRPr="007B3BF9" w:rsidRDefault="00097BFB" w:rsidP="00A57A20">
      <w:pPr>
        <w:pStyle w:val="BodyText"/>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0002 0016 0001 0065 0067 0077 0069 0049 0073</w:t>
      </w:r>
    </w:p>
    <w:p w14:paraId="333A3A92"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ID and Node ID fields above represent the text string </w:t>
      </w:r>
      <w:r w:rsidRPr="007B3BF9">
        <w:rPr>
          <w:rStyle w:val="Constant"/>
          <w:rFonts w:ascii="Arial" w:hAnsi="Arial" w:cs="Arial"/>
          <w:color w:val="808080" w:themeColor="background1" w:themeShade="80"/>
        </w:rPr>
        <w:t>ACME1</w:t>
      </w:r>
      <w:r w:rsidRPr="007B3BF9">
        <w:rPr>
          <w:rFonts w:ascii="Arial" w:hAnsi="Arial" w:cs="Arial"/>
          <w:color w:val="808080" w:themeColor="background1" w:themeShade="80"/>
        </w:rPr>
        <w:t>.</w:t>
      </w:r>
    </w:p>
    <w:p w14:paraId="5BE5D26C" w14:textId="77777777" w:rsidR="00B327F0" w:rsidRPr="007B3BF9" w:rsidRDefault="00B327F0" w:rsidP="00B327F0">
      <w:pPr>
        <w:pStyle w:val="Heading3"/>
        <w:rPr>
          <w:rFonts w:ascii="Arial" w:hAnsi="Arial"/>
          <w:color w:val="808080" w:themeColor="background1" w:themeShade="80"/>
        </w:rPr>
      </w:pPr>
      <w:bookmarkStart w:id="92" w:name="_Toc127613891"/>
      <w:r w:rsidRPr="007B3BF9">
        <w:rPr>
          <w:rFonts w:ascii="Arial" w:hAnsi="Arial" w:hint="eastAsia"/>
          <w:color w:val="808080" w:themeColor="background1" w:themeShade="80"/>
        </w:rPr>
        <w:t>Protocol Selectors</w:t>
      </w:r>
      <w:bookmarkEnd w:id="92"/>
    </w:p>
    <w:p w14:paraId="1AC65BD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Protocol selector</w:t>
      </w:r>
      <w:r w:rsidR="001056DF" w:rsidRPr="007B3BF9">
        <w:rPr>
          <w:rFonts w:ascii="Arial" w:hAnsi="Arial" w:cs="Arial"/>
          <w:color w:val="808080" w:themeColor="background1" w:themeShade="80"/>
        </w:rPr>
        <w:fldChar w:fldCharType="begin"/>
      </w:r>
      <w:r w:rsidR="002A5F9A" w:rsidRPr="007B3BF9">
        <w:rPr>
          <w:rFonts w:ascii="Arial" w:hAnsi="Arial" w:cs="Arial"/>
          <w:color w:val="808080" w:themeColor="background1" w:themeShade="80"/>
        </w:rPr>
        <w:instrText xml:space="preserve"> XE "Protocol Selector</w:instrText>
      </w:r>
      <w:r w:rsidR="0036340E" w:rsidRPr="007B3BF9">
        <w:rPr>
          <w:rFonts w:ascii="Arial" w:hAnsi="Arial" w:cs="Arial"/>
          <w:color w:val="808080" w:themeColor="background1" w:themeShade="80"/>
        </w:rPr>
        <w:instrText>s</w:instrText>
      </w:r>
      <w:r w:rsidR="002A5F9A"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 are numerical identifiers for the Presentation Selector</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"Presentation Selector (PSEL)"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Session Selector</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"Session Selector (SSEL)"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and Transport</w:t>
      </w:r>
      <w:r w:rsidR="00100A93" w:rsidRPr="007B3BF9">
        <w:rPr>
          <w:rFonts w:ascii="Arial" w:hAnsi="Arial" w:cs="Arial"/>
          <w:color w:val="808080" w:themeColor="background1" w:themeShade="80"/>
        </w:rPr>
        <w:t xml:space="preserve"> </w:t>
      </w:r>
      <w:r w:rsidRPr="007B3BF9">
        <w:rPr>
          <w:rFonts w:ascii="Arial" w:hAnsi="Arial" w:cs="Arial"/>
          <w:color w:val="808080" w:themeColor="background1" w:themeShade="80"/>
        </w:rPr>
        <w:t>Selector</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"Transport Selector (TSEL)"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They are specified as two 8-bit decimal integers of the form NN NN, as in </w:t>
      </w:r>
      <w:r w:rsidRPr="007B3BF9">
        <w:rPr>
          <w:rStyle w:val="Constant"/>
          <w:rFonts w:ascii="Arial" w:hAnsi="Arial" w:cs="Arial"/>
          <w:color w:val="808080" w:themeColor="background1" w:themeShade="80"/>
        </w:rPr>
        <w:t>00 01</w:t>
      </w:r>
      <w:r w:rsidRPr="007B3BF9">
        <w:rPr>
          <w:rFonts w:ascii="Arial" w:hAnsi="Arial" w:cs="Arial"/>
          <w:color w:val="808080" w:themeColor="background1" w:themeShade="80"/>
        </w:rPr>
        <w:t>.</w:t>
      </w:r>
    </w:p>
    <w:p w14:paraId="46BE2271"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Although most systems specify </w:t>
      </w:r>
      <w:r w:rsidRPr="007B3BF9">
        <w:rPr>
          <w:rStyle w:val="Constant"/>
          <w:rFonts w:ascii="Arial" w:hAnsi="Arial" w:cs="Arial"/>
          <w:color w:val="808080" w:themeColor="background1" w:themeShade="80"/>
        </w:rPr>
        <w:t>00 01</w:t>
      </w:r>
      <w:r w:rsidRPr="007B3BF9">
        <w:rPr>
          <w:rFonts w:ascii="Arial" w:hAnsi="Arial" w:cs="Arial"/>
          <w:color w:val="808080" w:themeColor="background1" w:themeShade="80"/>
        </w:rPr>
        <w:t xml:space="preserve"> for all protocol selectors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values required are dependent on the ICCP vendor’s system.  ERCOT’s local ICCP implementation does not require protocol selectors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unique between ICCP nodes.  Therefore, ERCOT can support any protocol selector</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identification scheme as required by the various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systems. As a result,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are free to specify the desired protocol selector</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values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073C3301" w14:textId="77777777" w:rsidR="00B327F0" w:rsidRPr="007B3BF9" w:rsidRDefault="00B327F0" w:rsidP="00B327F0">
      <w:pPr>
        <w:pStyle w:val="Heading3"/>
        <w:rPr>
          <w:rFonts w:ascii="Arial" w:hAnsi="Arial"/>
          <w:color w:val="808080" w:themeColor="background1" w:themeShade="80"/>
        </w:rPr>
      </w:pPr>
      <w:bookmarkStart w:id="93" w:name="_Toc127613892"/>
      <w:r w:rsidRPr="007B3BF9">
        <w:rPr>
          <w:rFonts w:ascii="Arial" w:hAnsi="Arial" w:hint="eastAsia"/>
          <w:color w:val="808080" w:themeColor="background1" w:themeShade="80"/>
        </w:rPr>
        <w:t>TCP Port Number</w:t>
      </w:r>
      <w:bookmarkEnd w:id="93"/>
    </w:p>
    <w:p w14:paraId="2B7D5AB2"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ICCP uses the TCP port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"TCP Port Number</w:instrText>
      </w:r>
      <w:r w:rsidR="00100A93" w:rsidRPr="007B3BF9">
        <w:rPr>
          <w:rFonts w:ascii="Arial" w:hAnsi="Arial" w:cs="Arial"/>
          <w:color w:val="808080" w:themeColor="background1" w:themeShade="80"/>
        </w:rPr>
        <w:instrText xml:space="preserve"> usage</w:instrText>
      </w:r>
      <w:r w:rsidR="00301CB9"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number </w:t>
      </w:r>
      <w:r w:rsidRPr="007B3BF9">
        <w:rPr>
          <w:rStyle w:val="Constant"/>
          <w:rFonts w:ascii="Arial" w:hAnsi="Arial" w:cs="Arial"/>
          <w:color w:val="808080" w:themeColor="background1" w:themeShade="80"/>
        </w:rPr>
        <w:t>102</w:t>
      </w:r>
      <w:r w:rsidRPr="007B3BF9">
        <w:rPr>
          <w:rFonts w:ascii="Arial" w:hAnsi="Arial" w:cs="Arial"/>
          <w:color w:val="808080" w:themeColor="background1" w:themeShade="80"/>
        </w:rPr>
        <w:t>.  This is the IETF officially assigned TCP port for all connections to a system implementing RFC</w:t>
      </w:r>
      <w:r w:rsidR="006A7824" w:rsidRPr="007B3BF9">
        <w:rPr>
          <w:rFonts w:ascii="Arial" w:hAnsi="Arial" w:cs="Arial"/>
          <w:color w:val="808080" w:themeColor="background1" w:themeShade="80"/>
        </w:rPr>
        <w:t xml:space="preserve"> </w:t>
      </w:r>
      <w:r w:rsidRPr="007B3BF9">
        <w:rPr>
          <w:rFonts w:ascii="Arial" w:hAnsi="Arial" w:cs="Arial"/>
          <w:color w:val="808080" w:themeColor="background1" w:themeShade="80"/>
        </w:rPr>
        <w:t>1006</w:t>
      </w:r>
      <w:r w:rsidR="001F1F76" w:rsidRPr="007B3BF9">
        <w:rPr>
          <w:rFonts w:ascii="Arial" w:hAnsi="Arial" w:cs="Arial"/>
          <w:color w:val="808080" w:themeColor="background1" w:themeShade="80"/>
        </w:rPr>
        <w:t>/2126</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"RFC</w:instrText>
      </w:r>
      <w:r w:rsidR="006A7824" w:rsidRPr="007B3BF9">
        <w:rPr>
          <w:rFonts w:ascii="Arial" w:hAnsi="Arial" w:cs="Arial"/>
          <w:color w:val="808080" w:themeColor="background1" w:themeShade="80"/>
        </w:rPr>
        <w:instrText xml:space="preserve"> </w:instrText>
      </w:r>
      <w:r w:rsidR="00301CB9" w:rsidRPr="007B3BF9">
        <w:rPr>
          <w:rFonts w:ascii="Arial" w:hAnsi="Arial" w:cs="Arial"/>
          <w:color w:val="808080" w:themeColor="background1" w:themeShade="80"/>
        </w:rPr>
        <w:instrText xml:space="preserve">1006"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TCP Port 102 is the port number for the Transport Layer Service Access Point (TSAP</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"Transport Layer Service Access Point</w:instrText>
      </w:r>
      <w:r w:rsidR="00100A93" w:rsidRPr="007B3BF9">
        <w:rPr>
          <w:rFonts w:ascii="Arial" w:hAnsi="Arial" w:cs="Arial"/>
          <w:color w:val="808080" w:themeColor="background1" w:themeShade="80"/>
        </w:rPr>
        <w:instrText xml:space="preserve"> (TSAP)</w:instrText>
      </w:r>
      <w:r w:rsidR="00301CB9"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for Transport Class 0</w:t>
      </w:r>
      <w:r w:rsidRPr="007B3BF9">
        <w:rPr>
          <w:rStyle w:val="FootnoteReference"/>
          <w:rFonts w:ascii="Arial" w:hAnsi="Arial" w:cs="Arial"/>
          <w:color w:val="808080" w:themeColor="background1" w:themeShade="80"/>
        </w:rPr>
        <w:footnoteReference w:id="7"/>
      </w:r>
      <w:r w:rsidRPr="007B3BF9">
        <w:rPr>
          <w:rFonts w:ascii="Arial" w:hAnsi="Arial" w:cs="Arial"/>
          <w:color w:val="808080" w:themeColor="background1" w:themeShade="80"/>
        </w:rPr>
        <w:t>.</w:t>
      </w:r>
    </w:p>
    <w:p w14:paraId="030D3463" w14:textId="77777777" w:rsidR="00B327F0" w:rsidRPr="007B3BF9" w:rsidRDefault="00B327F0" w:rsidP="00B327F0">
      <w:pPr>
        <w:pStyle w:val="Heading3"/>
        <w:rPr>
          <w:rFonts w:ascii="Arial" w:hAnsi="Arial"/>
          <w:color w:val="808080" w:themeColor="background1" w:themeShade="80"/>
        </w:rPr>
      </w:pPr>
      <w:bookmarkStart w:id="94" w:name="_Toc127613893"/>
      <w:r w:rsidRPr="007B3BF9">
        <w:rPr>
          <w:rFonts w:ascii="Arial" w:hAnsi="Arial" w:hint="eastAsia"/>
          <w:color w:val="808080" w:themeColor="background1" w:themeShade="80"/>
        </w:rPr>
        <w:t>System Connections</w:t>
      </w:r>
      <w:bookmarkEnd w:id="94"/>
    </w:p>
    <w:p w14:paraId="2C9F65A6"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ERCOT operates the following systems:</w:t>
      </w:r>
    </w:p>
    <w:p w14:paraId="7A0B672C" w14:textId="77777777" w:rsidR="00097BFB" w:rsidRPr="007B3BF9" w:rsidRDefault="00097BFB" w:rsidP="00097BFB">
      <w:pPr>
        <w:pStyle w:val="Bullet1"/>
        <w:rPr>
          <w:rFonts w:ascii="Arial" w:hAnsi="Arial" w:cs="Arial"/>
          <w:color w:val="808080" w:themeColor="background1" w:themeShade="80"/>
        </w:rPr>
      </w:pPr>
      <w:r w:rsidRPr="007B3BF9">
        <w:rPr>
          <w:rFonts w:ascii="Arial" w:hAnsi="Arial" w:cs="Arial"/>
          <w:color w:val="808080" w:themeColor="background1" w:themeShade="80"/>
        </w:rPr>
        <w:t>Primary ICCP Node</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w:instrText>
      </w:r>
      <w:r w:rsidR="009F04A0" w:rsidRPr="007B3BF9">
        <w:rPr>
          <w:rFonts w:ascii="Arial" w:hAnsi="Arial" w:cs="Arial"/>
          <w:color w:val="808080" w:themeColor="background1" w:themeShade="80"/>
        </w:rPr>
        <w:instrText>ICCP:Node</w:instrText>
      </w:r>
      <w:r w:rsidR="00301CB9"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 Taylor</w:t>
      </w:r>
    </w:p>
    <w:p w14:paraId="2281F9F9" w14:textId="77777777" w:rsidR="00097BFB" w:rsidRPr="007B3BF9" w:rsidRDefault="00097BFB" w:rsidP="00097BFB">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Backup ICCP Node at </w:t>
      </w:r>
      <w:r w:rsidR="00CE2656" w:rsidRPr="007B3BF9">
        <w:rPr>
          <w:rFonts w:ascii="Arial" w:hAnsi="Arial" w:cs="Arial"/>
          <w:color w:val="808080" w:themeColor="background1" w:themeShade="80"/>
        </w:rPr>
        <w:t>Bastrop</w:t>
      </w:r>
    </w:p>
    <w:p w14:paraId="6F5F8A04" w14:textId="77777777" w:rsidR="00097BFB" w:rsidRPr="007B3BF9" w:rsidRDefault="00097BFB" w:rsidP="00097BFB">
      <w:pPr>
        <w:pStyle w:val="Bullet1"/>
        <w:rPr>
          <w:rFonts w:ascii="Arial" w:hAnsi="Arial" w:cs="Arial"/>
          <w:color w:val="808080" w:themeColor="background1" w:themeShade="80"/>
        </w:rPr>
      </w:pPr>
      <w:r w:rsidRPr="007B3BF9">
        <w:rPr>
          <w:rFonts w:ascii="Arial" w:hAnsi="Arial" w:cs="Arial"/>
          <w:color w:val="808080" w:themeColor="background1" w:themeShade="80"/>
        </w:rPr>
        <w:t>Development System</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"Development System"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Node</w:t>
      </w:r>
    </w:p>
    <w:p w14:paraId="3F3E9D03"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choice of network, circuit, and routers that traffic traverses is automatically determined by the routing protocols </w:t>
      </w:r>
      <w:r w:rsidR="00973F14" w:rsidRPr="007B3BF9">
        <w:rPr>
          <w:rFonts w:ascii="Arial" w:hAnsi="Arial" w:cs="Arial"/>
          <w:color w:val="808080" w:themeColor="background1" w:themeShade="80"/>
        </w:rPr>
        <w:t xml:space="preserve">and </w:t>
      </w:r>
      <w:r w:rsidRPr="007B3BF9">
        <w:rPr>
          <w:rFonts w:ascii="Arial" w:hAnsi="Arial" w:cs="Arial"/>
          <w:color w:val="808080" w:themeColor="background1" w:themeShade="80"/>
        </w:rPr>
        <w:t>the network</w:t>
      </w:r>
      <w:r w:rsidR="00133F9B" w:rsidRPr="007B3BF9">
        <w:rPr>
          <w:rFonts w:ascii="Arial" w:hAnsi="Arial" w:cs="Arial"/>
          <w:color w:val="808080" w:themeColor="background1" w:themeShade="80"/>
        </w:rPr>
        <w:t>’s</w:t>
      </w:r>
      <w:r w:rsidRPr="007B3BF9">
        <w:rPr>
          <w:rFonts w:ascii="Arial" w:hAnsi="Arial" w:cs="Arial"/>
          <w:color w:val="808080" w:themeColor="background1" w:themeShade="80"/>
        </w:rPr>
        <w:t xml:space="preserve"> architecture.  The intermediate network elements operate under dynamic routing so that circuit failure recovery does not involve the end systems.  However, fixed IP address</w:t>
      </w:r>
      <w:r w:rsidR="00301CB9" w:rsidRPr="007B3BF9">
        <w:rPr>
          <w:rFonts w:ascii="Arial" w:hAnsi="Arial" w:cs="Arial"/>
          <w:color w:val="808080" w:themeColor="background1" w:themeShade="80"/>
        </w:rPr>
        <w:t>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assigned to each of ERCOT’s ICCP nodes. The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AP Titles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of the ERCOT ICCP nodes are provided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must respond to these addresses when processing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Initiation requests.</w:t>
      </w:r>
    </w:p>
    <w:p w14:paraId="601A42BF"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In order to ensure that ERCOT establishes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correct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ICCP node, ERCOT will list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AP Titles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nodes in the following order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6A7F7E3D"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The primary node at the primary operating facility</w:t>
      </w:r>
    </w:p>
    <w:p w14:paraId="381AD6BB"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The </w:t>
      </w:r>
      <w:r w:rsidR="00AF7C2E" w:rsidRPr="007B3BF9">
        <w:rPr>
          <w:rFonts w:ascii="Arial" w:hAnsi="Arial" w:cs="Arial"/>
          <w:color w:val="808080" w:themeColor="background1" w:themeShade="80"/>
        </w:rPr>
        <w:t>backup</w:t>
      </w:r>
      <w:r w:rsidRPr="007B3BF9">
        <w:rPr>
          <w:rFonts w:ascii="Arial" w:hAnsi="Arial" w:cs="Arial"/>
          <w:color w:val="808080" w:themeColor="background1" w:themeShade="80"/>
        </w:rPr>
        <w:t xml:space="preserve"> node at the primary operating facility</w:t>
      </w:r>
    </w:p>
    <w:p w14:paraId="78ACA556"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The primary node at the secondary operating facility</w:t>
      </w:r>
    </w:p>
    <w:p w14:paraId="124FD98B"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The </w:t>
      </w:r>
      <w:r w:rsidR="00AF7C2E" w:rsidRPr="007B3BF9">
        <w:rPr>
          <w:rFonts w:ascii="Arial" w:hAnsi="Arial" w:cs="Arial"/>
          <w:color w:val="808080" w:themeColor="background1" w:themeShade="80"/>
        </w:rPr>
        <w:t>backup</w:t>
      </w:r>
      <w:r w:rsidRPr="007B3BF9">
        <w:rPr>
          <w:rFonts w:ascii="Arial" w:hAnsi="Arial" w:cs="Arial"/>
          <w:color w:val="808080" w:themeColor="background1" w:themeShade="80"/>
        </w:rPr>
        <w:t xml:space="preserve"> node at the secondary operating facility</w:t>
      </w:r>
    </w:p>
    <w:p w14:paraId="1C59625F"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Finally, ERCOT will list an additional IP address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development/test ICCP node. This node will not be included in the search list for operational nodes. However, the development/test node address is included in the ERCOT directory to support testing exercises with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during their development phase or for problem resolution.</w:t>
      </w:r>
    </w:p>
    <w:p w14:paraId="2C1F84D2" w14:textId="77777777" w:rsidR="00973F14" w:rsidRPr="007B3BF9" w:rsidRDefault="00973F14"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search list is limited to the ICCP nodes that the Market Participant has actually implemented. For example, if a Market Participant implements a redundant ICCP node configuration at a single site, only the first two items in the above list are searched.</w:t>
      </w:r>
      <w:r w:rsidR="00BE29CB" w:rsidRPr="007B3BF9">
        <w:rPr>
          <w:rFonts w:ascii="Arial" w:hAnsi="Arial" w:cs="Arial"/>
          <w:color w:val="808080" w:themeColor="background1" w:themeShade="80"/>
        </w:rPr>
        <w:t xml:space="preserve"> The instructions included in the sample AIEF in </w:t>
      </w:r>
      <w:r w:rsidR="001056DF" w:rsidRPr="007B3BF9">
        <w:rPr>
          <w:rFonts w:ascii="Arial" w:hAnsi="Arial" w:cs="Arial"/>
          <w:color w:val="808080" w:themeColor="background1" w:themeShade="80"/>
        </w:rPr>
        <w:fldChar w:fldCharType="begin"/>
      </w:r>
      <w:r w:rsidR="00BE29CB" w:rsidRPr="007B3BF9">
        <w:rPr>
          <w:rFonts w:ascii="Arial" w:hAnsi="Arial" w:cs="Arial"/>
          <w:color w:val="808080" w:themeColor="background1" w:themeShade="80"/>
        </w:rPr>
        <w:instrText xml:space="preserve"> REF _Ref165977304 \n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BE29CB" w:rsidRPr="007B3BF9">
        <w:rPr>
          <w:rFonts w:ascii="Arial" w:hAnsi="Arial" w:cs="Arial"/>
          <w:color w:val="808080" w:themeColor="background1" w:themeShade="80"/>
        </w:rPr>
        <w:t>explain how the Market Participant describes its actual ICCP node configuration.</w:t>
      </w:r>
    </w:p>
    <w:p w14:paraId="50372981"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 development/test ICCP node address will be assigned to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whether or not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actually has such an ICCP node.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includes a field for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to indicate whether such an ICCP node exists. If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later acquires a development/test ICCP node, this is the address ERCOT will use to access the node.</w:t>
      </w:r>
    </w:p>
    <w:p w14:paraId="6F40230F" w14:textId="77777777" w:rsidR="00B327F0"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ERCOT assigns these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ICCP nodes recognizing that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may implement Network Address Translation (NAT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"Network Address Translation (NAT)"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w:t>
      </w:r>
      <w:r w:rsidR="00973F14" w:rsidRPr="007B3BF9">
        <w:rPr>
          <w:rFonts w:ascii="Arial" w:hAnsi="Arial" w:cs="Arial"/>
          <w:color w:val="808080" w:themeColor="background1" w:themeShade="80"/>
        </w:rPr>
        <w:t xml:space="preserve">its </w:t>
      </w:r>
      <w:r w:rsidRPr="007B3BF9">
        <w:rPr>
          <w:rFonts w:ascii="Arial" w:hAnsi="Arial" w:cs="Arial"/>
          <w:color w:val="808080" w:themeColor="background1" w:themeShade="80"/>
        </w:rPr>
        <w:t>firewalls/routers. Using NAT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"Network Address Translation (NAT)"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can assign internal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ICCP nodes that are compatible with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corporate LAN addressing plan.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are strongly encouraged to implement such an address translation scheme inside the line of demarcation</w:t>
      </w:r>
      <w:r w:rsidR="001056DF" w:rsidRPr="007B3BF9">
        <w:rPr>
          <w:rFonts w:ascii="Arial" w:hAnsi="Arial" w:cs="Arial"/>
          <w:color w:val="808080" w:themeColor="background1" w:themeShade="80"/>
        </w:rPr>
        <w:fldChar w:fldCharType="begin"/>
      </w:r>
      <w:r w:rsidR="00D46FA8" w:rsidRPr="007B3BF9">
        <w:rPr>
          <w:rFonts w:ascii="Arial" w:hAnsi="Arial" w:cs="Arial"/>
          <w:color w:val="808080" w:themeColor="background1" w:themeShade="80"/>
        </w:rPr>
        <w:instrText xml:space="preserve"> XE "line of demarcation"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choosing not to implement NAT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"Network Address Translation (NAT)"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may have to contend with IP address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conflicts</w:t>
      </w:r>
      <w:r w:rsidRPr="007B3BF9">
        <w:rPr>
          <w:rStyle w:val="FootnoteReference"/>
          <w:rFonts w:ascii="Arial" w:hAnsi="Arial" w:cs="Arial"/>
          <w:color w:val="808080" w:themeColor="background1" w:themeShade="80"/>
        </w:rPr>
        <w:footnoteReference w:id="8"/>
      </w:r>
      <w:r w:rsidRPr="007B3BF9">
        <w:rPr>
          <w:rFonts w:ascii="Arial" w:hAnsi="Arial" w:cs="Arial"/>
          <w:color w:val="808080" w:themeColor="background1" w:themeShade="80"/>
        </w:rPr>
        <w:t>.</w:t>
      </w:r>
    </w:p>
    <w:p w14:paraId="0A8DF78E" w14:textId="77777777" w:rsidR="0062003D" w:rsidRPr="007B3BF9" w:rsidRDefault="0062003D" w:rsidP="008F00AA">
      <w:pPr>
        <w:pStyle w:val="Heading2"/>
        <w:rPr>
          <w:rFonts w:ascii="Arial" w:hAnsi="Arial"/>
          <w:color w:val="808080" w:themeColor="background1" w:themeShade="80"/>
        </w:rPr>
      </w:pPr>
      <w:bookmarkStart w:id="95" w:name="_Toc127613894"/>
      <w:r w:rsidRPr="007B3BF9">
        <w:rPr>
          <w:rFonts w:ascii="Arial" w:hAnsi="Arial" w:hint="eastAsia"/>
          <w:color w:val="808080" w:themeColor="background1" w:themeShade="80"/>
        </w:rPr>
        <w:t>The ICCP Protocol</w:t>
      </w:r>
      <w:bookmarkEnd w:id="95"/>
    </w:p>
    <w:p w14:paraId="035EB4DE"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The ICCP documents listed in the references refer to the ICCP protocol standard. These documents provide a comprehensive definition of the ICCP protocol. Be aware that those documents are oriented toward ICCP protocol developers. Nevertheless, interested readers are encouraged to review the standard since an understanding of the ICCP architecture and terminology will facilitate communication with ICCP product vendors.</w:t>
      </w:r>
    </w:p>
    <w:p w14:paraId="634D578D" w14:textId="77777777" w:rsidR="0062003D" w:rsidRPr="007B3BF9" w:rsidRDefault="0062003D" w:rsidP="0062003D">
      <w:pPr>
        <w:pStyle w:val="Heading3"/>
        <w:rPr>
          <w:rFonts w:ascii="Arial" w:hAnsi="Arial"/>
          <w:color w:val="808080" w:themeColor="background1" w:themeShade="80"/>
        </w:rPr>
      </w:pPr>
      <w:bookmarkStart w:id="96" w:name="_Toc127613895"/>
      <w:r w:rsidRPr="007B3BF9">
        <w:rPr>
          <w:rFonts w:ascii="Arial" w:hAnsi="Arial" w:hint="eastAsia"/>
          <w:color w:val="808080" w:themeColor="background1" w:themeShade="80"/>
        </w:rPr>
        <w:t>Supported Features</w:t>
      </w:r>
      <w:bookmarkEnd w:id="96"/>
    </w:p>
    <w:p w14:paraId="2924B130"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During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establishment,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accesses the ICCP standard object named </w:t>
      </w:r>
      <w:r w:rsidRPr="007B3BF9">
        <w:rPr>
          <w:rStyle w:val="Variable"/>
          <w:rFonts w:cs="Arial"/>
          <w:color w:val="808080" w:themeColor="background1" w:themeShade="80"/>
        </w:rPr>
        <w:t>Supported_Features</w:t>
      </w:r>
      <w:r w:rsidRPr="007B3BF9">
        <w:rPr>
          <w:rFonts w:ascii="Arial" w:hAnsi="Arial" w:cs="Arial"/>
          <w:color w:val="808080" w:themeColor="background1" w:themeShade="80"/>
        </w:rPr>
        <w:t>.  This object returns a bit string that specifies the ICCP Conformance Blocks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supported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All ICCP implementations shall provide the features listed in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_Ref163461965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2</w:t>
      </w:r>
      <w:r w:rsidR="00E13E4A" w:rsidRPr="007B3BF9">
        <w:rPr>
          <w:rFonts w:ascii="Arial" w:hAnsi="Arial" w:cs="Arial"/>
          <w:color w:val="808080" w:themeColor="background1" w:themeShade="80"/>
        </w:rPr>
        <w:t xml:space="preserve"> </w:t>
      </w:r>
      <w:r w:rsidR="00E13E4A" w:rsidRPr="007B3BF9">
        <w:rPr>
          <w:rFonts w:ascii="Arial" w:hAnsi="Arial" w:cs="Arial"/>
          <w:i/>
          <w:color w:val="808080" w:themeColor="background1" w:themeShade="80"/>
        </w:rPr>
        <w:t>Required ICCP Supported Features</w:t>
      </w:r>
      <w:r w:rsidR="002E5C66" w:rsidRPr="007B3BF9">
        <w:rPr>
          <w:rFonts w:ascii="Arial" w:hAnsi="Arial" w:cs="Arial"/>
          <w:i/>
          <w:color w:val="808080" w:themeColor="background1" w:themeShade="80"/>
        </w:rPr>
        <w:fldChar w:fldCharType="end"/>
      </w:r>
      <w:r w:rsidR="003D4534" w:rsidRPr="007B3BF9">
        <w:rPr>
          <w:rFonts w:ascii="Arial" w:hAnsi="Arial" w:cs="Arial"/>
          <w:color w:val="808080" w:themeColor="background1" w:themeShade="80"/>
        </w:rPr>
        <w:t>.</w:t>
      </w:r>
    </w:p>
    <w:p w14:paraId="7FAE46AA" w14:textId="77777777" w:rsidR="002317E8" w:rsidRPr="007B3BF9" w:rsidRDefault="002317E8" w:rsidP="002317E8">
      <w:pPr>
        <w:pStyle w:val="Caption"/>
        <w:rPr>
          <w:rFonts w:cs="Arial"/>
          <w:color w:val="808080" w:themeColor="background1" w:themeShade="80"/>
        </w:rPr>
      </w:pPr>
      <w:bookmarkStart w:id="97" w:name="_Ref163461965"/>
      <w:bookmarkStart w:id="98" w:name="_Toc127613574"/>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2</w:t>
      </w:r>
      <w:r w:rsidR="001056DF" w:rsidRPr="007B3BF9">
        <w:rPr>
          <w:rFonts w:cs="Arial"/>
          <w:color w:val="808080" w:themeColor="background1" w:themeShade="80"/>
        </w:rPr>
        <w:fldChar w:fldCharType="end"/>
      </w:r>
      <w:r w:rsidRPr="007B3BF9">
        <w:rPr>
          <w:rFonts w:cs="Arial"/>
          <w:color w:val="808080" w:themeColor="background1" w:themeShade="80"/>
        </w:rPr>
        <w:t xml:space="preserve"> Required ICCP Supported Features</w:t>
      </w:r>
      <w:bookmarkEnd w:id="97"/>
      <w:bookmarkEnd w:id="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080"/>
      </w:tblGrid>
      <w:tr w:rsidR="00325F71" w:rsidRPr="00D3341D" w14:paraId="1906AD36" w14:textId="77777777" w:rsidTr="00F000A0">
        <w:trPr>
          <w:cantSplit/>
          <w:tblHeader/>
          <w:jc w:val="center"/>
        </w:trPr>
        <w:tc>
          <w:tcPr>
            <w:tcW w:w="154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BD9EBDB"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Conformance Block</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23A1363"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Bit Position</w:t>
            </w:r>
          </w:p>
        </w:tc>
      </w:tr>
      <w:tr w:rsidR="00325F71" w:rsidRPr="00D3341D" w14:paraId="470ACA40" w14:textId="77777777" w:rsidTr="00F000A0">
        <w:trPr>
          <w:cantSplit/>
          <w:jc w:val="center"/>
        </w:trPr>
        <w:tc>
          <w:tcPr>
            <w:tcW w:w="1548" w:type="dxa"/>
            <w:vAlign w:val="center"/>
          </w:tcPr>
          <w:p w14:paraId="302FA7D7"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Block 1</w:t>
            </w:r>
          </w:p>
        </w:tc>
        <w:tc>
          <w:tcPr>
            <w:tcW w:w="1080" w:type="dxa"/>
            <w:vAlign w:val="center"/>
          </w:tcPr>
          <w:p w14:paraId="2F46B7ED"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0</w:t>
            </w:r>
          </w:p>
        </w:tc>
      </w:tr>
      <w:tr w:rsidR="00097BFB" w:rsidRPr="00D3341D" w14:paraId="3A41908C" w14:textId="77777777" w:rsidTr="00F000A0">
        <w:trPr>
          <w:cantSplit/>
          <w:jc w:val="center"/>
        </w:trPr>
        <w:tc>
          <w:tcPr>
            <w:tcW w:w="1548" w:type="dxa"/>
            <w:vAlign w:val="center"/>
          </w:tcPr>
          <w:p w14:paraId="03FDDA36"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Block 2</w:t>
            </w:r>
          </w:p>
        </w:tc>
        <w:tc>
          <w:tcPr>
            <w:tcW w:w="1080" w:type="dxa"/>
            <w:vAlign w:val="center"/>
          </w:tcPr>
          <w:p w14:paraId="3CA8FEBE"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1</w:t>
            </w:r>
          </w:p>
        </w:tc>
      </w:tr>
    </w:tbl>
    <w:p w14:paraId="00531651" w14:textId="77777777" w:rsidR="00FC4016" w:rsidRPr="007B3BF9" w:rsidRDefault="00FC4016" w:rsidP="00FC4016">
      <w:pPr>
        <w:pStyle w:val="BodyText"/>
        <w:rPr>
          <w:rFonts w:ascii="Arial" w:hAnsi="Arial" w:cs="Arial"/>
          <w:color w:val="808080" w:themeColor="background1" w:themeShade="80"/>
        </w:rPr>
      </w:pPr>
    </w:p>
    <w:p w14:paraId="0E8BD188" w14:textId="77777777" w:rsidR="0062003D" w:rsidRPr="007B3BF9" w:rsidRDefault="0062003D" w:rsidP="0062003D">
      <w:pPr>
        <w:pStyle w:val="Heading3"/>
        <w:rPr>
          <w:rFonts w:ascii="Arial" w:hAnsi="Arial"/>
          <w:color w:val="808080" w:themeColor="background1" w:themeShade="80"/>
        </w:rPr>
      </w:pPr>
      <w:bookmarkStart w:id="99" w:name="_Toc127613896"/>
      <w:r w:rsidRPr="007B3BF9">
        <w:rPr>
          <w:rFonts w:ascii="Arial" w:hAnsi="Arial" w:hint="eastAsia"/>
          <w:color w:val="808080" w:themeColor="background1" w:themeShade="80"/>
        </w:rPr>
        <w:t>ICCP Version</w:t>
      </w:r>
      <w:bookmarkEnd w:id="99"/>
    </w:p>
    <w:p w14:paraId="24F2196A"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ICCP defines a variable called </w:t>
      </w:r>
      <w:r w:rsidRPr="007B3BF9">
        <w:rPr>
          <w:rStyle w:val="Variable"/>
          <w:rFonts w:cs="Arial"/>
          <w:color w:val="808080" w:themeColor="background1" w:themeShade="80"/>
        </w:rPr>
        <w:t>TASE2_Version</w:t>
      </w:r>
      <w:r w:rsidR="001056DF" w:rsidRPr="007B3BF9">
        <w:rPr>
          <w:rStyle w:val="Variable"/>
          <w:rFonts w:cs="Arial"/>
          <w:b w:val="0"/>
          <w:i w:val="0"/>
          <w:color w:val="808080" w:themeColor="background1" w:themeShade="80"/>
        </w:rPr>
        <w:fldChar w:fldCharType="begin"/>
      </w:r>
      <w:r w:rsidR="008643DC" w:rsidRPr="007B3BF9">
        <w:rPr>
          <w:rFonts w:ascii="Arial" w:hAnsi="Arial" w:cs="Arial"/>
          <w:color w:val="808080" w:themeColor="background1" w:themeShade="80"/>
        </w:rPr>
        <w:instrText xml:space="preserve"> XE "TASE.2 Version" </w:instrText>
      </w:r>
      <w:r w:rsidR="001056DF" w:rsidRPr="007B3BF9">
        <w:rPr>
          <w:rStyle w:val="Variable"/>
          <w:rFonts w:cs="Arial"/>
          <w:b w:val="0"/>
          <w:i w:val="0"/>
          <w:color w:val="808080" w:themeColor="background1" w:themeShade="80"/>
        </w:rPr>
        <w:fldChar w:fldCharType="end"/>
      </w:r>
      <w:r w:rsidRPr="007B3BF9">
        <w:rPr>
          <w:rFonts w:ascii="Arial" w:hAnsi="Arial" w:cs="Arial"/>
          <w:color w:val="808080" w:themeColor="background1" w:themeShade="80"/>
        </w:rPr>
        <w:t>.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reads this variable after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established to determine </w:t>
      </w:r>
      <w:r w:rsidR="001F1F76" w:rsidRPr="007B3BF9">
        <w:rPr>
          <w:rFonts w:ascii="Arial" w:hAnsi="Arial" w:cs="Arial"/>
          <w:color w:val="808080" w:themeColor="background1" w:themeShade="80"/>
        </w:rPr>
        <w:t>whether it can interoperate with the ICCP server</w:t>
      </w:r>
      <w:r w:rsidRPr="007B3BF9">
        <w:rPr>
          <w:rFonts w:ascii="Arial" w:hAnsi="Arial" w:cs="Arial"/>
          <w:color w:val="808080" w:themeColor="background1" w:themeShade="80"/>
        </w:rPr>
        <w:t xml:space="preserve">.  The </w:t>
      </w:r>
      <w:r w:rsidR="00635022" w:rsidRPr="007B3BF9">
        <w:rPr>
          <w:rFonts w:ascii="Arial" w:hAnsi="Arial" w:cs="Arial"/>
          <w:color w:val="808080" w:themeColor="background1" w:themeShade="80"/>
        </w:rPr>
        <w:t>ICCP versions supported are</w:t>
      </w:r>
      <w:r w:rsidRPr="007B3BF9">
        <w:rPr>
          <w:rFonts w:ascii="Arial" w:hAnsi="Arial" w:cs="Arial"/>
          <w:color w:val="808080" w:themeColor="background1" w:themeShade="80"/>
        </w:rPr>
        <w:t>:</w:t>
      </w:r>
    </w:p>
    <w:p w14:paraId="76C5B28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b/>
        <w:t xml:space="preserve">MajorVersionNumber = </w:t>
      </w:r>
      <w:r w:rsidR="00020DD9" w:rsidRPr="007B3BF9">
        <w:rPr>
          <w:rStyle w:val="Constant"/>
          <w:rFonts w:ascii="Arial" w:hAnsi="Arial" w:cs="Arial"/>
          <w:color w:val="808080" w:themeColor="background1" w:themeShade="80"/>
        </w:rPr>
        <w:t>1996</w:t>
      </w:r>
      <w:r w:rsidRPr="007B3BF9">
        <w:rPr>
          <w:rFonts w:ascii="Arial" w:hAnsi="Arial" w:cs="Arial"/>
          <w:color w:val="808080" w:themeColor="background1" w:themeShade="80"/>
        </w:rPr>
        <w:tab/>
        <w:t xml:space="preserve">MinorVersionNumber = </w:t>
      </w:r>
      <w:r w:rsidR="00020DD9" w:rsidRPr="007B3BF9">
        <w:rPr>
          <w:rStyle w:val="Constant"/>
          <w:rFonts w:ascii="Arial" w:hAnsi="Arial" w:cs="Arial"/>
          <w:color w:val="808080" w:themeColor="background1" w:themeShade="80"/>
        </w:rPr>
        <w:t>8</w:t>
      </w:r>
    </w:p>
    <w:p w14:paraId="195EF236" w14:textId="77777777" w:rsidR="005210F8" w:rsidRPr="007B3BF9" w:rsidRDefault="00961B27" w:rsidP="005210F8">
      <w:pPr>
        <w:pStyle w:val="BodyText"/>
        <w:jc w:val="center"/>
        <w:rPr>
          <w:rFonts w:ascii="Arial" w:hAnsi="Arial" w:cs="Arial"/>
          <w:color w:val="808080" w:themeColor="background1" w:themeShade="80"/>
        </w:rPr>
      </w:pPr>
      <w:r w:rsidRPr="007B3BF9">
        <w:rPr>
          <w:rFonts w:ascii="Arial" w:hAnsi="Arial" w:cs="Arial"/>
          <w:color w:val="808080" w:themeColor="background1" w:themeShade="80"/>
        </w:rPr>
        <w:t>Or</w:t>
      </w:r>
    </w:p>
    <w:p w14:paraId="6A7EBD2F" w14:textId="77777777" w:rsidR="005210F8" w:rsidRPr="007B3BF9" w:rsidRDefault="005210F8" w:rsidP="005210F8">
      <w:pPr>
        <w:pStyle w:val="BodyText"/>
        <w:rPr>
          <w:rFonts w:ascii="Arial" w:hAnsi="Arial" w:cs="Arial"/>
          <w:color w:val="808080" w:themeColor="background1" w:themeShade="80"/>
        </w:rPr>
      </w:pPr>
      <w:r w:rsidRPr="007B3BF9">
        <w:rPr>
          <w:rFonts w:ascii="Arial" w:hAnsi="Arial" w:cs="Arial"/>
          <w:color w:val="808080" w:themeColor="background1" w:themeShade="80"/>
        </w:rPr>
        <w:tab/>
        <w:t xml:space="preserve">MajorVersionNumber = </w:t>
      </w:r>
      <w:r w:rsidRPr="007B3BF9">
        <w:rPr>
          <w:rStyle w:val="Constant"/>
          <w:rFonts w:ascii="Arial" w:hAnsi="Arial" w:cs="Arial"/>
          <w:color w:val="808080" w:themeColor="background1" w:themeShade="80"/>
        </w:rPr>
        <w:t>2000</w:t>
      </w:r>
      <w:r w:rsidRPr="007B3BF9">
        <w:rPr>
          <w:rFonts w:ascii="Arial" w:hAnsi="Arial" w:cs="Arial"/>
          <w:color w:val="808080" w:themeColor="background1" w:themeShade="80"/>
        </w:rPr>
        <w:tab/>
        <w:t xml:space="preserve">MinorVersionNumber = </w:t>
      </w:r>
      <w:r w:rsidRPr="007B3BF9">
        <w:rPr>
          <w:rStyle w:val="Constant"/>
          <w:rFonts w:ascii="Arial" w:hAnsi="Arial" w:cs="Arial"/>
          <w:color w:val="808080" w:themeColor="background1" w:themeShade="80"/>
        </w:rPr>
        <w:t>8</w:t>
      </w:r>
    </w:p>
    <w:p w14:paraId="1B2C9D6D" w14:textId="77777777" w:rsidR="00FC4016" w:rsidRPr="007B3BF9" w:rsidRDefault="005210F8"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ICCP Clients</w:t>
      </w:r>
      <w:r w:rsidR="00097BFB" w:rsidRPr="007B3BF9">
        <w:rPr>
          <w:rFonts w:ascii="Arial" w:hAnsi="Arial" w:cs="Arial"/>
          <w:color w:val="808080" w:themeColor="background1" w:themeShade="80"/>
        </w:rPr>
        <w:t xml:space="preserve"> shall conform to </w:t>
      </w:r>
      <w:r w:rsidRPr="007B3BF9">
        <w:rPr>
          <w:rFonts w:ascii="Arial" w:hAnsi="Arial" w:cs="Arial"/>
          <w:color w:val="808080" w:themeColor="background1" w:themeShade="80"/>
        </w:rPr>
        <w:t xml:space="preserve">one of these </w:t>
      </w:r>
      <w:r w:rsidR="00097BFB" w:rsidRPr="007B3BF9">
        <w:rPr>
          <w:rFonts w:ascii="Arial" w:hAnsi="Arial" w:cs="Arial"/>
          <w:color w:val="808080" w:themeColor="background1" w:themeShade="80"/>
        </w:rPr>
        <w:t>ICCP version</w:t>
      </w:r>
      <w:r w:rsidRPr="007B3BF9">
        <w:rPr>
          <w:rFonts w:ascii="Arial" w:hAnsi="Arial" w:cs="Arial"/>
          <w:color w:val="808080" w:themeColor="background1" w:themeShade="80"/>
        </w:rPr>
        <w:t>s</w:t>
      </w:r>
      <w:r w:rsidR="00097BFB" w:rsidRPr="007B3BF9">
        <w:rPr>
          <w:rFonts w:ascii="Arial" w:hAnsi="Arial" w:cs="Arial"/>
          <w:color w:val="808080" w:themeColor="background1" w:themeShade="80"/>
        </w:rPr>
        <w:t xml:space="preserve">. The variable </w:t>
      </w:r>
      <w:r w:rsidR="00097BFB" w:rsidRPr="007B3BF9">
        <w:rPr>
          <w:rStyle w:val="Variable"/>
          <w:rFonts w:cs="Arial"/>
          <w:color w:val="808080" w:themeColor="background1" w:themeShade="80"/>
        </w:rPr>
        <w:t>TASE2_Version</w:t>
      </w:r>
      <w:r w:rsidR="001056DF" w:rsidRPr="007B3BF9">
        <w:rPr>
          <w:rStyle w:val="Variable"/>
          <w:rFonts w:cs="Arial"/>
          <w:b w:val="0"/>
          <w:i w:val="0"/>
          <w:color w:val="808080" w:themeColor="background1" w:themeShade="80"/>
        </w:rPr>
        <w:fldChar w:fldCharType="begin"/>
      </w:r>
      <w:r w:rsidR="008643DC" w:rsidRPr="007B3BF9">
        <w:rPr>
          <w:rFonts w:ascii="Arial" w:hAnsi="Arial" w:cs="Arial"/>
          <w:color w:val="808080" w:themeColor="background1" w:themeShade="80"/>
        </w:rPr>
        <w:instrText xml:space="preserve"> XE "TASE.2 Version" </w:instrText>
      </w:r>
      <w:r w:rsidR="001056DF" w:rsidRPr="007B3BF9">
        <w:rPr>
          <w:rStyle w:val="Variable"/>
          <w:rFonts w:cs="Arial"/>
          <w:b w:val="0"/>
          <w:i w:val="0"/>
          <w:color w:val="808080" w:themeColor="background1" w:themeShade="80"/>
        </w:rPr>
        <w:fldChar w:fldCharType="end"/>
      </w:r>
      <w:r w:rsidR="00097BFB" w:rsidRPr="007B3BF9">
        <w:rPr>
          <w:rFonts w:ascii="Arial" w:hAnsi="Arial" w:cs="Arial"/>
          <w:color w:val="808080" w:themeColor="background1" w:themeShade="80"/>
        </w:rPr>
        <w:t xml:space="preserve"> is VMD</w:t>
      </w:r>
      <w:r w:rsidR="00097BFB" w:rsidRPr="007B3BF9">
        <w:rPr>
          <w:rFonts w:ascii="Arial" w:hAnsi="Arial" w:cs="Arial"/>
          <w:color w:val="808080" w:themeColor="background1" w:themeShade="80"/>
        </w:rPr>
        <w:noBreakHyphen/>
        <w:t>specific, meaning that it is a system-wide global value not associated with any particular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097BFB" w:rsidRPr="007B3BF9">
        <w:rPr>
          <w:rFonts w:ascii="Arial" w:hAnsi="Arial" w:cs="Arial"/>
          <w:color w:val="808080" w:themeColor="background1" w:themeShade="80"/>
        </w:rPr>
        <w:t xml:space="preserve">. </w:t>
      </w:r>
      <w:r w:rsidR="00097BFB" w:rsidRPr="007B3BF9">
        <w:rPr>
          <w:rStyle w:val="Variable"/>
          <w:rFonts w:cs="Arial"/>
          <w:color w:val="808080" w:themeColor="background1" w:themeShade="80"/>
        </w:rPr>
        <w:t>TASE2_Version</w:t>
      </w:r>
      <w:r w:rsidR="00097BFB" w:rsidRPr="007B3BF9">
        <w:rPr>
          <w:rFonts w:ascii="Arial" w:hAnsi="Arial" w:cs="Arial"/>
          <w:color w:val="808080" w:themeColor="background1" w:themeShade="80"/>
        </w:rPr>
        <w:t xml:space="preserve"> should be considered as a hard-coded value imbedded in the ICCP vendor’s product release as opposed to a configuration parameter.</w:t>
      </w:r>
    </w:p>
    <w:p w14:paraId="19A020E9" w14:textId="77777777" w:rsidR="0062003D" w:rsidRPr="007B3BF9" w:rsidRDefault="0062003D" w:rsidP="0062003D">
      <w:pPr>
        <w:pStyle w:val="Heading3"/>
        <w:rPr>
          <w:rFonts w:ascii="Arial" w:hAnsi="Arial"/>
          <w:color w:val="808080" w:themeColor="background1" w:themeShade="80"/>
        </w:rPr>
      </w:pPr>
      <w:bookmarkStart w:id="100" w:name="_Toc127613897"/>
      <w:r w:rsidRPr="007B3BF9">
        <w:rPr>
          <w:rFonts w:ascii="Arial" w:hAnsi="Arial" w:hint="eastAsia"/>
          <w:color w:val="808080" w:themeColor="background1" w:themeShade="80"/>
        </w:rPr>
        <w:t>Bilateral Tables</w:t>
      </w:r>
      <w:bookmarkEnd w:id="100"/>
    </w:p>
    <w:p w14:paraId="2F1B5AF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Bilateral Tables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reflect a security mechanism ICCP defines to control access to data objects.  A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 computer-generated reflection of a Bilateral Agreement</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 Bilateral Agreement is a formal document stating the objects a data owner is willing to provide to a data user. Bilateral Agreements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Bilateral Tables provide for contractual agreements between data exchange partners.</w:t>
      </w:r>
    </w:p>
    <w:p w14:paraId="477DAB25"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In practical application, few electric utility organizations implement the full methodology suggested by the ICCP standard for Bilateral Agreements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Such a formal, contractual process is unrealistic due to the long lead-times that would be needed to effect a change in the objects exchanged between companies.  Instead of engaging in continuously negotiated data exchange contracts, ISOs typically develop a data privacy policy defining the acceptable use and accessibil</w:t>
      </w:r>
      <w:r w:rsidR="00030D91" w:rsidRPr="007B3BF9">
        <w:rPr>
          <w:rFonts w:ascii="Arial" w:hAnsi="Arial" w:cs="Arial"/>
          <w:color w:val="808080" w:themeColor="background1" w:themeShade="80"/>
        </w:rPr>
        <w:t>ity of a data owner’s objects</w:t>
      </w:r>
      <w:r w:rsidRPr="007B3BF9">
        <w:rPr>
          <w:rFonts w:ascii="Arial" w:hAnsi="Arial" w:cs="Arial"/>
          <w:color w:val="808080" w:themeColor="background1" w:themeShade="80"/>
        </w:rPr>
        <w:t>.</w:t>
      </w:r>
    </w:p>
    <w:p w14:paraId="3B1B761F" w14:textId="77777777" w:rsidR="00030D91" w:rsidRPr="007B3BF9" w:rsidRDefault="00030D91"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ERCOT’s approach to the Bilateral Agreement </w:t>
      </w:r>
      <w:r w:rsidR="00F919E1" w:rsidRPr="007B3BF9">
        <w:rPr>
          <w:rFonts w:ascii="Arial" w:hAnsi="Arial" w:cs="Arial"/>
          <w:color w:val="808080" w:themeColor="background1" w:themeShade="80"/>
        </w:rPr>
        <w:t>encompasses</w:t>
      </w:r>
      <w:r w:rsidRPr="007B3BF9">
        <w:rPr>
          <w:rFonts w:ascii="Arial" w:hAnsi="Arial" w:cs="Arial"/>
          <w:color w:val="808080" w:themeColor="background1" w:themeShade="80"/>
        </w:rPr>
        <w:t xml:space="preserve"> security and privacy agreements that take place as part of the Market Participant’s </w:t>
      </w:r>
      <w:r w:rsidR="00F919E1" w:rsidRPr="007B3BF9">
        <w:rPr>
          <w:rFonts w:ascii="Arial" w:hAnsi="Arial" w:cs="Arial"/>
          <w:color w:val="808080" w:themeColor="background1" w:themeShade="80"/>
        </w:rPr>
        <w:t xml:space="preserve">registration process, the WAN Connection Agreement, and other documents as appropriate. ERCOT’s implementation of the Bilateral Table is reflected in the ICCP Service Request process introduced in Section </w:t>
      </w:r>
      <w:r w:rsidR="007527D4" w:rsidRPr="007B3BF9">
        <w:rPr>
          <w:rFonts w:ascii="Arial" w:hAnsi="Arial" w:cs="Arial"/>
          <w:i/>
          <w:color w:val="808080" w:themeColor="background1" w:themeShade="80"/>
        </w:rPr>
        <w:t>Defining Data Using the ICCP Service Request (the Bilateral Agreement)</w:t>
      </w:r>
      <w:r w:rsidR="00F919E1" w:rsidRPr="007B3BF9">
        <w:rPr>
          <w:rFonts w:ascii="Arial" w:hAnsi="Arial" w:cs="Arial"/>
          <w:color w:val="808080" w:themeColor="background1" w:themeShade="80"/>
        </w:rPr>
        <w:t>.</w:t>
      </w:r>
    </w:p>
    <w:p w14:paraId="278F4846" w14:textId="77777777" w:rsidR="0062003D" w:rsidRPr="007B3BF9" w:rsidRDefault="0062003D" w:rsidP="0062003D">
      <w:pPr>
        <w:pStyle w:val="Heading4"/>
        <w:rPr>
          <w:rFonts w:ascii="Arial" w:hAnsi="Arial" w:cs="Arial"/>
          <w:color w:val="808080" w:themeColor="background1" w:themeShade="80"/>
        </w:rPr>
      </w:pPr>
      <w:bookmarkStart w:id="101" w:name="_Toc127613898"/>
      <w:r w:rsidRPr="007B3BF9">
        <w:rPr>
          <w:rFonts w:ascii="Arial" w:hAnsi="Arial" w:cs="Arial"/>
          <w:color w:val="808080" w:themeColor="background1" w:themeShade="80"/>
        </w:rPr>
        <w:t>Bilateral Table Names</w:t>
      </w:r>
      <w:bookmarkEnd w:id="101"/>
    </w:p>
    <w:p w14:paraId="3ED4641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Various ICCP designs take different approaches to implementing Bilateral Tables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4C217C" w:rsidRPr="007B3BF9">
        <w:rPr>
          <w:rFonts w:ascii="Arial" w:hAnsi="Arial" w:cs="Arial"/>
          <w:color w:val="808080" w:themeColor="background1" w:themeShade="80"/>
        </w:rPr>
        <w:instrText>Bilateral Table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Most systems do not implement a particular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data structure.  Rather, the definition of data objects includes access control attributes and the objects are assigned </w:t>
      </w:r>
      <w:r w:rsidRPr="007B3BF9">
        <w:rPr>
          <w:rFonts w:ascii="Arial" w:hAnsi="Arial" w:cs="Arial"/>
          <w:color w:val="808080" w:themeColor="background1" w:themeShade="80"/>
        </w:rPr>
        <w:lastRenderedPageBreak/>
        <w:t>to Domains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Access control</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"Access Control"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attributes combined with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assignment implement the concept of the Bilateral Table.  Regardless of the specific internal implementation, ICCP exposes a Bilateral Table </w:t>
      </w:r>
      <w:r w:rsidR="00693884" w:rsidRPr="007B3BF9">
        <w:rPr>
          <w:rFonts w:ascii="Arial" w:hAnsi="Arial" w:cs="Arial"/>
          <w:color w:val="808080" w:themeColor="background1" w:themeShade="80"/>
        </w:rPr>
        <w:t>identifier</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w:instrText>
      </w:r>
      <w:r w:rsidR="004C217C" w:rsidRPr="007B3BF9">
        <w:rPr>
          <w:rFonts w:ascii="Arial" w:hAnsi="Arial" w:cs="Arial"/>
          <w:color w:val="808080" w:themeColor="background1" w:themeShade="80"/>
        </w:rPr>
        <w:instrText>:</w:instrText>
      </w:r>
      <w:r w:rsidR="008643DC" w:rsidRPr="007B3BF9">
        <w:rPr>
          <w:rFonts w:ascii="Arial" w:hAnsi="Arial" w:cs="Arial"/>
          <w:color w:val="808080" w:themeColor="background1" w:themeShade="80"/>
        </w:rPr>
        <w:instrText xml:space="preserve">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designed to ensure that the data object access list between ERCOT and a particular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is consistent. In the ICCP standard, this identifier is called the Bilateral Table Version</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However, this </w:t>
      </w:r>
      <w:r w:rsidR="008643DC" w:rsidRPr="007B3BF9">
        <w:rPr>
          <w:rFonts w:ascii="Arial" w:hAnsi="Arial" w:cs="Arial"/>
          <w:color w:val="808080" w:themeColor="background1" w:themeShade="80"/>
        </w:rPr>
        <w:t>Handbook</w:t>
      </w:r>
      <w:r w:rsidRPr="007B3BF9">
        <w:rPr>
          <w:rFonts w:ascii="Arial" w:hAnsi="Arial" w:cs="Arial"/>
          <w:color w:val="808080" w:themeColor="background1" w:themeShade="80"/>
        </w:rPr>
        <w:t xml:space="preserve"> refers to the ICCP Bilateral Table Version as the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50FDAAE"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ERCOT naming </w:t>
      </w:r>
      <w:r w:rsidR="00966F8E" w:rsidRPr="007B3BF9">
        <w:rPr>
          <w:rFonts w:ascii="Arial" w:hAnsi="Arial" w:cs="Arial"/>
          <w:color w:val="808080" w:themeColor="background1" w:themeShade="80"/>
        </w:rPr>
        <w:t>convention</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:Bilateral Tables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"Bilateral Table:Naming Conventions" \t "</w:instrText>
      </w:r>
      <w:r w:rsidR="00F41AB9" w:rsidRPr="007B3BF9">
        <w:rPr>
          <w:rFonts w:ascii="Arial" w:hAnsi="Arial" w:cs="Arial"/>
          <w:i/>
          <w:color w:val="808080" w:themeColor="background1" w:themeShade="80"/>
        </w:rPr>
        <w:instrText>See</w:instrText>
      </w:r>
      <w:r w:rsidR="00F41AB9" w:rsidRPr="007B3BF9">
        <w:rPr>
          <w:rFonts w:ascii="Arial" w:hAnsi="Arial" w:cs="Arial"/>
          <w:color w:val="808080" w:themeColor="background1" w:themeShade="80"/>
        </w:rPr>
        <w:instrText xml:space="preserve"> Naming Conventions" </w:instrText>
      </w:r>
      <w:r w:rsidR="001056DF" w:rsidRPr="007B3BF9">
        <w:rPr>
          <w:rFonts w:ascii="Arial" w:hAnsi="Arial" w:cs="Arial"/>
          <w:color w:val="808080" w:themeColor="background1" w:themeShade="80"/>
        </w:rPr>
        <w:fldChar w:fldCharType="end"/>
      </w:r>
      <w:r w:rsidR="00966F8E" w:rsidRPr="007B3BF9">
        <w:rPr>
          <w:rFonts w:ascii="Arial" w:hAnsi="Arial" w:cs="Arial"/>
          <w:color w:val="808080" w:themeColor="background1" w:themeShade="80"/>
        </w:rPr>
        <w:t xml:space="preserve"> </w:t>
      </w:r>
      <w:r w:rsidRPr="007B3BF9">
        <w:rPr>
          <w:rFonts w:ascii="Arial" w:hAnsi="Arial" w:cs="Arial"/>
          <w:color w:val="808080" w:themeColor="background1" w:themeShade="80"/>
        </w:rPr>
        <w:t>for the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includes a text identifier and version number. The number portion of the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typically incremented each time the Bilateral Agreement</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changes.  In the ERCOT system, the </w:t>
      </w:r>
      <w:r w:rsidR="00186ACB" w:rsidRPr="007B3BF9">
        <w:rPr>
          <w:rFonts w:ascii="Arial" w:hAnsi="Arial" w:cs="Arial"/>
          <w:color w:val="808080" w:themeColor="background1" w:themeShade="80"/>
        </w:rPr>
        <w:t>Bilateral Table Version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number will rarely change.</w:t>
      </w:r>
    </w:p>
    <w:p w14:paraId="7C4544BC"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Bilateral Table Name</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mismatches result in a failure to establish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Furthermore,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changes require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restarted.  ERCOT requires that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always function when physically possible. No procedure should be defined that would artificially cause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fail.  The following </w:t>
      </w:r>
      <w:r w:rsidR="00186ACB" w:rsidRPr="007B3BF9">
        <w:rPr>
          <w:rFonts w:ascii="Arial" w:hAnsi="Arial" w:cs="Arial"/>
          <w:color w:val="808080" w:themeColor="background1" w:themeShade="80"/>
        </w:rPr>
        <w:t>Bilateral Table Version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management procedure is designed to be consistent with this policy.</w:t>
      </w:r>
    </w:p>
    <w:p w14:paraId="086AE67F" w14:textId="77777777" w:rsidR="0062003D" w:rsidRPr="007B3BF9" w:rsidRDefault="0062003D" w:rsidP="0062003D">
      <w:pPr>
        <w:pStyle w:val="Heading4"/>
        <w:rPr>
          <w:rFonts w:ascii="Arial" w:hAnsi="Arial" w:cs="Arial"/>
          <w:color w:val="808080" w:themeColor="background1" w:themeShade="80"/>
        </w:rPr>
      </w:pPr>
      <w:bookmarkStart w:id="102" w:name="_Toc127613899"/>
      <w:r w:rsidRPr="007B3BF9">
        <w:rPr>
          <w:rFonts w:ascii="Arial" w:hAnsi="Arial" w:cs="Arial"/>
          <w:color w:val="808080" w:themeColor="background1" w:themeShade="80"/>
        </w:rPr>
        <w:t>Bilateral Table Version Management</w:t>
      </w:r>
      <w:bookmarkEnd w:id="102"/>
    </w:p>
    <w:p w14:paraId="081955E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Bilateral Table</w:t>
      </w:r>
      <w:r w:rsidR="000F32AC" w:rsidRPr="007B3BF9">
        <w:rPr>
          <w:rFonts w:ascii="Arial" w:hAnsi="Arial" w:cs="Arial"/>
          <w:color w:val="808080" w:themeColor="background1" w:themeShade="80"/>
        </w:rPr>
        <w:t xml:space="preserve"> </w:t>
      </w:r>
      <w:r w:rsidRPr="007B3BF9">
        <w:rPr>
          <w:rFonts w:ascii="Arial" w:hAnsi="Arial" w:cs="Arial"/>
          <w:color w:val="808080" w:themeColor="background1" w:themeShade="80"/>
        </w:rPr>
        <w:t>Names</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have the form:</w:t>
      </w:r>
    </w:p>
    <w:p w14:paraId="4F01487F" w14:textId="77777777" w:rsidR="00097BFB" w:rsidRPr="007B3BF9" w:rsidRDefault="00097BFB" w:rsidP="00097BFB">
      <w:pPr>
        <w:pStyle w:val="ItemList"/>
        <w:rPr>
          <w:rStyle w:val="Variable"/>
          <w:rFonts w:cs="Arial"/>
          <w:color w:val="808080" w:themeColor="background1" w:themeShade="80"/>
        </w:rPr>
      </w:pPr>
      <w:r w:rsidRPr="007B3BF9">
        <w:rPr>
          <w:rStyle w:val="Variable"/>
          <w:rFonts w:cs="Arial"/>
          <w:color w:val="808080" w:themeColor="background1" w:themeShade="80"/>
        </w:rPr>
        <w:t>ERCT_pppp_nnnn</w:t>
      </w:r>
    </w:p>
    <w:p w14:paraId="7F471835"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Where:</w:t>
      </w:r>
    </w:p>
    <w:p w14:paraId="6578B4EB"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pppp</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w:t>
      </w:r>
      <w:r w:rsidR="003A358A" w:rsidRPr="007B3BF9">
        <w:rPr>
          <w:rFonts w:ascii="Arial" w:hAnsi="Arial" w:cs="Arial"/>
          <w:color w:val="808080" w:themeColor="background1" w:themeShade="80"/>
        </w:rPr>
        <w:t>Market Participant</w:t>
      </w:r>
    </w:p>
    <w:p w14:paraId="62C18B63"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nnnn</w:t>
      </w:r>
      <w:r w:rsidRPr="007B3BF9">
        <w:rPr>
          <w:rFonts w:ascii="Arial" w:hAnsi="Arial" w:cs="Arial"/>
          <w:color w:val="808080" w:themeColor="background1" w:themeShade="80"/>
        </w:rPr>
        <w:t xml:space="preserve"> is the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version number</w:t>
      </w:r>
    </w:p>
    <w:p w14:paraId="360D440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following example specifies a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 for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between ERCOT and Acme:</w:t>
      </w:r>
    </w:p>
    <w:p w14:paraId="35F6E1E9" w14:textId="77777777" w:rsidR="00097BFB" w:rsidRPr="007B3BF9" w:rsidRDefault="003E376E" w:rsidP="003E376E">
      <w:pPr>
        <w:pStyle w:val="BodyText"/>
        <w:jc w:val="center"/>
        <w:rPr>
          <w:rStyle w:val="Constant"/>
          <w:rFonts w:ascii="Arial" w:hAnsi="Arial" w:cs="Arial"/>
          <w:noProof/>
          <w:color w:val="808080" w:themeColor="background1" w:themeShade="80"/>
        </w:rPr>
      </w:pPr>
      <w:r w:rsidRPr="007B3BF9">
        <w:rPr>
          <w:rStyle w:val="Constant"/>
          <w:rFonts w:ascii="Arial" w:hAnsi="Arial" w:cs="Arial"/>
          <w:noProof/>
          <w:color w:val="808080" w:themeColor="background1" w:themeShade="80"/>
        </w:rPr>
        <w:t>ERCT_ACME_0001</w:t>
      </w:r>
    </w:p>
    <w:p w14:paraId="5B4571AC"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initial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 is specified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There shall be only one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related to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between ERCOT and a given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Specifically, the data object access list that ERCOT’s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provides to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is identified under the same Bilateral Table Name as the data object access list that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provides to ERCOT. Once the Bilateral Table Name is defined, only the version number will subsequently change.</w:t>
      </w:r>
    </w:p>
    <w:p w14:paraId="1226BF0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In order to facilitate frequent and rapid changes to the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Bilateral Table </w:t>
      </w:r>
      <w:r w:rsidR="000F32AC" w:rsidRPr="007B3BF9">
        <w:rPr>
          <w:rFonts w:ascii="Arial" w:hAnsi="Arial" w:cs="Arial"/>
          <w:color w:val="808080" w:themeColor="background1" w:themeShade="80"/>
        </w:rPr>
        <w:t>V</w:t>
      </w:r>
      <w:r w:rsidRPr="007B3BF9">
        <w:rPr>
          <w:rFonts w:ascii="Arial" w:hAnsi="Arial" w:cs="Arial"/>
          <w:color w:val="808080" w:themeColor="background1" w:themeShade="80"/>
        </w:rPr>
        <w:t>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number will change infrequently.  Simply adding or deleting objects from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does not require a change to the </w:t>
      </w:r>
      <w:r w:rsidR="00186ACB" w:rsidRPr="007B3BF9">
        <w:rPr>
          <w:rFonts w:ascii="Arial" w:hAnsi="Arial" w:cs="Arial"/>
          <w:color w:val="808080" w:themeColor="background1" w:themeShade="80"/>
        </w:rPr>
        <w:t>Bilateral Table Version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37A7C4D"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first Bilateral Table</w:t>
      </w:r>
      <w:r w:rsidR="000F32AC" w:rsidRPr="007B3BF9">
        <w:rPr>
          <w:rFonts w:ascii="Arial" w:hAnsi="Arial" w:cs="Arial"/>
          <w:color w:val="808080" w:themeColor="background1" w:themeShade="80"/>
        </w:rPr>
        <w:t xml:space="preserve"> V</w:t>
      </w:r>
      <w:r w:rsidRPr="007B3BF9">
        <w:rPr>
          <w:rFonts w:ascii="Arial" w:hAnsi="Arial" w:cs="Arial"/>
          <w:color w:val="808080" w:themeColor="background1" w:themeShade="80"/>
        </w:rPr>
        <w:t>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always be 0001.  This version number will not change without the agreement of ERCOT.  Any change to the version number must be performed as part of a test similar to, though not as extensive as, the ICCP Certification</w:t>
      </w:r>
      <w:r w:rsidR="00EA1D28" w:rsidRPr="007B3BF9">
        <w:rPr>
          <w:rFonts w:ascii="Arial" w:hAnsi="Arial" w:cs="Arial"/>
          <w:color w:val="808080" w:themeColor="background1" w:themeShade="80"/>
        </w:rPr>
        <w:t xml:space="preserve"> Test</w:t>
      </w:r>
      <w:r w:rsidRPr="007B3BF9">
        <w:rPr>
          <w:rFonts w:ascii="Arial" w:hAnsi="Arial" w:cs="Arial"/>
          <w:color w:val="808080" w:themeColor="background1" w:themeShade="80"/>
        </w:rPr>
        <w:t xml:space="preserve">.  The version number should only be changed when the data object list is modified </w:t>
      </w:r>
      <w:r w:rsidRPr="007B3BF9">
        <w:rPr>
          <w:rFonts w:ascii="Arial" w:hAnsi="Arial" w:cs="Arial"/>
          <w:color w:val="808080" w:themeColor="background1" w:themeShade="80"/>
        </w:rPr>
        <w:lastRenderedPageBreak/>
        <w:t xml:space="preserve">so extensively that ERCOT and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agree that it is in the best interest of both parties to re-synchronize the Bilateral Table</w:t>
      </w:r>
      <w:r w:rsidR="001056DF" w:rsidRPr="007B3BF9">
        <w:rPr>
          <w:rFonts w:ascii="Arial" w:hAnsi="Arial" w:cs="Arial"/>
          <w:color w:val="808080" w:themeColor="background1" w:themeShade="80"/>
        </w:rPr>
        <w:fldChar w:fldCharType="begin"/>
      </w:r>
      <w:r w:rsidR="003205C4" w:rsidRPr="007B3BF9">
        <w:rPr>
          <w:rFonts w:ascii="Arial" w:hAnsi="Arial" w:cs="Arial"/>
          <w:color w:val="808080" w:themeColor="background1" w:themeShade="80"/>
        </w:rPr>
        <w:instrText xml:space="preserve"> XE "Bilateral Table:Version"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3CFF883D"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effect of this policy is to ensure that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be established even if the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between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disagree.  In this situation, when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requests an object which it can no longer access, an object access error will be reported.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then simply remove the object’s definition either programmatically or by human intervention.</w:t>
      </w:r>
    </w:p>
    <w:p w14:paraId="321A6626" w14:textId="2E80740B"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It is also possible that new items will be made available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of which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not aware.  To avoid this problem,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periodically retrieve the names of all the objects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which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has access</w:t>
      </w:r>
      <w:r w:rsidRPr="007B3BF9">
        <w:rPr>
          <w:rStyle w:val="FootnoteReference"/>
          <w:rFonts w:ascii="Arial" w:hAnsi="Arial" w:cs="Arial"/>
          <w:color w:val="808080" w:themeColor="background1" w:themeShade="80"/>
        </w:rPr>
        <w:footnoteReference w:id="9"/>
      </w:r>
      <w:r w:rsidRPr="007B3BF9">
        <w:rPr>
          <w:rFonts w:ascii="Arial" w:hAnsi="Arial" w:cs="Arial"/>
          <w:color w:val="808080" w:themeColor="background1" w:themeShade="80"/>
        </w:rPr>
        <w:t>.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then compare this list with the objects defined in its database.  If any missing objects are </w:t>
      </w:r>
      <w:r w:rsidR="0013250E" w:rsidRPr="007B3BF9">
        <w:rPr>
          <w:rFonts w:ascii="Arial" w:hAnsi="Arial" w:cs="Arial"/>
          <w:color w:val="808080" w:themeColor="background1" w:themeShade="80"/>
        </w:rPr>
        <w:t>discovered and</w:t>
      </w:r>
      <w:r w:rsidRPr="007B3BF9">
        <w:rPr>
          <w:rFonts w:ascii="Arial" w:hAnsi="Arial" w:cs="Arial"/>
          <w:color w:val="808080" w:themeColor="background1" w:themeShade="80"/>
        </w:rPr>
        <w:t xml:space="preserve"> deemed by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important,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add the objects to the database.</w:t>
      </w:r>
    </w:p>
    <w:p w14:paraId="39CD9F6A"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Be aware that whether or not a tool is available from the vendor to access the data object list, most changes are implemented as part of power system modeling. Updating the model involves a formalized exchange of model information between ERCOT and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There may be some exceptions where data not related to the model is exchanged, but any database changes important to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will usually be conveyed by the people involved in making the changes.</w:t>
      </w:r>
    </w:p>
    <w:p w14:paraId="206976A8" w14:textId="77777777" w:rsidR="0062003D" w:rsidRPr="007B3BF9" w:rsidRDefault="0062003D" w:rsidP="0062003D">
      <w:pPr>
        <w:pStyle w:val="Heading3"/>
        <w:rPr>
          <w:rFonts w:ascii="Arial" w:hAnsi="Arial"/>
          <w:color w:val="808080" w:themeColor="background1" w:themeShade="80"/>
        </w:rPr>
      </w:pPr>
      <w:bookmarkStart w:id="103" w:name="_Toc127613900"/>
      <w:r w:rsidRPr="007B3BF9">
        <w:rPr>
          <w:rFonts w:ascii="Arial" w:hAnsi="Arial" w:hint="eastAsia"/>
          <w:color w:val="808080" w:themeColor="background1" w:themeShade="80"/>
        </w:rPr>
        <w:t>ICCP Conformance Blocks</w:t>
      </w:r>
      <w:bookmarkEnd w:id="103"/>
    </w:p>
    <w:p w14:paraId="08F9DA0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This section describes the ICCP Conformance Blocks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required to support the exchange of data between ERCOT and its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The required ICCP Conformance Blocks are:</w:t>
      </w:r>
    </w:p>
    <w:p w14:paraId="742D436F" w14:textId="77777777" w:rsidR="00097BFB" w:rsidRPr="007B3BF9" w:rsidRDefault="00097BFB" w:rsidP="003E376E">
      <w:pPr>
        <w:pStyle w:val="Bullet1"/>
        <w:rPr>
          <w:rFonts w:ascii="Arial" w:hAnsi="Arial" w:cs="Arial"/>
          <w:color w:val="808080" w:themeColor="background1" w:themeShade="80"/>
        </w:rPr>
      </w:pPr>
      <w:r w:rsidRPr="007B3BF9">
        <w:rPr>
          <w:rFonts w:ascii="Arial" w:hAnsi="Arial" w:cs="Arial"/>
          <w:color w:val="808080" w:themeColor="background1" w:themeShade="80"/>
        </w:rPr>
        <w:t>Block 1 – Basic services including transfer of real-time data periodically.</w:t>
      </w:r>
    </w:p>
    <w:p w14:paraId="0780E8D2" w14:textId="77777777" w:rsidR="00097BFB" w:rsidRPr="007B3BF9" w:rsidRDefault="00097BFB" w:rsidP="003E376E">
      <w:pPr>
        <w:pStyle w:val="Bullet1"/>
        <w:rPr>
          <w:rFonts w:ascii="Arial" w:hAnsi="Arial" w:cs="Arial"/>
          <w:color w:val="808080" w:themeColor="background1" w:themeShade="80"/>
        </w:rPr>
      </w:pPr>
      <w:r w:rsidRPr="007B3BF9">
        <w:rPr>
          <w:rFonts w:ascii="Arial" w:hAnsi="Arial" w:cs="Arial"/>
          <w:color w:val="808080" w:themeColor="background1" w:themeShade="80"/>
        </w:rPr>
        <w:t>Block 2 – Transfer of real-time data by exception.</w:t>
      </w:r>
    </w:p>
    <w:p w14:paraId="77707E8D"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ICCP Conformance Blocks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1 and 2 are used to exchange real-time information about data elements. These data elements typically correspond to </w:t>
      </w:r>
      <w:r w:rsidRPr="007B3BF9">
        <w:rPr>
          <w:rStyle w:val="Emphasis"/>
          <w:rFonts w:ascii="Arial" w:hAnsi="Arial" w:cs="Arial"/>
          <w:i w:val="0"/>
          <w:color w:val="808080" w:themeColor="background1" w:themeShade="80"/>
        </w:rPr>
        <w:t>points</w:t>
      </w:r>
      <w:r w:rsidRPr="007B3BF9">
        <w:rPr>
          <w:rFonts w:ascii="Arial" w:hAnsi="Arial" w:cs="Arial"/>
          <w:color w:val="808080" w:themeColor="background1" w:themeShade="80"/>
        </w:rPr>
        <w:t xml:space="preserve"> in an EMS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or SCADA system.  In ICCP-speak these points are called Data Value Objects.  </w:t>
      </w:r>
      <w:r w:rsidR="00966F8E" w:rsidRPr="007B3BF9">
        <w:rPr>
          <w:rFonts w:ascii="Arial" w:hAnsi="Arial" w:cs="Arial"/>
          <w:color w:val="808080" w:themeColor="background1" w:themeShade="80"/>
        </w:rPr>
        <w:t xml:space="preserve">Conformance </w:t>
      </w:r>
      <w:r w:rsidRPr="007B3BF9">
        <w:rPr>
          <w:rFonts w:ascii="Arial" w:hAnsi="Arial" w:cs="Arial"/>
          <w:color w:val="808080" w:themeColor="background1" w:themeShade="80"/>
        </w:rPr>
        <w:t xml:space="preserve">Block 1 functionality is limited to direct value reads and periodic value reporting.  Block 2 adds reporting by exception and a variety of report generating triggers. </w:t>
      </w:r>
      <w:r w:rsidR="00966F8E" w:rsidRPr="007B3BF9">
        <w:rPr>
          <w:rFonts w:ascii="Arial" w:hAnsi="Arial" w:cs="Arial"/>
          <w:color w:val="808080" w:themeColor="background1" w:themeShade="80"/>
        </w:rPr>
        <w:t xml:space="preserve">Conformance </w:t>
      </w:r>
      <w:r w:rsidRPr="007B3BF9">
        <w:rPr>
          <w:rFonts w:ascii="Arial" w:hAnsi="Arial" w:cs="Arial"/>
          <w:color w:val="808080" w:themeColor="background1" w:themeShade="80"/>
        </w:rPr>
        <w:t>Block 2 provides the most efficient mechanisms for real-time data exchange.</w:t>
      </w:r>
    </w:p>
    <w:p w14:paraId="31B3E541"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Although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read individual Data Value Objects, the greatest flexibility results from organizing points into </w:t>
      </w:r>
      <w:r w:rsidRPr="007B3BF9">
        <w:rPr>
          <w:rStyle w:val="Emphasis"/>
          <w:rFonts w:ascii="Arial" w:hAnsi="Arial" w:cs="Arial"/>
          <w:i w:val="0"/>
          <w:color w:val="808080" w:themeColor="background1" w:themeShade="80"/>
        </w:rPr>
        <w:t>Data Sets</w:t>
      </w:r>
      <w:r w:rsidR="001056DF" w:rsidRPr="007B3BF9">
        <w:rPr>
          <w:rStyle w:val="Emphasis"/>
          <w:rFonts w:ascii="Arial" w:hAnsi="Arial" w:cs="Arial"/>
          <w:i w:val="0"/>
          <w:iCs w:val="0"/>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Style w:val="Emphasis"/>
          <w:rFonts w:ascii="Arial" w:hAnsi="Arial" w:cs="Arial"/>
          <w:i w:val="0"/>
          <w:iCs w:val="0"/>
          <w:color w:val="808080" w:themeColor="background1" w:themeShade="80"/>
        </w:rPr>
        <w:fldChar w:fldCharType="end"/>
      </w:r>
      <w:r w:rsidR="00913BBC" w:rsidRPr="007B3BF9">
        <w:rPr>
          <w:rFonts w:ascii="Arial" w:hAnsi="Arial" w:cs="Arial"/>
          <w:color w:val="808080" w:themeColor="background1" w:themeShade="80"/>
        </w:rPr>
        <w:t>.  Data S</w:t>
      </w:r>
      <w:r w:rsidRPr="007B3BF9">
        <w:rPr>
          <w:rFonts w:ascii="Arial" w:hAnsi="Arial" w:cs="Arial"/>
          <w:color w:val="808080" w:themeColor="background1" w:themeShade="80"/>
        </w:rPr>
        <w:t>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lists of Data Value Objects. Each Data Value Object referenced in a Data Set can be of any data type.</w:t>
      </w:r>
    </w:p>
    <w:p w14:paraId="5D6EB62B"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 Transfer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 data structure that specifies the conditions under which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should send the content of a Data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Transfer Set parameters are specified by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Parameters include such things as a reference to a Data Set (what is to be transferred), the conditions of transfer (when data should be transferred), and any limitations on the data report (such as </w:t>
      </w:r>
      <w:r w:rsidR="00640BEF" w:rsidRPr="007B3BF9">
        <w:rPr>
          <w:rFonts w:ascii="Arial" w:hAnsi="Arial" w:cs="Arial"/>
          <w:color w:val="808080" w:themeColor="background1" w:themeShade="80"/>
        </w:rPr>
        <w:t>Report By Exception (</w:t>
      </w:r>
      <w:r w:rsidRPr="007B3BF9">
        <w:rPr>
          <w:rFonts w:ascii="Arial" w:hAnsi="Arial" w:cs="Arial"/>
          <w:color w:val="808080" w:themeColor="background1" w:themeShade="80"/>
        </w:rPr>
        <w:t>RBE</w:t>
      </w:r>
      <w:r w:rsidR="00640BEF" w:rsidRPr="007B3BF9">
        <w:rPr>
          <w:rFonts w:ascii="Arial" w:hAnsi="Arial" w:cs="Arial"/>
          <w:color w:val="808080" w:themeColor="background1" w:themeShade="80"/>
        </w:rPr>
        <w:t>)</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After setting the </w:t>
      </w:r>
      <w:r w:rsidRPr="007B3BF9">
        <w:rPr>
          <w:rFonts w:ascii="Arial" w:hAnsi="Arial" w:cs="Arial"/>
          <w:color w:val="808080" w:themeColor="background1" w:themeShade="80"/>
        </w:rPr>
        <w:lastRenderedPageBreak/>
        <w:t>Transfer Set parameters,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creates the Transfer Set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r w:rsidR="0040378C" w:rsidRPr="007B3BF9">
        <w:rPr>
          <w:rFonts w:ascii="Arial" w:hAnsi="Arial" w:cs="Arial"/>
          <w:color w:val="808080" w:themeColor="background1" w:themeShade="80"/>
        </w:rPr>
        <w:t>and then</w:t>
      </w:r>
      <w:r w:rsidRPr="007B3BF9">
        <w:rPr>
          <w:rFonts w:ascii="Arial" w:hAnsi="Arial" w:cs="Arial"/>
          <w:color w:val="808080" w:themeColor="background1" w:themeShade="80"/>
        </w:rPr>
        <w:t xml:space="preserve"> starts the Transfer Set.</w:t>
      </w:r>
    </w:p>
    <w:p w14:paraId="7B4F7B5D"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Transfer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parameters and ERCOT usage standards are described in more detail in Section</w:t>
      </w:r>
      <w:r w:rsidR="00D47A38" w:rsidRPr="007B3BF9">
        <w:rPr>
          <w:rFonts w:ascii="Arial" w:hAnsi="Arial" w:cs="Arial"/>
          <w:color w:val="808080" w:themeColor="background1" w:themeShade="80"/>
        </w:rPr>
        <w:t xml:space="preserve"> </w:t>
      </w:r>
      <w:r w:rsidR="00640BEF" w:rsidRPr="007B3BF9">
        <w:rPr>
          <w:rFonts w:ascii="Arial" w:hAnsi="Arial" w:cs="Arial"/>
          <w:i/>
          <w:color w:val="808080" w:themeColor="background1" w:themeShade="80"/>
        </w:rPr>
        <w:t>ICCP Data Exchange Conventions</w:t>
      </w:r>
      <w:r w:rsidRPr="007B3BF9">
        <w:rPr>
          <w:rFonts w:ascii="Arial" w:hAnsi="Arial" w:cs="Arial"/>
          <w:color w:val="808080" w:themeColor="background1" w:themeShade="80"/>
        </w:rPr>
        <w:t>.</w:t>
      </w:r>
    </w:p>
    <w:p w14:paraId="333CA6A2" w14:textId="77777777" w:rsidR="0062003D" w:rsidRPr="007B3BF9" w:rsidRDefault="0062003D" w:rsidP="0062003D">
      <w:pPr>
        <w:pStyle w:val="Heading3"/>
        <w:rPr>
          <w:rFonts w:ascii="Arial" w:hAnsi="Arial"/>
          <w:color w:val="808080" w:themeColor="background1" w:themeShade="80"/>
        </w:rPr>
      </w:pPr>
      <w:bookmarkStart w:id="104" w:name="_Toc127613901"/>
      <w:r w:rsidRPr="007B3BF9">
        <w:rPr>
          <w:rFonts w:ascii="Arial" w:hAnsi="Arial" w:hint="eastAsia"/>
          <w:color w:val="808080" w:themeColor="background1" w:themeShade="80"/>
        </w:rPr>
        <w:t>ERCOT MMS PDU Size</w:t>
      </w:r>
      <w:bookmarkEnd w:id="104"/>
    </w:p>
    <w:p w14:paraId="38D15477" w14:textId="77777777" w:rsidR="00B327F0" w:rsidRPr="007B3BF9" w:rsidRDefault="00E82E97" w:rsidP="00D47A38">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Data exchange with </w:t>
      </w:r>
      <w:r w:rsidR="00097BFB" w:rsidRPr="007B3BF9">
        <w:rPr>
          <w:rFonts w:ascii="Arial" w:hAnsi="Arial" w:cs="Arial"/>
          <w:color w:val="808080" w:themeColor="background1" w:themeShade="80"/>
        </w:rPr>
        <w:t>ERCOT using ICCP shall support a maximum MMS PDU size</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"MMS PDU Size" </w:instrText>
      </w:r>
      <w:r w:rsidR="001056DF" w:rsidRPr="007B3BF9">
        <w:rPr>
          <w:rFonts w:ascii="Arial" w:hAnsi="Arial" w:cs="Arial"/>
          <w:color w:val="808080" w:themeColor="background1" w:themeShade="80"/>
        </w:rPr>
        <w:fldChar w:fldCharType="end"/>
      </w:r>
      <w:r w:rsidR="00097BFB" w:rsidRPr="007B3BF9">
        <w:rPr>
          <w:rFonts w:ascii="Arial" w:hAnsi="Arial" w:cs="Arial"/>
          <w:color w:val="808080" w:themeColor="background1" w:themeShade="80"/>
        </w:rPr>
        <w:t xml:space="preserve"> of 32000 bytes. ICCP negotiates the actual maximum MMS PDU size</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"MMS PDU Size" </w:instrText>
      </w:r>
      <w:r w:rsidR="001056DF" w:rsidRPr="007B3BF9">
        <w:rPr>
          <w:rFonts w:ascii="Arial" w:hAnsi="Arial" w:cs="Arial"/>
          <w:color w:val="808080" w:themeColor="background1" w:themeShade="80"/>
        </w:rPr>
        <w:fldChar w:fldCharType="end"/>
      </w:r>
      <w:r w:rsidR="00097BFB" w:rsidRPr="007B3BF9">
        <w:rPr>
          <w:rFonts w:ascii="Arial" w:hAnsi="Arial" w:cs="Arial"/>
          <w:color w:val="808080" w:themeColor="background1" w:themeShade="80"/>
        </w:rPr>
        <w:t xml:space="preserve"> during connection establishment.</w:t>
      </w:r>
    </w:p>
    <w:p w14:paraId="51A23B3C" w14:textId="77777777" w:rsidR="0062003D" w:rsidRPr="007B3BF9" w:rsidRDefault="0062003D" w:rsidP="008F00AA">
      <w:pPr>
        <w:pStyle w:val="Heading2"/>
        <w:rPr>
          <w:rFonts w:ascii="Arial" w:hAnsi="Arial"/>
          <w:color w:val="808080" w:themeColor="background1" w:themeShade="80"/>
        </w:rPr>
      </w:pPr>
      <w:bookmarkStart w:id="105" w:name="_Ref162853392"/>
      <w:bookmarkStart w:id="106" w:name="_Toc127613902"/>
      <w:r w:rsidRPr="007B3BF9">
        <w:rPr>
          <w:rFonts w:ascii="Arial" w:hAnsi="Arial" w:hint="eastAsia"/>
          <w:color w:val="808080" w:themeColor="background1" w:themeShade="80"/>
        </w:rPr>
        <w:t>ICCP Data Exchange Conventions</w:t>
      </w:r>
      <w:bookmarkEnd w:id="105"/>
      <w:bookmarkEnd w:id="106"/>
    </w:p>
    <w:p w14:paraId="57C75D1D" w14:textId="77777777" w:rsidR="00FC4016" w:rsidRPr="007B3BF9" w:rsidRDefault="009B6D27"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This section discusses the data exchange conventions that are common to both TSPs and QSEs. The common conventions app</w:t>
      </w:r>
      <w:r w:rsidR="00217F1B" w:rsidRPr="007B3BF9">
        <w:rPr>
          <w:rFonts w:ascii="Arial" w:hAnsi="Arial" w:cs="Arial"/>
          <w:color w:val="808080" w:themeColor="background1" w:themeShade="80"/>
        </w:rPr>
        <w:t>ly to Domain names,</w:t>
      </w:r>
      <w:r w:rsidRPr="007B3BF9">
        <w:rPr>
          <w:rFonts w:ascii="Arial" w:hAnsi="Arial" w:cs="Arial"/>
          <w:color w:val="808080" w:themeColor="background1" w:themeShade="80"/>
        </w:rPr>
        <w:t xml:space="preserve"> Data Set Names</w:t>
      </w:r>
      <w:r w:rsidR="00217F1B" w:rsidRPr="007B3BF9">
        <w:rPr>
          <w:rFonts w:ascii="Arial" w:hAnsi="Arial" w:cs="Arial"/>
          <w:color w:val="808080" w:themeColor="background1" w:themeShade="80"/>
        </w:rPr>
        <w:t>, and Data Object names for data that is provided to all Market Participants</w:t>
      </w:r>
      <w:r w:rsidRPr="007B3BF9">
        <w:rPr>
          <w:rFonts w:ascii="Arial" w:hAnsi="Arial" w:cs="Arial"/>
          <w:color w:val="808080" w:themeColor="background1" w:themeShade="80"/>
        </w:rPr>
        <w:t>. Conv</w:t>
      </w:r>
      <w:r w:rsidR="00994D2D" w:rsidRPr="007B3BF9">
        <w:rPr>
          <w:rFonts w:ascii="Arial" w:hAnsi="Arial" w:cs="Arial"/>
          <w:color w:val="808080" w:themeColor="background1" w:themeShade="80"/>
        </w:rPr>
        <w:t xml:space="preserve">entions for Data </w:t>
      </w:r>
      <w:r w:rsidR="00217F1B" w:rsidRPr="007B3BF9">
        <w:rPr>
          <w:rFonts w:ascii="Arial" w:hAnsi="Arial" w:cs="Arial"/>
          <w:color w:val="808080" w:themeColor="background1" w:themeShade="80"/>
        </w:rPr>
        <w:t xml:space="preserve">Object names that are unique to each Market Participant type </w:t>
      </w:r>
      <w:r w:rsidR="00994D2D" w:rsidRPr="007B3BF9">
        <w:rPr>
          <w:rFonts w:ascii="Arial" w:hAnsi="Arial" w:cs="Arial"/>
          <w:color w:val="808080" w:themeColor="background1" w:themeShade="80"/>
        </w:rPr>
        <w:t xml:space="preserve">and requirements for Transfer Set parameters can be found in the individual sections for each Market Participant type. Refer to </w:t>
      </w:r>
      <w:r w:rsidR="00217F1B" w:rsidRPr="007B3BF9">
        <w:rPr>
          <w:rFonts w:ascii="Arial" w:hAnsi="Arial" w:cs="Arial"/>
          <w:color w:val="808080" w:themeColor="background1" w:themeShade="80"/>
        </w:rPr>
        <w:t xml:space="preserve">Section </w:t>
      </w:r>
      <w:r w:rsidR="001056DF" w:rsidRPr="007B3BF9">
        <w:rPr>
          <w:rFonts w:ascii="Arial" w:hAnsi="Arial" w:cs="Arial"/>
          <w:color w:val="808080" w:themeColor="background1" w:themeShade="80"/>
        </w:rPr>
        <w:fldChar w:fldCharType="begin"/>
      </w:r>
      <w:r w:rsidR="00217F1B" w:rsidRPr="007B3BF9">
        <w:rPr>
          <w:rFonts w:ascii="Arial" w:hAnsi="Arial" w:cs="Arial"/>
          <w:color w:val="808080" w:themeColor="background1" w:themeShade="80"/>
        </w:rPr>
        <w:instrText xml:space="preserve"> REF _Ref163990373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5</w:t>
      </w:r>
      <w:r w:rsidR="001056DF" w:rsidRPr="007B3BF9">
        <w:rPr>
          <w:rFonts w:ascii="Arial" w:hAnsi="Arial" w:cs="Arial"/>
          <w:color w:val="808080" w:themeColor="background1" w:themeShade="80"/>
        </w:rPr>
        <w:fldChar w:fldCharType="end"/>
      </w:r>
      <w:r w:rsidR="003440FD" w:rsidRPr="007B3BF9">
        <w:rPr>
          <w:rFonts w:ascii="Arial" w:hAnsi="Arial" w:cs="Arial"/>
          <w:color w:val="808080" w:themeColor="background1" w:themeShade="80"/>
        </w:rPr>
        <w:t xml:space="preserve">, </w:t>
      </w:r>
      <w:r w:rsidR="003440FD" w:rsidRPr="007B3BF9">
        <w:rPr>
          <w:rFonts w:ascii="Arial" w:hAnsi="Arial" w:cs="Arial"/>
          <w:i/>
          <w:color w:val="808080" w:themeColor="background1" w:themeShade="80"/>
        </w:rPr>
        <w:t>QSE ICCP Data Exchange Requirement</w:t>
      </w:r>
      <w:r w:rsidR="003440FD" w:rsidRPr="007B3BF9">
        <w:rPr>
          <w:rFonts w:ascii="Arial" w:hAnsi="Arial" w:cs="Arial"/>
          <w:color w:val="808080" w:themeColor="background1" w:themeShade="80"/>
        </w:rPr>
        <w:t>,</w:t>
      </w:r>
      <w:r w:rsidR="00217F1B" w:rsidRPr="007B3BF9">
        <w:rPr>
          <w:rFonts w:ascii="Arial" w:hAnsi="Arial" w:cs="Arial"/>
          <w:color w:val="808080" w:themeColor="background1" w:themeShade="80"/>
        </w:rPr>
        <w:t xml:space="preserve"> for QSE conventions and requirements, and Section </w:t>
      </w:r>
      <w:r w:rsidR="001056DF" w:rsidRPr="007B3BF9">
        <w:rPr>
          <w:rFonts w:ascii="Arial" w:hAnsi="Arial" w:cs="Arial"/>
          <w:color w:val="808080" w:themeColor="background1" w:themeShade="80"/>
        </w:rPr>
        <w:fldChar w:fldCharType="begin"/>
      </w:r>
      <w:r w:rsidR="00217F1B" w:rsidRPr="007B3BF9">
        <w:rPr>
          <w:rFonts w:ascii="Arial" w:hAnsi="Arial" w:cs="Arial"/>
          <w:color w:val="808080" w:themeColor="background1" w:themeShade="80"/>
        </w:rPr>
        <w:instrText xml:space="preserve"> REF _Ref163990376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6</w:t>
      </w:r>
      <w:r w:rsidR="001056DF" w:rsidRPr="007B3BF9">
        <w:rPr>
          <w:rFonts w:ascii="Arial" w:hAnsi="Arial" w:cs="Arial"/>
          <w:color w:val="808080" w:themeColor="background1" w:themeShade="80"/>
        </w:rPr>
        <w:fldChar w:fldCharType="end"/>
      </w:r>
      <w:r w:rsidR="003440FD" w:rsidRPr="007B3BF9">
        <w:rPr>
          <w:rFonts w:ascii="Arial" w:hAnsi="Arial" w:cs="Arial"/>
          <w:color w:val="808080" w:themeColor="background1" w:themeShade="80"/>
        </w:rPr>
        <w:t xml:space="preserve">, </w:t>
      </w:r>
      <w:r w:rsidR="003440FD" w:rsidRPr="007B3BF9">
        <w:rPr>
          <w:rFonts w:ascii="Arial" w:hAnsi="Arial" w:cs="Arial"/>
          <w:i/>
          <w:color w:val="808080" w:themeColor="background1" w:themeShade="80"/>
        </w:rPr>
        <w:t>TSP ICCP Data Exchange Requirements</w:t>
      </w:r>
      <w:r w:rsidR="003440FD" w:rsidRPr="007B3BF9">
        <w:rPr>
          <w:rFonts w:ascii="Arial" w:hAnsi="Arial" w:cs="Arial"/>
          <w:color w:val="808080" w:themeColor="background1" w:themeShade="80"/>
        </w:rPr>
        <w:t>,</w:t>
      </w:r>
      <w:r w:rsidR="00217F1B" w:rsidRPr="007B3BF9">
        <w:rPr>
          <w:rFonts w:ascii="Arial" w:hAnsi="Arial" w:cs="Arial"/>
          <w:color w:val="808080" w:themeColor="background1" w:themeShade="80"/>
        </w:rPr>
        <w:t xml:space="preserve"> for TSP requirements and conventions.</w:t>
      </w:r>
    </w:p>
    <w:p w14:paraId="164C0617" w14:textId="77777777" w:rsidR="00B5304A" w:rsidRPr="007B3BF9" w:rsidRDefault="00B5304A" w:rsidP="009B6D27">
      <w:pPr>
        <w:pStyle w:val="Heading3"/>
        <w:rPr>
          <w:rFonts w:ascii="Arial" w:hAnsi="Arial"/>
          <w:color w:val="808080" w:themeColor="background1" w:themeShade="80"/>
        </w:rPr>
      </w:pPr>
      <w:bookmarkStart w:id="107" w:name="_Ref166468450"/>
      <w:bookmarkStart w:id="108" w:name="_Toc127613903"/>
      <w:r w:rsidRPr="007B3BF9">
        <w:rPr>
          <w:rFonts w:ascii="Arial" w:hAnsi="Arial" w:hint="eastAsia"/>
          <w:color w:val="808080" w:themeColor="background1" w:themeShade="80"/>
        </w:rPr>
        <w:t>ICCP Domains Explained</w:t>
      </w:r>
      <w:bookmarkEnd w:id="107"/>
      <w:bookmarkEnd w:id="108"/>
    </w:p>
    <w:p w14:paraId="7D92710D"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ICCP vendors design their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architectures in various ways because the ICCP standard does not impose any specific design requirements on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implementation.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implementation in the ICCP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usually straightforward, since a storage area for each ICCP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obviously needed to segregate the values for one client from those for other clients. Each of these storage areas is distinguished by the Domain </w:t>
      </w:r>
      <w:r w:rsidR="0040378C" w:rsidRPr="007B3BF9">
        <w:rPr>
          <w:rFonts w:ascii="Arial" w:hAnsi="Arial" w:cs="Arial"/>
          <w:color w:val="808080" w:themeColor="background1" w:themeShade="80"/>
        </w:rPr>
        <w:t>name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607F19C"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An ICCP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does not require a separate storage area to contain the values accessed from individual servers. It is only required that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provide the correct Domain name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an access request is made. However, most ICCP vendors do set aside separate storage areas in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so that a named Data Value Object accessed from one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won’t override the same object name accessed from another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Because of this artifact of implementation, vendors sometimes adopt the terminology of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versus a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Unfortunately, the meaning of “remote” versus “local” is nonstandard, so it may have the opposite meaning between different vendors.</w:t>
      </w:r>
    </w:p>
    <w:p w14:paraId="29CCF179"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Under the assumption that “local” means “in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vendor documentation often speaks of creating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having the same name. For example, a vendor might include in its ICCP documentation instructions to create a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name </w:t>
      </w:r>
      <w:r w:rsidRPr="007B3BF9">
        <w:rPr>
          <w:rStyle w:val="Constant"/>
          <w:rFonts w:ascii="Arial" w:hAnsi="Arial" w:cs="Arial"/>
          <w:color w:val="808080" w:themeColor="background1" w:themeShade="80"/>
        </w:rPr>
        <w:t>ACME_ERCT_NTSP</w:t>
      </w:r>
      <w:r w:rsidRPr="007B3BF9">
        <w:rPr>
          <w:rFonts w:ascii="Arial" w:hAnsi="Arial" w:cs="Arial"/>
          <w:color w:val="808080" w:themeColor="background1" w:themeShade="80"/>
        </w:rPr>
        <w:t xml:space="preserve"> in Acme’s ICCP node providing transmission services</w:t>
      </w:r>
      <w:r w:rsidRPr="007B3BF9">
        <w:rPr>
          <w:rStyle w:val="FootnoteReference"/>
          <w:rFonts w:ascii="Arial" w:hAnsi="Arial" w:cs="Arial"/>
          <w:color w:val="808080" w:themeColor="background1" w:themeShade="80"/>
        </w:rPr>
        <w:footnoteReference w:id="10"/>
      </w:r>
      <w:r w:rsidRPr="007B3BF9">
        <w:rPr>
          <w:rFonts w:ascii="Arial" w:hAnsi="Arial" w:cs="Arial"/>
          <w:color w:val="808080" w:themeColor="background1" w:themeShade="80"/>
        </w:rPr>
        <w:t>. The documentation might also refer to the creation of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same name in another ICCP node, such as ERCOT’s node. The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simply </w:t>
      </w:r>
      <w:r w:rsidRPr="007B3BF9">
        <w:rPr>
          <w:rFonts w:ascii="Arial" w:hAnsi="Arial" w:cs="Arial"/>
          <w:color w:val="808080" w:themeColor="background1" w:themeShade="80"/>
        </w:rPr>
        <w:lastRenderedPageBreak/>
        <w:t>means that the user is configuring a storage area in its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that will contain the values to be retrieved by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node (ERCOT), which will refer to the name </w:t>
      </w:r>
      <w:r w:rsidRPr="007B3BF9">
        <w:rPr>
          <w:rStyle w:val="Constant"/>
          <w:rFonts w:ascii="Arial" w:hAnsi="Arial" w:cs="Arial"/>
          <w:color w:val="808080" w:themeColor="background1" w:themeShade="80"/>
        </w:rPr>
        <w:t>ACME_ERCT_NTSP</w:t>
      </w:r>
      <w:r w:rsidRPr="007B3BF9">
        <w:rPr>
          <w:rFonts w:ascii="Arial" w:hAnsi="Arial" w:cs="Arial"/>
          <w:color w:val="808080" w:themeColor="background1" w:themeShade="80"/>
        </w:rPr>
        <w:t>.</w:t>
      </w:r>
    </w:p>
    <w:p w14:paraId="365875EA"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The vendor may then discuss creating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named </w:t>
      </w:r>
      <w:r w:rsidRPr="007B3BF9">
        <w:rPr>
          <w:rStyle w:val="Constant"/>
          <w:rFonts w:ascii="Arial" w:hAnsi="Arial" w:cs="Arial"/>
          <w:color w:val="808080" w:themeColor="background1" w:themeShade="80"/>
        </w:rPr>
        <w:t>ERCT_ACME_NTSP</w:t>
      </w:r>
      <w:r w:rsidRPr="007B3BF9">
        <w:rPr>
          <w:rFonts w:ascii="Arial" w:hAnsi="Arial" w:cs="Arial"/>
          <w:color w:val="808080" w:themeColor="background1" w:themeShade="80"/>
        </w:rPr>
        <w:t xml:space="preserve"> in the Acme node. In this case the Acme node, acting as a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will retrieve data objects from the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named </w:t>
      </w:r>
      <w:r w:rsidRPr="007B3BF9">
        <w:rPr>
          <w:rStyle w:val="Constant"/>
          <w:rFonts w:ascii="Arial" w:hAnsi="Arial" w:cs="Arial"/>
          <w:color w:val="808080" w:themeColor="background1" w:themeShade="80"/>
        </w:rPr>
        <w:t>ERCT_ACME_NTSP</w:t>
      </w:r>
      <w:r w:rsidRPr="007B3BF9">
        <w:rPr>
          <w:rFonts w:ascii="Arial" w:hAnsi="Arial" w:cs="Arial"/>
          <w:color w:val="808080" w:themeColor="background1" w:themeShade="80"/>
        </w:rPr>
        <w:t xml:space="preserve"> in the ERCOT node which is acting as a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These values will then be stored in a named region being set aside for that purpose.</w:t>
      </w:r>
    </w:p>
    <w:p w14:paraId="7AB06C5E" w14:textId="77777777" w:rsidR="00B5304A" w:rsidRPr="007B3BF9" w:rsidRDefault="00B5304A" w:rsidP="00B5304A">
      <w:pPr>
        <w:pStyle w:val="BodyText"/>
        <w:rPr>
          <w:rStyle w:val="Constant"/>
          <w:rFonts w:ascii="Arial" w:hAnsi="Arial" w:cs="Arial"/>
          <w:b w:val="0"/>
          <w:color w:val="808080" w:themeColor="background1" w:themeShade="80"/>
          <w:sz w:val="24"/>
        </w:rPr>
      </w:pPr>
      <w:r w:rsidRPr="007B3BF9">
        <w:rPr>
          <w:rFonts w:ascii="Arial" w:hAnsi="Arial" w:cs="Arial"/>
          <w:color w:val="808080" w:themeColor="background1" w:themeShade="80"/>
        </w:rPr>
        <w:t>The fact that vendors use the non-standard terms “local” and “remote”, and assign arbitrary meanings to the terms, is more confusing than helpful. The ICCP standard does assign well-defined meanings to the terms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and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and describes ICCP operations in those terms. Specifically, a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makes values available to interconnected computers, and a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requests the available values. Servers define (and create) Domains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clients refer to them when requesting data. The illustration given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_Ref163462101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15</w:t>
      </w:r>
      <w:r w:rsidR="001056DF" w:rsidRPr="007B3BF9">
        <w:rPr>
          <w:rFonts w:ascii="Arial" w:hAnsi="Arial" w:cs="Arial"/>
          <w:color w:val="808080" w:themeColor="background1" w:themeShade="80"/>
        </w:rPr>
        <w:fldChar w:fldCharType="end"/>
      </w:r>
      <w:r w:rsidR="00AC54ED" w:rsidRPr="007B3BF9">
        <w:rPr>
          <w:rFonts w:ascii="Arial" w:hAnsi="Arial" w:cs="Arial"/>
          <w:color w:val="808080" w:themeColor="background1" w:themeShade="80"/>
        </w:rPr>
        <w:t xml:space="preserve">, </w:t>
      </w:r>
      <w:r w:rsidR="00AC54ED" w:rsidRPr="007B3BF9">
        <w:rPr>
          <w:rFonts w:ascii="Arial" w:hAnsi="Arial" w:cs="Arial"/>
          <w:i/>
          <w:color w:val="808080" w:themeColor="background1" w:themeShade="80"/>
        </w:rPr>
        <w:t>Domain Names and Their Implementation</w:t>
      </w:r>
      <w:r w:rsidR="00AC54ED" w:rsidRPr="007B3BF9">
        <w:rPr>
          <w:rFonts w:ascii="Arial" w:hAnsi="Arial" w:cs="Arial"/>
          <w:color w:val="808080" w:themeColor="background1" w:themeShade="80"/>
        </w:rPr>
        <w:t>,</w:t>
      </w:r>
      <w:r w:rsidRPr="007B3BF9">
        <w:rPr>
          <w:rFonts w:ascii="Arial" w:hAnsi="Arial" w:cs="Arial"/>
          <w:color w:val="808080" w:themeColor="background1" w:themeShade="80"/>
        </w:rPr>
        <w:t xml:space="preserve"> describes the intent of the standard and the effect of its interpretation by the product vendors.</w:t>
      </w:r>
    </w:p>
    <w:p w14:paraId="5D3A5499" w14:textId="77777777" w:rsidR="00B5304A" w:rsidRPr="007B3BF9" w:rsidRDefault="00A316C0" w:rsidP="00B5304A">
      <w:pPr>
        <w:pStyle w:val="BodyText"/>
        <w:keepN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1DF3B27B" wp14:editId="2912C9FD">
            <wp:extent cx="5478145" cy="34347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78145" cy="3434715"/>
                    </a:xfrm>
                    <a:prstGeom prst="rect">
                      <a:avLst/>
                    </a:prstGeom>
                    <a:noFill/>
                    <a:ln>
                      <a:noFill/>
                    </a:ln>
                  </pic:spPr>
                </pic:pic>
              </a:graphicData>
            </a:graphic>
          </wp:inline>
        </w:drawing>
      </w:r>
    </w:p>
    <w:p w14:paraId="21CC5491" w14:textId="77777777" w:rsidR="00B5304A" w:rsidRPr="007B3BF9" w:rsidRDefault="00B5304A" w:rsidP="00B5304A">
      <w:pPr>
        <w:pStyle w:val="Caption"/>
        <w:keepNext w:val="0"/>
        <w:rPr>
          <w:rFonts w:cs="Arial"/>
          <w:color w:val="808080" w:themeColor="background1" w:themeShade="80"/>
        </w:rPr>
      </w:pPr>
      <w:bookmarkStart w:id="109" w:name="_Ref163462101"/>
      <w:bookmarkStart w:id="110" w:name="_Toc471911112"/>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15</w:t>
      </w:r>
      <w:r w:rsidR="001056DF" w:rsidRPr="007B3BF9">
        <w:rPr>
          <w:rFonts w:cs="Arial"/>
          <w:color w:val="808080" w:themeColor="background1" w:themeShade="80"/>
        </w:rPr>
        <w:fldChar w:fldCharType="end"/>
      </w:r>
      <w:bookmarkEnd w:id="109"/>
      <w:r w:rsidRPr="007B3BF9">
        <w:rPr>
          <w:rFonts w:cs="Arial"/>
          <w:color w:val="808080" w:themeColor="background1" w:themeShade="80"/>
        </w:rPr>
        <w:t xml:space="preserve"> Domain Names and Their Implementation</w:t>
      </w:r>
      <w:bookmarkEnd w:id="110"/>
    </w:p>
    <w:p w14:paraId="36D4F021"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The above discussion of Domains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given to avoid confusion about the information on the AIEF. The point here is that a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always a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specification. Domains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never assigned to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nodes.</w:t>
      </w:r>
    </w:p>
    <w:p w14:paraId="220CF755" w14:textId="77777777" w:rsidR="0062003D" w:rsidRPr="007B3BF9" w:rsidRDefault="0062003D" w:rsidP="009B6D27">
      <w:pPr>
        <w:pStyle w:val="Heading3"/>
        <w:rPr>
          <w:rFonts w:ascii="Arial" w:hAnsi="Arial"/>
          <w:color w:val="808080" w:themeColor="background1" w:themeShade="80"/>
        </w:rPr>
      </w:pPr>
      <w:bookmarkStart w:id="111" w:name="_Toc127613904"/>
      <w:r w:rsidRPr="007B3BF9">
        <w:rPr>
          <w:rFonts w:ascii="Arial" w:hAnsi="Arial" w:hint="eastAsia"/>
          <w:color w:val="808080" w:themeColor="background1" w:themeShade="80"/>
        </w:rPr>
        <w:t xml:space="preserve">Domain Naming </w:t>
      </w:r>
      <w:r w:rsidR="00337B49" w:rsidRPr="007B3BF9">
        <w:rPr>
          <w:rFonts w:ascii="Arial" w:hAnsi="Arial" w:hint="eastAsia"/>
          <w:color w:val="808080" w:themeColor="background1" w:themeShade="80"/>
        </w:rPr>
        <w:t>Conventions</w:t>
      </w:r>
      <w:bookmarkEnd w:id="111"/>
    </w:p>
    <w:p w14:paraId="66794D72" w14:textId="46751A28"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Every</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:Domains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"Domain Naming Conventions" \t "</w:instrText>
      </w:r>
      <w:r w:rsidR="00F41AB9" w:rsidRPr="007B3BF9">
        <w:rPr>
          <w:rFonts w:ascii="Arial" w:hAnsi="Arial" w:cs="Arial"/>
          <w:i/>
          <w:color w:val="808080" w:themeColor="background1" w:themeShade="80"/>
        </w:rPr>
        <w:instrText>See</w:instrText>
      </w:r>
      <w:r w:rsidR="00F41AB9" w:rsidRPr="007B3BF9">
        <w:rPr>
          <w:rFonts w:ascii="Arial" w:hAnsi="Arial" w:cs="Arial"/>
          <w:color w:val="808080" w:themeColor="background1" w:themeShade="80"/>
        </w:rPr>
        <w:instrText xml:space="preserve"> Naming Conventions"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implement Domains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These are conceptual containers for data to be exchanged between a particular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Domains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specific. </w:t>
      </w:r>
      <w:r w:rsidRPr="007B3BF9">
        <w:rPr>
          <w:rFonts w:ascii="Arial" w:hAnsi="Arial" w:cs="Arial"/>
          <w:color w:val="808080" w:themeColor="background1" w:themeShade="80"/>
        </w:rPr>
        <w:lastRenderedPageBreak/>
        <w:t>That is, a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configured in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contain the values a particular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access.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must then know the name of the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which it has access in order to access those values. ERCOT implements a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each </w:t>
      </w:r>
      <w:r w:rsidR="003A358A" w:rsidRPr="007B3BF9">
        <w:rPr>
          <w:rFonts w:ascii="Arial" w:hAnsi="Arial" w:cs="Arial"/>
          <w:color w:val="808080" w:themeColor="background1" w:themeShade="80"/>
        </w:rPr>
        <w:t xml:space="preserve">Market </w:t>
      </w:r>
      <w:r w:rsidR="0013250E" w:rsidRPr="007B3BF9">
        <w:rPr>
          <w:rFonts w:ascii="Arial" w:hAnsi="Arial" w:cs="Arial"/>
          <w:color w:val="808080" w:themeColor="background1" w:themeShade="80"/>
        </w:rPr>
        <w:t>Participant and</w:t>
      </w:r>
      <w:r w:rsidRPr="007B3BF9">
        <w:rPr>
          <w:rFonts w:ascii="Arial" w:hAnsi="Arial" w:cs="Arial"/>
          <w:color w:val="808080" w:themeColor="background1" w:themeShade="80"/>
        </w:rPr>
        <w:t xml:space="preserve"> requires that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acting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implement a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ERCOT.</w:t>
      </w:r>
    </w:p>
    <w:p w14:paraId="569CF8E3"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 have the form:</w:t>
      </w:r>
    </w:p>
    <w:p w14:paraId="5F04FA93" w14:textId="77777777" w:rsidR="00097BFB" w:rsidRPr="007B3BF9" w:rsidRDefault="00097BFB" w:rsidP="00097BFB">
      <w:pPr>
        <w:pStyle w:val="ItemList"/>
        <w:rPr>
          <w:rStyle w:val="Variable"/>
          <w:rFonts w:cs="Arial"/>
          <w:color w:val="808080" w:themeColor="background1" w:themeShade="80"/>
        </w:rPr>
      </w:pPr>
      <w:r w:rsidRPr="007B3BF9">
        <w:rPr>
          <w:rStyle w:val="Variable"/>
          <w:rFonts w:cs="Arial"/>
          <w:color w:val="808080" w:themeColor="background1" w:themeShade="80"/>
        </w:rPr>
        <w:t>ssss_cccc_tttt</w:t>
      </w:r>
      <w:r w:rsidR="0085761E" w:rsidRPr="007B3BF9">
        <w:rPr>
          <w:rStyle w:val="Variable"/>
          <w:rFonts w:cs="Arial"/>
          <w:color w:val="808080" w:themeColor="background1" w:themeShade="80"/>
        </w:rPr>
        <w:t>_</w:t>
      </w:r>
      <w:r w:rsidR="00D8081C" w:rsidRPr="007B3BF9">
        <w:rPr>
          <w:rStyle w:val="Variable"/>
          <w:rFonts w:cs="Arial"/>
          <w:color w:val="808080" w:themeColor="background1" w:themeShade="80"/>
        </w:rPr>
        <w:t>x</w:t>
      </w:r>
    </w:p>
    <w:p w14:paraId="5D0DB8A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Where:</w:t>
      </w:r>
    </w:p>
    <w:p w14:paraId="727119E2"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ssss</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77FAD6AE"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cccc</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6D0ABA7C"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tttt</w:t>
      </w:r>
      <w:r w:rsidRPr="007B3BF9">
        <w:rPr>
          <w:rFonts w:ascii="Arial" w:hAnsi="Arial" w:cs="Arial"/>
          <w:color w:val="808080" w:themeColor="background1" w:themeShade="80"/>
        </w:rPr>
        <w:t xml:space="preserve"> identifies the type of </w:t>
      </w:r>
      <w:r w:rsidR="003A358A" w:rsidRPr="007B3BF9">
        <w:rPr>
          <w:rFonts w:ascii="Arial" w:hAnsi="Arial" w:cs="Arial"/>
          <w:color w:val="808080" w:themeColor="background1" w:themeShade="80"/>
        </w:rPr>
        <w:t>Market Participant</w:t>
      </w:r>
    </w:p>
    <w:p w14:paraId="4FA108D4" w14:textId="77777777" w:rsidR="00D8081C" w:rsidRPr="007B3BF9" w:rsidRDefault="00F8656E" w:rsidP="00097BFB">
      <w:pPr>
        <w:pStyle w:val="ItemList"/>
        <w:rPr>
          <w:rFonts w:ascii="Arial" w:hAnsi="Arial" w:cs="Arial"/>
          <w:color w:val="808080" w:themeColor="background1" w:themeShade="80"/>
        </w:rPr>
      </w:pPr>
      <w:r w:rsidRPr="007B3BF9">
        <w:rPr>
          <w:rStyle w:val="Variable"/>
          <w:rFonts w:cs="Arial"/>
          <w:color w:val="808080" w:themeColor="background1" w:themeShade="80"/>
        </w:rPr>
        <w:t xml:space="preserve">x </w:t>
      </w:r>
      <w:r w:rsidR="00D8081C" w:rsidRPr="007B3BF9">
        <w:rPr>
          <w:rFonts w:ascii="Arial" w:hAnsi="Arial" w:cs="Arial"/>
          <w:color w:val="808080" w:themeColor="background1" w:themeShade="80"/>
        </w:rPr>
        <w:t>identifies the ICCP Node that hosts the domain</w:t>
      </w:r>
    </w:p>
    <w:p w14:paraId="6FDC8880"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Values for </w:t>
      </w:r>
      <w:r w:rsidRPr="007B3BF9">
        <w:rPr>
          <w:rStyle w:val="Variable"/>
          <w:rFonts w:cs="Arial"/>
          <w:color w:val="808080" w:themeColor="background1" w:themeShade="80"/>
        </w:rPr>
        <w:t>tttt</w:t>
      </w:r>
      <w:r w:rsidRPr="007B3BF9">
        <w:rPr>
          <w:rFonts w:ascii="Arial" w:hAnsi="Arial" w:cs="Arial"/>
          <w:color w:val="808080" w:themeColor="background1" w:themeShade="80"/>
        </w:rPr>
        <w:t xml:space="preserve"> are assigned by ERCOT to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Examples of these modifiers are:</w:t>
      </w:r>
    </w:p>
    <w:p w14:paraId="7A6D8E62" w14:textId="77777777" w:rsidR="00097BFB" w:rsidRPr="007B3BF9" w:rsidRDefault="00E32B81" w:rsidP="00097BFB">
      <w:pPr>
        <w:pStyle w:val="ItemList"/>
        <w:rPr>
          <w:rFonts w:ascii="Arial" w:hAnsi="Arial" w:cs="Arial"/>
          <w:color w:val="808080" w:themeColor="background1" w:themeShade="80"/>
        </w:rPr>
      </w:pPr>
      <w:r w:rsidRPr="007B3BF9">
        <w:rPr>
          <w:rStyle w:val="Constant"/>
          <w:rFonts w:ascii="Arial" w:hAnsi="Arial" w:cs="Arial"/>
          <w:color w:val="808080" w:themeColor="background1" w:themeShade="80"/>
        </w:rPr>
        <w:t>N</w:t>
      </w:r>
      <w:r w:rsidR="00097BFB" w:rsidRPr="007B3BF9">
        <w:rPr>
          <w:rStyle w:val="Constant"/>
          <w:rFonts w:ascii="Arial" w:hAnsi="Arial" w:cs="Arial"/>
          <w:color w:val="808080" w:themeColor="background1" w:themeShade="80"/>
        </w:rPr>
        <w:t>QSE</w:t>
      </w:r>
      <w:r w:rsidR="00097BFB" w:rsidRPr="007B3BF9">
        <w:rPr>
          <w:rFonts w:ascii="Arial" w:hAnsi="Arial" w:cs="Arial"/>
          <w:color w:val="808080" w:themeColor="background1" w:themeShade="80"/>
        </w:rPr>
        <w:t xml:space="preserve"> identifies a </w:t>
      </w:r>
      <w:r w:rsidR="00023CE0" w:rsidRPr="007B3BF9">
        <w:rPr>
          <w:rFonts w:ascii="Arial" w:hAnsi="Arial" w:cs="Arial"/>
          <w:color w:val="808080" w:themeColor="background1" w:themeShade="80"/>
        </w:rPr>
        <w:t xml:space="preserve">Nodal </w:t>
      </w:r>
      <w:r w:rsidR="00097BFB" w:rsidRPr="007B3BF9">
        <w:rPr>
          <w:rFonts w:ascii="Arial" w:hAnsi="Arial" w:cs="Arial"/>
          <w:color w:val="808080" w:themeColor="background1" w:themeShade="80"/>
        </w:rPr>
        <w:t>Qualified Scheduling Entity</w:t>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"QSE"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E71BF7" w:rsidRPr="007B3BF9">
        <w:rPr>
          <w:rFonts w:ascii="Arial" w:hAnsi="Arial" w:cs="Arial"/>
          <w:color w:val="808080" w:themeColor="background1" w:themeShade="80"/>
        </w:rPr>
        <w:instrText xml:space="preserve"> XE "Qualified Scheduling Entity" \t "</w:instrText>
      </w:r>
      <w:r w:rsidR="00E71BF7" w:rsidRPr="007B3BF9">
        <w:rPr>
          <w:rFonts w:ascii="Arial" w:hAnsi="Arial" w:cs="Arial"/>
          <w:i/>
          <w:color w:val="808080" w:themeColor="background1" w:themeShade="80"/>
        </w:rPr>
        <w:instrText>See</w:instrText>
      </w:r>
      <w:r w:rsidR="00E71BF7" w:rsidRPr="007B3BF9">
        <w:rPr>
          <w:rFonts w:ascii="Arial" w:hAnsi="Arial" w:cs="Arial"/>
          <w:color w:val="808080" w:themeColor="background1" w:themeShade="80"/>
        </w:rPr>
        <w:instrText xml:space="preserve"> QSE" </w:instrText>
      </w:r>
      <w:r w:rsidR="001056DF" w:rsidRPr="007B3BF9">
        <w:rPr>
          <w:rFonts w:ascii="Arial" w:hAnsi="Arial" w:cs="Arial"/>
          <w:color w:val="808080" w:themeColor="background1" w:themeShade="80"/>
        </w:rPr>
        <w:fldChar w:fldCharType="end"/>
      </w:r>
    </w:p>
    <w:p w14:paraId="57FC376B" w14:textId="77777777" w:rsidR="00097BFB" w:rsidRPr="007B3BF9" w:rsidRDefault="00E32B81" w:rsidP="00097BFB">
      <w:pPr>
        <w:pStyle w:val="ItemList"/>
        <w:rPr>
          <w:rFonts w:ascii="Arial" w:hAnsi="Arial" w:cs="Arial"/>
          <w:color w:val="808080" w:themeColor="background1" w:themeShade="80"/>
        </w:rPr>
      </w:pPr>
      <w:r w:rsidRPr="007B3BF9">
        <w:rPr>
          <w:rStyle w:val="Constant"/>
          <w:rFonts w:ascii="Arial" w:hAnsi="Arial" w:cs="Arial"/>
          <w:color w:val="808080" w:themeColor="background1" w:themeShade="80"/>
        </w:rPr>
        <w:t>N</w:t>
      </w:r>
      <w:r w:rsidR="003269FD" w:rsidRPr="007B3BF9">
        <w:rPr>
          <w:rStyle w:val="Constant"/>
          <w:rFonts w:ascii="Arial" w:hAnsi="Arial" w:cs="Arial"/>
          <w:color w:val="808080" w:themeColor="background1" w:themeShade="80"/>
        </w:rPr>
        <w:t>TSP</w:t>
      </w:r>
      <w:r w:rsidR="00097BFB" w:rsidRPr="007B3BF9">
        <w:rPr>
          <w:rFonts w:ascii="Arial" w:hAnsi="Arial" w:cs="Arial"/>
          <w:color w:val="808080" w:themeColor="background1" w:themeShade="80"/>
        </w:rPr>
        <w:t xml:space="preserve"> identifies a </w:t>
      </w:r>
      <w:r w:rsidR="00023CE0" w:rsidRPr="007B3BF9">
        <w:rPr>
          <w:rFonts w:ascii="Arial" w:hAnsi="Arial" w:cs="Arial"/>
          <w:color w:val="808080" w:themeColor="background1" w:themeShade="80"/>
        </w:rPr>
        <w:t>Nodal T</w:t>
      </w:r>
      <w:r w:rsidR="00097BFB" w:rsidRPr="007B3BF9">
        <w:rPr>
          <w:rFonts w:ascii="Arial" w:hAnsi="Arial" w:cs="Arial"/>
          <w:color w:val="808080" w:themeColor="background1" w:themeShade="80"/>
        </w:rPr>
        <w:t xml:space="preserve">ransmission </w:t>
      </w:r>
      <w:r w:rsidR="00023CE0" w:rsidRPr="007B3BF9">
        <w:rPr>
          <w:rFonts w:ascii="Arial" w:hAnsi="Arial" w:cs="Arial"/>
          <w:color w:val="808080" w:themeColor="background1" w:themeShade="80"/>
        </w:rPr>
        <w:t>Service Provider</w:t>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"TSP"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"Transmission Service Provider" </w:instrText>
      </w:r>
      <w:r w:rsidR="00E71BF7" w:rsidRPr="007B3BF9">
        <w:rPr>
          <w:rFonts w:ascii="Arial" w:hAnsi="Arial" w:cs="Arial"/>
          <w:color w:val="808080" w:themeColor="background1" w:themeShade="80"/>
        </w:rPr>
        <w:instrText xml:space="preserve"> \t "</w:instrText>
      </w:r>
      <w:r w:rsidR="00E71BF7" w:rsidRPr="007B3BF9">
        <w:rPr>
          <w:rFonts w:ascii="Arial" w:hAnsi="Arial" w:cs="Arial"/>
          <w:i/>
          <w:color w:val="808080" w:themeColor="background1" w:themeShade="80"/>
        </w:rPr>
        <w:instrText>See</w:instrText>
      </w:r>
      <w:r w:rsidR="00E71BF7" w:rsidRPr="007B3BF9">
        <w:rPr>
          <w:rFonts w:ascii="Arial" w:hAnsi="Arial" w:cs="Arial"/>
          <w:color w:val="808080" w:themeColor="background1" w:themeShade="80"/>
        </w:rPr>
        <w:instrText xml:space="preserve"> TSP"</w:instrText>
      </w:r>
      <w:r w:rsidR="001056DF" w:rsidRPr="007B3BF9">
        <w:rPr>
          <w:rFonts w:ascii="Arial" w:hAnsi="Arial" w:cs="Arial"/>
          <w:color w:val="808080" w:themeColor="background1" w:themeShade="80"/>
        </w:rPr>
        <w:fldChar w:fldCharType="end"/>
      </w:r>
    </w:p>
    <w:p w14:paraId="01E6DA6B" w14:textId="77777777" w:rsidR="00097BFB" w:rsidRPr="007B3BF9" w:rsidRDefault="00994D2D" w:rsidP="00097BFB">
      <w:pPr>
        <w:pStyle w:val="ItemList"/>
        <w:rPr>
          <w:rFonts w:ascii="Arial" w:hAnsi="Arial" w:cs="Arial"/>
          <w:color w:val="808080" w:themeColor="background1" w:themeShade="80"/>
        </w:rPr>
      </w:pPr>
      <w:r w:rsidRPr="007B3BF9">
        <w:rPr>
          <w:rStyle w:val="Constant"/>
          <w:rFonts w:ascii="Arial" w:hAnsi="Arial" w:cs="Arial"/>
          <w:color w:val="808080" w:themeColor="background1" w:themeShade="80"/>
        </w:rPr>
        <w:t>N</w:t>
      </w:r>
      <w:r w:rsidR="00097BFB" w:rsidRPr="007B3BF9">
        <w:rPr>
          <w:rStyle w:val="Constant"/>
          <w:rFonts w:ascii="Arial" w:hAnsi="Arial" w:cs="Arial"/>
          <w:color w:val="808080" w:themeColor="background1" w:themeShade="80"/>
        </w:rPr>
        <w:t>REP</w:t>
      </w:r>
      <w:r w:rsidR="00097BFB" w:rsidRPr="007B3BF9">
        <w:rPr>
          <w:rFonts w:ascii="Arial" w:hAnsi="Arial" w:cs="Arial"/>
          <w:color w:val="808080" w:themeColor="background1" w:themeShade="80"/>
        </w:rPr>
        <w:t xml:space="preserve"> identifies a</w:t>
      </w:r>
      <w:r w:rsidRPr="007B3BF9">
        <w:rPr>
          <w:rFonts w:ascii="Arial" w:hAnsi="Arial" w:cs="Arial"/>
          <w:color w:val="808080" w:themeColor="background1" w:themeShade="80"/>
        </w:rPr>
        <w:t xml:space="preserve"> </w:t>
      </w:r>
      <w:r w:rsidR="00F8656E" w:rsidRPr="007B3BF9">
        <w:rPr>
          <w:rFonts w:ascii="Arial" w:hAnsi="Arial" w:cs="Arial"/>
          <w:color w:val="808080" w:themeColor="background1" w:themeShade="80"/>
        </w:rPr>
        <w:t>Nodal agent</w:t>
      </w:r>
      <w:r w:rsidR="00097BFB" w:rsidRPr="007B3BF9">
        <w:rPr>
          <w:rFonts w:ascii="Arial" w:hAnsi="Arial" w:cs="Arial"/>
          <w:color w:val="808080" w:themeColor="background1" w:themeShade="80"/>
        </w:rPr>
        <w:t xml:space="preserve"> such as an aggregator</w:t>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"REP" </w:instrText>
      </w:r>
      <w:r w:rsidR="001056DF" w:rsidRPr="007B3BF9">
        <w:rPr>
          <w:rFonts w:ascii="Arial" w:hAnsi="Arial" w:cs="Arial"/>
          <w:color w:val="808080" w:themeColor="background1" w:themeShade="80"/>
        </w:rPr>
        <w:fldChar w:fldCharType="end"/>
      </w:r>
    </w:p>
    <w:p w14:paraId="1055E67C" w14:textId="77777777" w:rsidR="00F8656E" w:rsidRPr="007B3BF9" w:rsidRDefault="00F8656E"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value for </w:t>
      </w:r>
      <w:r w:rsidRPr="007B3BF9">
        <w:rPr>
          <w:rStyle w:val="Variable"/>
          <w:rFonts w:cs="Arial"/>
          <w:color w:val="808080" w:themeColor="background1" w:themeShade="80"/>
        </w:rPr>
        <w:t>x</w:t>
      </w:r>
      <w:r w:rsidRPr="007B3BF9">
        <w:rPr>
          <w:rFonts w:ascii="Arial" w:hAnsi="Arial" w:cs="Arial"/>
          <w:color w:val="808080" w:themeColor="background1" w:themeShade="80"/>
        </w:rPr>
        <w:t xml:space="preserve"> is expected to be a letter that identifies a particular ICCP node. In this context, an ICCP node is the primary and backup pair typically installed at a site. Since the backup ICCP node sitting next to the primary node is not operational until a failover is required, the configuration of both nodes is typically identical, including the value of </w:t>
      </w:r>
      <w:r w:rsidRPr="007B3BF9">
        <w:rPr>
          <w:rStyle w:val="Variable"/>
          <w:rFonts w:cs="Arial"/>
          <w:color w:val="808080" w:themeColor="background1" w:themeShade="80"/>
        </w:rPr>
        <w:t>x</w:t>
      </w:r>
      <w:r w:rsidRPr="007B3BF9">
        <w:rPr>
          <w:rFonts w:ascii="Arial" w:hAnsi="Arial" w:cs="Arial"/>
          <w:color w:val="808080" w:themeColor="background1" w:themeShade="80"/>
        </w:rPr>
        <w:t xml:space="preserve"> in the domain name. So, a primary/backup pair at Market Participant site A would both use a server domain name ending in, say, </w:t>
      </w:r>
      <w:r w:rsidRPr="007B3BF9">
        <w:rPr>
          <w:rStyle w:val="Constant"/>
          <w:rFonts w:ascii="Arial" w:hAnsi="Arial" w:cs="Arial"/>
          <w:color w:val="808080" w:themeColor="background1" w:themeShade="80"/>
        </w:rPr>
        <w:t>A</w:t>
      </w:r>
      <w:r w:rsidRPr="007B3BF9">
        <w:rPr>
          <w:rFonts w:ascii="Arial" w:hAnsi="Arial" w:cs="Arial"/>
          <w:color w:val="808080" w:themeColor="background1" w:themeShade="80"/>
        </w:rPr>
        <w:t xml:space="preserve">, whereas the primary/backup pair at an alternative site would both have a server domain name ending in, say, </w:t>
      </w:r>
      <w:r w:rsidRPr="007B3BF9">
        <w:rPr>
          <w:rStyle w:val="Constant"/>
          <w:rFonts w:ascii="Arial" w:hAnsi="Arial" w:cs="Arial"/>
          <w:color w:val="808080" w:themeColor="background1" w:themeShade="80"/>
        </w:rPr>
        <w:t>B</w:t>
      </w:r>
      <w:r w:rsidRPr="007B3BF9">
        <w:rPr>
          <w:rFonts w:ascii="Arial" w:hAnsi="Arial" w:cs="Arial"/>
          <w:color w:val="808080" w:themeColor="background1" w:themeShade="80"/>
        </w:rPr>
        <w:t xml:space="preserve">. If, however, the backup ICCP node runs hot (or live), and ERCOT is expected to use the running backup as the alternate data source, then the domain names should be made unique. It is conceivable that a Market Participant might host ICCP servers in such a way that </w:t>
      </w:r>
      <w:r w:rsidR="002A47FA" w:rsidRPr="007B3BF9">
        <w:rPr>
          <w:rFonts w:ascii="Arial" w:hAnsi="Arial" w:cs="Arial"/>
          <w:color w:val="808080" w:themeColor="background1" w:themeShade="80"/>
        </w:rPr>
        <w:t xml:space="preserve">up to four domain names might be implemented where </w:t>
      </w:r>
      <w:r w:rsidR="002A47FA" w:rsidRPr="007B3BF9">
        <w:rPr>
          <w:rStyle w:val="Variable"/>
          <w:rFonts w:cs="Arial"/>
          <w:color w:val="808080" w:themeColor="background1" w:themeShade="80"/>
        </w:rPr>
        <w:t>x</w:t>
      </w:r>
      <w:r w:rsidR="002A47FA" w:rsidRPr="007B3BF9">
        <w:rPr>
          <w:rFonts w:ascii="Arial" w:hAnsi="Arial" w:cs="Arial"/>
          <w:color w:val="808080" w:themeColor="background1" w:themeShade="80"/>
        </w:rPr>
        <w:t xml:space="preserve"> could take on the values </w:t>
      </w:r>
      <w:r w:rsidR="002A47FA" w:rsidRPr="007B3BF9">
        <w:rPr>
          <w:rStyle w:val="Constant"/>
          <w:rFonts w:ascii="Arial" w:hAnsi="Arial" w:cs="Arial"/>
          <w:color w:val="808080" w:themeColor="background1" w:themeShade="80"/>
        </w:rPr>
        <w:t>A</w:t>
      </w:r>
      <w:r w:rsidR="002A47FA" w:rsidRPr="007B3BF9">
        <w:rPr>
          <w:rFonts w:ascii="Arial" w:hAnsi="Arial" w:cs="Arial"/>
          <w:color w:val="808080" w:themeColor="background1" w:themeShade="80"/>
        </w:rPr>
        <w:t xml:space="preserve">, </w:t>
      </w:r>
      <w:r w:rsidR="002A47FA" w:rsidRPr="007B3BF9">
        <w:rPr>
          <w:rStyle w:val="Constant"/>
          <w:rFonts w:ascii="Arial" w:hAnsi="Arial" w:cs="Arial"/>
          <w:color w:val="808080" w:themeColor="background1" w:themeShade="80"/>
        </w:rPr>
        <w:t>B</w:t>
      </w:r>
      <w:r w:rsidR="002A47FA" w:rsidRPr="007B3BF9">
        <w:rPr>
          <w:rFonts w:ascii="Arial" w:hAnsi="Arial" w:cs="Arial"/>
          <w:color w:val="808080" w:themeColor="background1" w:themeShade="80"/>
        </w:rPr>
        <w:t xml:space="preserve">, </w:t>
      </w:r>
      <w:r w:rsidR="002A47FA" w:rsidRPr="007B3BF9">
        <w:rPr>
          <w:rStyle w:val="Constant"/>
          <w:rFonts w:ascii="Arial" w:hAnsi="Arial" w:cs="Arial"/>
          <w:color w:val="808080" w:themeColor="background1" w:themeShade="80"/>
        </w:rPr>
        <w:t>C</w:t>
      </w:r>
      <w:r w:rsidR="002A47FA" w:rsidRPr="007B3BF9">
        <w:rPr>
          <w:rFonts w:ascii="Arial" w:hAnsi="Arial" w:cs="Arial"/>
          <w:color w:val="808080" w:themeColor="background1" w:themeShade="80"/>
        </w:rPr>
        <w:t xml:space="preserve">, and </w:t>
      </w:r>
      <w:r w:rsidR="002A47FA" w:rsidRPr="007B3BF9">
        <w:rPr>
          <w:rStyle w:val="Constant"/>
          <w:rFonts w:ascii="Arial" w:hAnsi="Arial" w:cs="Arial"/>
          <w:color w:val="808080" w:themeColor="background1" w:themeShade="80"/>
        </w:rPr>
        <w:t>D</w:t>
      </w:r>
      <w:r w:rsidR="002A47FA" w:rsidRPr="007B3BF9">
        <w:rPr>
          <w:rFonts w:ascii="Arial" w:hAnsi="Arial" w:cs="Arial"/>
          <w:color w:val="808080" w:themeColor="background1" w:themeShade="80"/>
        </w:rPr>
        <w:t>.</w:t>
      </w:r>
    </w:p>
    <w:p w14:paraId="4A77CB96" w14:textId="77777777" w:rsidR="00097BFB" w:rsidRPr="007B3BF9" w:rsidRDefault="0040378C"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Shown here are examples of Domain Names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"ICCP:Associations"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where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ERCOT and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Acme Services. </w:t>
      </w:r>
      <w:r w:rsidR="00023CE0" w:rsidRPr="007B3BF9">
        <w:rPr>
          <w:rFonts w:ascii="Arial" w:hAnsi="Arial" w:cs="Arial"/>
          <w:color w:val="808080" w:themeColor="background1" w:themeShade="80"/>
        </w:rPr>
        <w:t>Note that in this example Acme is both a Transmission Service Provider an</w:t>
      </w:r>
      <w:r w:rsidR="008656ED" w:rsidRPr="007B3BF9">
        <w:rPr>
          <w:rFonts w:ascii="Arial" w:hAnsi="Arial" w:cs="Arial"/>
          <w:color w:val="808080" w:themeColor="background1" w:themeShade="80"/>
        </w:rPr>
        <w:t>d a Qualified Scheduling Entity:</w:t>
      </w:r>
    </w:p>
    <w:p w14:paraId="70CA0E3C" w14:textId="77777777" w:rsidR="00097BFB" w:rsidRPr="007B3BF9" w:rsidRDefault="00097BFB" w:rsidP="00D47A38">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ERCT_ACME_</w:t>
      </w:r>
      <w:r w:rsidR="00E32B81" w:rsidRPr="007B3BF9">
        <w:rPr>
          <w:rStyle w:val="Constant"/>
          <w:rFonts w:ascii="Arial" w:hAnsi="Arial" w:cs="Arial"/>
          <w:color w:val="808080" w:themeColor="background1" w:themeShade="80"/>
        </w:rPr>
        <w:t>N</w:t>
      </w:r>
      <w:r w:rsidR="003269FD" w:rsidRPr="007B3BF9">
        <w:rPr>
          <w:rStyle w:val="Constant"/>
          <w:rFonts w:ascii="Arial" w:hAnsi="Arial" w:cs="Arial"/>
          <w:color w:val="808080" w:themeColor="background1" w:themeShade="80"/>
        </w:rPr>
        <w:t>TSP</w:t>
      </w:r>
      <w:r w:rsidR="00836809" w:rsidRPr="007B3BF9">
        <w:rPr>
          <w:rStyle w:val="Constant"/>
          <w:rFonts w:ascii="Arial" w:hAnsi="Arial" w:cs="Arial"/>
          <w:color w:val="808080" w:themeColor="background1" w:themeShade="80"/>
        </w:rPr>
        <w:t>_A</w:t>
      </w:r>
      <w:r w:rsidR="001056DF" w:rsidRPr="007B3BF9">
        <w:rPr>
          <w:rStyle w:val="Constant"/>
          <w:rFonts w:ascii="Arial" w:hAnsi="Arial" w:cs="Arial"/>
          <w:b w:val="0"/>
          <w:color w:val="808080" w:themeColor="background1" w:themeShade="80"/>
        </w:rPr>
        <w:fldChar w:fldCharType="begin"/>
      </w:r>
      <w:r w:rsidR="00F41AB9" w:rsidRPr="007B3BF9">
        <w:rPr>
          <w:rFonts w:ascii="Arial" w:hAnsi="Arial" w:cs="Arial"/>
          <w:color w:val="808080" w:themeColor="background1" w:themeShade="80"/>
        </w:rPr>
        <w:instrText xml:space="preserve"> XE "TSP" </w:instrText>
      </w:r>
      <w:r w:rsidR="001056DF" w:rsidRPr="007B3BF9">
        <w:rPr>
          <w:rStyle w:val="Constant"/>
          <w:rFonts w:ascii="Arial" w:hAnsi="Arial" w:cs="Arial"/>
          <w:b w:val="0"/>
          <w:color w:val="808080" w:themeColor="background1" w:themeShade="80"/>
        </w:rPr>
        <w:fldChar w:fldCharType="end"/>
      </w:r>
    </w:p>
    <w:p w14:paraId="1290FE59" w14:textId="77777777" w:rsidR="00023CE0" w:rsidRPr="007B3BF9" w:rsidRDefault="00023CE0" w:rsidP="00D47A38">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ERCT_ACME_NQSE</w:t>
      </w:r>
      <w:r w:rsidR="00836809" w:rsidRPr="007B3BF9">
        <w:rPr>
          <w:rStyle w:val="Constant"/>
          <w:rFonts w:ascii="Arial" w:hAnsi="Arial" w:cs="Arial"/>
          <w:color w:val="808080" w:themeColor="background1" w:themeShade="80"/>
        </w:rPr>
        <w:t>_A</w:t>
      </w:r>
      <w:r w:rsidR="001056DF" w:rsidRPr="007B3BF9">
        <w:rPr>
          <w:rStyle w:val="Constant"/>
          <w:rFonts w:ascii="Arial" w:hAnsi="Arial" w:cs="Arial"/>
          <w:b w:val="0"/>
          <w:color w:val="808080" w:themeColor="background1" w:themeShade="80"/>
        </w:rPr>
        <w:fldChar w:fldCharType="begin"/>
      </w:r>
      <w:r w:rsidR="00F41AB9" w:rsidRPr="007B3BF9">
        <w:rPr>
          <w:rFonts w:ascii="Arial" w:hAnsi="Arial" w:cs="Arial"/>
          <w:color w:val="808080" w:themeColor="background1" w:themeShade="80"/>
        </w:rPr>
        <w:instrText xml:space="preserve"> XE "QSE" </w:instrText>
      </w:r>
      <w:r w:rsidR="001056DF" w:rsidRPr="007B3BF9">
        <w:rPr>
          <w:rStyle w:val="Constant"/>
          <w:rFonts w:ascii="Arial" w:hAnsi="Arial" w:cs="Arial"/>
          <w:b w:val="0"/>
          <w:color w:val="808080" w:themeColor="background1" w:themeShade="80"/>
        </w:rPr>
        <w:fldChar w:fldCharType="end"/>
      </w:r>
    </w:p>
    <w:p w14:paraId="5F7A5B3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ERCOT stores the values accessible to Acme in </w:t>
      </w:r>
      <w:r w:rsidR="008656ED" w:rsidRPr="007B3BF9">
        <w:rPr>
          <w:rFonts w:ascii="Arial" w:hAnsi="Arial" w:cs="Arial"/>
          <w:color w:val="808080" w:themeColor="background1" w:themeShade="80"/>
        </w:rPr>
        <w:t>each</w:t>
      </w:r>
      <w:r w:rsidRPr="007B3BF9">
        <w:rPr>
          <w:rFonts w:ascii="Arial" w:hAnsi="Arial" w:cs="Arial"/>
          <w:color w:val="808080" w:themeColor="background1" w:themeShade="80"/>
        </w:rPr>
        <w:t xml:space="preserve">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8656ED" w:rsidRPr="007B3BF9">
        <w:rPr>
          <w:rFonts w:ascii="Arial" w:hAnsi="Arial" w:cs="Arial"/>
          <w:color w:val="808080" w:themeColor="background1" w:themeShade="80"/>
        </w:rPr>
        <w:t xml:space="preserve"> as appropriate</w:t>
      </w:r>
      <w:r w:rsidRPr="007B3BF9">
        <w:rPr>
          <w:rFonts w:ascii="Arial" w:hAnsi="Arial" w:cs="Arial"/>
          <w:color w:val="808080" w:themeColor="background1" w:themeShade="80"/>
        </w:rPr>
        <w:t xml:space="preserve">. Acme then includes </w:t>
      </w:r>
      <w:r w:rsidR="008656ED" w:rsidRPr="007B3BF9">
        <w:rPr>
          <w:rFonts w:ascii="Arial" w:hAnsi="Arial" w:cs="Arial"/>
          <w:color w:val="808080" w:themeColor="background1" w:themeShade="80"/>
        </w:rPr>
        <w:t>the relevant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 in its access requests. Conversely, Acme’s system, when ac</w:t>
      </w:r>
      <w:r w:rsidR="00023CE0" w:rsidRPr="007B3BF9">
        <w:rPr>
          <w:rFonts w:ascii="Arial" w:hAnsi="Arial" w:cs="Arial"/>
          <w:color w:val="808080" w:themeColor="background1" w:themeShade="80"/>
        </w:rPr>
        <w:t>ting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023CE0" w:rsidRPr="007B3BF9">
        <w:rPr>
          <w:rFonts w:ascii="Arial" w:hAnsi="Arial" w:cs="Arial"/>
          <w:color w:val="808080" w:themeColor="background1" w:themeShade="80"/>
        </w:rPr>
        <w:t xml:space="preserve"> would contain</w:t>
      </w:r>
      <w:r w:rsidRPr="007B3BF9">
        <w:rPr>
          <w:rFonts w:ascii="Arial" w:hAnsi="Arial" w:cs="Arial"/>
          <w:color w:val="808080" w:themeColor="background1" w:themeShade="80"/>
        </w:rPr>
        <w:t xml:space="preserve"> Domain</w:t>
      </w:r>
      <w:r w:rsidR="00023CE0" w:rsidRPr="007B3BF9">
        <w:rPr>
          <w:rFonts w:ascii="Arial" w:hAnsi="Arial" w:cs="Arial"/>
          <w:color w:val="808080" w:themeColor="background1" w:themeShade="80"/>
        </w:rPr>
        <w:t>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ERCOT configured as:</w:t>
      </w:r>
    </w:p>
    <w:p w14:paraId="74097636" w14:textId="77777777" w:rsidR="00097BFB" w:rsidRPr="007B3BF9" w:rsidRDefault="00097BFB" w:rsidP="00D47A38">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ACME_ERCT_</w:t>
      </w:r>
      <w:r w:rsidR="00E32B81" w:rsidRPr="007B3BF9">
        <w:rPr>
          <w:rStyle w:val="Constant"/>
          <w:rFonts w:ascii="Arial" w:hAnsi="Arial" w:cs="Arial"/>
          <w:color w:val="808080" w:themeColor="background1" w:themeShade="80"/>
        </w:rPr>
        <w:t>N</w:t>
      </w:r>
      <w:r w:rsidR="003269FD" w:rsidRPr="007B3BF9">
        <w:rPr>
          <w:rStyle w:val="Constant"/>
          <w:rFonts w:ascii="Arial" w:hAnsi="Arial" w:cs="Arial"/>
          <w:color w:val="808080" w:themeColor="background1" w:themeShade="80"/>
        </w:rPr>
        <w:t>TSP</w:t>
      </w:r>
      <w:r w:rsidR="00836809" w:rsidRPr="007B3BF9">
        <w:rPr>
          <w:rStyle w:val="Constant"/>
          <w:rFonts w:ascii="Arial" w:hAnsi="Arial" w:cs="Arial"/>
          <w:color w:val="808080" w:themeColor="background1" w:themeShade="80"/>
        </w:rPr>
        <w:t>_A</w:t>
      </w:r>
    </w:p>
    <w:p w14:paraId="2A08E8C9" w14:textId="77777777" w:rsidR="00836809" w:rsidRPr="007B3BF9" w:rsidRDefault="00836809" w:rsidP="00836809">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ACME_ERCT_NTSP_B</w:t>
      </w:r>
      <w:r w:rsidR="001056DF" w:rsidRPr="007B3BF9">
        <w:rPr>
          <w:rStyle w:val="Constant"/>
          <w:rFonts w:ascii="Arial" w:hAnsi="Arial" w:cs="Arial"/>
          <w:b w:val="0"/>
          <w:color w:val="808080" w:themeColor="background1" w:themeShade="80"/>
        </w:rPr>
        <w:fldChar w:fldCharType="begin"/>
      </w:r>
      <w:r w:rsidR="00F41AB9" w:rsidRPr="007B3BF9">
        <w:rPr>
          <w:rFonts w:ascii="Arial" w:hAnsi="Arial" w:cs="Arial"/>
          <w:color w:val="808080" w:themeColor="background1" w:themeShade="80"/>
        </w:rPr>
        <w:instrText xml:space="preserve"> XE "TSP" </w:instrText>
      </w:r>
      <w:r w:rsidR="001056DF" w:rsidRPr="007B3BF9">
        <w:rPr>
          <w:rStyle w:val="Constant"/>
          <w:rFonts w:ascii="Arial" w:hAnsi="Arial" w:cs="Arial"/>
          <w:b w:val="0"/>
          <w:color w:val="808080" w:themeColor="background1" w:themeShade="80"/>
        </w:rPr>
        <w:fldChar w:fldCharType="end"/>
      </w:r>
    </w:p>
    <w:p w14:paraId="32D7218A" w14:textId="77777777" w:rsidR="003F5E35" w:rsidRPr="007B3BF9" w:rsidRDefault="00053851" w:rsidP="00D47A38">
      <w:pPr>
        <w:pStyle w:val="BodyText"/>
        <w:jc w:val="center"/>
        <w:rPr>
          <w:rStyle w:val="Constant"/>
          <w:rFonts w:ascii="Arial" w:hAnsi="Arial" w:cs="Arial"/>
          <w:color w:val="808080" w:themeColor="background1" w:themeShade="80"/>
          <w:lang w:val="pt-BR"/>
        </w:rPr>
      </w:pPr>
      <w:r w:rsidRPr="007B3BF9">
        <w:rPr>
          <w:rStyle w:val="Constant"/>
          <w:rFonts w:ascii="Arial" w:hAnsi="Arial" w:cs="Arial"/>
          <w:color w:val="808080" w:themeColor="background1" w:themeShade="80"/>
          <w:lang w:val="pt-BR"/>
        </w:rPr>
        <w:t>ACME_ERCT_NQSE_A</w:t>
      </w:r>
    </w:p>
    <w:p w14:paraId="022E7FA8" w14:textId="77777777" w:rsidR="003F5E35" w:rsidRPr="007B3BF9" w:rsidRDefault="00053851" w:rsidP="00836809">
      <w:pPr>
        <w:pStyle w:val="BodyText"/>
        <w:jc w:val="center"/>
        <w:rPr>
          <w:rStyle w:val="Constant"/>
          <w:rFonts w:ascii="Arial" w:hAnsi="Arial" w:cs="Arial"/>
          <w:color w:val="808080" w:themeColor="background1" w:themeShade="80"/>
          <w:lang w:val="pt-BR"/>
        </w:rPr>
      </w:pPr>
      <w:r w:rsidRPr="007B3BF9">
        <w:rPr>
          <w:rStyle w:val="Constant"/>
          <w:rFonts w:ascii="Arial" w:hAnsi="Arial" w:cs="Arial"/>
          <w:color w:val="808080" w:themeColor="background1" w:themeShade="80"/>
          <w:lang w:val="pt-BR"/>
        </w:rPr>
        <w:t>ACME_ERCT_NQSE_B</w:t>
      </w:r>
      <w:r w:rsidR="001056DF" w:rsidRPr="007B3BF9">
        <w:rPr>
          <w:rStyle w:val="Constant"/>
          <w:rFonts w:ascii="Arial" w:hAnsi="Arial" w:cs="Arial"/>
          <w:color w:val="808080" w:themeColor="background1" w:themeShade="80"/>
        </w:rPr>
        <w:fldChar w:fldCharType="begin"/>
      </w:r>
      <w:r w:rsidRPr="007B3BF9">
        <w:rPr>
          <w:rFonts w:ascii="Arial" w:hAnsi="Arial" w:cs="Arial"/>
          <w:b/>
          <w:color w:val="808080" w:themeColor="background1" w:themeShade="80"/>
          <w:lang w:val="pt-BR"/>
        </w:rPr>
        <w:instrText xml:space="preserve"> XE "QSE" </w:instrText>
      </w:r>
      <w:r w:rsidR="001056DF" w:rsidRPr="007B3BF9">
        <w:rPr>
          <w:rStyle w:val="Constant"/>
          <w:rFonts w:ascii="Arial" w:hAnsi="Arial" w:cs="Arial"/>
          <w:color w:val="808080" w:themeColor="background1" w:themeShade="80"/>
        </w:rPr>
        <w:fldChar w:fldCharType="end"/>
      </w:r>
    </w:p>
    <w:p w14:paraId="4CE3FF4F"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then uses </w:t>
      </w:r>
      <w:r w:rsidR="00023CE0" w:rsidRPr="007B3BF9">
        <w:rPr>
          <w:rFonts w:ascii="Arial" w:hAnsi="Arial" w:cs="Arial"/>
          <w:color w:val="808080" w:themeColor="background1" w:themeShade="80"/>
        </w:rPr>
        <w:t>these names</w:t>
      </w:r>
      <w:r w:rsidRPr="007B3BF9">
        <w:rPr>
          <w:rFonts w:ascii="Arial" w:hAnsi="Arial" w:cs="Arial"/>
          <w:color w:val="808080" w:themeColor="background1" w:themeShade="80"/>
        </w:rPr>
        <w:t xml:space="preserve"> when accessing data from the Acme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F65025" w:rsidRPr="007B3BF9">
        <w:rPr>
          <w:rFonts w:ascii="Arial" w:hAnsi="Arial" w:cs="Arial"/>
          <w:color w:val="808080" w:themeColor="background1" w:themeShade="80"/>
        </w:rPr>
        <w:t>(s)</w:t>
      </w:r>
      <w:r w:rsidRPr="007B3BF9">
        <w:rPr>
          <w:rFonts w:ascii="Arial" w:hAnsi="Arial" w:cs="Arial"/>
          <w:color w:val="808080" w:themeColor="background1" w:themeShade="80"/>
        </w:rPr>
        <w:t>.</w:t>
      </w:r>
      <w:r w:rsidR="00E74C11" w:rsidRPr="007B3BF9">
        <w:rPr>
          <w:rFonts w:ascii="Arial" w:hAnsi="Arial" w:cs="Arial"/>
          <w:color w:val="808080" w:themeColor="background1" w:themeShade="80"/>
        </w:rPr>
        <w:t xml:space="preserve"> Section </w:t>
      </w:r>
      <w:r w:rsidR="001056DF" w:rsidRPr="007B3BF9">
        <w:rPr>
          <w:rFonts w:ascii="Arial" w:hAnsi="Arial" w:cs="Arial"/>
          <w:color w:val="808080" w:themeColor="background1" w:themeShade="80"/>
        </w:rPr>
        <w:fldChar w:fldCharType="begin"/>
      </w:r>
      <w:r w:rsidR="00E74C11" w:rsidRPr="007B3BF9">
        <w:rPr>
          <w:rFonts w:ascii="Arial" w:hAnsi="Arial" w:cs="Arial"/>
          <w:color w:val="808080" w:themeColor="background1" w:themeShade="80"/>
        </w:rPr>
        <w:instrText xml:space="preserve"> REF _Ref166632585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3</w:t>
      </w:r>
      <w:r w:rsidR="001056DF" w:rsidRPr="007B3BF9">
        <w:rPr>
          <w:rFonts w:ascii="Arial" w:hAnsi="Arial" w:cs="Arial"/>
          <w:color w:val="808080" w:themeColor="background1" w:themeShade="80"/>
        </w:rPr>
        <w:fldChar w:fldCharType="end"/>
      </w:r>
      <w:r w:rsidR="009A38EF" w:rsidRPr="007B3BF9">
        <w:rPr>
          <w:rFonts w:ascii="Arial" w:hAnsi="Arial" w:cs="Arial"/>
          <w:color w:val="808080" w:themeColor="background1" w:themeShade="80"/>
        </w:rPr>
        <w:t xml:space="preserve">, </w:t>
      </w:r>
      <w:r w:rsidR="009A38EF" w:rsidRPr="007B3BF9">
        <w:rPr>
          <w:rFonts w:ascii="Arial" w:hAnsi="Arial" w:cs="Arial"/>
          <w:i/>
          <w:color w:val="808080" w:themeColor="background1" w:themeShade="80"/>
        </w:rPr>
        <w:t>High Availability Data Connections</w:t>
      </w:r>
      <w:r w:rsidR="009A38EF" w:rsidRPr="007B3BF9">
        <w:rPr>
          <w:rFonts w:ascii="Arial" w:hAnsi="Arial" w:cs="Arial"/>
          <w:color w:val="808080" w:themeColor="background1" w:themeShade="80"/>
        </w:rPr>
        <w:t>,</w:t>
      </w:r>
      <w:r w:rsidR="00E74C11" w:rsidRPr="007B3BF9">
        <w:rPr>
          <w:rFonts w:ascii="Arial" w:hAnsi="Arial" w:cs="Arial"/>
          <w:color w:val="808080" w:themeColor="background1" w:themeShade="80"/>
        </w:rPr>
        <w:t xml:space="preserve"> discusses the various supporting ICCP node configurations in greater detail.</w:t>
      </w:r>
    </w:p>
    <w:p w14:paraId="61C66B24"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Domain</w:t>
      </w:r>
      <w:r w:rsidR="00D93187" w:rsidRPr="007B3BF9">
        <w:rPr>
          <w:rFonts w:ascii="Arial" w:hAnsi="Arial" w:cs="Arial"/>
          <w:color w:val="808080" w:themeColor="background1" w:themeShade="80"/>
        </w:rPr>
        <w:t xml:space="preserve"> N</w:t>
      </w:r>
      <w:r w:rsidRPr="007B3BF9">
        <w:rPr>
          <w:rFonts w:ascii="Arial" w:hAnsi="Arial" w:cs="Arial"/>
          <w:color w:val="808080" w:themeColor="background1" w:themeShade="80"/>
        </w:rPr>
        <w:t>ames</w:t>
      </w:r>
      <w:r w:rsidR="001056DF" w:rsidRPr="007B3BF9">
        <w:rPr>
          <w:rFonts w:ascii="Arial" w:hAnsi="Arial" w:cs="Arial"/>
          <w:color w:val="808080" w:themeColor="background1" w:themeShade="80"/>
        </w:rPr>
        <w:fldChar w:fldCharType="begin"/>
      </w:r>
      <w:r w:rsidR="00D93187"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D93187" w:rsidRPr="007B3BF9">
        <w:rPr>
          <w:rFonts w:ascii="Arial" w:hAnsi="Arial" w:cs="Arial"/>
          <w:color w:val="808080" w:themeColor="background1" w:themeShade="80"/>
        </w:rPr>
        <w:instrText xml:space="preserve">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w:t>
      </w:r>
      <w:r w:rsidR="008656ED" w:rsidRPr="007B3BF9">
        <w:rPr>
          <w:rFonts w:ascii="Arial" w:hAnsi="Arial" w:cs="Arial"/>
          <w:color w:val="808080" w:themeColor="background1" w:themeShade="80"/>
        </w:rPr>
        <w:t>defined</w:t>
      </w:r>
      <w:r w:rsidRPr="007B3BF9">
        <w:rPr>
          <w:rFonts w:ascii="Arial" w:hAnsi="Arial" w:cs="Arial"/>
          <w:color w:val="808080" w:themeColor="background1" w:themeShade="80"/>
        </w:rPr>
        <w:t xml:space="preserve">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ERCOT will assign Domain</w:t>
      </w:r>
      <w:r w:rsidR="00D93187" w:rsidRPr="007B3BF9">
        <w:rPr>
          <w:rFonts w:ascii="Arial" w:hAnsi="Arial" w:cs="Arial"/>
          <w:color w:val="808080" w:themeColor="background1" w:themeShade="80"/>
        </w:rPr>
        <w:t xml:space="preserve"> N</w:t>
      </w:r>
      <w:r w:rsidRPr="007B3BF9">
        <w:rPr>
          <w:rFonts w:ascii="Arial" w:hAnsi="Arial" w:cs="Arial"/>
          <w:color w:val="808080" w:themeColor="background1" w:themeShade="80"/>
        </w:rPr>
        <w:t xml:space="preserve">ames consistent with the naming </w:t>
      </w:r>
      <w:r w:rsidR="00E74C11" w:rsidRPr="007B3BF9">
        <w:rPr>
          <w:rFonts w:ascii="Arial" w:hAnsi="Arial" w:cs="Arial"/>
          <w:color w:val="808080" w:themeColor="background1" w:themeShade="80"/>
        </w:rPr>
        <w:t>convention</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:Domains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specified here.</w:t>
      </w:r>
    </w:p>
    <w:p w14:paraId="14093513" w14:textId="77777777" w:rsidR="0062003D" w:rsidRPr="007B3BF9" w:rsidRDefault="0062003D" w:rsidP="0062003D">
      <w:pPr>
        <w:pStyle w:val="Heading3"/>
        <w:rPr>
          <w:rFonts w:ascii="Arial" w:hAnsi="Arial"/>
          <w:color w:val="808080" w:themeColor="background1" w:themeShade="80"/>
        </w:rPr>
      </w:pPr>
      <w:bookmarkStart w:id="112" w:name="_Ref165975239"/>
      <w:bookmarkStart w:id="113" w:name="_Ref165975243"/>
      <w:bookmarkStart w:id="114" w:name="_Toc127613905"/>
      <w:r w:rsidRPr="007B3BF9">
        <w:rPr>
          <w:rFonts w:ascii="Arial" w:hAnsi="Arial" w:hint="eastAsia"/>
          <w:color w:val="808080" w:themeColor="background1" w:themeShade="80"/>
        </w:rPr>
        <w:t xml:space="preserve">Data Set Naming </w:t>
      </w:r>
      <w:r w:rsidR="00337B49" w:rsidRPr="007B3BF9">
        <w:rPr>
          <w:rFonts w:ascii="Arial" w:hAnsi="Arial" w:hint="eastAsia"/>
          <w:color w:val="808080" w:themeColor="background1" w:themeShade="80"/>
        </w:rPr>
        <w:t>Conventions</w:t>
      </w:r>
      <w:bookmarkEnd w:id="112"/>
      <w:bookmarkEnd w:id="113"/>
      <w:bookmarkEnd w:id="114"/>
    </w:p>
    <w:p w14:paraId="4045CA15"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Data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:Data Sets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D01B21" w:rsidRPr="007B3BF9">
        <w:rPr>
          <w:rFonts w:ascii="Arial" w:hAnsi="Arial" w:cs="Arial"/>
          <w:color w:val="808080" w:themeColor="background1" w:themeShade="80"/>
        </w:rPr>
        <w:instrText xml:space="preserve"> XE "Data Set Naming Conventions" \t "</w:instrText>
      </w:r>
      <w:r w:rsidR="00D01B21" w:rsidRPr="007B3BF9">
        <w:rPr>
          <w:rFonts w:ascii="Arial" w:hAnsi="Arial" w:cs="Arial"/>
          <w:i/>
          <w:color w:val="808080" w:themeColor="background1" w:themeShade="80"/>
        </w:rPr>
        <w:instrText>See</w:instrText>
      </w:r>
      <w:r w:rsidR="00D01B21" w:rsidRPr="007B3BF9">
        <w:rPr>
          <w:rFonts w:ascii="Arial" w:hAnsi="Arial" w:cs="Arial"/>
          <w:color w:val="808080" w:themeColor="background1" w:themeShade="80"/>
        </w:rPr>
        <w:instrText xml:space="preserve"> Naming Conventions"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follow a convention similar to the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naming convention as follows</w:t>
      </w:r>
      <w:r w:rsidRPr="007B3BF9">
        <w:rPr>
          <w:rStyle w:val="FootnoteReference"/>
          <w:rFonts w:ascii="Arial" w:hAnsi="Arial" w:cs="Arial"/>
          <w:color w:val="808080" w:themeColor="background1" w:themeShade="80"/>
        </w:rPr>
        <w:footnoteReference w:id="11"/>
      </w:r>
      <w:r w:rsidRPr="007B3BF9">
        <w:rPr>
          <w:rFonts w:ascii="Arial" w:hAnsi="Arial" w:cs="Arial"/>
          <w:color w:val="808080" w:themeColor="background1" w:themeShade="80"/>
        </w:rPr>
        <w:t>:</w:t>
      </w:r>
    </w:p>
    <w:p w14:paraId="5066599A" w14:textId="77777777" w:rsidR="00097BFB" w:rsidRPr="007B3BF9" w:rsidRDefault="00097BFB" w:rsidP="00097BFB">
      <w:pPr>
        <w:pStyle w:val="ItemList"/>
        <w:rPr>
          <w:rStyle w:val="Variable"/>
          <w:rFonts w:cs="Arial"/>
          <w:color w:val="808080" w:themeColor="background1" w:themeShade="80"/>
        </w:rPr>
      </w:pPr>
      <w:r w:rsidRPr="007B3BF9">
        <w:rPr>
          <w:rStyle w:val="Variable"/>
          <w:rFonts w:cs="Arial"/>
          <w:color w:val="808080" w:themeColor="background1" w:themeShade="80"/>
        </w:rPr>
        <w:t>ssss_cccc_nnnn</w:t>
      </w:r>
    </w:p>
    <w:p w14:paraId="018837D9"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Where:</w:t>
      </w:r>
    </w:p>
    <w:p w14:paraId="61D33D92"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ssss</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7FEDFDA7"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cccc</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6828DF62"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nnnn</w:t>
      </w:r>
      <w:r w:rsidRPr="007B3BF9">
        <w:rPr>
          <w:rFonts w:ascii="Arial" w:hAnsi="Arial" w:cs="Arial"/>
          <w:color w:val="808080" w:themeColor="background1" w:themeShade="80"/>
        </w:rPr>
        <w:t xml:space="preserve"> is a sequence number that uniquely defines the Data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p>
    <w:p w14:paraId="030EAC37"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If ERCOT were to create five Data Sets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the Acme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Data Sets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would have the following names:</w:t>
      </w:r>
    </w:p>
    <w:p w14:paraId="64F165E3"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ACME_ERCOT_0001</w:t>
      </w:r>
    </w:p>
    <w:p w14:paraId="1BDEA03E"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ACME_ERCOT_0002</w:t>
      </w:r>
    </w:p>
    <w:p w14:paraId="46B62EC8"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ACME_ERCOT_0003</w:t>
      </w:r>
    </w:p>
    <w:p w14:paraId="562D9AB4"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ACME_ERCOT_0004</w:t>
      </w:r>
    </w:p>
    <w:p w14:paraId="2E94C262" w14:textId="77777777" w:rsidR="00097BFB" w:rsidRPr="007B3BF9" w:rsidRDefault="00097BFB" w:rsidP="00097BFB">
      <w:pPr>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ACME_ERCOT_0005</w:t>
      </w:r>
    </w:p>
    <w:p w14:paraId="1BF1FF06"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A similar set of data sets created in the ERCOT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by Acme would have the following names:</w:t>
      </w:r>
    </w:p>
    <w:p w14:paraId="2DD13F5B"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ERCOT_ACME_0001</w:t>
      </w:r>
    </w:p>
    <w:p w14:paraId="4F78460C"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ERCOT_ACME_0002</w:t>
      </w:r>
    </w:p>
    <w:p w14:paraId="542418D8"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ERCOT_ACME_0003</w:t>
      </w:r>
    </w:p>
    <w:p w14:paraId="07D9F22F"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ERCOT_ACME_0004</w:t>
      </w:r>
    </w:p>
    <w:p w14:paraId="4F2CB523" w14:textId="77777777" w:rsidR="00097BFB" w:rsidRPr="007B3BF9" w:rsidRDefault="00097BFB" w:rsidP="00097BFB">
      <w:pPr>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ERCOT_ACME_0005</w:t>
      </w:r>
    </w:p>
    <w:p w14:paraId="012DE52C" w14:textId="77777777" w:rsidR="003A4621"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Clients create Data Sets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so it would seem unnecessary to include the name of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since every data set in a given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would include the name of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However, doing so facilitates identification of Data Set locations when printed reports from different systems are combined in a single document.</w:t>
      </w:r>
    </w:p>
    <w:p w14:paraId="58BD7A36" w14:textId="77777777" w:rsidR="0062003D" w:rsidRPr="007B3BF9" w:rsidRDefault="0062003D" w:rsidP="008F00AA">
      <w:pPr>
        <w:pStyle w:val="Heading2"/>
        <w:rPr>
          <w:rFonts w:ascii="Arial" w:hAnsi="Arial"/>
          <w:color w:val="808080" w:themeColor="background1" w:themeShade="80"/>
        </w:rPr>
      </w:pPr>
      <w:bookmarkStart w:id="115" w:name="_Toc127613906"/>
      <w:r w:rsidRPr="007B3BF9">
        <w:rPr>
          <w:rFonts w:ascii="Arial" w:hAnsi="Arial" w:hint="eastAsia"/>
          <w:color w:val="808080" w:themeColor="background1" w:themeShade="80"/>
        </w:rPr>
        <w:t>Data Quality</w:t>
      </w:r>
      <w:bookmarkEnd w:id="115"/>
    </w:p>
    <w:p w14:paraId="7806506B" w14:textId="77777777" w:rsidR="00D97E76" w:rsidRPr="007B3BF9" w:rsidRDefault="00D97E7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ERCOT recognizes the following categories of ICCP data quality:</w:t>
      </w:r>
    </w:p>
    <w:p w14:paraId="25480645" w14:textId="77777777" w:rsidR="00D97E76" w:rsidRPr="007B3BF9" w:rsidRDefault="00D97E76" w:rsidP="00D97E76">
      <w:pPr>
        <w:pStyle w:val="Bullet1"/>
        <w:rPr>
          <w:rFonts w:ascii="Arial" w:hAnsi="Arial" w:cs="Arial"/>
          <w:color w:val="808080" w:themeColor="background1" w:themeShade="80"/>
        </w:rPr>
      </w:pPr>
      <w:r w:rsidRPr="007B3BF9">
        <w:rPr>
          <w:rFonts w:ascii="Arial" w:hAnsi="Arial" w:cs="Arial"/>
          <w:color w:val="808080" w:themeColor="background1" w:themeShade="80"/>
        </w:rPr>
        <w:t>Validity</w:t>
      </w:r>
    </w:p>
    <w:p w14:paraId="57254009" w14:textId="77777777" w:rsidR="00D97E76" w:rsidRPr="007B3BF9" w:rsidRDefault="00D97E76" w:rsidP="00D97E76">
      <w:pPr>
        <w:pStyle w:val="Bullet1"/>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p w14:paraId="4B16713C" w14:textId="77777777" w:rsidR="00D97E76" w:rsidRPr="007B3BF9" w:rsidRDefault="00D97E76" w:rsidP="00D97E76">
      <w:pPr>
        <w:pStyle w:val="Bullet1"/>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p w14:paraId="3702EE14" w14:textId="77777777" w:rsidR="00BE4917" w:rsidRPr="007B3BF9" w:rsidRDefault="00BE4917" w:rsidP="00FC4016">
      <w:pPr>
        <w:pStyle w:val="BodyText"/>
        <w:rPr>
          <w:rFonts w:ascii="Arial" w:hAnsi="Arial" w:cs="Arial"/>
          <w:color w:val="808080" w:themeColor="background1" w:themeShade="80"/>
        </w:rPr>
      </w:pP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is the attribute that SCADA systems treat as a point’s quality code. The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attribute values provided in ICCP are VALID, NOT_VALID, HELD, and SUSPECT. Each SCADA system vendor must translate between these attribute values and some meaningful equivalent SCADA quality code. This section on data quality includes an extensive definition of the kind of translation between SCADA quality codes and the ICCP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attribute that is necessary for consistency of meaning between ERCOT’s SCADA system and those of the Market Participants.</w:t>
      </w:r>
    </w:p>
    <w:p w14:paraId="06744298" w14:textId="77777777" w:rsidR="00BE4917" w:rsidRPr="007B3BF9" w:rsidRDefault="00BE4917" w:rsidP="00FC4016">
      <w:pPr>
        <w:pStyle w:val="BodyText"/>
        <w:rPr>
          <w:rFonts w:ascii="Arial" w:hAnsi="Arial" w:cs="Arial"/>
          <w:color w:val="808080" w:themeColor="background1" w:themeShade="80"/>
        </w:rPr>
      </w:pPr>
      <w:r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is an attri</w:t>
      </w:r>
      <w:r w:rsidR="00027217" w:rsidRPr="007B3BF9">
        <w:rPr>
          <w:rFonts w:ascii="Arial" w:hAnsi="Arial" w:cs="Arial"/>
          <w:color w:val="808080" w:themeColor="background1" w:themeShade="80"/>
        </w:rPr>
        <w:t xml:space="preserve">bute that identifies how a measured value or status indication is acquired. The </w:t>
      </w:r>
      <w:r w:rsidR="00027217" w:rsidRPr="007B3BF9">
        <w:rPr>
          <w:rFonts w:ascii="Arial" w:hAnsi="Arial" w:cs="Arial"/>
          <w:i/>
          <w:color w:val="808080" w:themeColor="background1" w:themeShade="80"/>
        </w:rPr>
        <w:t>Current Source</w:t>
      </w:r>
      <w:r w:rsidR="00027217" w:rsidRPr="007B3BF9">
        <w:rPr>
          <w:rFonts w:ascii="Arial" w:hAnsi="Arial" w:cs="Arial"/>
          <w:color w:val="808080" w:themeColor="background1" w:themeShade="80"/>
        </w:rPr>
        <w:t xml:space="preserve"> can be any of: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or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xml:space="preserve">. The </w:t>
      </w:r>
      <w:r w:rsidR="00027217" w:rsidRPr="007B3BF9">
        <w:rPr>
          <w:rFonts w:ascii="Arial" w:hAnsi="Arial" w:cs="Arial"/>
          <w:i/>
          <w:color w:val="808080" w:themeColor="background1" w:themeShade="80"/>
        </w:rPr>
        <w:t>Current Source</w:t>
      </w:r>
      <w:r w:rsidR="00027217" w:rsidRPr="007B3BF9">
        <w:rPr>
          <w:rFonts w:ascii="Arial" w:hAnsi="Arial" w:cs="Arial"/>
          <w:color w:val="808080" w:themeColor="background1" w:themeShade="80"/>
        </w:rPr>
        <w:t xml:space="preserve"> of a value can change at any time. If a SCADA system knows the normal source</w:t>
      </w:r>
      <w:r w:rsidR="001574C3" w:rsidRPr="007B3BF9">
        <w:rPr>
          <w:rStyle w:val="FootnoteReference"/>
          <w:rFonts w:ascii="Arial" w:hAnsi="Arial" w:cs="Arial"/>
          <w:color w:val="808080" w:themeColor="background1" w:themeShade="80"/>
        </w:rPr>
        <w:footnoteReference w:id="12"/>
      </w:r>
      <w:r w:rsidR="00027217" w:rsidRPr="007B3BF9">
        <w:rPr>
          <w:rFonts w:ascii="Arial" w:hAnsi="Arial" w:cs="Arial"/>
          <w:color w:val="808080" w:themeColor="background1" w:themeShade="80"/>
        </w:rPr>
        <w:t xml:space="preserve"> of a value, ICCP’s </w:t>
      </w:r>
      <w:r w:rsidR="00027217" w:rsidRPr="007B3BF9">
        <w:rPr>
          <w:rFonts w:ascii="Arial" w:hAnsi="Arial" w:cs="Arial"/>
          <w:i/>
          <w:color w:val="808080" w:themeColor="background1" w:themeShade="80"/>
        </w:rPr>
        <w:t>Current Source</w:t>
      </w:r>
      <w:r w:rsidR="00027217" w:rsidRPr="007B3BF9">
        <w:rPr>
          <w:rFonts w:ascii="Arial" w:hAnsi="Arial" w:cs="Arial"/>
          <w:color w:val="808080" w:themeColor="background1" w:themeShade="80"/>
        </w:rPr>
        <w:t xml:space="preserve"> attribute can be used to determine whether or not the value has been replaced, and what source replaced it.</w:t>
      </w:r>
    </w:p>
    <w:p w14:paraId="352B8614" w14:textId="77777777" w:rsidR="00E11568" w:rsidRPr="007B3BF9" w:rsidRDefault="001574C3"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w:t>
      </w:r>
      <w:r w:rsidRPr="007B3BF9">
        <w:rPr>
          <w:rFonts w:ascii="Arial" w:hAnsi="Arial" w:cs="Arial"/>
          <w:i/>
          <w:color w:val="808080" w:themeColor="background1" w:themeShade="80"/>
        </w:rPr>
        <w:t>Normal Value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attribute is supported for sta</w:t>
      </w:r>
      <w:r w:rsidR="00CA016B" w:rsidRPr="007B3BF9">
        <w:rPr>
          <w:rFonts w:ascii="Arial" w:hAnsi="Arial" w:cs="Arial"/>
          <w:color w:val="808080" w:themeColor="background1" w:themeShade="80"/>
        </w:rPr>
        <w:t xml:space="preserve">tus indications only. This attribute has the values NORMAL, or ABNORMAL. The </w:t>
      </w:r>
      <w:r w:rsidR="00CA016B" w:rsidRPr="007B3BF9">
        <w:rPr>
          <w:rFonts w:ascii="Arial" w:hAnsi="Arial" w:cs="Arial"/>
          <w:i/>
          <w:color w:val="808080" w:themeColor="background1" w:themeShade="80"/>
        </w:rPr>
        <w:t>Normal Value</w:t>
      </w:r>
      <w:r w:rsidR="00CA016B" w:rsidRPr="007B3BF9">
        <w:rPr>
          <w:rFonts w:ascii="Arial" w:hAnsi="Arial" w:cs="Arial"/>
          <w:color w:val="808080" w:themeColor="background1" w:themeShade="80"/>
        </w:rPr>
        <w:t xml:space="preserve"> attribute allows the data provider to specify whether the state of a status point is considered to be normal, or off-normal.</w:t>
      </w:r>
    </w:p>
    <w:p w14:paraId="61C38455" w14:textId="77777777" w:rsidR="00363987" w:rsidRPr="007B3BF9" w:rsidRDefault="00AE6A95"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also distinguishes between a value received from a Market Participant and a value produced </w:t>
      </w:r>
      <w:r w:rsidR="00363987" w:rsidRPr="007B3BF9">
        <w:rPr>
          <w:rFonts w:ascii="Arial" w:hAnsi="Arial" w:cs="Arial"/>
          <w:color w:val="808080" w:themeColor="background1" w:themeShade="80"/>
        </w:rPr>
        <w:t xml:space="preserve">by ERCOT (referred to here as the </w:t>
      </w:r>
      <w:r w:rsidR="00363987" w:rsidRPr="007B3BF9">
        <w:rPr>
          <w:rFonts w:ascii="Arial" w:hAnsi="Arial" w:cs="Arial"/>
          <w:i/>
          <w:color w:val="808080" w:themeColor="background1" w:themeShade="80"/>
        </w:rPr>
        <w:t>Provider</w:t>
      </w:r>
      <w:r w:rsidR="00363987" w:rsidRPr="007B3BF9">
        <w:rPr>
          <w:rFonts w:ascii="Arial" w:hAnsi="Arial" w:cs="Arial"/>
          <w:color w:val="808080" w:themeColor="background1" w:themeShade="80"/>
        </w:rPr>
        <w:t>)</w:t>
      </w:r>
      <w:r w:rsidRPr="007B3BF9">
        <w:rPr>
          <w:rFonts w:ascii="Arial" w:hAnsi="Arial" w:cs="Arial"/>
          <w:color w:val="808080" w:themeColor="background1" w:themeShade="80"/>
        </w:rPr>
        <w:t>.</w:t>
      </w:r>
      <w:r w:rsidR="00336283" w:rsidRPr="007B3BF9">
        <w:rPr>
          <w:rFonts w:ascii="Arial" w:hAnsi="Arial" w:cs="Arial"/>
          <w:color w:val="808080" w:themeColor="background1" w:themeShade="80"/>
        </w:rPr>
        <w:t xml:space="preserve"> </w:t>
      </w:r>
      <w:r w:rsidR="001056DF" w:rsidRPr="007B3BF9">
        <w:rPr>
          <w:rFonts w:ascii="Arial" w:hAnsi="Arial" w:cs="Arial"/>
          <w:color w:val="808080" w:themeColor="background1" w:themeShade="80"/>
        </w:rPr>
        <w:fldChar w:fldCharType="begin"/>
      </w:r>
      <w:r w:rsidR="00336283" w:rsidRPr="007B3BF9">
        <w:rPr>
          <w:rFonts w:ascii="Arial" w:hAnsi="Arial" w:cs="Arial"/>
          <w:color w:val="808080" w:themeColor="background1" w:themeShade="80"/>
        </w:rPr>
        <w:instrText xml:space="preserve"> REF _Ref163446181 \h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3</w:t>
      </w:r>
      <w:r w:rsidR="001056DF" w:rsidRPr="007B3BF9">
        <w:rPr>
          <w:rFonts w:ascii="Arial" w:hAnsi="Arial" w:cs="Arial"/>
          <w:color w:val="808080" w:themeColor="background1" w:themeShade="80"/>
        </w:rPr>
        <w:fldChar w:fldCharType="end"/>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ERCOT’s</w:t>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Determination of a REPLACED Value when Current Provider is Market Participant</w:t>
      </w:r>
      <w:r w:rsidR="00B009B0" w:rsidRPr="007B3BF9">
        <w:rPr>
          <w:rFonts w:ascii="Arial" w:hAnsi="Arial" w:cs="Arial"/>
          <w:color w:val="808080" w:themeColor="background1" w:themeShade="80"/>
        </w:rPr>
        <w:t>,</w:t>
      </w:r>
      <w:r w:rsidR="009957C7" w:rsidRPr="007B3BF9">
        <w:rPr>
          <w:rFonts w:ascii="Arial" w:hAnsi="Arial" w:cs="Arial"/>
          <w:color w:val="808080" w:themeColor="background1" w:themeShade="80"/>
        </w:rPr>
        <w:t xml:space="preserve"> </w:t>
      </w:r>
      <w:r w:rsidR="00363987" w:rsidRPr="007B3BF9">
        <w:rPr>
          <w:rFonts w:ascii="Arial" w:hAnsi="Arial" w:cs="Arial"/>
          <w:color w:val="808080" w:themeColor="background1" w:themeShade="80"/>
        </w:rPr>
        <w:t xml:space="preserve">and </w:t>
      </w:r>
      <w:r w:rsidR="001056DF" w:rsidRPr="007B3BF9">
        <w:rPr>
          <w:rFonts w:ascii="Arial" w:hAnsi="Arial" w:cs="Arial"/>
          <w:color w:val="808080" w:themeColor="background1" w:themeShade="80"/>
        </w:rPr>
        <w:fldChar w:fldCharType="begin"/>
      </w:r>
      <w:r w:rsidR="00363987" w:rsidRPr="007B3BF9">
        <w:rPr>
          <w:rFonts w:ascii="Arial" w:hAnsi="Arial" w:cs="Arial"/>
          <w:color w:val="808080" w:themeColor="background1" w:themeShade="80"/>
        </w:rPr>
        <w:instrText xml:space="preserve"> REF _Ref164153704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4</w:t>
      </w:r>
      <w:r w:rsidR="001056DF" w:rsidRPr="007B3BF9">
        <w:rPr>
          <w:rFonts w:ascii="Arial" w:hAnsi="Arial" w:cs="Arial"/>
          <w:color w:val="808080" w:themeColor="background1" w:themeShade="80"/>
        </w:rPr>
        <w:fldChar w:fldCharType="end"/>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ERCOT's Determination of a REPLACED Value when Current Provider is ERCOT</w:t>
      </w:r>
      <w:r w:rsidR="00B009B0" w:rsidRPr="007B3BF9">
        <w:rPr>
          <w:rFonts w:ascii="Arial" w:hAnsi="Arial" w:cs="Arial"/>
          <w:color w:val="808080" w:themeColor="background1" w:themeShade="80"/>
        </w:rPr>
        <w:t>,</w:t>
      </w:r>
      <w:r w:rsidR="00363987" w:rsidRPr="007B3BF9">
        <w:rPr>
          <w:rFonts w:ascii="Arial" w:hAnsi="Arial" w:cs="Arial"/>
          <w:color w:val="808080" w:themeColor="background1" w:themeShade="80"/>
        </w:rPr>
        <w:t xml:space="preserve"> </w:t>
      </w:r>
      <w:r w:rsidR="00336283" w:rsidRPr="007B3BF9">
        <w:rPr>
          <w:rFonts w:ascii="Arial" w:hAnsi="Arial" w:cs="Arial"/>
          <w:color w:val="808080" w:themeColor="background1" w:themeShade="80"/>
        </w:rPr>
        <w:t xml:space="preserve">illustrate ERCOT’s treatment in its SCADA system of the various combinations of </w:t>
      </w:r>
      <w:r w:rsidR="00363987" w:rsidRPr="007B3BF9">
        <w:rPr>
          <w:rFonts w:ascii="Arial" w:hAnsi="Arial" w:cs="Arial"/>
          <w:i/>
          <w:color w:val="808080" w:themeColor="background1" w:themeShade="80"/>
        </w:rPr>
        <w:t>N</w:t>
      </w:r>
      <w:r w:rsidR="00336283" w:rsidRPr="007B3BF9">
        <w:rPr>
          <w:rFonts w:ascii="Arial" w:hAnsi="Arial" w:cs="Arial"/>
          <w:i/>
          <w:color w:val="808080" w:themeColor="background1" w:themeShade="80"/>
        </w:rPr>
        <w:t xml:space="preserve">ormal </w:t>
      </w:r>
      <w:r w:rsidR="00363987" w:rsidRPr="007B3BF9">
        <w:rPr>
          <w:rFonts w:ascii="Arial" w:hAnsi="Arial" w:cs="Arial"/>
          <w:i/>
          <w:color w:val="808080" w:themeColor="background1" w:themeShade="80"/>
        </w:rPr>
        <w:t>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i/>
          <w:color w:val="808080" w:themeColor="background1" w:themeShade="80"/>
        </w:rPr>
        <w:fldChar w:fldCharType="end"/>
      </w:r>
      <w:r w:rsidR="00363987" w:rsidRPr="007B3BF9">
        <w:rPr>
          <w:rFonts w:ascii="Arial" w:hAnsi="Arial" w:cs="Arial"/>
          <w:color w:val="808080" w:themeColor="background1" w:themeShade="80"/>
        </w:rPr>
        <w:t xml:space="preserve">, </w:t>
      </w:r>
      <w:r w:rsidR="00363987" w:rsidRPr="007B3BF9">
        <w:rPr>
          <w:rFonts w:ascii="Arial" w:hAnsi="Arial" w:cs="Arial"/>
          <w:i/>
          <w:color w:val="808080" w:themeColor="background1" w:themeShade="80"/>
        </w:rPr>
        <w:t>C</w:t>
      </w:r>
      <w:r w:rsidR="00336283" w:rsidRPr="007B3BF9">
        <w:rPr>
          <w:rFonts w:ascii="Arial" w:hAnsi="Arial" w:cs="Arial"/>
          <w:i/>
          <w:color w:val="808080" w:themeColor="background1" w:themeShade="80"/>
        </w:rPr>
        <w:t xml:space="preserve">urrent </w:t>
      </w:r>
      <w:r w:rsidR="00363987" w:rsidRPr="007B3BF9">
        <w:rPr>
          <w:rFonts w:ascii="Arial" w:hAnsi="Arial" w:cs="Arial"/>
          <w:i/>
          <w:color w:val="808080" w:themeColor="background1" w:themeShade="80"/>
        </w:rPr>
        <w:t>S</w:t>
      </w:r>
      <w:r w:rsidR="00336283" w:rsidRPr="007B3BF9">
        <w:rPr>
          <w:rFonts w:ascii="Arial" w:hAnsi="Arial" w:cs="Arial"/>
          <w:i/>
          <w:color w:val="808080" w:themeColor="background1" w:themeShade="80"/>
        </w:rPr>
        <w:t>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00336283" w:rsidRPr="007B3BF9">
        <w:rPr>
          <w:rFonts w:ascii="Arial" w:hAnsi="Arial" w:cs="Arial"/>
          <w:color w:val="808080" w:themeColor="background1" w:themeShade="80"/>
        </w:rPr>
        <w:t xml:space="preserve">, </w:t>
      </w:r>
      <w:r w:rsidR="00363987" w:rsidRPr="007B3BF9">
        <w:rPr>
          <w:rFonts w:ascii="Arial" w:hAnsi="Arial" w:cs="Arial"/>
          <w:i/>
          <w:color w:val="808080" w:themeColor="background1" w:themeShade="80"/>
        </w:rPr>
        <w:t>Normal Provider</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Provider" </w:instrText>
      </w:r>
      <w:r w:rsidR="001056DF" w:rsidRPr="007B3BF9">
        <w:rPr>
          <w:rFonts w:ascii="Arial" w:hAnsi="Arial" w:cs="Arial"/>
          <w:i/>
          <w:color w:val="808080" w:themeColor="background1" w:themeShade="80"/>
        </w:rPr>
        <w:fldChar w:fldCharType="end"/>
      </w:r>
      <w:r w:rsidR="00363987" w:rsidRPr="007B3BF9">
        <w:rPr>
          <w:rFonts w:ascii="Arial" w:hAnsi="Arial" w:cs="Arial"/>
          <w:color w:val="808080" w:themeColor="background1" w:themeShade="80"/>
        </w:rPr>
        <w:t xml:space="preserve"> </w:t>
      </w:r>
      <w:r w:rsidR="00336283" w:rsidRPr="007B3BF9">
        <w:rPr>
          <w:rFonts w:ascii="Arial" w:hAnsi="Arial" w:cs="Arial"/>
          <w:color w:val="808080" w:themeColor="background1" w:themeShade="80"/>
        </w:rPr>
        <w:t xml:space="preserve">and </w:t>
      </w:r>
      <w:r w:rsidR="00363987" w:rsidRPr="007B3BF9">
        <w:rPr>
          <w:rFonts w:ascii="Arial" w:hAnsi="Arial" w:cs="Arial"/>
          <w:i/>
          <w:color w:val="808080" w:themeColor="background1" w:themeShade="80"/>
        </w:rPr>
        <w:t>Current Provider</w:t>
      </w:r>
      <w:r w:rsidR="001056DF" w:rsidRPr="007B3BF9">
        <w:rPr>
          <w:rFonts w:ascii="Arial" w:hAnsi="Arial" w:cs="Arial"/>
          <w:i/>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i/>
          <w:color w:val="808080" w:themeColor="background1" w:themeShade="80"/>
        </w:rPr>
        <w:fldChar w:fldCharType="end"/>
      </w:r>
      <w:r w:rsidR="00336283" w:rsidRPr="007B3BF9">
        <w:rPr>
          <w:rFonts w:ascii="Arial" w:hAnsi="Arial" w:cs="Arial"/>
          <w:color w:val="808080" w:themeColor="background1" w:themeShade="80"/>
        </w:rPr>
        <w:t>.</w:t>
      </w:r>
      <w:r w:rsidR="00C44F43" w:rsidRPr="007B3BF9">
        <w:rPr>
          <w:rFonts w:ascii="Arial" w:hAnsi="Arial" w:cs="Arial"/>
          <w:color w:val="808080" w:themeColor="background1" w:themeShade="80"/>
        </w:rPr>
        <w:t xml:space="preserve"> </w:t>
      </w:r>
      <w:r w:rsidR="00363987" w:rsidRPr="007B3BF9">
        <w:rPr>
          <w:rFonts w:ascii="Arial" w:hAnsi="Arial" w:cs="Arial"/>
          <w:color w:val="808080" w:themeColor="background1" w:themeShade="80"/>
        </w:rPr>
        <w:t xml:space="preserve">The tables </w:t>
      </w:r>
      <w:r w:rsidR="00C44F43" w:rsidRPr="007B3BF9">
        <w:rPr>
          <w:rFonts w:ascii="Arial" w:hAnsi="Arial" w:cs="Arial"/>
          <w:color w:val="808080" w:themeColor="background1" w:themeShade="80"/>
        </w:rPr>
        <w:t xml:space="preserve">tell a simple story. </w:t>
      </w:r>
      <w:r w:rsidR="00363987" w:rsidRPr="007B3BF9">
        <w:rPr>
          <w:rFonts w:ascii="Arial" w:hAnsi="Arial" w:cs="Arial"/>
          <w:color w:val="808080" w:themeColor="background1" w:themeShade="80"/>
        </w:rPr>
        <w:t>They show</w:t>
      </w:r>
      <w:r w:rsidR="00C44F43" w:rsidRPr="007B3BF9">
        <w:rPr>
          <w:rFonts w:ascii="Arial" w:hAnsi="Arial" w:cs="Arial"/>
          <w:color w:val="808080" w:themeColor="background1" w:themeShade="80"/>
        </w:rPr>
        <w:t xml:space="preserve"> that when the provider is a Market Participant, 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C44F43" w:rsidRPr="007B3BF9">
        <w:rPr>
          <w:rFonts w:ascii="Arial" w:hAnsi="Arial" w:cs="Arial"/>
          <w:color w:val="808080" w:themeColor="background1" w:themeShade="80"/>
        </w:rPr>
        <w:t xml:space="preserve"> is set in the ERCOT SCADA database; otherwise REMOTE is not set. </w:t>
      </w:r>
      <w:r w:rsidR="00363987" w:rsidRPr="007B3BF9">
        <w:rPr>
          <w:rFonts w:ascii="Arial" w:hAnsi="Arial" w:cs="Arial"/>
          <w:color w:val="808080" w:themeColor="background1" w:themeShade="80"/>
        </w:rPr>
        <w:t>If the Current Provider is equal to the Normal Provider and the Current Source is equal to the Normal Source, REPLACED is not set</w:t>
      </w:r>
      <w:r w:rsidR="00E82E97" w:rsidRPr="007B3BF9">
        <w:rPr>
          <w:rFonts w:ascii="Arial" w:hAnsi="Arial" w:cs="Arial"/>
          <w:color w:val="808080" w:themeColor="background1" w:themeShade="80"/>
        </w:rPr>
        <w:t>;</w:t>
      </w:r>
      <w:r w:rsidR="00363987" w:rsidRPr="007B3BF9">
        <w:rPr>
          <w:rFonts w:ascii="Arial" w:hAnsi="Arial" w:cs="Arial"/>
          <w:color w:val="808080" w:themeColor="background1" w:themeShade="80"/>
        </w:rPr>
        <w:t xml:space="preserve"> </w:t>
      </w:r>
      <w:r w:rsidR="00E82E97" w:rsidRPr="007B3BF9">
        <w:rPr>
          <w:rFonts w:ascii="Arial" w:hAnsi="Arial" w:cs="Arial"/>
          <w:color w:val="808080" w:themeColor="background1" w:themeShade="80"/>
        </w:rPr>
        <w:t>o</w:t>
      </w:r>
      <w:r w:rsidR="00363987" w:rsidRPr="007B3BF9">
        <w:rPr>
          <w:rFonts w:ascii="Arial" w:hAnsi="Arial" w:cs="Arial"/>
          <w:color w:val="808080" w:themeColor="background1" w:themeShade="80"/>
        </w:rPr>
        <w:t>therwise, REPLACED is set.</w:t>
      </w:r>
    </w:p>
    <w:p w14:paraId="24B88D44" w14:textId="77777777" w:rsidR="00CA016B" w:rsidRPr="007B3BF9" w:rsidRDefault="00C44F43"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only exception is when a Market Participant sends a </w:t>
      </w:r>
      <w:r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as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ERCOT has the </w:t>
      </w:r>
      <w:r w:rsidR="00363987" w:rsidRPr="007B3BF9">
        <w:rPr>
          <w:rFonts w:ascii="Arial" w:hAnsi="Arial" w:cs="Arial"/>
          <w:i/>
          <w:color w:val="808080" w:themeColor="background1" w:themeShade="80"/>
        </w:rPr>
        <w:t>N</w:t>
      </w:r>
      <w:r w:rsidRPr="007B3BF9">
        <w:rPr>
          <w:rFonts w:ascii="Arial" w:hAnsi="Arial" w:cs="Arial"/>
          <w:i/>
          <w:color w:val="808080" w:themeColor="background1" w:themeShade="80"/>
        </w:rPr>
        <w:t xml:space="preserve">ormal </w:t>
      </w:r>
      <w:r w:rsidR="00363987" w:rsidRPr="007B3BF9">
        <w:rPr>
          <w:rFonts w:ascii="Arial" w:hAnsi="Arial" w:cs="Arial"/>
          <w:i/>
          <w:color w:val="808080" w:themeColor="background1" w:themeShade="80"/>
        </w:rPr>
        <w:t>S</w:t>
      </w:r>
      <w:r w:rsidRPr="007B3BF9">
        <w:rPr>
          <w:rFonts w:ascii="Arial" w:hAnsi="Arial" w:cs="Arial"/>
          <w:i/>
          <w:color w:val="808080" w:themeColor="background1" w:themeShade="80"/>
        </w:rPr>
        <w:t>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configured as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FD11A7" w:rsidRPr="007B3BF9">
        <w:rPr>
          <w:rFonts w:ascii="Arial" w:hAnsi="Arial" w:cs="Arial"/>
          <w:color w:val="808080" w:themeColor="background1" w:themeShade="80"/>
        </w:rPr>
        <w:t>. In this case</w:t>
      </w:r>
      <w:r w:rsidRPr="007B3BF9">
        <w:rPr>
          <w:rFonts w:ascii="Arial" w:hAnsi="Arial" w:cs="Arial"/>
          <w:color w:val="808080" w:themeColor="background1" w:themeShade="80"/>
        </w:rPr>
        <w:t xml:space="preserve"> </w:t>
      </w:r>
      <w:r w:rsidR="00E82E97" w:rsidRPr="007B3BF9">
        <w:rPr>
          <w:rFonts w:ascii="Arial" w:hAnsi="Arial" w:cs="Arial"/>
          <w:color w:val="808080" w:themeColor="background1" w:themeShade="80"/>
        </w:rPr>
        <w:t xml:space="preserve">the Current Source is assumed to be </w:t>
      </w:r>
      <w:r w:rsidRPr="007B3BF9">
        <w:rPr>
          <w:rFonts w:ascii="Arial" w:hAnsi="Arial" w:cs="Arial"/>
          <w:color w:val="808080" w:themeColor="background1" w:themeShade="80"/>
        </w:rPr>
        <w:t>MANUAL, so REPLACED is not set.</w:t>
      </w:r>
      <w:r w:rsidR="00363987" w:rsidRPr="007B3BF9">
        <w:rPr>
          <w:rFonts w:ascii="Arial" w:hAnsi="Arial" w:cs="Arial"/>
          <w:color w:val="808080" w:themeColor="background1" w:themeShade="80"/>
        </w:rPr>
        <w:t xml:space="preserve"> This </w:t>
      </w:r>
      <w:r w:rsidR="00363987" w:rsidRPr="007B3BF9">
        <w:rPr>
          <w:rFonts w:ascii="Arial" w:hAnsi="Arial" w:cs="Arial"/>
          <w:color w:val="808080" w:themeColor="background1" w:themeShade="80"/>
        </w:rPr>
        <w:lastRenderedPageBreak/>
        <w:t xml:space="preserve">exception is included to support systems that always report a value as TELEMETERED even if the Market Participant’s operator </w:t>
      </w:r>
      <w:r w:rsidR="00730DF5" w:rsidRPr="007B3BF9">
        <w:rPr>
          <w:rFonts w:ascii="Arial" w:hAnsi="Arial" w:cs="Arial"/>
          <w:color w:val="808080" w:themeColor="background1" w:themeShade="80"/>
        </w:rPr>
        <w:t xml:space="preserve">always </w:t>
      </w:r>
      <w:r w:rsidR="00363987" w:rsidRPr="007B3BF9">
        <w:rPr>
          <w:rFonts w:ascii="Arial" w:hAnsi="Arial" w:cs="Arial"/>
          <w:color w:val="808080" w:themeColor="background1" w:themeShade="80"/>
        </w:rPr>
        <w:t>manually enters the value.</w:t>
      </w:r>
      <w:r w:rsidR="00E82E97" w:rsidRPr="007B3BF9">
        <w:rPr>
          <w:rStyle w:val="FootnoteReference"/>
          <w:rFonts w:ascii="Arial" w:hAnsi="Arial" w:cs="Arial"/>
          <w:color w:val="808080" w:themeColor="background1" w:themeShade="80"/>
        </w:rPr>
        <w:footnoteReference w:id="13"/>
      </w:r>
    </w:p>
    <w:p w14:paraId="5710421E" w14:textId="77777777" w:rsidR="00FF2932" w:rsidRPr="007B3BF9" w:rsidRDefault="00FF2932"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In </w:t>
      </w:r>
      <w:r w:rsidR="001056DF" w:rsidRPr="007B3BF9">
        <w:rPr>
          <w:rFonts w:ascii="Arial" w:hAnsi="Arial" w:cs="Arial"/>
          <w:color w:val="808080" w:themeColor="background1" w:themeShade="80"/>
        </w:rPr>
        <w:fldChar w:fldCharType="begin"/>
      </w:r>
      <w:r w:rsidR="0008511A" w:rsidRPr="007B3BF9">
        <w:rPr>
          <w:rFonts w:ascii="Arial" w:hAnsi="Arial" w:cs="Arial"/>
          <w:color w:val="808080" w:themeColor="background1" w:themeShade="80"/>
        </w:rPr>
        <w:instrText xml:space="preserve"> REF _Ref163446181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3</w:t>
      </w:r>
      <w:r w:rsidR="001056DF" w:rsidRPr="007B3BF9">
        <w:rPr>
          <w:rFonts w:ascii="Arial" w:hAnsi="Arial" w:cs="Arial"/>
          <w:color w:val="808080" w:themeColor="background1" w:themeShade="80"/>
        </w:rPr>
        <w:fldChar w:fldCharType="end"/>
      </w:r>
      <w:r w:rsidR="0008511A"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ERCOT is not shown as a </w:t>
      </w:r>
      <w:r w:rsidRPr="007B3BF9">
        <w:rPr>
          <w:rFonts w:ascii="Arial" w:hAnsi="Arial" w:cs="Arial"/>
          <w:i/>
          <w:color w:val="808080" w:themeColor="background1" w:themeShade="80"/>
        </w:rPr>
        <w:t>Normal Provider</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Provider"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because there is no case where a Market Participant (as the </w:t>
      </w:r>
      <w:r w:rsidRPr="007B3BF9">
        <w:rPr>
          <w:rFonts w:ascii="Arial" w:hAnsi="Arial" w:cs="Arial"/>
          <w:i/>
          <w:color w:val="808080" w:themeColor="background1" w:themeShade="80"/>
        </w:rPr>
        <w:t>Current Provider</w:t>
      </w:r>
      <w:r w:rsidR="001056DF" w:rsidRPr="007B3BF9">
        <w:rPr>
          <w:rFonts w:ascii="Arial" w:hAnsi="Arial" w:cs="Arial"/>
          <w:i/>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would override a value that is always produced by ERCOT.</w:t>
      </w:r>
      <w:r w:rsidR="00363987" w:rsidRPr="007B3BF9">
        <w:rPr>
          <w:rFonts w:ascii="Arial" w:hAnsi="Arial" w:cs="Arial"/>
          <w:color w:val="808080" w:themeColor="background1" w:themeShade="80"/>
        </w:rPr>
        <w:t xml:space="preserve"> In </w:t>
      </w:r>
      <w:r w:rsidR="001056DF" w:rsidRPr="007B3BF9">
        <w:rPr>
          <w:rFonts w:ascii="Arial" w:hAnsi="Arial" w:cs="Arial"/>
          <w:color w:val="808080" w:themeColor="background1" w:themeShade="80"/>
        </w:rPr>
        <w:fldChar w:fldCharType="begin"/>
      </w:r>
      <w:r w:rsidR="0008511A" w:rsidRPr="007B3BF9">
        <w:rPr>
          <w:rFonts w:ascii="Arial" w:hAnsi="Arial" w:cs="Arial"/>
          <w:color w:val="808080" w:themeColor="background1" w:themeShade="80"/>
        </w:rPr>
        <w:instrText xml:space="preserve"> REF _Ref164153704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4</w:t>
      </w:r>
      <w:r w:rsidR="001056DF" w:rsidRPr="007B3BF9">
        <w:rPr>
          <w:rFonts w:ascii="Arial" w:hAnsi="Arial" w:cs="Arial"/>
          <w:color w:val="808080" w:themeColor="background1" w:themeShade="80"/>
        </w:rPr>
        <w:fldChar w:fldCharType="end"/>
      </w:r>
      <w:r w:rsidR="0008511A" w:rsidRPr="007B3BF9">
        <w:rPr>
          <w:rFonts w:ascii="Arial" w:hAnsi="Arial" w:cs="Arial"/>
          <w:color w:val="808080" w:themeColor="background1" w:themeShade="80"/>
        </w:rPr>
        <w:t xml:space="preserve"> </w:t>
      </w:r>
      <w:r w:rsidR="00363987" w:rsidRPr="007B3BF9">
        <w:rPr>
          <w:rFonts w:ascii="Arial" w:hAnsi="Arial" w:cs="Arial"/>
          <w:color w:val="808080" w:themeColor="background1" w:themeShade="80"/>
        </w:rPr>
        <w:t>the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363987" w:rsidRPr="007B3BF9">
        <w:rPr>
          <w:rFonts w:ascii="Arial" w:hAnsi="Arial" w:cs="Arial"/>
          <w:color w:val="808080" w:themeColor="background1" w:themeShade="80"/>
        </w:rPr>
        <w:t xml:space="preserve"> column has been eliminated because there is no case where ERCOT (as the </w:t>
      </w:r>
      <w:r w:rsidR="00363987" w:rsidRPr="007B3BF9">
        <w:rPr>
          <w:rFonts w:ascii="Arial" w:hAnsi="Arial" w:cs="Arial"/>
          <w:i/>
          <w:color w:val="808080" w:themeColor="background1" w:themeShade="80"/>
        </w:rPr>
        <w:t>Current Provider</w:t>
      </w:r>
      <w:r w:rsidR="00363987" w:rsidRPr="007B3BF9">
        <w:rPr>
          <w:rFonts w:ascii="Arial" w:hAnsi="Arial" w:cs="Arial"/>
          <w:color w:val="808080" w:themeColor="background1" w:themeShade="80"/>
        </w:rPr>
        <w:t>) would override any value with a value that has been telemetered by ERCOT. ERCOT does not do telemetry. All telemetered values are acquired from Market Participants.</w:t>
      </w:r>
      <w:r w:rsidR="003D46A5" w:rsidRPr="007B3BF9">
        <w:rPr>
          <w:rFonts w:ascii="Arial" w:hAnsi="Arial" w:cs="Arial"/>
          <w:color w:val="808080" w:themeColor="background1" w:themeShade="80"/>
        </w:rPr>
        <w:t xml:space="preserve"> Entries in the tables showing </w:t>
      </w:r>
      <w:r w:rsidR="00693884" w:rsidRPr="007B3BF9">
        <w:rPr>
          <w:rFonts w:ascii="Arial" w:hAnsi="Arial" w:cs="Arial"/>
          <w:b/>
          <w:color w:val="808080" w:themeColor="background1" w:themeShade="80"/>
        </w:rPr>
        <w:t>n/a</w:t>
      </w:r>
      <w:r w:rsidR="003D46A5" w:rsidRPr="007B3BF9">
        <w:rPr>
          <w:rFonts w:ascii="Arial" w:hAnsi="Arial" w:cs="Arial"/>
          <w:color w:val="808080" w:themeColor="background1" w:themeShade="80"/>
        </w:rPr>
        <w:t xml:space="preserve"> indicate </w:t>
      </w:r>
      <w:r w:rsidR="0008511A" w:rsidRPr="007B3BF9">
        <w:rPr>
          <w:rFonts w:ascii="Arial" w:hAnsi="Arial" w:cs="Arial"/>
          <w:color w:val="808080" w:themeColor="background1" w:themeShade="80"/>
        </w:rPr>
        <w:t xml:space="preserve">other </w:t>
      </w:r>
      <w:r w:rsidR="003D46A5" w:rsidRPr="007B3BF9">
        <w:rPr>
          <w:rFonts w:ascii="Arial" w:hAnsi="Arial" w:cs="Arial"/>
          <w:color w:val="808080" w:themeColor="background1" w:themeShade="80"/>
        </w:rPr>
        <w:t>combinations that are not expected to arise.</w:t>
      </w:r>
    </w:p>
    <w:p w14:paraId="25C55FA1" w14:textId="77777777" w:rsidR="00AE6A95" w:rsidRPr="007B3BF9" w:rsidRDefault="00AE6A95" w:rsidP="00AE6A95">
      <w:pPr>
        <w:pStyle w:val="Caption"/>
        <w:rPr>
          <w:rFonts w:cs="Arial"/>
          <w:color w:val="808080" w:themeColor="background1" w:themeShade="80"/>
        </w:rPr>
      </w:pPr>
      <w:bookmarkStart w:id="116" w:name="_Ref163446181"/>
      <w:bookmarkStart w:id="117" w:name="_Toc127613575"/>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3</w:t>
      </w:r>
      <w:r w:rsidR="001056DF" w:rsidRPr="007B3BF9">
        <w:rPr>
          <w:rFonts w:cs="Arial"/>
          <w:color w:val="808080" w:themeColor="background1" w:themeShade="80"/>
        </w:rPr>
        <w:fldChar w:fldCharType="end"/>
      </w:r>
      <w:bookmarkEnd w:id="116"/>
      <w:r w:rsidRPr="007B3BF9">
        <w:rPr>
          <w:rFonts w:cs="Arial"/>
          <w:color w:val="808080" w:themeColor="background1" w:themeShade="80"/>
        </w:rPr>
        <w:t xml:space="preserve"> ERCOT's Determination of a REPLACED Value</w:t>
      </w:r>
      <w:r w:rsidR="00464BCF" w:rsidRPr="007B3BF9">
        <w:rPr>
          <w:rFonts w:cs="Arial"/>
          <w:color w:val="808080" w:themeColor="background1" w:themeShade="80"/>
        </w:rPr>
        <w:t xml:space="preserve"> when Current Provider is Market Participant</w:t>
      </w:r>
      <w:bookmarkEnd w:id="1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1508"/>
        <w:gridCol w:w="1508"/>
        <w:gridCol w:w="1722"/>
        <w:gridCol w:w="1489"/>
        <w:gridCol w:w="2197"/>
      </w:tblGrid>
      <w:tr w:rsidR="00325F71" w:rsidRPr="00D3341D" w14:paraId="3CE79977" w14:textId="77777777" w:rsidTr="00F000A0">
        <w:trPr>
          <w:cantSplit/>
          <w:tblHeader/>
          <w:jc w:val="center"/>
        </w:trPr>
        <w:tc>
          <w:tcPr>
            <w:tcW w:w="124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1FF25817" w14:textId="77777777" w:rsidR="007F3CDB" w:rsidRPr="007B3BF9" w:rsidRDefault="00464BCF" w:rsidP="00DE4EE0">
            <w:pPr>
              <w:pStyle w:val="TableColumnHeading"/>
              <w:rPr>
                <w:rFonts w:ascii="Arial" w:hAnsi="Arial" w:cs="Arial"/>
                <w:color w:val="808080" w:themeColor="background1" w:themeShade="80"/>
              </w:rPr>
            </w:pPr>
            <w:r w:rsidRPr="007B3BF9">
              <w:rPr>
                <w:rFonts w:ascii="Arial" w:hAnsi="Arial" w:cs="Arial"/>
                <w:color w:val="808080" w:themeColor="background1" w:themeShade="80"/>
              </w:rPr>
              <w:t>Normal</w:t>
            </w:r>
            <w:r w:rsidR="00A503FC" w:rsidRPr="007B3BF9">
              <w:rPr>
                <w:rFonts w:ascii="Arial" w:hAnsi="Arial" w:cs="Arial"/>
                <w:color w:val="808080" w:themeColor="background1" w:themeShade="80"/>
              </w:rPr>
              <w:br/>
            </w:r>
            <w:r w:rsidR="00895D2A" w:rsidRPr="007B3BF9">
              <w:rPr>
                <w:rFonts w:ascii="Arial" w:hAnsi="Arial" w:cs="Arial"/>
                <w:color w:val="808080" w:themeColor="background1" w:themeShade="80"/>
              </w:rPr>
              <w:t>Provider</w:t>
            </w:r>
          </w:p>
        </w:tc>
        <w:tc>
          <w:tcPr>
            <w:tcW w:w="176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F2A3177" w14:textId="77777777" w:rsidR="007F3CDB" w:rsidRPr="007B3BF9" w:rsidRDefault="00CC0AB8" w:rsidP="00DE4EE0">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w:t>
            </w:r>
            <w:r w:rsidRPr="007B3BF9">
              <w:rPr>
                <w:rFonts w:ascii="Arial" w:hAnsi="Arial" w:cs="Arial"/>
                <w:color w:val="808080" w:themeColor="background1" w:themeShade="80"/>
              </w:rPr>
              <w:br/>
            </w:r>
            <w:r w:rsidR="007F3CDB" w:rsidRPr="007B3BF9">
              <w:rPr>
                <w:rFonts w:ascii="Arial" w:hAnsi="Arial" w:cs="Arial"/>
                <w:color w:val="808080" w:themeColor="background1" w:themeShade="80"/>
              </w:rPr>
              <w:t>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w:t>
            </w:r>
          </w:p>
        </w:tc>
        <w:tc>
          <w:tcPr>
            <w:tcW w:w="7755" w:type="dxa"/>
            <w:gridSpan w:val="4"/>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0B8642C" w14:textId="77777777" w:rsidR="007F3CDB" w:rsidRPr="007B3BF9" w:rsidRDefault="00CC0AB8" w:rsidP="00DE4EE0">
            <w:pPr>
              <w:pStyle w:val="TableColumnHeading"/>
              <w:rPr>
                <w:rFonts w:ascii="Arial" w:hAnsi="Arial" w:cs="Arial"/>
                <w:color w:val="808080" w:themeColor="background1" w:themeShade="80"/>
              </w:rPr>
            </w:pPr>
            <w:r w:rsidRPr="007B3BF9">
              <w:rPr>
                <w:rFonts w:ascii="Arial" w:hAnsi="Arial" w:cs="Arial"/>
                <w:color w:val="808080" w:themeColor="background1" w:themeShade="80"/>
              </w:rPr>
              <w:t xml:space="preserve">ICCP </w:t>
            </w:r>
            <w:r w:rsidR="007F3CDB"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w:t>
            </w:r>
            <w:r w:rsidR="00464BCF" w:rsidRPr="007B3BF9">
              <w:rPr>
                <w:rFonts w:ascii="Arial" w:hAnsi="Arial" w:cs="Arial"/>
                <w:color w:val="808080" w:themeColor="background1" w:themeShade="80"/>
              </w:rPr>
              <w:t xml:space="preserve"> (Current Provider</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t xml:space="preserve"> is Market Participant)</w:t>
            </w:r>
          </w:p>
        </w:tc>
      </w:tr>
      <w:tr w:rsidR="00325F71" w:rsidRPr="00D3341D" w14:paraId="35F05904" w14:textId="77777777" w:rsidTr="00F000A0">
        <w:trPr>
          <w:cantSplit/>
          <w:jc w:val="center"/>
        </w:trPr>
        <w:tc>
          <w:tcPr>
            <w:tcW w:w="1244" w:type="dxa"/>
            <w:vMerge/>
            <w:shd w:val="clear" w:color="auto" w:fill="C0C0C0"/>
            <w:vAlign w:val="center"/>
          </w:tcPr>
          <w:p w14:paraId="1BF74DE4" w14:textId="77777777" w:rsidR="007F3CDB" w:rsidRPr="007B3BF9" w:rsidRDefault="007F3CDB" w:rsidP="00F000A0">
            <w:pPr>
              <w:pStyle w:val="CellText"/>
              <w:jc w:val="center"/>
              <w:rPr>
                <w:rFonts w:ascii="Arial" w:hAnsi="Arial" w:cs="Arial"/>
                <w:color w:val="808080" w:themeColor="background1" w:themeShade="80"/>
              </w:rPr>
            </w:pPr>
          </w:p>
        </w:tc>
        <w:tc>
          <w:tcPr>
            <w:tcW w:w="1768" w:type="dxa"/>
            <w:vMerge/>
            <w:shd w:val="clear" w:color="auto" w:fill="C0C0C0"/>
            <w:vAlign w:val="center"/>
          </w:tcPr>
          <w:p w14:paraId="7973D2BB" w14:textId="77777777" w:rsidR="007F3CDB" w:rsidRPr="007B3BF9" w:rsidRDefault="007F3CDB" w:rsidP="00F000A0">
            <w:pPr>
              <w:pStyle w:val="CellText"/>
              <w:jc w:val="center"/>
              <w:rPr>
                <w:rFonts w:ascii="Arial" w:hAnsi="Arial" w:cs="Arial"/>
                <w:color w:val="808080" w:themeColor="background1" w:themeShade="80"/>
              </w:rPr>
            </w:pPr>
          </w:p>
        </w:tc>
        <w:tc>
          <w:tcPr>
            <w:tcW w:w="1506" w:type="dxa"/>
            <w:shd w:val="clear" w:color="auto" w:fill="CCFFCC"/>
            <w:vAlign w:val="center"/>
          </w:tcPr>
          <w:p w14:paraId="6B6844E5"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2266" w:type="dxa"/>
            <w:shd w:val="clear" w:color="auto" w:fill="CCFFCC"/>
            <w:vAlign w:val="center"/>
          </w:tcPr>
          <w:p w14:paraId="1A27F3DD"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717" w:type="dxa"/>
            <w:shd w:val="clear" w:color="auto" w:fill="CCFFCC"/>
            <w:vAlign w:val="center"/>
          </w:tcPr>
          <w:p w14:paraId="09C323B4"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2266" w:type="dxa"/>
            <w:shd w:val="clear" w:color="auto" w:fill="CCFFCC"/>
            <w:vAlign w:val="center"/>
          </w:tcPr>
          <w:p w14:paraId="1E3D6FA2"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r>
      <w:tr w:rsidR="00325F71" w:rsidRPr="00D3341D" w14:paraId="4A10D14D" w14:textId="77777777" w:rsidTr="00F000A0">
        <w:trPr>
          <w:cantSplit/>
          <w:jc w:val="center"/>
        </w:trPr>
        <w:tc>
          <w:tcPr>
            <w:tcW w:w="1244" w:type="dxa"/>
            <w:shd w:val="clear" w:color="auto" w:fill="FFFF99"/>
            <w:vAlign w:val="center"/>
          </w:tcPr>
          <w:p w14:paraId="6093CD03"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212CCEC6" w14:textId="77777777" w:rsidR="00CC0AB8"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(Field Telemetered)</w:t>
            </w:r>
          </w:p>
        </w:tc>
        <w:tc>
          <w:tcPr>
            <w:tcW w:w="1506" w:type="dxa"/>
            <w:shd w:val="clear" w:color="auto" w:fill="FFFF99"/>
            <w:vAlign w:val="center"/>
          </w:tcPr>
          <w:p w14:paraId="4F053DDF" w14:textId="77777777" w:rsidR="007F3CDB" w:rsidRPr="007B3BF9" w:rsidRDefault="00ED5B2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007F3CDB" w:rsidRPr="007B3BF9">
              <w:rPr>
                <w:rFonts w:ascii="Arial" w:hAnsi="Arial" w:cs="Arial"/>
                <w:color w:val="808080" w:themeColor="background1" w:themeShade="80"/>
              </w:rPr>
              <w:t>GOOD</w:t>
            </w:r>
          </w:p>
        </w:tc>
        <w:tc>
          <w:tcPr>
            <w:tcW w:w="2266" w:type="dxa"/>
            <w:shd w:val="clear" w:color="auto" w:fill="FFFF99"/>
            <w:vAlign w:val="center"/>
          </w:tcPr>
          <w:p w14:paraId="172379D8"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CALC_REPLACED</w:t>
            </w:r>
          </w:p>
        </w:tc>
        <w:tc>
          <w:tcPr>
            <w:tcW w:w="1717" w:type="dxa"/>
            <w:shd w:val="clear" w:color="auto" w:fill="FFFF99"/>
            <w:vAlign w:val="center"/>
          </w:tcPr>
          <w:p w14:paraId="4706012D"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SE_REPLACED</w:t>
            </w:r>
          </w:p>
        </w:tc>
        <w:tc>
          <w:tcPr>
            <w:tcW w:w="2266" w:type="dxa"/>
            <w:shd w:val="clear" w:color="auto" w:fill="FFFF99"/>
            <w:vAlign w:val="center"/>
          </w:tcPr>
          <w:p w14:paraId="4C67ED8B"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MANUALLY_REPLACED</w:t>
            </w:r>
          </w:p>
        </w:tc>
      </w:tr>
      <w:tr w:rsidR="00325F71" w:rsidRPr="00D3341D" w14:paraId="6DC6603E" w14:textId="77777777" w:rsidTr="00F000A0">
        <w:trPr>
          <w:cantSplit/>
          <w:jc w:val="center"/>
        </w:trPr>
        <w:tc>
          <w:tcPr>
            <w:tcW w:w="1244" w:type="dxa"/>
            <w:shd w:val="clear" w:color="auto" w:fill="FFFF99"/>
            <w:vAlign w:val="center"/>
          </w:tcPr>
          <w:p w14:paraId="023A4EB8"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11EA90DC"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506" w:type="dxa"/>
            <w:shd w:val="clear" w:color="auto" w:fill="FFFF99"/>
            <w:vAlign w:val="center"/>
          </w:tcPr>
          <w:p w14:paraId="6EC3FB3F"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2266" w:type="dxa"/>
            <w:shd w:val="clear" w:color="auto" w:fill="FFFF99"/>
            <w:vAlign w:val="center"/>
          </w:tcPr>
          <w:p w14:paraId="6F8AA0FC"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GOOD</w:t>
            </w:r>
          </w:p>
        </w:tc>
        <w:tc>
          <w:tcPr>
            <w:tcW w:w="1717" w:type="dxa"/>
            <w:shd w:val="clear" w:color="auto" w:fill="FFFF99"/>
            <w:vAlign w:val="center"/>
          </w:tcPr>
          <w:p w14:paraId="344EE28D"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SE_REPLACED</w:t>
            </w:r>
          </w:p>
        </w:tc>
        <w:tc>
          <w:tcPr>
            <w:tcW w:w="2266" w:type="dxa"/>
            <w:shd w:val="clear" w:color="auto" w:fill="FFFF99"/>
            <w:vAlign w:val="center"/>
          </w:tcPr>
          <w:p w14:paraId="51561091"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MANUALLY_REPLACED</w:t>
            </w:r>
          </w:p>
        </w:tc>
      </w:tr>
      <w:tr w:rsidR="00325F71" w:rsidRPr="00D3341D" w14:paraId="12C4C1E5" w14:textId="77777777" w:rsidTr="00F000A0">
        <w:trPr>
          <w:cantSplit/>
          <w:jc w:val="center"/>
        </w:trPr>
        <w:tc>
          <w:tcPr>
            <w:tcW w:w="1244" w:type="dxa"/>
            <w:shd w:val="clear" w:color="auto" w:fill="FFFF99"/>
            <w:vAlign w:val="center"/>
          </w:tcPr>
          <w:p w14:paraId="6E6714FE"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039D58D3" w14:textId="77777777" w:rsidR="00CC0AB8"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(State Estimator)</w:t>
            </w:r>
          </w:p>
        </w:tc>
        <w:tc>
          <w:tcPr>
            <w:tcW w:w="1506" w:type="dxa"/>
            <w:shd w:val="clear" w:color="auto" w:fill="FFFF99"/>
            <w:vAlign w:val="center"/>
          </w:tcPr>
          <w:p w14:paraId="46655691"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2266" w:type="dxa"/>
            <w:shd w:val="clear" w:color="auto" w:fill="FFFF99"/>
            <w:vAlign w:val="center"/>
          </w:tcPr>
          <w:p w14:paraId="38B6D031"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717" w:type="dxa"/>
            <w:shd w:val="clear" w:color="auto" w:fill="FFFF99"/>
            <w:vAlign w:val="center"/>
          </w:tcPr>
          <w:p w14:paraId="585DC7A2"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GOOD</w:t>
            </w:r>
          </w:p>
        </w:tc>
        <w:tc>
          <w:tcPr>
            <w:tcW w:w="2266" w:type="dxa"/>
            <w:shd w:val="clear" w:color="auto" w:fill="FFFF99"/>
            <w:vAlign w:val="center"/>
          </w:tcPr>
          <w:p w14:paraId="20C077E8"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MANUALLY_REPLACED</w:t>
            </w:r>
          </w:p>
        </w:tc>
      </w:tr>
      <w:tr w:rsidR="00325F71" w:rsidRPr="00D3341D" w14:paraId="4B33C831" w14:textId="77777777" w:rsidTr="00F000A0">
        <w:trPr>
          <w:cantSplit/>
          <w:jc w:val="center"/>
        </w:trPr>
        <w:tc>
          <w:tcPr>
            <w:tcW w:w="1244" w:type="dxa"/>
            <w:shd w:val="clear" w:color="auto" w:fill="FFFF99"/>
            <w:vAlign w:val="center"/>
          </w:tcPr>
          <w:p w14:paraId="214F3407"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768BAF1B" w14:textId="77777777" w:rsidR="00CC0AB8"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w:t>
            </w:r>
            <w:r w:rsidR="008143DE" w:rsidRPr="007B3BF9">
              <w:rPr>
                <w:rFonts w:ascii="Arial" w:hAnsi="Arial" w:cs="Arial"/>
                <w:color w:val="808080" w:themeColor="background1" w:themeShade="80"/>
              </w:rPr>
              <w:t xml:space="preserve">MP </w:t>
            </w:r>
            <w:r w:rsidR="00CC0AB8" w:rsidRPr="007B3BF9">
              <w:rPr>
                <w:rFonts w:ascii="Arial" w:hAnsi="Arial" w:cs="Arial"/>
                <w:color w:val="808080" w:themeColor="background1" w:themeShade="80"/>
              </w:rPr>
              <w:t>Operator Entered – Non-Field Telemetered)</w:t>
            </w:r>
          </w:p>
        </w:tc>
        <w:tc>
          <w:tcPr>
            <w:tcW w:w="1506" w:type="dxa"/>
            <w:shd w:val="clear" w:color="auto" w:fill="FFFF99"/>
            <w:vAlign w:val="center"/>
          </w:tcPr>
          <w:p w14:paraId="67C99259" w14:textId="77777777" w:rsidR="007F3CDB" w:rsidRPr="007B3BF9" w:rsidRDefault="00ED5B2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007F3CDB" w:rsidRPr="007B3BF9">
              <w:rPr>
                <w:rFonts w:ascii="Arial" w:hAnsi="Arial" w:cs="Arial"/>
                <w:color w:val="808080" w:themeColor="background1" w:themeShade="80"/>
              </w:rPr>
              <w:t>GOOD</w:t>
            </w:r>
          </w:p>
        </w:tc>
        <w:tc>
          <w:tcPr>
            <w:tcW w:w="2266" w:type="dxa"/>
            <w:shd w:val="clear" w:color="auto" w:fill="FFFF99"/>
            <w:vAlign w:val="center"/>
          </w:tcPr>
          <w:p w14:paraId="3B003DC5"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CALC_REPLACED</w:t>
            </w:r>
          </w:p>
        </w:tc>
        <w:tc>
          <w:tcPr>
            <w:tcW w:w="1717" w:type="dxa"/>
            <w:shd w:val="clear" w:color="auto" w:fill="FFFF99"/>
            <w:vAlign w:val="center"/>
          </w:tcPr>
          <w:p w14:paraId="134E7574"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SE_REPLACED</w:t>
            </w:r>
          </w:p>
        </w:tc>
        <w:tc>
          <w:tcPr>
            <w:tcW w:w="2266" w:type="dxa"/>
            <w:shd w:val="clear" w:color="auto" w:fill="FFFF99"/>
            <w:vAlign w:val="center"/>
          </w:tcPr>
          <w:p w14:paraId="43FC902C"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A503FC" w:rsidRPr="007B3BF9">
              <w:rPr>
                <w:rFonts w:ascii="Arial" w:hAnsi="Arial" w:cs="Arial"/>
                <w:color w:val="808080" w:themeColor="background1" w:themeShade="80"/>
              </w:rPr>
              <w:br/>
            </w:r>
            <w:r w:rsidRPr="007B3BF9">
              <w:rPr>
                <w:rFonts w:ascii="Arial" w:hAnsi="Arial" w:cs="Arial"/>
                <w:color w:val="808080" w:themeColor="background1" w:themeShade="80"/>
              </w:rPr>
              <w:t>GOOD</w:t>
            </w:r>
          </w:p>
        </w:tc>
      </w:tr>
    </w:tbl>
    <w:p w14:paraId="1C93E255" w14:textId="77777777" w:rsidR="00464BCF" w:rsidRPr="007B3BF9" w:rsidRDefault="00464BCF" w:rsidP="00464BCF">
      <w:pPr>
        <w:pStyle w:val="Caption"/>
        <w:rPr>
          <w:rFonts w:cs="Arial"/>
          <w:color w:val="808080" w:themeColor="background1" w:themeShade="80"/>
        </w:rPr>
      </w:pPr>
      <w:bookmarkStart w:id="118" w:name="_Ref164153704"/>
      <w:bookmarkStart w:id="119" w:name="_Toc127613576"/>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4</w:t>
      </w:r>
      <w:r w:rsidR="001056DF" w:rsidRPr="007B3BF9">
        <w:rPr>
          <w:rFonts w:cs="Arial"/>
          <w:color w:val="808080" w:themeColor="background1" w:themeShade="80"/>
        </w:rPr>
        <w:fldChar w:fldCharType="end"/>
      </w:r>
      <w:bookmarkEnd w:id="118"/>
      <w:r w:rsidRPr="007B3BF9">
        <w:rPr>
          <w:rFonts w:cs="Arial"/>
          <w:color w:val="808080" w:themeColor="background1" w:themeShade="80"/>
        </w:rPr>
        <w:t xml:space="preserve"> ERCOT's Determination of a REPLACED Value</w:t>
      </w:r>
      <w:r w:rsidR="00C52C64" w:rsidRPr="007B3BF9">
        <w:rPr>
          <w:rFonts w:cs="Arial"/>
          <w:color w:val="808080" w:themeColor="background1" w:themeShade="80"/>
        </w:rPr>
        <w:t xml:space="preserve"> when Current Provider is ERCOT</w:t>
      </w:r>
      <w:bookmarkEnd w:id="1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1759"/>
        <w:gridCol w:w="2239"/>
        <w:gridCol w:w="1880"/>
        <w:gridCol w:w="2296"/>
      </w:tblGrid>
      <w:tr w:rsidR="00325F71" w:rsidRPr="00D3341D" w14:paraId="58FE7056" w14:textId="77777777" w:rsidTr="00F000A0">
        <w:trPr>
          <w:cantSplit/>
          <w:tblHeader/>
          <w:jc w:val="center"/>
        </w:trPr>
        <w:tc>
          <w:tcPr>
            <w:tcW w:w="121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05EAB3F" w14:textId="77777777" w:rsidR="00570910" w:rsidRPr="007B3BF9" w:rsidRDefault="00570910" w:rsidP="00621162">
            <w:pPr>
              <w:pStyle w:val="TableColumnHeading"/>
              <w:rPr>
                <w:rFonts w:ascii="Arial" w:hAnsi="Arial" w:cs="Arial"/>
                <w:color w:val="808080" w:themeColor="background1" w:themeShade="80"/>
              </w:rPr>
            </w:pPr>
            <w:r w:rsidRPr="007B3BF9">
              <w:rPr>
                <w:rFonts w:ascii="Arial" w:hAnsi="Arial" w:cs="Arial"/>
                <w:color w:val="808080" w:themeColor="background1" w:themeShade="80"/>
              </w:rPr>
              <w:t>Normal</w:t>
            </w:r>
            <w:r w:rsidRPr="007B3BF9">
              <w:rPr>
                <w:rFonts w:ascii="Arial" w:hAnsi="Arial" w:cs="Arial"/>
                <w:color w:val="808080" w:themeColor="background1" w:themeShade="80"/>
              </w:rPr>
              <w:br/>
              <w:t>Provider</w:t>
            </w:r>
          </w:p>
        </w:tc>
        <w:tc>
          <w:tcPr>
            <w:tcW w:w="179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ADC7DF4" w14:textId="77777777" w:rsidR="00570910" w:rsidRPr="007B3BF9" w:rsidRDefault="00CC0AB8" w:rsidP="0062116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w:t>
            </w:r>
            <w:r w:rsidRPr="007B3BF9">
              <w:rPr>
                <w:rFonts w:ascii="Arial" w:hAnsi="Arial" w:cs="Arial"/>
                <w:color w:val="808080" w:themeColor="background1" w:themeShade="80"/>
              </w:rPr>
              <w:br/>
              <w:t>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w:t>
            </w:r>
          </w:p>
        </w:tc>
        <w:tc>
          <w:tcPr>
            <w:tcW w:w="6569" w:type="dxa"/>
            <w:gridSpan w:val="3"/>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7D8F365" w14:textId="77777777" w:rsidR="00570910" w:rsidRPr="007B3BF9" w:rsidRDefault="00CC0AB8" w:rsidP="0062116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w:t>
            </w:r>
            <w:r w:rsidR="00570910" w:rsidRPr="007B3BF9">
              <w:rPr>
                <w:rFonts w:ascii="Arial" w:hAnsi="Arial" w:cs="Arial"/>
                <w:color w:val="808080" w:themeColor="background1" w:themeShade="80"/>
              </w:rPr>
              <w:t>(Current Provider</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color w:val="808080" w:themeColor="background1" w:themeShade="80"/>
              </w:rPr>
              <w:fldChar w:fldCharType="end"/>
            </w:r>
            <w:r w:rsidR="00570910" w:rsidRPr="007B3BF9">
              <w:rPr>
                <w:rFonts w:ascii="Arial" w:hAnsi="Arial" w:cs="Arial"/>
                <w:color w:val="808080" w:themeColor="background1" w:themeShade="80"/>
              </w:rPr>
              <w:t xml:space="preserve"> is ERCOT)</w:t>
            </w:r>
          </w:p>
        </w:tc>
      </w:tr>
      <w:tr w:rsidR="00325F71" w:rsidRPr="00D3341D" w14:paraId="340D3FCD" w14:textId="77777777" w:rsidTr="00F000A0">
        <w:trPr>
          <w:cantSplit/>
          <w:jc w:val="center"/>
        </w:trPr>
        <w:tc>
          <w:tcPr>
            <w:tcW w:w="1215" w:type="dxa"/>
            <w:vMerge/>
            <w:shd w:val="clear" w:color="auto" w:fill="C0C0C0"/>
            <w:vAlign w:val="center"/>
          </w:tcPr>
          <w:p w14:paraId="34287CD1" w14:textId="77777777" w:rsidR="00570910" w:rsidRPr="007B3BF9" w:rsidRDefault="00570910" w:rsidP="00621162">
            <w:pPr>
              <w:pStyle w:val="TableEntryCentered"/>
              <w:rPr>
                <w:rFonts w:ascii="Arial" w:hAnsi="Arial" w:cs="Arial"/>
                <w:color w:val="808080" w:themeColor="background1" w:themeShade="80"/>
              </w:rPr>
            </w:pPr>
          </w:p>
        </w:tc>
        <w:tc>
          <w:tcPr>
            <w:tcW w:w="1797" w:type="dxa"/>
            <w:vMerge/>
            <w:shd w:val="clear" w:color="auto" w:fill="C0C0C0"/>
            <w:vAlign w:val="center"/>
          </w:tcPr>
          <w:p w14:paraId="10493525" w14:textId="77777777" w:rsidR="00570910" w:rsidRPr="007B3BF9" w:rsidRDefault="00570910" w:rsidP="00621162">
            <w:pPr>
              <w:pStyle w:val="TableEntryCentered"/>
              <w:rPr>
                <w:rFonts w:ascii="Arial" w:hAnsi="Arial" w:cs="Arial"/>
                <w:color w:val="808080" w:themeColor="background1" w:themeShade="80"/>
              </w:rPr>
            </w:pPr>
          </w:p>
        </w:tc>
        <w:tc>
          <w:tcPr>
            <w:tcW w:w="2323" w:type="dxa"/>
            <w:shd w:val="clear" w:color="auto" w:fill="CCFFCC"/>
            <w:vAlign w:val="center"/>
          </w:tcPr>
          <w:p w14:paraId="6388906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943" w:type="dxa"/>
            <w:shd w:val="clear" w:color="auto" w:fill="CCFFCC"/>
            <w:vAlign w:val="center"/>
          </w:tcPr>
          <w:p w14:paraId="09188F98"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2303" w:type="dxa"/>
            <w:shd w:val="clear" w:color="auto" w:fill="CCFFCC"/>
            <w:vAlign w:val="center"/>
          </w:tcPr>
          <w:p w14:paraId="0E497B56" w14:textId="77777777" w:rsidR="008143DE"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DE4EE0" w:rsidRPr="007B3BF9">
              <w:rPr>
                <w:rFonts w:ascii="Arial" w:hAnsi="Arial" w:cs="Arial"/>
                <w:color w:val="808080" w:themeColor="background1" w:themeShade="80"/>
              </w:rPr>
              <w:br/>
            </w:r>
            <w:r w:rsidR="008143DE" w:rsidRPr="007B3BF9">
              <w:rPr>
                <w:rFonts w:ascii="Arial" w:hAnsi="Arial" w:cs="Arial"/>
                <w:color w:val="808080" w:themeColor="background1" w:themeShade="80"/>
              </w:rPr>
              <w:t>(ERCOT Operator Entered)</w:t>
            </w:r>
          </w:p>
        </w:tc>
      </w:tr>
      <w:tr w:rsidR="00325F71" w:rsidRPr="00D3341D" w14:paraId="6D8DAB6A" w14:textId="77777777" w:rsidTr="00F000A0">
        <w:trPr>
          <w:cantSplit/>
          <w:jc w:val="center"/>
        </w:trPr>
        <w:tc>
          <w:tcPr>
            <w:tcW w:w="1215" w:type="dxa"/>
            <w:shd w:val="clear" w:color="auto" w:fill="FFFF99"/>
            <w:vAlign w:val="center"/>
          </w:tcPr>
          <w:p w14:paraId="7B555FBB"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154674FC"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(Field Telemetered)</w:t>
            </w:r>
          </w:p>
        </w:tc>
        <w:tc>
          <w:tcPr>
            <w:tcW w:w="2323" w:type="dxa"/>
            <w:shd w:val="clear" w:color="auto" w:fill="FFFF99"/>
            <w:vAlign w:val="center"/>
          </w:tcPr>
          <w:p w14:paraId="4B029853"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3D9A8B8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6CE6CE85"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0B7C66F5" w14:textId="77777777" w:rsidTr="00F000A0">
        <w:trPr>
          <w:cantSplit/>
          <w:jc w:val="center"/>
        </w:trPr>
        <w:tc>
          <w:tcPr>
            <w:tcW w:w="1215" w:type="dxa"/>
            <w:shd w:val="clear" w:color="auto" w:fill="FFFF99"/>
            <w:vAlign w:val="center"/>
          </w:tcPr>
          <w:p w14:paraId="6EF5FF4F"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6E50790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2323" w:type="dxa"/>
            <w:shd w:val="clear" w:color="auto" w:fill="FFFF99"/>
            <w:vAlign w:val="center"/>
          </w:tcPr>
          <w:p w14:paraId="203EE638"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2812B781"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71169C7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2FBA58B1" w14:textId="77777777" w:rsidTr="00F000A0">
        <w:trPr>
          <w:cantSplit/>
          <w:jc w:val="center"/>
        </w:trPr>
        <w:tc>
          <w:tcPr>
            <w:tcW w:w="1215" w:type="dxa"/>
            <w:shd w:val="clear" w:color="auto" w:fill="FFFF99"/>
            <w:vAlign w:val="center"/>
          </w:tcPr>
          <w:p w14:paraId="3E8678A1"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47CE981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(State Estimator)</w:t>
            </w:r>
          </w:p>
        </w:tc>
        <w:tc>
          <w:tcPr>
            <w:tcW w:w="2323" w:type="dxa"/>
            <w:shd w:val="clear" w:color="auto" w:fill="FFFF99"/>
            <w:vAlign w:val="center"/>
          </w:tcPr>
          <w:p w14:paraId="5BADC83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34E74E6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28B7D6DB"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1F4E0CF3" w14:textId="77777777" w:rsidTr="00F000A0">
        <w:trPr>
          <w:cantSplit/>
          <w:jc w:val="center"/>
        </w:trPr>
        <w:tc>
          <w:tcPr>
            <w:tcW w:w="1215" w:type="dxa"/>
            <w:shd w:val="clear" w:color="auto" w:fill="FFFF99"/>
            <w:vAlign w:val="center"/>
          </w:tcPr>
          <w:p w14:paraId="1AE93C9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00C55E5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(Operator Entered – Non-Field Telemetered)</w:t>
            </w:r>
          </w:p>
        </w:tc>
        <w:tc>
          <w:tcPr>
            <w:tcW w:w="2323" w:type="dxa"/>
            <w:shd w:val="clear" w:color="auto" w:fill="FFFF99"/>
            <w:vAlign w:val="center"/>
          </w:tcPr>
          <w:p w14:paraId="2EC11D6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4190C9B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6A9633CC"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2F7DF156" w14:textId="77777777" w:rsidTr="00F000A0">
        <w:trPr>
          <w:cantSplit/>
          <w:jc w:val="center"/>
        </w:trPr>
        <w:tc>
          <w:tcPr>
            <w:tcW w:w="1215" w:type="dxa"/>
            <w:shd w:val="clear" w:color="auto" w:fill="FFCC99"/>
            <w:vAlign w:val="center"/>
          </w:tcPr>
          <w:p w14:paraId="1053991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ERCOT</w:t>
            </w:r>
          </w:p>
        </w:tc>
        <w:tc>
          <w:tcPr>
            <w:tcW w:w="1797" w:type="dxa"/>
            <w:shd w:val="clear" w:color="auto" w:fill="FFCC99"/>
            <w:vAlign w:val="center"/>
          </w:tcPr>
          <w:p w14:paraId="72243CB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(Field Telemetered)</w:t>
            </w:r>
          </w:p>
        </w:tc>
        <w:tc>
          <w:tcPr>
            <w:tcW w:w="2323" w:type="dxa"/>
            <w:shd w:val="clear" w:color="auto" w:fill="FFCC99"/>
            <w:vAlign w:val="center"/>
          </w:tcPr>
          <w:p w14:paraId="733A88B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CC99"/>
            <w:vAlign w:val="center"/>
          </w:tcPr>
          <w:p w14:paraId="279B593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CC99"/>
            <w:vAlign w:val="center"/>
          </w:tcPr>
          <w:p w14:paraId="0DB9E47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69644853" w14:textId="77777777" w:rsidTr="00F000A0">
        <w:trPr>
          <w:cantSplit/>
          <w:jc w:val="center"/>
        </w:trPr>
        <w:tc>
          <w:tcPr>
            <w:tcW w:w="1215" w:type="dxa"/>
            <w:shd w:val="clear" w:color="auto" w:fill="FFCC99"/>
            <w:vAlign w:val="center"/>
          </w:tcPr>
          <w:p w14:paraId="0DA036C1"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lastRenderedPageBreak/>
              <w:t>ERCOT</w:t>
            </w:r>
          </w:p>
        </w:tc>
        <w:tc>
          <w:tcPr>
            <w:tcW w:w="1797" w:type="dxa"/>
            <w:shd w:val="clear" w:color="auto" w:fill="FFCC99"/>
            <w:vAlign w:val="center"/>
          </w:tcPr>
          <w:p w14:paraId="56613AA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2323" w:type="dxa"/>
            <w:shd w:val="clear" w:color="auto" w:fill="FFCC99"/>
            <w:vAlign w:val="center"/>
          </w:tcPr>
          <w:p w14:paraId="6B14809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c>
          <w:tcPr>
            <w:tcW w:w="1943" w:type="dxa"/>
            <w:shd w:val="clear" w:color="auto" w:fill="FFCC99"/>
            <w:vAlign w:val="center"/>
          </w:tcPr>
          <w:p w14:paraId="0C9541B3"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CC99"/>
            <w:vAlign w:val="center"/>
          </w:tcPr>
          <w:p w14:paraId="55062FC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37F0AD61" w14:textId="77777777" w:rsidTr="00F000A0">
        <w:trPr>
          <w:cantSplit/>
          <w:jc w:val="center"/>
        </w:trPr>
        <w:tc>
          <w:tcPr>
            <w:tcW w:w="1215" w:type="dxa"/>
            <w:shd w:val="clear" w:color="auto" w:fill="FFCC99"/>
            <w:vAlign w:val="center"/>
          </w:tcPr>
          <w:p w14:paraId="4737803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ERCOT</w:t>
            </w:r>
          </w:p>
        </w:tc>
        <w:tc>
          <w:tcPr>
            <w:tcW w:w="1797" w:type="dxa"/>
            <w:shd w:val="clear" w:color="auto" w:fill="FFCC99"/>
            <w:vAlign w:val="center"/>
          </w:tcPr>
          <w:p w14:paraId="373F166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(State Estimator)</w:t>
            </w:r>
          </w:p>
        </w:tc>
        <w:tc>
          <w:tcPr>
            <w:tcW w:w="2323" w:type="dxa"/>
            <w:shd w:val="clear" w:color="auto" w:fill="FFCC99"/>
            <w:vAlign w:val="center"/>
          </w:tcPr>
          <w:p w14:paraId="0A4A2A88"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943" w:type="dxa"/>
            <w:shd w:val="clear" w:color="auto" w:fill="FFCC99"/>
            <w:vAlign w:val="center"/>
          </w:tcPr>
          <w:p w14:paraId="5A4E6C1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c>
          <w:tcPr>
            <w:tcW w:w="2303" w:type="dxa"/>
            <w:shd w:val="clear" w:color="auto" w:fill="FFCC99"/>
            <w:vAlign w:val="center"/>
          </w:tcPr>
          <w:p w14:paraId="0D95692D"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53E2216B" w14:textId="77777777" w:rsidTr="00F000A0">
        <w:trPr>
          <w:cantSplit/>
          <w:jc w:val="center"/>
        </w:trPr>
        <w:tc>
          <w:tcPr>
            <w:tcW w:w="1215" w:type="dxa"/>
            <w:shd w:val="clear" w:color="auto" w:fill="FFCC99"/>
            <w:vAlign w:val="center"/>
          </w:tcPr>
          <w:p w14:paraId="2738276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ERCOT</w:t>
            </w:r>
          </w:p>
        </w:tc>
        <w:tc>
          <w:tcPr>
            <w:tcW w:w="1797" w:type="dxa"/>
            <w:shd w:val="clear" w:color="auto" w:fill="FFCC99"/>
            <w:vAlign w:val="center"/>
          </w:tcPr>
          <w:p w14:paraId="304C40A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(Operator Entered – Non-Field Telemetered)</w:t>
            </w:r>
          </w:p>
        </w:tc>
        <w:tc>
          <w:tcPr>
            <w:tcW w:w="2323" w:type="dxa"/>
            <w:shd w:val="clear" w:color="auto" w:fill="FFCC99"/>
            <w:vAlign w:val="center"/>
          </w:tcPr>
          <w:p w14:paraId="785852C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CC99"/>
            <w:vAlign w:val="center"/>
          </w:tcPr>
          <w:p w14:paraId="6F6B900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CC99"/>
            <w:vAlign w:val="center"/>
          </w:tcPr>
          <w:p w14:paraId="0C81353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bl>
    <w:p w14:paraId="2528DB71" w14:textId="77777777" w:rsidR="00C44F43" w:rsidRPr="007B3BF9" w:rsidRDefault="00C44F43" w:rsidP="00C44F43">
      <w:pPr>
        <w:pStyle w:val="Caption"/>
        <w:rPr>
          <w:rFonts w:cs="Arial"/>
          <w:color w:val="808080" w:themeColor="background1" w:themeShade="80"/>
        </w:rPr>
      </w:pPr>
      <w:bookmarkStart w:id="120" w:name="_Ref164396950"/>
      <w:bookmarkStart w:id="121" w:name="_Toc127613577"/>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5</w:t>
      </w:r>
      <w:r w:rsidR="001056DF" w:rsidRPr="007B3BF9">
        <w:rPr>
          <w:rFonts w:cs="Arial"/>
          <w:color w:val="808080" w:themeColor="background1" w:themeShade="80"/>
        </w:rPr>
        <w:fldChar w:fldCharType="end"/>
      </w:r>
      <w:bookmarkEnd w:id="120"/>
      <w:r w:rsidRPr="007B3BF9">
        <w:rPr>
          <w:rFonts w:cs="Arial"/>
          <w:color w:val="808080" w:themeColor="background1" w:themeShade="80"/>
        </w:rPr>
        <w:t xml:space="preserve"> ERCOT SCADA Quality Code and ICCP Validity Code Translation</w:t>
      </w:r>
      <w:r w:rsidR="00282054" w:rsidRPr="007B3BF9">
        <w:rPr>
          <w:rFonts w:cs="Arial"/>
          <w:color w:val="808080" w:themeColor="background1" w:themeShade="80"/>
        </w:rPr>
        <w:t xml:space="preserve"> to SCADA Quality Codes</w:t>
      </w:r>
      <w:bookmarkEnd w:id="1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277"/>
        <w:gridCol w:w="1717"/>
        <w:gridCol w:w="1260"/>
        <w:gridCol w:w="1905"/>
      </w:tblGrid>
      <w:tr w:rsidR="00325F71" w:rsidRPr="00D3341D" w14:paraId="2DC3EE99" w14:textId="77777777" w:rsidTr="00F000A0">
        <w:trPr>
          <w:cantSplit/>
          <w:tblHeader/>
          <w:jc w:val="center"/>
        </w:trPr>
        <w:tc>
          <w:tcPr>
            <w:tcW w:w="233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B77422A" w14:textId="77777777" w:rsidR="00282054" w:rsidRPr="007B3BF9" w:rsidRDefault="00282054" w:rsidP="009E75F4">
            <w:pPr>
              <w:pStyle w:val="TableColumnHeading"/>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6159" w:type="dxa"/>
            <w:gridSpan w:val="4"/>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1931FD02" w14:textId="77777777" w:rsidR="00282054" w:rsidRPr="007B3BF9" w:rsidRDefault="00282054" w:rsidP="009E75F4">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Validity</w:t>
            </w:r>
          </w:p>
        </w:tc>
      </w:tr>
      <w:tr w:rsidR="00325F71" w:rsidRPr="00D3341D" w14:paraId="07491973" w14:textId="77777777" w:rsidTr="00F000A0">
        <w:trPr>
          <w:cantSplit/>
          <w:jc w:val="center"/>
        </w:trPr>
        <w:tc>
          <w:tcPr>
            <w:tcW w:w="2331" w:type="dxa"/>
            <w:vMerge/>
            <w:shd w:val="clear" w:color="auto" w:fill="C0C0C0"/>
            <w:vAlign w:val="center"/>
          </w:tcPr>
          <w:p w14:paraId="50A53840" w14:textId="77777777" w:rsidR="00282054" w:rsidRPr="007B3BF9" w:rsidRDefault="00282054" w:rsidP="009E75F4">
            <w:pPr>
              <w:pStyle w:val="TableEntryCentered"/>
              <w:rPr>
                <w:rFonts w:ascii="Arial" w:hAnsi="Arial" w:cs="Arial"/>
                <w:color w:val="808080" w:themeColor="background1" w:themeShade="80"/>
              </w:rPr>
            </w:pPr>
          </w:p>
        </w:tc>
        <w:tc>
          <w:tcPr>
            <w:tcW w:w="1277" w:type="dxa"/>
            <w:shd w:val="clear" w:color="auto" w:fill="C0C0C0"/>
            <w:vAlign w:val="center"/>
          </w:tcPr>
          <w:p w14:paraId="6D6BD2D4"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1717" w:type="dxa"/>
            <w:shd w:val="clear" w:color="auto" w:fill="C0C0C0"/>
            <w:vAlign w:val="center"/>
          </w:tcPr>
          <w:p w14:paraId="5C83F837"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1260" w:type="dxa"/>
            <w:shd w:val="clear" w:color="auto" w:fill="C0C0C0"/>
            <w:vAlign w:val="center"/>
          </w:tcPr>
          <w:p w14:paraId="4DD630B8"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1905" w:type="dxa"/>
            <w:shd w:val="clear" w:color="auto" w:fill="C0C0C0"/>
            <w:vAlign w:val="center"/>
          </w:tcPr>
          <w:p w14:paraId="2D17DB69"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r>
      <w:tr w:rsidR="00325F71" w:rsidRPr="00D3341D" w14:paraId="4C77ACF0" w14:textId="77777777" w:rsidTr="00F000A0">
        <w:trPr>
          <w:cantSplit/>
          <w:jc w:val="center"/>
        </w:trPr>
        <w:tc>
          <w:tcPr>
            <w:tcW w:w="2331" w:type="dxa"/>
            <w:vAlign w:val="center"/>
          </w:tcPr>
          <w:p w14:paraId="1A61FD23"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1277" w:type="dxa"/>
            <w:vAlign w:val="center"/>
          </w:tcPr>
          <w:p w14:paraId="3C38EF92"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BAD</w:t>
            </w:r>
          </w:p>
        </w:tc>
        <w:tc>
          <w:tcPr>
            <w:tcW w:w="1717" w:type="dxa"/>
            <w:vAlign w:val="center"/>
          </w:tcPr>
          <w:p w14:paraId="6F4B954B" w14:textId="77777777" w:rsidR="00282054" w:rsidRPr="007B3BF9" w:rsidRDefault="00DA0623"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260" w:type="dxa"/>
            <w:vAlign w:val="center"/>
          </w:tcPr>
          <w:p w14:paraId="41AB559B"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905" w:type="dxa"/>
            <w:shd w:val="clear" w:color="auto" w:fill="auto"/>
            <w:vAlign w:val="center"/>
          </w:tcPr>
          <w:p w14:paraId="650002C8"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r w:rsidR="00325F71" w:rsidRPr="00D3341D" w14:paraId="14015D6C" w14:textId="77777777" w:rsidTr="00F000A0">
        <w:trPr>
          <w:cantSplit/>
          <w:jc w:val="center"/>
        </w:trPr>
        <w:tc>
          <w:tcPr>
            <w:tcW w:w="2331" w:type="dxa"/>
            <w:vAlign w:val="center"/>
          </w:tcPr>
          <w:p w14:paraId="26325DD0"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277" w:type="dxa"/>
            <w:vAlign w:val="center"/>
          </w:tcPr>
          <w:p w14:paraId="7545BA3E"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BAD</w:t>
            </w:r>
          </w:p>
        </w:tc>
        <w:tc>
          <w:tcPr>
            <w:tcW w:w="1717" w:type="dxa"/>
            <w:vAlign w:val="center"/>
          </w:tcPr>
          <w:p w14:paraId="0F06D9E2" w14:textId="77777777" w:rsidR="00282054" w:rsidRPr="007B3BF9" w:rsidRDefault="00DA0623"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260" w:type="dxa"/>
            <w:vAlign w:val="center"/>
          </w:tcPr>
          <w:p w14:paraId="14E1623C"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905" w:type="dxa"/>
            <w:shd w:val="clear" w:color="auto" w:fill="auto"/>
            <w:vAlign w:val="center"/>
          </w:tcPr>
          <w:p w14:paraId="258254F1"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r w:rsidR="00325F71" w:rsidRPr="00D3341D" w14:paraId="4EC1173A" w14:textId="77777777" w:rsidTr="00F000A0">
        <w:trPr>
          <w:cantSplit/>
          <w:jc w:val="center"/>
        </w:trPr>
        <w:tc>
          <w:tcPr>
            <w:tcW w:w="2331" w:type="dxa"/>
            <w:vAlign w:val="center"/>
          </w:tcPr>
          <w:p w14:paraId="1369B0BC"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1277" w:type="dxa"/>
            <w:shd w:val="clear" w:color="auto" w:fill="auto"/>
            <w:vAlign w:val="center"/>
          </w:tcPr>
          <w:p w14:paraId="58ADCE1F"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717" w:type="dxa"/>
            <w:shd w:val="clear" w:color="auto" w:fill="auto"/>
            <w:vAlign w:val="center"/>
          </w:tcPr>
          <w:p w14:paraId="1EC97373"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260" w:type="dxa"/>
            <w:shd w:val="clear" w:color="auto" w:fill="auto"/>
            <w:vAlign w:val="center"/>
          </w:tcPr>
          <w:p w14:paraId="315EC3BE"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905" w:type="dxa"/>
            <w:shd w:val="clear" w:color="auto" w:fill="auto"/>
            <w:vAlign w:val="center"/>
          </w:tcPr>
          <w:p w14:paraId="1B881602"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r w:rsidR="00F000A0" w:rsidRPr="00D3341D" w14:paraId="414CCEEA" w14:textId="77777777" w:rsidTr="00F000A0">
        <w:trPr>
          <w:cantSplit/>
          <w:jc w:val="center"/>
        </w:trPr>
        <w:tc>
          <w:tcPr>
            <w:tcW w:w="2331" w:type="dxa"/>
            <w:vAlign w:val="center"/>
          </w:tcPr>
          <w:p w14:paraId="60A4F75E"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1277" w:type="dxa"/>
            <w:shd w:val="clear" w:color="auto" w:fill="auto"/>
            <w:vAlign w:val="center"/>
          </w:tcPr>
          <w:p w14:paraId="33B2AF2F"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717" w:type="dxa"/>
            <w:vAlign w:val="center"/>
          </w:tcPr>
          <w:p w14:paraId="68F77656"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(no SCADA translation)</w:t>
            </w:r>
          </w:p>
        </w:tc>
        <w:tc>
          <w:tcPr>
            <w:tcW w:w="1260" w:type="dxa"/>
            <w:shd w:val="clear" w:color="auto" w:fill="auto"/>
            <w:vAlign w:val="center"/>
          </w:tcPr>
          <w:p w14:paraId="7883C064"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905" w:type="dxa"/>
            <w:shd w:val="clear" w:color="auto" w:fill="auto"/>
            <w:vAlign w:val="center"/>
          </w:tcPr>
          <w:p w14:paraId="7178C5E5"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bl>
    <w:p w14:paraId="3AAAB010" w14:textId="77777777" w:rsidR="004E07EA" w:rsidRPr="007B3BF9" w:rsidRDefault="004E07EA" w:rsidP="004E07EA">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In addition to the various “REPLACED” codes, the quality of the value exchanged is also provided.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_Ref164396950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ERCOT SCADA Quality Code and ICCP Validity Code Translation to SCADA Quality Codes</w:t>
      </w:r>
      <w:r w:rsidR="00B009B0" w:rsidRPr="007B3BF9">
        <w:rPr>
          <w:rFonts w:ascii="Arial" w:hAnsi="Arial" w:cs="Arial"/>
          <w:color w:val="808080" w:themeColor="background1" w:themeShade="80"/>
        </w:rPr>
        <w:t>,</w:t>
      </w:r>
      <w:r w:rsidRPr="007B3BF9">
        <w:rPr>
          <w:rFonts w:ascii="Arial" w:hAnsi="Arial" w:cs="Arial"/>
          <w:color w:val="808080" w:themeColor="background1" w:themeShade="80"/>
        </w:rPr>
        <w:t xml:space="preserve"> shows the translation of the ICCP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attribute into SCADA quality codes. The combination of </w:t>
      </w:r>
      <w:r w:rsidRPr="007B3BF9">
        <w:rPr>
          <w:rFonts w:ascii="Arial" w:hAnsi="Arial" w:cs="Arial"/>
          <w:i/>
          <w:color w:val="808080" w:themeColor="background1" w:themeShade="80"/>
        </w:rPr>
        <w:t>Source</w:t>
      </w:r>
      <w:r w:rsidRPr="007B3BF9">
        <w:rPr>
          <w:rFonts w:ascii="Arial" w:hAnsi="Arial" w:cs="Arial"/>
          <w:color w:val="808080" w:themeColor="background1" w:themeShade="80"/>
        </w:rPr>
        <w:t xml:space="preserve">, </w:t>
      </w:r>
      <w:r w:rsidRPr="007B3BF9">
        <w:rPr>
          <w:rFonts w:ascii="Arial" w:hAnsi="Arial" w:cs="Arial"/>
          <w:i/>
          <w:color w:val="808080" w:themeColor="background1" w:themeShade="80"/>
        </w:rPr>
        <w:t>Provider</w:t>
      </w:r>
      <w:r w:rsidRPr="007B3BF9">
        <w:rPr>
          <w:rFonts w:ascii="Arial" w:hAnsi="Arial" w:cs="Arial"/>
          <w:color w:val="808080" w:themeColor="background1" w:themeShade="80"/>
        </w:rPr>
        <w:t xml:space="preserve">, and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may cause multiple flags to be set for a point. The combination is capable of telling a rich story about the related value.</w:t>
      </w:r>
    </w:p>
    <w:p w14:paraId="41313379" w14:textId="77777777" w:rsidR="0085610E" w:rsidRPr="007B3BF9" w:rsidRDefault="0085610E" w:rsidP="0085610E">
      <w:pPr>
        <w:pStyle w:val="Heading3"/>
        <w:rPr>
          <w:rFonts w:ascii="Arial" w:hAnsi="Arial"/>
          <w:color w:val="808080" w:themeColor="background1" w:themeShade="80"/>
        </w:rPr>
      </w:pPr>
      <w:bookmarkStart w:id="122" w:name="_Toc127613907"/>
      <w:r w:rsidRPr="007B3BF9">
        <w:rPr>
          <w:rFonts w:ascii="Arial" w:hAnsi="Arial" w:hint="eastAsia"/>
          <w:color w:val="808080" w:themeColor="background1" w:themeShade="80"/>
        </w:rPr>
        <w:lastRenderedPageBreak/>
        <w:t>Quality Codes Illustrated</w:t>
      </w:r>
      <w:bookmarkEnd w:id="122"/>
    </w:p>
    <w:p w14:paraId="179084BF" w14:textId="77777777" w:rsidR="0085610E" w:rsidRPr="007B3BF9" w:rsidRDefault="00A316C0" w:rsidP="0085610E">
      <w:pPr>
        <w:pStyle w:val="BodyT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50DBB651" wp14:editId="17EE1F3D">
            <wp:extent cx="5947410" cy="76727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7410" cy="7672705"/>
                    </a:xfrm>
                    <a:prstGeom prst="rect">
                      <a:avLst/>
                    </a:prstGeom>
                    <a:noFill/>
                    <a:ln>
                      <a:noFill/>
                    </a:ln>
                  </pic:spPr>
                </pic:pic>
              </a:graphicData>
            </a:graphic>
          </wp:inline>
        </w:drawing>
      </w:r>
    </w:p>
    <w:p w14:paraId="1E415A6C" w14:textId="77777777" w:rsidR="0085610E" w:rsidRPr="007B3BF9" w:rsidRDefault="0085610E" w:rsidP="0085610E">
      <w:pPr>
        <w:pStyle w:val="BodyText"/>
        <w:rPr>
          <w:rFonts w:ascii="Arial" w:hAnsi="Arial" w:cs="Arial"/>
          <w:color w:val="808080" w:themeColor="background1" w:themeShade="80"/>
        </w:rPr>
      </w:pPr>
    </w:p>
    <w:p w14:paraId="4C369C34" w14:textId="77777777" w:rsidR="0085610E" w:rsidRPr="007B3BF9" w:rsidRDefault="00A316C0" w:rsidP="0085610E">
      <w:pPr>
        <w:pStyle w:val="BodyT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25312A86" wp14:editId="6A391578">
            <wp:extent cx="5947410" cy="75774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7410" cy="7577455"/>
                    </a:xfrm>
                    <a:prstGeom prst="rect">
                      <a:avLst/>
                    </a:prstGeom>
                    <a:noFill/>
                    <a:ln>
                      <a:noFill/>
                    </a:ln>
                  </pic:spPr>
                </pic:pic>
              </a:graphicData>
            </a:graphic>
          </wp:inline>
        </w:drawing>
      </w:r>
    </w:p>
    <w:p w14:paraId="66134EDB" w14:textId="77777777" w:rsidR="0085610E" w:rsidRPr="007B3BF9" w:rsidRDefault="0085610E" w:rsidP="0085610E">
      <w:pPr>
        <w:pStyle w:val="BodyText"/>
        <w:rPr>
          <w:rFonts w:ascii="Arial" w:hAnsi="Arial" w:cs="Arial"/>
          <w:color w:val="808080" w:themeColor="background1" w:themeShade="80"/>
        </w:rPr>
      </w:pPr>
    </w:p>
    <w:p w14:paraId="0DC50AD8" w14:textId="77777777" w:rsidR="0085610E" w:rsidRPr="007B3BF9" w:rsidRDefault="00A316C0" w:rsidP="0085610E">
      <w:pPr>
        <w:pStyle w:val="BodyT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2AF97EAD" wp14:editId="407D83C5">
            <wp:extent cx="5931535" cy="74663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1535" cy="7466330"/>
                    </a:xfrm>
                    <a:prstGeom prst="rect">
                      <a:avLst/>
                    </a:prstGeom>
                    <a:noFill/>
                    <a:ln>
                      <a:noFill/>
                    </a:ln>
                  </pic:spPr>
                </pic:pic>
              </a:graphicData>
            </a:graphic>
          </wp:inline>
        </w:drawing>
      </w:r>
    </w:p>
    <w:p w14:paraId="5B3DA76E" w14:textId="77777777" w:rsidR="0085610E" w:rsidRPr="007B3BF9" w:rsidRDefault="0085610E" w:rsidP="0085610E">
      <w:pPr>
        <w:pStyle w:val="Heading3"/>
        <w:rPr>
          <w:rFonts w:ascii="Arial" w:hAnsi="Arial"/>
          <w:color w:val="808080" w:themeColor="background1" w:themeShade="80"/>
        </w:rPr>
      </w:pPr>
      <w:bookmarkStart w:id="123" w:name="_Toc127613908"/>
      <w:r w:rsidRPr="007B3BF9">
        <w:rPr>
          <w:rFonts w:ascii="Arial" w:hAnsi="Arial" w:hint="eastAsia"/>
          <w:color w:val="808080" w:themeColor="background1" w:themeShade="80"/>
        </w:rPr>
        <w:lastRenderedPageBreak/>
        <w:t>Detail Quality Code Definitions</w:t>
      </w:r>
      <w:bookmarkEnd w:id="123"/>
    </w:p>
    <w:p w14:paraId="674D122E" w14:textId="77777777" w:rsidR="004E07EA" w:rsidRPr="007B3BF9" w:rsidRDefault="00872C9E" w:rsidP="004E07EA">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Although tables and illustrations are helpful in understanding quality code translation processes, vendors implementing translation algorithms need to know the specific </w:t>
      </w:r>
      <w:r w:rsidR="00E31AA6" w:rsidRPr="007B3BF9">
        <w:rPr>
          <w:rFonts w:ascii="Arial" w:hAnsi="Arial" w:cs="Arial"/>
          <w:color w:val="808080" w:themeColor="background1" w:themeShade="80"/>
        </w:rPr>
        <w:t>criteria that drive</w:t>
      </w:r>
      <w:r w:rsidRPr="007B3BF9">
        <w:rPr>
          <w:rFonts w:ascii="Arial" w:hAnsi="Arial" w:cs="Arial"/>
          <w:color w:val="808080" w:themeColor="background1" w:themeShade="80"/>
        </w:rPr>
        <w:t xml:space="preserve"> the translation.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_Ref162928363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through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_Ref164397310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describe</w:t>
      </w:r>
      <w:r w:rsidR="00790EE5" w:rsidRPr="007B3BF9">
        <w:rPr>
          <w:rFonts w:ascii="Arial" w:hAnsi="Arial" w:cs="Arial"/>
          <w:color w:val="808080" w:themeColor="background1" w:themeShade="80"/>
        </w:rPr>
        <w:t>s</w:t>
      </w:r>
      <w:r w:rsidR="00E31AA6" w:rsidRPr="007B3BF9">
        <w:rPr>
          <w:rFonts w:ascii="Arial" w:hAnsi="Arial" w:cs="Arial"/>
          <w:color w:val="808080" w:themeColor="background1" w:themeShade="80"/>
        </w:rPr>
        <w:t xml:space="preserve"> in detail the conditions under which the Market Participant sets the various ICCP Data Object attributes</w:t>
      </w:r>
      <w:r w:rsidR="002355BD" w:rsidRPr="007B3BF9">
        <w:rPr>
          <w:rFonts w:ascii="Arial" w:hAnsi="Arial" w:cs="Arial"/>
          <w:color w:val="808080" w:themeColor="background1" w:themeShade="80"/>
        </w:rPr>
        <w:t xml:space="preserve"> for status indications and measured values sent to ERCOT.</w:t>
      </w:r>
      <w:r w:rsidR="00E31AA6" w:rsidRPr="007B3BF9">
        <w:rPr>
          <w:rFonts w:ascii="Arial" w:hAnsi="Arial" w:cs="Arial"/>
          <w:color w:val="808080" w:themeColor="background1" w:themeShade="80"/>
        </w:rPr>
        <w:t xml:space="preserve"> Each table discusses the attribute requirements for a different </w:t>
      </w:r>
      <w:r w:rsidR="00E31AA6" w:rsidRPr="007B3BF9">
        <w:rPr>
          <w:rFonts w:ascii="Arial" w:hAnsi="Arial" w:cs="Arial"/>
          <w:i/>
          <w:color w:val="808080" w:themeColor="background1" w:themeShade="80"/>
        </w:rPr>
        <w:t>Normal Source</w:t>
      </w:r>
      <w:r w:rsidR="00E31AA6" w:rsidRPr="007B3BF9">
        <w:rPr>
          <w:rFonts w:ascii="Arial" w:hAnsi="Arial" w:cs="Arial"/>
          <w:color w:val="808080" w:themeColor="background1" w:themeShade="80"/>
        </w:rPr>
        <w:t xml:space="preserve">. In a similar way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_Ref163435590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through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_Ref164397318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13</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specifies the circumstances under which ERCOT sets ICCP Data Object attributes for status indications and measured values sent to Market Participants.</w:t>
      </w:r>
    </w:p>
    <w:p w14:paraId="12BF6C25" w14:textId="77777777" w:rsidR="000366C1" w:rsidRPr="007B3BF9" w:rsidRDefault="00AF1A35" w:rsidP="0085610E">
      <w:pPr>
        <w:pStyle w:val="Heading4"/>
        <w:rPr>
          <w:rFonts w:ascii="Arial" w:hAnsi="Arial" w:cs="Arial"/>
          <w:color w:val="808080" w:themeColor="background1" w:themeShade="80"/>
        </w:rPr>
      </w:pPr>
      <w:bookmarkStart w:id="124" w:name="_Toc127613909"/>
      <w:r w:rsidRPr="007B3BF9">
        <w:rPr>
          <w:rFonts w:ascii="Arial" w:hAnsi="Arial" w:cs="Arial"/>
          <w:color w:val="808080" w:themeColor="background1" w:themeShade="80"/>
        </w:rPr>
        <w:t>ICCP Quality Codes from Market Participants to ERCOT</w:t>
      </w:r>
      <w:bookmarkEnd w:id="124"/>
    </w:p>
    <w:p w14:paraId="54A47D77" w14:textId="77777777" w:rsidR="00722CA7" w:rsidRPr="007B3BF9" w:rsidRDefault="00722CA7" w:rsidP="00722CA7">
      <w:pPr>
        <w:pStyle w:val="Caption"/>
        <w:rPr>
          <w:rFonts w:cs="Arial"/>
          <w:color w:val="808080" w:themeColor="background1" w:themeShade="80"/>
        </w:rPr>
      </w:pPr>
      <w:bookmarkStart w:id="125" w:name="_Ref162928363"/>
      <w:bookmarkStart w:id="126" w:name="_Toc127613578"/>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6</w:t>
      </w:r>
      <w:r w:rsidR="001056DF" w:rsidRPr="007B3BF9">
        <w:rPr>
          <w:rFonts w:cs="Arial"/>
          <w:color w:val="808080" w:themeColor="background1" w:themeShade="80"/>
        </w:rPr>
        <w:fldChar w:fldCharType="end"/>
      </w:r>
      <w:bookmarkEnd w:id="125"/>
      <w:r w:rsidRPr="007B3BF9">
        <w:rPr>
          <w:rFonts w:cs="Arial"/>
          <w:color w:val="808080" w:themeColor="background1" w:themeShade="80"/>
        </w:rPr>
        <w:t xml:space="preserve"> ICCP Attributes for Telemetered Points from Market Participants to ERCOT</w:t>
      </w:r>
      <w:bookmarkEnd w:id="1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244DD01A"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56E16A5" w14:textId="77777777" w:rsidR="003F5E35" w:rsidRPr="007B3BF9" w:rsidRDefault="000366C1">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 xml:space="preserve">ICCP </w:t>
            </w:r>
            <w:r w:rsidR="000C1B61" w:rsidRPr="007B3BF9">
              <w:rPr>
                <w:rFonts w:ascii="Arial" w:hAnsi="Arial" w:cs="Arial"/>
                <w:color w:val="808080" w:themeColor="background1" w:themeShade="80"/>
              </w:rPr>
              <w:t>Quality</w:t>
            </w:r>
            <w:r w:rsidR="0085078E" w:rsidRPr="007B3BF9">
              <w:rPr>
                <w:rFonts w:ascii="Arial" w:hAnsi="Arial" w:cs="Arial"/>
                <w:color w:val="808080" w:themeColor="background1" w:themeShade="80"/>
              </w:rPr>
              <w:t xml:space="preserve">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B679EAB" w14:textId="77777777" w:rsidR="003F5E35" w:rsidRPr="007B3BF9" w:rsidRDefault="000366C1">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 xml:space="preserve">ICCP </w:t>
            </w:r>
            <w:r w:rsidR="00C4777F" w:rsidRPr="007B3BF9">
              <w:rPr>
                <w:rFonts w:ascii="Arial" w:hAnsi="Arial" w:cs="Arial"/>
                <w:color w:val="808080" w:themeColor="background1" w:themeShade="80"/>
              </w:rPr>
              <w:t>Attribute value</w:t>
            </w:r>
            <w:r w:rsidRPr="007B3BF9">
              <w:rPr>
                <w:rFonts w:ascii="Arial" w:hAnsi="Arial" w:cs="Arial"/>
                <w:color w:val="808080" w:themeColor="background1" w:themeShade="80"/>
              </w:rPr>
              <w:t xml:space="preserve"> </w:t>
            </w:r>
            <w:r w:rsidR="00C4777F" w:rsidRPr="007B3BF9">
              <w:rPr>
                <w:rFonts w:ascii="Arial" w:hAnsi="Arial" w:cs="Arial"/>
                <w:color w:val="808080" w:themeColor="background1" w:themeShade="80"/>
              </w:rPr>
              <w:t xml:space="preserve">to be sent </w:t>
            </w:r>
            <w:r w:rsidRPr="007B3BF9">
              <w:rPr>
                <w:rFonts w:ascii="Arial" w:hAnsi="Arial" w:cs="Arial"/>
                <w:color w:val="808080" w:themeColor="background1" w:themeShade="80"/>
              </w:rPr>
              <w:t>from Market Participant</w:t>
            </w:r>
            <w:r w:rsidR="00C4777F" w:rsidRPr="007B3BF9">
              <w:rPr>
                <w:rFonts w:ascii="Arial" w:hAnsi="Arial" w:cs="Arial"/>
                <w:color w:val="808080" w:themeColor="background1" w:themeShade="80"/>
              </w:rPr>
              <w:t xml:space="preserve">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13EE116" w14:textId="77777777" w:rsidR="003F5E35" w:rsidRPr="007B3BF9" w:rsidRDefault="00C4777F">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5E3BDF58" w14:textId="77777777" w:rsidTr="00F000A0">
        <w:trPr>
          <w:cantSplit/>
          <w:jc w:val="center"/>
        </w:trPr>
        <w:tc>
          <w:tcPr>
            <w:tcW w:w="1150" w:type="dxa"/>
            <w:vMerge w:val="restart"/>
            <w:vAlign w:val="center"/>
          </w:tcPr>
          <w:p w14:paraId="58353762" w14:textId="77777777" w:rsidR="000366C1" w:rsidRPr="007B3BF9" w:rsidRDefault="000C1B6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0C9A7E73"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1DF1BF12" w14:textId="77777777" w:rsidR="000366C1" w:rsidRPr="007B3BF9" w:rsidRDefault="00AE1FFB"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w:t>
            </w:r>
            <w:r w:rsidR="000366C1" w:rsidRPr="007B3BF9">
              <w:rPr>
                <w:rFonts w:ascii="Arial" w:hAnsi="Arial" w:cs="Arial"/>
                <w:color w:val="808080" w:themeColor="background1" w:themeShade="80"/>
              </w:rPr>
              <w:t>or status indication is valid and can be trusted by ERCOT.</w:t>
            </w:r>
          </w:p>
        </w:tc>
      </w:tr>
      <w:tr w:rsidR="00325F71" w:rsidRPr="00D3341D" w14:paraId="56BEBAEC" w14:textId="77777777" w:rsidTr="00F000A0">
        <w:trPr>
          <w:cantSplit/>
          <w:jc w:val="center"/>
        </w:trPr>
        <w:tc>
          <w:tcPr>
            <w:tcW w:w="1150" w:type="dxa"/>
            <w:vMerge/>
            <w:vAlign w:val="center"/>
          </w:tcPr>
          <w:p w14:paraId="39F40996"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6220986E"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1784A51B"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Point has been taken off scan by </w:t>
            </w:r>
            <w:r w:rsidR="007977F9" w:rsidRPr="007B3BF9">
              <w:rPr>
                <w:rFonts w:ascii="Arial" w:hAnsi="Arial" w:cs="Arial"/>
                <w:color w:val="808080" w:themeColor="background1" w:themeShade="80"/>
              </w:rPr>
              <w:t xml:space="preserve">the </w:t>
            </w:r>
            <w:r w:rsidRPr="007B3BF9">
              <w:rPr>
                <w:rFonts w:ascii="Arial" w:hAnsi="Arial" w:cs="Arial"/>
                <w:color w:val="808080" w:themeColor="background1" w:themeShade="80"/>
              </w:rPr>
              <w:t>Market Participant or otherwise removed from service. The value or status indication associated with this ICCP quality code must be the last good value obtained by the Market Participant</w:t>
            </w:r>
            <w:r w:rsidR="007977F9" w:rsidRPr="007B3BF9">
              <w:rPr>
                <w:rFonts w:ascii="Arial" w:hAnsi="Arial" w:cs="Arial"/>
                <w:color w:val="808080" w:themeColor="background1" w:themeShade="80"/>
              </w:rPr>
              <w:t>, or a value that has been substituted by the Operator (see 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r w:rsidR="007977F9" w:rsidRPr="007B3BF9">
              <w:rPr>
                <w:rFonts w:ascii="Arial" w:hAnsi="Arial" w:cs="Arial"/>
                <w:color w:val="808080" w:themeColor="background1" w:themeShade="80"/>
              </w:rPr>
              <w:t xml:space="preserve"> / </w:t>
            </w:r>
            <w:r w:rsidR="00027217"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7977F9" w:rsidRPr="007B3BF9">
              <w:rPr>
                <w:rFonts w:ascii="Arial" w:hAnsi="Arial" w:cs="Arial"/>
                <w:color w:val="808080" w:themeColor="background1" w:themeShade="80"/>
              </w:rPr>
              <w:t>) below.</w:t>
            </w:r>
            <w:r w:rsidR="00AE1FFB" w:rsidRPr="007B3BF9">
              <w:rPr>
                <w:rFonts w:ascii="Arial" w:hAnsi="Arial" w:cs="Arial"/>
                <w:color w:val="808080" w:themeColor="background1" w:themeShade="80"/>
              </w:rPr>
              <w:t xml:space="preserve"> ERCOT expects that when the Market Participant’s Operator manually enters a value or state, the point is also taken off scan.</w:t>
            </w:r>
          </w:p>
        </w:tc>
      </w:tr>
      <w:tr w:rsidR="00325F71" w:rsidRPr="00D3341D" w14:paraId="5DC9EF90" w14:textId="77777777" w:rsidTr="00F000A0">
        <w:trPr>
          <w:cantSplit/>
          <w:jc w:val="center"/>
        </w:trPr>
        <w:tc>
          <w:tcPr>
            <w:tcW w:w="1150" w:type="dxa"/>
            <w:vMerge/>
            <w:vAlign w:val="center"/>
          </w:tcPr>
          <w:p w14:paraId="6E15DFD3"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583897AA"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0E1F31E6"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Any of th</w:t>
            </w:r>
            <w:r w:rsidR="00E54D65" w:rsidRPr="007B3BF9">
              <w:rPr>
                <w:rFonts w:ascii="Arial" w:hAnsi="Arial" w:cs="Arial"/>
                <w:color w:val="808080" w:themeColor="background1" w:themeShade="80"/>
              </w:rPr>
              <w:t>e following: old value or state</w:t>
            </w:r>
            <w:r w:rsidRPr="007B3BF9">
              <w:rPr>
                <w:rFonts w:ascii="Arial" w:hAnsi="Arial" w:cs="Arial"/>
                <w:color w:val="808080" w:themeColor="background1" w:themeShade="80"/>
              </w:rPr>
              <w:t xml:space="preserve"> due to telemetry failure</w:t>
            </w:r>
            <w:r w:rsidR="00E54D65" w:rsidRPr="007B3BF9">
              <w:rPr>
                <w:rFonts w:ascii="Arial" w:hAnsi="Arial" w:cs="Arial"/>
                <w:color w:val="808080" w:themeColor="background1" w:themeShade="80"/>
              </w:rPr>
              <w:t xml:space="preserve"> or failure to acquire a new value within the specified scan time (stale)</w:t>
            </w:r>
            <w:r w:rsidRPr="007B3BF9">
              <w:rPr>
                <w:rFonts w:ascii="Arial" w:hAnsi="Arial" w:cs="Arial"/>
                <w:color w:val="808080" w:themeColor="background1" w:themeShade="80"/>
              </w:rPr>
              <w:t xml:space="preserve">, considered suspect by the data owner, or otherwise should not be considered by ERCOT to be current. The </w:t>
            </w:r>
            <w:r w:rsidR="00D36577" w:rsidRPr="007B3BF9">
              <w:rPr>
                <w:rFonts w:ascii="Arial" w:hAnsi="Arial" w:cs="Arial"/>
                <w:color w:val="808080" w:themeColor="background1" w:themeShade="80"/>
              </w:rPr>
              <w:t xml:space="preserve">measured value </w:t>
            </w:r>
            <w:r w:rsidRPr="007B3BF9">
              <w:rPr>
                <w:rFonts w:ascii="Arial" w:hAnsi="Arial" w:cs="Arial"/>
                <w:color w:val="808080" w:themeColor="background1" w:themeShade="80"/>
              </w:rPr>
              <w:t>or status indication associated with this ICCP quality code must be the last good value obtained by the Market Participant.</w:t>
            </w:r>
          </w:p>
        </w:tc>
      </w:tr>
      <w:tr w:rsidR="00325F71" w:rsidRPr="00D3341D" w14:paraId="4D03F488" w14:textId="77777777" w:rsidTr="00F000A0">
        <w:trPr>
          <w:cantSplit/>
          <w:jc w:val="center"/>
        </w:trPr>
        <w:tc>
          <w:tcPr>
            <w:tcW w:w="1150" w:type="dxa"/>
            <w:vMerge/>
            <w:vAlign w:val="center"/>
          </w:tcPr>
          <w:p w14:paraId="26F84B32"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1E697583"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4ECDECD8" w14:textId="77777777" w:rsidR="000366C1" w:rsidRPr="007B3BF9" w:rsidRDefault="00AE1FFB"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measured va</w:t>
            </w:r>
            <w:r w:rsidR="000366C1" w:rsidRPr="007B3BF9">
              <w:rPr>
                <w:rFonts w:ascii="Arial" w:hAnsi="Arial" w:cs="Arial"/>
                <w:color w:val="808080" w:themeColor="background1" w:themeShade="80"/>
              </w:rPr>
              <w:t xml:space="preserve">lue </w:t>
            </w:r>
            <w:r w:rsidR="00B619A8" w:rsidRPr="007B3BF9">
              <w:rPr>
                <w:rFonts w:ascii="Arial" w:hAnsi="Arial" w:cs="Arial"/>
                <w:color w:val="808080" w:themeColor="background1" w:themeShade="80"/>
              </w:rPr>
              <w:t xml:space="preserve">or status indication </w:t>
            </w:r>
            <w:r w:rsidR="000366C1" w:rsidRPr="007B3BF9">
              <w:rPr>
                <w:rFonts w:ascii="Arial" w:hAnsi="Arial" w:cs="Arial"/>
                <w:color w:val="808080" w:themeColor="background1" w:themeShade="80"/>
              </w:rPr>
              <w:t xml:space="preserve">is invalid due to data acquisition/conversion errors or the initial value has never been established. The </w:t>
            </w:r>
            <w:r w:rsidR="00D36577" w:rsidRPr="007B3BF9">
              <w:rPr>
                <w:rFonts w:ascii="Arial" w:hAnsi="Arial" w:cs="Arial"/>
                <w:color w:val="808080" w:themeColor="background1" w:themeShade="80"/>
              </w:rPr>
              <w:t xml:space="preserve">measured value </w:t>
            </w:r>
            <w:r w:rsidR="000366C1" w:rsidRPr="007B3BF9">
              <w:rPr>
                <w:rFonts w:ascii="Arial" w:hAnsi="Arial" w:cs="Arial"/>
                <w:color w:val="808080" w:themeColor="background1" w:themeShade="80"/>
              </w:rPr>
              <w:t xml:space="preserve">or status indication associated with this ICCP quality code must be the last good value obtained by the Market Participant. If the </w:t>
            </w:r>
            <w:r w:rsidR="00D36577" w:rsidRPr="007B3BF9">
              <w:rPr>
                <w:rFonts w:ascii="Arial" w:hAnsi="Arial" w:cs="Arial"/>
                <w:color w:val="808080" w:themeColor="background1" w:themeShade="80"/>
              </w:rPr>
              <w:t xml:space="preserve">measured value </w:t>
            </w:r>
            <w:r w:rsidR="00B619A8" w:rsidRPr="007B3BF9">
              <w:rPr>
                <w:rFonts w:ascii="Arial" w:hAnsi="Arial" w:cs="Arial"/>
                <w:color w:val="808080" w:themeColor="background1" w:themeShade="80"/>
              </w:rPr>
              <w:t xml:space="preserve">or status indication </w:t>
            </w:r>
            <w:r w:rsidR="000366C1" w:rsidRPr="007B3BF9">
              <w:rPr>
                <w:rFonts w:ascii="Arial" w:hAnsi="Arial" w:cs="Arial"/>
                <w:color w:val="808080" w:themeColor="background1" w:themeShade="80"/>
              </w:rPr>
              <w:t xml:space="preserve">has never been initialized, the value </w:t>
            </w:r>
            <w:r w:rsidR="00B619A8" w:rsidRPr="007B3BF9">
              <w:rPr>
                <w:rFonts w:ascii="Arial" w:hAnsi="Arial" w:cs="Arial"/>
                <w:color w:val="808080" w:themeColor="background1" w:themeShade="80"/>
              </w:rPr>
              <w:t xml:space="preserve">or status indication associated </w:t>
            </w:r>
            <w:r w:rsidR="000366C1" w:rsidRPr="007B3BF9">
              <w:rPr>
                <w:rFonts w:ascii="Arial" w:hAnsi="Arial" w:cs="Arial"/>
                <w:color w:val="808080" w:themeColor="background1" w:themeShade="80"/>
              </w:rPr>
              <w:t>with this quality code must be a predefined default value.</w:t>
            </w:r>
          </w:p>
        </w:tc>
      </w:tr>
      <w:tr w:rsidR="00325F71" w:rsidRPr="00D3341D" w14:paraId="451D124D" w14:textId="77777777" w:rsidTr="00F000A0">
        <w:trPr>
          <w:cantSplit/>
          <w:jc w:val="center"/>
        </w:trPr>
        <w:tc>
          <w:tcPr>
            <w:tcW w:w="1150" w:type="dxa"/>
            <w:vMerge w:val="restart"/>
            <w:vAlign w:val="center"/>
          </w:tcPr>
          <w:p w14:paraId="2BC8EBFC"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5611EF92"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0920A9C1" w14:textId="77777777" w:rsidR="000366C1" w:rsidRPr="007B3BF9" w:rsidRDefault="00D36577"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w:t>
            </w:r>
            <w:r w:rsidR="00B619A8" w:rsidRPr="007B3BF9">
              <w:rPr>
                <w:rFonts w:ascii="Arial" w:hAnsi="Arial" w:cs="Arial"/>
                <w:color w:val="808080" w:themeColor="background1" w:themeShade="80"/>
              </w:rPr>
              <w:t xml:space="preserve">or status indication </w:t>
            </w:r>
            <w:r w:rsidR="000366C1" w:rsidRPr="007B3BF9">
              <w:rPr>
                <w:rFonts w:ascii="Arial" w:hAnsi="Arial" w:cs="Arial"/>
                <w:color w:val="808080" w:themeColor="background1" w:themeShade="80"/>
              </w:rPr>
              <w:t>was acquired from a field device</w:t>
            </w:r>
            <w:r w:rsidR="00B619A8" w:rsidRPr="007B3BF9">
              <w:rPr>
                <w:rFonts w:ascii="Arial" w:hAnsi="Arial" w:cs="Arial"/>
                <w:color w:val="808080" w:themeColor="background1" w:themeShade="80"/>
              </w:rPr>
              <w:t>, which is the normal source of this value or status indication.</w:t>
            </w:r>
          </w:p>
        </w:tc>
      </w:tr>
      <w:tr w:rsidR="00325F71" w:rsidRPr="00D3341D" w14:paraId="7D37C37F" w14:textId="77777777" w:rsidTr="00F000A0">
        <w:trPr>
          <w:cantSplit/>
          <w:jc w:val="center"/>
        </w:trPr>
        <w:tc>
          <w:tcPr>
            <w:tcW w:w="1150" w:type="dxa"/>
            <w:vMerge/>
            <w:vAlign w:val="center"/>
          </w:tcPr>
          <w:p w14:paraId="0753EEDD"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39FF546D"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13569FA9"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Although the </w:t>
            </w:r>
            <w:r w:rsidR="008F6CC9" w:rsidRPr="007B3BF9">
              <w:rPr>
                <w:rFonts w:ascii="Arial" w:hAnsi="Arial" w:cs="Arial"/>
                <w:color w:val="808080" w:themeColor="background1" w:themeShade="80"/>
              </w:rPr>
              <w:t xml:space="preserve">measured value </w:t>
            </w:r>
            <w:r w:rsidR="00B619A8" w:rsidRPr="007B3BF9">
              <w:rPr>
                <w:rFonts w:ascii="Arial" w:hAnsi="Arial" w:cs="Arial"/>
                <w:color w:val="808080" w:themeColor="background1" w:themeShade="80"/>
              </w:rPr>
              <w:t xml:space="preserve">or status indication </w:t>
            </w:r>
            <w:r w:rsidRPr="007B3BF9">
              <w:rPr>
                <w:rFonts w:ascii="Arial" w:hAnsi="Arial" w:cs="Arial"/>
                <w:color w:val="808080" w:themeColor="background1" w:themeShade="80"/>
              </w:rPr>
              <w:t xml:space="preserve">is normally acquired from a field device, </w:t>
            </w:r>
            <w:r w:rsidR="00644826" w:rsidRPr="007B3BF9">
              <w:rPr>
                <w:rFonts w:ascii="Arial" w:hAnsi="Arial" w:cs="Arial"/>
                <w:color w:val="808080" w:themeColor="background1" w:themeShade="80"/>
              </w:rPr>
              <w:t>it has</w:t>
            </w:r>
            <w:r w:rsidRPr="007B3BF9">
              <w:rPr>
                <w:rFonts w:ascii="Arial" w:hAnsi="Arial" w:cs="Arial"/>
                <w:color w:val="808080" w:themeColor="background1" w:themeShade="80"/>
              </w:rPr>
              <w:t xml:space="preserve"> been replaced by a calculated value.</w:t>
            </w:r>
          </w:p>
        </w:tc>
      </w:tr>
      <w:tr w:rsidR="00325F71" w:rsidRPr="00D3341D" w14:paraId="1B57BE49" w14:textId="77777777" w:rsidTr="00F000A0">
        <w:trPr>
          <w:cantSplit/>
          <w:jc w:val="center"/>
        </w:trPr>
        <w:tc>
          <w:tcPr>
            <w:tcW w:w="1150" w:type="dxa"/>
            <w:vMerge/>
            <w:vAlign w:val="center"/>
          </w:tcPr>
          <w:p w14:paraId="5F53ECAD"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31AB8755" w14:textId="77777777" w:rsidR="000366C1" w:rsidRPr="007B3BF9" w:rsidRDefault="00027217"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1C73A398"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Although the </w:t>
            </w:r>
            <w:r w:rsidR="0003285E" w:rsidRPr="007B3BF9">
              <w:rPr>
                <w:rFonts w:ascii="Arial" w:hAnsi="Arial" w:cs="Arial"/>
                <w:color w:val="808080" w:themeColor="background1" w:themeShade="80"/>
              </w:rPr>
              <w:t xml:space="preserve">measured value </w:t>
            </w:r>
            <w:r w:rsidRPr="007B3BF9">
              <w:rPr>
                <w:rFonts w:ascii="Arial" w:hAnsi="Arial" w:cs="Arial"/>
                <w:color w:val="808080" w:themeColor="background1" w:themeShade="80"/>
              </w:rPr>
              <w:t>or status indication is normally acquired from a field device, it has been replaced by the Market Participant’s Operator.</w:t>
            </w:r>
          </w:p>
        </w:tc>
      </w:tr>
      <w:tr w:rsidR="00325F71" w:rsidRPr="00D3341D" w14:paraId="54385502" w14:textId="77777777" w:rsidTr="00F000A0">
        <w:trPr>
          <w:cantSplit/>
          <w:jc w:val="center"/>
        </w:trPr>
        <w:tc>
          <w:tcPr>
            <w:tcW w:w="1150" w:type="dxa"/>
            <w:vMerge/>
            <w:vAlign w:val="center"/>
          </w:tcPr>
          <w:p w14:paraId="102BB59D"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77E2F943"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59816624"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Although the value or status indication is normally acquired from a field device, it has been replaced by the Market Participant’s State Estimator.</w:t>
            </w:r>
          </w:p>
        </w:tc>
      </w:tr>
      <w:tr w:rsidR="00325F71" w:rsidRPr="00D3341D" w14:paraId="6FF88367" w14:textId="77777777" w:rsidTr="00F000A0">
        <w:trPr>
          <w:cantSplit/>
          <w:jc w:val="center"/>
        </w:trPr>
        <w:tc>
          <w:tcPr>
            <w:tcW w:w="1150" w:type="dxa"/>
            <w:vMerge w:val="restart"/>
            <w:vAlign w:val="center"/>
          </w:tcPr>
          <w:p w14:paraId="10221714"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lastRenderedPageBreak/>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06DC1C95"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45412A17"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w:t>
            </w:r>
            <w:r w:rsidR="000366C1" w:rsidRPr="007B3BF9">
              <w:rPr>
                <w:rFonts w:ascii="Arial" w:hAnsi="Arial" w:cs="Arial"/>
                <w:color w:val="808080" w:themeColor="background1" w:themeShade="80"/>
              </w:rPr>
              <w:t xml:space="preserve">he </w:t>
            </w:r>
            <w:r w:rsidRPr="007B3BF9">
              <w:rPr>
                <w:rFonts w:ascii="Arial" w:hAnsi="Arial" w:cs="Arial"/>
                <w:color w:val="808080" w:themeColor="background1" w:themeShade="80"/>
              </w:rPr>
              <w:t>state reported</w:t>
            </w:r>
            <w:r w:rsidR="000366C1" w:rsidRPr="007B3BF9">
              <w:rPr>
                <w:rFonts w:ascii="Arial" w:hAnsi="Arial" w:cs="Arial"/>
                <w:color w:val="808080" w:themeColor="background1" w:themeShade="80"/>
              </w:rPr>
              <w:t xml:space="preserve"> is considered to be normal</w:t>
            </w:r>
            <w:r w:rsidRPr="007B3BF9">
              <w:rPr>
                <w:rFonts w:ascii="Arial" w:hAnsi="Arial" w:cs="Arial"/>
                <w:color w:val="808080" w:themeColor="background1" w:themeShade="80"/>
              </w:rPr>
              <w:t>.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3CCA322A" w14:textId="77777777" w:rsidTr="00F000A0">
        <w:trPr>
          <w:cantSplit/>
          <w:jc w:val="center"/>
        </w:trPr>
        <w:tc>
          <w:tcPr>
            <w:tcW w:w="1150" w:type="dxa"/>
            <w:vMerge/>
            <w:vAlign w:val="center"/>
          </w:tcPr>
          <w:p w14:paraId="2BD5F876"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4AA98C07"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656DB51E"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0366C1" w:rsidRPr="00D3341D" w14:paraId="50A09F4A" w14:textId="77777777" w:rsidTr="00F000A0">
        <w:trPr>
          <w:cantSplit/>
          <w:jc w:val="center"/>
        </w:trPr>
        <w:tc>
          <w:tcPr>
            <w:tcW w:w="1150" w:type="dxa"/>
            <w:vAlign w:val="center"/>
          </w:tcPr>
          <w:p w14:paraId="33F34F2C"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183123A1"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30308665"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w:t>
            </w:r>
            <w:r w:rsidR="00644826" w:rsidRPr="007B3BF9">
              <w:rPr>
                <w:rFonts w:ascii="Arial" w:hAnsi="Arial" w:cs="Arial"/>
                <w:color w:val="808080" w:themeColor="background1" w:themeShade="80"/>
              </w:rPr>
              <w:t>. Use of COV is optional. As an alternative, each state change can be sent to ERCOT without the COV attribute</w:t>
            </w:r>
            <w:r w:rsidR="00AB0D90" w:rsidRPr="007B3BF9">
              <w:rPr>
                <w:rFonts w:ascii="Arial" w:hAnsi="Arial" w:cs="Arial"/>
                <w:color w:val="808080" w:themeColor="background1" w:themeShade="80"/>
              </w:rPr>
              <w:t xml:space="preserve"> (COVClass = NOCOV)</w:t>
            </w:r>
          </w:p>
        </w:tc>
      </w:tr>
    </w:tbl>
    <w:p w14:paraId="3D0BC87A" w14:textId="77777777" w:rsidR="0010431E" w:rsidRPr="007B3BF9" w:rsidRDefault="0010431E" w:rsidP="00AF1A35">
      <w:pPr>
        <w:rPr>
          <w:rFonts w:ascii="Arial" w:hAnsi="Arial" w:cs="Arial"/>
          <w:color w:val="808080" w:themeColor="background1" w:themeShade="80"/>
        </w:rPr>
      </w:pPr>
    </w:p>
    <w:p w14:paraId="0816CE0F" w14:textId="77777777" w:rsidR="0085078E" w:rsidRPr="007B3BF9" w:rsidRDefault="00722CA7" w:rsidP="00C83760">
      <w:pPr>
        <w:pStyle w:val="Caption"/>
        <w:rPr>
          <w:rFonts w:cs="Arial"/>
          <w:color w:val="808080" w:themeColor="background1" w:themeShade="80"/>
        </w:rPr>
      </w:pPr>
      <w:bookmarkStart w:id="127" w:name="_Toc127613579"/>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7</w:t>
      </w:r>
      <w:r w:rsidR="001056DF" w:rsidRPr="007B3BF9">
        <w:rPr>
          <w:rFonts w:cs="Arial"/>
          <w:color w:val="808080" w:themeColor="background1" w:themeShade="80"/>
        </w:rPr>
        <w:fldChar w:fldCharType="end"/>
      </w:r>
      <w:r w:rsidRPr="007B3BF9">
        <w:rPr>
          <w:rFonts w:cs="Arial"/>
          <w:color w:val="808080" w:themeColor="background1" w:themeShade="80"/>
        </w:rPr>
        <w:t xml:space="preserve"> ICCP Attributes for </w:t>
      </w:r>
      <w:r w:rsidR="0010431E" w:rsidRPr="007B3BF9">
        <w:rPr>
          <w:rFonts w:cs="Arial"/>
          <w:color w:val="808080" w:themeColor="background1" w:themeShade="80"/>
        </w:rPr>
        <w:t>Calculated</w:t>
      </w:r>
      <w:r w:rsidRPr="007B3BF9">
        <w:rPr>
          <w:rFonts w:cs="Arial"/>
          <w:color w:val="808080" w:themeColor="background1" w:themeShade="80"/>
        </w:rPr>
        <w:t xml:space="preserve"> Points from Market Participants to ERCOT</w:t>
      </w:r>
      <w:bookmarkEnd w:id="1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7094783A"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DEBD1D7"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ADE0E62" w14:textId="77777777" w:rsidR="003F5E35" w:rsidRPr="007B3BF9" w:rsidRDefault="00921055">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3DA8106" w14:textId="77777777" w:rsidR="003F5E35" w:rsidRPr="007B3BF9" w:rsidRDefault="00921055">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27BEDA7F" w14:textId="77777777" w:rsidTr="00F000A0">
        <w:trPr>
          <w:cantSplit/>
          <w:jc w:val="center"/>
        </w:trPr>
        <w:tc>
          <w:tcPr>
            <w:tcW w:w="1150" w:type="dxa"/>
            <w:vMerge w:val="restart"/>
            <w:vAlign w:val="center"/>
          </w:tcPr>
          <w:p w14:paraId="0AD539FE" w14:textId="77777777" w:rsidR="00C4777F" w:rsidRPr="007B3BF9" w:rsidRDefault="0085078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311E6E8F"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77844102" w14:textId="77777777" w:rsidR="00C4777F" w:rsidRPr="007B3BF9" w:rsidRDefault="00921055"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v</w:t>
            </w:r>
            <w:r w:rsidR="00C4777F" w:rsidRPr="007B3BF9">
              <w:rPr>
                <w:rFonts w:ascii="Arial" w:hAnsi="Arial" w:cs="Arial"/>
                <w:color w:val="808080" w:themeColor="background1" w:themeShade="80"/>
              </w:rPr>
              <w:t>alue or status indication is valid and can be trusted by ERCOT.</w:t>
            </w:r>
          </w:p>
        </w:tc>
      </w:tr>
      <w:tr w:rsidR="00325F71" w:rsidRPr="00D3341D" w14:paraId="15EF0E45" w14:textId="77777777" w:rsidTr="00F000A0">
        <w:trPr>
          <w:cantSplit/>
          <w:jc w:val="center"/>
        </w:trPr>
        <w:tc>
          <w:tcPr>
            <w:tcW w:w="1150" w:type="dxa"/>
            <w:vMerge/>
            <w:vAlign w:val="center"/>
          </w:tcPr>
          <w:p w14:paraId="5FD0FBD9"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6F5A9922"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01B19D60" w14:textId="77777777" w:rsidR="00543B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877956" w:rsidRPr="007B3BF9">
              <w:rPr>
                <w:rFonts w:ascii="Arial" w:hAnsi="Arial" w:cs="Arial"/>
                <w:color w:val="808080" w:themeColor="background1" w:themeShade="80"/>
              </w:rPr>
              <w:t xml:space="preserve">ust be set if any of the points on which the calculated value is based have been taken off scan by </w:t>
            </w:r>
            <w:r w:rsidR="00921055" w:rsidRPr="007B3BF9">
              <w:rPr>
                <w:rFonts w:ascii="Arial" w:hAnsi="Arial" w:cs="Arial"/>
                <w:color w:val="808080" w:themeColor="background1" w:themeShade="80"/>
              </w:rPr>
              <w:t xml:space="preserve">the </w:t>
            </w:r>
            <w:r w:rsidR="00877956" w:rsidRPr="007B3BF9">
              <w:rPr>
                <w:rFonts w:ascii="Arial" w:hAnsi="Arial" w:cs="Arial"/>
                <w:color w:val="808080" w:themeColor="background1" w:themeShade="80"/>
              </w:rPr>
              <w:t>Market Participant or otherwise removed from service.</w:t>
            </w:r>
          </w:p>
        </w:tc>
      </w:tr>
      <w:tr w:rsidR="00325F71" w:rsidRPr="00D3341D" w14:paraId="1D9B497B" w14:textId="77777777" w:rsidTr="00F000A0">
        <w:trPr>
          <w:cantSplit/>
          <w:jc w:val="center"/>
        </w:trPr>
        <w:tc>
          <w:tcPr>
            <w:tcW w:w="1150" w:type="dxa"/>
            <w:vMerge/>
            <w:vAlign w:val="center"/>
          </w:tcPr>
          <w:p w14:paraId="0F032EDC"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08296479"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3700326D" w14:textId="77777777" w:rsidR="00543B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877956" w:rsidRPr="007B3BF9">
              <w:rPr>
                <w:rFonts w:ascii="Arial" w:hAnsi="Arial" w:cs="Arial"/>
                <w:color w:val="808080" w:themeColor="background1" w:themeShade="80"/>
              </w:rPr>
              <w:t xml:space="preserve">ust be set if any of the points on which the calculated value is based are any of the following: </w:t>
            </w:r>
            <w:r w:rsidR="00E54D65" w:rsidRPr="007B3BF9">
              <w:rPr>
                <w:rFonts w:ascii="Arial" w:hAnsi="Arial" w:cs="Arial"/>
                <w:color w:val="808080" w:themeColor="background1" w:themeShade="80"/>
              </w:rPr>
              <w:t>old value or state due to telemetry failure or failure to acquire a new value within the specified scan time (stale)</w:t>
            </w:r>
            <w:r w:rsidR="00877956" w:rsidRPr="007B3BF9">
              <w:rPr>
                <w:rFonts w:ascii="Arial" w:hAnsi="Arial" w:cs="Arial"/>
                <w:color w:val="808080" w:themeColor="background1" w:themeShade="80"/>
              </w:rPr>
              <w:t>, considered suspect by the data owner, or otherwise should not be considered by ERCOT to be current.</w:t>
            </w:r>
          </w:p>
        </w:tc>
      </w:tr>
      <w:tr w:rsidR="00325F71" w:rsidRPr="00D3341D" w14:paraId="2F51319E" w14:textId="77777777" w:rsidTr="00F000A0">
        <w:trPr>
          <w:cantSplit/>
          <w:jc w:val="center"/>
        </w:trPr>
        <w:tc>
          <w:tcPr>
            <w:tcW w:w="1150" w:type="dxa"/>
            <w:vMerge/>
            <w:vAlign w:val="center"/>
          </w:tcPr>
          <w:p w14:paraId="695EAAE7"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6FCF5B19"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00E6BF9A" w14:textId="77777777" w:rsidR="00543B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877956" w:rsidRPr="007B3BF9">
              <w:rPr>
                <w:rFonts w:ascii="Arial" w:hAnsi="Arial" w:cs="Arial"/>
                <w:color w:val="808080" w:themeColor="background1" w:themeShade="80"/>
              </w:rPr>
              <w:t xml:space="preserve">ust be set if any of the points on which the calculated value is based </w:t>
            </w:r>
            <w:r w:rsidR="00543B1E" w:rsidRPr="007B3BF9">
              <w:rPr>
                <w:rFonts w:ascii="Arial" w:hAnsi="Arial" w:cs="Arial"/>
                <w:color w:val="808080" w:themeColor="background1" w:themeShade="80"/>
              </w:rPr>
              <w:t>is invalid due to data acquisition/conversion errors or the initial value has never been established.</w:t>
            </w:r>
            <w:r w:rsidR="00405031" w:rsidRPr="007B3BF9">
              <w:rPr>
                <w:rFonts w:ascii="Arial" w:hAnsi="Arial" w:cs="Arial"/>
                <w:color w:val="808080" w:themeColor="background1" w:themeShade="80"/>
              </w:rPr>
              <w:t xml:space="preserve"> NOT_VALID may also be set if the calculation processor has not yet populated this point with a value. </w:t>
            </w:r>
            <w:r w:rsidR="00405031" w:rsidRPr="007B3BF9">
              <w:rPr>
                <w:rFonts w:ascii="Arial" w:hAnsi="Arial" w:cs="Arial"/>
                <w:color w:val="808080" w:themeColor="background1" w:themeShade="80"/>
                <w:szCs w:val="18"/>
              </w:rPr>
              <w:t xml:space="preserve">In this case, </w:t>
            </w:r>
            <w:r w:rsidR="00405031" w:rsidRPr="007B3BF9">
              <w:rPr>
                <w:rFonts w:ascii="Arial" w:hAnsi="Arial" w:cs="Arial"/>
                <w:color w:val="808080" w:themeColor="background1" w:themeShade="80"/>
              </w:rPr>
              <w:t>the value or status indication associated with this quality code must be a predefined default value.</w:t>
            </w:r>
          </w:p>
        </w:tc>
      </w:tr>
      <w:tr w:rsidR="00325F71" w:rsidRPr="00D3341D" w14:paraId="28B41672" w14:textId="77777777" w:rsidTr="00F000A0">
        <w:trPr>
          <w:cantSplit/>
          <w:jc w:val="center"/>
        </w:trPr>
        <w:tc>
          <w:tcPr>
            <w:tcW w:w="1150" w:type="dxa"/>
            <w:vMerge w:val="restart"/>
            <w:vAlign w:val="center"/>
          </w:tcPr>
          <w:p w14:paraId="58E9367E"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05DC58AE"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7142BF5C" w14:textId="77777777" w:rsidR="00C4777F" w:rsidRPr="007B3BF9" w:rsidRDefault="001B1DD5"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See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_Ref162928363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6</w:t>
            </w:r>
            <w:r w:rsidR="002E5C66" w:rsidRPr="007B3BF9">
              <w:rPr>
                <w:rFonts w:ascii="Arial" w:hAnsi="Arial" w:cs="Arial"/>
                <w:noProof/>
                <w:color w:val="808080" w:themeColor="background1" w:themeShade="80"/>
              </w:rPr>
              <w:fldChar w:fldCharType="end"/>
            </w:r>
            <w:r w:rsidR="00022F85" w:rsidRPr="007B3BF9">
              <w:rPr>
                <w:rFonts w:ascii="Arial" w:hAnsi="Arial" w:cs="Arial"/>
                <w:color w:val="808080" w:themeColor="background1" w:themeShade="80"/>
              </w:rPr>
              <w:t>.</w:t>
            </w:r>
            <w:r w:rsidR="006C6D8C" w:rsidRPr="007B3BF9">
              <w:rPr>
                <w:rFonts w:ascii="Arial" w:hAnsi="Arial" w:cs="Arial"/>
                <w:color w:val="808080" w:themeColor="background1" w:themeShade="80"/>
              </w:rPr>
              <w:t xml:space="preserve"> ERCOT does not anticipate a condition where a </w:t>
            </w:r>
            <w:r w:rsidR="0010431E" w:rsidRPr="007B3BF9">
              <w:rPr>
                <w:rFonts w:ascii="Arial" w:hAnsi="Arial" w:cs="Arial"/>
                <w:color w:val="808080" w:themeColor="background1" w:themeShade="80"/>
              </w:rPr>
              <w:t>calculated</w:t>
            </w:r>
            <w:r w:rsidR="006C6D8C" w:rsidRPr="007B3BF9">
              <w:rPr>
                <w:rFonts w:ascii="Arial" w:hAnsi="Arial" w:cs="Arial"/>
                <w:color w:val="808080" w:themeColor="background1" w:themeShade="80"/>
              </w:rPr>
              <w:t xml:space="preserve"> point would be replaced </w:t>
            </w:r>
            <w:r w:rsidR="00E074CA" w:rsidRPr="007B3BF9">
              <w:rPr>
                <w:rFonts w:ascii="Arial" w:hAnsi="Arial" w:cs="Arial"/>
                <w:color w:val="808080" w:themeColor="background1" w:themeShade="80"/>
              </w:rPr>
              <w:t>with</w:t>
            </w:r>
            <w:r w:rsidR="006C6D8C" w:rsidRPr="007B3BF9">
              <w:rPr>
                <w:rFonts w:ascii="Arial" w:hAnsi="Arial" w:cs="Arial"/>
                <w:color w:val="808080" w:themeColor="background1" w:themeShade="80"/>
              </w:rPr>
              <w:t xml:space="preserve"> a telemetered </w:t>
            </w:r>
            <w:r w:rsidR="00E074CA" w:rsidRPr="007B3BF9">
              <w:rPr>
                <w:rFonts w:ascii="Arial" w:hAnsi="Arial" w:cs="Arial"/>
                <w:color w:val="808080" w:themeColor="background1" w:themeShade="80"/>
              </w:rPr>
              <w:t>value or status indication</w:t>
            </w:r>
            <w:r w:rsidR="006C6D8C" w:rsidRPr="007B3BF9">
              <w:rPr>
                <w:rFonts w:ascii="Arial" w:hAnsi="Arial" w:cs="Arial"/>
                <w:color w:val="808080" w:themeColor="background1" w:themeShade="80"/>
              </w:rPr>
              <w:t>.</w:t>
            </w:r>
          </w:p>
        </w:tc>
      </w:tr>
      <w:tr w:rsidR="00325F71" w:rsidRPr="00D3341D" w14:paraId="16B4684E" w14:textId="77777777" w:rsidTr="00F000A0">
        <w:trPr>
          <w:cantSplit/>
          <w:jc w:val="center"/>
        </w:trPr>
        <w:tc>
          <w:tcPr>
            <w:tcW w:w="1150" w:type="dxa"/>
            <w:vMerge/>
            <w:vAlign w:val="center"/>
          </w:tcPr>
          <w:p w14:paraId="1FCDEE28"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3A3626BC"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4A78C899" w14:textId="77777777" w:rsidR="00C4777F"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405031" w:rsidRPr="007B3BF9">
              <w:rPr>
                <w:rFonts w:ascii="Arial" w:hAnsi="Arial" w:cs="Arial"/>
                <w:color w:val="808080" w:themeColor="background1" w:themeShade="80"/>
              </w:rPr>
              <w:t xml:space="preserve">he </w:t>
            </w:r>
            <w:r w:rsidR="0010792B" w:rsidRPr="007B3BF9">
              <w:rPr>
                <w:rFonts w:ascii="Arial" w:hAnsi="Arial" w:cs="Arial"/>
                <w:i/>
                <w:color w:val="808080" w:themeColor="background1" w:themeShade="80"/>
              </w:rPr>
              <w:t>Validity</w:t>
            </w:r>
            <w:r w:rsidR="00405031" w:rsidRPr="007B3BF9">
              <w:rPr>
                <w:rFonts w:ascii="Arial" w:hAnsi="Arial" w:cs="Arial"/>
                <w:color w:val="808080" w:themeColor="background1" w:themeShade="80"/>
              </w:rPr>
              <w:t xml:space="preserve"> attribute is processed as discussed above. No additional processing is applied.</w:t>
            </w:r>
          </w:p>
        </w:tc>
      </w:tr>
      <w:tr w:rsidR="00325F71" w:rsidRPr="00D3341D" w14:paraId="1047CDD1" w14:textId="77777777" w:rsidTr="00F000A0">
        <w:trPr>
          <w:cantSplit/>
          <w:jc w:val="center"/>
        </w:trPr>
        <w:tc>
          <w:tcPr>
            <w:tcW w:w="1150" w:type="dxa"/>
            <w:vMerge/>
            <w:vAlign w:val="center"/>
          </w:tcPr>
          <w:p w14:paraId="22124032"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3135790F" w14:textId="77777777" w:rsidR="00C4777F" w:rsidRPr="007B3BF9" w:rsidRDefault="00027217"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6B720572" w14:textId="77777777" w:rsidR="00C4777F" w:rsidRPr="007B3BF9" w:rsidRDefault="00ED5D04"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AE1FFB" w:rsidRPr="007B3BF9">
              <w:rPr>
                <w:rFonts w:ascii="Arial" w:hAnsi="Arial" w:cs="Arial"/>
                <w:color w:val="808080" w:themeColor="background1" w:themeShade="80"/>
              </w:rPr>
              <w:t xml:space="preserve">he </w:t>
            </w:r>
            <w:r w:rsidR="0010792B" w:rsidRPr="007B3BF9">
              <w:rPr>
                <w:rFonts w:ascii="Arial" w:hAnsi="Arial" w:cs="Arial"/>
                <w:i/>
                <w:color w:val="808080" w:themeColor="background1" w:themeShade="80"/>
              </w:rPr>
              <w:t>Validity</w:t>
            </w:r>
            <w:r w:rsidR="0010792B" w:rsidRPr="007B3BF9">
              <w:rPr>
                <w:rFonts w:ascii="Arial" w:hAnsi="Arial" w:cs="Arial"/>
                <w:color w:val="808080" w:themeColor="background1" w:themeShade="80"/>
              </w:rPr>
              <w:t xml:space="preserve"> </w:t>
            </w:r>
            <w:r w:rsidR="00AE1FFB" w:rsidRPr="007B3BF9">
              <w:rPr>
                <w:rFonts w:ascii="Arial" w:hAnsi="Arial" w:cs="Arial"/>
                <w:color w:val="808080" w:themeColor="background1" w:themeShade="80"/>
              </w:rPr>
              <w:t>attribute is processed as discussed above.</w:t>
            </w:r>
            <w:r w:rsidR="00921055" w:rsidRPr="007B3BF9">
              <w:rPr>
                <w:rFonts w:ascii="Arial" w:hAnsi="Arial" w:cs="Arial"/>
                <w:color w:val="808080" w:themeColor="background1" w:themeShade="80"/>
              </w:rPr>
              <w:t xml:space="preserve"> The point will also be considered as Manually Replaced by the Operator.</w:t>
            </w:r>
          </w:p>
        </w:tc>
      </w:tr>
      <w:tr w:rsidR="00325F71" w:rsidRPr="00D3341D" w14:paraId="399AB08E" w14:textId="77777777" w:rsidTr="00F000A0">
        <w:trPr>
          <w:cantSplit/>
          <w:jc w:val="center"/>
        </w:trPr>
        <w:tc>
          <w:tcPr>
            <w:tcW w:w="1150" w:type="dxa"/>
            <w:vMerge/>
            <w:vAlign w:val="center"/>
          </w:tcPr>
          <w:p w14:paraId="2DAF97E1"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44625B1E"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0C4E7993" w14:textId="77777777" w:rsidR="00C4777F" w:rsidRPr="007B3BF9" w:rsidRDefault="007811EC"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w:t>
            </w:r>
            <w:r w:rsidR="00ED5D04" w:rsidRPr="007B3BF9">
              <w:rPr>
                <w:rFonts w:ascii="Arial" w:hAnsi="Arial" w:cs="Arial"/>
                <w:color w:val="808080" w:themeColor="background1" w:themeShade="80"/>
              </w:rPr>
              <w:t>on where a normally calculated</w:t>
            </w:r>
            <w:r w:rsidRPr="007B3BF9">
              <w:rPr>
                <w:rFonts w:ascii="Arial" w:hAnsi="Arial" w:cs="Arial"/>
                <w:color w:val="808080" w:themeColor="background1" w:themeShade="80"/>
              </w:rPr>
              <w:t xml:space="preserve"> value would be replaced by the State Estimator.</w:t>
            </w:r>
          </w:p>
        </w:tc>
      </w:tr>
      <w:tr w:rsidR="00325F71" w:rsidRPr="00D3341D" w14:paraId="24AEBE74" w14:textId="77777777" w:rsidTr="00F000A0">
        <w:trPr>
          <w:cantSplit/>
          <w:jc w:val="center"/>
        </w:trPr>
        <w:tc>
          <w:tcPr>
            <w:tcW w:w="1150" w:type="dxa"/>
            <w:vMerge w:val="restart"/>
            <w:vAlign w:val="center"/>
          </w:tcPr>
          <w:p w14:paraId="7E73FB3E"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427A7A8D"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6FBC44F8"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039B7355" w14:textId="77777777" w:rsidTr="00F000A0">
        <w:trPr>
          <w:cantSplit/>
          <w:jc w:val="center"/>
        </w:trPr>
        <w:tc>
          <w:tcPr>
            <w:tcW w:w="1150" w:type="dxa"/>
            <w:vMerge/>
            <w:vAlign w:val="center"/>
          </w:tcPr>
          <w:p w14:paraId="5ECD3265"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011326C2"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56C2A0B0"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is considered to be </w:t>
            </w:r>
            <w:r w:rsidR="007811EC" w:rsidRPr="007B3BF9">
              <w:rPr>
                <w:rFonts w:ascii="Arial" w:hAnsi="Arial" w:cs="Arial"/>
                <w:color w:val="808080" w:themeColor="background1" w:themeShade="80"/>
              </w:rPr>
              <w:t>ab</w:t>
            </w:r>
            <w:r w:rsidRPr="007B3BF9">
              <w:rPr>
                <w:rFonts w:ascii="Arial" w:hAnsi="Arial" w:cs="Arial"/>
                <w:color w:val="808080" w:themeColor="background1" w:themeShade="80"/>
              </w:rPr>
              <w:t>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C4777F" w:rsidRPr="00D3341D" w14:paraId="24855AE3" w14:textId="77777777" w:rsidTr="00F000A0">
        <w:trPr>
          <w:cantSplit/>
          <w:jc w:val="center"/>
        </w:trPr>
        <w:tc>
          <w:tcPr>
            <w:tcW w:w="1150" w:type="dxa"/>
            <w:vAlign w:val="center"/>
          </w:tcPr>
          <w:p w14:paraId="7DA43853"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lastRenderedPageBreak/>
              <w:t>COVClass = COV</w:t>
            </w:r>
          </w:p>
        </w:tc>
        <w:tc>
          <w:tcPr>
            <w:tcW w:w="2220" w:type="dxa"/>
            <w:vAlign w:val="center"/>
          </w:tcPr>
          <w:p w14:paraId="2011CE0D"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661A92F9"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2AFC76AE" w14:textId="77777777" w:rsidR="0010431E" w:rsidRPr="007B3BF9" w:rsidRDefault="0010431E" w:rsidP="0010431E">
      <w:pPr>
        <w:rPr>
          <w:rFonts w:ascii="Arial" w:hAnsi="Arial" w:cs="Arial"/>
          <w:color w:val="808080" w:themeColor="background1" w:themeShade="80"/>
        </w:rPr>
      </w:pPr>
    </w:p>
    <w:p w14:paraId="3261BE3D" w14:textId="77777777" w:rsidR="0010431E" w:rsidRPr="007B3BF9" w:rsidRDefault="0010431E" w:rsidP="00C83760">
      <w:pPr>
        <w:pStyle w:val="Caption"/>
        <w:rPr>
          <w:rFonts w:cs="Arial"/>
          <w:color w:val="808080" w:themeColor="background1" w:themeShade="80"/>
        </w:rPr>
      </w:pPr>
      <w:bookmarkStart w:id="128" w:name="_Toc127613580"/>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8</w:t>
      </w:r>
      <w:r w:rsidR="001056DF" w:rsidRPr="007B3BF9">
        <w:rPr>
          <w:rFonts w:cs="Arial"/>
          <w:color w:val="808080" w:themeColor="background1" w:themeShade="80"/>
        </w:rPr>
        <w:fldChar w:fldCharType="end"/>
      </w:r>
      <w:r w:rsidRPr="007B3BF9">
        <w:rPr>
          <w:rFonts w:cs="Arial"/>
          <w:color w:val="808080" w:themeColor="background1" w:themeShade="80"/>
        </w:rPr>
        <w:t xml:space="preserve"> ICCP Attributes for </w:t>
      </w:r>
      <w:r w:rsidR="00ED5D04" w:rsidRPr="007B3BF9">
        <w:rPr>
          <w:rFonts w:cs="Arial"/>
          <w:color w:val="808080" w:themeColor="background1" w:themeShade="80"/>
        </w:rPr>
        <w:t>Manually Entered</w:t>
      </w:r>
      <w:r w:rsidRPr="007B3BF9">
        <w:rPr>
          <w:rFonts w:cs="Arial"/>
          <w:color w:val="808080" w:themeColor="background1" w:themeShade="80"/>
        </w:rPr>
        <w:t xml:space="preserve"> Points from Market Participants to ERCOT</w:t>
      </w:r>
      <w:bookmarkEnd w:id="1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4D9332F4"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ACBF982"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E2FD7C7"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C75C854"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1CBB1664" w14:textId="77777777" w:rsidTr="00F000A0">
        <w:trPr>
          <w:cantSplit/>
          <w:jc w:val="center"/>
        </w:trPr>
        <w:tc>
          <w:tcPr>
            <w:tcW w:w="1150" w:type="dxa"/>
            <w:vMerge w:val="restart"/>
            <w:vAlign w:val="center"/>
          </w:tcPr>
          <w:p w14:paraId="23169EF9"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35DD7240"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0B74D925"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ERCOT.</w:t>
            </w:r>
          </w:p>
        </w:tc>
      </w:tr>
      <w:tr w:rsidR="00325F71" w:rsidRPr="00D3341D" w14:paraId="2FAEE1BB" w14:textId="77777777" w:rsidTr="00F000A0">
        <w:trPr>
          <w:cantSplit/>
          <w:jc w:val="center"/>
        </w:trPr>
        <w:tc>
          <w:tcPr>
            <w:tcW w:w="1150" w:type="dxa"/>
            <w:vMerge/>
            <w:vAlign w:val="center"/>
          </w:tcPr>
          <w:p w14:paraId="5056CBC6"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2CD455C7"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68EB8DE1"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HELD is never set </w:t>
            </w:r>
            <w:r w:rsidR="00ED5D04" w:rsidRPr="007B3BF9">
              <w:rPr>
                <w:rFonts w:ascii="Arial" w:hAnsi="Arial" w:cs="Arial"/>
                <w:color w:val="808080" w:themeColor="background1" w:themeShade="80"/>
              </w:rPr>
              <w:t>when</w:t>
            </w:r>
            <w:r w:rsidRPr="007B3BF9">
              <w:rPr>
                <w:rFonts w:ascii="Arial" w:hAnsi="Arial" w:cs="Arial"/>
                <w:color w:val="808080" w:themeColor="background1" w:themeShade="80"/>
              </w:rPr>
              <w:t xml:space="preserve"> the 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also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tc>
      </w:tr>
      <w:tr w:rsidR="00325F71" w:rsidRPr="00D3341D" w14:paraId="5E2D329E" w14:textId="77777777" w:rsidTr="00F000A0">
        <w:trPr>
          <w:cantSplit/>
          <w:jc w:val="center"/>
        </w:trPr>
        <w:tc>
          <w:tcPr>
            <w:tcW w:w="1150" w:type="dxa"/>
            <w:vMerge/>
            <w:vAlign w:val="center"/>
          </w:tcPr>
          <w:p w14:paraId="63169979"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750AAF4A"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35F39F26"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SUSPECT is never set.</w:t>
            </w:r>
          </w:p>
        </w:tc>
      </w:tr>
      <w:tr w:rsidR="00325F71" w:rsidRPr="00D3341D" w14:paraId="2E1B4267" w14:textId="77777777" w:rsidTr="00F000A0">
        <w:trPr>
          <w:cantSplit/>
          <w:jc w:val="center"/>
        </w:trPr>
        <w:tc>
          <w:tcPr>
            <w:tcW w:w="1150" w:type="dxa"/>
            <w:vMerge/>
            <w:vAlign w:val="center"/>
          </w:tcPr>
          <w:p w14:paraId="06FBD1FC"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05B36A52"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4F0280FD" w14:textId="77777777" w:rsidR="0010431E" w:rsidRPr="007B3BF9" w:rsidRDefault="00ED5D04"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When an Operator enters a value, </w:t>
            </w:r>
            <w:r w:rsidR="0010431E" w:rsidRPr="007B3BF9">
              <w:rPr>
                <w:rFonts w:ascii="Arial" w:hAnsi="Arial" w:cs="Arial"/>
                <w:color w:val="808080" w:themeColor="background1" w:themeShade="80"/>
              </w:rPr>
              <w:t xml:space="preserve">NOT_VALID is never set. However, if NOT_VALID is received by ERCOT for a normally Operator Entered value or status indication, ERCOT will interpret this to mean that the Operator has not </w:t>
            </w:r>
            <w:r w:rsidRPr="007B3BF9">
              <w:rPr>
                <w:rFonts w:ascii="Arial" w:hAnsi="Arial" w:cs="Arial"/>
                <w:color w:val="808080" w:themeColor="background1" w:themeShade="80"/>
              </w:rPr>
              <w:t xml:space="preserve">yet </w:t>
            </w:r>
            <w:r w:rsidR="0010431E" w:rsidRPr="007B3BF9">
              <w:rPr>
                <w:rFonts w:ascii="Arial" w:hAnsi="Arial" w:cs="Arial"/>
                <w:color w:val="808080" w:themeColor="background1" w:themeShade="80"/>
              </w:rPr>
              <w:t>entered a value for this point.</w:t>
            </w:r>
          </w:p>
        </w:tc>
      </w:tr>
      <w:tr w:rsidR="00325F71" w:rsidRPr="00D3341D" w14:paraId="1D89B9CF" w14:textId="77777777" w:rsidTr="00F000A0">
        <w:trPr>
          <w:cantSplit/>
          <w:jc w:val="center"/>
        </w:trPr>
        <w:tc>
          <w:tcPr>
            <w:tcW w:w="1150" w:type="dxa"/>
            <w:vMerge w:val="restart"/>
            <w:vAlign w:val="center"/>
          </w:tcPr>
          <w:p w14:paraId="66CF30BF"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358E0C98"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2585EAB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ERCOT does not anticipate a condition where a </w:t>
            </w:r>
            <w:r w:rsidR="00ED5D04" w:rsidRPr="007B3BF9">
              <w:rPr>
                <w:rFonts w:ascii="Arial" w:hAnsi="Arial" w:cs="Arial"/>
                <w:color w:val="808080" w:themeColor="background1" w:themeShade="80"/>
              </w:rPr>
              <w:t>normally Operator entered value</w:t>
            </w:r>
            <w:r w:rsidRPr="007B3BF9">
              <w:rPr>
                <w:rFonts w:ascii="Arial" w:hAnsi="Arial" w:cs="Arial"/>
                <w:color w:val="808080" w:themeColor="background1" w:themeShade="80"/>
              </w:rPr>
              <w:t xml:space="preserve"> would be replaced with a telemetered value or status indication.</w:t>
            </w:r>
            <w:r w:rsidR="00ED5D04" w:rsidRPr="007B3BF9">
              <w:rPr>
                <w:rFonts w:ascii="Arial" w:hAnsi="Arial" w:cs="Arial"/>
                <w:color w:val="808080" w:themeColor="background1" w:themeShade="80"/>
              </w:rPr>
              <w:t xml:space="preserve"> However, if the Market Participant reports the </w:t>
            </w:r>
            <w:r w:rsidR="00ED5D04"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00ED5D04" w:rsidRPr="007B3BF9">
              <w:rPr>
                <w:rFonts w:ascii="Arial" w:hAnsi="Arial" w:cs="Arial"/>
                <w:color w:val="808080" w:themeColor="background1" w:themeShade="80"/>
              </w:rPr>
              <w:t xml:space="preserve"> as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ED5D04" w:rsidRPr="007B3BF9">
              <w:rPr>
                <w:rFonts w:ascii="Arial" w:hAnsi="Arial" w:cs="Arial"/>
                <w:color w:val="808080" w:themeColor="background1" w:themeShade="80"/>
              </w:rPr>
              <w:t xml:space="preserve">, ERCOT will consider the </w:t>
            </w:r>
            <w:r w:rsidR="00ED5D04" w:rsidRPr="007B3BF9">
              <w:rPr>
                <w:rFonts w:ascii="Arial" w:hAnsi="Arial" w:cs="Arial"/>
                <w:i/>
                <w:color w:val="808080" w:themeColor="background1" w:themeShade="80"/>
              </w:rPr>
              <w:t>Current Source</w:t>
            </w:r>
            <w:r w:rsidR="00ED5D04" w:rsidRPr="007B3BF9">
              <w:rPr>
                <w:rFonts w:ascii="Arial" w:hAnsi="Arial" w:cs="Arial"/>
                <w:color w:val="808080" w:themeColor="background1" w:themeShade="80"/>
              </w:rPr>
              <w:t xml:space="preserve"> as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ED5D04" w:rsidRPr="007B3BF9">
              <w:rPr>
                <w:rFonts w:ascii="Arial" w:hAnsi="Arial" w:cs="Arial"/>
                <w:color w:val="808080" w:themeColor="background1" w:themeShade="80"/>
              </w:rPr>
              <w:t>.</w:t>
            </w:r>
          </w:p>
        </w:tc>
      </w:tr>
      <w:tr w:rsidR="00325F71" w:rsidRPr="00D3341D" w14:paraId="059237D1" w14:textId="77777777" w:rsidTr="00F000A0">
        <w:trPr>
          <w:cantSplit/>
          <w:jc w:val="center"/>
        </w:trPr>
        <w:tc>
          <w:tcPr>
            <w:tcW w:w="1150" w:type="dxa"/>
            <w:vMerge/>
            <w:vAlign w:val="center"/>
          </w:tcPr>
          <w:p w14:paraId="47A9F970"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5ED32337"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64FAD38A"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condition where a normally</w:t>
            </w:r>
            <w:r w:rsidR="005C5D54" w:rsidRPr="007B3BF9">
              <w:rPr>
                <w:rFonts w:ascii="Arial" w:hAnsi="Arial" w:cs="Arial"/>
                <w:color w:val="808080" w:themeColor="background1" w:themeShade="80"/>
              </w:rPr>
              <w:t xml:space="preserve"> Operator Entered </w:t>
            </w:r>
            <w:r w:rsidRPr="007B3BF9">
              <w:rPr>
                <w:rFonts w:ascii="Arial" w:hAnsi="Arial" w:cs="Arial"/>
                <w:color w:val="808080" w:themeColor="background1" w:themeShade="80"/>
              </w:rPr>
              <w:t>value would be replaced by an output of the calculation processor.</w:t>
            </w:r>
          </w:p>
        </w:tc>
      </w:tr>
      <w:tr w:rsidR="00325F71" w:rsidRPr="00D3341D" w14:paraId="3F561C86" w14:textId="77777777" w:rsidTr="00F000A0">
        <w:trPr>
          <w:cantSplit/>
          <w:jc w:val="center"/>
        </w:trPr>
        <w:tc>
          <w:tcPr>
            <w:tcW w:w="1150" w:type="dxa"/>
            <w:vMerge/>
            <w:vAlign w:val="center"/>
          </w:tcPr>
          <w:p w14:paraId="557408DE"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5F851279"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0F22A665" w14:textId="77777777" w:rsidR="0010431E" w:rsidRPr="007B3BF9" w:rsidRDefault="0081174D"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10431E" w:rsidRPr="007B3BF9">
              <w:rPr>
                <w:rFonts w:ascii="Arial" w:hAnsi="Arial" w:cs="Arial"/>
                <w:color w:val="808080" w:themeColor="background1" w:themeShade="80"/>
              </w:rPr>
              <w:t xml:space="preserve">he </w:t>
            </w:r>
            <w:r w:rsidR="0010431E" w:rsidRPr="007B3BF9">
              <w:rPr>
                <w:rFonts w:ascii="Arial" w:hAnsi="Arial" w:cs="Arial"/>
                <w:i/>
                <w:color w:val="808080" w:themeColor="background1" w:themeShade="80"/>
              </w:rPr>
              <w:t>Validity</w:t>
            </w:r>
            <w:r w:rsidR="0010431E" w:rsidRPr="007B3BF9">
              <w:rPr>
                <w:rFonts w:ascii="Arial" w:hAnsi="Arial" w:cs="Arial"/>
                <w:color w:val="808080" w:themeColor="background1" w:themeShade="80"/>
              </w:rPr>
              <w:t xml:space="preserve"> attribute is processed as discussed above. No additional processing is applied.</w:t>
            </w:r>
          </w:p>
        </w:tc>
      </w:tr>
      <w:tr w:rsidR="00325F71" w:rsidRPr="00D3341D" w14:paraId="7CFF532A" w14:textId="77777777" w:rsidTr="00F000A0">
        <w:trPr>
          <w:cantSplit/>
          <w:jc w:val="center"/>
        </w:trPr>
        <w:tc>
          <w:tcPr>
            <w:tcW w:w="1150" w:type="dxa"/>
            <w:vMerge/>
            <w:vAlign w:val="center"/>
          </w:tcPr>
          <w:p w14:paraId="6591247B"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0C3180C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622693C2"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condition whe</w:t>
            </w:r>
            <w:r w:rsidR="0081174D" w:rsidRPr="007B3BF9">
              <w:rPr>
                <w:rFonts w:ascii="Arial" w:hAnsi="Arial" w:cs="Arial"/>
                <w:color w:val="808080" w:themeColor="background1" w:themeShade="80"/>
              </w:rPr>
              <w:t xml:space="preserve">re a normally Operator-entered </w:t>
            </w:r>
            <w:r w:rsidRPr="007B3BF9">
              <w:rPr>
                <w:rFonts w:ascii="Arial" w:hAnsi="Arial" w:cs="Arial"/>
                <w:color w:val="808080" w:themeColor="background1" w:themeShade="80"/>
              </w:rPr>
              <w:t>value would be replaced by the State Estimator.</w:t>
            </w:r>
          </w:p>
        </w:tc>
      </w:tr>
      <w:tr w:rsidR="00325F71" w:rsidRPr="00D3341D" w14:paraId="04AB3C18" w14:textId="77777777" w:rsidTr="00F000A0">
        <w:trPr>
          <w:cantSplit/>
          <w:jc w:val="center"/>
        </w:trPr>
        <w:tc>
          <w:tcPr>
            <w:tcW w:w="1150" w:type="dxa"/>
            <w:vAlign w:val="center"/>
          </w:tcPr>
          <w:p w14:paraId="6A265C5B"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p>
        </w:tc>
        <w:tc>
          <w:tcPr>
            <w:tcW w:w="2220" w:type="dxa"/>
            <w:vAlign w:val="center"/>
          </w:tcPr>
          <w:p w14:paraId="5CB1F0B0" w14:textId="77777777" w:rsidR="0010431E" w:rsidRPr="007B3BF9" w:rsidRDefault="0010431E" w:rsidP="005601AE">
            <w:pPr>
              <w:pStyle w:val="TableEntryCentered"/>
              <w:rPr>
                <w:rFonts w:ascii="Arial" w:hAnsi="Arial" w:cs="Arial"/>
                <w:color w:val="808080" w:themeColor="background1" w:themeShade="80"/>
              </w:rPr>
            </w:pPr>
          </w:p>
        </w:tc>
        <w:tc>
          <w:tcPr>
            <w:tcW w:w="5378" w:type="dxa"/>
            <w:vAlign w:val="center"/>
          </w:tcPr>
          <w:p w14:paraId="316B83C7"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ICCP attribute </w:t>
            </w:r>
            <w:r w:rsidRPr="007B3BF9">
              <w:rPr>
                <w:rFonts w:ascii="Arial" w:hAnsi="Arial" w:cs="Arial"/>
                <w:i/>
                <w:color w:val="808080" w:themeColor="background1" w:themeShade="80"/>
              </w:rPr>
              <w:t>Normal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is not processed by ERCOT. The Normal Source of a point is configured locally in the ERCOT real-time SCADA database.</w:t>
            </w:r>
          </w:p>
        </w:tc>
      </w:tr>
      <w:tr w:rsidR="00325F71" w:rsidRPr="00D3341D" w14:paraId="0E59B6C6" w14:textId="77777777" w:rsidTr="00F000A0">
        <w:trPr>
          <w:cantSplit/>
          <w:jc w:val="center"/>
        </w:trPr>
        <w:tc>
          <w:tcPr>
            <w:tcW w:w="1150" w:type="dxa"/>
            <w:vMerge w:val="restart"/>
            <w:vAlign w:val="center"/>
          </w:tcPr>
          <w:p w14:paraId="382D0D2E"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335F7AD9"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70F8A83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64669C03" w14:textId="77777777" w:rsidTr="00F000A0">
        <w:trPr>
          <w:cantSplit/>
          <w:jc w:val="center"/>
        </w:trPr>
        <w:tc>
          <w:tcPr>
            <w:tcW w:w="1150" w:type="dxa"/>
            <w:vMerge/>
            <w:vAlign w:val="center"/>
          </w:tcPr>
          <w:p w14:paraId="22C5825A"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0E2687EC"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77391850"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10431E" w:rsidRPr="00D3341D" w14:paraId="6279C444" w14:textId="77777777" w:rsidTr="00F000A0">
        <w:trPr>
          <w:cantSplit/>
          <w:jc w:val="center"/>
        </w:trPr>
        <w:tc>
          <w:tcPr>
            <w:tcW w:w="1150" w:type="dxa"/>
            <w:vAlign w:val="center"/>
          </w:tcPr>
          <w:p w14:paraId="4F7C0F1B"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655C6DDA"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25EF2561"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746B5039" w14:textId="77777777" w:rsidR="0010431E" w:rsidRPr="007B3BF9" w:rsidRDefault="0010431E" w:rsidP="0010431E">
      <w:pPr>
        <w:rPr>
          <w:rFonts w:ascii="Arial" w:hAnsi="Arial" w:cs="Arial"/>
          <w:color w:val="808080" w:themeColor="background1" w:themeShade="80"/>
        </w:rPr>
      </w:pPr>
    </w:p>
    <w:p w14:paraId="53F18DA5" w14:textId="77777777" w:rsidR="0010431E" w:rsidRPr="007B3BF9" w:rsidRDefault="0010431E" w:rsidP="00C83760">
      <w:pPr>
        <w:pStyle w:val="Caption"/>
        <w:rPr>
          <w:rFonts w:cs="Arial"/>
          <w:color w:val="808080" w:themeColor="background1" w:themeShade="80"/>
        </w:rPr>
      </w:pPr>
      <w:bookmarkStart w:id="129" w:name="_Ref164397310"/>
      <w:bookmarkStart w:id="130" w:name="_Toc127613581"/>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9</w:t>
      </w:r>
      <w:r w:rsidR="001056DF" w:rsidRPr="007B3BF9">
        <w:rPr>
          <w:rFonts w:cs="Arial"/>
          <w:color w:val="808080" w:themeColor="background1" w:themeShade="80"/>
        </w:rPr>
        <w:fldChar w:fldCharType="end"/>
      </w:r>
      <w:bookmarkEnd w:id="129"/>
      <w:r w:rsidRPr="007B3BF9">
        <w:rPr>
          <w:rFonts w:cs="Arial"/>
          <w:color w:val="808080" w:themeColor="background1" w:themeShade="80"/>
        </w:rPr>
        <w:t xml:space="preserve"> ICCP Attributes for </w:t>
      </w:r>
      <w:r w:rsidR="0081174D" w:rsidRPr="007B3BF9">
        <w:rPr>
          <w:rFonts w:cs="Arial"/>
          <w:color w:val="808080" w:themeColor="background1" w:themeShade="80"/>
        </w:rPr>
        <w:t xml:space="preserve">State Estimated </w:t>
      </w:r>
      <w:r w:rsidRPr="007B3BF9">
        <w:rPr>
          <w:rFonts w:cs="Arial"/>
          <w:color w:val="808080" w:themeColor="background1" w:themeShade="80"/>
        </w:rPr>
        <w:t>Points from Market Participants to ERCOT</w:t>
      </w:r>
      <w:bookmarkEnd w:id="1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78F0FDC1"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4D3E55B"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012BBEA"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9BFAA31"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3AEB3533" w14:textId="77777777" w:rsidTr="00F000A0">
        <w:trPr>
          <w:cantSplit/>
          <w:jc w:val="center"/>
        </w:trPr>
        <w:tc>
          <w:tcPr>
            <w:tcW w:w="1150" w:type="dxa"/>
            <w:vMerge w:val="restart"/>
            <w:vAlign w:val="center"/>
          </w:tcPr>
          <w:p w14:paraId="5043C86D"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536CEC6A"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14B69127"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ERCOT.</w:t>
            </w:r>
          </w:p>
        </w:tc>
      </w:tr>
      <w:tr w:rsidR="00325F71" w:rsidRPr="00D3341D" w14:paraId="0C641D61" w14:textId="77777777" w:rsidTr="00F000A0">
        <w:trPr>
          <w:cantSplit/>
          <w:jc w:val="center"/>
        </w:trPr>
        <w:tc>
          <w:tcPr>
            <w:tcW w:w="1150" w:type="dxa"/>
            <w:vMerge/>
            <w:vAlign w:val="center"/>
          </w:tcPr>
          <w:p w14:paraId="6C64A98F"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6CC9D074"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154ED593" w14:textId="77777777" w:rsidR="0010431E" w:rsidRPr="007B3BF9" w:rsidRDefault="0081174D"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I</w:t>
            </w:r>
            <w:r w:rsidR="0010431E" w:rsidRPr="007B3BF9">
              <w:rPr>
                <w:rFonts w:ascii="Arial" w:hAnsi="Arial" w:cs="Arial"/>
                <w:color w:val="808080" w:themeColor="background1" w:themeShade="80"/>
              </w:rPr>
              <w:t>ndicates that the Operator or other process has prevented the State Estimator from populating this point.</w:t>
            </w:r>
          </w:p>
        </w:tc>
      </w:tr>
      <w:tr w:rsidR="00325F71" w:rsidRPr="00D3341D" w14:paraId="0E7A4BA5" w14:textId="77777777" w:rsidTr="00F000A0">
        <w:trPr>
          <w:cantSplit/>
          <w:jc w:val="center"/>
        </w:trPr>
        <w:tc>
          <w:tcPr>
            <w:tcW w:w="1150" w:type="dxa"/>
            <w:vMerge/>
            <w:vAlign w:val="center"/>
          </w:tcPr>
          <w:p w14:paraId="77C7D5D2"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4862D359"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1252D321" w14:textId="77777777" w:rsidR="0010431E" w:rsidRPr="007B3BF9" w:rsidRDefault="0010431E" w:rsidP="005601AE">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 xml:space="preserve">The State Estimator </w:t>
            </w:r>
            <w:r w:rsidRPr="007B3BF9">
              <w:rPr>
                <w:rFonts w:ascii="Arial" w:hAnsi="Arial" w:cs="Arial"/>
                <w:color w:val="808080" w:themeColor="background1" w:themeShade="80"/>
                <w:szCs w:val="24"/>
              </w:rPr>
              <w:t>normally</w:t>
            </w:r>
            <w:r w:rsidRPr="007B3BF9">
              <w:rPr>
                <w:rFonts w:ascii="Arial" w:hAnsi="Arial" w:cs="Arial"/>
                <w:color w:val="808080" w:themeColor="background1" w:themeShade="80"/>
                <w:szCs w:val="18"/>
              </w:rPr>
              <w:t xml:space="preserve"> would not set SUSPECT. However, if a Market Participant’s system </w:t>
            </w:r>
            <w:r w:rsidR="00E43851" w:rsidRPr="007B3BF9">
              <w:rPr>
                <w:rFonts w:ascii="Arial" w:hAnsi="Arial" w:cs="Arial"/>
                <w:color w:val="808080" w:themeColor="background1" w:themeShade="80"/>
                <w:szCs w:val="18"/>
              </w:rPr>
              <w:t>sends</w:t>
            </w:r>
            <w:r w:rsidRPr="007B3BF9">
              <w:rPr>
                <w:rFonts w:ascii="Arial" w:hAnsi="Arial" w:cs="Arial"/>
                <w:color w:val="808080" w:themeColor="background1" w:themeShade="80"/>
                <w:szCs w:val="18"/>
              </w:rPr>
              <w:t xml:space="preserve"> the SUSPECT quality, ERCOT will interpret this as meaning that the Market Participant’s State Estimator failed to produce a result that can be trusted by ERCOT. The value or status indication associated with this point should be the last good value produced by the State Estimator.</w:t>
            </w:r>
          </w:p>
        </w:tc>
      </w:tr>
      <w:tr w:rsidR="00325F71" w:rsidRPr="00D3341D" w14:paraId="50675BCA" w14:textId="77777777" w:rsidTr="00F000A0">
        <w:trPr>
          <w:cantSplit/>
          <w:jc w:val="center"/>
        </w:trPr>
        <w:tc>
          <w:tcPr>
            <w:tcW w:w="1150" w:type="dxa"/>
            <w:vMerge/>
            <w:vAlign w:val="center"/>
          </w:tcPr>
          <w:p w14:paraId="04B4A454"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2110E483"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201B3FB2"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Market Participant’s State Estimator is not expected to set NOT_VALID. </w:t>
            </w:r>
            <w:r w:rsidRPr="007B3BF9">
              <w:rPr>
                <w:rFonts w:ascii="Arial" w:hAnsi="Arial" w:cs="Arial"/>
                <w:color w:val="808080" w:themeColor="background1" w:themeShade="80"/>
                <w:szCs w:val="18"/>
              </w:rPr>
              <w:t xml:space="preserve">However, if a Market Participant’s system </w:t>
            </w:r>
            <w:r w:rsidR="00E43851" w:rsidRPr="007B3BF9">
              <w:rPr>
                <w:rFonts w:ascii="Arial" w:hAnsi="Arial" w:cs="Arial"/>
                <w:color w:val="808080" w:themeColor="background1" w:themeShade="80"/>
                <w:szCs w:val="18"/>
              </w:rPr>
              <w:t>sends</w:t>
            </w:r>
            <w:r w:rsidRPr="007B3BF9">
              <w:rPr>
                <w:rFonts w:ascii="Arial" w:hAnsi="Arial" w:cs="Arial"/>
                <w:color w:val="808080" w:themeColor="background1" w:themeShade="80"/>
                <w:szCs w:val="18"/>
              </w:rPr>
              <w:t xml:space="preserve"> the </w:t>
            </w:r>
            <w:r w:rsidRPr="007B3BF9">
              <w:rPr>
                <w:rFonts w:ascii="Arial" w:hAnsi="Arial" w:cs="Arial"/>
                <w:color w:val="808080" w:themeColor="background1" w:themeShade="80"/>
              </w:rPr>
              <w:t>NOT_VALID</w:t>
            </w:r>
            <w:r w:rsidRPr="007B3BF9">
              <w:rPr>
                <w:rFonts w:ascii="Arial" w:hAnsi="Arial" w:cs="Arial"/>
                <w:color w:val="808080" w:themeColor="background1" w:themeShade="80"/>
                <w:szCs w:val="18"/>
              </w:rPr>
              <w:t xml:space="preserve"> quality, ERCOT will interpret this as meaning that the Market Participant’s State Estimator has not yet populated this point with a resultant value or status indication. In this case, </w:t>
            </w:r>
            <w:r w:rsidRPr="007B3BF9">
              <w:rPr>
                <w:rFonts w:ascii="Arial" w:hAnsi="Arial" w:cs="Arial"/>
                <w:color w:val="808080" w:themeColor="background1" w:themeShade="80"/>
              </w:rPr>
              <w:t>the value or status indication associated with this quality code must be a predefined default value.</w:t>
            </w:r>
          </w:p>
        </w:tc>
      </w:tr>
      <w:tr w:rsidR="00325F71" w:rsidRPr="00D3341D" w14:paraId="2BDA637D" w14:textId="77777777" w:rsidTr="00F000A0">
        <w:trPr>
          <w:cantSplit/>
          <w:jc w:val="center"/>
        </w:trPr>
        <w:tc>
          <w:tcPr>
            <w:tcW w:w="1150" w:type="dxa"/>
            <w:vMerge w:val="restart"/>
            <w:vAlign w:val="center"/>
          </w:tcPr>
          <w:p w14:paraId="2839433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37D3EE2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5864BE03"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ERCOT does not anticipate a condition where a </w:t>
            </w:r>
            <w:r w:rsidR="00380DBD" w:rsidRPr="007B3BF9">
              <w:rPr>
                <w:rFonts w:ascii="Arial" w:hAnsi="Arial" w:cs="Arial"/>
                <w:color w:val="808080" w:themeColor="background1" w:themeShade="80"/>
              </w:rPr>
              <w:t>normally State Estimated</w:t>
            </w:r>
            <w:r w:rsidRPr="007B3BF9">
              <w:rPr>
                <w:rFonts w:ascii="Arial" w:hAnsi="Arial" w:cs="Arial"/>
                <w:color w:val="808080" w:themeColor="background1" w:themeShade="80"/>
              </w:rPr>
              <w:t xml:space="preserve"> point would be replaced with a telemetered value or status indication.</w:t>
            </w:r>
          </w:p>
        </w:tc>
      </w:tr>
      <w:tr w:rsidR="00325F71" w:rsidRPr="00D3341D" w14:paraId="228F714B" w14:textId="77777777" w:rsidTr="00F000A0">
        <w:trPr>
          <w:cantSplit/>
          <w:jc w:val="center"/>
        </w:trPr>
        <w:tc>
          <w:tcPr>
            <w:tcW w:w="1150" w:type="dxa"/>
            <w:vMerge/>
            <w:vAlign w:val="center"/>
          </w:tcPr>
          <w:p w14:paraId="7427898D"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2BD4C994"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1D460736"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condition wh</w:t>
            </w:r>
            <w:r w:rsidR="00380DBD" w:rsidRPr="007B3BF9">
              <w:rPr>
                <w:rFonts w:ascii="Arial" w:hAnsi="Arial" w:cs="Arial"/>
                <w:color w:val="808080" w:themeColor="background1" w:themeShade="80"/>
              </w:rPr>
              <w:t>ere a normally State Estimated</w:t>
            </w:r>
            <w:r w:rsidRPr="007B3BF9">
              <w:rPr>
                <w:rFonts w:ascii="Arial" w:hAnsi="Arial" w:cs="Arial"/>
                <w:color w:val="808080" w:themeColor="background1" w:themeShade="80"/>
              </w:rPr>
              <w:t xml:space="preserve"> value would be replaced by an output of the calculation processor.</w:t>
            </w:r>
          </w:p>
        </w:tc>
      </w:tr>
      <w:tr w:rsidR="00325F71" w:rsidRPr="00D3341D" w14:paraId="780EA33C" w14:textId="77777777" w:rsidTr="00F000A0">
        <w:trPr>
          <w:cantSplit/>
          <w:jc w:val="center"/>
        </w:trPr>
        <w:tc>
          <w:tcPr>
            <w:tcW w:w="1150" w:type="dxa"/>
            <w:vMerge/>
            <w:vAlign w:val="center"/>
          </w:tcPr>
          <w:p w14:paraId="73FA1971"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5CAF0407"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413A63AC" w14:textId="77777777" w:rsidR="0010431E" w:rsidRPr="007B3BF9" w:rsidRDefault="00D02730"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10431E" w:rsidRPr="007B3BF9">
              <w:rPr>
                <w:rFonts w:ascii="Arial" w:hAnsi="Arial" w:cs="Arial"/>
                <w:color w:val="808080" w:themeColor="background1" w:themeShade="80"/>
              </w:rPr>
              <w:t xml:space="preserve">he </w:t>
            </w:r>
            <w:r w:rsidR="0010431E" w:rsidRPr="007B3BF9">
              <w:rPr>
                <w:rFonts w:ascii="Arial" w:hAnsi="Arial" w:cs="Arial"/>
                <w:i/>
                <w:color w:val="808080" w:themeColor="background1" w:themeShade="80"/>
              </w:rPr>
              <w:t>Validity</w:t>
            </w:r>
            <w:r w:rsidR="0010431E" w:rsidRPr="007B3BF9">
              <w:rPr>
                <w:rFonts w:ascii="Arial" w:hAnsi="Arial" w:cs="Arial"/>
                <w:color w:val="808080" w:themeColor="background1" w:themeShade="80"/>
              </w:rPr>
              <w:t xml:space="preserve"> attribute is processed as discussed above. The point will also be considered as Manually Replaced by the Operator.</w:t>
            </w:r>
          </w:p>
        </w:tc>
      </w:tr>
      <w:tr w:rsidR="00325F71" w:rsidRPr="00D3341D" w14:paraId="6B2C6C05" w14:textId="77777777" w:rsidTr="00F000A0">
        <w:trPr>
          <w:cantSplit/>
          <w:jc w:val="center"/>
        </w:trPr>
        <w:tc>
          <w:tcPr>
            <w:tcW w:w="1150" w:type="dxa"/>
            <w:vMerge/>
            <w:vAlign w:val="center"/>
          </w:tcPr>
          <w:p w14:paraId="64992842"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62AA68B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3E80B855" w14:textId="77777777" w:rsidR="0010431E" w:rsidRPr="007B3BF9" w:rsidRDefault="00D02730"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10431E" w:rsidRPr="007B3BF9">
              <w:rPr>
                <w:rFonts w:ascii="Arial" w:hAnsi="Arial" w:cs="Arial"/>
                <w:color w:val="808080" w:themeColor="background1" w:themeShade="80"/>
              </w:rPr>
              <w:t xml:space="preserve">he </w:t>
            </w:r>
            <w:r w:rsidRPr="007B3BF9">
              <w:rPr>
                <w:rFonts w:ascii="Arial" w:hAnsi="Arial" w:cs="Arial"/>
                <w:i/>
                <w:color w:val="808080" w:themeColor="background1" w:themeShade="80"/>
              </w:rPr>
              <w:t>Validity</w:t>
            </w:r>
            <w:r w:rsidR="0010431E" w:rsidRPr="007B3BF9">
              <w:rPr>
                <w:rFonts w:ascii="Arial" w:hAnsi="Arial" w:cs="Arial"/>
                <w:color w:val="808080" w:themeColor="background1" w:themeShade="80"/>
              </w:rPr>
              <w:t xml:space="preserve"> attribute is processed as discussed above. No additional processing is applied.</w:t>
            </w:r>
          </w:p>
        </w:tc>
      </w:tr>
      <w:tr w:rsidR="00325F71" w:rsidRPr="00D3341D" w14:paraId="61154590" w14:textId="77777777" w:rsidTr="00F000A0">
        <w:trPr>
          <w:cantSplit/>
          <w:jc w:val="center"/>
        </w:trPr>
        <w:tc>
          <w:tcPr>
            <w:tcW w:w="1150" w:type="dxa"/>
            <w:vMerge w:val="restart"/>
            <w:vAlign w:val="center"/>
          </w:tcPr>
          <w:p w14:paraId="2238DF2C"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7AD66F6D"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0F7D9DA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2EBA8478" w14:textId="77777777" w:rsidTr="00F000A0">
        <w:trPr>
          <w:cantSplit/>
          <w:jc w:val="center"/>
        </w:trPr>
        <w:tc>
          <w:tcPr>
            <w:tcW w:w="1150" w:type="dxa"/>
            <w:vMerge/>
            <w:vAlign w:val="center"/>
          </w:tcPr>
          <w:p w14:paraId="081A8CDE"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7D9AD52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37F0DF7D"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10431E" w:rsidRPr="00D3341D" w14:paraId="2C0E4189" w14:textId="77777777" w:rsidTr="00F000A0">
        <w:trPr>
          <w:cantSplit/>
          <w:jc w:val="center"/>
        </w:trPr>
        <w:tc>
          <w:tcPr>
            <w:tcW w:w="1150" w:type="dxa"/>
            <w:vAlign w:val="center"/>
          </w:tcPr>
          <w:p w14:paraId="4478C310"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67E023FD"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1CD17F53"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39F4E8F4" w14:textId="77777777" w:rsidR="0010431E" w:rsidRPr="007B3BF9" w:rsidRDefault="0010431E" w:rsidP="00AF1A35">
      <w:pPr>
        <w:rPr>
          <w:rFonts w:ascii="Arial" w:hAnsi="Arial" w:cs="Arial"/>
          <w:color w:val="808080" w:themeColor="background1" w:themeShade="80"/>
        </w:rPr>
      </w:pPr>
    </w:p>
    <w:p w14:paraId="0399BDB9" w14:textId="77777777" w:rsidR="007C47CB" w:rsidRPr="007B3BF9" w:rsidRDefault="00AF1A35" w:rsidP="0085610E">
      <w:pPr>
        <w:pStyle w:val="Heading4"/>
        <w:rPr>
          <w:rFonts w:ascii="Arial" w:hAnsi="Arial" w:cs="Arial"/>
          <w:color w:val="808080" w:themeColor="background1" w:themeShade="80"/>
        </w:rPr>
      </w:pPr>
      <w:bookmarkStart w:id="131" w:name="_Toc127613910"/>
      <w:r w:rsidRPr="007B3BF9">
        <w:rPr>
          <w:rFonts w:ascii="Arial" w:hAnsi="Arial" w:cs="Arial"/>
          <w:color w:val="808080" w:themeColor="background1" w:themeShade="80"/>
        </w:rPr>
        <w:t>ICCP Quality Codes from ERCOT to Market Participants</w:t>
      </w:r>
      <w:bookmarkEnd w:id="131"/>
    </w:p>
    <w:p w14:paraId="3C1016F5" w14:textId="77777777" w:rsidR="00AF1A35" w:rsidRPr="007B3BF9" w:rsidRDefault="00AF1A35" w:rsidP="00AF1A35">
      <w:pPr>
        <w:pStyle w:val="Caption"/>
        <w:rPr>
          <w:rFonts w:cs="Arial"/>
          <w:color w:val="808080" w:themeColor="background1" w:themeShade="80"/>
        </w:rPr>
      </w:pPr>
      <w:bookmarkStart w:id="132" w:name="_Ref163435590"/>
      <w:bookmarkStart w:id="133" w:name="_Toc127613582"/>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10</w:t>
      </w:r>
      <w:r w:rsidR="001056DF" w:rsidRPr="007B3BF9">
        <w:rPr>
          <w:rFonts w:cs="Arial"/>
          <w:color w:val="808080" w:themeColor="background1" w:themeShade="80"/>
        </w:rPr>
        <w:fldChar w:fldCharType="end"/>
      </w:r>
      <w:bookmarkEnd w:id="132"/>
      <w:r w:rsidRPr="007B3BF9">
        <w:rPr>
          <w:rFonts w:cs="Arial"/>
          <w:color w:val="808080" w:themeColor="background1" w:themeShade="80"/>
        </w:rPr>
        <w:t xml:space="preserve"> </w:t>
      </w:r>
      <w:r w:rsidR="00E31AEC" w:rsidRPr="007B3BF9">
        <w:rPr>
          <w:rFonts w:cs="Arial"/>
          <w:color w:val="808080" w:themeColor="background1" w:themeShade="80"/>
        </w:rPr>
        <w:t>ICCP Attributes for Telemetered Points from ERCOT to Market Participants</w:t>
      </w:r>
      <w:bookmarkEnd w:id="1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083DB8D8"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504D8A0C"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9B5CE6B"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5EBCB377"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1F765220" w14:textId="77777777" w:rsidTr="00F000A0">
        <w:trPr>
          <w:cantSplit/>
          <w:jc w:val="center"/>
        </w:trPr>
        <w:tc>
          <w:tcPr>
            <w:tcW w:w="1150" w:type="dxa"/>
            <w:vMerge w:val="restart"/>
            <w:vAlign w:val="center"/>
          </w:tcPr>
          <w:p w14:paraId="42E8FD6D"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7F4F18F5"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187D7175"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or status indication is valid and can be trusted by </w:t>
            </w:r>
            <w:r w:rsidR="00F15B74" w:rsidRPr="007B3BF9">
              <w:rPr>
                <w:rFonts w:ascii="Arial" w:hAnsi="Arial" w:cs="Arial"/>
                <w:color w:val="808080" w:themeColor="background1" w:themeShade="80"/>
              </w:rPr>
              <w:t>the Market Participant</w:t>
            </w:r>
            <w:r w:rsidRPr="007B3BF9">
              <w:rPr>
                <w:rFonts w:ascii="Arial" w:hAnsi="Arial" w:cs="Arial"/>
                <w:color w:val="808080" w:themeColor="background1" w:themeShade="80"/>
              </w:rPr>
              <w:t>.</w:t>
            </w:r>
          </w:p>
        </w:tc>
      </w:tr>
      <w:tr w:rsidR="00325F71" w:rsidRPr="00D3341D" w14:paraId="34C983A2" w14:textId="77777777" w:rsidTr="00F000A0">
        <w:trPr>
          <w:cantSplit/>
          <w:jc w:val="center"/>
        </w:trPr>
        <w:tc>
          <w:tcPr>
            <w:tcW w:w="1150" w:type="dxa"/>
            <w:vMerge/>
            <w:vAlign w:val="center"/>
          </w:tcPr>
          <w:p w14:paraId="19394715"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45689F9C"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59BFF93D" w14:textId="77777777" w:rsidR="0085078E" w:rsidRPr="007B3BF9" w:rsidRDefault="009D583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Indicates that the related point has been removed from </w:t>
            </w:r>
            <w:r w:rsidR="00682DF7" w:rsidRPr="007B3BF9">
              <w:rPr>
                <w:rFonts w:ascii="Arial" w:hAnsi="Arial" w:cs="Arial"/>
                <w:color w:val="808080" w:themeColor="background1" w:themeShade="80"/>
              </w:rPr>
              <w:t>scan</w:t>
            </w:r>
            <w:r w:rsidRPr="007B3BF9">
              <w:rPr>
                <w:rFonts w:ascii="Arial" w:hAnsi="Arial" w:cs="Arial"/>
                <w:color w:val="808080" w:themeColor="background1" w:themeShade="80"/>
              </w:rPr>
              <w:t xml:space="preserve"> by ERCOT.</w:t>
            </w:r>
          </w:p>
        </w:tc>
      </w:tr>
      <w:tr w:rsidR="00325F71" w:rsidRPr="00D3341D" w14:paraId="658AF5C3" w14:textId="77777777" w:rsidTr="00F000A0">
        <w:trPr>
          <w:cantSplit/>
          <w:jc w:val="center"/>
        </w:trPr>
        <w:tc>
          <w:tcPr>
            <w:tcW w:w="1150" w:type="dxa"/>
            <w:vMerge/>
            <w:vAlign w:val="center"/>
          </w:tcPr>
          <w:p w14:paraId="31CBBBF6"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6FF6AB99"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6522079D" w14:textId="77777777" w:rsidR="0085078E" w:rsidRPr="007B3BF9" w:rsidRDefault="000F3783"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The measured value or status indication is OLD (stale) because it has been removed from scan either by ERCOT or the data provider.</w:t>
            </w:r>
            <w:r w:rsidR="00362145" w:rsidRPr="007B3BF9">
              <w:rPr>
                <w:rFonts w:ascii="Arial" w:hAnsi="Arial" w:cs="Arial"/>
                <w:color w:val="808080" w:themeColor="background1" w:themeShade="80"/>
              </w:rPr>
              <w:t xml:space="preserve"> The measured value or status indication may also have been received from the data provider in a</w:t>
            </w:r>
            <w:r w:rsidR="0085078E" w:rsidRPr="007B3BF9">
              <w:rPr>
                <w:rFonts w:ascii="Arial" w:hAnsi="Arial" w:cs="Arial"/>
                <w:color w:val="808080" w:themeColor="background1" w:themeShade="80"/>
              </w:rPr>
              <w:t>ny of the following</w:t>
            </w:r>
            <w:r w:rsidR="00362145" w:rsidRPr="007B3BF9">
              <w:rPr>
                <w:rFonts w:ascii="Arial" w:hAnsi="Arial" w:cs="Arial"/>
                <w:color w:val="808080" w:themeColor="background1" w:themeShade="80"/>
              </w:rPr>
              <w:t xml:space="preserve"> conditions</w:t>
            </w:r>
            <w:r w:rsidR="0085078E" w:rsidRPr="007B3BF9">
              <w:rPr>
                <w:rFonts w:ascii="Arial" w:hAnsi="Arial" w:cs="Arial"/>
                <w:color w:val="808080" w:themeColor="background1" w:themeShade="80"/>
              </w:rPr>
              <w:t xml:space="preserve">: old due to telemetry failure or failure to acquire a new value within </w:t>
            </w:r>
            <w:r w:rsidR="00362145" w:rsidRPr="007B3BF9">
              <w:rPr>
                <w:rFonts w:ascii="Arial" w:hAnsi="Arial" w:cs="Arial"/>
                <w:color w:val="808080" w:themeColor="background1" w:themeShade="80"/>
              </w:rPr>
              <w:t>the specified scan time (stale)</w:t>
            </w:r>
            <w:r w:rsidR="0085078E" w:rsidRPr="007B3BF9">
              <w:rPr>
                <w:rFonts w:ascii="Arial" w:hAnsi="Arial" w:cs="Arial"/>
                <w:color w:val="808080" w:themeColor="background1" w:themeShade="80"/>
              </w:rPr>
              <w:t xml:space="preserve">. The measured value or status indication associated with this ICCP quality code </w:t>
            </w:r>
            <w:r w:rsidR="00362145" w:rsidRPr="007B3BF9">
              <w:rPr>
                <w:rFonts w:ascii="Arial" w:hAnsi="Arial" w:cs="Arial"/>
                <w:color w:val="808080" w:themeColor="background1" w:themeShade="80"/>
              </w:rPr>
              <w:t>will</w:t>
            </w:r>
            <w:r w:rsidR="0085078E" w:rsidRPr="007B3BF9">
              <w:rPr>
                <w:rFonts w:ascii="Arial" w:hAnsi="Arial" w:cs="Arial"/>
                <w:color w:val="808080" w:themeColor="background1" w:themeShade="80"/>
              </w:rPr>
              <w:t xml:space="preserve"> be the last good value obtained by the </w:t>
            </w:r>
            <w:r w:rsidR="00362145" w:rsidRPr="007B3BF9">
              <w:rPr>
                <w:rFonts w:ascii="Arial" w:hAnsi="Arial" w:cs="Arial"/>
                <w:color w:val="808080" w:themeColor="background1" w:themeShade="80"/>
              </w:rPr>
              <w:t>ERCOT</w:t>
            </w:r>
            <w:r w:rsidR="0085078E" w:rsidRPr="007B3BF9">
              <w:rPr>
                <w:rFonts w:ascii="Arial" w:hAnsi="Arial" w:cs="Arial"/>
                <w:color w:val="808080" w:themeColor="background1" w:themeShade="80"/>
              </w:rPr>
              <w:t>.</w:t>
            </w:r>
          </w:p>
        </w:tc>
      </w:tr>
      <w:tr w:rsidR="00325F71" w:rsidRPr="00D3341D" w14:paraId="42950D48" w14:textId="77777777" w:rsidTr="00F000A0">
        <w:trPr>
          <w:cantSplit/>
          <w:jc w:val="center"/>
        </w:trPr>
        <w:tc>
          <w:tcPr>
            <w:tcW w:w="1150" w:type="dxa"/>
            <w:vMerge/>
            <w:vAlign w:val="center"/>
          </w:tcPr>
          <w:p w14:paraId="1F0330FA"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587AB951"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772431BD"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or status indication is invalid due to data acquisition/conversion errors </w:t>
            </w:r>
            <w:r w:rsidR="00AD1298" w:rsidRPr="007B3BF9">
              <w:rPr>
                <w:rFonts w:ascii="Arial" w:hAnsi="Arial" w:cs="Arial"/>
                <w:color w:val="808080" w:themeColor="background1" w:themeShade="80"/>
              </w:rPr>
              <w:t xml:space="preserve">experienced by the data provider </w:t>
            </w:r>
            <w:r w:rsidRPr="007B3BF9">
              <w:rPr>
                <w:rFonts w:ascii="Arial" w:hAnsi="Arial" w:cs="Arial"/>
                <w:color w:val="808080" w:themeColor="background1" w:themeShade="80"/>
              </w:rPr>
              <w:t xml:space="preserve">or the initial value has never been established. The measured value or status indication associated with this ICCP quality code </w:t>
            </w:r>
            <w:r w:rsidR="00AD1298" w:rsidRPr="007B3BF9">
              <w:rPr>
                <w:rFonts w:ascii="Arial" w:hAnsi="Arial" w:cs="Arial"/>
                <w:color w:val="808080" w:themeColor="background1" w:themeShade="80"/>
              </w:rPr>
              <w:t>will</w:t>
            </w:r>
            <w:r w:rsidRPr="007B3BF9">
              <w:rPr>
                <w:rFonts w:ascii="Arial" w:hAnsi="Arial" w:cs="Arial"/>
                <w:color w:val="808080" w:themeColor="background1" w:themeShade="80"/>
              </w:rPr>
              <w:t xml:space="preserve"> be the last good value obtained by the </w:t>
            </w:r>
            <w:r w:rsidR="00AD1298" w:rsidRPr="007B3BF9">
              <w:rPr>
                <w:rFonts w:ascii="Arial" w:hAnsi="Arial" w:cs="Arial"/>
                <w:color w:val="808080" w:themeColor="background1" w:themeShade="80"/>
              </w:rPr>
              <w:t>data provider</w:t>
            </w:r>
            <w:r w:rsidRPr="007B3BF9">
              <w:rPr>
                <w:rFonts w:ascii="Arial" w:hAnsi="Arial" w:cs="Arial"/>
                <w:color w:val="808080" w:themeColor="background1" w:themeShade="80"/>
              </w:rPr>
              <w:t xml:space="preserve">. If the measured value or status indication has never been initialized, the value or status indication associated with this quality code </w:t>
            </w:r>
            <w:r w:rsidR="00AD1298" w:rsidRPr="007B3BF9">
              <w:rPr>
                <w:rFonts w:ascii="Arial" w:hAnsi="Arial" w:cs="Arial"/>
                <w:color w:val="808080" w:themeColor="background1" w:themeShade="80"/>
              </w:rPr>
              <w:t>will</w:t>
            </w:r>
            <w:r w:rsidRPr="007B3BF9">
              <w:rPr>
                <w:rFonts w:ascii="Arial" w:hAnsi="Arial" w:cs="Arial"/>
                <w:color w:val="808080" w:themeColor="background1" w:themeShade="80"/>
              </w:rPr>
              <w:t xml:space="preserve"> be a predefined default value.</w:t>
            </w:r>
          </w:p>
        </w:tc>
      </w:tr>
      <w:tr w:rsidR="00325F71" w:rsidRPr="00D3341D" w14:paraId="3586A9A2" w14:textId="77777777" w:rsidTr="00F000A0">
        <w:trPr>
          <w:cantSplit/>
          <w:jc w:val="center"/>
        </w:trPr>
        <w:tc>
          <w:tcPr>
            <w:tcW w:w="1150" w:type="dxa"/>
            <w:vAlign w:val="center"/>
          </w:tcPr>
          <w:p w14:paraId="6B2B531A"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78200560"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7F7B3AAB" w14:textId="77777777" w:rsidR="0085078E" w:rsidRPr="007B3BF9" w:rsidRDefault="00000F7D"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p>
        </w:tc>
      </w:tr>
      <w:tr w:rsidR="00325F71" w:rsidRPr="00D3341D" w14:paraId="435602DC" w14:textId="77777777" w:rsidTr="00F000A0">
        <w:trPr>
          <w:cantSplit/>
          <w:jc w:val="center"/>
        </w:trPr>
        <w:tc>
          <w:tcPr>
            <w:tcW w:w="1150" w:type="dxa"/>
            <w:vMerge w:val="restart"/>
            <w:vAlign w:val="center"/>
          </w:tcPr>
          <w:p w14:paraId="0A267AE8"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0145BB9A"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6B3AA197"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06F1BE3A" w14:textId="77777777" w:rsidTr="00F000A0">
        <w:trPr>
          <w:cantSplit/>
          <w:jc w:val="center"/>
        </w:trPr>
        <w:tc>
          <w:tcPr>
            <w:tcW w:w="1150" w:type="dxa"/>
            <w:vMerge/>
            <w:vAlign w:val="center"/>
          </w:tcPr>
          <w:p w14:paraId="55B8919B"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24B6BF6D"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11DA8374"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85078E" w:rsidRPr="00D3341D" w14:paraId="507B9868" w14:textId="77777777" w:rsidTr="00F000A0">
        <w:trPr>
          <w:cantSplit/>
          <w:jc w:val="center"/>
        </w:trPr>
        <w:tc>
          <w:tcPr>
            <w:tcW w:w="1150" w:type="dxa"/>
            <w:vAlign w:val="center"/>
          </w:tcPr>
          <w:p w14:paraId="031B7CAF"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508AEF3C"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7D08AA56"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3092AEAA" w14:textId="77777777" w:rsidR="007C47CB" w:rsidRPr="007B3BF9" w:rsidRDefault="007C47CB" w:rsidP="00AF1A35">
      <w:pPr>
        <w:pStyle w:val="BodyText"/>
        <w:rPr>
          <w:rFonts w:ascii="Arial" w:hAnsi="Arial" w:cs="Arial"/>
          <w:color w:val="808080" w:themeColor="background1" w:themeShade="80"/>
        </w:rPr>
      </w:pPr>
    </w:p>
    <w:p w14:paraId="06438448" w14:textId="77777777" w:rsidR="0085078E" w:rsidRPr="007B3BF9" w:rsidRDefault="007C47CB" w:rsidP="003D2FA9">
      <w:pPr>
        <w:pStyle w:val="Caption"/>
        <w:rPr>
          <w:rFonts w:cs="Arial"/>
          <w:color w:val="808080" w:themeColor="background1" w:themeShade="80"/>
        </w:rPr>
      </w:pPr>
      <w:bookmarkStart w:id="134" w:name="_Toc127613583"/>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11</w:t>
      </w:r>
      <w:r w:rsidR="001056DF" w:rsidRPr="007B3BF9">
        <w:rPr>
          <w:rFonts w:cs="Arial"/>
          <w:color w:val="808080" w:themeColor="background1" w:themeShade="80"/>
        </w:rPr>
        <w:fldChar w:fldCharType="end"/>
      </w:r>
      <w:r w:rsidRPr="007B3BF9">
        <w:rPr>
          <w:rFonts w:cs="Arial"/>
          <w:color w:val="808080" w:themeColor="background1" w:themeShade="80"/>
        </w:rPr>
        <w:t xml:space="preserve"> </w:t>
      </w:r>
      <w:r w:rsidR="00E31AEC" w:rsidRPr="007B3BF9">
        <w:rPr>
          <w:rFonts w:cs="Arial"/>
          <w:color w:val="808080" w:themeColor="background1" w:themeShade="80"/>
        </w:rPr>
        <w:t xml:space="preserve">ICCP Attributes for </w:t>
      </w:r>
      <w:r w:rsidR="00000F7D" w:rsidRPr="007B3BF9">
        <w:rPr>
          <w:rFonts w:cs="Arial"/>
          <w:color w:val="808080" w:themeColor="background1" w:themeShade="80"/>
        </w:rPr>
        <w:t xml:space="preserve">Calculated </w:t>
      </w:r>
      <w:r w:rsidR="00E31AEC" w:rsidRPr="007B3BF9">
        <w:rPr>
          <w:rFonts w:cs="Arial"/>
          <w:color w:val="808080" w:themeColor="background1" w:themeShade="80"/>
        </w:rPr>
        <w:t>Points from ERCOT to Market Participants</w:t>
      </w:r>
      <w:bookmarkEnd w:id="1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6AD87868"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7366D6F"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E112CC4"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3EF3531"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6451140A" w14:textId="77777777" w:rsidTr="00F000A0">
        <w:trPr>
          <w:cantSplit/>
          <w:jc w:val="center"/>
        </w:trPr>
        <w:tc>
          <w:tcPr>
            <w:tcW w:w="1150" w:type="dxa"/>
            <w:vMerge w:val="restart"/>
            <w:vAlign w:val="center"/>
          </w:tcPr>
          <w:p w14:paraId="0D90254C"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6DF37D4B"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311A984A"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value or status indication is valid and can be trusted by </w:t>
            </w:r>
            <w:r w:rsidR="00336BF8" w:rsidRPr="007B3BF9">
              <w:rPr>
                <w:rFonts w:ascii="Arial" w:hAnsi="Arial" w:cs="Arial"/>
                <w:color w:val="808080" w:themeColor="background1" w:themeShade="80"/>
              </w:rPr>
              <w:t>Market Participant</w:t>
            </w:r>
            <w:r w:rsidRPr="007B3BF9">
              <w:rPr>
                <w:rFonts w:ascii="Arial" w:hAnsi="Arial" w:cs="Arial"/>
                <w:color w:val="808080" w:themeColor="background1" w:themeShade="80"/>
              </w:rPr>
              <w:t>.</w:t>
            </w:r>
          </w:p>
        </w:tc>
      </w:tr>
      <w:tr w:rsidR="00325F71" w:rsidRPr="00D3341D" w14:paraId="5430CAE4" w14:textId="77777777" w:rsidTr="00F000A0">
        <w:trPr>
          <w:cantSplit/>
          <w:jc w:val="center"/>
        </w:trPr>
        <w:tc>
          <w:tcPr>
            <w:tcW w:w="1150" w:type="dxa"/>
            <w:vMerge/>
            <w:vAlign w:val="center"/>
          </w:tcPr>
          <w:p w14:paraId="157AB693"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1FBAF14F"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61C81740" w14:textId="77777777" w:rsidR="0085078E" w:rsidRPr="007B3BF9" w:rsidRDefault="00DF406B"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The point has been inhibited from being updated by the calculation processor.</w:t>
            </w:r>
          </w:p>
        </w:tc>
      </w:tr>
      <w:tr w:rsidR="00325F71" w:rsidRPr="00D3341D" w14:paraId="4A9D9871" w14:textId="77777777" w:rsidTr="00F000A0">
        <w:trPr>
          <w:cantSplit/>
          <w:jc w:val="center"/>
        </w:trPr>
        <w:tc>
          <w:tcPr>
            <w:tcW w:w="1150" w:type="dxa"/>
            <w:vMerge/>
            <w:vAlign w:val="center"/>
          </w:tcPr>
          <w:p w14:paraId="6EE46218"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4A9427AE"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30C32CE2" w14:textId="77777777" w:rsidR="0085078E" w:rsidRPr="007B3BF9" w:rsidRDefault="00000F7D"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S</w:t>
            </w:r>
            <w:r w:rsidR="0085078E" w:rsidRPr="007B3BF9">
              <w:rPr>
                <w:rFonts w:ascii="Arial" w:hAnsi="Arial" w:cs="Arial"/>
                <w:color w:val="808080" w:themeColor="background1" w:themeShade="80"/>
              </w:rPr>
              <w:t xml:space="preserve">et if any of the points on which the calculated value is based </w:t>
            </w:r>
            <w:r w:rsidRPr="007B3BF9">
              <w:rPr>
                <w:rFonts w:ascii="Arial" w:hAnsi="Arial" w:cs="Arial"/>
                <w:color w:val="808080" w:themeColor="background1" w:themeShade="80"/>
              </w:rPr>
              <w:t>SUSPECT.</w:t>
            </w:r>
          </w:p>
        </w:tc>
      </w:tr>
      <w:tr w:rsidR="00325F71" w:rsidRPr="00D3341D" w14:paraId="0C856D09" w14:textId="77777777" w:rsidTr="00F000A0">
        <w:trPr>
          <w:cantSplit/>
          <w:jc w:val="center"/>
        </w:trPr>
        <w:tc>
          <w:tcPr>
            <w:tcW w:w="1150" w:type="dxa"/>
            <w:vMerge/>
            <w:vAlign w:val="center"/>
          </w:tcPr>
          <w:p w14:paraId="1AEE05B0"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385CF439"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61120CE4" w14:textId="77777777" w:rsidR="0085078E" w:rsidRPr="007B3BF9" w:rsidRDefault="00000F7D"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S</w:t>
            </w:r>
            <w:r w:rsidR="0085078E" w:rsidRPr="007B3BF9">
              <w:rPr>
                <w:rFonts w:ascii="Arial" w:hAnsi="Arial" w:cs="Arial"/>
                <w:color w:val="808080" w:themeColor="background1" w:themeShade="80"/>
              </w:rPr>
              <w:t xml:space="preserve">et if any of the points on which the calculated value is based </w:t>
            </w:r>
            <w:r w:rsidRPr="007B3BF9">
              <w:rPr>
                <w:rFonts w:ascii="Arial" w:hAnsi="Arial" w:cs="Arial"/>
                <w:color w:val="808080" w:themeColor="background1" w:themeShade="80"/>
              </w:rPr>
              <w:t>are NOT_VALID.</w:t>
            </w:r>
            <w:r w:rsidR="0085078E" w:rsidRPr="007B3BF9">
              <w:rPr>
                <w:rFonts w:ascii="Arial" w:hAnsi="Arial" w:cs="Arial"/>
                <w:color w:val="808080" w:themeColor="background1" w:themeShade="80"/>
              </w:rPr>
              <w:t xml:space="preserve"> NOT_VALID may also be set if the calculation processor has not yet populated this point with a value. </w:t>
            </w:r>
            <w:r w:rsidR="0085078E" w:rsidRPr="007B3BF9">
              <w:rPr>
                <w:rFonts w:ascii="Arial" w:hAnsi="Arial" w:cs="Arial"/>
                <w:color w:val="808080" w:themeColor="background1" w:themeShade="80"/>
                <w:szCs w:val="18"/>
              </w:rPr>
              <w:t xml:space="preserve">In this case, </w:t>
            </w:r>
            <w:r w:rsidR="0085078E" w:rsidRPr="007B3BF9">
              <w:rPr>
                <w:rFonts w:ascii="Arial" w:hAnsi="Arial" w:cs="Arial"/>
                <w:color w:val="808080" w:themeColor="background1" w:themeShade="80"/>
              </w:rPr>
              <w:t xml:space="preserve">the value or status indication associated with this quality code </w:t>
            </w:r>
            <w:r w:rsidR="002B78C8" w:rsidRPr="007B3BF9">
              <w:rPr>
                <w:rFonts w:ascii="Arial" w:hAnsi="Arial" w:cs="Arial"/>
                <w:color w:val="808080" w:themeColor="background1" w:themeShade="80"/>
              </w:rPr>
              <w:t>will</w:t>
            </w:r>
            <w:r w:rsidR="0085078E" w:rsidRPr="007B3BF9">
              <w:rPr>
                <w:rFonts w:ascii="Arial" w:hAnsi="Arial" w:cs="Arial"/>
                <w:color w:val="808080" w:themeColor="background1" w:themeShade="80"/>
              </w:rPr>
              <w:t xml:space="preserve"> be a predefined default value.</w:t>
            </w:r>
          </w:p>
        </w:tc>
      </w:tr>
      <w:tr w:rsidR="00325F71" w:rsidRPr="00D3341D" w14:paraId="3BAD96EE" w14:textId="77777777" w:rsidTr="00F000A0">
        <w:trPr>
          <w:cantSplit/>
          <w:jc w:val="center"/>
        </w:trPr>
        <w:tc>
          <w:tcPr>
            <w:tcW w:w="1150" w:type="dxa"/>
            <w:vAlign w:val="center"/>
          </w:tcPr>
          <w:p w14:paraId="75B49C74"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2CE2F219" w14:textId="77777777" w:rsidR="0085078E" w:rsidRPr="007B3BF9" w:rsidRDefault="00DF406B"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196E688D" w14:textId="77777777" w:rsidR="0085078E" w:rsidRPr="007B3BF9" w:rsidRDefault="00DF406B"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p>
        </w:tc>
      </w:tr>
      <w:tr w:rsidR="00325F71" w:rsidRPr="00D3341D" w14:paraId="6C9C7A6B" w14:textId="77777777" w:rsidTr="00F000A0">
        <w:trPr>
          <w:cantSplit/>
          <w:jc w:val="center"/>
        </w:trPr>
        <w:tc>
          <w:tcPr>
            <w:tcW w:w="1150" w:type="dxa"/>
            <w:vMerge w:val="restart"/>
            <w:vAlign w:val="center"/>
          </w:tcPr>
          <w:p w14:paraId="0D83FAA9"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1B33E2D7"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3092037C"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3401A475" w14:textId="77777777" w:rsidTr="00F000A0">
        <w:trPr>
          <w:cantSplit/>
          <w:jc w:val="center"/>
        </w:trPr>
        <w:tc>
          <w:tcPr>
            <w:tcW w:w="1150" w:type="dxa"/>
            <w:vMerge/>
            <w:vAlign w:val="center"/>
          </w:tcPr>
          <w:p w14:paraId="4A115AEC"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16D9F9E9"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435521E2"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85078E" w:rsidRPr="00D3341D" w14:paraId="41ECE946" w14:textId="77777777" w:rsidTr="00F000A0">
        <w:trPr>
          <w:cantSplit/>
          <w:jc w:val="center"/>
        </w:trPr>
        <w:tc>
          <w:tcPr>
            <w:tcW w:w="1150" w:type="dxa"/>
            <w:vAlign w:val="center"/>
          </w:tcPr>
          <w:p w14:paraId="3E0EEFAD"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5E0D8B26"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48A01FB3"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38BDF4B4" w14:textId="77777777" w:rsidR="00000F7D" w:rsidRPr="007B3BF9" w:rsidRDefault="00000F7D" w:rsidP="00000F7D">
      <w:pPr>
        <w:pStyle w:val="BodyText"/>
        <w:rPr>
          <w:rFonts w:ascii="Arial" w:hAnsi="Arial" w:cs="Arial"/>
          <w:color w:val="808080" w:themeColor="background1" w:themeShade="80"/>
        </w:rPr>
      </w:pPr>
    </w:p>
    <w:p w14:paraId="6A6161CC" w14:textId="77777777" w:rsidR="00000F7D" w:rsidRPr="007B3BF9" w:rsidRDefault="00000F7D" w:rsidP="00000F7D">
      <w:pPr>
        <w:pStyle w:val="Caption"/>
        <w:rPr>
          <w:rFonts w:cs="Arial"/>
          <w:color w:val="808080" w:themeColor="background1" w:themeShade="80"/>
        </w:rPr>
      </w:pPr>
      <w:bookmarkStart w:id="135" w:name="_Toc127613584"/>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12</w:t>
      </w:r>
      <w:r w:rsidR="001056DF" w:rsidRPr="007B3BF9">
        <w:rPr>
          <w:rFonts w:cs="Arial"/>
          <w:color w:val="808080" w:themeColor="background1" w:themeShade="80"/>
        </w:rPr>
        <w:fldChar w:fldCharType="end"/>
      </w:r>
      <w:r w:rsidRPr="007B3BF9">
        <w:rPr>
          <w:rFonts w:cs="Arial"/>
          <w:color w:val="808080" w:themeColor="background1" w:themeShade="80"/>
        </w:rPr>
        <w:t xml:space="preserve"> ICCP Attributes for Manually Entered Points from ERCOT to Market Participants</w:t>
      </w:r>
      <w:bookmarkEnd w:id="1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560EC755"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34F1C918"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3ABC6C78"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99A0DC2"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72AACE59" w14:textId="77777777" w:rsidTr="00F000A0">
        <w:trPr>
          <w:cantSplit/>
          <w:jc w:val="center"/>
        </w:trPr>
        <w:tc>
          <w:tcPr>
            <w:tcW w:w="1150" w:type="dxa"/>
            <w:vMerge w:val="restart"/>
            <w:vAlign w:val="center"/>
          </w:tcPr>
          <w:p w14:paraId="1001EB63"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34AFF0D5"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5CB6FA3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Market Participant.</w:t>
            </w:r>
          </w:p>
        </w:tc>
      </w:tr>
      <w:tr w:rsidR="00325F71" w:rsidRPr="00D3341D" w14:paraId="65A59C94" w14:textId="77777777" w:rsidTr="00F000A0">
        <w:trPr>
          <w:cantSplit/>
          <w:jc w:val="center"/>
        </w:trPr>
        <w:tc>
          <w:tcPr>
            <w:tcW w:w="1150" w:type="dxa"/>
            <w:vMerge/>
            <w:vAlign w:val="center"/>
          </w:tcPr>
          <w:p w14:paraId="1DBB2485"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2F74C348"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2D746724" w14:textId="77777777" w:rsidR="00000F7D" w:rsidRPr="007B3BF9" w:rsidRDefault="00682DF7"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Never set.</w:t>
            </w:r>
          </w:p>
        </w:tc>
      </w:tr>
      <w:tr w:rsidR="00325F71" w:rsidRPr="00D3341D" w14:paraId="62FBD4DF" w14:textId="77777777" w:rsidTr="00F000A0">
        <w:trPr>
          <w:cantSplit/>
          <w:jc w:val="center"/>
        </w:trPr>
        <w:tc>
          <w:tcPr>
            <w:tcW w:w="1150" w:type="dxa"/>
            <w:vMerge/>
            <w:vAlign w:val="center"/>
          </w:tcPr>
          <w:p w14:paraId="1D74C511"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23B8D4D9"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04CA611A"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w:t>
            </w:r>
            <w:r w:rsidR="00000F7D" w:rsidRPr="007B3BF9">
              <w:rPr>
                <w:rFonts w:ascii="Arial" w:hAnsi="Arial" w:cs="Arial"/>
                <w:color w:val="808080" w:themeColor="background1" w:themeShade="80"/>
              </w:rPr>
              <w:t>ever set.</w:t>
            </w:r>
          </w:p>
        </w:tc>
      </w:tr>
      <w:tr w:rsidR="00325F71" w:rsidRPr="00D3341D" w14:paraId="39B70113" w14:textId="77777777" w:rsidTr="00F000A0">
        <w:trPr>
          <w:cantSplit/>
          <w:jc w:val="center"/>
        </w:trPr>
        <w:tc>
          <w:tcPr>
            <w:tcW w:w="1150" w:type="dxa"/>
            <w:vMerge/>
            <w:vAlign w:val="center"/>
          </w:tcPr>
          <w:p w14:paraId="72225237"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29B8F4B4"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37906672"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When an Operator enters a value,</w:t>
            </w:r>
            <w:r w:rsidR="00000F7D" w:rsidRPr="007B3BF9">
              <w:rPr>
                <w:rFonts w:ascii="Arial" w:hAnsi="Arial" w:cs="Arial"/>
                <w:color w:val="808080" w:themeColor="background1" w:themeShade="80"/>
              </w:rPr>
              <w:t xml:space="preserve"> NOT_VALID is never set. However, if NOT_VALID is received by ERCOT from a data provider, ERCOT will interpret this to mean that the data provider’s Operator has not yet entered a value for this point. Points that are normally entered by the ERCOT Operator will also produce NOT_VALID if the ERCOT Operator has not yet entered a value for the point.</w:t>
            </w:r>
          </w:p>
        </w:tc>
      </w:tr>
      <w:tr w:rsidR="00325F71" w:rsidRPr="00D3341D" w14:paraId="11491FA9" w14:textId="77777777" w:rsidTr="00F000A0">
        <w:trPr>
          <w:cantSplit/>
          <w:jc w:val="center"/>
        </w:trPr>
        <w:tc>
          <w:tcPr>
            <w:tcW w:w="1150" w:type="dxa"/>
            <w:vAlign w:val="center"/>
          </w:tcPr>
          <w:p w14:paraId="3CB111B1"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70007A55" w14:textId="77777777" w:rsidR="00000F7D" w:rsidRPr="007B3BF9" w:rsidRDefault="00DF406B"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5D61F036"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r w:rsidR="00000F7D" w:rsidRPr="007B3BF9">
              <w:rPr>
                <w:rFonts w:ascii="Arial" w:hAnsi="Arial" w:cs="Arial"/>
                <w:color w:val="808080" w:themeColor="background1" w:themeShade="80"/>
              </w:rPr>
              <w:t>.</w:t>
            </w:r>
          </w:p>
        </w:tc>
      </w:tr>
      <w:tr w:rsidR="00325F71" w:rsidRPr="00D3341D" w14:paraId="6B8A815C" w14:textId="77777777" w:rsidTr="00F000A0">
        <w:trPr>
          <w:cantSplit/>
          <w:jc w:val="center"/>
        </w:trPr>
        <w:tc>
          <w:tcPr>
            <w:tcW w:w="1150" w:type="dxa"/>
            <w:vMerge w:val="restart"/>
            <w:vAlign w:val="center"/>
          </w:tcPr>
          <w:p w14:paraId="3D505A48"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4EA4455C"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0F05C606"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61C7CFA3" w14:textId="77777777" w:rsidTr="00F000A0">
        <w:trPr>
          <w:cantSplit/>
          <w:jc w:val="center"/>
        </w:trPr>
        <w:tc>
          <w:tcPr>
            <w:tcW w:w="1150" w:type="dxa"/>
            <w:vMerge/>
            <w:vAlign w:val="center"/>
          </w:tcPr>
          <w:p w14:paraId="3B919491"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5AFD591D"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44509097"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000F7D" w:rsidRPr="00D3341D" w14:paraId="6BB5EE5F" w14:textId="77777777" w:rsidTr="00F000A0">
        <w:trPr>
          <w:cantSplit/>
          <w:jc w:val="center"/>
        </w:trPr>
        <w:tc>
          <w:tcPr>
            <w:tcW w:w="1150" w:type="dxa"/>
            <w:vAlign w:val="center"/>
          </w:tcPr>
          <w:p w14:paraId="497597C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3F4D696A"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17D1EE76"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3D86939F" w14:textId="77777777" w:rsidR="00000F7D" w:rsidRPr="007B3BF9" w:rsidRDefault="00000F7D" w:rsidP="00000F7D">
      <w:pPr>
        <w:pStyle w:val="BodyText"/>
        <w:rPr>
          <w:rFonts w:ascii="Arial" w:hAnsi="Arial" w:cs="Arial"/>
          <w:color w:val="808080" w:themeColor="background1" w:themeShade="80"/>
        </w:rPr>
      </w:pPr>
    </w:p>
    <w:p w14:paraId="6ED9FDD2" w14:textId="77777777" w:rsidR="00000F7D" w:rsidRPr="007B3BF9" w:rsidRDefault="00000F7D" w:rsidP="00000F7D">
      <w:pPr>
        <w:pStyle w:val="Caption"/>
        <w:rPr>
          <w:rFonts w:cs="Arial"/>
          <w:color w:val="808080" w:themeColor="background1" w:themeShade="80"/>
        </w:rPr>
      </w:pPr>
      <w:bookmarkStart w:id="136" w:name="_Ref164397318"/>
      <w:bookmarkStart w:id="137" w:name="_Toc127613585"/>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13</w:t>
      </w:r>
      <w:r w:rsidR="001056DF" w:rsidRPr="007B3BF9">
        <w:rPr>
          <w:rFonts w:cs="Arial"/>
          <w:color w:val="808080" w:themeColor="background1" w:themeShade="80"/>
        </w:rPr>
        <w:fldChar w:fldCharType="end"/>
      </w:r>
      <w:bookmarkEnd w:id="136"/>
      <w:r w:rsidRPr="007B3BF9">
        <w:rPr>
          <w:rFonts w:cs="Arial"/>
          <w:color w:val="808080" w:themeColor="background1" w:themeShade="80"/>
        </w:rPr>
        <w:t xml:space="preserve"> ICCP Attributes for State Estimated Points from ERCOT to Market Participants</w:t>
      </w:r>
      <w:bookmarkEnd w:id="1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2C762A08"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3BEB50EF"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D8CAD2D"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8DC74B6"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7DF6470B" w14:textId="77777777" w:rsidTr="00F000A0">
        <w:trPr>
          <w:cantSplit/>
          <w:jc w:val="center"/>
        </w:trPr>
        <w:tc>
          <w:tcPr>
            <w:tcW w:w="1150" w:type="dxa"/>
            <w:vMerge w:val="restart"/>
            <w:vAlign w:val="center"/>
          </w:tcPr>
          <w:p w14:paraId="4C374C6C"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007BAB12"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235E913B"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Market Participant.</w:t>
            </w:r>
          </w:p>
        </w:tc>
      </w:tr>
      <w:tr w:rsidR="00325F71" w:rsidRPr="00D3341D" w14:paraId="7CC8CF65" w14:textId="77777777" w:rsidTr="00F000A0">
        <w:trPr>
          <w:cantSplit/>
          <w:jc w:val="center"/>
        </w:trPr>
        <w:tc>
          <w:tcPr>
            <w:tcW w:w="1150" w:type="dxa"/>
            <w:vMerge/>
            <w:vAlign w:val="center"/>
          </w:tcPr>
          <w:p w14:paraId="6C1068B1"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4C8D41EA"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62269256" w14:textId="77777777" w:rsidR="00000F7D" w:rsidRPr="007B3BF9" w:rsidRDefault="00682DF7"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Indicates that the related point has been inhibited from being updated by the State Estimator.</w:t>
            </w:r>
          </w:p>
        </w:tc>
      </w:tr>
      <w:tr w:rsidR="00325F71" w:rsidRPr="00D3341D" w14:paraId="7B7C15B0" w14:textId="77777777" w:rsidTr="00F000A0">
        <w:trPr>
          <w:cantSplit/>
          <w:jc w:val="center"/>
        </w:trPr>
        <w:tc>
          <w:tcPr>
            <w:tcW w:w="1150" w:type="dxa"/>
            <w:vMerge/>
            <w:vAlign w:val="center"/>
          </w:tcPr>
          <w:p w14:paraId="3EC953F2"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4CA6474D"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220A2D64" w14:textId="77777777" w:rsidR="00000F7D" w:rsidRPr="007B3BF9" w:rsidRDefault="00000F7D" w:rsidP="006646A3">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 xml:space="preserve">The State Estimator </w:t>
            </w:r>
            <w:r w:rsidRPr="007B3BF9">
              <w:rPr>
                <w:rFonts w:ascii="Arial" w:hAnsi="Arial" w:cs="Arial"/>
                <w:color w:val="808080" w:themeColor="background1" w:themeShade="80"/>
                <w:szCs w:val="24"/>
              </w:rPr>
              <w:t>normally</w:t>
            </w:r>
            <w:r w:rsidRPr="007B3BF9">
              <w:rPr>
                <w:rFonts w:ascii="Arial" w:hAnsi="Arial" w:cs="Arial"/>
                <w:color w:val="808080" w:themeColor="background1" w:themeShade="80"/>
                <w:szCs w:val="18"/>
              </w:rPr>
              <w:t xml:space="preserve"> would not set SUSPECT. However, if a data provider’s system sets the SUSPECT quality, ERCOT will interpret this quality code as meaning that the Market Participant’s State Estimator failed to produce a result that can be trusted by ERCOT. ERCOT will pass SUSPECT to the receiving Market Participant along with the last good value produced by the data provider’s State Estimator.</w:t>
            </w:r>
          </w:p>
        </w:tc>
      </w:tr>
      <w:tr w:rsidR="00325F71" w:rsidRPr="00D3341D" w14:paraId="797FE81F" w14:textId="77777777" w:rsidTr="00F000A0">
        <w:trPr>
          <w:cantSplit/>
          <w:jc w:val="center"/>
        </w:trPr>
        <w:tc>
          <w:tcPr>
            <w:tcW w:w="1150" w:type="dxa"/>
            <w:vMerge/>
            <w:vAlign w:val="center"/>
          </w:tcPr>
          <w:p w14:paraId="62590243"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0BB8B1F7"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478FFA3E"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w:t>
            </w:r>
            <w:r w:rsidR="00000F7D" w:rsidRPr="007B3BF9">
              <w:rPr>
                <w:rFonts w:ascii="Arial" w:hAnsi="Arial" w:cs="Arial"/>
                <w:color w:val="808080" w:themeColor="background1" w:themeShade="80"/>
              </w:rPr>
              <w:t xml:space="preserve">either the data provider’s nor ERCOT’s State Estimator is expected to set NOT_VALID. </w:t>
            </w:r>
            <w:r w:rsidR="00000F7D" w:rsidRPr="007B3BF9">
              <w:rPr>
                <w:rFonts w:ascii="Arial" w:hAnsi="Arial" w:cs="Arial"/>
                <w:color w:val="808080" w:themeColor="background1" w:themeShade="80"/>
                <w:szCs w:val="18"/>
              </w:rPr>
              <w:t xml:space="preserve">However, if a data provider’s system sets </w:t>
            </w:r>
            <w:r w:rsidR="00000F7D" w:rsidRPr="007B3BF9">
              <w:rPr>
                <w:rFonts w:ascii="Arial" w:hAnsi="Arial" w:cs="Arial"/>
                <w:color w:val="808080" w:themeColor="background1" w:themeShade="80"/>
              </w:rPr>
              <w:t>NOT_VALID</w:t>
            </w:r>
            <w:r w:rsidR="00000F7D" w:rsidRPr="007B3BF9">
              <w:rPr>
                <w:rFonts w:ascii="Arial" w:hAnsi="Arial" w:cs="Arial"/>
                <w:color w:val="808080" w:themeColor="background1" w:themeShade="80"/>
                <w:szCs w:val="18"/>
              </w:rPr>
              <w:t xml:space="preserve">, ERCOT will interpret this quality code as meaning that the data provider’s State Estimator has not yet populated this point with a resultant value or status indication. ERCOT will also produce NOT_VALID if ERCOT’s State Estimator has not yet populated this point with a resultant value. In this case, </w:t>
            </w:r>
            <w:r w:rsidR="00000F7D" w:rsidRPr="007B3BF9">
              <w:rPr>
                <w:rFonts w:ascii="Arial" w:hAnsi="Arial" w:cs="Arial"/>
                <w:color w:val="808080" w:themeColor="background1" w:themeShade="80"/>
              </w:rPr>
              <w:t>the value or status indication associated with this quality code will be a predefined default value.</w:t>
            </w:r>
          </w:p>
        </w:tc>
      </w:tr>
      <w:tr w:rsidR="00325F71" w:rsidRPr="00D3341D" w14:paraId="14AC03AB" w14:textId="77777777" w:rsidTr="00F000A0">
        <w:trPr>
          <w:cantSplit/>
          <w:jc w:val="center"/>
        </w:trPr>
        <w:tc>
          <w:tcPr>
            <w:tcW w:w="1150" w:type="dxa"/>
            <w:vAlign w:val="center"/>
          </w:tcPr>
          <w:p w14:paraId="3AF8F808"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7C500DAA" w14:textId="77777777" w:rsidR="00000F7D" w:rsidRPr="007B3BF9" w:rsidRDefault="00DF406B"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26292CE5"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r w:rsidR="0040378C" w:rsidRPr="007B3BF9">
              <w:rPr>
                <w:rFonts w:ascii="Arial" w:hAnsi="Arial" w:cs="Arial"/>
                <w:color w:val="808080" w:themeColor="background1" w:themeShade="80"/>
              </w:rPr>
              <w:t>.</w:t>
            </w:r>
          </w:p>
        </w:tc>
      </w:tr>
      <w:tr w:rsidR="00325F71" w:rsidRPr="00D3341D" w14:paraId="31074E10" w14:textId="77777777" w:rsidTr="00F000A0">
        <w:trPr>
          <w:cantSplit/>
          <w:jc w:val="center"/>
        </w:trPr>
        <w:tc>
          <w:tcPr>
            <w:tcW w:w="1150" w:type="dxa"/>
            <w:vMerge w:val="restart"/>
            <w:vAlign w:val="center"/>
          </w:tcPr>
          <w:p w14:paraId="26156C9F"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1EF4DDC4"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32EC5F0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4DBE6E44" w14:textId="77777777" w:rsidTr="00F000A0">
        <w:trPr>
          <w:cantSplit/>
          <w:jc w:val="center"/>
        </w:trPr>
        <w:tc>
          <w:tcPr>
            <w:tcW w:w="1150" w:type="dxa"/>
            <w:vMerge/>
            <w:vAlign w:val="center"/>
          </w:tcPr>
          <w:p w14:paraId="004A9B93"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493F0F1F"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1334055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000F7D" w:rsidRPr="00D3341D" w14:paraId="1934E0E1" w14:textId="77777777" w:rsidTr="00F000A0">
        <w:trPr>
          <w:cantSplit/>
          <w:jc w:val="center"/>
        </w:trPr>
        <w:tc>
          <w:tcPr>
            <w:tcW w:w="1150" w:type="dxa"/>
            <w:vAlign w:val="center"/>
          </w:tcPr>
          <w:p w14:paraId="1D990A5C"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132F353B"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1519C8B1"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1CA3E285" w14:textId="77777777" w:rsidR="0010431E" w:rsidRPr="007B3BF9" w:rsidRDefault="0010431E" w:rsidP="00FC4016">
      <w:pPr>
        <w:pStyle w:val="BodyText"/>
        <w:rPr>
          <w:rFonts w:ascii="Arial" w:hAnsi="Arial" w:cs="Arial"/>
          <w:color w:val="808080" w:themeColor="background1" w:themeShade="80"/>
        </w:rPr>
      </w:pPr>
    </w:p>
    <w:p w14:paraId="5635C66E" w14:textId="77777777" w:rsidR="000D08E0" w:rsidRPr="007B3BF9" w:rsidRDefault="006F7D0F" w:rsidP="008F00AA">
      <w:pPr>
        <w:pStyle w:val="Heading2"/>
        <w:rPr>
          <w:rFonts w:ascii="Arial" w:hAnsi="Arial"/>
          <w:color w:val="808080" w:themeColor="background1" w:themeShade="80"/>
        </w:rPr>
      </w:pPr>
      <w:r w:rsidRPr="007B3BF9">
        <w:rPr>
          <w:rFonts w:ascii="Arial" w:hAnsi="Arial" w:hint="eastAsia"/>
          <w:color w:val="808080" w:themeColor="background1" w:themeShade="80"/>
        </w:rPr>
        <w:br w:type="page"/>
      </w:r>
      <w:bookmarkStart w:id="138" w:name="_Ref164059382"/>
      <w:bookmarkStart w:id="139" w:name="_Toc127613911"/>
      <w:r w:rsidR="0062003D" w:rsidRPr="007B3BF9">
        <w:rPr>
          <w:rFonts w:ascii="Arial" w:hAnsi="Arial" w:hint="eastAsia"/>
          <w:color w:val="808080" w:themeColor="background1" w:themeShade="80"/>
        </w:rPr>
        <w:lastRenderedPageBreak/>
        <w:t>Data Semantics</w:t>
      </w:r>
      <w:bookmarkEnd w:id="138"/>
      <w:bookmarkEnd w:id="139"/>
    </w:p>
    <w:p w14:paraId="680A5A0D" w14:textId="77777777" w:rsidR="00FC4016" w:rsidRPr="007B3BF9" w:rsidRDefault="00D97E76"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In order to assure full interoperability between ERCOT and its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certain data values must have common semantics.  These semantics are defined in this section.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system shall provide the required data conversion functions to ensure that values are sent to ERCOT with the meanings defined here.</w:t>
      </w:r>
    </w:p>
    <w:p w14:paraId="702D9ABB" w14:textId="77777777" w:rsidR="0062003D" w:rsidRPr="007B3BF9" w:rsidRDefault="0062003D" w:rsidP="0062003D">
      <w:pPr>
        <w:pStyle w:val="Heading3"/>
        <w:rPr>
          <w:rFonts w:ascii="Arial" w:hAnsi="Arial"/>
          <w:color w:val="808080" w:themeColor="background1" w:themeShade="80"/>
        </w:rPr>
      </w:pPr>
      <w:bookmarkStart w:id="140" w:name="_Toc127613912"/>
      <w:r w:rsidRPr="007B3BF9">
        <w:rPr>
          <w:rFonts w:ascii="Arial" w:hAnsi="Arial" w:hint="eastAsia"/>
          <w:color w:val="808080" w:themeColor="background1" w:themeShade="80"/>
        </w:rPr>
        <w:t xml:space="preserve">Status </w:t>
      </w:r>
      <w:r w:rsidR="008143DE" w:rsidRPr="007B3BF9">
        <w:rPr>
          <w:rFonts w:ascii="Arial" w:hAnsi="Arial" w:hint="eastAsia"/>
          <w:color w:val="808080" w:themeColor="background1" w:themeShade="80"/>
        </w:rPr>
        <w:t>Indication</w:t>
      </w:r>
      <w:r w:rsidR="0085078E" w:rsidRPr="007B3BF9">
        <w:rPr>
          <w:rFonts w:ascii="Arial" w:hAnsi="Arial" w:hint="eastAsia"/>
          <w:color w:val="808080" w:themeColor="background1" w:themeShade="80"/>
        </w:rPr>
        <w:t xml:space="preserve"> Semantic Conventions</w:t>
      </w:r>
      <w:bookmarkEnd w:id="140"/>
    </w:p>
    <w:p w14:paraId="2095FB5C" w14:textId="77777777" w:rsidR="00D97E76" w:rsidRPr="007B3BF9" w:rsidRDefault="00D97E7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convention for status values shall be as defined in </w:t>
      </w:r>
      <w:r w:rsidR="001056DF" w:rsidRPr="007B3BF9">
        <w:rPr>
          <w:rFonts w:ascii="Arial" w:hAnsi="Arial" w:cs="Arial"/>
          <w:color w:val="808080" w:themeColor="background1" w:themeShade="80"/>
        </w:rPr>
        <w:fldChar w:fldCharType="begin"/>
      </w:r>
      <w:r w:rsidR="00420E1E" w:rsidRPr="007B3BF9">
        <w:rPr>
          <w:rFonts w:ascii="Arial" w:hAnsi="Arial" w:cs="Arial"/>
          <w:color w:val="808080" w:themeColor="background1" w:themeShade="80"/>
        </w:rPr>
        <w:instrText xml:space="preserve"> REF _Ref163970046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14</w:t>
      </w:r>
      <w:r w:rsidR="001056DF" w:rsidRPr="007B3BF9">
        <w:rPr>
          <w:rFonts w:ascii="Arial" w:hAnsi="Arial" w:cs="Arial"/>
          <w:color w:val="808080" w:themeColor="background1" w:themeShade="80"/>
        </w:rPr>
        <w:fldChar w:fldCharType="end"/>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Status Indication Semantic Conventions</w:t>
      </w:r>
      <w:r w:rsidR="00420E1E" w:rsidRPr="007B3BF9">
        <w:rPr>
          <w:rFonts w:ascii="Arial" w:hAnsi="Arial" w:cs="Arial"/>
          <w:color w:val="808080" w:themeColor="background1" w:themeShade="80"/>
        </w:rPr>
        <w:t>.</w:t>
      </w:r>
    </w:p>
    <w:p w14:paraId="34D8C2FA" w14:textId="77777777" w:rsidR="00420E1E" w:rsidRPr="007B3BF9" w:rsidRDefault="00420E1E" w:rsidP="00420E1E">
      <w:pPr>
        <w:pStyle w:val="Caption"/>
        <w:rPr>
          <w:rFonts w:cs="Arial"/>
          <w:color w:val="808080" w:themeColor="background1" w:themeShade="80"/>
        </w:rPr>
      </w:pPr>
      <w:bookmarkStart w:id="141" w:name="_Ref163970046"/>
      <w:bookmarkStart w:id="142" w:name="_Toc127613586"/>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14</w:t>
      </w:r>
      <w:r w:rsidR="001056DF" w:rsidRPr="007B3BF9">
        <w:rPr>
          <w:rFonts w:cs="Arial"/>
          <w:color w:val="808080" w:themeColor="background1" w:themeShade="80"/>
        </w:rPr>
        <w:fldChar w:fldCharType="end"/>
      </w:r>
      <w:bookmarkEnd w:id="141"/>
      <w:r w:rsidRPr="007B3BF9">
        <w:rPr>
          <w:rFonts w:cs="Arial"/>
          <w:color w:val="808080" w:themeColor="background1" w:themeShade="80"/>
        </w:rPr>
        <w:t xml:space="preserve"> Status </w:t>
      </w:r>
      <w:r w:rsidR="008143DE" w:rsidRPr="007B3BF9">
        <w:rPr>
          <w:rFonts w:cs="Arial"/>
          <w:color w:val="808080" w:themeColor="background1" w:themeShade="80"/>
        </w:rPr>
        <w:t>Indication</w:t>
      </w:r>
      <w:r w:rsidRPr="007B3BF9">
        <w:rPr>
          <w:rFonts w:cs="Arial"/>
          <w:color w:val="808080" w:themeColor="background1" w:themeShade="80"/>
        </w:rPr>
        <w:t xml:space="preserve"> Semantic</w:t>
      </w:r>
      <w:r w:rsidR="008143DE" w:rsidRPr="007B3BF9">
        <w:rPr>
          <w:rFonts w:cs="Arial"/>
          <w:color w:val="808080" w:themeColor="background1" w:themeShade="80"/>
        </w:rPr>
        <w:t xml:space="preserve"> Conventions</w:t>
      </w:r>
      <w:bookmarkEnd w:id="1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1350"/>
        <w:gridCol w:w="1350"/>
        <w:gridCol w:w="1080"/>
        <w:gridCol w:w="2070"/>
      </w:tblGrid>
      <w:tr w:rsidR="00325F71" w:rsidRPr="00D3341D" w14:paraId="0F68318F" w14:textId="77777777" w:rsidTr="00F000A0">
        <w:trPr>
          <w:cantSplit/>
          <w:tblHeader/>
          <w:jc w:val="center"/>
        </w:trPr>
        <w:tc>
          <w:tcPr>
            <w:tcW w:w="109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ABCC064"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00</w:t>
            </w:r>
          </w:p>
        </w:tc>
        <w:tc>
          <w:tcPr>
            <w:tcW w:w="13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62DB8C9"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01</w:t>
            </w:r>
          </w:p>
        </w:tc>
        <w:tc>
          <w:tcPr>
            <w:tcW w:w="13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16C59F"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10</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BA82CFE"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11</w:t>
            </w:r>
          </w:p>
        </w:tc>
        <w:tc>
          <w:tcPr>
            <w:tcW w:w="207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DD2EA03"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Device</w:t>
            </w:r>
          </w:p>
        </w:tc>
      </w:tr>
      <w:tr w:rsidR="00325F71" w:rsidRPr="00D3341D" w14:paraId="1F03E0F1" w14:textId="77777777" w:rsidTr="00F000A0">
        <w:trPr>
          <w:cantSplit/>
          <w:jc w:val="center"/>
        </w:trPr>
        <w:tc>
          <w:tcPr>
            <w:tcW w:w="1098" w:type="dxa"/>
            <w:vAlign w:val="center"/>
          </w:tcPr>
          <w:p w14:paraId="2B4204D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Between</w:t>
            </w:r>
          </w:p>
        </w:tc>
        <w:tc>
          <w:tcPr>
            <w:tcW w:w="1350" w:type="dxa"/>
            <w:vAlign w:val="center"/>
          </w:tcPr>
          <w:p w14:paraId="1EC0169A"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Tripped</w:t>
            </w:r>
          </w:p>
        </w:tc>
        <w:tc>
          <w:tcPr>
            <w:tcW w:w="1350" w:type="dxa"/>
            <w:vAlign w:val="center"/>
          </w:tcPr>
          <w:p w14:paraId="4A2FE6C4"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Closed</w:t>
            </w:r>
          </w:p>
        </w:tc>
        <w:tc>
          <w:tcPr>
            <w:tcW w:w="1080" w:type="dxa"/>
            <w:vAlign w:val="center"/>
          </w:tcPr>
          <w:p w14:paraId="2AB4B85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72115C0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Recloser</w:t>
            </w:r>
          </w:p>
        </w:tc>
      </w:tr>
      <w:tr w:rsidR="00325F71" w:rsidRPr="00D3341D" w14:paraId="7AC68CDF" w14:textId="77777777" w:rsidTr="00F000A0">
        <w:trPr>
          <w:cantSplit/>
          <w:jc w:val="center"/>
        </w:trPr>
        <w:tc>
          <w:tcPr>
            <w:tcW w:w="1098" w:type="dxa"/>
            <w:vAlign w:val="center"/>
          </w:tcPr>
          <w:p w14:paraId="72D94F2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Between</w:t>
            </w:r>
          </w:p>
        </w:tc>
        <w:tc>
          <w:tcPr>
            <w:tcW w:w="1350" w:type="dxa"/>
            <w:vAlign w:val="center"/>
          </w:tcPr>
          <w:p w14:paraId="15BE373B"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Off</w:t>
            </w:r>
          </w:p>
        </w:tc>
        <w:tc>
          <w:tcPr>
            <w:tcW w:w="1350" w:type="dxa"/>
            <w:vAlign w:val="center"/>
          </w:tcPr>
          <w:p w14:paraId="3D597E6B"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On</w:t>
            </w:r>
          </w:p>
        </w:tc>
        <w:tc>
          <w:tcPr>
            <w:tcW w:w="1080" w:type="dxa"/>
            <w:vAlign w:val="center"/>
          </w:tcPr>
          <w:p w14:paraId="2D539A40"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7B5158BF"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Recloser</w:t>
            </w:r>
          </w:p>
        </w:tc>
      </w:tr>
      <w:tr w:rsidR="00325F71" w:rsidRPr="00D3341D" w14:paraId="5FDF0746" w14:textId="77777777" w:rsidTr="00F000A0">
        <w:trPr>
          <w:cantSplit/>
          <w:jc w:val="center"/>
        </w:trPr>
        <w:tc>
          <w:tcPr>
            <w:tcW w:w="1098" w:type="dxa"/>
            <w:vAlign w:val="center"/>
          </w:tcPr>
          <w:p w14:paraId="2E174006"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4CFFE724"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Off</w:t>
            </w:r>
          </w:p>
        </w:tc>
        <w:tc>
          <w:tcPr>
            <w:tcW w:w="1350" w:type="dxa"/>
            <w:vAlign w:val="center"/>
          </w:tcPr>
          <w:p w14:paraId="10533C6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On</w:t>
            </w:r>
          </w:p>
        </w:tc>
        <w:tc>
          <w:tcPr>
            <w:tcW w:w="1080" w:type="dxa"/>
            <w:vAlign w:val="center"/>
          </w:tcPr>
          <w:p w14:paraId="6441EE19"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50582061"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Breaker</w:t>
            </w:r>
          </w:p>
        </w:tc>
      </w:tr>
      <w:tr w:rsidR="00325F71" w:rsidRPr="00D3341D" w14:paraId="31089DD9" w14:textId="77777777" w:rsidTr="00F000A0">
        <w:trPr>
          <w:cantSplit/>
          <w:jc w:val="center"/>
        </w:trPr>
        <w:tc>
          <w:tcPr>
            <w:tcW w:w="1098" w:type="dxa"/>
            <w:vAlign w:val="center"/>
          </w:tcPr>
          <w:p w14:paraId="0A26E0B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1086E57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Open</w:t>
            </w:r>
          </w:p>
        </w:tc>
        <w:tc>
          <w:tcPr>
            <w:tcW w:w="1350" w:type="dxa"/>
            <w:vAlign w:val="center"/>
          </w:tcPr>
          <w:p w14:paraId="221D7659"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Closed</w:t>
            </w:r>
          </w:p>
        </w:tc>
        <w:tc>
          <w:tcPr>
            <w:tcW w:w="1080" w:type="dxa"/>
            <w:vAlign w:val="center"/>
          </w:tcPr>
          <w:p w14:paraId="5F51FAB0"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670B2147"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Breaker</w:t>
            </w:r>
          </w:p>
        </w:tc>
      </w:tr>
      <w:tr w:rsidR="00325F71" w:rsidRPr="00D3341D" w14:paraId="1F8D6AAA" w14:textId="77777777" w:rsidTr="00F000A0">
        <w:trPr>
          <w:cantSplit/>
          <w:jc w:val="center"/>
        </w:trPr>
        <w:tc>
          <w:tcPr>
            <w:tcW w:w="1098" w:type="dxa"/>
            <w:vAlign w:val="center"/>
          </w:tcPr>
          <w:p w14:paraId="329C6DBE"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62AD8AF"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Auto</w:t>
            </w:r>
          </w:p>
        </w:tc>
        <w:tc>
          <w:tcPr>
            <w:tcW w:w="1350" w:type="dxa"/>
            <w:vAlign w:val="center"/>
          </w:tcPr>
          <w:p w14:paraId="24C77011"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p>
        </w:tc>
        <w:tc>
          <w:tcPr>
            <w:tcW w:w="1080" w:type="dxa"/>
            <w:vAlign w:val="center"/>
          </w:tcPr>
          <w:p w14:paraId="1223026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641F4B02"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24FFCDE9" w14:textId="77777777" w:rsidTr="00F000A0">
        <w:trPr>
          <w:cantSplit/>
          <w:jc w:val="center"/>
        </w:trPr>
        <w:tc>
          <w:tcPr>
            <w:tcW w:w="1098" w:type="dxa"/>
            <w:vAlign w:val="center"/>
          </w:tcPr>
          <w:p w14:paraId="0F41B48F"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66B87949"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1350" w:type="dxa"/>
            <w:vAlign w:val="center"/>
          </w:tcPr>
          <w:p w14:paraId="4E11CD38"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Alarm</w:t>
            </w:r>
          </w:p>
        </w:tc>
        <w:tc>
          <w:tcPr>
            <w:tcW w:w="1080" w:type="dxa"/>
            <w:vAlign w:val="center"/>
          </w:tcPr>
          <w:p w14:paraId="1BFAC62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7E913DE1"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42986B75" w14:textId="77777777" w:rsidTr="00F000A0">
        <w:trPr>
          <w:cantSplit/>
          <w:jc w:val="center"/>
        </w:trPr>
        <w:tc>
          <w:tcPr>
            <w:tcW w:w="1098" w:type="dxa"/>
            <w:vAlign w:val="center"/>
          </w:tcPr>
          <w:p w14:paraId="048B3026"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6AC2E6B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Local</w:t>
            </w:r>
          </w:p>
        </w:tc>
        <w:tc>
          <w:tcPr>
            <w:tcW w:w="1350" w:type="dxa"/>
            <w:vAlign w:val="center"/>
          </w:tcPr>
          <w:p w14:paraId="521ABEB2"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p>
        </w:tc>
        <w:tc>
          <w:tcPr>
            <w:tcW w:w="1080" w:type="dxa"/>
            <w:vAlign w:val="center"/>
          </w:tcPr>
          <w:p w14:paraId="67128AE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4D68A540"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6614C034" w14:textId="77777777" w:rsidTr="00F000A0">
        <w:trPr>
          <w:cantSplit/>
          <w:jc w:val="center"/>
        </w:trPr>
        <w:tc>
          <w:tcPr>
            <w:tcW w:w="1098" w:type="dxa"/>
            <w:vAlign w:val="center"/>
          </w:tcPr>
          <w:p w14:paraId="6C5F2DD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1A6F404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Raise</w:t>
            </w:r>
          </w:p>
        </w:tc>
        <w:tc>
          <w:tcPr>
            <w:tcW w:w="1350" w:type="dxa"/>
            <w:vAlign w:val="center"/>
          </w:tcPr>
          <w:p w14:paraId="3901478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Lower</w:t>
            </w:r>
          </w:p>
        </w:tc>
        <w:tc>
          <w:tcPr>
            <w:tcW w:w="1080" w:type="dxa"/>
            <w:vAlign w:val="center"/>
          </w:tcPr>
          <w:p w14:paraId="01228D58"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2595276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Transformer</w:t>
            </w:r>
          </w:p>
        </w:tc>
      </w:tr>
      <w:tr w:rsidR="00325F71" w:rsidRPr="00D3341D" w14:paraId="2984D95B" w14:textId="77777777" w:rsidTr="00F000A0">
        <w:trPr>
          <w:cantSplit/>
          <w:jc w:val="center"/>
        </w:trPr>
        <w:tc>
          <w:tcPr>
            <w:tcW w:w="1098" w:type="dxa"/>
            <w:vAlign w:val="center"/>
          </w:tcPr>
          <w:p w14:paraId="451E7BE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D84D39E"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 Ready</w:t>
            </w:r>
          </w:p>
        </w:tc>
        <w:tc>
          <w:tcPr>
            <w:tcW w:w="1350" w:type="dxa"/>
            <w:vAlign w:val="center"/>
          </w:tcPr>
          <w:p w14:paraId="2BB727C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Ready</w:t>
            </w:r>
          </w:p>
        </w:tc>
        <w:tc>
          <w:tcPr>
            <w:tcW w:w="1080" w:type="dxa"/>
            <w:vAlign w:val="center"/>
          </w:tcPr>
          <w:p w14:paraId="2C7E76F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0AA6512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6BD2D977" w14:textId="77777777" w:rsidTr="00F000A0">
        <w:trPr>
          <w:cantSplit/>
          <w:jc w:val="center"/>
        </w:trPr>
        <w:tc>
          <w:tcPr>
            <w:tcW w:w="1098" w:type="dxa"/>
            <w:vAlign w:val="center"/>
          </w:tcPr>
          <w:p w14:paraId="68933FC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7402158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Off Line</w:t>
            </w:r>
          </w:p>
        </w:tc>
        <w:tc>
          <w:tcPr>
            <w:tcW w:w="1350" w:type="dxa"/>
            <w:vAlign w:val="center"/>
          </w:tcPr>
          <w:p w14:paraId="0F008EE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Available</w:t>
            </w:r>
          </w:p>
        </w:tc>
        <w:tc>
          <w:tcPr>
            <w:tcW w:w="1080" w:type="dxa"/>
            <w:vAlign w:val="center"/>
          </w:tcPr>
          <w:p w14:paraId="2377B41A"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4244FE0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3B90E29D" w14:textId="77777777" w:rsidTr="00F000A0">
        <w:trPr>
          <w:cantSplit/>
          <w:jc w:val="center"/>
        </w:trPr>
        <w:tc>
          <w:tcPr>
            <w:tcW w:w="1098" w:type="dxa"/>
            <w:vAlign w:val="center"/>
          </w:tcPr>
          <w:p w14:paraId="12ED9289" w14:textId="77777777" w:rsidR="00805680" w:rsidRPr="007B3BF9" w:rsidRDefault="00805680"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F1B3F40" w14:textId="77777777" w:rsidR="00805680" w:rsidRPr="007B3BF9" w:rsidRDefault="00D35553"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Un</w:t>
            </w:r>
            <w:r w:rsidR="00805680" w:rsidRPr="007B3BF9">
              <w:rPr>
                <w:rFonts w:ascii="Arial" w:hAnsi="Arial" w:cs="Arial"/>
                <w:color w:val="808080" w:themeColor="background1" w:themeShade="80"/>
              </w:rPr>
              <w:t>Blocked</w:t>
            </w:r>
          </w:p>
        </w:tc>
        <w:tc>
          <w:tcPr>
            <w:tcW w:w="1350" w:type="dxa"/>
            <w:vAlign w:val="center"/>
          </w:tcPr>
          <w:p w14:paraId="13565DE8" w14:textId="77777777" w:rsidR="00805680" w:rsidRPr="007B3BF9" w:rsidRDefault="00D35553"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Blocked</w:t>
            </w:r>
          </w:p>
        </w:tc>
        <w:tc>
          <w:tcPr>
            <w:tcW w:w="1080" w:type="dxa"/>
            <w:vAlign w:val="center"/>
          </w:tcPr>
          <w:p w14:paraId="735D5715" w14:textId="77777777" w:rsidR="00805680" w:rsidRPr="007B3BF9" w:rsidRDefault="00805680"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5EE2BD9C" w14:textId="77777777" w:rsidR="00805680" w:rsidRPr="007B3BF9" w:rsidRDefault="00805680"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Generator Raise/Lower Block Status</w:t>
            </w:r>
          </w:p>
        </w:tc>
      </w:tr>
      <w:tr w:rsidR="0084538E" w:rsidRPr="00D3341D" w14:paraId="07E9AE30" w14:textId="77777777" w:rsidTr="00F000A0">
        <w:trPr>
          <w:cantSplit/>
          <w:jc w:val="center"/>
        </w:trPr>
        <w:tc>
          <w:tcPr>
            <w:tcW w:w="1098" w:type="dxa"/>
            <w:vAlign w:val="center"/>
          </w:tcPr>
          <w:p w14:paraId="40526BD0"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4FEEF0B"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Out of Service</w:t>
            </w:r>
          </w:p>
        </w:tc>
        <w:tc>
          <w:tcPr>
            <w:tcW w:w="1350" w:type="dxa"/>
            <w:vAlign w:val="center"/>
          </w:tcPr>
          <w:p w14:paraId="332542BA"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 Service</w:t>
            </w:r>
          </w:p>
        </w:tc>
        <w:tc>
          <w:tcPr>
            <w:tcW w:w="1080" w:type="dxa"/>
            <w:vAlign w:val="center"/>
          </w:tcPr>
          <w:p w14:paraId="377DA938"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6AD1A667"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AVR/PSS</w:t>
            </w:r>
          </w:p>
        </w:tc>
      </w:tr>
    </w:tbl>
    <w:p w14:paraId="2ACC2927" w14:textId="77777777" w:rsidR="00FC4016" w:rsidRPr="007B3BF9" w:rsidRDefault="00FC4016" w:rsidP="00FC4016">
      <w:pPr>
        <w:pStyle w:val="BodyText"/>
        <w:rPr>
          <w:rFonts w:ascii="Arial" w:hAnsi="Arial" w:cs="Arial"/>
          <w:color w:val="808080" w:themeColor="background1" w:themeShade="80"/>
        </w:rPr>
      </w:pPr>
    </w:p>
    <w:p w14:paraId="75537C1B" w14:textId="77777777" w:rsidR="00FF1D47" w:rsidRPr="007B3BF9" w:rsidRDefault="00FF1D47" w:rsidP="00FF1D47">
      <w:pPr>
        <w:pStyle w:val="Heading3"/>
        <w:rPr>
          <w:rFonts w:ascii="Arial" w:hAnsi="Arial"/>
          <w:color w:val="808080" w:themeColor="background1" w:themeShade="80"/>
        </w:rPr>
      </w:pPr>
      <w:bookmarkStart w:id="143" w:name="_Ref166920905"/>
      <w:bookmarkStart w:id="144" w:name="_Toc127613913"/>
      <w:r w:rsidRPr="007B3BF9">
        <w:rPr>
          <w:rFonts w:ascii="Arial" w:hAnsi="Arial" w:hint="eastAsia"/>
          <w:color w:val="808080" w:themeColor="background1" w:themeShade="80"/>
        </w:rPr>
        <w:t xml:space="preserve">Resource Status </w:t>
      </w:r>
      <w:r w:rsidR="007E10AA" w:rsidRPr="007B3BF9">
        <w:rPr>
          <w:rFonts w:ascii="Arial" w:hAnsi="Arial" w:hint="eastAsia"/>
          <w:color w:val="808080" w:themeColor="background1" w:themeShade="80"/>
        </w:rPr>
        <w:t>Codes</w:t>
      </w:r>
      <w:bookmarkEnd w:id="143"/>
      <w:bookmarkEnd w:id="144"/>
    </w:p>
    <w:p w14:paraId="1ECD07D4" w14:textId="77777777" w:rsidR="00E2083D" w:rsidRPr="007B3BF9" w:rsidRDefault="00EB0463" w:rsidP="00E2083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Resource Status Codes given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_Ref166567053 \h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15</w:t>
      </w:r>
      <w:r w:rsidR="001056DF" w:rsidRPr="007B3BF9">
        <w:rPr>
          <w:rFonts w:ascii="Arial" w:hAnsi="Arial" w:cs="Arial"/>
          <w:color w:val="808080" w:themeColor="background1" w:themeShade="80"/>
        </w:rPr>
        <w:fldChar w:fldCharType="end"/>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Resource Status Codes</w:t>
      </w:r>
      <w:r w:rsidR="00D72EE7" w:rsidRPr="007B3BF9">
        <w:rPr>
          <w:rFonts w:ascii="Arial" w:hAnsi="Arial" w:cs="Arial"/>
          <w:color w:val="808080" w:themeColor="background1" w:themeShade="80"/>
        </w:rPr>
        <w:t>,</w:t>
      </w:r>
      <w:r w:rsidRPr="007B3BF9">
        <w:rPr>
          <w:rFonts w:ascii="Arial" w:hAnsi="Arial" w:cs="Arial"/>
          <w:color w:val="808080" w:themeColor="background1" w:themeShade="80"/>
        </w:rPr>
        <w:t xml:space="preserve"> provide the encoding required for Market Participants to convey Resource Status </w:t>
      </w:r>
      <w:r w:rsidR="001B63B1" w:rsidRPr="007B3BF9">
        <w:rPr>
          <w:rFonts w:ascii="Arial" w:hAnsi="Arial" w:cs="Arial"/>
          <w:color w:val="808080" w:themeColor="background1" w:themeShade="80"/>
        </w:rPr>
        <w:t xml:space="preserve">to ERCOT </w:t>
      </w:r>
      <w:r w:rsidRPr="007B3BF9">
        <w:rPr>
          <w:rFonts w:ascii="Arial" w:hAnsi="Arial" w:cs="Arial"/>
          <w:color w:val="808080" w:themeColor="background1" w:themeShade="80"/>
        </w:rPr>
        <w:t>as required in Nodal Protocol clause 3.9.1</w:t>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Current Operating Plan (COP) Criteria</w:t>
      </w:r>
      <w:r w:rsidR="00D72EE7" w:rsidRPr="007B3BF9">
        <w:rPr>
          <w:rFonts w:ascii="Arial" w:hAnsi="Arial" w:cs="Arial"/>
          <w:color w:val="808080" w:themeColor="background1" w:themeShade="80"/>
        </w:rPr>
        <w:t>,</w:t>
      </w:r>
      <w:r w:rsidRPr="007B3BF9">
        <w:rPr>
          <w:rFonts w:ascii="Arial" w:hAnsi="Arial" w:cs="Arial"/>
          <w:color w:val="808080" w:themeColor="background1" w:themeShade="80"/>
        </w:rPr>
        <w:t xml:space="preserve"> (4)</w:t>
      </w:r>
      <w:r w:rsidR="00D72EE7" w:rsidRPr="007B3BF9">
        <w:rPr>
          <w:rFonts w:ascii="Arial" w:hAnsi="Arial" w:cs="Arial"/>
          <w:color w:val="808080" w:themeColor="background1" w:themeShade="80"/>
        </w:rPr>
        <w:t>,</w:t>
      </w:r>
      <w:r w:rsidRPr="007B3BF9">
        <w:rPr>
          <w:rFonts w:ascii="Arial" w:hAnsi="Arial" w:cs="Arial"/>
          <w:color w:val="808080" w:themeColor="background1" w:themeShade="80"/>
        </w:rPr>
        <w:t xml:space="preserve"> and 6.4.5</w:t>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Resource Status</w:t>
      </w:r>
      <w:r w:rsidRPr="007B3BF9">
        <w:rPr>
          <w:rFonts w:ascii="Arial" w:hAnsi="Arial" w:cs="Arial"/>
          <w:color w:val="808080" w:themeColor="background1" w:themeShade="80"/>
        </w:rPr>
        <w:t xml:space="preserve">. The encoding method allows for up to 255 different status values for each Resource </w:t>
      </w:r>
      <w:r w:rsidR="001B63B1" w:rsidRPr="007B3BF9">
        <w:rPr>
          <w:rFonts w:ascii="Arial" w:hAnsi="Arial" w:cs="Arial"/>
          <w:color w:val="808080" w:themeColor="background1" w:themeShade="80"/>
        </w:rPr>
        <w:t>type</w:t>
      </w:r>
      <w:r w:rsidR="00D214BA" w:rsidRPr="007B3BF9">
        <w:rPr>
          <w:rFonts w:ascii="Arial" w:hAnsi="Arial" w:cs="Arial"/>
          <w:color w:val="808080" w:themeColor="background1" w:themeShade="80"/>
        </w:rPr>
        <w:t>.</w:t>
      </w:r>
    </w:p>
    <w:p w14:paraId="3AB218C6" w14:textId="77777777" w:rsidR="00D214BA" w:rsidRPr="007B3BF9" w:rsidRDefault="001B63B1" w:rsidP="00E2083D">
      <w:pPr>
        <w:pStyle w:val="BodyText"/>
        <w:rPr>
          <w:rFonts w:ascii="Arial" w:hAnsi="Arial" w:cs="Arial"/>
          <w:color w:val="808080" w:themeColor="background1" w:themeShade="80"/>
        </w:rPr>
      </w:pPr>
      <w:r w:rsidRPr="007B3BF9">
        <w:rPr>
          <w:rFonts w:ascii="Arial" w:hAnsi="Arial" w:cs="Arial"/>
          <w:color w:val="808080" w:themeColor="background1" w:themeShade="80"/>
        </w:rPr>
        <w:t>T</w:t>
      </w:r>
      <w:r w:rsidR="0040378C" w:rsidRPr="007B3BF9">
        <w:rPr>
          <w:rFonts w:ascii="Arial" w:hAnsi="Arial" w:cs="Arial"/>
          <w:color w:val="808080" w:themeColor="background1" w:themeShade="80"/>
        </w:rPr>
        <w:t>he Status Codes have been chosen so that, when viewe</w:t>
      </w:r>
      <w:r w:rsidRPr="007B3BF9">
        <w:rPr>
          <w:rFonts w:ascii="Arial" w:hAnsi="Arial" w:cs="Arial"/>
          <w:color w:val="808080" w:themeColor="background1" w:themeShade="80"/>
        </w:rPr>
        <w:t xml:space="preserve">d as hexadecimal values, codes </w:t>
      </w:r>
      <w:r w:rsidR="0040378C" w:rsidRPr="007B3BF9">
        <w:rPr>
          <w:rFonts w:ascii="Arial" w:hAnsi="Arial" w:cs="Arial"/>
          <w:color w:val="808080" w:themeColor="background1" w:themeShade="80"/>
        </w:rPr>
        <w:t>00</w:t>
      </w:r>
      <w:r w:rsidRPr="007B3BF9">
        <w:rPr>
          <w:rFonts w:ascii="Arial" w:hAnsi="Arial" w:cs="Arial"/>
          <w:color w:val="808080" w:themeColor="background1" w:themeShade="80"/>
        </w:rPr>
        <w:t>1</w:t>
      </w:r>
      <w:r w:rsidRPr="007B3BF9">
        <w:rPr>
          <w:rStyle w:val="BaseNumber"/>
          <w:rFonts w:ascii="Arial" w:hAnsi="Arial" w:cs="Arial"/>
          <w:color w:val="808080" w:themeColor="background1" w:themeShade="80"/>
        </w:rPr>
        <w:t>16</w:t>
      </w:r>
      <w:r w:rsidRPr="007B3BF9">
        <w:rPr>
          <w:rFonts w:ascii="Arial" w:hAnsi="Arial" w:cs="Arial"/>
          <w:color w:val="808080" w:themeColor="background1" w:themeShade="80"/>
        </w:rPr>
        <w:t xml:space="preserve"> through </w:t>
      </w:r>
      <w:r w:rsidR="0040378C" w:rsidRPr="007B3BF9">
        <w:rPr>
          <w:rFonts w:ascii="Arial" w:hAnsi="Arial" w:cs="Arial"/>
          <w:color w:val="808080" w:themeColor="background1" w:themeShade="80"/>
        </w:rPr>
        <w:t>0FF</w:t>
      </w:r>
      <w:r w:rsidRPr="007B3BF9">
        <w:rPr>
          <w:rStyle w:val="BaseNumber"/>
          <w:rFonts w:ascii="Arial" w:hAnsi="Arial" w:cs="Arial"/>
          <w:color w:val="808080" w:themeColor="background1" w:themeShade="80"/>
        </w:rPr>
        <w:t>16</w:t>
      </w:r>
      <w:r w:rsidR="0040378C" w:rsidRPr="007B3BF9">
        <w:rPr>
          <w:rFonts w:ascii="Arial" w:hAnsi="Arial" w:cs="Arial"/>
          <w:color w:val="808080" w:themeColor="background1" w:themeShade="80"/>
        </w:rPr>
        <w:t xml:space="preserve"> apply to Generation Resources</w:t>
      </w:r>
      <w:r w:rsidRPr="007B3BF9">
        <w:rPr>
          <w:rFonts w:ascii="Arial" w:hAnsi="Arial" w:cs="Arial"/>
          <w:color w:val="808080" w:themeColor="background1" w:themeShade="80"/>
        </w:rPr>
        <w:t xml:space="preserve"> and codes </w:t>
      </w:r>
      <w:r w:rsidR="0040378C" w:rsidRPr="007B3BF9">
        <w:rPr>
          <w:rFonts w:ascii="Arial" w:hAnsi="Arial" w:cs="Arial"/>
          <w:color w:val="808080" w:themeColor="background1" w:themeShade="80"/>
        </w:rPr>
        <w:t>10</w:t>
      </w:r>
      <w:r w:rsidRPr="007B3BF9">
        <w:rPr>
          <w:rFonts w:ascii="Arial" w:hAnsi="Arial" w:cs="Arial"/>
          <w:color w:val="808080" w:themeColor="background1" w:themeShade="80"/>
        </w:rPr>
        <w:t>1</w:t>
      </w:r>
      <w:r w:rsidRPr="007B3BF9">
        <w:rPr>
          <w:rStyle w:val="BaseNumber"/>
          <w:rFonts w:ascii="Arial" w:hAnsi="Arial" w:cs="Arial"/>
          <w:color w:val="808080" w:themeColor="background1" w:themeShade="80"/>
        </w:rPr>
        <w:t>16</w:t>
      </w:r>
      <w:r w:rsidR="0040378C" w:rsidRPr="007B3BF9">
        <w:rPr>
          <w:rFonts w:ascii="Arial" w:hAnsi="Arial" w:cs="Arial"/>
          <w:color w:val="808080" w:themeColor="background1" w:themeShade="80"/>
        </w:rPr>
        <w:t xml:space="preserve"> through 1FF</w:t>
      </w:r>
      <w:r w:rsidRPr="007B3BF9">
        <w:rPr>
          <w:rStyle w:val="BaseNumber"/>
          <w:rFonts w:ascii="Arial" w:hAnsi="Arial" w:cs="Arial"/>
          <w:color w:val="808080" w:themeColor="background1" w:themeShade="80"/>
        </w:rPr>
        <w:t>16</w:t>
      </w:r>
      <w:r w:rsidR="0040378C" w:rsidRPr="007B3BF9">
        <w:rPr>
          <w:rFonts w:ascii="Arial" w:hAnsi="Arial" w:cs="Arial"/>
          <w:color w:val="808080" w:themeColor="background1" w:themeShade="80"/>
        </w:rPr>
        <w:t xml:space="preserve"> apply to Load Resources. </w:t>
      </w:r>
      <w:r w:rsidR="0081073E" w:rsidRPr="007B3BF9">
        <w:rPr>
          <w:rFonts w:ascii="Arial" w:hAnsi="Arial" w:cs="Arial"/>
          <w:color w:val="808080" w:themeColor="background1" w:themeShade="80"/>
        </w:rPr>
        <w:t xml:space="preserve">This method </w:t>
      </w:r>
      <w:r w:rsidR="00E9482D" w:rsidRPr="007B3BF9">
        <w:rPr>
          <w:rFonts w:ascii="Arial" w:hAnsi="Arial" w:cs="Arial"/>
          <w:color w:val="808080" w:themeColor="background1" w:themeShade="80"/>
        </w:rPr>
        <w:t>provides</w:t>
      </w:r>
      <w:r w:rsidR="0081073E" w:rsidRPr="007B3BF9">
        <w:rPr>
          <w:rFonts w:ascii="Arial" w:hAnsi="Arial" w:cs="Arial"/>
          <w:color w:val="808080" w:themeColor="background1" w:themeShade="80"/>
        </w:rPr>
        <w:t xml:space="preserve"> </w:t>
      </w:r>
      <w:r w:rsidR="001E200E" w:rsidRPr="007B3BF9">
        <w:rPr>
          <w:rFonts w:ascii="Arial" w:hAnsi="Arial" w:cs="Arial"/>
          <w:color w:val="808080" w:themeColor="background1" w:themeShade="80"/>
        </w:rPr>
        <w:t xml:space="preserve">an organized way to support the expansion of </w:t>
      </w:r>
      <w:r w:rsidR="00E9482D" w:rsidRPr="007B3BF9">
        <w:rPr>
          <w:rFonts w:ascii="Arial" w:hAnsi="Arial" w:cs="Arial"/>
          <w:color w:val="808080" w:themeColor="background1" w:themeShade="80"/>
        </w:rPr>
        <w:t xml:space="preserve">both </w:t>
      </w:r>
      <w:r w:rsidR="001E200E" w:rsidRPr="007B3BF9">
        <w:rPr>
          <w:rFonts w:ascii="Arial" w:hAnsi="Arial" w:cs="Arial"/>
          <w:color w:val="808080" w:themeColor="background1" w:themeShade="80"/>
        </w:rPr>
        <w:t>categories</w:t>
      </w:r>
      <w:r w:rsidR="00E9482D" w:rsidRPr="007B3BF9">
        <w:rPr>
          <w:rFonts w:ascii="Arial" w:hAnsi="Arial" w:cs="Arial"/>
          <w:color w:val="808080" w:themeColor="background1" w:themeShade="80"/>
        </w:rPr>
        <w:t>,</w:t>
      </w:r>
      <w:r w:rsidR="001E200E" w:rsidRPr="007B3BF9">
        <w:rPr>
          <w:rFonts w:ascii="Arial" w:hAnsi="Arial" w:cs="Arial"/>
          <w:color w:val="808080" w:themeColor="background1" w:themeShade="80"/>
        </w:rPr>
        <w:t xml:space="preserve"> and codes within </w:t>
      </w:r>
      <w:r w:rsidR="00E9482D" w:rsidRPr="007B3BF9">
        <w:rPr>
          <w:rFonts w:ascii="Arial" w:hAnsi="Arial" w:cs="Arial"/>
          <w:color w:val="808080" w:themeColor="background1" w:themeShade="80"/>
        </w:rPr>
        <w:t>categories</w:t>
      </w:r>
      <w:r w:rsidR="001E200E" w:rsidRPr="007B3BF9">
        <w:rPr>
          <w:rFonts w:ascii="Arial" w:hAnsi="Arial" w:cs="Arial"/>
          <w:color w:val="808080" w:themeColor="background1" w:themeShade="80"/>
        </w:rPr>
        <w:t>.</w:t>
      </w:r>
      <w:r w:rsidRPr="007B3BF9">
        <w:rPr>
          <w:rFonts w:ascii="Arial" w:hAnsi="Arial" w:cs="Arial"/>
          <w:color w:val="808080" w:themeColor="background1" w:themeShade="80"/>
        </w:rPr>
        <w:t xml:space="preserve"> Status codes 000</w:t>
      </w:r>
      <w:r w:rsidR="00373B21" w:rsidRPr="007B3BF9">
        <w:rPr>
          <w:rStyle w:val="BaseNumber"/>
          <w:rFonts w:ascii="Arial" w:hAnsi="Arial" w:cs="Arial"/>
          <w:color w:val="808080" w:themeColor="background1" w:themeShade="80"/>
        </w:rPr>
        <w:t>16</w:t>
      </w:r>
      <w:r w:rsidRPr="007B3BF9">
        <w:rPr>
          <w:rFonts w:ascii="Arial" w:hAnsi="Arial" w:cs="Arial"/>
          <w:color w:val="808080" w:themeColor="background1" w:themeShade="80"/>
        </w:rPr>
        <w:t xml:space="preserve"> (0</w:t>
      </w:r>
      <w:r w:rsidR="00373B21" w:rsidRPr="007B3BF9">
        <w:rPr>
          <w:rStyle w:val="BaseNumber"/>
          <w:rFonts w:ascii="Arial" w:hAnsi="Arial" w:cs="Arial"/>
          <w:color w:val="808080" w:themeColor="background1" w:themeShade="80"/>
        </w:rPr>
        <w:t>10</w:t>
      </w:r>
      <w:r w:rsidRPr="007B3BF9">
        <w:rPr>
          <w:rFonts w:ascii="Arial" w:hAnsi="Arial" w:cs="Arial"/>
          <w:color w:val="808080" w:themeColor="background1" w:themeShade="80"/>
        </w:rPr>
        <w:t>) and 100</w:t>
      </w:r>
      <w:r w:rsidR="00373B21" w:rsidRPr="007B3BF9">
        <w:rPr>
          <w:rStyle w:val="BaseNumber"/>
          <w:rFonts w:ascii="Arial" w:hAnsi="Arial" w:cs="Arial"/>
          <w:color w:val="808080" w:themeColor="background1" w:themeShade="80"/>
        </w:rPr>
        <w:t>16</w:t>
      </w:r>
      <w:r w:rsidRPr="007B3BF9">
        <w:rPr>
          <w:rFonts w:ascii="Arial" w:hAnsi="Arial" w:cs="Arial"/>
          <w:color w:val="808080" w:themeColor="background1" w:themeShade="80"/>
        </w:rPr>
        <w:t xml:space="preserve"> (256</w:t>
      </w:r>
      <w:r w:rsidR="00373B21" w:rsidRPr="007B3BF9">
        <w:rPr>
          <w:rStyle w:val="BaseNumber"/>
          <w:rFonts w:ascii="Arial" w:hAnsi="Arial" w:cs="Arial"/>
          <w:color w:val="808080" w:themeColor="background1" w:themeShade="80"/>
        </w:rPr>
        <w:t>10</w:t>
      </w:r>
      <w:r w:rsidRPr="007B3BF9">
        <w:rPr>
          <w:rFonts w:ascii="Arial" w:hAnsi="Arial" w:cs="Arial"/>
          <w:color w:val="808080" w:themeColor="background1" w:themeShade="80"/>
        </w:rPr>
        <w:t>) are reserved to provide for the possibility that ERCOT receives a resource status point value that has not been set; a condition that may</w:t>
      </w:r>
      <w:r w:rsidR="00373B21" w:rsidRPr="007B3BF9">
        <w:rPr>
          <w:rFonts w:ascii="Arial" w:hAnsi="Arial" w:cs="Arial"/>
          <w:color w:val="808080" w:themeColor="background1" w:themeShade="80"/>
        </w:rPr>
        <w:t xml:space="preserve"> temporarily exist during system startup and initialization.</w:t>
      </w:r>
    </w:p>
    <w:p w14:paraId="5D6D25B7" w14:textId="77777777" w:rsidR="00570849" w:rsidRPr="007B3BF9" w:rsidRDefault="00570849" w:rsidP="00570849">
      <w:pPr>
        <w:pStyle w:val="Caption"/>
        <w:rPr>
          <w:rFonts w:cs="Arial"/>
          <w:color w:val="808080" w:themeColor="background1" w:themeShade="80"/>
        </w:rPr>
      </w:pPr>
      <w:bookmarkStart w:id="145" w:name="_Ref166567053"/>
      <w:bookmarkStart w:id="146" w:name="_Toc127613587"/>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15</w:t>
      </w:r>
      <w:r w:rsidR="001056DF" w:rsidRPr="007B3BF9">
        <w:rPr>
          <w:rFonts w:cs="Arial"/>
          <w:color w:val="808080" w:themeColor="background1" w:themeShade="80"/>
        </w:rPr>
        <w:fldChar w:fldCharType="end"/>
      </w:r>
      <w:bookmarkEnd w:id="145"/>
      <w:r w:rsidRPr="007B3BF9">
        <w:rPr>
          <w:rFonts w:cs="Arial"/>
          <w:color w:val="808080" w:themeColor="background1" w:themeShade="80"/>
        </w:rPr>
        <w:t xml:space="preserve"> Resource Status Codes</w:t>
      </w:r>
      <w:bookmarkEnd w:id="146"/>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3"/>
        <w:gridCol w:w="949"/>
        <w:gridCol w:w="1389"/>
        <w:gridCol w:w="5698"/>
      </w:tblGrid>
      <w:tr w:rsidR="00325F71" w:rsidRPr="00D3341D" w14:paraId="4D89CB49" w14:textId="77777777" w:rsidTr="00733733">
        <w:trPr>
          <w:cantSplit/>
          <w:trHeight w:val="474"/>
          <w:tblHeader/>
          <w:jc w:val="center"/>
        </w:trPr>
        <w:tc>
          <w:tcPr>
            <w:tcW w:w="1633"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F4CC9C1"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Category</w:t>
            </w:r>
          </w:p>
        </w:tc>
        <w:tc>
          <w:tcPr>
            <w:tcW w:w="949"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FE4B6A5"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Code</w:t>
            </w:r>
          </w:p>
        </w:tc>
        <w:tc>
          <w:tcPr>
            <w:tcW w:w="1389"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43FC75D"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Acronym</w:t>
            </w:r>
          </w:p>
        </w:tc>
        <w:tc>
          <w:tcPr>
            <w:tcW w:w="569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DCFF229"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Description</w:t>
            </w:r>
          </w:p>
        </w:tc>
      </w:tr>
      <w:tr w:rsidR="00E80BDC" w:rsidRPr="00D3341D" w14:paraId="33BDC4D2" w14:textId="77777777" w:rsidTr="00733733">
        <w:trPr>
          <w:cantSplit/>
          <w:trHeight w:val="474"/>
          <w:jc w:val="center"/>
        </w:trPr>
        <w:tc>
          <w:tcPr>
            <w:tcW w:w="1633" w:type="dxa"/>
            <w:vMerge w:val="restart"/>
            <w:vAlign w:val="center"/>
          </w:tcPr>
          <w:p w14:paraId="3A4898CB"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Generation Resource</w:t>
            </w:r>
          </w:p>
        </w:tc>
        <w:tc>
          <w:tcPr>
            <w:tcW w:w="949" w:type="dxa"/>
            <w:vAlign w:val="center"/>
          </w:tcPr>
          <w:p w14:paraId="0E1A8575"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000</w:t>
            </w:r>
          </w:p>
        </w:tc>
        <w:tc>
          <w:tcPr>
            <w:tcW w:w="1389" w:type="dxa"/>
            <w:vAlign w:val="center"/>
          </w:tcPr>
          <w:p w14:paraId="2A7E8796"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698" w:type="dxa"/>
            <w:vAlign w:val="center"/>
          </w:tcPr>
          <w:p w14:paraId="5324542B"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Resource status has not been defined.</w:t>
            </w:r>
          </w:p>
        </w:tc>
      </w:tr>
      <w:tr w:rsidR="00E80BDC" w:rsidRPr="00D3341D" w14:paraId="77EA9087" w14:textId="77777777" w:rsidTr="00733733">
        <w:trPr>
          <w:cantSplit/>
          <w:trHeight w:val="474"/>
          <w:jc w:val="center"/>
        </w:trPr>
        <w:tc>
          <w:tcPr>
            <w:tcW w:w="1633" w:type="dxa"/>
            <w:vMerge/>
            <w:vAlign w:val="center"/>
          </w:tcPr>
          <w:p w14:paraId="123485E8"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0401D20D"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001</w:t>
            </w:r>
          </w:p>
        </w:tc>
        <w:tc>
          <w:tcPr>
            <w:tcW w:w="1389" w:type="dxa"/>
            <w:vAlign w:val="center"/>
          </w:tcPr>
          <w:p w14:paraId="54E3FC1C"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ONRUC</w:t>
            </w:r>
          </w:p>
        </w:tc>
        <w:tc>
          <w:tcPr>
            <w:tcW w:w="5698" w:type="dxa"/>
            <w:vAlign w:val="center"/>
          </w:tcPr>
          <w:p w14:paraId="494BB1A3"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and the hour is a RUC-Committed Interval</w:t>
            </w: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"Interval" </w:instrText>
            </w:r>
            <w:r w:rsidRPr="007B3BF9">
              <w:rPr>
                <w:rFonts w:ascii="Arial" w:hAnsi="Arial" w:cs="Arial"/>
                <w:color w:val="808080" w:themeColor="background1" w:themeShade="80"/>
              </w:rPr>
              <w:fldChar w:fldCharType="end"/>
            </w:r>
          </w:p>
        </w:tc>
      </w:tr>
      <w:tr w:rsidR="00E80BDC" w:rsidRPr="00D3341D" w14:paraId="7C91BF74" w14:textId="77777777" w:rsidTr="00733733">
        <w:trPr>
          <w:cantSplit/>
          <w:trHeight w:val="474"/>
          <w:jc w:val="center"/>
        </w:trPr>
        <w:tc>
          <w:tcPr>
            <w:tcW w:w="1633" w:type="dxa"/>
            <w:vMerge/>
            <w:vAlign w:val="center"/>
          </w:tcPr>
          <w:p w14:paraId="7CB794D5"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29D5B115"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002</w:t>
            </w:r>
          </w:p>
        </w:tc>
        <w:tc>
          <w:tcPr>
            <w:tcW w:w="1389" w:type="dxa"/>
            <w:vAlign w:val="center"/>
          </w:tcPr>
          <w:p w14:paraId="05F7364B" w14:textId="17B3FB11"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ON</w:t>
            </w:r>
          </w:p>
        </w:tc>
        <w:tc>
          <w:tcPr>
            <w:tcW w:w="5698" w:type="dxa"/>
            <w:vAlign w:val="center"/>
          </w:tcPr>
          <w:p w14:paraId="77EA8F8B" w14:textId="32BED214"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With Energy Offer Curve</w:t>
            </w:r>
          </w:p>
        </w:tc>
      </w:tr>
      <w:tr w:rsidR="00E80BDC" w:rsidRPr="00D3341D" w14:paraId="49E61B79" w14:textId="77777777" w:rsidTr="00733733">
        <w:trPr>
          <w:cantSplit/>
          <w:trHeight w:val="474"/>
          <w:jc w:val="center"/>
        </w:trPr>
        <w:tc>
          <w:tcPr>
            <w:tcW w:w="1633" w:type="dxa"/>
            <w:vMerge/>
            <w:vAlign w:val="center"/>
          </w:tcPr>
          <w:p w14:paraId="7E6ABDFF"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6007DF63"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003</w:t>
            </w:r>
          </w:p>
        </w:tc>
        <w:tc>
          <w:tcPr>
            <w:tcW w:w="1389" w:type="dxa"/>
            <w:vAlign w:val="center"/>
          </w:tcPr>
          <w:p w14:paraId="2911CDA1" w14:textId="424EB083"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ONOS</w:t>
            </w:r>
          </w:p>
        </w:tc>
        <w:tc>
          <w:tcPr>
            <w:tcW w:w="5698" w:type="dxa"/>
            <w:vAlign w:val="center"/>
          </w:tcPr>
          <w:p w14:paraId="2B0A6C36" w14:textId="1DF8F88C"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With Output Schedule</w:t>
            </w:r>
          </w:p>
        </w:tc>
      </w:tr>
      <w:tr w:rsidR="00E80BDC" w:rsidRPr="00D3341D" w14:paraId="0B7D3CDB" w14:textId="77777777" w:rsidTr="00733733">
        <w:trPr>
          <w:cantSplit/>
          <w:trHeight w:val="474"/>
          <w:jc w:val="center"/>
        </w:trPr>
        <w:tc>
          <w:tcPr>
            <w:tcW w:w="1633" w:type="dxa"/>
            <w:vMerge/>
            <w:vAlign w:val="center"/>
          </w:tcPr>
          <w:p w14:paraId="1BB8D237"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1C6558FB"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004</w:t>
            </w:r>
          </w:p>
        </w:tc>
        <w:tc>
          <w:tcPr>
            <w:tcW w:w="1389" w:type="dxa"/>
            <w:vAlign w:val="center"/>
          </w:tcPr>
          <w:p w14:paraId="77135638" w14:textId="4B54AE31"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ONTEST</w:t>
            </w:r>
          </w:p>
        </w:tc>
        <w:tc>
          <w:tcPr>
            <w:tcW w:w="5698" w:type="dxa"/>
            <w:vAlign w:val="center"/>
          </w:tcPr>
          <w:p w14:paraId="3BDF95A9" w14:textId="4E88E529"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Test With Output Schedule</w:t>
            </w:r>
          </w:p>
        </w:tc>
      </w:tr>
      <w:tr w:rsidR="00E80BDC" w:rsidRPr="00D3341D" w14:paraId="51ECD042" w14:textId="77777777" w:rsidTr="00733733">
        <w:trPr>
          <w:cantSplit/>
          <w:trHeight w:val="474"/>
          <w:jc w:val="center"/>
        </w:trPr>
        <w:tc>
          <w:tcPr>
            <w:tcW w:w="1633" w:type="dxa"/>
            <w:vMerge/>
            <w:vAlign w:val="center"/>
          </w:tcPr>
          <w:p w14:paraId="5E944379"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8ED4F59"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005</w:t>
            </w:r>
          </w:p>
        </w:tc>
        <w:tc>
          <w:tcPr>
            <w:tcW w:w="1389" w:type="dxa"/>
            <w:vAlign w:val="center"/>
          </w:tcPr>
          <w:p w14:paraId="4309F3BB" w14:textId="404689B8"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ONEMR</w:t>
            </w:r>
          </w:p>
        </w:tc>
        <w:tc>
          <w:tcPr>
            <w:tcW w:w="5698" w:type="dxa"/>
            <w:vAlign w:val="center"/>
          </w:tcPr>
          <w:p w14:paraId="6FD82413" w14:textId="73E167B4"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EMR</w:t>
            </w:r>
          </w:p>
        </w:tc>
      </w:tr>
      <w:tr w:rsidR="00E80BDC" w:rsidRPr="00D3341D" w14:paraId="62A45AC2" w14:textId="77777777" w:rsidTr="00733733">
        <w:trPr>
          <w:cantSplit/>
          <w:trHeight w:val="474"/>
          <w:jc w:val="center"/>
        </w:trPr>
        <w:tc>
          <w:tcPr>
            <w:tcW w:w="1633" w:type="dxa"/>
            <w:vMerge/>
            <w:vAlign w:val="center"/>
          </w:tcPr>
          <w:p w14:paraId="04FE486D"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2A2D25E9"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006</w:t>
            </w:r>
          </w:p>
        </w:tc>
        <w:tc>
          <w:tcPr>
            <w:tcW w:w="1389" w:type="dxa"/>
            <w:vAlign w:val="center"/>
          </w:tcPr>
          <w:p w14:paraId="21142AD9" w14:textId="7339D162"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ONSC</w:t>
            </w:r>
          </w:p>
        </w:tc>
        <w:tc>
          <w:tcPr>
            <w:tcW w:w="5698" w:type="dxa"/>
            <w:vAlign w:val="center"/>
          </w:tcPr>
          <w:p w14:paraId="1DBC7A16" w14:textId="4366109E"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Synch Condenser</w:t>
            </w:r>
          </w:p>
        </w:tc>
      </w:tr>
      <w:tr w:rsidR="00E80BDC" w:rsidRPr="00D3341D" w14:paraId="4467E980" w14:textId="77777777" w:rsidTr="00733733">
        <w:trPr>
          <w:cantSplit/>
          <w:trHeight w:val="474"/>
          <w:jc w:val="center"/>
        </w:trPr>
        <w:tc>
          <w:tcPr>
            <w:tcW w:w="1633" w:type="dxa"/>
            <w:vMerge/>
            <w:vAlign w:val="center"/>
          </w:tcPr>
          <w:p w14:paraId="563AAA3A"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23A16689"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007</w:t>
            </w:r>
          </w:p>
        </w:tc>
        <w:tc>
          <w:tcPr>
            <w:tcW w:w="1389" w:type="dxa"/>
            <w:vAlign w:val="center"/>
          </w:tcPr>
          <w:p w14:paraId="01E76C17" w14:textId="19590BAF"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SHUTDOWN</w:t>
            </w:r>
          </w:p>
        </w:tc>
        <w:tc>
          <w:tcPr>
            <w:tcW w:w="5698" w:type="dxa"/>
            <w:vAlign w:val="center"/>
          </w:tcPr>
          <w:p w14:paraId="262A6B6D" w14:textId="33B1B7CD"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Unit Shutting Down</w:t>
            </w:r>
          </w:p>
        </w:tc>
      </w:tr>
      <w:tr w:rsidR="00E80BDC" w:rsidRPr="00D3341D" w14:paraId="6264BFD7" w14:textId="77777777" w:rsidTr="00733733">
        <w:trPr>
          <w:cantSplit/>
          <w:trHeight w:val="474"/>
          <w:jc w:val="center"/>
        </w:trPr>
        <w:tc>
          <w:tcPr>
            <w:tcW w:w="1633" w:type="dxa"/>
            <w:vMerge/>
            <w:vAlign w:val="center"/>
          </w:tcPr>
          <w:p w14:paraId="6175A71E"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9991F02"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008</w:t>
            </w:r>
          </w:p>
        </w:tc>
        <w:tc>
          <w:tcPr>
            <w:tcW w:w="1389" w:type="dxa"/>
            <w:vAlign w:val="center"/>
          </w:tcPr>
          <w:p w14:paraId="02478C43" w14:textId="22C098A8"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STARTUP</w:t>
            </w:r>
          </w:p>
        </w:tc>
        <w:tc>
          <w:tcPr>
            <w:tcW w:w="5698" w:type="dxa"/>
            <w:vAlign w:val="center"/>
          </w:tcPr>
          <w:p w14:paraId="0DDC959F" w14:textId="5E6CEF86"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Unit Starting Up</w:t>
            </w:r>
          </w:p>
        </w:tc>
      </w:tr>
      <w:tr w:rsidR="00E80BDC" w:rsidRPr="00D3341D" w14:paraId="3F451B4A" w14:textId="77777777" w:rsidTr="00733733">
        <w:trPr>
          <w:cantSplit/>
          <w:trHeight w:val="474"/>
          <w:jc w:val="center"/>
        </w:trPr>
        <w:tc>
          <w:tcPr>
            <w:tcW w:w="1633" w:type="dxa"/>
            <w:vMerge/>
            <w:vAlign w:val="center"/>
          </w:tcPr>
          <w:p w14:paraId="4E208C19"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51AB71A0"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009</w:t>
            </w:r>
          </w:p>
        </w:tc>
        <w:tc>
          <w:tcPr>
            <w:tcW w:w="1389" w:type="dxa"/>
            <w:vAlign w:val="center"/>
          </w:tcPr>
          <w:p w14:paraId="3932D919" w14:textId="37E5C16C"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ONOPTOUT</w:t>
            </w:r>
          </w:p>
        </w:tc>
        <w:tc>
          <w:tcPr>
            <w:tcW w:w="5698" w:type="dxa"/>
            <w:vAlign w:val="center"/>
          </w:tcPr>
          <w:p w14:paraId="6EBF62FB" w14:textId="2F3562FD"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Hour is a RUC Buy-Back Hour</w:t>
            </w:r>
          </w:p>
        </w:tc>
      </w:tr>
      <w:tr w:rsidR="00E80BDC" w:rsidRPr="00D3341D" w14:paraId="7F9AEDBD" w14:textId="77777777" w:rsidTr="00733733">
        <w:trPr>
          <w:cantSplit/>
          <w:trHeight w:val="474"/>
          <w:jc w:val="center"/>
        </w:trPr>
        <w:tc>
          <w:tcPr>
            <w:tcW w:w="1633" w:type="dxa"/>
            <w:vMerge/>
            <w:vAlign w:val="center"/>
          </w:tcPr>
          <w:p w14:paraId="5934B322"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55C9039B"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010</w:t>
            </w:r>
          </w:p>
        </w:tc>
        <w:tc>
          <w:tcPr>
            <w:tcW w:w="1389" w:type="dxa"/>
            <w:vAlign w:val="center"/>
          </w:tcPr>
          <w:p w14:paraId="1B9C2C80" w14:textId="3601A7C7"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ONHOLD</w:t>
            </w:r>
          </w:p>
        </w:tc>
        <w:tc>
          <w:tcPr>
            <w:tcW w:w="5698" w:type="dxa"/>
            <w:vAlign w:val="center"/>
          </w:tcPr>
          <w:p w14:paraId="5163E026" w14:textId="1352F365"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 Hold - Output to be Constant Temporarily</w:t>
            </w:r>
          </w:p>
        </w:tc>
      </w:tr>
      <w:tr w:rsidR="00E80BDC" w:rsidRPr="00D3341D" w14:paraId="340C844F" w14:textId="77777777" w:rsidTr="00733733">
        <w:trPr>
          <w:cantSplit/>
          <w:trHeight w:val="474"/>
          <w:jc w:val="center"/>
        </w:trPr>
        <w:tc>
          <w:tcPr>
            <w:tcW w:w="1633" w:type="dxa"/>
            <w:vMerge/>
            <w:shd w:val="clear" w:color="auto" w:fill="auto"/>
            <w:vAlign w:val="center"/>
          </w:tcPr>
          <w:p w14:paraId="759F66FD"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F3EF782" w14:textId="6C02B87C"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128</w:t>
            </w:r>
          </w:p>
        </w:tc>
        <w:tc>
          <w:tcPr>
            <w:tcW w:w="1389" w:type="dxa"/>
            <w:vAlign w:val="center"/>
          </w:tcPr>
          <w:p w14:paraId="2DAA4351"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OUT</w:t>
            </w:r>
          </w:p>
        </w:tc>
        <w:tc>
          <w:tcPr>
            <w:tcW w:w="5698" w:type="dxa"/>
            <w:vAlign w:val="center"/>
          </w:tcPr>
          <w:p w14:paraId="77E55576" w14:textId="4FCB9EC2"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Offline - Unavailable</w:t>
            </w:r>
          </w:p>
        </w:tc>
      </w:tr>
      <w:tr w:rsidR="00E80BDC" w:rsidRPr="00D3341D" w14:paraId="6B913418" w14:textId="77777777" w:rsidTr="00733733">
        <w:trPr>
          <w:cantSplit/>
          <w:trHeight w:val="474"/>
          <w:jc w:val="center"/>
        </w:trPr>
        <w:tc>
          <w:tcPr>
            <w:tcW w:w="1633" w:type="dxa"/>
            <w:vMerge/>
            <w:shd w:val="clear" w:color="auto" w:fill="auto"/>
            <w:vAlign w:val="center"/>
          </w:tcPr>
          <w:p w14:paraId="5F3C88AA"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3053C3EA" w14:textId="77CBA707"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129</w:t>
            </w:r>
          </w:p>
        </w:tc>
        <w:tc>
          <w:tcPr>
            <w:tcW w:w="1389" w:type="dxa"/>
            <w:vAlign w:val="center"/>
          </w:tcPr>
          <w:p w14:paraId="188FBFE7" w14:textId="1DF554A3"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OFF</w:t>
            </w:r>
          </w:p>
        </w:tc>
        <w:tc>
          <w:tcPr>
            <w:tcW w:w="5698" w:type="dxa"/>
            <w:vAlign w:val="center"/>
          </w:tcPr>
          <w:p w14:paraId="5DC1B6DD" w14:textId="6F3A054D"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Offline - Available for DAM and RUC</w:t>
            </w:r>
          </w:p>
        </w:tc>
      </w:tr>
      <w:tr w:rsidR="00E80BDC" w:rsidRPr="00D3341D" w14:paraId="4F0E1B9C" w14:textId="77777777" w:rsidTr="00733733">
        <w:trPr>
          <w:cantSplit/>
          <w:trHeight w:val="474"/>
          <w:jc w:val="center"/>
        </w:trPr>
        <w:tc>
          <w:tcPr>
            <w:tcW w:w="1633" w:type="dxa"/>
            <w:vMerge/>
            <w:shd w:val="clear" w:color="auto" w:fill="auto"/>
            <w:vAlign w:val="center"/>
          </w:tcPr>
          <w:p w14:paraId="3C886791"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57FA006A" w14:textId="6D4CBD67"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130</w:t>
            </w:r>
          </w:p>
        </w:tc>
        <w:tc>
          <w:tcPr>
            <w:tcW w:w="1389" w:type="dxa"/>
            <w:vAlign w:val="center"/>
          </w:tcPr>
          <w:p w14:paraId="2CEEBB13" w14:textId="3F8BA288"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EMR</w:t>
            </w:r>
            <w:r w:rsidR="00E80BDC" w:rsidRPr="007B3BF9">
              <w:rPr>
                <w:rFonts w:ascii="Arial" w:hAnsi="Arial" w:cs="Arial"/>
                <w:color w:val="808080" w:themeColor="background1" w:themeShade="80"/>
              </w:rPr>
              <w:t xml:space="preserve"> </w:t>
            </w:r>
          </w:p>
        </w:tc>
        <w:tc>
          <w:tcPr>
            <w:tcW w:w="5698" w:type="dxa"/>
            <w:vAlign w:val="center"/>
          </w:tcPr>
          <w:p w14:paraId="5D8B9633"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Off-Line but available for commitment by DAM and RUC</w:t>
            </w:r>
          </w:p>
        </w:tc>
      </w:tr>
      <w:tr w:rsidR="00E80BDC" w:rsidRPr="00D3341D" w14:paraId="03AA4FAB" w14:textId="77777777" w:rsidTr="00733733">
        <w:trPr>
          <w:cantSplit/>
          <w:trHeight w:val="474"/>
          <w:jc w:val="center"/>
        </w:trPr>
        <w:tc>
          <w:tcPr>
            <w:tcW w:w="1633" w:type="dxa"/>
            <w:vMerge/>
            <w:shd w:val="clear" w:color="auto" w:fill="auto"/>
            <w:vAlign w:val="center"/>
          </w:tcPr>
          <w:p w14:paraId="6B461DE4"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BF59515" w14:textId="389B33A8"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131</w:t>
            </w:r>
          </w:p>
        </w:tc>
        <w:tc>
          <w:tcPr>
            <w:tcW w:w="1389" w:type="dxa"/>
            <w:vAlign w:val="center"/>
          </w:tcPr>
          <w:p w14:paraId="17653E24" w14:textId="333C4044"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OFFQS</w:t>
            </w:r>
          </w:p>
        </w:tc>
        <w:tc>
          <w:tcPr>
            <w:tcW w:w="5698" w:type="dxa"/>
            <w:vAlign w:val="center"/>
          </w:tcPr>
          <w:p w14:paraId="220DBA21" w14:textId="6A093C1C" w:rsidR="00E80BDC" w:rsidRPr="007B3BF9" w:rsidRDefault="00733733" w:rsidP="007E10AA">
            <w:pPr>
              <w:pStyle w:val="TableEntry"/>
              <w:rPr>
                <w:rFonts w:ascii="Arial" w:hAnsi="Arial" w:cs="Arial"/>
                <w:color w:val="808080" w:themeColor="background1" w:themeShade="80"/>
              </w:rPr>
            </w:pPr>
            <w:r w:rsidRPr="00733733">
              <w:rPr>
                <w:rFonts w:ascii="Arial" w:hAnsi="Arial" w:cs="Arial"/>
                <w:color w:val="808080" w:themeColor="background1" w:themeShade="80"/>
              </w:rPr>
              <w:t>Offline - QSGR Available for SCED</w:t>
            </w:r>
          </w:p>
        </w:tc>
      </w:tr>
      <w:tr w:rsidR="00E80BDC" w:rsidRPr="00D3341D" w14:paraId="05951CF5" w14:textId="77777777" w:rsidTr="00733733">
        <w:trPr>
          <w:cantSplit/>
          <w:trHeight w:val="474"/>
          <w:jc w:val="center"/>
        </w:trPr>
        <w:tc>
          <w:tcPr>
            <w:tcW w:w="1633" w:type="dxa"/>
            <w:vMerge/>
            <w:shd w:val="clear" w:color="auto" w:fill="auto"/>
            <w:vAlign w:val="center"/>
          </w:tcPr>
          <w:p w14:paraId="37BF1822"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390D8EFE" w14:textId="1393F935"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132</w:t>
            </w:r>
          </w:p>
        </w:tc>
        <w:tc>
          <w:tcPr>
            <w:tcW w:w="1389" w:type="dxa"/>
            <w:vAlign w:val="center"/>
          </w:tcPr>
          <w:p w14:paraId="58337A6B" w14:textId="52E11C7B"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EMRSWGR</w:t>
            </w:r>
          </w:p>
        </w:tc>
        <w:tc>
          <w:tcPr>
            <w:tcW w:w="5698" w:type="dxa"/>
            <w:vAlign w:val="center"/>
          </w:tcPr>
          <w:p w14:paraId="49EC3409" w14:textId="1E2A69A0" w:rsidR="00E80BDC" w:rsidRPr="007B3BF9" w:rsidRDefault="00733733" w:rsidP="007E10AA">
            <w:pPr>
              <w:pStyle w:val="TableEntry"/>
              <w:rPr>
                <w:rFonts w:ascii="Arial" w:hAnsi="Arial" w:cs="Arial"/>
                <w:color w:val="808080" w:themeColor="background1" w:themeShade="80"/>
              </w:rPr>
            </w:pPr>
            <w:r w:rsidRPr="00733733">
              <w:rPr>
                <w:rFonts w:ascii="Arial" w:hAnsi="Arial" w:cs="Arial"/>
                <w:color w:val="808080" w:themeColor="background1" w:themeShade="80"/>
              </w:rPr>
              <w:t>Offline - Available only for EMR</w:t>
            </w:r>
          </w:p>
        </w:tc>
      </w:tr>
      <w:tr w:rsidR="00843DCE" w:rsidRPr="00D3341D" w14:paraId="11C325B6" w14:textId="77777777" w:rsidTr="00733733">
        <w:trPr>
          <w:cantSplit/>
          <w:trHeight w:val="474"/>
          <w:jc w:val="center"/>
        </w:trPr>
        <w:tc>
          <w:tcPr>
            <w:tcW w:w="1633" w:type="dxa"/>
            <w:vMerge w:val="restart"/>
            <w:vAlign w:val="center"/>
          </w:tcPr>
          <w:p w14:paraId="0011F803" w14:textId="77777777" w:rsidR="00843DCE" w:rsidRPr="007B3BF9" w:rsidRDefault="00843DCE"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 Load Resource</w:t>
            </w:r>
          </w:p>
        </w:tc>
        <w:tc>
          <w:tcPr>
            <w:tcW w:w="949" w:type="dxa"/>
            <w:vAlign w:val="center"/>
          </w:tcPr>
          <w:p w14:paraId="4C643EDD"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256</w:t>
            </w:r>
          </w:p>
        </w:tc>
        <w:tc>
          <w:tcPr>
            <w:tcW w:w="1389" w:type="dxa"/>
            <w:vAlign w:val="center"/>
          </w:tcPr>
          <w:p w14:paraId="3CCC91D5"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698" w:type="dxa"/>
            <w:vAlign w:val="center"/>
          </w:tcPr>
          <w:p w14:paraId="0F036EED" w14:textId="77777777" w:rsidR="00843DCE" w:rsidRPr="007B3BF9" w:rsidRDefault="00843DCE"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Resource status has not been defined</w:t>
            </w:r>
          </w:p>
        </w:tc>
      </w:tr>
      <w:tr w:rsidR="00843DCE" w:rsidRPr="00D3341D" w14:paraId="3F7DA8EB" w14:textId="77777777" w:rsidTr="00733733">
        <w:trPr>
          <w:cantSplit/>
          <w:trHeight w:val="474"/>
          <w:jc w:val="center"/>
        </w:trPr>
        <w:tc>
          <w:tcPr>
            <w:tcW w:w="1633" w:type="dxa"/>
            <w:vMerge/>
            <w:vAlign w:val="center"/>
          </w:tcPr>
          <w:p w14:paraId="068A5FA8" w14:textId="77777777" w:rsidR="00843DCE" w:rsidRPr="007B3BF9" w:rsidRDefault="00843DCE" w:rsidP="007E10AA">
            <w:pPr>
              <w:pStyle w:val="TableEntry"/>
              <w:rPr>
                <w:rFonts w:ascii="Arial" w:hAnsi="Arial" w:cs="Arial"/>
                <w:color w:val="808080" w:themeColor="background1" w:themeShade="80"/>
              </w:rPr>
            </w:pPr>
          </w:p>
        </w:tc>
        <w:tc>
          <w:tcPr>
            <w:tcW w:w="949" w:type="dxa"/>
            <w:vAlign w:val="center"/>
          </w:tcPr>
          <w:p w14:paraId="05846DC7"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257</w:t>
            </w:r>
          </w:p>
        </w:tc>
        <w:tc>
          <w:tcPr>
            <w:tcW w:w="1389" w:type="dxa"/>
            <w:vAlign w:val="center"/>
          </w:tcPr>
          <w:p w14:paraId="4474122E" w14:textId="6269F563" w:rsidR="00843DCE" w:rsidRPr="007B3BF9" w:rsidRDefault="00733733" w:rsidP="000B7D25">
            <w:pPr>
              <w:pStyle w:val="TableEntryCentered"/>
              <w:rPr>
                <w:rFonts w:ascii="Arial" w:hAnsi="Arial" w:cs="Arial"/>
                <w:color w:val="808080" w:themeColor="background1" w:themeShade="80"/>
              </w:rPr>
            </w:pPr>
            <w:r w:rsidRPr="00733733">
              <w:rPr>
                <w:rFonts w:ascii="Arial" w:hAnsi="Arial" w:cs="Arial"/>
                <w:color w:val="808080" w:themeColor="background1" w:themeShade="80"/>
              </w:rPr>
              <w:t>ONL</w:t>
            </w:r>
          </w:p>
        </w:tc>
        <w:tc>
          <w:tcPr>
            <w:tcW w:w="5698" w:type="dxa"/>
            <w:vAlign w:val="center"/>
          </w:tcPr>
          <w:p w14:paraId="33EA52F7" w14:textId="065A1A27" w:rsidR="00843DCE" w:rsidRPr="007B3BF9" w:rsidRDefault="00733733" w:rsidP="007E10AA">
            <w:pPr>
              <w:pStyle w:val="TableEntry"/>
              <w:rPr>
                <w:rFonts w:ascii="Arial" w:hAnsi="Arial" w:cs="Arial"/>
                <w:color w:val="808080" w:themeColor="background1" w:themeShade="80"/>
              </w:rPr>
            </w:pPr>
            <w:r w:rsidRPr="00733733">
              <w:rPr>
                <w:rFonts w:ascii="Arial" w:hAnsi="Arial" w:cs="Arial"/>
                <w:color w:val="808080" w:themeColor="background1" w:themeShade="80"/>
              </w:rPr>
              <w:t xml:space="preserve">Online - Load Resource  </w:t>
            </w:r>
          </w:p>
        </w:tc>
      </w:tr>
      <w:tr w:rsidR="00843DCE" w:rsidRPr="00D3341D" w14:paraId="7A2C038E" w14:textId="77777777" w:rsidTr="00733733">
        <w:trPr>
          <w:cantSplit/>
          <w:trHeight w:val="474"/>
          <w:jc w:val="center"/>
        </w:trPr>
        <w:tc>
          <w:tcPr>
            <w:tcW w:w="1633" w:type="dxa"/>
            <w:vMerge/>
            <w:vAlign w:val="center"/>
          </w:tcPr>
          <w:p w14:paraId="52C61B62" w14:textId="77777777" w:rsidR="00843DCE" w:rsidRPr="007B3BF9" w:rsidRDefault="00843DCE" w:rsidP="007E10AA">
            <w:pPr>
              <w:pStyle w:val="TableEntry"/>
              <w:rPr>
                <w:rFonts w:ascii="Arial" w:hAnsi="Arial" w:cs="Arial"/>
                <w:color w:val="808080" w:themeColor="background1" w:themeShade="80"/>
              </w:rPr>
            </w:pPr>
          </w:p>
        </w:tc>
        <w:tc>
          <w:tcPr>
            <w:tcW w:w="949" w:type="dxa"/>
            <w:vAlign w:val="center"/>
          </w:tcPr>
          <w:p w14:paraId="15155A8B"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258</w:t>
            </w:r>
          </w:p>
        </w:tc>
        <w:tc>
          <w:tcPr>
            <w:tcW w:w="1389" w:type="dxa"/>
            <w:vAlign w:val="center"/>
          </w:tcPr>
          <w:p w14:paraId="6F3F3519" w14:textId="678291F7" w:rsidR="00843DCE" w:rsidRPr="007B3BF9" w:rsidRDefault="00733733" w:rsidP="000B7D25">
            <w:pPr>
              <w:pStyle w:val="TableEntryCentered"/>
              <w:rPr>
                <w:rFonts w:ascii="Arial" w:hAnsi="Arial" w:cs="Arial"/>
                <w:color w:val="808080" w:themeColor="background1" w:themeShade="80"/>
              </w:rPr>
            </w:pPr>
            <w:r w:rsidRPr="00733733">
              <w:rPr>
                <w:rFonts w:ascii="Arial" w:hAnsi="Arial" w:cs="Arial"/>
                <w:color w:val="808080" w:themeColor="background1" w:themeShade="80"/>
              </w:rPr>
              <w:t>OUTL</w:t>
            </w:r>
          </w:p>
        </w:tc>
        <w:tc>
          <w:tcPr>
            <w:tcW w:w="5698" w:type="dxa"/>
            <w:vAlign w:val="center"/>
          </w:tcPr>
          <w:p w14:paraId="66E4FF88" w14:textId="3083DC03" w:rsidR="00843DCE" w:rsidRPr="007B3BF9" w:rsidRDefault="00733733" w:rsidP="00EC7DDF">
            <w:pPr>
              <w:pStyle w:val="TableEntry"/>
              <w:rPr>
                <w:rFonts w:ascii="Arial" w:hAnsi="Arial" w:cs="Arial"/>
                <w:color w:val="808080" w:themeColor="background1" w:themeShade="80"/>
              </w:rPr>
            </w:pPr>
            <w:r w:rsidRPr="00733733">
              <w:rPr>
                <w:rFonts w:ascii="Arial" w:hAnsi="Arial" w:cs="Arial"/>
                <w:color w:val="808080" w:themeColor="background1" w:themeShade="80"/>
              </w:rPr>
              <w:t>Offline - Unavailable</w:t>
            </w:r>
          </w:p>
        </w:tc>
      </w:tr>
    </w:tbl>
    <w:p w14:paraId="76F75454" w14:textId="77777777" w:rsidR="00DC335D" w:rsidRPr="007B3BF9" w:rsidRDefault="00DC335D" w:rsidP="0062003D">
      <w:pPr>
        <w:pStyle w:val="Heading3"/>
        <w:rPr>
          <w:rFonts w:ascii="Arial" w:hAnsi="Arial"/>
          <w:color w:val="808080" w:themeColor="background1" w:themeShade="80"/>
        </w:rPr>
      </w:pPr>
      <w:bookmarkStart w:id="147" w:name="_Ref170874787"/>
      <w:bookmarkStart w:id="148" w:name="_Toc127613914"/>
      <w:r w:rsidRPr="007B3BF9">
        <w:rPr>
          <w:rFonts w:ascii="Arial" w:hAnsi="Arial" w:hint="eastAsia"/>
          <w:color w:val="808080" w:themeColor="background1" w:themeShade="80"/>
        </w:rPr>
        <w:t>Combined Cycle</w:t>
      </w:r>
      <w:r w:rsidR="001056DF" w:rsidRPr="007B3BF9">
        <w:rPr>
          <w:rFonts w:ascii="Arial" w:hAnsi="Arial"/>
          <w:color w:val="808080" w:themeColor="background1" w:themeShade="80"/>
        </w:rPr>
        <w:fldChar w:fldCharType="begin"/>
      </w:r>
      <w:r w:rsidR="00544F3F" w:rsidRPr="007B3BF9">
        <w:rPr>
          <w:rFonts w:ascii="Arial" w:hAnsi="Arial" w:hint="eastAsia"/>
          <w:color w:val="808080" w:themeColor="background1" w:themeShade="80"/>
        </w:rPr>
        <w:instrText xml:space="preserve"> XE "Combined Cycle" </w:instrText>
      </w:r>
      <w:r w:rsidR="001056DF" w:rsidRPr="007B3BF9">
        <w:rPr>
          <w:rFonts w:ascii="Arial" w:hAnsi="Arial"/>
          <w:color w:val="808080" w:themeColor="background1" w:themeShade="80"/>
        </w:rPr>
        <w:fldChar w:fldCharType="end"/>
      </w:r>
      <w:r w:rsidRPr="007B3BF9">
        <w:rPr>
          <w:rFonts w:ascii="Arial" w:hAnsi="Arial" w:hint="eastAsia"/>
          <w:color w:val="808080" w:themeColor="background1" w:themeShade="80"/>
        </w:rPr>
        <w:t xml:space="preserve"> Configuration Number</w:t>
      </w:r>
      <w:bookmarkEnd w:id="147"/>
      <w:bookmarkEnd w:id="148"/>
    </w:p>
    <w:p w14:paraId="096B1D92" w14:textId="77777777" w:rsidR="00441FEA" w:rsidRPr="007B3BF9" w:rsidRDefault="00601A4E" w:rsidP="00441FEA">
      <w:pPr>
        <w:pStyle w:val="BodyText"/>
        <w:rPr>
          <w:rFonts w:ascii="Arial" w:hAnsi="Arial" w:cs="Arial"/>
          <w:color w:val="808080" w:themeColor="background1" w:themeShade="80"/>
        </w:rPr>
      </w:pPr>
      <w:r w:rsidRPr="007B3BF9">
        <w:rPr>
          <w:rFonts w:ascii="Arial" w:hAnsi="Arial" w:cs="Arial"/>
          <w:color w:val="808080" w:themeColor="background1" w:themeShade="80"/>
        </w:rPr>
        <w:t>The combined cycle configuration number is assigned by the QSE for each registered configuration. The first configuration registered should be assigned the number 1, the second configuration number 2, and so on. The value zero should not be assigned to a configuration.</w:t>
      </w:r>
    </w:p>
    <w:p w14:paraId="6D5A11AC" w14:textId="77777777" w:rsidR="0062003D" w:rsidRPr="007B3BF9" w:rsidRDefault="00AB706F" w:rsidP="0062003D">
      <w:pPr>
        <w:pStyle w:val="Heading3"/>
        <w:rPr>
          <w:rFonts w:ascii="Arial" w:hAnsi="Arial"/>
          <w:color w:val="808080" w:themeColor="background1" w:themeShade="80"/>
        </w:rPr>
      </w:pPr>
      <w:bookmarkStart w:id="149" w:name="_Toc127613915"/>
      <w:r w:rsidRPr="007B3BF9">
        <w:rPr>
          <w:rFonts w:ascii="Arial" w:hAnsi="Arial" w:hint="eastAsia"/>
          <w:color w:val="808080" w:themeColor="background1" w:themeShade="80"/>
        </w:rPr>
        <w:lastRenderedPageBreak/>
        <w:t>Units of Measure</w:t>
      </w:r>
      <w:r w:rsidR="002A7514" w:rsidRPr="007B3BF9">
        <w:rPr>
          <w:rFonts w:ascii="Arial" w:hAnsi="Arial" w:hint="eastAsia"/>
          <w:color w:val="808080" w:themeColor="background1" w:themeShade="80"/>
        </w:rPr>
        <w:t xml:space="preserve"> for Measured Values</w:t>
      </w:r>
      <w:bookmarkEnd w:id="149"/>
    </w:p>
    <w:p w14:paraId="3364F70F" w14:textId="77777777" w:rsidR="00420E1E" w:rsidRPr="007B3BF9" w:rsidRDefault="00D97E76" w:rsidP="00420E1E">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Values representing </w:t>
      </w:r>
      <w:r w:rsidR="000F6B32" w:rsidRPr="007B3BF9">
        <w:rPr>
          <w:rFonts w:ascii="Arial" w:hAnsi="Arial" w:cs="Arial"/>
          <w:color w:val="808080" w:themeColor="background1" w:themeShade="80"/>
        </w:rPr>
        <w:t>measured values</w:t>
      </w:r>
      <w:r w:rsidRPr="007B3BF9">
        <w:rPr>
          <w:rFonts w:ascii="Arial" w:hAnsi="Arial" w:cs="Arial"/>
          <w:color w:val="808080" w:themeColor="background1" w:themeShade="80"/>
        </w:rPr>
        <w:t xml:space="preserve"> are to be provided in the units defined in </w:t>
      </w:r>
      <w:r w:rsidR="001056DF" w:rsidRPr="007B3BF9">
        <w:rPr>
          <w:rFonts w:ascii="Arial" w:hAnsi="Arial" w:cs="Arial"/>
          <w:color w:val="808080" w:themeColor="background1" w:themeShade="80"/>
        </w:rPr>
        <w:fldChar w:fldCharType="begin"/>
      </w:r>
      <w:r w:rsidR="00420E1E" w:rsidRPr="007B3BF9">
        <w:rPr>
          <w:rFonts w:ascii="Arial" w:hAnsi="Arial" w:cs="Arial"/>
          <w:color w:val="808080" w:themeColor="background1" w:themeShade="80"/>
        </w:rPr>
        <w:instrText xml:space="preserve"> REF _Ref163970008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16</w:t>
      </w:r>
      <w:r w:rsidR="001056DF" w:rsidRPr="007B3BF9">
        <w:rPr>
          <w:rFonts w:ascii="Arial" w:hAnsi="Arial" w:cs="Arial"/>
          <w:color w:val="808080" w:themeColor="background1" w:themeShade="80"/>
        </w:rPr>
        <w:fldChar w:fldCharType="end"/>
      </w:r>
      <w:r w:rsidR="00547210" w:rsidRPr="007B3BF9">
        <w:rPr>
          <w:rFonts w:ascii="Arial" w:hAnsi="Arial" w:cs="Arial"/>
          <w:color w:val="808080" w:themeColor="background1" w:themeShade="80"/>
        </w:rPr>
        <w:t xml:space="preserve">, </w:t>
      </w:r>
      <w:r w:rsidR="00547210" w:rsidRPr="007B3BF9">
        <w:rPr>
          <w:rFonts w:ascii="Arial" w:hAnsi="Arial" w:cs="Arial"/>
          <w:i/>
          <w:color w:val="808080" w:themeColor="background1" w:themeShade="80"/>
        </w:rPr>
        <w:t>Semantic Conventions for Measured Values</w:t>
      </w:r>
      <w:r w:rsidR="00420E1E" w:rsidRPr="007B3BF9">
        <w:rPr>
          <w:rFonts w:ascii="Arial" w:hAnsi="Arial" w:cs="Arial"/>
          <w:color w:val="808080" w:themeColor="background1" w:themeShade="80"/>
        </w:rPr>
        <w:t>.</w:t>
      </w:r>
    </w:p>
    <w:p w14:paraId="4366D2CA" w14:textId="77777777" w:rsidR="00420E1E" w:rsidRPr="007B3BF9" w:rsidRDefault="00420E1E" w:rsidP="00420E1E">
      <w:pPr>
        <w:pStyle w:val="Caption"/>
        <w:rPr>
          <w:rFonts w:cs="Arial"/>
          <w:color w:val="808080" w:themeColor="background1" w:themeShade="80"/>
        </w:rPr>
      </w:pPr>
      <w:bookmarkStart w:id="150" w:name="_Ref163970008"/>
      <w:bookmarkStart w:id="151" w:name="_Toc127613588"/>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16</w:t>
      </w:r>
      <w:r w:rsidR="001056DF" w:rsidRPr="007B3BF9">
        <w:rPr>
          <w:rFonts w:cs="Arial"/>
          <w:color w:val="808080" w:themeColor="background1" w:themeShade="80"/>
        </w:rPr>
        <w:fldChar w:fldCharType="end"/>
      </w:r>
      <w:bookmarkEnd w:id="150"/>
      <w:r w:rsidRPr="007B3BF9">
        <w:rPr>
          <w:rFonts w:cs="Arial"/>
          <w:color w:val="808080" w:themeColor="background1" w:themeShade="80"/>
        </w:rPr>
        <w:t xml:space="preserve"> </w:t>
      </w:r>
      <w:r w:rsidR="008143DE" w:rsidRPr="007B3BF9">
        <w:rPr>
          <w:rFonts w:cs="Arial"/>
          <w:color w:val="808080" w:themeColor="background1" w:themeShade="80"/>
        </w:rPr>
        <w:t>Semantic Conventions</w:t>
      </w:r>
      <w:r w:rsidR="00D95BA0" w:rsidRPr="007B3BF9">
        <w:rPr>
          <w:rFonts w:cs="Arial"/>
          <w:color w:val="808080" w:themeColor="background1" w:themeShade="80"/>
        </w:rPr>
        <w:t xml:space="preserve"> for Measured Values</w:t>
      </w:r>
      <w:bookmarkEnd w:id="1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2700"/>
      </w:tblGrid>
      <w:tr w:rsidR="00325F71" w:rsidRPr="00D3341D" w14:paraId="2C10ECFE" w14:textId="77777777" w:rsidTr="00F000A0">
        <w:trPr>
          <w:cantSplit/>
          <w:tblHeader/>
          <w:jc w:val="center"/>
        </w:trPr>
        <w:tc>
          <w:tcPr>
            <w:tcW w:w="190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AB16F24" w14:textId="77777777" w:rsidR="00D97E76" w:rsidRPr="007B3BF9" w:rsidRDefault="00D97E76"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Value Semantics</w:t>
            </w:r>
          </w:p>
        </w:tc>
        <w:tc>
          <w:tcPr>
            <w:tcW w:w="27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4019729" w14:textId="77777777" w:rsidR="00D97E76" w:rsidRPr="007B3BF9" w:rsidRDefault="00D97E76"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Unit of Measure</w:t>
            </w:r>
          </w:p>
        </w:tc>
      </w:tr>
      <w:tr w:rsidR="00325F71" w:rsidRPr="00D3341D" w14:paraId="722CE061" w14:textId="77777777" w:rsidTr="00F000A0">
        <w:trPr>
          <w:cantSplit/>
          <w:jc w:val="center"/>
        </w:trPr>
        <w:tc>
          <w:tcPr>
            <w:tcW w:w="1908" w:type="dxa"/>
            <w:vAlign w:val="center"/>
          </w:tcPr>
          <w:p w14:paraId="206091BC"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Power</w:t>
            </w:r>
          </w:p>
        </w:tc>
        <w:tc>
          <w:tcPr>
            <w:tcW w:w="2700" w:type="dxa"/>
            <w:vAlign w:val="center"/>
          </w:tcPr>
          <w:p w14:paraId="33C39B62"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Megawatts (MW)</w:t>
            </w:r>
          </w:p>
        </w:tc>
      </w:tr>
      <w:tr w:rsidR="00325F71" w:rsidRPr="00D3341D" w14:paraId="28E1F34D" w14:textId="77777777" w:rsidTr="00F000A0">
        <w:trPr>
          <w:cantSplit/>
          <w:jc w:val="center"/>
        </w:trPr>
        <w:tc>
          <w:tcPr>
            <w:tcW w:w="1908" w:type="dxa"/>
            <w:vAlign w:val="center"/>
          </w:tcPr>
          <w:p w14:paraId="3EA8EB04"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Energy</w:t>
            </w:r>
          </w:p>
        </w:tc>
        <w:tc>
          <w:tcPr>
            <w:tcW w:w="2700" w:type="dxa"/>
            <w:vAlign w:val="center"/>
          </w:tcPr>
          <w:p w14:paraId="714CC301"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Megawatt-hours (MWh)</w:t>
            </w:r>
          </w:p>
        </w:tc>
      </w:tr>
      <w:tr w:rsidR="00325F71" w:rsidRPr="00D3341D" w14:paraId="13E95F96" w14:textId="77777777" w:rsidTr="00F000A0">
        <w:trPr>
          <w:cantSplit/>
          <w:jc w:val="center"/>
        </w:trPr>
        <w:tc>
          <w:tcPr>
            <w:tcW w:w="1908" w:type="dxa"/>
            <w:vAlign w:val="center"/>
          </w:tcPr>
          <w:p w14:paraId="7F3FA736" w14:textId="77777777" w:rsidR="00D97E76" w:rsidRPr="007B3BF9" w:rsidRDefault="00D97E76" w:rsidP="00D33A7C">
            <w:pPr>
              <w:pStyle w:val="TableEntry"/>
              <w:rPr>
                <w:rFonts w:ascii="Arial" w:hAnsi="Arial" w:cs="Arial"/>
                <w:color w:val="808080" w:themeColor="background1" w:themeShade="80"/>
              </w:rPr>
            </w:pPr>
            <w:r w:rsidRPr="007B3BF9">
              <w:rPr>
                <w:rFonts w:ascii="Arial" w:hAnsi="Arial" w:cs="Arial"/>
                <w:color w:val="808080" w:themeColor="background1" w:themeShade="80"/>
              </w:rPr>
              <w:t>React</w:t>
            </w:r>
            <w:r w:rsidR="00D33A7C" w:rsidRPr="007B3BF9">
              <w:rPr>
                <w:rFonts w:ascii="Arial" w:hAnsi="Arial" w:cs="Arial"/>
                <w:color w:val="808080" w:themeColor="background1" w:themeShade="80"/>
              </w:rPr>
              <w:t>ive</w:t>
            </w:r>
          </w:p>
        </w:tc>
        <w:tc>
          <w:tcPr>
            <w:tcW w:w="2700" w:type="dxa"/>
            <w:vAlign w:val="center"/>
          </w:tcPr>
          <w:p w14:paraId="47FEC571"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Megavar (MVAR)</w:t>
            </w:r>
          </w:p>
        </w:tc>
      </w:tr>
      <w:tr w:rsidR="00325F71" w:rsidRPr="00D3341D" w14:paraId="4989EC8A" w14:textId="77777777" w:rsidTr="00F000A0">
        <w:trPr>
          <w:cantSplit/>
          <w:jc w:val="center"/>
        </w:trPr>
        <w:tc>
          <w:tcPr>
            <w:tcW w:w="1908" w:type="dxa"/>
            <w:vAlign w:val="center"/>
          </w:tcPr>
          <w:p w14:paraId="7B04C7AB"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Loss</w:t>
            </w:r>
          </w:p>
        </w:tc>
        <w:tc>
          <w:tcPr>
            <w:tcW w:w="2700" w:type="dxa"/>
            <w:vAlign w:val="center"/>
          </w:tcPr>
          <w:p w14:paraId="016CE496"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Megawatt-hour (MWh)</w:t>
            </w:r>
          </w:p>
        </w:tc>
      </w:tr>
      <w:tr w:rsidR="00325F71" w:rsidRPr="00D3341D" w14:paraId="294737AB" w14:textId="77777777" w:rsidTr="00F000A0">
        <w:trPr>
          <w:cantSplit/>
          <w:jc w:val="center"/>
        </w:trPr>
        <w:tc>
          <w:tcPr>
            <w:tcW w:w="1908" w:type="dxa"/>
            <w:vAlign w:val="center"/>
          </w:tcPr>
          <w:p w14:paraId="4B443DC1"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Frequency</w:t>
            </w:r>
          </w:p>
        </w:tc>
        <w:tc>
          <w:tcPr>
            <w:tcW w:w="2700" w:type="dxa"/>
            <w:vAlign w:val="center"/>
          </w:tcPr>
          <w:p w14:paraId="1401EF54"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Cycles per Second (Hz)</w:t>
            </w:r>
          </w:p>
        </w:tc>
      </w:tr>
      <w:tr w:rsidR="00325F71" w:rsidRPr="00D3341D" w14:paraId="16B0C4C0" w14:textId="77777777" w:rsidTr="00F000A0">
        <w:trPr>
          <w:cantSplit/>
          <w:jc w:val="center"/>
        </w:trPr>
        <w:tc>
          <w:tcPr>
            <w:tcW w:w="1908" w:type="dxa"/>
            <w:vAlign w:val="center"/>
          </w:tcPr>
          <w:p w14:paraId="2C2F5FE8"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Voltage</w:t>
            </w:r>
          </w:p>
        </w:tc>
        <w:tc>
          <w:tcPr>
            <w:tcW w:w="2700" w:type="dxa"/>
            <w:vAlign w:val="center"/>
          </w:tcPr>
          <w:p w14:paraId="307F1762"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Kilovolts (kV)</w:t>
            </w:r>
          </w:p>
        </w:tc>
      </w:tr>
      <w:tr w:rsidR="00325F71" w:rsidRPr="00D3341D" w14:paraId="1C24740A" w14:textId="77777777" w:rsidTr="00F000A0">
        <w:trPr>
          <w:cantSplit/>
          <w:jc w:val="center"/>
        </w:trPr>
        <w:tc>
          <w:tcPr>
            <w:tcW w:w="1908" w:type="dxa"/>
            <w:vAlign w:val="center"/>
          </w:tcPr>
          <w:p w14:paraId="1678AB6E"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Current</w:t>
            </w:r>
          </w:p>
        </w:tc>
        <w:tc>
          <w:tcPr>
            <w:tcW w:w="2700" w:type="dxa"/>
            <w:vAlign w:val="center"/>
          </w:tcPr>
          <w:p w14:paraId="2E555ED9"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Amps (A)</w:t>
            </w:r>
          </w:p>
        </w:tc>
      </w:tr>
      <w:tr w:rsidR="00325F71" w:rsidRPr="00D3341D" w14:paraId="7820A5F1" w14:textId="77777777" w:rsidTr="00F000A0">
        <w:trPr>
          <w:cantSplit/>
          <w:jc w:val="center"/>
        </w:trPr>
        <w:tc>
          <w:tcPr>
            <w:tcW w:w="1908" w:type="dxa"/>
            <w:vAlign w:val="center"/>
          </w:tcPr>
          <w:p w14:paraId="3D8468DE"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Temperature</w:t>
            </w:r>
          </w:p>
        </w:tc>
        <w:tc>
          <w:tcPr>
            <w:tcW w:w="2700" w:type="dxa"/>
            <w:vAlign w:val="center"/>
          </w:tcPr>
          <w:p w14:paraId="1BB7E032"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Degrees </w:t>
            </w:r>
            <w:r w:rsidR="00CE2A00" w:rsidRPr="007B3BF9">
              <w:rPr>
                <w:rFonts w:ascii="Arial" w:hAnsi="Arial" w:cs="Arial"/>
                <w:color w:val="808080" w:themeColor="background1" w:themeShade="80"/>
              </w:rPr>
              <w:t>Celsius</w:t>
            </w:r>
            <w:r w:rsidRPr="007B3BF9">
              <w:rPr>
                <w:rFonts w:ascii="Arial" w:hAnsi="Arial" w:cs="Arial"/>
                <w:color w:val="808080" w:themeColor="background1" w:themeShade="80"/>
              </w:rPr>
              <w:t xml:space="preserve"> (°C)</w:t>
            </w:r>
          </w:p>
        </w:tc>
      </w:tr>
      <w:tr w:rsidR="00325F71" w:rsidRPr="00D3341D" w14:paraId="588FFA9F" w14:textId="77777777" w:rsidTr="00F000A0">
        <w:trPr>
          <w:cantSplit/>
          <w:jc w:val="center"/>
        </w:trPr>
        <w:tc>
          <w:tcPr>
            <w:tcW w:w="1908" w:type="dxa"/>
            <w:vAlign w:val="center"/>
          </w:tcPr>
          <w:p w14:paraId="178B0F35"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Barometric Pressure</w:t>
            </w:r>
          </w:p>
        </w:tc>
        <w:tc>
          <w:tcPr>
            <w:tcW w:w="2700" w:type="dxa"/>
            <w:vAlign w:val="center"/>
          </w:tcPr>
          <w:p w14:paraId="4CD31315" w14:textId="77777777" w:rsidR="00D95BA0" w:rsidRPr="007B3BF9" w:rsidRDefault="00D278C8"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E34C19" w:rsidRPr="007B3BF9">
              <w:rPr>
                <w:rFonts w:ascii="Arial" w:hAnsi="Arial" w:cs="Arial"/>
                <w:color w:val="808080" w:themeColor="background1" w:themeShade="80"/>
              </w:rPr>
              <w:t>illibars</w:t>
            </w:r>
          </w:p>
        </w:tc>
      </w:tr>
      <w:tr w:rsidR="00325F71" w:rsidRPr="00D3341D" w14:paraId="0922C27E" w14:textId="77777777" w:rsidTr="00F000A0">
        <w:trPr>
          <w:cantSplit/>
          <w:jc w:val="center"/>
        </w:trPr>
        <w:tc>
          <w:tcPr>
            <w:tcW w:w="1908" w:type="dxa"/>
            <w:vAlign w:val="center"/>
          </w:tcPr>
          <w:p w14:paraId="268E987B"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Wind Speed</w:t>
            </w:r>
          </w:p>
        </w:tc>
        <w:tc>
          <w:tcPr>
            <w:tcW w:w="2700" w:type="dxa"/>
            <w:vAlign w:val="center"/>
          </w:tcPr>
          <w:p w14:paraId="477C5DAE" w14:textId="77777777" w:rsidR="00D95BA0" w:rsidRPr="007B3BF9" w:rsidRDefault="00E11DD3"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Miles Per Hour (MPH)</w:t>
            </w:r>
          </w:p>
        </w:tc>
      </w:tr>
      <w:tr w:rsidR="00325F71" w:rsidRPr="00D3341D" w14:paraId="6E47F383" w14:textId="77777777" w:rsidTr="00F000A0">
        <w:trPr>
          <w:cantSplit/>
          <w:jc w:val="center"/>
        </w:trPr>
        <w:tc>
          <w:tcPr>
            <w:tcW w:w="1908" w:type="dxa"/>
            <w:vAlign w:val="center"/>
          </w:tcPr>
          <w:p w14:paraId="158C0CEE" w14:textId="77777777" w:rsidR="00B01A17" w:rsidRPr="007B3BF9" w:rsidRDefault="00B01A17"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Wind Direction</w:t>
            </w:r>
          </w:p>
        </w:tc>
        <w:tc>
          <w:tcPr>
            <w:tcW w:w="2700" w:type="dxa"/>
            <w:vAlign w:val="center"/>
          </w:tcPr>
          <w:p w14:paraId="38D8BFEF" w14:textId="77777777" w:rsidR="00B01A17" w:rsidRPr="007B3BF9" w:rsidRDefault="00B01A17"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Degrees</w:t>
            </w:r>
          </w:p>
        </w:tc>
      </w:tr>
      <w:tr w:rsidR="00D97E76" w:rsidRPr="00D3341D" w14:paraId="0459D908" w14:textId="77777777" w:rsidTr="00F000A0">
        <w:trPr>
          <w:cantSplit/>
          <w:jc w:val="center"/>
        </w:trPr>
        <w:tc>
          <w:tcPr>
            <w:tcW w:w="1908" w:type="dxa"/>
            <w:vAlign w:val="center"/>
          </w:tcPr>
          <w:p w14:paraId="5955D190"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Penalty Factor</w:t>
            </w:r>
          </w:p>
        </w:tc>
        <w:tc>
          <w:tcPr>
            <w:tcW w:w="2700" w:type="dxa"/>
            <w:vAlign w:val="center"/>
          </w:tcPr>
          <w:p w14:paraId="4C556D95"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Actual factor value</w:t>
            </w:r>
          </w:p>
        </w:tc>
      </w:tr>
    </w:tbl>
    <w:p w14:paraId="05E7AA9A" w14:textId="77777777" w:rsidR="0092002D" w:rsidRPr="007B3BF9" w:rsidRDefault="0092002D" w:rsidP="00027FEF">
      <w:pPr>
        <w:rPr>
          <w:rFonts w:ascii="Arial" w:hAnsi="Arial" w:cs="Arial"/>
          <w:color w:val="808080" w:themeColor="background1" w:themeShade="80"/>
        </w:rPr>
      </w:pPr>
    </w:p>
    <w:p w14:paraId="23888D3F" w14:textId="77777777" w:rsidR="00A82153" w:rsidRPr="007B3BF9" w:rsidRDefault="00A82153" w:rsidP="001053A0">
      <w:pPr>
        <w:pStyle w:val="Heading3"/>
        <w:rPr>
          <w:rFonts w:ascii="Arial" w:hAnsi="Arial"/>
          <w:color w:val="808080" w:themeColor="background1" w:themeShade="80"/>
        </w:rPr>
      </w:pPr>
      <w:bookmarkStart w:id="152" w:name="_Toc127613916"/>
      <w:r w:rsidRPr="007B3BF9">
        <w:rPr>
          <w:rFonts w:ascii="Arial" w:hAnsi="Arial" w:hint="eastAsia"/>
          <w:color w:val="808080" w:themeColor="background1" w:themeShade="80"/>
        </w:rPr>
        <w:t>Sign Convention</w:t>
      </w:r>
      <w:bookmarkStart w:id="153" w:name="Sign"/>
      <w:bookmarkEnd w:id="153"/>
      <w:r w:rsidR="004A0B2F" w:rsidRPr="007B3BF9">
        <w:rPr>
          <w:rFonts w:ascii="Arial" w:hAnsi="Arial" w:hint="eastAsia"/>
          <w:color w:val="808080" w:themeColor="background1" w:themeShade="80"/>
        </w:rPr>
        <w:t>s</w:t>
      </w:r>
      <w:bookmarkEnd w:id="152"/>
    </w:p>
    <w:p w14:paraId="489F5F4F" w14:textId="77777777" w:rsidR="002056D8" w:rsidRPr="007B3BF9" w:rsidRDefault="001056DF" w:rsidP="002056D8">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2056D8" w:rsidRPr="007B3BF9">
        <w:rPr>
          <w:rFonts w:ascii="Arial" w:hAnsi="Arial" w:cs="Arial"/>
          <w:color w:val="808080" w:themeColor="background1" w:themeShade="80"/>
        </w:rPr>
        <w:instrText xml:space="preserve"> REF _Ref163969504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17</w:t>
      </w:r>
      <w:r w:rsidRPr="007B3BF9">
        <w:rPr>
          <w:rFonts w:ascii="Arial" w:hAnsi="Arial" w:cs="Arial"/>
          <w:color w:val="808080" w:themeColor="background1" w:themeShade="80"/>
        </w:rPr>
        <w:fldChar w:fldCharType="end"/>
      </w:r>
      <w:r w:rsidR="00122E29" w:rsidRPr="007B3BF9">
        <w:rPr>
          <w:rFonts w:ascii="Arial" w:hAnsi="Arial" w:cs="Arial"/>
          <w:color w:val="808080" w:themeColor="background1" w:themeShade="80"/>
        </w:rPr>
        <w:t xml:space="preserve">, </w:t>
      </w:r>
      <w:r w:rsidR="00122E29" w:rsidRPr="007B3BF9">
        <w:rPr>
          <w:rFonts w:ascii="Arial" w:hAnsi="Arial" w:cs="Arial"/>
          <w:i/>
          <w:color w:val="808080" w:themeColor="background1" w:themeShade="80"/>
        </w:rPr>
        <w:t>ERCOT ICCP Data Sign Conventions</w:t>
      </w:r>
      <w:r w:rsidR="00122E29" w:rsidRPr="007B3BF9">
        <w:rPr>
          <w:rFonts w:ascii="Arial" w:hAnsi="Arial" w:cs="Arial"/>
          <w:color w:val="808080" w:themeColor="background1" w:themeShade="80"/>
        </w:rPr>
        <w:t>,</w:t>
      </w:r>
      <w:r w:rsidR="002056D8" w:rsidRPr="007B3BF9">
        <w:rPr>
          <w:rFonts w:ascii="Arial" w:hAnsi="Arial" w:cs="Arial"/>
          <w:color w:val="808080" w:themeColor="background1" w:themeShade="80"/>
        </w:rPr>
        <w:t xml:space="preserve"> defines ERCOT power flow sign conventions</w:t>
      </w:r>
      <w:r w:rsidR="00D40C96" w:rsidRPr="007B3BF9">
        <w:rPr>
          <w:rFonts w:ascii="Arial" w:hAnsi="Arial" w:cs="Arial"/>
          <w:color w:val="808080" w:themeColor="background1" w:themeShade="80"/>
        </w:rPr>
        <w:t xml:space="preserve">. </w:t>
      </w:r>
      <w:r w:rsidRPr="007B3BF9">
        <w:rPr>
          <w:rFonts w:ascii="Arial" w:hAnsi="Arial" w:cs="Arial"/>
          <w:color w:val="808080" w:themeColor="background1" w:themeShade="80"/>
        </w:rPr>
        <w:fldChar w:fldCharType="begin"/>
      </w:r>
      <w:r w:rsidR="00D40C96" w:rsidRPr="007B3BF9">
        <w:rPr>
          <w:rFonts w:ascii="Arial" w:hAnsi="Arial" w:cs="Arial"/>
          <w:color w:val="808080" w:themeColor="background1" w:themeShade="80"/>
        </w:rPr>
        <w:instrText xml:space="preserve"> REF _Ref167090817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16</w:t>
      </w:r>
      <w:r w:rsidRPr="007B3BF9">
        <w:rPr>
          <w:rFonts w:ascii="Arial" w:hAnsi="Arial" w:cs="Arial"/>
          <w:color w:val="808080" w:themeColor="background1" w:themeShade="80"/>
        </w:rPr>
        <w:fldChar w:fldCharType="end"/>
      </w:r>
      <w:r w:rsidR="00122E29" w:rsidRPr="007B3BF9">
        <w:rPr>
          <w:rFonts w:ascii="Arial" w:hAnsi="Arial" w:cs="Arial"/>
          <w:color w:val="808080" w:themeColor="background1" w:themeShade="80"/>
        </w:rPr>
        <w:t xml:space="preserve">, </w:t>
      </w:r>
      <w:r w:rsidR="00122E29" w:rsidRPr="007B3BF9">
        <w:rPr>
          <w:rFonts w:ascii="Arial" w:hAnsi="Arial" w:cs="Arial"/>
          <w:i/>
          <w:color w:val="808080" w:themeColor="background1" w:themeShade="80"/>
        </w:rPr>
        <w:t>ERCOT Power Flow Sign Conventions</w:t>
      </w:r>
      <w:r w:rsidR="00122E29" w:rsidRPr="007B3BF9">
        <w:rPr>
          <w:rFonts w:ascii="Arial" w:hAnsi="Arial" w:cs="Arial"/>
          <w:color w:val="808080" w:themeColor="background1" w:themeShade="80"/>
        </w:rPr>
        <w:t>,</w:t>
      </w:r>
      <w:r w:rsidR="00D40C96" w:rsidRPr="007B3BF9">
        <w:rPr>
          <w:rFonts w:ascii="Arial" w:hAnsi="Arial" w:cs="Arial"/>
          <w:color w:val="808080" w:themeColor="background1" w:themeShade="80"/>
        </w:rPr>
        <w:t xml:space="preserve"> provides an illustrated representation of the power flow sign conventions.</w:t>
      </w:r>
    </w:p>
    <w:p w14:paraId="25184719" w14:textId="77777777" w:rsidR="00A82153" w:rsidRPr="007B3BF9" w:rsidRDefault="00A82153" w:rsidP="00A82153">
      <w:pPr>
        <w:pStyle w:val="Caption"/>
        <w:rPr>
          <w:rFonts w:cs="Arial"/>
          <w:color w:val="808080" w:themeColor="background1" w:themeShade="80"/>
        </w:rPr>
      </w:pPr>
      <w:bookmarkStart w:id="154" w:name="_Ref163969504"/>
      <w:bookmarkStart w:id="155" w:name="_Toc127613589"/>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17</w:t>
      </w:r>
      <w:r w:rsidR="001056DF" w:rsidRPr="007B3BF9">
        <w:rPr>
          <w:rFonts w:cs="Arial"/>
          <w:color w:val="808080" w:themeColor="background1" w:themeShade="80"/>
        </w:rPr>
        <w:fldChar w:fldCharType="end"/>
      </w:r>
      <w:bookmarkEnd w:id="154"/>
      <w:r w:rsidRPr="007B3BF9">
        <w:rPr>
          <w:rFonts w:cs="Arial"/>
          <w:color w:val="808080" w:themeColor="background1" w:themeShade="80"/>
        </w:rPr>
        <w:t xml:space="preserve"> ERCOT ICCP Data </w:t>
      </w:r>
      <w:r w:rsidR="001053A0" w:rsidRPr="007B3BF9">
        <w:rPr>
          <w:rFonts w:cs="Arial"/>
          <w:color w:val="808080" w:themeColor="background1" w:themeShade="80"/>
        </w:rPr>
        <w:t>Sign Conventions</w:t>
      </w:r>
      <w:bookmarkEnd w:id="155"/>
    </w:p>
    <w:tbl>
      <w:tblPr>
        <w:tblW w:w="5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620"/>
        <w:gridCol w:w="2340"/>
      </w:tblGrid>
      <w:tr w:rsidR="00325F71" w:rsidRPr="00D3341D" w14:paraId="0E0E7BAC" w14:textId="77777777" w:rsidTr="00F000A0">
        <w:trPr>
          <w:cantSplit/>
          <w:tblHeader/>
          <w:jc w:val="center"/>
        </w:trPr>
        <w:tc>
          <w:tcPr>
            <w:tcW w:w="136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6C450D" w14:textId="77777777" w:rsidR="00EB1872" w:rsidRPr="007B3BF9" w:rsidRDefault="00EB1872"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Equipment Type</w:t>
            </w:r>
          </w:p>
        </w:tc>
        <w:tc>
          <w:tcPr>
            <w:tcW w:w="16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7A1DBB0" w14:textId="77777777" w:rsidR="00EB1872" w:rsidRPr="007B3BF9" w:rsidRDefault="00EB1872"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Measurement</w:t>
            </w:r>
          </w:p>
        </w:tc>
        <w:tc>
          <w:tcPr>
            <w:tcW w:w="23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775D238" w14:textId="77777777" w:rsidR="00EB1872" w:rsidRPr="007B3BF9" w:rsidRDefault="00EB1872"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Sign Convention</w:t>
            </w:r>
          </w:p>
        </w:tc>
      </w:tr>
      <w:tr w:rsidR="00325F71" w:rsidRPr="00D3341D" w14:paraId="256FE773" w14:textId="77777777" w:rsidTr="00F000A0">
        <w:trPr>
          <w:cantSplit/>
          <w:jc w:val="center"/>
        </w:trPr>
        <w:tc>
          <w:tcPr>
            <w:tcW w:w="1368" w:type="dxa"/>
            <w:vMerge w:val="restart"/>
            <w:vAlign w:val="center"/>
          </w:tcPr>
          <w:p w14:paraId="5CAB3A58" w14:textId="77777777" w:rsidR="00EB1872" w:rsidRPr="007B3BF9" w:rsidRDefault="004A2F77"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Buss</w:t>
            </w:r>
          </w:p>
        </w:tc>
        <w:tc>
          <w:tcPr>
            <w:tcW w:w="1620" w:type="dxa"/>
            <w:vAlign w:val="center"/>
          </w:tcPr>
          <w:p w14:paraId="2FEA1909"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Voltage</w:t>
            </w:r>
          </w:p>
        </w:tc>
        <w:tc>
          <w:tcPr>
            <w:tcW w:w="2340" w:type="dxa"/>
            <w:vMerge w:val="restart"/>
            <w:vAlign w:val="center"/>
          </w:tcPr>
          <w:p w14:paraId="42CF4AA8"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Always positive</w:t>
            </w:r>
          </w:p>
        </w:tc>
      </w:tr>
      <w:tr w:rsidR="00325F71" w:rsidRPr="00D3341D" w14:paraId="2CD329BF" w14:textId="77777777" w:rsidTr="00F000A0">
        <w:trPr>
          <w:cantSplit/>
          <w:jc w:val="center"/>
        </w:trPr>
        <w:tc>
          <w:tcPr>
            <w:tcW w:w="1368" w:type="dxa"/>
            <w:vMerge/>
            <w:vAlign w:val="center"/>
          </w:tcPr>
          <w:p w14:paraId="510EE724"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43C62B0B"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Frequency</w:t>
            </w:r>
          </w:p>
        </w:tc>
        <w:tc>
          <w:tcPr>
            <w:tcW w:w="2340" w:type="dxa"/>
            <w:vMerge/>
            <w:vAlign w:val="center"/>
          </w:tcPr>
          <w:p w14:paraId="246E0C1B"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0D8A5284" w14:textId="77777777" w:rsidTr="00F000A0">
        <w:trPr>
          <w:cantSplit/>
          <w:jc w:val="center"/>
        </w:trPr>
        <w:tc>
          <w:tcPr>
            <w:tcW w:w="1368" w:type="dxa"/>
            <w:vMerge w:val="restart"/>
            <w:vAlign w:val="center"/>
          </w:tcPr>
          <w:p w14:paraId="3BF5583B"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Transformer</w:t>
            </w:r>
          </w:p>
        </w:tc>
        <w:tc>
          <w:tcPr>
            <w:tcW w:w="1620" w:type="dxa"/>
            <w:vAlign w:val="center"/>
          </w:tcPr>
          <w:p w14:paraId="4E46B316"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0951432A"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flow into transformer</w:t>
            </w:r>
          </w:p>
        </w:tc>
      </w:tr>
      <w:tr w:rsidR="00325F71" w:rsidRPr="00D3341D" w14:paraId="6F3EC450" w14:textId="77777777" w:rsidTr="00F000A0">
        <w:trPr>
          <w:cantSplit/>
          <w:jc w:val="center"/>
        </w:trPr>
        <w:tc>
          <w:tcPr>
            <w:tcW w:w="1368" w:type="dxa"/>
            <w:vMerge/>
            <w:vAlign w:val="center"/>
          </w:tcPr>
          <w:p w14:paraId="0E8C4488"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362DE030"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Merge/>
            <w:vAlign w:val="center"/>
          </w:tcPr>
          <w:p w14:paraId="18FE4F8E"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1369203F" w14:textId="77777777" w:rsidTr="00F000A0">
        <w:trPr>
          <w:cantSplit/>
          <w:jc w:val="center"/>
        </w:trPr>
        <w:tc>
          <w:tcPr>
            <w:tcW w:w="1368" w:type="dxa"/>
            <w:vMerge w:val="restart"/>
            <w:vAlign w:val="center"/>
          </w:tcPr>
          <w:p w14:paraId="55FE2713"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Line</w:t>
            </w:r>
          </w:p>
        </w:tc>
        <w:tc>
          <w:tcPr>
            <w:tcW w:w="1620" w:type="dxa"/>
            <w:vAlign w:val="center"/>
          </w:tcPr>
          <w:p w14:paraId="122DE10B"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051F0E02"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flow out of substation</w:t>
            </w:r>
          </w:p>
        </w:tc>
      </w:tr>
      <w:tr w:rsidR="00325F71" w:rsidRPr="00D3341D" w14:paraId="79BF16BE" w14:textId="77777777" w:rsidTr="00F000A0">
        <w:trPr>
          <w:cantSplit/>
          <w:jc w:val="center"/>
        </w:trPr>
        <w:tc>
          <w:tcPr>
            <w:tcW w:w="1368" w:type="dxa"/>
            <w:vMerge/>
            <w:vAlign w:val="center"/>
          </w:tcPr>
          <w:p w14:paraId="4306C93C"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7662CD0C"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Merge/>
            <w:vAlign w:val="center"/>
          </w:tcPr>
          <w:p w14:paraId="476145C9"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7C60668D" w14:textId="77777777" w:rsidTr="00F000A0">
        <w:trPr>
          <w:cantSplit/>
          <w:jc w:val="center"/>
        </w:trPr>
        <w:tc>
          <w:tcPr>
            <w:tcW w:w="1368" w:type="dxa"/>
            <w:vAlign w:val="center"/>
          </w:tcPr>
          <w:p w14:paraId="32D8785A"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Reactor or Capacitor</w:t>
            </w:r>
          </w:p>
        </w:tc>
        <w:tc>
          <w:tcPr>
            <w:tcW w:w="1620" w:type="dxa"/>
            <w:vAlign w:val="center"/>
          </w:tcPr>
          <w:p w14:paraId="358DDBF4"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Align w:val="center"/>
          </w:tcPr>
          <w:p w14:paraId="1E3BEF84"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supplying vars</w:t>
            </w:r>
          </w:p>
        </w:tc>
      </w:tr>
      <w:tr w:rsidR="00325F71" w:rsidRPr="00D3341D" w14:paraId="15917D79" w14:textId="77777777" w:rsidTr="00F000A0">
        <w:trPr>
          <w:cantSplit/>
          <w:jc w:val="center"/>
        </w:trPr>
        <w:tc>
          <w:tcPr>
            <w:tcW w:w="1368" w:type="dxa"/>
            <w:vMerge w:val="restart"/>
            <w:vAlign w:val="center"/>
          </w:tcPr>
          <w:p w14:paraId="194B39FE"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Circuit Breaker</w:t>
            </w:r>
          </w:p>
        </w:tc>
        <w:tc>
          <w:tcPr>
            <w:tcW w:w="1620" w:type="dxa"/>
            <w:vAlign w:val="center"/>
          </w:tcPr>
          <w:p w14:paraId="75FC8808"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73FB9509"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Positive = flow out of </w:t>
            </w:r>
            <w:r w:rsidR="004A2F77" w:rsidRPr="007B3BF9">
              <w:rPr>
                <w:rFonts w:ascii="Arial" w:hAnsi="Arial" w:cs="Arial"/>
                <w:color w:val="808080" w:themeColor="background1" w:themeShade="80"/>
              </w:rPr>
              <w:t>buss</w:t>
            </w:r>
            <w:r w:rsidRPr="007B3BF9">
              <w:rPr>
                <w:rFonts w:ascii="Arial" w:hAnsi="Arial" w:cs="Arial"/>
                <w:color w:val="808080" w:themeColor="background1" w:themeShade="80"/>
              </w:rPr>
              <w:t xml:space="preserve"> section into equipment</w:t>
            </w:r>
          </w:p>
        </w:tc>
      </w:tr>
      <w:tr w:rsidR="00325F71" w:rsidRPr="00D3341D" w14:paraId="346DF172" w14:textId="77777777" w:rsidTr="00F000A0">
        <w:trPr>
          <w:cantSplit/>
          <w:jc w:val="center"/>
        </w:trPr>
        <w:tc>
          <w:tcPr>
            <w:tcW w:w="1368" w:type="dxa"/>
            <w:vMerge/>
            <w:vAlign w:val="center"/>
          </w:tcPr>
          <w:p w14:paraId="09874089"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24C37660"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Merge/>
            <w:vAlign w:val="center"/>
          </w:tcPr>
          <w:p w14:paraId="79A119F6"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1289371A" w14:textId="77777777" w:rsidTr="00F000A0">
        <w:trPr>
          <w:cantSplit/>
          <w:jc w:val="center"/>
        </w:trPr>
        <w:tc>
          <w:tcPr>
            <w:tcW w:w="1368" w:type="dxa"/>
            <w:vMerge w:val="restart"/>
            <w:vAlign w:val="center"/>
          </w:tcPr>
          <w:p w14:paraId="78D47EA6"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Load</w:t>
            </w:r>
          </w:p>
        </w:tc>
        <w:tc>
          <w:tcPr>
            <w:tcW w:w="1620" w:type="dxa"/>
            <w:vAlign w:val="center"/>
          </w:tcPr>
          <w:p w14:paraId="0B0B9726"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56B2558F"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Always </w:t>
            </w:r>
            <w:r w:rsidR="006E0588" w:rsidRPr="007B3BF9">
              <w:rPr>
                <w:rFonts w:ascii="Arial" w:hAnsi="Arial" w:cs="Arial"/>
                <w:color w:val="808080" w:themeColor="background1" w:themeShade="80"/>
              </w:rPr>
              <w:t>Positive</w:t>
            </w:r>
          </w:p>
        </w:tc>
      </w:tr>
      <w:tr w:rsidR="00325F71" w:rsidRPr="00D3341D" w14:paraId="51F89117" w14:textId="77777777" w:rsidTr="00F000A0">
        <w:trPr>
          <w:cantSplit/>
          <w:jc w:val="center"/>
        </w:trPr>
        <w:tc>
          <w:tcPr>
            <w:tcW w:w="1368" w:type="dxa"/>
            <w:vMerge/>
            <w:vAlign w:val="center"/>
          </w:tcPr>
          <w:p w14:paraId="3513A65B"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4DE1B697"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Merge/>
            <w:vAlign w:val="center"/>
          </w:tcPr>
          <w:p w14:paraId="6726AE46" w14:textId="77777777" w:rsidR="00EB1872" w:rsidRPr="007B3BF9" w:rsidRDefault="00EB1872" w:rsidP="00A9232F">
            <w:pPr>
              <w:pStyle w:val="TableEntry"/>
              <w:rPr>
                <w:rFonts w:ascii="Arial" w:hAnsi="Arial" w:cs="Arial"/>
                <w:color w:val="808080" w:themeColor="background1" w:themeShade="80"/>
              </w:rPr>
            </w:pPr>
          </w:p>
        </w:tc>
      </w:tr>
      <w:tr w:rsidR="00EB1872" w:rsidRPr="00D3341D" w14:paraId="22414EDA" w14:textId="77777777" w:rsidTr="00F000A0">
        <w:trPr>
          <w:cantSplit/>
          <w:jc w:val="center"/>
        </w:trPr>
        <w:tc>
          <w:tcPr>
            <w:tcW w:w="1368" w:type="dxa"/>
            <w:vAlign w:val="center"/>
          </w:tcPr>
          <w:p w14:paraId="47E2FB24"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DC Injection</w:t>
            </w:r>
          </w:p>
        </w:tc>
        <w:tc>
          <w:tcPr>
            <w:tcW w:w="1620" w:type="dxa"/>
            <w:vAlign w:val="center"/>
          </w:tcPr>
          <w:p w14:paraId="69C98179" w14:textId="77777777" w:rsidR="00EB1872" w:rsidRPr="007B3BF9" w:rsidRDefault="00E41B0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Align w:val="center"/>
          </w:tcPr>
          <w:p w14:paraId="7278E049"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flow out of substation</w:t>
            </w:r>
          </w:p>
        </w:tc>
      </w:tr>
    </w:tbl>
    <w:p w14:paraId="3E7ABE43" w14:textId="77777777" w:rsidR="00A82153" w:rsidRPr="007B3BF9" w:rsidRDefault="00A82153" w:rsidP="00027FEF">
      <w:pPr>
        <w:rPr>
          <w:rFonts w:ascii="Arial" w:hAnsi="Arial" w:cs="Arial"/>
          <w:color w:val="808080" w:themeColor="background1" w:themeShade="80"/>
        </w:rPr>
      </w:pPr>
    </w:p>
    <w:p w14:paraId="05E1EB9B" w14:textId="77777777" w:rsidR="00D40C96" w:rsidRPr="007B3BF9" w:rsidRDefault="00A316C0" w:rsidP="00D40C96">
      <w:pPr>
        <w:keepNext/>
        <w:jc w:val="center"/>
        <w:rPr>
          <w:rFonts w:ascii="Arial" w:hAnsi="Arial" w:cs="Arial"/>
          <w:color w:val="808080" w:themeColor="background1" w:themeShade="80"/>
        </w:rPr>
      </w:pPr>
      <w:r w:rsidRPr="007B3BF9">
        <w:rPr>
          <w:rFonts w:ascii="Arial" w:hAnsi="Arial" w:cs="Arial"/>
          <w:noProof/>
          <w:color w:val="808080" w:themeColor="background1" w:themeShade="80"/>
          <w:lang w:eastAsia="en-US"/>
        </w:rPr>
        <w:lastRenderedPageBreak/>
        <w:drawing>
          <wp:inline distT="0" distB="0" distL="0" distR="0" wp14:anchorId="2A34FD00" wp14:editId="4DDABA12">
            <wp:extent cx="5939790" cy="240919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2409190"/>
                    </a:xfrm>
                    <a:prstGeom prst="rect">
                      <a:avLst/>
                    </a:prstGeom>
                    <a:noFill/>
                    <a:ln>
                      <a:noFill/>
                    </a:ln>
                  </pic:spPr>
                </pic:pic>
              </a:graphicData>
            </a:graphic>
          </wp:inline>
        </w:drawing>
      </w:r>
    </w:p>
    <w:p w14:paraId="471855ED" w14:textId="77777777" w:rsidR="002056D8" w:rsidRPr="007B3BF9" w:rsidRDefault="00D40C96" w:rsidP="00D40C96">
      <w:pPr>
        <w:pStyle w:val="Caption"/>
        <w:rPr>
          <w:rFonts w:cs="Arial"/>
          <w:color w:val="808080" w:themeColor="background1" w:themeShade="80"/>
        </w:rPr>
      </w:pPr>
      <w:bookmarkStart w:id="156" w:name="_Ref167090817"/>
      <w:bookmarkStart w:id="157" w:name="_Toc471911113"/>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16</w:t>
      </w:r>
      <w:r w:rsidR="001056DF" w:rsidRPr="007B3BF9">
        <w:rPr>
          <w:rFonts w:cs="Arial"/>
          <w:color w:val="808080" w:themeColor="background1" w:themeShade="80"/>
        </w:rPr>
        <w:fldChar w:fldCharType="end"/>
      </w:r>
      <w:bookmarkEnd w:id="156"/>
      <w:r w:rsidRPr="007B3BF9">
        <w:rPr>
          <w:rFonts w:cs="Arial"/>
          <w:color w:val="808080" w:themeColor="background1" w:themeShade="80"/>
        </w:rPr>
        <w:t xml:space="preserve"> ERCOT Power Flow Sign Conventions</w:t>
      </w:r>
      <w:bookmarkEnd w:id="157"/>
    </w:p>
    <w:p w14:paraId="0BA53CEB" w14:textId="77777777" w:rsidR="002056D8" w:rsidRPr="007B3BF9" w:rsidRDefault="002056D8" w:rsidP="00027FEF">
      <w:pPr>
        <w:rPr>
          <w:rFonts w:ascii="Arial" w:hAnsi="Arial" w:cs="Arial"/>
          <w:color w:val="808080" w:themeColor="background1" w:themeShade="80"/>
        </w:rPr>
      </w:pPr>
    </w:p>
    <w:p w14:paraId="5D1EB25A" w14:textId="77777777" w:rsidR="00FC4016" w:rsidRPr="007B3BF9" w:rsidRDefault="00FC4016" w:rsidP="00027FEF">
      <w:pPr>
        <w:rPr>
          <w:rFonts w:ascii="Arial" w:hAnsi="Arial" w:cs="Arial"/>
          <w:color w:val="808080" w:themeColor="background1" w:themeShade="80"/>
        </w:rPr>
        <w:sectPr w:rsidR="00FC4016" w:rsidRPr="007B3BF9" w:rsidSect="005B434A">
          <w:footerReference w:type="default" r:id="rId38"/>
          <w:pgSz w:w="12240" w:h="15840" w:code="1"/>
          <w:pgMar w:top="1440" w:right="1440" w:bottom="1440" w:left="1440" w:header="720" w:footer="720" w:gutter="0"/>
          <w:cols w:space="720"/>
          <w:titlePg/>
          <w:docGrid w:linePitch="360"/>
        </w:sectPr>
      </w:pPr>
    </w:p>
    <w:p w14:paraId="7DACFC43" w14:textId="77777777" w:rsidR="00C64D53" w:rsidRPr="007B3BF9" w:rsidRDefault="00647A73" w:rsidP="00EB2BCC">
      <w:pPr>
        <w:pStyle w:val="Heading1"/>
        <w:rPr>
          <w:rFonts w:ascii="Arial" w:hAnsi="Arial" w:cs="Arial"/>
          <w:color w:val="808080" w:themeColor="background1" w:themeShade="80"/>
        </w:rPr>
      </w:pPr>
      <w:bookmarkStart w:id="158" w:name="_Ref163990373"/>
      <w:bookmarkStart w:id="159" w:name="_Toc127613917"/>
      <w:r w:rsidRPr="007B3BF9">
        <w:rPr>
          <w:rFonts w:ascii="Arial" w:hAnsi="Arial" w:cs="Arial" w:hint="eastAsia"/>
          <w:color w:val="808080" w:themeColor="background1" w:themeShade="80"/>
        </w:rPr>
        <w:lastRenderedPageBreak/>
        <w:t>QSE</w:t>
      </w:r>
      <w:r w:rsidR="004C1DA5" w:rsidRPr="007B3BF9">
        <w:rPr>
          <w:rFonts w:ascii="Arial" w:hAnsi="Arial" w:cs="Arial" w:hint="eastAsia"/>
          <w:color w:val="808080" w:themeColor="background1" w:themeShade="80"/>
        </w:rPr>
        <w:t xml:space="preserve"> </w:t>
      </w:r>
      <w:r w:rsidR="008466AC" w:rsidRPr="007B3BF9">
        <w:rPr>
          <w:rFonts w:ascii="Arial" w:hAnsi="Arial" w:cs="Arial" w:hint="eastAsia"/>
          <w:color w:val="808080" w:themeColor="background1" w:themeShade="80"/>
        </w:rPr>
        <w:t xml:space="preserve">ICCP </w:t>
      </w:r>
      <w:r w:rsidR="00FC4016" w:rsidRPr="007B3BF9">
        <w:rPr>
          <w:rFonts w:ascii="Arial" w:hAnsi="Arial" w:cs="Arial" w:hint="eastAsia"/>
          <w:color w:val="808080" w:themeColor="background1" w:themeShade="80"/>
        </w:rPr>
        <w:t>Data Exchange Requirements</w:t>
      </w:r>
      <w:bookmarkEnd w:id="158"/>
      <w:bookmarkEnd w:id="159"/>
    </w:p>
    <w:p w14:paraId="705680CF" w14:textId="77777777" w:rsidR="00C74972" w:rsidRPr="007B3BF9" w:rsidRDefault="00C74972" w:rsidP="008F00AA">
      <w:pPr>
        <w:pStyle w:val="Heading2"/>
        <w:rPr>
          <w:rFonts w:ascii="Arial" w:hAnsi="Arial"/>
          <w:color w:val="808080" w:themeColor="background1" w:themeShade="80"/>
        </w:rPr>
      </w:pPr>
      <w:bookmarkStart w:id="160" w:name="_Toc127613918"/>
      <w:r w:rsidRPr="007B3BF9">
        <w:rPr>
          <w:rFonts w:ascii="Arial" w:hAnsi="Arial" w:hint="eastAsia"/>
          <w:color w:val="808080" w:themeColor="background1" w:themeShade="80"/>
        </w:rPr>
        <w:t>QSE Transfer Set Definition Standards</w:t>
      </w:r>
      <w:bookmarkEnd w:id="160"/>
    </w:p>
    <w:p w14:paraId="419889BF"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There are three types of Transfer Sets within ICCP. Data exchange in the ERCOT system requires only the </w:t>
      </w:r>
      <w:r w:rsidRPr="007B3BF9">
        <w:rPr>
          <w:rFonts w:ascii="Arial" w:hAnsi="Arial" w:cs="Arial"/>
          <w:i/>
          <w:color w:val="808080" w:themeColor="background1" w:themeShade="80"/>
        </w:rPr>
        <w:t>Data Set</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i/>
          <w:color w:val="808080" w:themeColor="background1" w:themeShade="80"/>
        </w:rPr>
        <w:fldChar w:fldCharType="end"/>
      </w:r>
      <w:r w:rsidRPr="007B3BF9">
        <w:rPr>
          <w:rFonts w:ascii="Arial" w:hAnsi="Arial" w:cs="Arial"/>
          <w:i/>
          <w:color w:val="808080" w:themeColor="background1" w:themeShade="80"/>
        </w:rPr>
        <w:t xml:space="preserve"> Transfer Set</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A 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specifies the conditions under which a referenced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to be transferred from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As a minimum, the QSE’s ICCP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support the following Transfer Set transmission parameters:</w:t>
      </w:r>
    </w:p>
    <w:p w14:paraId="13E94AAB" w14:textId="0E483EB2"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Start Time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Style w:val="Emphasis"/>
          <w:rFonts w:ascii="Arial" w:hAnsi="Arial" w:cs="Arial"/>
          <w:i w:val="0"/>
          <w:iCs w:val="0"/>
          <w:color w:val="808080" w:themeColor="background1" w:themeShade="80"/>
        </w:rPr>
        <w:fldChar w:fldCharType="end"/>
      </w:r>
      <w:r w:rsidR="00371D2C" w:rsidRPr="007B3BF9">
        <w:rPr>
          <w:rFonts w:ascii="Arial" w:hAnsi="Arial" w:cs="Arial"/>
          <w:color w:val="808080" w:themeColor="background1" w:themeShade="80"/>
        </w:rPr>
        <w:tab/>
      </w:r>
      <w:r w:rsidRPr="007B3BF9">
        <w:rPr>
          <w:rFonts w:ascii="Arial" w:hAnsi="Arial" w:cs="Arial"/>
          <w:color w:val="808080" w:themeColor="background1" w:themeShade="80"/>
        </w:rPr>
        <w:t>Defines the time that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to begin monitoring conditions that will trigger a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to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addition to a valid time value, a time value of zero shall be </w:t>
      </w:r>
      <w:r w:rsidR="00C969BA" w:rsidRPr="007B3BF9">
        <w:rPr>
          <w:rFonts w:ascii="Arial" w:hAnsi="Arial" w:cs="Arial"/>
          <w:color w:val="808080" w:themeColor="background1" w:themeShade="80"/>
        </w:rPr>
        <w:t>supported.</w:t>
      </w:r>
    </w:p>
    <w:p w14:paraId="77E23345"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Interval</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Defines the frequency at which a periodic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will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This value shall be ignored unless </w:t>
      </w:r>
      <w:r w:rsidRPr="007B3BF9">
        <w:rPr>
          <w:rStyle w:val="Emphasis"/>
          <w:rFonts w:ascii="Arial" w:hAnsi="Arial" w:cs="Arial"/>
          <w:color w:val="808080" w:themeColor="background1" w:themeShade="80"/>
        </w:rPr>
        <w:t>Interval Timeout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Timeout"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is specified as a Transmission Condition.</w:t>
      </w:r>
    </w:p>
    <w:p w14:paraId="3BD5E443"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Buffer Time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"Buffer Time"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Defines the amount of time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will wait after an object changes before generating the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w:t>
      </w:r>
      <w:r w:rsidRPr="007B3BF9">
        <w:rPr>
          <w:rStyle w:val="Emphasis"/>
          <w:rFonts w:ascii="Arial" w:hAnsi="Arial" w:cs="Arial"/>
          <w:color w:val="808080" w:themeColor="background1" w:themeShade="80"/>
        </w:rPr>
        <w:t>Buffer Time</w:t>
      </w:r>
      <w:r w:rsidRPr="007B3BF9">
        <w:rPr>
          <w:rFonts w:ascii="Arial" w:hAnsi="Arial" w:cs="Arial"/>
          <w:color w:val="808080" w:themeColor="background1" w:themeShade="80"/>
        </w:rPr>
        <w:t xml:space="preserve"> is applicable only to the </w:t>
      </w:r>
      <w:r w:rsidRPr="007B3BF9">
        <w:rPr>
          <w:rStyle w:val="Emphasis"/>
          <w:rFonts w:ascii="Arial" w:hAnsi="Arial" w:cs="Arial"/>
          <w:color w:val="808080" w:themeColor="background1" w:themeShade="80"/>
        </w:rPr>
        <w:t>Object Change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Transmission Condition.</w:t>
      </w:r>
    </w:p>
    <w:p w14:paraId="17A2C478"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Integrity Check</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"Integrity Check"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Defines the frequency at which all of the objects in the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r w:rsidRPr="007B3BF9">
        <w:rPr>
          <w:rStyle w:val="Emphasis"/>
          <w:rFonts w:ascii="Arial" w:hAnsi="Arial" w:cs="Arial"/>
          <w:color w:val="808080" w:themeColor="background1" w:themeShade="80"/>
        </w:rPr>
        <w:t>Integrity Check</w:t>
      </w:r>
      <w:r w:rsidRPr="007B3BF9">
        <w:rPr>
          <w:rFonts w:ascii="Arial" w:hAnsi="Arial" w:cs="Arial"/>
          <w:color w:val="808080" w:themeColor="background1" w:themeShade="80"/>
        </w:rPr>
        <w:t xml:space="preserve"> is applicable only if </w:t>
      </w:r>
      <w:r w:rsidR="00053851" w:rsidRPr="007B3BF9">
        <w:rPr>
          <w:rFonts w:ascii="Arial" w:hAnsi="Arial" w:cs="Arial"/>
          <w:i/>
          <w:color w:val="808080" w:themeColor="background1" w:themeShade="80"/>
        </w:rPr>
        <w:t>Report by Exception (</w:t>
      </w:r>
      <w:r w:rsidRPr="007B3BF9">
        <w:rPr>
          <w:rStyle w:val="Emphasis"/>
          <w:rFonts w:ascii="Arial" w:hAnsi="Arial" w:cs="Arial"/>
          <w:color w:val="808080" w:themeColor="background1" w:themeShade="80"/>
        </w:rPr>
        <w:t>RBE</w:t>
      </w:r>
      <w:r w:rsidR="00091821" w:rsidRPr="007B3BF9">
        <w:rPr>
          <w:rStyle w:val="Emphasis"/>
          <w:rFonts w:ascii="Arial" w:hAnsi="Arial" w:cs="Arial"/>
          <w:color w:val="808080" w:themeColor="background1" w:themeShade="80"/>
        </w:rPr>
        <w: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is specified.  </w:t>
      </w:r>
    </w:p>
    <w:p w14:paraId="5A57F92C"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R</w:t>
      </w:r>
      <w:r w:rsidR="00091821" w:rsidRPr="007B3BF9">
        <w:rPr>
          <w:rStyle w:val="Emphasis"/>
          <w:rFonts w:ascii="Arial" w:hAnsi="Arial" w:cs="Arial"/>
          <w:color w:val="808080" w:themeColor="background1" w:themeShade="80"/>
        </w:rPr>
        <w:t xml:space="preserve">eport </w:t>
      </w:r>
      <w:r w:rsidRPr="007B3BF9">
        <w:rPr>
          <w:rStyle w:val="Emphasis"/>
          <w:rFonts w:ascii="Arial" w:hAnsi="Arial" w:cs="Arial"/>
          <w:color w:val="808080" w:themeColor="background1" w:themeShade="80"/>
        </w:rPr>
        <w:t>B</w:t>
      </w:r>
      <w:r w:rsidR="00091821" w:rsidRPr="007B3BF9">
        <w:rPr>
          <w:rStyle w:val="Emphasis"/>
          <w:rFonts w:ascii="Arial" w:hAnsi="Arial" w:cs="Arial"/>
          <w:color w:val="808080" w:themeColor="background1" w:themeShade="80"/>
        </w:rPr>
        <w:t xml:space="preserve">y </w:t>
      </w:r>
      <w:r w:rsidRPr="007B3BF9">
        <w:rPr>
          <w:rStyle w:val="Emphasis"/>
          <w:rFonts w:ascii="Arial" w:hAnsi="Arial" w:cs="Arial"/>
          <w:color w:val="808080" w:themeColor="background1" w:themeShade="80"/>
        </w:rPr>
        <w:t>E</w:t>
      </w:r>
      <w:r w:rsidR="00091821" w:rsidRPr="007B3BF9">
        <w:rPr>
          <w:rStyle w:val="Emphasis"/>
          <w:rFonts w:ascii="Arial" w:hAnsi="Arial" w:cs="Arial"/>
          <w:color w:val="808080" w:themeColor="background1" w:themeShade="80"/>
        </w:rPr>
        <w:t>xception</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Style w:val="Emphasis"/>
          <w:rFonts w:ascii="Arial" w:hAnsi="Arial" w:cs="Arial"/>
          <w:i w:val="0"/>
          <w:iCs w:val="0"/>
          <w:color w:val="808080" w:themeColor="background1" w:themeShade="80"/>
        </w:rPr>
        <w:fldChar w:fldCharType="end"/>
      </w:r>
      <w:r w:rsidR="00091821" w:rsidRPr="007B3BF9">
        <w:rPr>
          <w:rStyle w:val="Emphasis"/>
          <w:rFonts w:ascii="Arial" w:hAnsi="Arial" w:cs="Arial"/>
          <w:color w:val="808080" w:themeColor="background1" w:themeShade="80"/>
        </w:rPr>
        <w:tab/>
        <w:t xml:space="preserve">RBE </w:t>
      </w:r>
      <w:r w:rsidR="00091821" w:rsidRPr="007B3BF9">
        <w:rPr>
          <w:rFonts w:ascii="Arial" w:hAnsi="Arial" w:cs="Arial"/>
          <w:color w:val="808080" w:themeColor="background1" w:themeShade="80"/>
        </w:rPr>
        <w:t>s</w:t>
      </w:r>
      <w:r w:rsidRPr="007B3BF9">
        <w:rPr>
          <w:rFonts w:ascii="Arial" w:hAnsi="Arial" w:cs="Arial"/>
          <w:color w:val="808080" w:themeColor="background1" w:themeShade="80"/>
        </w:rPr>
        <w:t xml:space="preserve">pecifies whether the </w:t>
      </w:r>
      <w:r w:rsidRPr="007B3BF9">
        <w:rPr>
          <w:rFonts w:ascii="Arial" w:hAnsi="Arial" w:cs="Arial"/>
          <w:i/>
          <w:color w:val="808080" w:themeColor="background1" w:themeShade="80"/>
        </w:rPr>
        <w:t>Data Set</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i/>
          <w:color w:val="808080" w:themeColor="background1" w:themeShade="80"/>
        </w:rPr>
        <w:fldChar w:fldCharType="end"/>
      </w:r>
      <w:r w:rsidRPr="007B3BF9">
        <w:rPr>
          <w:rFonts w:ascii="Arial" w:hAnsi="Arial" w:cs="Arial"/>
          <w:i/>
          <w:color w:val="808080" w:themeColor="background1" w:themeShade="80"/>
        </w:rPr>
        <w:t xml:space="preserve"> Information Report</w:t>
      </w:r>
      <w:r w:rsidRPr="007B3BF9">
        <w:rPr>
          <w:rFonts w:ascii="Arial" w:hAnsi="Arial" w:cs="Arial"/>
          <w:color w:val="808080" w:themeColor="background1" w:themeShade="80"/>
        </w:rPr>
        <w:t xml:space="preserve"> will contain all the objects in the Data Set or only the objects which have changed since the last Data Set Information Report.</w:t>
      </w:r>
    </w:p>
    <w:p w14:paraId="7BFEF50E"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The 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also includes a parameter that specifies the Transmission Condition.  That is, the condition(s) that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must monitor once Start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arrives.  As a minimum, the QSE’s ICCP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support the following Transmission Conditions:</w:t>
      </w:r>
    </w:p>
    <w:p w14:paraId="7F0C25C0"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Interval Timeout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Timeout"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This condition specifies that a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shall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each time </w:t>
      </w:r>
      <w:r w:rsidRPr="007B3BF9">
        <w:rPr>
          <w:rStyle w:val="Emphasis"/>
          <w:rFonts w:ascii="Arial" w:hAnsi="Arial" w:cs="Arial"/>
          <w:color w:val="808080" w:themeColor="background1" w:themeShade="80"/>
        </w:rPr>
        <w:t>Interval</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expires.</w:t>
      </w:r>
    </w:p>
    <w:p w14:paraId="101126C5"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Object Change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This condition specifies that a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shall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whenever any object in the Data Set changes.</w:t>
      </w:r>
    </w:p>
    <w:p w14:paraId="7D091C52"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Integrity Timeout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"Integrity Timeout"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This condition specifies that the entire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to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a Data Set Information Report whenever </w:t>
      </w:r>
      <w:r w:rsidRPr="007B3BF9">
        <w:rPr>
          <w:rStyle w:val="Emphasis"/>
          <w:rFonts w:ascii="Arial" w:hAnsi="Arial" w:cs="Arial"/>
          <w:color w:val="808080" w:themeColor="background1" w:themeShade="80"/>
        </w:rPr>
        <w:t>Integrity Check</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"Integrity Check"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expires.</w:t>
      </w:r>
    </w:p>
    <w:p w14:paraId="61905DF0"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To receive generation and regulation signals from ERCOT, QSEs are required to use the 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parameters specified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_Ref164055429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18</w:t>
      </w:r>
      <w:r w:rsidR="001056DF" w:rsidRPr="007B3BF9">
        <w:rPr>
          <w:rFonts w:ascii="Arial" w:hAnsi="Arial" w:cs="Arial"/>
          <w:color w:val="808080" w:themeColor="background1" w:themeShade="80"/>
        </w:rPr>
        <w:fldChar w:fldCharType="end"/>
      </w:r>
      <w:r w:rsidR="00D278C8" w:rsidRPr="007B3BF9">
        <w:rPr>
          <w:rFonts w:ascii="Arial" w:hAnsi="Arial" w:cs="Arial"/>
          <w:color w:val="808080" w:themeColor="background1" w:themeShade="80"/>
        </w:rPr>
        <w:t xml:space="preserve">, </w:t>
      </w:r>
      <w:r w:rsidR="00D278C8" w:rsidRPr="007B3BF9">
        <w:rPr>
          <w:rFonts w:ascii="Arial" w:hAnsi="Arial" w:cs="Arial"/>
          <w:i/>
          <w:color w:val="808080" w:themeColor="background1" w:themeShade="80"/>
        </w:rPr>
        <w:t>Generation Transfer Set Requirements</w:t>
      </w:r>
      <w:r w:rsidRPr="007B3BF9">
        <w:rPr>
          <w:rFonts w:ascii="Arial" w:hAnsi="Arial" w:cs="Arial"/>
          <w:color w:val="808080" w:themeColor="background1" w:themeShade="80"/>
        </w:rPr>
        <w:t xml:space="preserve">. The QSE will acquire generation and regulation signals from ERCOT using two Data Sets that the QSE must create in the ERCOT QSE ICCP Servers. One Data Set will reference the data points produced for the QSE by ERCOT’s 5-minute </w:t>
      </w:r>
      <w:r w:rsidRPr="007B3BF9">
        <w:rPr>
          <w:rFonts w:ascii="Arial" w:hAnsi="Arial" w:cs="Arial"/>
          <w:i/>
          <w:color w:val="808080" w:themeColor="background1" w:themeShade="80"/>
        </w:rPr>
        <w:t xml:space="preserve">Security Constrained </w:t>
      </w:r>
      <w:r w:rsidRPr="007B3BF9">
        <w:rPr>
          <w:rFonts w:ascii="Arial" w:hAnsi="Arial" w:cs="Arial"/>
          <w:i/>
          <w:color w:val="808080" w:themeColor="background1" w:themeShade="80"/>
        </w:rPr>
        <w:lastRenderedPageBreak/>
        <w:t>Economic Dispatch</w:t>
      </w:r>
      <w:r w:rsidRPr="007B3BF9">
        <w:rPr>
          <w:rFonts w:ascii="Arial" w:hAnsi="Arial" w:cs="Arial"/>
          <w:color w:val="808080" w:themeColor="background1" w:themeShade="80"/>
        </w:rPr>
        <w:t xml:space="preserve"> (SCED)</w:t>
      </w:r>
      <w:r w:rsidR="001056DF" w:rsidRPr="007B3BF9">
        <w:rPr>
          <w:rFonts w:ascii="Arial" w:hAnsi="Arial" w:cs="Arial"/>
          <w:color w:val="808080" w:themeColor="background1" w:themeShade="80"/>
        </w:rPr>
        <w:fldChar w:fldCharType="begin"/>
      </w:r>
      <w:r w:rsidR="00E45BBD" w:rsidRPr="007B3BF9">
        <w:rPr>
          <w:rFonts w:ascii="Arial" w:hAnsi="Arial" w:cs="Arial"/>
          <w:color w:val="808080" w:themeColor="background1" w:themeShade="80"/>
        </w:rPr>
        <w:instrText xml:space="preserve"> XE "SCED Data"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application; while the other Data Set will reference the regulation signals produced every 4</w:t>
      </w:r>
      <w:r w:rsidR="00D278C8"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seconds by ERCOT’s </w:t>
      </w:r>
      <w:r w:rsidRPr="007B3BF9">
        <w:rPr>
          <w:rFonts w:ascii="Arial" w:hAnsi="Arial" w:cs="Arial"/>
          <w:i/>
          <w:color w:val="808080" w:themeColor="background1" w:themeShade="80"/>
        </w:rPr>
        <w:t>Load Frequency Control</w:t>
      </w:r>
      <w:r w:rsidRPr="007B3BF9">
        <w:rPr>
          <w:rFonts w:ascii="Arial" w:hAnsi="Arial" w:cs="Arial"/>
          <w:color w:val="808080" w:themeColor="background1" w:themeShade="80"/>
        </w:rPr>
        <w:t xml:space="preserve"> (LFC)</w:t>
      </w:r>
      <w:r w:rsidR="001056DF" w:rsidRPr="007B3BF9">
        <w:rPr>
          <w:rFonts w:ascii="Arial" w:hAnsi="Arial" w:cs="Arial"/>
          <w:color w:val="808080" w:themeColor="background1" w:themeShade="80"/>
        </w:rPr>
        <w:fldChar w:fldCharType="begin"/>
      </w:r>
      <w:r w:rsidR="00E45BBD" w:rsidRPr="007B3BF9">
        <w:rPr>
          <w:rFonts w:ascii="Arial" w:hAnsi="Arial" w:cs="Arial"/>
          <w:color w:val="808080" w:themeColor="background1" w:themeShade="80"/>
        </w:rPr>
        <w:instrText xml:space="preserve"> XE "LFC Data"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application. Each such Data Set must use the Transfer Set parameters specified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_Ref164055429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18</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A70AC9B" w14:textId="77777777" w:rsidR="00C74972" w:rsidRPr="007B3BF9" w:rsidRDefault="00C74972" w:rsidP="007D4312">
      <w:pPr>
        <w:pStyle w:val="Caption"/>
        <w:rPr>
          <w:rFonts w:cs="Arial"/>
          <w:color w:val="808080" w:themeColor="background1" w:themeShade="80"/>
        </w:rPr>
      </w:pPr>
      <w:bookmarkStart w:id="161" w:name="_Ref164055429"/>
      <w:bookmarkStart w:id="162" w:name="_Toc127613590"/>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18</w:t>
      </w:r>
      <w:r w:rsidR="001056DF" w:rsidRPr="007B3BF9">
        <w:rPr>
          <w:rFonts w:cs="Arial"/>
          <w:color w:val="808080" w:themeColor="background1" w:themeShade="80"/>
        </w:rPr>
        <w:fldChar w:fldCharType="end"/>
      </w:r>
      <w:bookmarkEnd w:id="161"/>
      <w:r w:rsidRPr="007B3BF9">
        <w:rPr>
          <w:rFonts w:cs="Arial"/>
          <w:color w:val="808080" w:themeColor="background1" w:themeShade="80"/>
        </w:rPr>
        <w:t xml:space="preserve"> QSE Generation Transfer Set Requirements</w:t>
      </w:r>
      <w:bookmarkEnd w:id="1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080"/>
        <w:gridCol w:w="5940"/>
      </w:tblGrid>
      <w:tr w:rsidR="00325F71" w:rsidRPr="00D3341D" w14:paraId="18F856DC" w14:textId="77777777" w:rsidTr="00F000A0">
        <w:trPr>
          <w:cantSplit/>
          <w:tblHeader/>
          <w:jc w:val="center"/>
        </w:trPr>
        <w:tc>
          <w:tcPr>
            <w:tcW w:w="190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F9AB024" w14:textId="77777777" w:rsidR="00C74972" w:rsidRPr="007B3BF9" w:rsidRDefault="00C74972"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C643C67" w14:textId="77777777" w:rsidR="00C74972" w:rsidRPr="007B3BF9" w:rsidRDefault="00C74972"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Value</w:t>
            </w:r>
          </w:p>
        </w:tc>
        <w:tc>
          <w:tcPr>
            <w:tcW w:w="59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C6E27C4" w14:textId="77777777" w:rsidR="00C74972" w:rsidRPr="007B3BF9" w:rsidRDefault="00C74972"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Comments</w:t>
            </w:r>
          </w:p>
        </w:tc>
      </w:tr>
      <w:tr w:rsidR="00325F71" w:rsidRPr="00D3341D" w14:paraId="73AA57BB" w14:textId="77777777" w:rsidTr="00F000A0">
        <w:trPr>
          <w:cantSplit/>
          <w:jc w:val="center"/>
        </w:trPr>
        <w:tc>
          <w:tcPr>
            <w:tcW w:w="1908" w:type="dxa"/>
            <w:vAlign w:val="center"/>
          </w:tcPr>
          <w:p w14:paraId="0A28E26F"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Start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Fonts w:ascii="Arial" w:hAnsi="Arial" w:cs="Arial"/>
                <w:color w:val="808080" w:themeColor="background1" w:themeShade="80"/>
              </w:rPr>
              <w:fldChar w:fldCharType="end"/>
            </w:r>
          </w:p>
        </w:tc>
        <w:tc>
          <w:tcPr>
            <w:tcW w:w="1080" w:type="dxa"/>
            <w:vAlign w:val="center"/>
          </w:tcPr>
          <w:p w14:paraId="5D836BC1"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Zero</w:t>
            </w:r>
          </w:p>
        </w:tc>
        <w:tc>
          <w:tcPr>
            <w:tcW w:w="5940" w:type="dxa"/>
            <w:vAlign w:val="center"/>
          </w:tcPr>
          <w:p w14:paraId="15C9A422"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Indicates that Start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Now.</w:t>
            </w:r>
          </w:p>
        </w:tc>
      </w:tr>
      <w:tr w:rsidR="00325F71" w:rsidRPr="00D3341D" w14:paraId="702CCEB4" w14:textId="77777777" w:rsidTr="00F000A0">
        <w:trPr>
          <w:cantSplit/>
          <w:jc w:val="center"/>
        </w:trPr>
        <w:tc>
          <w:tcPr>
            <w:tcW w:w="1908" w:type="dxa"/>
            <w:vAlign w:val="center"/>
          </w:tcPr>
          <w:p w14:paraId="68F4A7A7"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Interval</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"Interval" </w:instrText>
            </w:r>
            <w:r w:rsidR="001056DF" w:rsidRPr="007B3BF9">
              <w:rPr>
                <w:rFonts w:ascii="Arial" w:hAnsi="Arial" w:cs="Arial"/>
                <w:color w:val="808080" w:themeColor="background1" w:themeShade="80"/>
              </w:rPr>
              <w:fldChar w:fldCharType="end"/>
            </w:r>
          </w:p>
        </w:tc>
        <w:tc>
          <w:tcPr>
            <w:tcW w:w="1080" w:type="dxa"/>
            <w:vAlign w:val="center"/>
          </w:tcPr>
          <w:p w14:paraId="0CD0A24A"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940" w:type="dxa"/>
            <w:vAlign w:val="center"/>
          </w:tcPr>
          <w:p w14:paraId="3AEEA495"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Not used when the Transmission Condition is Object Change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tc>
      </w:tr>
      <w:tr w:rsidR="00325F71" w:rsidRPr="00D3341D" w14:paraId="18B88DE7" w14:textId="77777777" w:rsidTr="00F000A0">
        <w:trPr>
          <w:cantSplit/>
          <w:jc w:val="center"/>
        </w:trPr>
        <w:tc>
          <w:tcPr>
            <w:tcW w:w="1908" w:type="dxa"/>
            <w:vAlign w:val="center"/>
          </w:tcPr>
          <w:p w14:paraId="0202C2C9"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Buffer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"Buffer Time" </w:instrText>
            </w:r>
            <w:r w:rsidR="001056DF" w:rsidRPr="007B3BF9">
              <w:rPr>
                <w:rFonts w:ascii="Arial" w:hAnsi="Arial" w:cs="Arial"/>
                <w:color w:val="808080" w:themeColor="background1" w:themeShade="80"/>
              </w:rPr>
              <w:fldChar w:fldCharType="end"/>
            </w:r>
          </w:p>
        </w:tc>
        <w:tc>
          <w:tcPr>
            <w:tcW w:w="1080" w:type="dxa"/>
            <w:vAlign w:val="center"/>
          </w:tcPr>
          <w:p w14:paraId="3EF74201"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1 sec</w:t>
            </w:r>
          </w:p>
        </w:tc>
        <w:tc>
          <w:tcPr>
            <w:tcW w:w="5940" w:type="dxa"/>
            <w:vAlign w:val="center"/>
          </w:tcPr>
          <w:p w14:paraId="2EAC07EB"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Allows time for multiple values to be stored in the Data Set before sending to QSE.</w:t>
            </w:r>
          </w:p>
        </w:tc>
      </w:tr>
      <w:tr w:rsidR="00325F71" w:rsidRPr="00D3341D" w14:paraId="55AAA10C" w14:textId="77777777" w:rsidTr="00F000A0">
        <w:trPr>
          <w:cantSplit/>
          <w:jc w:val="center"/>
        </w:trPr>
        <w:tc>
          <w:tcPr>
            <w:tcW w:w="1908" w:type="dxa"/>
            <w:vAlign w:val="center"/>
          </w:tcPr>
          <w:p w14:paraId="7B288DFD"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Integrity Check</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"Integrity Check" </w:instrText>
            </w:r>
            <w:r w:rsidR="001056DF" w:rsidRPr="007B3BF9">
              <w:rPr>
                <w:rFonts w:ascii="Arial" w:hAnsi="Arial" w:cs="Arial"/>
                <w:color w:val="808080" w:themeColor="background1" w:themeShade="80"/>
              </w:rPr>
              <w:fldChar w:fldCharType="end"/>
            </w:r>
          </w:p>
        </w:tc>
        <w:tc>
          <w:tcPr>
            <w:tcW w:w="1080" w:type="dxa"/>
            <w:vAlign w:val="center"/>
          </w:tcPr>
          <w:p w14:paraId="5DDC1027"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940" w:type="dxa"/>
            <w:vAlign w:val="center"/>
          </w:tcPr>
          <w:p w14:paraId="5E64A213"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Integrity check is not applicable when RBE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false.</w:t>
            </w:r>
          </w:p>
        </w:tc>
      </w:tr>
      <w:tr w:rsidR="00325F71" w:rsidRPr="00D3341D" w14:paraId="7A35A4E2" w14:textId="77777777" w:rsidTr="00F000A0">
        <w:trPr>
          <w:cantSplit/>
          <w:jc w:val="center"/>
        </w:trPr>
        <w:tc>
          <w:tcPr>
            <w:tcW w:w="1908" w:type="dxa"/>
            <w:vAlign w:val="center"/>
          </w:tcPr>
          <w:p w14:paraId="0DF123A7"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RBE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color w:val="808080" w:themeColor="background1" w:themeShade="80"/>
              </w:rPr>
              <w:fldChar w:fldCharType="end"/>
            </w:r>
          </w:p>
        </w:tc>
        <w:tc>
          <w:tcPr>
            <w:tcW w:w="1080" w:type="dxa"/>
            <w:vAlign w:val="center"/>
          </w:tcPr>
          <w:p w14:paraId="76F16C6C"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False</w:t>
            </w:r>
          </w:p>
        </w:tc>
        <w:tc>
          <w:tcPr>
            <w:tcW w:w="5940" w:type="dxa"/>
            <w:vAlign w:val="center"/>
          </w:tcPr>
          <w:p w14:paraId="26D95243"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When false, causes all objects referenced in the related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transferred when any object in the Data Set changes.</w:t>
            </w:r>
          </w:p>
        </w:tc>
      </w:tr>
      <w:tr w:rsidR="00325F71" w:rsidRPr="00D3341D" w14:paraId="52A36626" w14:textId="77777777" w:rsidTr="00F000A0">
        <w:trPr>
          <w:cantSplit/>
          <w:jc w:val="center"/>
        </w:trPr>
        <w:tc>
          <w:tcPr>
            <w:tcW w:w="1908" w:type="dxa"/>
            <w:vAlign w:val="center"/>
          </w:tcPr>
          <w:p w14:paraId="77037C6B"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Interval Timeout</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"Interval Timeout" </w:instrText>
            </w:r>
            <w:r w:rsidR="001056DF" w:rsidRPr="007B3BF9">
              <w:rPr>
                <w:rFonts w:ascii="Arial" w:hAnsi="Arial" w:cs="Arial"/>
                <w:color w:val="808080" w:themeColor="background1" w:themeShade="80"/>
              </w:rPr>
              <w:fldChar w:fldCharType="end"/>
            </w:r>
          </w:p>
        </w:tc>
        <w:tc>
          <w:tcPr>
            <w:tcW w:w="1080" w:type="dxa"/>
            <w:vAlign w:val="center"/>
          </w:tcPr>
          <w:p w14:paraId="5BC8FAB3"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False</w:t>
            </w:r>
          </w:p>
        </w:tc>
        <w:tc>
          <w:tcPr>
            <w:tcW w:w="5940" w:type="dxa"/>
            <w:vAlign w:val="center"/>
          </w:tcPr>
          <w:p w14:paraId="4846792C"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When false, indicates that a periodic transfer is not enabled.</w:t>
            </w:r>
          </w:p>
        </w:tc>
      </w:tr>
      <w:tr w:rsidR="00325F71" w:rsidRPr="00D3341D" w14:paraId="265293A4" w14:textId="77777777" w:rsidTr="00F000A0">
        <w:trPr>
          <w:cantSplit/>
          <w:jc w:val="center"/>
        </w:trPr>
        <w:tc>
          <w:tcPr>
            <w:tcW w:w="1908" w:type="dxa"/>
            <w:vAlign w:val="center"/>
          </w:tcPr>
          <w:p w14:paraId="61929F7D"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Object Change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Fonts w:ascii="Arial" w:hAnsi="Arial" w:cs="Arial"/>
                <w:color w:val="808080" w:themeColor="background1" w:themeShade="80"/>
              </w:rPr>
              <w:fldChar w:fldCharType="end"/>
            </w:r>
          </w:p>
        </w:tc>
        <w:tc>
          <w:tcPr>
            <w:tcW w:w="1080" w:type="dxa"/>
            <w:vAlign w:val="center"/>
          </w:tcPr>
          <w:p w14:paraId="50FD5686"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True</w:t>
            </w:r>
          </w:p>
        </w:tc>
        <w:tc>
          <w:tcPr>
            <w:tcW w:w="5940" w:type="dxa"/>
            <w:vAlign w:val="center"/>
          </w:tcPr>
          <w:p w14:paraId="21ED43E6"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Specifies that the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be sent whenever an object in the Data Set changes.</w:t>
            </w:r>
          </w:p>
        </w:tc>
      </w:tr>
      <w:tr w:rsidR="00C74972" w:rsidRPr="00D3341D" w14:paraId="36A762F2" w14:textId="77777777" w:rsidTr="00F000A0">
        <w:trPr>
          <w:cantSplit/>
          <w:jc w:val="center"/>
        </w:trPr>
        <w:tc>
          <w:tcPr>
            <w:tcW w:w="1908" w:type="dxa"/>
            <w:vAlign w:val="center"/>
          </w:tcPr>
          <w:p w14:paraId="48F6C030"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Integrity Timeout</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"Integrity Timeout" </w:instrText>
            </w:r>
            <w:r w:rsidR="001056DF" w:rsidRPr="007B3BF9">
              <w:rPr>
                <w:rFonts w:ascii="Arial" w:hAnsi="Arial" w:cs="Arial"/>
                <w:color w:val="808080" w:themeColor="background1" w:themeShade="80"/>
              </w:rPr>
              <w:fldChar w:fldCharType="end"/>
            </w:r>
          </w:p>
        </w:tc>
        <w:tc>
          <w:tcPr>
            <w:tcW w:w="1080" w:type="dxa"/>
            <w:vAlign w:val="center"/>
          </w:tcPr>
          <w:p w14:paraId="3D37C176"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False</w:t>
            </w:r>
          </w:p>
        </w:tc>
        <w:tc>
          <w:tcPr>
            <w:tcW w:w="5940" w:type="dxa"/>
            <w:vAlign w:val="center"/>
          </w:tcPr>
          <w:p w14:paraId="1F05A569" w14:textId="77777777" w:rsidR="00C74972" w:rsidRPr="007B3BF9" w:rsidRDefault="0040378C"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When</w:t>
            </w:r>
            <w:r w:rsidR="00C74972" w:rsidRPr="007B3BF9">
              <w:rPr>
                <w:rFonts w:ascii="Arial" w:hAnsi="Arial" w:cs="Arial"/>
                <w:color w:val="808080" w:themeColor="background1" w:themeShade="80"/>
              </w:rPr>
              <w:t xml:space="preserve"> false, indicates that integrity check is not enabled.</w:t>
            </w:r>
          </w:p>
        </w:tc>
      </w:tr>
    </w:tbl>
    <w:p w14:paraId="4E8BA16D"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These Transfer Set Parameters ensure that each new set of control signals produced by SCED and LFC will be transferred to the QSE. Furthermore, although SCED generally runs every 5</w:t>
      </w:r>
      <w:r w:rsidR="00F97DCD" w:rsidRPr="007B3BF9">
        <w:rPr>
          <w:rFonts w:ascii="Arial" w:hAnsi="Arial" w:cs="Arial"/>
          <w:color w:val="808080" w:themeColor="background1" w:themeShade="80"/>
        </w:rPr>
        <w:t xml:space="preserve"> </w:t>
      </w:r>
      <w:r w:rsidRPr="007B3BF9">
        <w:rPr>
          <w:rFonts w:ascii="Arial" w:hAnsi="Arial" w:cs="Arial"/>
          <w:color w:val="808080" w:themeColor="background1" w:themeShade="80"/>
        </w:rPr>
        <w:t>minutes, and LFC runs every 4</w:t>
      </w:r>
      <w:r w:rsidR="00F97DCD" w:rsidRPr="007B3BF9">
        <w:rPr>
          <w:rFonts w:ascii="Arial" w:hAnsi="Arial" w:cs="Arial"/>
          <w:color w:val="808080" w:themeColor="background1" w:themeShade="80"/>
        </w:rPr>
        <w:t xml:space="preserve"> </w:t>
      </w:r>
      <w:r w:rsidRPr="007B3BF9">
        <w:rPr>
          <w:rFonts w:ascii="Arial" w:hAnsi="Arial" w:cs="Arial"/>
          <w:color w:val="808080" w:themeColor="background1" w:themeShade="80"/>
        </w:rPr>
        <w:t>seconds, each production of a new value by either application will be transferred to the QSE client regardless of the application execution cycles.</w:t>
      </w:r>
    </w:p>
    <w:p w14:paraId="5DBC9F53"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key components of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_Ref164055429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18</w:t>
      </w:r>
      <w:r w:rsidR="002E5C66" w:rsidRPr="007B3BF9">
        <w:rPr>
          <w:rFonts w:ascii="Arial" w:hAnsi="Arial" w:cs="Arial"/>
          <w:noProof/>
          <w:color w:val="808080" w:themeColor="background1" w:themeShade="80"/>
        </w:rPr>
        <w:fldChar w:fldCharType="end"/>
      </w:r>
      <w:r w:rsidR="00F70912" w:rsidRPr="007B3BF9">
        <w:rPr>
          <w:rFonts w:ascii="Arial" w:hAnsi="Arial" w:cs="Arial"/>
          <w:color w:val="808080" w:themeColor="background1" w:themeShade="80"/>
        </w:rPr>
        <w:t xml:space="preserve">, </w:t>
      </w:r>
      <w:r w:rsidR="00F70912" w:rsidRPr="007B3BF9">
        <w:rPr>
          <w:rFonts w:ascii="Arial" w:hAnsi="Arial" w:cs="Arial"/>
          <w:i/>
          <w:color w:val="808080" w:themeColor="background1" w:themeShade="80"/>
        </w:rPr>
        <w:t>QSE Generation Transfer Set Requirements</w:t>
      </w:r>
      <w:r w:rsidR="00F70912" w:rsidRPr="007B3BF9">
        <w:rPr>
          <w:rFonts w:ascii="Arial" w:hAnsi="Arial" w:cs="Arial"/>
          <w:color w:val="808080" w:themeColor="background1" w:themeShade="80"/>
        </w:rPr>
        <w:t>,</w:t>
      </w:r>
      <w:r w:rsidRPr="007B3BF9">
        <w:rPr>
          <w:rFonts w:ascii="Arial" w:hAnsi="Arial" w:cs="Arial"/>
          <w:color w:val="808080" w:themeColor="background1" w:themeShade="80"/>
        </w:rPr>
        <w:t xml:space="preserve"> are the </w:t>
      </w:r>
      <w:r w:rsidRPr="007B3BF9">
        <w:rPr>
          <w:rFonts w:ascii="Arial" w:hAnsi="Arial" w:cs="Arial"/>
          <w:i/>
          <w:color w:val="808080" w:themeColor="background1" w:themeShade="80"/>
        </w:rPr>
        <w:t>Object Change</w:t>
      </w:r>
      <w:r w:rsidR="001056DF" w:rsidRPr="007B3BF9">
        <w:rPr>
          <w:rFonts w:ascii="Arial" w:hAnsi="Arial" w:cs="Arial"/>
          <w:i/>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and </w:t>
      </w:r>
      <w:r w:rsidRPr="007B3BF9">
        <w:rPr>
          <w:rFonts w:ascii="Arial" w:hAnsi="Arial" w:cs="Arial"/>
          <w:i/>
          <w:color w:val="808080" w:themeColor="background1" w:themeShade="80"/>
        </w:rPr>
        <w:t>RBE</w:t>
      </w:r>
      <w:r w:rsidR="001056DF" w:rsidRPr="007B3BF9">
        <w:rPr>
          <w:rFonts w:ascii="Arial" w:hAnsi="Arial" w:cs="Arial"/>
          <w:i/>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parameters. When Object Change is True and RBE is False, all values in the Data Set will be transferred to the QSE client when any value in the Data Set is changed.</w:t>
      </w:r>
    </w:p>
    <w:p w14:paraId="28390CFE" w14:textId="77777777" w:rsidR="00337B49" w:rsidRPr="007B3BF9" w:rsidRDefault="0099470D" w:rsidP="008F00AA">
      <w:pPr>
        <w:pStyle w:val="Heading2"/>
        <w:rPr>
          <w:rFonts w:ascii="Arial" w:hAnsi="Arial"/>
          <w:color w:val="808080" w:themeColor="background1" w:themeShade="80"/>
        </w:rPr>
      </w:pPr>
      <w:bookmarkStart w:id="163" w:name="_Toc127613919"/>
      <w:r w:rsidRPr="007B3BF9">
        <w:rPr>
          <w:rFonts w:ascii="Arial" w:hAnsi="Arial" w:hint="eastAsia"/>
          <w:color w:val="808080" w:themeColor="background1" w:themeShade="80"/>
        </w:rPr>
        <w:t>QSE</w:t>
      </w:r>
      <w:r w:rsidR="00337B49" w:rsidRPr="007B3BF9">
        <w:rPr>
          <w:rFonts w:ascii="Arial" w:hAnsi="Arial" w:hint="eastAsia"/>
          <w:color w:val="808080" w:themeColor="background1" w:themeShade="80"/>
        </w:rPr>
        <w:t xml:space="preserve"> ICCP Object Naming Convention</w:t>
      </w:r>
      <w:r w:rsidR="00501151" w:rsidRPr="007B3BF9">
        <w:rPr>
          <w:rFonts w:ascii="Arial" w:hAnsi="Arial" w:hint="eastAsia"/>
          <w:color w:val="808080" w:themeColor="background1" w:themeShade="80"/>
        </w:rPr>
        <w:t>s</w:t>
      </w:r>
      <w:bookmarkEnd w:id="163"/>
    </w:p>
    <w:p w14:paraId="2FB43DF2" w14:textId="77777777" w:rsidR="00337B49" w:rsidRPr="007B3BF9" w:rsidRDefault="00337B49"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The ERCOT convention</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:Data Objects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w:t>
      </w:r>
      <w:r w:rsidR="00A25665" w:rsidRPr="007B3BF9">
        <w:rPr>
          <w:rFonts w:ascii="Arial" w:hAnsi="Arial" w:cs="Arial"/>
          <w:color w:val="808080" w:themeColor="background1" w:themeShade="80"/>
        </w:rPr>
        <w:t xml:space="preserve">generation </w:t>
      </w:r>
      <w:r w:rsidR="00A66757" w:rsidRPr="007B3BF9">
        <w:rPr>
          <w:rFonts w:ascii="Arial" w:hAnsi="Arial" w:cs="Arial"/>
          <w:color w:val="808080" w:themeColor="background1" w:themeShade="80"/>
        </w:rPr>
        <w:t xml:space="preserve">control </w:t>
      </w:r>
      <w:r w:rsidR="00A25665" w:rsidRPr="007B3BF9">
        <w:rPr>
          <w:rFonts w:ascii="Arial" w:hAnsi="Arial" w:cs="Arial"/>
          <w:color w:val="808080" w:themeColor="background1" w:themeShade="80"/>
        </w:rPr>
        <w:t xml:space="preserve">and regulation </w:t>
      </w:r>
      <w:r w:rsidRPr="007B3BF9">
        <w:rPr>
          <w:rFonts w:ascii="Arial" w:hAnsi="Arial" w:cs="Arial"/>
          <w:color w:val="808080" w:themeColor="background1" w:themeShade="80"/>
        </w:rPr>
        <w:t xml:space="preserve">ICCP Object names exchanged with </w:t>
      </w:r>
      <w:r w:rsidR="00A25665" w:rsidRPr="007B3BF9">
        <w:rPr>
          <w:rFonts w:ascii="Arial" w:hAnsi="Arial" w:cs="Arial"/>
          <w:color w:val="808080" w:themeColor="background1" w:themeShade="80"/>
        </w:rPr>
        <w:t>QSEs</w:t>
      </w:r>
      <w:r w:rsidRPr="007B3BF9">
        <w:rPr>
          <w:rFonts w:ascii="Arial" w:hAnsi="Arial" w:cs="Arial"/>
          <w:color w:val="808080" w:themeColor="background1" w:themeShade="80"/>
        </w:rPr>
        <w:t xml:space="preserve"> is illustrated in the following name descriptor.</w:t>
      </w:r>
      <w:r w:rsidR="008F70C1" w:rsidRPr="007B3BF9">
        <w:rPr>
          <w:rFonts w:ascii="Arial" w:hAnsi="Arial" w:cs="Arial"/>
          <w:color w:val="808080" w:themeColor="background1" w:themeShade="80"/>
        </w:rPr>
        <w:t xml:space="preserve"> The object name is composed of six fields as follows:</w:t>
      </w:r>
    </w:p>
    <w:p w14:paraId="30B9464E" w14:textId="77777777" w:rsidR="00337B49" w:rsidRPr="007B3BF9" w:rsidRDefault="009C21DD" w:rsidP="007D4312">
      <w:pPr>
        <w:pStyle w:val="BodyText"/>
        <w:jc w:val="center"/>
        <w:rPr>
          <w:rStyle w:val="Variable"/>
          <w:rFonts w:cs="Arial"/>
          <w:color w:val="808080" w:themeColor="background1" w:themeShade="80"/>
        </w:rPr>
      </w:pPr>
      <w:r w:rsidRPr="007B3BF9">
        <w:rPr>
          <w:rStyle w:val="Variable"/>
          <w:rFonts w:cs="Arial"/>
          <w:color w:val="808080" w:themeColor="background1" w:themeShade="80"/>
        </w:rPr>
        <w:t>c</w:t>
      </w:r>
      <w:r w:rsidR="00337B49" w:rsidRPr="007B3BF9">
        <w:rPr>
          <w:rStyle w:val="Variable"/>
          <w:rFonts w:cs="Arial"/>
          <w:color w:val="808080" w:themeColor="background1" w:themeShade="80"/>
        </w:rPr>
        <w:t>ccctttsss</w:t>
      </w:r>
      <w:r w:rsidR="00A25665" w:rsidRPr="007B3BF9">
        <w:rPr>
          <w:rStyle w:val="Variable"/>
          <w:rFonts w:cs="Arial"/>
          <w:color w:val="808080" w:themeColor="background1" w:themeShade="80"/>
        </w:rPr>
        <w:t>sssss</w:t>
      </w:r>
      <w:r w:rsidR="00524CFA" w:rsidRPr="007B3BF9">
        <w:rPr>
          <w:rStyle w:val="Variable"/>
          <w:rFonts w:cs="Arial"/>
          <w:color w:val="808080" w:themeColor="background1" w:themeShade="80"/>
        </w:rPr>
        <w:t>dddd</w:t>
      </w:r>
      <w:r w:rsidR="00337B49" w:rsidRPr="007B3BF9">
        <w:rPr>
          <w:rStyle w:val="Variable"/>
          <w:rFonts w:cs="Arial"/>
          <w:color w:val="808080" w:themeColor="background1" w:themeShade="80"/>
        </w:rPr>
        <w:t>eeeeeeee</w:t>
      </w:r>
      <w:r w:rsidR="00A25665" w:rsidRPr="007B3BF9">
        <w:rPr>
          <w:rStyle w:val="Variable"/>
          <w:rFonts w:cs="Arial"/>
          <w:color w:val="808080" w:themeColor="background1" w:themeShade="80"/>
        </w:rPr>
        <w:t>uuuu</w:t>
      </w:r>
      <w:r w:rsidR="00991544" w:rsidRPr="007B3BF9">
        <w:rPr>
          <w:rStyle w:val="FootnoteReference"/>
          <w:rFonts w:ascii="Arial" w:hAnsi="Arial" w:cs="Arial"/>
          <w:b/>
          <w:i/>
          <w:noProof/>
          <w:color w:val="808080" w:themeColor="background1" w:themeShade="80"/>
          <w:sz w:val="22"/>
        </w:rPr>
        <w:footnoteReference w:id="14"/>
      </w:r>
    </w:p>
    <w:p w14:paraId="4ECAEC8F" w14:textId="77777777" w:rsidR="00337B49" w:rsidRPr="007B3BF9" w:rsidRDefault="00337B49"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Where:</w:t>
      </w:r>
    </w:p>
    <w:p w14:paraId="59E21C10" w14:textId="77777777" w:rsidR="00337B49" w:rsidRPr="007B3BF9" w:rsidRDefault="00337B49" w:rsidP="007D4312">
      <w:pPr>
        <w:pStyle w:val="ItemList"/>
        <w:rPr>
          <w:rFonts w:ascii="Arial" w:hAnsi="Arial" w:cs="Arial"/>
          <w:color w:val="808080" w:themeColor="background1" w:themeShade="80"/>
          <w:sz w:val="20"/>
        </w:rPr>
      </w:pPr>
      <w:r w:rsidRPr="007B3BF9">
        <w:rPr>
          <w:rStyle w:val="Variable"/>
          <w:rFonts w:cs="Arial"/>
          <w:color w:val="808080" w:themeColor="background1" w:themeShade="80"/>
        </w:rPr>
        <w:t>cccc</w:t>
      </w:r>
      <w:r w:rsidRPr="007B3BF9">
        <w:rPr>
          <w:rFonts w:ascii="Arial" w:hAnsi="Arial" w:cs="Arial"/>
          <w:color w:val="808080" w:themeColor="background1" w:themeShade="80"/>
          <w:sz w:val="2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4-character company name</w:t>
      </w:r>
    </w:p>
    <w:p w14:paraId="525B8427" w14:textId="77777777" w:rsidR="00337B49" w:rsidRPr="007B3BF9" w:rsidRDefault="00337B49" w:rsidP="007D4312">
      <w:pPr>
        <w:pStyle w:val="ItemList"/>
        <w:rPr>
          <w:rFonts w:ascii="Arial" w:hAnsi="Arial" w:cs="Arial"/>
          <w:color w:val="808080" w:themeColor="background1" w:themeShade="80"/>
          <w:sz w:val="20"/>
        </w:rPr>
      </w:pPr>
      <w:r w:rsidRPr="007B3BF9">
        <w:rPr>
          <w:rStyle w:val="Variable"/>
          <w:rFonts w:cs="Arial"/>
          <w:color w:val="808080" w:themeColor="background1" w:themeShade="80"/>
        </w:rPr>
        <w:t>ttt</w:t>
      </w:r>
      <w:r w:rsidRPr="007B3BF9">
        <w:rPr>
          <w:rFonts w:ascii="Arial" w:hAnsi="Arial" w:cs="Arial"/>
          <w:color w:val="808080" w:themeColor="background1" w:themeShade="80"/>
          <w:sz w:val="20"/>
        </w:rPr>
        <w:tab/>
      </w:r>
      <w:r w:rsidR="00A25665"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00A25665" w:rsidRPr="007B3BF9">
        <w:rPr>
          <w:rFonts w:ascii="Arial" w:hAnsi="Arial" w:cs="Arial"/>
          <w:color w:val="808080" w:themeColor="background1" w:themeShade="80"/>
        </w:rPr>
        <w:t>3</w:t>
      </w:r>
      <w:r w:rsidRPr="007B3BF9">
        <w:rPr>
          <w:rFonts w:ascii="Arial" w:hAnsi="Arial" w:cs="Arial"/>
          <w:color w:val="808080" w:themeColor="background1" w:themeShade="80"/>
        </w:rPr>
        <w:t xml:space="preserve">-character </w:t>
      </w:r>
      <w:r w:rsidR="00A25665" w:rsidRPr="007B3BF9">
        <w:rPr>
          <w:rFonts w:ascii="Arial" w:hAnsi="Arial" w:cs="Arial"/>
          <w:color w:val="808080" w:themeColor="background1" w:themeShade="80"/>
        </w:rPr>
        <w:t>equipment</w:t>
      </w:r>
      <w:r w:rsidRPr="007B3BF9">
        <w:rPr>
          <w:rFonts w:ascii="Arial" w:hAnsi="Arial" w:cs="Arial"/>
          <w:color w:val="808080" w:themeColor="background1" w:themeShade="80"/>
        </w:rPr>
        <w:t xml:space="preserve"> type descriptor</w:t>
      </w:r>
    </w:p>
    <w:p w14:paraId="1BE9AD0E" w14:textId="77777777" w:rsidR="00337B49" w:rsidRPr="007B3BF9" w:rsidRDefault="00337B49" w:rsidP="007D4312">
      <w:pPr>
        <w:pStyle w:val="ItemList"/>
        <w:rPr>
          <w:rFonts w:ascii="Arial" w:hAnsi="Arial" w:cs="Arial"/>
          <w:color w:val="808080" w:themeColor="background1" w:themeShade="80"/>
        </w:rPr>
      </w:pPr>
      <w:r w:rsidRPr="007B3BF9">
        <w:rPr>
          <w:rStyle w:val="Variable"/>
          <w:rFonts w:cs="Arial"/>
          <w:color w:val="808080" w:themeColor="background1" w:themeShade="80"/>
        </w:rPr>
        <w:t>ssssssss</w:t>
      </w:r>
      <w:r w:rsidRPr="007B3BF9">
        <w:rPr>
          <w:rFonts w:ascii="Arial" w:hAnsi="Arial" w:cs="Arial"/>
          <w:color w:val="808080" w:themeColor="background1" w:themeShade="80"/>
          <w:sz w:val="2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8-character station name</w:t>
      </w:r>
    </w:p>
    <w:p w14:paraId="6EA0A03D" w14:textId="77777777" w:rsidR="00036BF7" w:rsidRPr="007B3BF9" w:rsidRDefault="00036BF7" w:rsidP="007D4312">
      <w:pPr>
        <w:pStyle w:val="ItemList"/>
        <w:rPr>
          <w:rFonts w:ascii="Arial" w:hAnsi="Arial" w:cs="Arial"/>
          <w:color w:val="808080" w:themeColor="background1" w:themeShade="80"/>
        </w:rPr>
      </w:pPr>
      <w:r w:rsidRPr="007B3BF9">
        <w:rPr>
          <w:rStyle w:val="Variable"/>
          <w:rFonts w:cs="Arial"/>
          <w:color w:val="808080" w:themeColor="background1" w:themeShade="80"/>
        </w:rPr>
        <w:lastRenderedPageBreak/>
        <w:t>dddd</w:t>
      </w:r>
      <w:r w:rsidRPr="007B3BF9">
        <w:rPr>
          <w:rFonts w:ascii="Arial" w:hAnsi="Arial" w:cs="Arial"/>
          <w:color w:val="808080" w:themeColor="background1" w:themeShade="80"/>
          <w:sz w:val="20"/>
        </w:rPr>
        <w:tab/>
      </w:r>
      <w:r w:rsidRPr="007B3BF9">
        <w:rPr>
          <w:rFonts w:ascii="Arial" w:hAnsi="Arial" w:cs="Arial"/>
          <w:color w:val="808080" w:themeColor="background1" w:themeShade="80"/>
        </w:rPr>
        <w:t>is the 1 to 4-character data descriptor</w:t>
      </w:r>
    </w:p>
    <w:p w14:paraId="2330402B" w14:textId="77777777" w:rsidR="00337B49" w:rsidRPr="007B3BF9" w:rsidRDefault="00337B49" w:rsidP="007D4312">
      <w:pPr>
        <w:pStyle w:val="ItemList"/>
        <w:rPr>
          <w:rFonts w:ascii="Arial" w:hAnsi="Arial" w:cs="Arial"/>
          <w:color w:val="808080" w:themeColor="background1" w:themeShade="80"/>
        </w:rPr>
      </w:pPr>
      <w:r w:rsidRPr="007B3BF9">
        <w:rPr>
          <w:rStyle w:val="Variable"/>
          <w:rFonts w:cs="Arial"/>
          <w:color w:val="808080" w:themeColor="background1" w:themeShade="80"/>
        </w:rPr>
        <w:t>eeeeeeee</w:t>
      </w:r>
      <w:r w:rsidRPr="007B3BF9">
        <w:rPr>
          <w:rFonts w:ascii="Arial" w:hAnsi="Arial" w:cs="Arial"/>
          <w:color w:val="808080" w:themeColor="background1" w:themeShade="80"/>
          <w:sz w:val="2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8-character equipment name</w:t>
      </w:r>
    </w:p>
    <w:p w14:paraId="0D1A7CC7" w14:textId="77777777" w:rsidR="00E72680" w:rsidRPr="007B3BF9" w:rsidRDefault="00500234" w:rsidP="007D4312">
      <w:pPr>
        <w:pStyle w:val="ItemList"/>
        <w:rPr>
          <w:rFonts w:ascii="Arial" w:hAnsi="Arial" w:cs="Arial"/>
          <w:color w:val="808080" w:themeColor="background1" w:themeShade="80"/>
        </w:rPr>
      </w:pPr>
      <w:r w:rsidRPr="007B3BF9">
        <w:rPr>
          <w:rStyle w:val="Variable"/>
          <w:rFonts w:cs="Arial"/>
          <w:color w:val="808080" w:themeColor="background1" w:themeShade="80"/>
        </w:rPr>
        <w:t>uuuu</w:t>
      </w:r>
      <w:r w:rsidRPr="007B3BF9">
        <w:rPr>
          <w:rStyle w:val="Variable"/>
          <w:rFonts w:cs="Arial"/>
          <w:color w:val="808080" w:themeColor="background1" w:themeShade="8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4-character unit of measure</w:t>
      </w:r>
      <w:bookmarkStart w:id="164" w:name="NameConventionQSE1"/>
      <w:bookmarkEnd w:id="164"/>
    </w:p>
    <w:p w14:paraId="4C3198E3" w14:textId="77777777" w:rsidR="00C23DCC" w:rsidRPr="007B3BF9" w:rsidRDefault="00C23DCC" w:rsidP="00C23DCC">
      <w:pPr>
        <w:pStyle w:val="BodyText"/>
        <w:rPr>
          <w:rFonts w:ascii="Arial" w:hAnsi="Arial" w:cs="Arial"/>
          <w:color w:val="808080" w:themeColor="background1" w:themeShade="80"/>
        </w:rPr>
      </w:pPr>
      <w:bookmarkStart w:id="165" w:name="ProblemIndexEntry"/>
      <w:r w:rsidRPr="007B3BF9">
        <w:rPr>
          <w:rFonts w:ascii="Arial" w:hAnsi="Arial" w:cs="Arial"/>
          <w:color w:val="808080" w:themeColor="background1" w:themeShade="80"/>
        </w:rPr>
        <w:t>If the number of characters in a field is less than the specified maximum field length, use the underscore character to separate the string from the next field of the object name. The unit of measure field never has trailing underscores. An underscore should not be used as a component name separator within a field (i.e., BUSS_1). Although a dollar sign ($) can be used to separate parts of a name (as in BUSS$1), use of no separators is preferred (as in BUSS1). Avoiding underscores within a field ensures that a person reading the name can easily distinguish the parts of the object name.</w:t>
      </w:r>
    </w:p>
    <w:p w14:paraId="25C317F4" w14:textId="77777777" w:rsidR="00C23DCC" w:rsidRPr="007B3BF9" w:rsidRDefault="001056DF" w:rsidP="00C23DCC">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C23DCC" w:rsidRPr="007B3BF9">
        <w:rPr>
          <w:rFonts w:ascii="Arial" w:hAnsi="Arial" w:cs="Arial"/>
          <w:color w:val="808080" w:themeColor="background1" w:themeShade="80"/>
        </w:rPr>
        <w:instrText xml:space="preserve"> REF _Ref165349206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19</w:t>
      </w:r>
      <w:r w:rsidRPr="007B3BF9">
        <w:rPr>
          <w:rFonts w:ascii="Arial" w:hAnsi="Arial" w:cs="Arial"/>
          <w:color w:val="808080" w:themeColor="background1" w:themeShade="80"/>
        </w:rPr>
        <w:fldChar w:fldCharType="end"/>
      </w:r>
      <w:r w:rsidR="00C23DCC" w:rsidRPr="007B3BF9">
        <w:rPr>
          <w:rFonts w:ascii="Arial" w:hAnsi="Arial" w:cs="Arial"/>
          <w:color w:val="808080" w:themeColor="background1" w:themeShade="80"/>
        </w:rPr>
        <w:t xml:space="preserve"> lists the naming conventions for data objects</w:t>
      </w:r>
      <w:r w:rsidRPr="007B3BF9">
        <w:rPr>
          <w:rFonts w:ascii="Arial" w:hAnsi="Arial" w:cs="Arial"/>
          <w:color w:val="808080" w:themeColor="background1" w:themeShade="80"/>
        </w:rPr>
        <w:fldChar w:fldCharType="begin"/>
      </w:r>
      <w:r w:rsidR="00631E98" w:rsidRPr="007B3BF9">
        <w:rPr>
          <w:rFonts w:ascii="Arial" w:hAnsi="Arial" w:cs="Arial"/>
          <w:color w:val="808080" w:themeColor="background1" w:themeShade="80"/>
        </w:rPr>
        <w:instrText xml:space="preserve"> XE "Naming Conventions:Data Objects" </w:instrText>
      </w:r>
      <w:r w:rsidRPr="007B3BF9">
        <w:rPr>
          <w:rFonts w:ascii="Arial" w:hAnsi="Arial" w:cs="Arial"/>
          <w:color w:val="808080" w:themeColor="background1" w:themeShade="80"/>
        </w:rPr>
        <w:fldChar w:fldCharType="end"/>
      </w:r>
      <w:r w:rsidR="00C23DCC" w:rsidRPr="007B3BF9">
        <w:rPr>
          <w:rFonts w:ascii="Arial" w:hAnsi="Arial" w:cs="Arial"/>
          <w:color w:val="808080" w:themeColor="background1" w:themeShade="80"/>
        </w:rPr>
        <w:t xml:space="preserve"> ERCOT sends to QSEs. </w:t>
      </w:r>
      <w:r w:rsidRPr="007B3BF9">
        <w:rPr>
          <w:rFonts w:ascii="Arial" w:hAnsi="Arial" w:cs="Arial"/>
          <w:color w:val="808080" w:themeColor="background1" w:themeShade="80"/>
        </w:rPr>
        <w:fldChar w:fldCharType="begin"/>
      </w:r>
      <w:r w:rsidR="00C23DCC" w:rsidRPr="007B3BF9">
        <w:rPr>
          <w:rFonts w:ascii="Arial" w:hAnsi="Arial" w:cs="Arial"/>
          <w:color w:val="808080" w:themeColor="background1" w:themeShade="80"/>
        </w:rPr>
        <w:instrText xml:space="preserve"> REF _Ref165951579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20</w:t>
      </w:r>
      <w:r w:rsidRPr="007B3BF9">
        <w:rPr>
          <w:rFonts w:ascii="Arial" w:hAnsi="Arial" w:cs="Arial"/>
          <w:color w:val="808080" w:themeColor="background1" w:themeShade="80"/>
        </w:rPr>
        <w:fldChar w:fldCharType="end"/>
      </w:r>
      <w:r w:rsidR="00C23DCC" w:rsidRPr="007B3BF9">
        <w:rPr>
          <w:rFonts w:ascii="Arial" w:hAnsi="Arial" w:cs="Arial"/>
          <w:color w:val="808080" w:themeColor="background1" w:themeShade="80"/>
        </w:rPr>
        <w:t xml:space="preserve"> lists the naming conventions for data objects ERCOT receives from QSEs.</w:t>
      </w:r>
    </w:p>
    <w:p w14:paraId="487ABD2A" w14:textId="77777777" w:rsidR="00C23DCC" w:rsidRPr="007B3BF9" w:rsidRDefault="00C23DCC" w:rsidP="00C23DCC">
      <w:pPr>
        <w:pStyle w:val="BodyText"/>
        <w:rPr>
          <w:rFonts w:ascii="Arial" w:hAnsi="Arial" w:cs="Arial"/>
          <w:color w:val="808080" w:themeColor="background1" w:themeShade="80"/>
        </w:rPr>
      </w:pPr>
      <w:r w:rsidRPr="007B3BF9">
        <w:rPr>
          <w:rFonts w:ascii="Arial" w:hAnsi="Arial" w:cs="Arial"/>
          <w:color w:val="808080" w:themeColor="background1" w:themeShade="80"/>
        </w:rPr>
        <w:t>QSEs may also provide data for equipment not monitored by TSPs but are required by ERCOT. The naming conventions</w:t>
      </w:r>
      <w:r w:rsidR="001056DF" w:rsidRPr="007B3BF9">
        <w:rPr>
          <w:rFonts w:ascii="Arial" w:hAnsi="Arial" w:cs="Arial"/>
          <w:color w:val="808080" w:themeColor="background1" w:themeShade="80"/>
        </w:rPr>
        <w:fldChar w:fldCharType="begin"/>
      </w:r>
      <w:r w:rsidR="00631E98" w:rsidRPr="007B3BF9">
        <w:rPr>
          <w:rFonts w:ascii="Arial" w:hAnsi="Arial" w:cs="Arial"/>
          <w:color w:val="808080" w:themeColor="background1" w:themeShade="80"/>
        </w:rPr>
        <w:instrText xml:space="preserve"> XE "Naming Conventions:Data Objects"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other requirements for exchanging this data with ERCOT can be found in Section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_Ref163990376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6</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bookmarkEnd w:id="165"/>
    <w:p w14:paraId="27B7BFB6" w14:textId="77777777" w:rsidR="00E72680" w:rsidRPr="007B3BF9" w:rsidRDefault="00E72680" w:rsidP="007D4312">
      <w:pPr>
        <w:pStyle w:val="BodyText"/>
        <w:rPr>
          <w:rFonts w:ascii="Arial" w:hAnsi="Arial" w:cs="Arial"/>
          <w:color w:val="808080" w:themeColor="background1" w:themeShade="80"/>
        </w:rPr>
        <w:sectPr w:rsidR="00E72680" w:rsidRPr="007B3BF9" w:rsidSect="005B434A">
          <w:type w:val="oddPage"/>
          <w:pgSz w:w="12240" w:h="15840" w:code="1"/>
          <w:pgMar w:top="1440" w:right="1440" w:bottom="1440" w:left="1440" w:header="720" w:footer="720" w:gutter="0"/>
          <w:cols w:space="720"/>
          <w:titlePg/>
        </w:sectPr>
      </w:pPr>
    </w:p>
    <w:p w14:paraId="4F427F95" w14:textId="77777777" w:rsidR="00E72680" w:rsidRPr="007B3BF9" w:rsidRDefault="00E72680" w:rsidP="007D4312">
      <w:pPr>
        <w:pStyle w:val="Caption"/>
        <w:rPr>
          <w:rFonts w:cs="Arial"/>
          <w:color w:val="808080" w:themeColor="background1" w:themeShade="80"/>
        </w:rPr>
      </w:pPr>
      <w:bookmarkStart w:id="166" w:name="_Ref165349206"/>
      <w:bookmarkStart w:id="167" w:name="_Toc127613591"/>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19</w:t>
      </w:r>
      <w:r w:rsidR="001056DF" w:rsidRPr="007B3BF9">
        <w:rPr>
          <w:rFonts w:cs="Arial"/>
          <w:color w:val="808080" w:themeColor="background1" w:themeShade="80"/>
        </w:rPr>
        <w:fldChar w:fldCharType="end"/>
      </w:r>
      <w:bookmarkEnd w:id="166"/>
      <w:r w:rsidRPr="007B3BF9">
        <w:rPr>
          <w:rFonts w:cs="Arial"/>
          <w:color w:val="808080" w:themeColor="background1" w:themeShade="80"/>
        </w:rPr>
        <w:t xml:space="preserve"> ICCP Object Nam</w:t>
      </w:r>
      <w:r w:rsidR="00EF226F" w:rsidRPr="007B3BF9">
        <w:rPr>
          <w:rFonts w:cs="Arial"/>
          <w:color w:val="808080" w:themeColor="background1" w:themeShade="80"/>
        </w:rPr>
        <w:t xml:space="preserve">es for Generation </w:t>
      </w:r>
      <w:r w:rsidR="00FB0337" w:rsidRPr="007B3BF9">
        <w:rPr>
          <w:rFonts w:cs="Arial"/>
          <w:color w:val="808080" w:themeColor="background1" w:themeShade="80"/>
        </w:rPr>
        <w:t xml:space="preserve">Control </w:t>
      </w:r>
      <w:r w:rsidR="00EF226F" w:rsidRPr="007B3BF9">
        <w:rPr>
          <w:rFonts w:cs="Arial"/>
          <w:color w:val="808080" w:themeColor="background1" w:themeShade="80"/>
        </w:rPr>
        <w:t>and Regulation Data Sent to QSEs</w:t>
      </w:r>
      <w:bookmarkEnd w:id="167"/>
    </w:p>
    <w:tbl>
      <w:tblPr>
        <w:tblW w:w="13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1185"/>
        <w:gridCol w:w="2520"/>
        <w:gridCol w:w="900"/>
        <w:gridCol w:w="920"/>
        <w:gridCol w:w="1495"/>
        <w:gridCol w:w="4370"/>
      </w:tblGrid>
      <w:tr w:rsidR="00325F71" w:rsidRPr="00D3341D" w14:paraId="76FDCCE9" w14:textId="77777777" w:rsidTr="007C024E">
        <w:trPr>
          <w:cantSplit/>
          <w:trHeight w:val="480"/>
          <w:tblHeader/>
          <w:jc w:val="center"/>
        </w:trPr>
        <w:tc>
          <w:tcPr>
            <w:tcW w:w="170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525687F"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or Equipment Type</w:t>
            </w:r>
          </w:p>
        </w:tc>
        <w:tc>
          <w:tcPr>
            <w:tcW w:w="118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726A328"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Type Descriptor</w:t>
            </w:r>
          </w:p>
        </w:tc>
        <w:tc>
          <w:tcPr>
            <w:tcW w:w="25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04E1943"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F2BF01D"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 Descriptor</w:t>
            </w:r>
          </w:p>
        </w:tc>
        <w:tc>
          <w:tcPr>
            <w:tcW w:w="9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A75B09"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Unit of Measure</w:t>
            </w:r>
          </w:p>
        </w:tc>
        <w:tc>
          <w:tcPr>
            <w:tcW w:w="149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65C1B39"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Data Type</w:t>
            </w:r>
          </w:p>
        </w:tc>
        <w:tc>
          <w:tcPr>
            <w:tcW w:w="437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68D20F6"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Object Name Example</w:t>
            </w:r>
          </w:p>
          <w:p w14:paraId="4F36739A" w14:textId="77777777" w:rsidR="0004345B" w:rsidRPr="007B3BF9" w:rsidRDefault="00305E16"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C</w:t>
            </w:r>
            <w:r w:rsidR="0004345B" w:rsidRPr="007B3BF9">
              <w:rPr>
                <w:rFonts w:ascii="Arial" w:hAnsi="Arial" w:cs="Arial"/>
                <w:color w:val="808080" w:themeColor="background1" w:themeShade="80"/>
              </w:rPr>
              <w:t>ccctttssssssss</w:t>
            </w:r>
            <w:r w:rsidR="007C74BD" w:rsidRPr="007B3BF9">
              <w:rPr>
                <w:rFonts w:ascii="Arial" w:hAnsi="Arial" w:cs="Arial"/>
                <w:color w:val="808080" w:themeColor="background1" w:themeShade="80"/>
              </w:rPr>
              <w:t>dddd</w:t>
            </w:r>
            <w:r w:rsidR="0004345B" w:rsidRPr="007B3BF9">
              <w:rPr>
                <w:rFonts w:ascii="Arial" w:hAnsi="Arial" w:cs="Arial"/>
                <w:color w:val="808080" w:themeColor="background1" w:themeShade="80"/>
              </w:rPr>
              <w:t>eeeeeeeeuuuu</w:t>
            </w:r>
          </w:p>
        </w:tc>
      </w:tr>
      <w:tr w:rsidR="00C2636F" w:rsidRPr="00D3341D" w14:paraId="0895E47B" w14:textId="77777777" w:rsidTr="007C024E">
        <w:trPr>
          <w:cantSplit/>
          <w:trHeight w:val="247"/>
          <w:jc w:val="center"/>
        </w:trPr>
        <w:tc>
          <w:tcPr>
            <w:tcW w:w="1705" w:type="dxa"/>
            <w:vMerge w:val="restart"/>
            <w:vAlign w:val="center"/>
          </w:tcPr>
          <w:p w14:paraId="5DAC465A"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Generation Unit</w:t>
            </w:r>
          </w:p>
        </w:tc>
        <w:tc>
          <w:tcPr>
            <w:tcW w:w="1185" w:type="dxa"/>
            <w:vMerge w:val="restart"/>
            <w:vAlign w:val="center"/>
          </w:tcPr>
          <w:p w14:paraId="3513DC4A"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UN</w:t>
            </w:r>
          </w:p>
        </w:tc>
        <w:tc>
          <w:tcPr>
            <w:tcW w:w="2520" w:type="dxa"/>
            <w:vAlign w:val="center"/>
          </w:tcPr>
          <w:p w14:paraId="55F6C472"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Locational Marginal Price</w:t>
            </w:r>
          </w:p>
        </w:tc>
        <w:tc>
          <w:tcPr>
            <w:tcW w:w="900" w:type="dxa"/>
            <w:shd w:val="clear" w:color="auto" w:fill="auto"/>
            <w:vAlign w:val="center"/>
          </w:tcPr>
          <w:p w14:paraId="76DB20C7"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LMP</w:t>
            </w:r>
          </w:p>
        </w:tc>
        <w:tc>
          <w:tcPr>
            <w:tcW w:w="920" w:type="dxa"/>
            <w:vAlign w:val="center"/>
          </w:tcPr>
          <w:p w14:paraId="4F856A8D"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USD</w:t>
            </w:r>
          </w:p>
        </w:tc>
        <w:tc>
          <w:tcPr>
            <w:tcW w:w="1495" w:type="dxa"/>
            <w:vAlign w:val="center"/>
          </w:tcPr>
          <w:p w14:paraId="4C559197"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vAlign w:val="center"/>
          </w:tcPr>
          <w:p w14:paraId="09BF3D0D"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ACMQUN_GENSUB_LMP_UNIT1_USD</w:t>
            </w:r>
          </w:p>
        </w:tc>
      </w:tr>
      <w:tr w:rsidR="00C2636F" w:rsidRPr="00D3341D" w14:paraId="40454CFD" w14:textId="77777777" w:rsidTr="007C024E">
        <w:trPr>
          <w:cantSplit/>
          <w:trHeight w:val="247"/>
          <w:jc w:val="center"/>
        </w:trPr>
        <w:tc>
          <w:tcPr>
            <w:tcW w:w="1705" w:type="dxa"/>
            <w:vMerge/>
            <w:vAlign w:val="center"/>
          </w:tcPr>
          <w:p w14:paraId="796B0478"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19975BDE"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vAlign w:val="center"/>
          </w:tcPr>
          <w:p w14:paraId="5EAC1941"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Base Point</w:t>
            </w:r>
          </w:p>
        </w:tc>
        <w:tc>
          <w:tcPr>
            <w:tcW w:w="900" w:type="dxa"/>
            <w:shd w:val="clear" w:color="auto" w:fill="auto"/>
            <w:vAlign w:val="center"/>
          </w:tcPr>
          <w:p w14:paraId="0B51C901"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BP</w:t>
            </w:r>
          </w:p>
        </w:tc>
        <w:tc>
          <w:tcPr>
            <w:tcW w:w="920" w:type="dxa"/>
            <w:vAlign w:val="center"/>
          </w:tcPr>
          <w:p w14:paraId="5B98DE8A"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495" w:type="dxa"/>
            <w:vAlign w:val="center"/>
          </w:tcPr>
          <w:p w14:paraId="129E304C"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vAlign w:val="center"/>
          </w:tcPr>
          <w:p w14:paraId="59AF971E"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ACMQUN_GENSUB_BP_UNIT1_MW</w:t>
            </w:r>
          </w:p>
        </w:tc>
      </w:tr>
      <w:tr w:rsidR="00C2636F" w:rsidRPr="00D3341D" w14:paraId="6406B329" w14:textId="77777777" w:rsidTr="00274DBD">
        <w:trPr>
          <w:cantSplit/>
          <w:trHeight w:val="247"/>
          <w:jc w:val="center"/>
        </w:trPr>
        <w:tc>
          <w:tcPr>
            <w:tcW w:w="1705" w:type="dxa"/>
            <w:vMerge/>
            <w:vAlign w:val="center"/>
          </w:tcPr>
          <w:p w14:paraId="3DA75FC0"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59111A6C"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shd w:val="clear" w:color="auto" w:fill="FFFF00"/>
            <w:vAlign w:val="center"/>
          </w:tcPr>
          <w:p w14:paraId="002F7AA1" w14:textId="01E571D8"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Updated Desired Set Point (MW)</w:t>
            </w:r>
          </w:p>
        </w:tc>
        <w:tc>
          <w:tcPr>
            <w:tcW w:w="900" w:type="dxa"/>
            <w:shd w:val="clear" w:color="auto" w:fill="FFFF00"/>
            <w:vAlign w:val="center"/>
          </w:tcPr>
          <w:p w14:paraId="38801A5A" w14:textId="5BB19B33" w:rsidR="00C2636F" w:rsidRPr="007B3BF9" w:rsidRDefault="00C2636F" w:rsidP="00C2636F">
            <w:pPr>
              <w:pStyle w:val="TableEntry"/>
              <w:jc w:val="center"/>
              <w:rPr>
                <w:rFonts w:ascii="Arial" w:hAnsi="Arial" w:cs="Arial"/>
                <w:color w:val="808080" w:themeColor="background1" w:themeShade="80"/>
                <w:szCs w:val="18"/>
              </w:rPr>
            </w:pPr>
            <w:r w:rsidRPr="007B3BF9">
              <w:rPr>
                <w:rFonts w:ascii="Arial" w:hAnsi="Arial" w:cs="Arial"/>
                <w:color w:val="808080" w:themeColor="background1" w:themeShade="80"/>
                <w:szCs w:val="18"/>
              </w:rPr>
              <w:t>UD</w:t>
            </w:r>
            <w:r>
              <w:rPr>
                <w:rFonts w:ascii="Arial" w:hAnsi="Arial" w:cs="Arial"/>
                <w:color w:val="808080" w:themeColor="background1" w:themeShade="80"/>
                <w:szCs w:val="18"/>
              </w:rPr>
              <w:t>S</w:t>
            </w:r>
            <w:r w:rsidRPr="007B3BF9">
              <w:rPr>
                <w:rFonts w:ascii="Arial" w:hAnsi="Arial" w:cs="Arial"/>
                <w:color w:val="808080" w:themeColor="background1" w:themeShade="80"/>
                <w:szCs w:val="18"/>
              </w:rPr>
              <w:t>P</w:t>
            </w:r>
          </w:p>
        </w:tc>
        <w:tc>
          <w:tcPr>
            <w:tcW w:w="920" w:type="dxa"/>
            <w:shd w:val="clear" w:color="auto" w:fill="FFFF00"/>
            <w:vAlign w:val="center"/>
          </w:tcPr>
          <w:p w14:paraId="257FBA74" w14:textId="77777777" w:rsidR="00C2636F" w:rsidRPr="007B3BF9" w:rsidRDefault="00C2636F" w:rsidP="00C2636F">
            <w:pPr>
              <w:pStyle w:val="TableEntry"/>
              <w:jc w:val="center"/>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495" w:type="dxa"/>
            <w:shd w:val="clear" w:color="auto" w:fill="FFFF00"/>
            <w:vAlign w:val="center"/>
          </w:tcPr>
          <w:p w14:paraId="3020A824" w14:textId="77777777" w:rsidR="00C2636F" w:rsidRPr="007B3BF9" w:rsidRDefault="00C2636F" w:rsidP="00C2636F">
            <w:pPr>
              <w:pStyle w:val="TableEntry"/>
              <w:jc w:val="center"/>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shd w:val="clear" w:color="auto" w:fill="FFFF00"/>
            <w:vAlign w:val="center"/>
          </w:tcPr>
          <w:p w14:paraId="6FDF492A" w14:textId="7DA1A84D"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ACMQUN_GENSUB_UDSP_UNIT1_MW</w:t>
            </w:r>
          </w:p>
        </w:tc>
      </w:tr>
      <w:tr w:rsidR="00C2636F" w:rsidRPr="00D3341D" w14:paraId="3ABF99E7" w14:textId="77777777" w:rsidTr="007C024E">
        <w:trPr>
          <w:cantSplit/>
          <w:trHeight w:val="247"/>
          <w:jc w:val="center"/>
        </w:trPr>
        <w:tc>
          <w:tcPr>
            <w:tcW w:w="1705" w:type="dxa"/>
            <w:vMerge/>
            <w:vAlign w:val="center"/>
          </w:tcPr>
          <w:p w14:paraId="7014231A"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4F939C46"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vAlign w:val="center"/>
          </w:tcPr>
          <w:p w14:paraId="6CDEFEC5"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Non-Spin Deployed</w:t>
            </w:r>
          </w:p>
        </w:tc>
        <w:tc>
          <w:tcPr>
            <w:tcW w:w="900" w:type="dxa"/>
            <w:shd w:val="clear" w:color="auto" w:fill="auto"/>
            <w:vAlign w:val="center"/>
          </w:tcPr>
          <w:p w14:paraId="41E0C77F"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NDPL</w:t>
            </w:r>
          </w:p>
        </w:tc>
        <w:tc>
          <w:tcPr>
            <w:tcW w:w="920" w:type="dxa"/>
            <w:vAlign w:val="center"/>
          </w:tcPr>
          <w:p w14:paraId="67523DC2"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59182786"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370" w:type="dxa"/>
            <w:vAlign w:val="center"/>
          </w:tcPr>
          <w:p w14:paraId="0EB116AD"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ACMQUN_GENSUB_NDPL_UNIT1_ST</w:t>
            </w:r>
          </w:p>
        </w:tc>
      </w:tr>
      <w:tr w:rsidR="00C2636F" w:rsidRPr="00D3341D" w14:paraId="089B284C" w14:textId="77777777" w:rsidTr="007C024E">
        <w:trPr>
          <w:cantSplit/>
          <w:trHeight w:val="348"/>
          <w:jc w:val="center"/>
        </w:trPr>
        <w:tc>
          <w:tcPr>
            <w:tcW w:w="1705" w:type="dxa"/>
            <w:vMerge/>
            <w:vAlign w:val="center"/>
          </w:tcPr>
          <w:p w14:paraId="63800F74"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42DDBB7E"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vAlign w:val="center"/>
          </w:tcPr>
          <w:p w14:paraId="4F6EAF42"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Curtailment Flag</w:t>
            </w:r>
          </w:p>
        </w:tc>
        <w:tc>
          <w:tcPr>
            <w:tcW w:w="900" w:type="dxa"/>
            <w:shd w:val="clear" w:color="auto" w:fill="auto"/>
            <w:vAlign w:val="center"/>
          </w:tcPr>
          <w:p w14:paraId="644652B0"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SBBH</w:t>
            </w:r>
          </w:p>
        </w:tc>
        <w:tc>
          <w:tcPr>
            <w:tcW w:w="920" w:type="dxa"/>
            <w:vAlign w:val="center"/>
          </w:tcPr>
          <w:p w14:paraId="78DF105D"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2083A53E" w14:textId="77777777" w:rsidR="00C2636F" w:rsidRPr="007B3BF9" w:rsidDel="00D36D02"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370" w:type="dxa"/>
            <w:vAlign w:val="center"/>
          </w:tcPr>
          <w:p w14:paraId="7566ECE6"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ACMQUN_GENSUB_SBBH_UNIT1_ST</w:t>
            </w:r>
          </w:p>
        </w:tc>
      </w:tr>
      <w:tr w:rsidR="00C2636F" w:rsidRPr="00D3341D" w14:paraId="4E5E0436" w14:textId="77777777" w:rsidTr="007C024E">
        <w:trPr>
          <w:cantSplit/>
          <w:trHeight w:val="348"/>
          <w:jc w:val="center"/>
        </w:trPr>
        <w:tc>
          <w:tcPr>
            <w:tcW w:w="1705" w:type="dxa"/>
            <w:vMerge/>
            <w:vAlign w:val="center"/>
          </w:tcPr>
          <w:p w14:paraId="43659F16"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2C94E0AA"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vAlign w:val="center"/>
          </w:tcPr>
          <w:p w14:paraId="667BB325"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SCCT Mitigation Flag</w:t>
            </w:r>
          </w:p>
        </w:tc>
        <w:tc>
          <w:tcPr>
            <w:tcW w:w="900" w:type="dxa"/>
            <w:shd w:val="clear" w:color="auto" w:fill="auto"/>
            <w:vAlign w:val="center"/>
          </w:tcPr>
          <w:p w14:paraId="32948708"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SCCT</w:t>
            </w:r>
          </w:p>
        </w:tc>
        <w:tc>
          <w:tcPr>
            <w:tcW w:w="920" w:type="dxa"/>
            <w:vAlign w:val="center"/>
          </w:tcPr>
          <w:p w14:paraId="070D09AA"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1A386460"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370" w:type="dxa"/>
            <w:vAlign w:val="center"/>
          </w:tcPr>
          <w:p w14:paraId="006F7166"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ACMQUN_GENSUB_SCCT_UNIT1_ST</w:t>
            </w:r>
          </w:p>
        </w:tc>
      </w:tr>
      <w:tr w:rsidR="00C2636F" w:rsidRPr="00D3341D" w14:paraId="5DAE54C1" w14:textId="77777777" w:rsidTr="007C024E">
        <w:trPr>
          <w:cantSplit/>
          <w:trHeight w:val="348"/>
          <w:jc w:val="center"/>
        </w:trPr>
        <w:tc>
          <w:tcPr>
            <w:tcW w:w="1705" w:type="dxa"/>
            <w:vMerge/>
            <w:vAlign w:val="center"/>
          </w:tcPr>
          <w:p w14:paraId="2A5ED477" w14:textId="77777777" w:rsidR="00C2636F" w:rsidRPr="007B3BF9" w:rsidRDefault="00C2636F" w:rsidP="00FE0905">
            <w:pPr>
              <w:pStyle w:val="TableEntry"/>
              <w:rPr>
                <w:rFonts w:ascii="Arial" w:hAnsi="Arial" w:cs="Arial"/>
                <w:color w:val="808080" w:themeColor="background1" w:themeShade="80"/>
                <w:szCs w:val="18"/>
              </w:rPr>
            </w:pPr>
          </w:p>
        </w:tc>
        <w:tc>
          <w:tcPr>
            <w:tcW w:w="1185" w:type="dxa"/>
            <w:vMerge/>
            <w:vAlign w:val="center"/>
          </w:tcPr>
          <w:p w14:paraId="13099B78" w14:textId="77777777" w:rsidR="00C2636F" w:rsidRPr="007B3BF9" w:rsidRDefault="00C2636F" w:rsidP="00FE0905">
            <w:pPr>
              <w:pStyle w:val="TableEntryCentered"/>
              <w:rPr>
                <w:rFonts w:ascii="Arial" w:hAnsi="Arial" w:cs="Arial"/>
                <w:color w:val="808080" w:themeColor="background1" w:themeShade="80"/>
                <w:szCs w:val="18"/>
              </w:rPr>
            </w:pPr>
          </w:p>
        </w:tc>
        <w:tc>
          <w:tcPr>
            <w:tcW w:w="2520" w:type="dxa"/>
          </w:tcPr>
          <w:p w14:paraId="729E13F2" w14:textId="31DA8A46" w:rsidR="00C2636F" w:rsidRPr="007B3BF9" w:rsidRDefault="00C2636F" w:rsidP="00FE0905">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Voltage KV at POI Meter</w:t>
            </w:r>
          </w:p>
        </w:tc>
        <w:tc>
          <w:tcPr>
            <w:tcW w:w="900" w:type="dxa"/>
            <w:shd w:val="clear" w:color="auto" w:fill="auto"/>
            <w:vAlign w:val="center"/>
          </w:tcPr>
          <w:p w14:paraId="35702473" w14:textId="0CC65E23"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KVM</w:t>
            </w:r>
          </w:p>
        </w:tc>
        <w:tc>
          <w:tcPr>
            <w:tcW w:w="920" w:type="dxa"/>
            <w:vAlign w:val="center"/>
          </w:tcPr>
          <w:p w14:paraId="2A331B3B" w14:textId="72D42862"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w:t>
            </w:r>
          </w:p>
        </w:tc>
        <w:tc>
          <w:tcPr>
            <w:tcW w:w="1495" w:type="dxa"/>
            <w:vAlign w:val="center"/>
          </w:tcPr>
          <w:p w14:paraId="05A87CE8" w14:textId="21B60F0A"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370" w:type="dxa"/>
            <w:vAlign w:val="center"/>
          </w:tcPr>
          <w:p w14:paraId="2BCC74EC" w14:textId="3EB1161D" w:rsidR="00C2636F" w:rsidRPr="00E6670E" w:rsidRDefault="00C2636F" w:rsidP="00FE0905">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ACMQUN_GENSUB_KVM_UNIT1_MW</w:t>
            </w:r>
          </w:p>
        </w:tc>
      </w:tr>
      <w:tr w:rsidR="00C2636F" w:rsidRPr="00D3341D" w14:paraId="5AAD72BC" w14:textId="77777777" w:rsidTr="007C024E">
        <w:trPr>
          <w:cantSplit/>
          <w:trHeight w:val="348"/>
          <w:jc w:val="center"/>
        </w:trPr>
        <w:tc>
          <w:tcPr>
            <w:tcW w:w="1705" w:type="dxa"/>
            <w:vMerge/>
            <w:vAlign w:val="center"/>
          </w:tcPr>
          <w:p w14:paraId="5A464B58" w14:textId="77777777" w:rsidR="00C2636F" w:rsidRPr="007B3BF9" w:rsidRDefault="00C2636F" w:rsidP="00FE0905">
            <w:pPr>
              <w:pStyle w:val="TableEntry"/>
              <w:rPr>
                <w:rFonts w:ascii="Arial" w:hAnsi="Arial" w:cs="Arial"/>
                <w:color w:val="808080" w:themeColor="background1" w:themeShade="80"/>
                <w:szCs w:val="18"/>
              </w:rPr>
            </w:pPr>
          </w:p>
        </w:tc>
        <w:tc>
          <w:tcPr>
            <w:tcW w:w="1185" w:type="dxa"/>
            <w:vMerge/>
            <w:vAlign w:val="center"/>
          </w:tcPr>
          <w:p w14:paraId="55C5577E" w14:textId="77777777" w:rsidR="00C2636F" w:rsidRPr="007B3BF9" w:rsidRDefault="00C2636F" w:rsidP="00FE0905">
            <w:pPr>
              <w:pStyle w:val="TableEntryCentered"/>
              <w:rPr>
                <w:rFonts w:ascii="Arial" w:hAnsi="Arial" w:cs="Arial"/>
                <w:color w:val="808080" w:themeColor="background1" w:themeShade="80"/>
                <w:szCs w:val="18"/>
              </w:rPr>
            </w:pPr>
          </w:p>
        </w:tc>
        <w:tc>
          <w:tcPr>
            <w:tcW w:w="2520" w:type="dxa"/>
          </w:tcPr>
          <w:p w14:paraId="0EBA6587" w14:textId="03E9F540" w:rsidR="00C2636F" w:rsidRPr="007B3BF9" w:rsidRDefault="00C2636F" w:rsidP="00FE0905">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Voltage Setpoint from TDSP</w:t>
            </w:r>
          </w:p>
        </w:tc>
        <w:tc>
          <w:tcPr>
            <w:tcW w:w="900" w:type="dxa"/>
            <w:shd w:val="clear" w:color="auto" w:fill="auto"/>
            <w:vAlign w:val="center"/>
          </w:tcPr>
          <w:p w14:paraId="1FD59CF9" w14:textId="06AFB4D8"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KVT</w:t>
            </w:r>
          </w:p>
        </w:tc>
        <w:tc>
          <w:tcPr>
            <w:tcW w:w="920" w:type="dxa"/>
            <w:vAlign w:val="center"/>
          </w:tcPr>
          <w:p w14:paraId="60F3C762" w14:textId="7EB56DF9"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w:t>
            </w:r>
          </w:p>
        </w:tc>
        <w:tc>
          <w:tcPr>
            <w:tcW w:w="1495" w:type="dxa"/>
            <w:vAlign w:val="center"/>
          </w:tcPr>
          <w:p w14:paraId="0334ED05" w14:textId="5B7DC601"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370" w:type="dxa"/>
            <w:vAlign w:val="center"/>
          </w:tcPr>
          <w:p w14:paraId="20759A4E" w14:textId="19A3B32F" w:rsidR="00C2636F" w:rsidRPr="00E6670E" w:rsidRDefault="00C2636F" w:rsidP="00FE0905">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ACMQUN_GENSUB_KVT_UNIT1_MW</w:t>
            </w:r>
          </w:p>
        </w:tc>
      </w:tr>
      <w:tr w:rsidR="00C2636F" w:rsidRPr="00D3341D" w14:paraId="5B8406B7" w14:textId="77777777" w:rsidTr="00274DBD">
        <w:trPr>
          <w:cantSplit/>
          <w:trHeight w:val="348"/>
          <w:jc w:val="center"/>
        </w:trPr>
        <w:tc>
          <w:tcPr>
            <w:tcW w:w="1705" w:type="dxa"/>
            <w:vMerge/>
            <w:vAlign w:val="center"/>
          </w:tcPr>
          <w:p w14:paraId="1572A69A"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6A6E284D"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1F0D0152" w14:textId="15034F17"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Up AS Award (MW)</w:t>
            </w:r>
          </w:p>
        </w:tc>
        <w:tc>
          <w:tcPr>
            <w:tcW w:w="900" w:type="dxa"/>
            <w:shd w:val="clear" w:color="auto" w:fill="FFFF00"/>
            <w:vAlign w:val="center"/>
          </w:tcPr>
          <w:p w14:paraId="50F8571E" w14:textId="3AFDEA5D"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REGU</w:t>
            </w:r>
          </w:p>
        </w:tc>
        <w:tc>
          <w:tcPr>
            <w:tcW w:w="920" w:type="dxa"/>
            <w:shd w:val="clear" w:color="auto" w:fill="FFFF00"/>
            <w:vAlign w:val="center"/>
          </w:tcPr>
          <w:p w14:paraId="6232F9CE" w14:textId="3A14D6CA"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58A640DB" w14:textId="4C80D787"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D12F669" w14:textId="05D92F36"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ACMQUN_GENSUB_REGUUNIT1_MW</w:t>
            </w:r>
          </w:p>
        </w:tc>
      </w:tr>
      <w:tr w:rsidR="00C2636F" w:rsidRPr="00D3341D" w14:paraId="6721B388" w14:textId="77777777" w:rsidTr="00274DBD">
        <w:trPr>
          <w:cantSplit/>
          <w:trHeight w:val="348"/>
          <w:jc w:val="center"/>
        </w:trPr>
        <w:tc>
          <w:tcPr>
            <w:tcW w:w="1705" w:type="dxa"/>
            <w:vMerge/>
            <w:vAlign w:val="center"/>
          </w:tcPr>
          <w:p w14:paraId="3E47EC4A"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6840AB5F"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13FB4936" w14:textId="77F4E3EF"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Down AS Award (MW)</w:t>
            </w:r>
          </w:p>
        </w:tc>
        <w:tc>
          <w:tcPr>
            <w:tcW w:w="900" w:type="dxa"/>
            <w:shd w:val="clear" w:color="auto" w:fill="FFFF00"/>
            <w:vAlign w:val="center"/>
          </w:tcPr>
          <w:p w14:paraId="2A344D19" w14:textId="08D9464F"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REGD</w:t>
            </w:r>
          </w:p>
        </w:tc>
        <w:tc>
          <w:tcPr>
            <w:tcW w:w="920" w:type="dxa"/>
            <w:shd w:val="clear" w:color="auto" w:fill="FFFF00"/>
            <w:vAlign w:val="center"/>
          </w:tcPr>
          <w:p w14:paraId="337E7F91" w14:textId="126AE931"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6F09C18" w14:textId="2A80C1E3"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7A103F6" w14:textId="289AE713"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ACMQUN_GENSUB_REGDUNIT1_MW</w:t>
            </w:r>
          </w:p>
        </w:tc>
      </w:tr>
      <w:tr w:rsidR="00C2636F" w:rsidRPr="00D3341D" w14:paraId="3422621B" w14:textId="77777777" w:rsidTr="00274DBD">
        <w:trPr>
          <w:cantSplit/>
          <w:trHeight w:val="348"/>
          <w:jc w:val="center"/>
        </w:trPr>
        <w:tc>
          <w:tcPr>
            <w:tcW w:w="1705" w:type="dxa"/>
            <w:vMerge/>
            <w:vAlign w:val="center"/>
          </w:tcPr>
          <w:p w14:paraId="0A879BBC"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0F6E2363"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0F504743" w14:textId="599F93ED"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RRS PFR AS Award (MW)</w:t>
            </w:r>
          </w:p>
        </w:tc>
        <w:tc>
          <w:tcPr>
            <w:tcW w:w="900" w:type="dxa"/>
            <w:shd w:val="clear" w:color="auto" w:fill="FFFF00"/>
            <w:vAlign w:val="center"/>
          </w:tcPr>
          <w:p w14:paraId="15CA94F5" w14:textId="59FAC4A3"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PFR</w:t>
            </w:r>
          </w:p>
        </w:tc>
        <w:tc>
          <w:tcPr>
            <w:tcW w:w="920" w:type="dxa"/>
            <w:shd w:val="clear" w:color="auto" w:fill="FFFF00"/>
            <w:vAlign w:val="center"/>
          </w:tcPr>
          <w:p w14:paraId="17C136A6" w14:textId="04567D61"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6A5A4842" w14:textId="0514B5C1"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492F088" w14:textId="068D537B"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ACMQUN_GENSUB_PFRUNIT1_MW</w:t>
            </w:r>
          </w:p>
        </w:tc>
      </w:tr>
      <w:tr w:rsidR="00C2636F" w:rsidRPr="00D3341D" w14:paraId="26A2FA53" w14:textId="77777777" w:rsidTr="00274DBD">
        <w:trPr>
          <w:cantSplit/>
          <w:trHeight w:val="348"/>
          <w:jc w:val="center"/>
        </w:trPr>
        <w:tc>
          <w:tcPr>
            <w:tcW w:w="1705" w:type="dxa"/>
            <w:vMerge/>
            <w:vAlign w:val="center"/>
          </w:tcPr>
          <w:p w14:paraId="0FCEDBDD"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0DD5682F"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4F0A7DB5" w14:textId="76C84928"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RRS FFR AS Award (MW)</w:t>
            </w:r>
          </w:p>
        </w:tc>
        <w:tc>
          <w:tcPr>
            <w:tcW w:w="900" w:type="dxa"/>
            <w:shd w:val="clear" w:color="auto" w:fill="FFFF00"/>
            <w:vAlign w:val="center"/>
          </w:tcPr>
          <w:p w14:paraId="60857027" w14:textId="7CAB7B90"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FFR</w:t>
            </w:r>
          </w:p>
        </w:tc>
        <w:tc>
          <w:tcPr>
            <w:tcW w:w="920" w:type="dxa"/>
            <w:shd w:val="clear" w:color="auto" w:fill="FFFF00"/>
            <w:vAlign w:val="center"/>
          </w:tcPr>
          <w:p w14:paraId="7A2C7B7B" w14:textId="59B04337"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78A0C6E" w14:textId="5A0F7137"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60B9D6C" w14:textId="1D773BD3"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ACMQUN_GENSUB_FFRUNIT1_MW</w:t>
            </w:r>
          </w:p>
        </w:tc>
      </w:tr>
      <w:tr w:rsidR="00C2636F" w:rsidRPr="00D3341D" w14:paraId="524C2FC8" w14:textId="77777777" w:rsidTr="00274DBD">
        <w:trPr>
          <w:cantSplit/>
          <w:trHeight w:val="348"/>
          <w:jc w:val="center"/>
        </w:trPr>
        <w:tc>
          <w:tcPr>
            <w:tcW w:w="1705" w:type="dxa"/>
            <w:vMerge/>
            <w:vAlign w:val="center"/>
          </w:tcPr>
          <w:p w14:paraId="3C6B9C76"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075E3D67"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4566466D" w14:textId="023ED643"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ECRS AS Award (MW)</w:t>
            </w:r>
          </w:p>
        </w:tc>
        <w:tc>
          <w:tcPr>
            <w:tcW w:w="900" w:type="dxa"/>
            <w:shd w:val="clear" w:color="auto" w:fill="FFFF00"/>
            <w:vAlign w:val="center"/>
          </w:tcPr>
          <w:p w14:paraId="7FA88B4D" w14:textId="3FAE7C31"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ECRS</w:t>
            </w:r>
          </w:p>
        </w:tc>
        <w:tc>
          <w:tcPr>
            <w:tcW w:w="920" w:type="dxa"/>
            <w:shd w:val="clear" w:color="auto" w:fill="FFFF00"/>
            <w:vAlign w:val="center"/>
          </w:tcPr>
          <w:p w14:paraId="7FF502A7" w14:textId="23DF31F5"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7573C045" w14:textId="448C396E"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4A3FDCA" w14:textId="5283F7FE"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ACMQUN_GENSUB_ECRSUNIT1_MW</w:t>
            </w:r>
          </w:p>
        </w:tc>
      </w:tr>
      <w:tr w:rsidR="00C2636F" w:rsidRPr="00D3341D" w14:paraId="4BDC69B3" w14:textId="77777777" w:rsidTr="00274DBD">
        <w:trPr>
          <w:cantSplit/>
          <w:trHeight w:val="348"/>
          <w:jc w:val="center"/>
        </w:trPr>
        <w:tc>
          <w:tcPr>
            <w:tcW w:w="1705" w:type="dxa"/>
            <w:vMerge/>
            <w:vAlign w:val="center"/>
          </w:tcPr>
          <w:p w14:paraId="2446AA73"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4605D153"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683C24EE" w14:textId="2BCDAC9B"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Non-Spin AS Award (MW)</w:t>
            </w:r>
          </w:p>
        </w:tc>
        <w:tc>
          <w:tcPr>
            <w:tcW w:w="900" w:type="dxa"/>
            <w:shd w:val="clear" w:color="auto" w:fill="FFFF00"/>
            <w:vAlign w:val="center"/>
          </w:tcPr>
          <w:p w14:paraId="6661BF1C" w14:textId="0C638E47"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NSRS</w:t>
            </w:r>
          </w:p>
        </w:tc>
        <w:tc>
          <w:tcPr>
            <w:tcW w:w="920" w:type="dxa"/>
            <w:shd w:val="clear" w:color="auto" w:fill="FFFF00"/>
            <w:vAlign w:val="center"/>
          </w:tcPr>
          <w:p w14:paraId="4EED90A7" w14:textId="6255F6B5"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0AD33DB3" w14:textId="16E6717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64F2A623" w14:textId="219AE746"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ACMQUN_GENSUB_NSRSUNIT1_MW</w:t>
            </w:r>
          </w:p>
        </w:tc>
      </w:tr>
      <w:tr w:rsidR="00C2636F" w:rsidRPr="00D3341D" w14:paraId="68ACDDC8" w14:textId="77777777" w:rsidTr="00274DBD">
        <w:trPr>
          <w:cantSplit/>
          <w:trHeight w:val="348"/>
          <w:jc w:val="center"/>
        </w:trPr>
        <w:tc>
          <w:tcPr>
            <w:tcW w:w="1705" w:type="dxa"/>
            <w:vMerge/>
            <w:vAlign w:val="center"/>
          </w:tcPr>
          <w:p w14:paraId="000C75FB"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7916C9DD"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7A4B1F84" w14:textId="4EA73F7F"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Up Deployment Instruction (MW)</w:t>
            </w:r>
          </w:p>
        </w:tc>
        <w:tc>
          <w:tcPr>
            <w:tcW w:w="900" w:type="dxa"/>
            <w:shd w:val="clear" w:color="auto" w:fill="FFFF00"/>
            <w:vAlign w:val="center"/>
          </w:tcPr>
          <w:p w14:paraId="2F04F8B9" w14:textId="013BC787"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RGUQ</w:t>
            </w:r>
          </w:p>
        </w:tc>
        <w:tc>
          <w:tcPr>
            <w:tcW w:w="920" w:type="dxa"/>
            <w:shd w:val="clear" w:color="auto" w:fill="FFFF00"/>
            <w:vAlign w:val="center"/>
          </w:tcPr>
          <w:p w14:paraId="6CC6AF17" w14:textId="6D623818"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D37F60D" w14:textId="6C0ED77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06E70B65" w14:textId="106C16FE"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ACMQUN_GENSUB_RGUQUNIT1_MW</w:t>
            </w:r>
          </w:p>
        </w:tc>
      </w:tr>
      <w:tr w:rsidR="00C2636F" w:rsidRPr="00D3341D" w14:paraId="2BE555BE" w14:textId="77777777" w:rsidTr="00274DBD">
        <w:trPr>
          <w:cantSplit/>
          <w:trHeight w:val="348"/>
          <w:jc w:val="center"/>
        </w:trPr>
        <w:tc>
          <w:tcPr>
            <w:tcW w:w="1705" w:type="dxa"/>
            <w:vMerge/>
            <w:vAlign w:val="center"/>
          </w:tcPr>
          <w:p w14:paraId="59475737"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20E9CD7F"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447D45EC" w14:textId="1DBADB61"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Down Deployment Instruction (MW)</w:t>
            </w:r>
          </w:p>
        </w:tc>
        <w:tc>
          <w:tcPr>
            <w:tcW w:w="900" w:type="dxa"/>
            <w:shd w:val="clear" w:color="auto" w:fill="FFFF00"/>
            <w:vAlign w:val="center"/>
          </w:tcPr>
          <w:p w14:paraId="14F03ED6" w14:textId="247EC83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RGDQ</w:t>
            </w:r>
          </w:p>
        </w:tc>
        <w:tc>
          <w:tcPr>
            <w:tcW w:w="920" w:type="dxa"/>
            <w:shd w:val="clear" w:color="auto" w:fill="FFFF00"/>
            <w:vAlign w:val="center"/>
          </w:tcPr>
          <w:p w14:paraId="5FA751E3" w14:textId="2ED2E33B"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30FD4982" w14:textId="6B6429B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FF9C41C" w14:textId="7CA074A4"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ACMQUN_GENSUB_RGDQUNIT1_MW</w:t>
            </w:r>
          </w:p>
        </w:tc>
      </w:tr>
      <w:tr w:rsidR="00C2636F" w:rsidRPr="00D3341D" w14:paraId="6E03BE09" w14:textId="77777777" w:rsidTr="00274DBD">
        <w:trPr>
          <w:cantSplit/>
          <w:trHeight w:val="348"/>
          <w:jc w:val="center"/>
        </w:trPr>
        <w:tc>
          <w:tcPr>
            <w:tcW w:w="1705" w:type="dxa"/>
            <w:vMerge/>
            <w:vAlign w:val="center"/>
          </w:tcPr>
          <w:p w14:paraId="3215D1AD"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0A19A8D3"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156E6B5D" w14:textId="0BF337F1" w:rsidR="00C2636F" w:rsidRPr="00E6670E" w:rsidRDefault="00C2636F" w:rsidP="00E6670E">
            <w:pPr>
              <w:pStyle w:val="TableEntry"/>
              <w:rPr>
                <w:rFonts w:ascii="Arial" w:hAnsi="Arial" w:cs="Arial"/>
                <w:color w:val="808080" w:themeColor="background1" w:themeShade="80"/>
                <w:szCs w:val="18"/>
              </w:rPr>
            </w:pPr>
            <w:r>
              <w:rPr>
                <w:rFonts w:ascii="Arial" w:hAnsi="Arial" w:cs="Arial"/>
                <w:color w:val="808080" w:themeColor="background1" w:themeShade="80"/>
                <w:szCs w:val="18"/>
              </w:rPr>
              <w:t>ONSC RRS Active (for synchronous condenser only)</w:t>
            </w:r>
          </w:p>
        </w:tc>
        <w:tc>
          <w:tcPr>
            <w:tcW w:w="900" w:type="dxa"/>
            <w:shd w:val="clear" w:color="auto" w:fill="FFFF00"/>
            <w:vAlign w:val="center"/>
          </w:tcPr>
          <w:p w14:paraId="481997EA" w14:textId="2DE5E443"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ORRA</w:t>
            </w:r>
          </w:p>
        </w:tc>
        <w:tc>
          <w:tcPr>
            <w:tcW w:w="920" w:type="dxa"/>
            <w:shd w:val="clear" w:color="auto" w:fill="FFFF00"/>
            <w:vAlign w:val="center"/>
          </w:tcPr>
          <w:p w14:paraId="18E5D0A4" w14:textId="0CF0D71E"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shd w:val="clear" w:color="auto" w:fill="FFFF00"/>
            <w:vAlign w:val="center"/>
          </w:tcPr>
          <w:p w14:paraId="4381D4E2" w14:textId="66A844BC"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StateQ</w:t>
            </w:r>
          </w:p>
        </w:tc>
        <w:tc>
          <w:tcPr>
            <w:tcW w:w="4370" w:type="dxa"/>
            <w:shd w:val="clear" w:color="auto" w:fill="FFFF00"/>
            <w:vAlign w:val="center"/>
          </w:tcPr>
          <w:p w14:paraId="66D0A982" w14:textId="665402C2" w:rsidR="00C2636F" w:rsidRPr="00E6670E" w:rsidRDefault="00C2636F" w:rsidP="00E6670E">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w:t>
            </w:r>
            <w:r>
              <w:rPr>
                <w:rFonts w:ascii="Arial" w:hAnsi="Arial" w:cs="Arial"/>
                <w:color w:val="808080" w:themeColor="background1" w:themeShade="80"/>
                <w:sz w:val="18"/>
                <w:szCs w:val="18"/>
              </w:rPr>
              <w:t>ORRA</w:t>
            </w:r>
            <w:r w:rsidRPr="00274DBD">
              <w:rPr>
                <w:rFonts w:ascii="Arial" w:hAnsi="Arial" w:cs="Arial"/>
                <w:color w:val="808080" w:themeColor="background1" w:themeShade="80"/>
                <w:sz w:val="18"/>
                <w:szCs w:val="18"/>
              </w:rPr>
              <w:t>_UNIT1_ST</w:t>
            </w:r>
          </w:p>
        </w:tc>
      </w:tr>
      <w:tr w:rsidR="00C2636F" w:rsidRPr="00D3341D" w14:paraId="194D2268" w14:textId="77777777" w:rsidTr="00274DBD">
        <w:trPr>
          <w:cantSplit/>
          <w:trHeight w:val="348"/>
          <w:jc w:val="center"/>
        </w:trPr>
        <w:tc>
          <w:tcPr>
            <w:tcW w:w="1705" w:type="dxa"/>
            <w:vMerge/>
            <w:vAlign w:val="center"/>
          </w:tcPr>
          <w:p w14:paraId="7A88CC1E"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6D0B9075"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6FB1D88E" w14:textId="4138025B" w:rsidR="00C2636F" w:rsidRPr="00E6670E" w:rsidRDefault="00C2636F" w:rsidP="00E6670E">
            <w:pPr>
              <w:pStyle w:val="TableEntry"/>
              <w:rPr>
                <w:rFonts w:ascii="Arial" w:hAnsi="Arial" w:cs="Arial"/>
                <w:color w:val="808080" w:themeColor="background1" w:themeShade="80"/>
                <w:szCs w:val="18"/>
              </w:rPr>
            </w:pPr>
            <w:r>
              <w:rPr>
                <w:rFonts w:ascii="Arial" w:hAnsi="Arial" w:cs="Arial"/>
                <w:color w:val="808080" w:themeColor="background1" w:themeShade="80"/>
                <w:szCs w:val="18"/>
              </w:rPr>
              <w:t>ONSC ECRS Active (for synchronous condenser only)</w:t>
            </w:r>
          </w:p>
        </w:tc>
        <w:tc>
          <w:tcPr>
            <w:tcW w:w="900" w:type="dxa"/>
            <w:shd w:val="clear" w:color="auto" w:fill="FFFF00"/>
            <w:vAlign w:val="center"/>
          </w:tcPr>
          <w:p w14:paraId="14CDA9C3" w14:textId="2A00AE98"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OECA</w:t>
            </w:r>
          </w:p>
        </w:tc>
        <w:tc>
          <w:tcPr>
            <w:tcW w:w="920" w:type="dxa"/>
            <w:shd w:val="clear" w:color="auto" w:fill="FFFF00"/>
            <w:vAlign w:val="center"/>
          </w:tcPr>
          <w:p w14:paraId="30F66027" w14:textId="5F4C6587"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shd w:val="clear" w:color="auto" w:fill="FFFF00"/>
            <w:vAlign w:val="center"/>
          </w:tcPr>
          <w:p w14:paraId="76D3887D" w14:textId="6139FE62"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StateQ</w:t>
            </w:r>
          </w:p>
        </w:tc>
        <w:tc>
          <w:tcPr>
            <w:tcW w:w="4370" w:type="dxa"/>
            <w:shd w:val="clear" w:color="auto" w:fill="FFFF00"/>
            <w:vAlign w:val="center"/>
          </w:tcPr>
          <w:p w14:paraId="2C2818D3" w14:textId="094B85C5" w:rsidR="00C2636F" w:rsidRPr="00E6670E" w:rsidRDefault="00C2636F" w:rsidP="00E6670E">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w:t>
            </w:r>
            <w:r>
              <w:rPr>
                <w:rFonts w:ascii="Arial" w:hAnsi="Arial" w:cs="Arial"/>
                <w:color w:val="808080" w:themeColor="background1" w:themeShade="80"/>
                <w:sz w:val="18"/>
                <w:szCs w:val="18"/>
              </w:rPr>
              <w:t>OECA</w:t>
            </w:r>
            <w:r w:rsidRPr="00274DBD">
              <w:rPr>
                <w:rFonts w:ascii="Arial" w:hAnsi="Arial" w:cs="Arial"/>
                <w:color w:val="808080" w:themeColor="background1" w:themeShade="80"/>
                <w:sz w:val="18"/>
                <w:szCs w:val="18"/>
              </w:rPr>
              <w:t>_UNIT1_ST</w:t>
            </w:r>
          </w:p>
        </w:tc>
      </w:tr>
      <w:tr w:rsidR="00C2636F" w:rsidRPr="00D3341D" w14:paraId="51081810" w14:textId="77777777" w:rsidTr="00274DBD">
        <w:trPr>
          <w:cantSplit/>
          <w:trHeight w:val="348"/>
          <w:jc w:val="center"/>
        </w:trPr>
        <w:tc>
          <w:tcPr>
            <w:tcW w:w="1705" w:type="dxa"/>
            <w:vMerge/>
            <w:vAlign w:val="center"/>
          </w:tcPr>
          <w:p w14:paraId="038CD4D5"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4CCD9F2F"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0760A392" w14:textId="6E07847B" w:rsidR="00C2636F" w:rsidRDefault="00C2636F" w:rsidP="00E6670E">
            <w:pPr>
              <w:pStyle w:val="TableEntry"/>
              <w:rPr>
                <w:rFonts w:ascii="Arial" w:hAnsi="Arial" w:cs="Arial"/>
                <w:color w:val="808080" w:themeColor="background1" w:themeShade="80"/>
                <w:szCs w:val="18"/>
              </w:rPr>
            </w:pPr>
            <w:r>
              <w:rPr>
                <w:rFonts w:ascii="Arial" w:hAnsi="Arial" w:cs="Arial"/>
                <w:color w:val="808080" w:themeColor="background1" w:themeShade="80"/>
                <w:szCs w:val="18"/>
              </w:rPr>
              <w:t>FFR Active (for ESR only)</w:t>
            </w:r>
          </w:p>
        </w:tc>
        <w:tc>
          <w:tcPr>
            <w:tcW w:w="900" w:type="dxa"/>
            <w:shd w:val="clear" w:color="auto" w:fill="FFFF00"/>
            <w:vAlign w:val="center"/>
          </w:tcPr>
          <w:p w14:paraId="216FD52F" w14:textId="4218C0AC" w:rsidR="00C2636F"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FFRA</w:t>
            </w:r>
          </w:p>
        </w:tc>
        <w:tc>
          <w:tcPr>
            <w:tcW w:w="920" w:type="dxa"/>
            <w:shd w:val="clear" w:color="auto" w:fill="FFFF00"/>
            <w:vAlign w:val="center"/>
          </w:tcPr>
          <w:p w14:paraId="5A5227F1" w14:textId="1D3B96E8" w:rsidR="00C2636F"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shd w:val="clear" w:color="auto" w:fill="FFFF00"/>
            <w:vAlign w:val="center"/>
          </w:tcPr>
          <w:p w14:paraId="1CD3276A" w14:textId="5CAD769E" w:rsidR="00C2636F"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StateQ</w:t>
            </w:r>
          </w:p>
        </w:tc>
        <w:tc>
          <w:tcPr>
            <w:tcW w:w="4370" w:type="dxa"/>
            <w:shd w:val="clear" w:color="auto" w:fill="FFFF00"/>
            <w:vAlign w:val="center"/>
          </w:tcPr>
          <w:p w14:paraId="6B9BBF55" w14:textId="7AAE6FE7" w:rsidR="00C2636F" w:rsidRPr="00274DBD" w:rsidRDefault="00C2636F" w:rsidP="00E6670E">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w:t>
            </w:r>
            <w:r>
              <w:rPr>
                <w:rFonts w:ascii="Arial" w:hAnsi="Arial" w:cs="Arial"/>
                <w:color w:val="808080" w:themeColor="background1" w:themeShade="80"/>
                <w:sz w:val="18"/>
                <w:szCs w:val="18"/>
              </w:rPr>
              <w:t>FFRA</w:t>
            </w:r>
            <w:r w:rsidRPr="00274DBD">
              <w:rPr>
                <w:rFonts w:ascii="Arial" w:hAnsi="Arial" w:cs="Arial"/>
                <w:color w:val="808080" w:themeColor="background1" w:themeShade="80"/>
                <w:sz w:val="18"/>
                <w:szCs w:val="18"/>
              </w:rPr>
              <w:t>_UNIT1_ST</w:t>
            </w:r>
          </w:p>
        </w:tc>
      </w:tr>
      <w:tr w:rsidR="00A6647B" w:rsidRPr="00D3341D" w14:paraId="77F24885" w14:textId="77777777" w:rsidTr="007C024E">
        <w:trPr>
          <w:cantSplit/>
          <w:trHeight w:val="368"/>
          <w:jc w:val="center"/>
        </w:trPr>
        <w:tc>
          <w:tcPr>
            <w:tcW w:w="1705" w:type="dxa"/>
            <w:vMerge w:val="restart"/>
            <w:vAlign w:val="center"/>
          </w:tcPr>
          <w:p w14:paraId="33DF2F9E" w14:textId="30A97C2C" w:rsidR="00A6647B" w:rsidRPr="007B3BF9" w:rsidRDefault="00A6647B" w:rsidP="009A16D4">
            <w:pPr>
              <w:pStyle w:val="TableEntry"/>
              <w:rPr>
                <w:rFonts w:ascii="Arial" w:hAnsi="Arial" w:cs="Arial"/>
                <w:color w:val="808080" w:themeColor="background1" w:themeShade="80"/>
                <w:szCs w:val="18"/>
              </w:rPr>
            </w:pPr>
            <w:r>
              <w:rPr>
                <w:rFonts w:ascii="Arial" w:hAnsi="Arial" w:cs="Arial"/>
                <w:color w:val="808080" w:themeColor="background1" w:themeShade="80"/>
                <w:szCs w:val="18"/>
              </w:rPr>
              <w:t>Non Controllable Load Resource</w:t>
            </w:r>
          </w:p>
        </w:tc>
        <w:tc>
          <w:tcPr>
            <w:tcW w:w="1185" w:type="dxa"/>
            <w:vMerge w:val="restart"/>
            <w:vAlign w:val="center"/>
          </w:tcPr>
          <w:p w14:paraId="14328303" w14:textId="717C67EB" w:rsidR="00A6647B" w:rsidRPr="007B3BF9"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LR</w:t>
            </w:r>
          </w:p>
        </w:tc>
        <w:tc>
          <w:tcPr>
            <w:tcW w:w="2520" w:type="dxa"/>
            <w:vAlign w:val="center"/>
          </w:tcPr>
          <w:p w14:paraId="70D8CFEC" w14:textId="4724F532" w:rsidR="00A6647B" w:rsidRPr="007B3BF9" w:rsidRDefault="00A6647B" w:rsidP="009A16D4">
            <w:pPr>
              <w:pStyle w:val="TableEntry"/>
              <w:rPr>
                <w:rFonts w:ascii="Arial" w:hAnsi="Arial" w:cs="Arial"/>
                <w:color w:val="808080" w:themeColor="background1" w:themeShade="80"/>
                <w:szCs w:val="18"/>
              </w:rPr>
            </w:pPr>
            <w:r>
              <w:rPr>
                <w:rFonts w:ascii="Arial" w:hAnsi="Arial" w:cs="Arial"/>
                <w:color w:val="808080" w:themeColor="background1" w:themeShade="80"/>
                <w:szCs w:val="18"/>
              </w:rPr>
              <w:t>FFR Deployed</w:t>
            </w:r>
          </w:p>
        </w:tc>
        <w:tc>
          <w:tcPr>
            <w:tcW w:w="900" w:type="dxa"/>
            <w:shd w:val="clear" w:color="auto" w:fill="auto"/>
            <w:vAlign w:val="center"/>
          </w:tcPr>
          <w:p w14:paraId="48AD75AA" w14:textId="25A22CAE" w:rsidR="00A6647B" w:rsidRPr="007B3BF9"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FDPL</w:t>
            </w:r>
          </w:p>
        </w:tc>
        <w:tc>
          <w:tcPr>
            <w:tcW w:w="920" w:type="dxa"/>
            <w:vAlign w:val="center"/>
          </w:tcPr>
          <w:p w14:paraId="4187C802" w14:textId="74167D81" w:rsidR="00A6647B" w:rsidRPr="007B3BF9"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vAlign w:val="center"/>
          </w:tcPr>
          <w:p w14:paraId="1110D8FC" w14:textId="14DE4574" w:rsidR="00A6647B" w:rsidRPr="007B3BF9"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StateQ</w:t>
            </w:r>
          </w:p>
        </w:tc>
        <w:tc>
          <w:tcPr>
            <w:tcW w:w="4370" w:type="dxa"/>
            <w:vAlign w:val="center"/>
          </w:tcPr>
          <w:p w14:paraId="4E60F05F" w14:textId="65B56D2B" w:rsidR="00A6647B" w:rsidRPr="00A6647B" w:rsidRDefault="00A6647B" w:rsidP="009A16D4">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 _FDPL_LOAD1_ST</w:t>
            </w:r>
          </w:p>
        </w:tc>
      </w:tr>
      <w:tr w:rsidR="00A6647B" w:rsidRPr="00D3341D" w14:paraId="4B7CFAD0" w14:textId="77777777" w:rsidTr="007C024E">
        <w:trPr>
          <w:cantSplit/>
          <w:trHeight w:val="348"/>
          <w:jc w:val="center"/>
        </w:trPr>
        <w:tc>
          <w:tcPr>
            <w:tcW w:w="1705" w:type="dxa"/>
            <w:vMerge/>
            <w:vAlign w:val="center"/>
          </w:tcPr>
          <w:p w14:paraId="496E14B8" w14:textId="77777777" w:rsidR="00A6647B" w:rsidRDefault="00A6647B" w:rsidP="009A16D4">
            <w:pPr>
              <w:pStyle w:val="TableEntry"/>
              <w:rPr>
                <w:rFonts w:ascii="Arial" w:hAnsi="Arial" w:cs="Arial"/>
                <w:color w:val="808080" w:themeColor="background1" w:themeShade="80"/>
                <w:szCs w:val="18"/>
              </w:rPr>
            </w:pPr>
          </w:p>
        </w:tc>
        <w:tc>
          <w:tcPr>
            <w:tcW w:w="1185" w:type="dxa"/>
            <w:vMerge/>
            <w:vAlign w:val="center"/>
          </w:tcPr>
          <w:p w14:paraId="1F1DC54A" w14:textId="77777777" w:rsidR="00A6647B" w:rsidRDefault="00A6647B" w:rsidP="009A16D4">
            <w:pPr>
              <w:pStyle w:val="TableEntryCentered"/>
              <w:rPr>
                <w:rFonts w:ascii="Arial" w:hAnsi="Arial" w:cs="Arial"/>
                <w:color w:val="808080" w:themeColor="background1" w:themeShade="80"/>
                <w:szCs w:val="18"/>
              </w:rPr>
            </w:pPr>
          </w:p>
        </w:tc>
        <w:tc>
          <w:tcPr>
            <w:tcW w:w="2520" w:type="dxa"/>
            <w:vAlign w:val="center"/>
          </w:tcPr>
          <w:p w14:paraId="542677AE" w14:textId="491123EC" w:rsidR="00A6647B" w:rsidRDefault="00A6647B" w:rsidP="009A16D4">
            <w:pPr>
              <w:pStyle w:val="TableEntry"/>
              <w:rPr>
                <w:rFonts w:ascii="Arial" w:hAnsi="Arial" w:cs="Arial"/>
                <w:color w:val="808080" w:themeColor="background1" w:themeShade="80"/>
                <w:szCs w:val="18"/>
              </w:rPr>
            </w:pPr>
            <w:r w:rsidRPr="00C14C30">
              <w:rPr>
                <w:rFonts w:ascii="Arial" w:hAnsi="Arial" w:cs="Arial"/>
                <w:color w:val="808080" w:themeColor="background1" w:themeShade="80"/>
                <w:szCs w:val="18"/>
              </w:rPr>
              <w:t>MMS NCLR ECRS deployed flag</w:t>
            </w:r>
          </w:p>
        </w:tc>
        <w:tc>
          <w:tcPr>
            <w:tcW w:w="900" w:type="dxa"/>
            <w:shd w:val="clear" w:color="auto" w:fill="auto"/>
            <w:vAlign w:val="center"/>
          </w:tcPr>
          <w:p w14:paraId="62CA3935" w14:textId="68FD4FE5" w:rsidR="00A6647B"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MMEC</w:t>
            </w:r>
          </w:p>
        </w:tc>
        <w:tc>
          <w:tcPr>
            <w:tcW w:w="920" w:type="dxa"/>
            <w:vAlign w:val="center"/>
          </w:tcPr>
          <w:p w14:paraId="03018EC8" w14:textId="1143C03F" w:rsidR="00A6647B"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vAlign w:val="center"/>
          </w:tcPr>
          <w:p w14:paraId="6DCF510A" w14:textId="055CB61E" w:rsidR="00A6647B"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StateQ</w:t>
            </w:r>
          </w:p>
        </w:tc>
        <w:tc>
          <w:tcPr>
            <w:tcW w:w="4370" w:type="dxa"/>
            <w:vAlign w:val="center"/>
          </w:tcPr>
          <w:p w14:paraId="4564EA4A" w14:textId="65593C63" w:rsidR="00A6647B" w:rsidRPr="00A6647B" w:rsidRDefault="00A6647B" w:rsidP="009A16D4">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 _MMEC_LOAD1_ST</w:t>
            </w:r>
          </w:p>
        </w:tc>
      </w:tr>
      <w:tr w:rsidR="00A6647B" w:rsidRPr="00D3341D" w14:paraId="464744BB" w14:textId="77777777" w:rsidTr="00274DBD">
        <w:trPr>
          <w:cantSplit/>
          <w:trHeight w:val="348"/>
          <w:jc w:val="center"/>
        </w:trPr>
        <w:tc>
          <w:tcPr>
            <w:tcW w:w="1705" w:type="dxa"/>
            <w:vMerge/>
            <w:vAlign w:val="center"/>
          </w:tcPr>
          <w:p w14:paraId="1C6A9CCB" w14:textId="77777777" w:rsidR="00A6647B" w:rsidRDefault="00A6647B" w:rsidP="00A6647B">
            <w:pPr>
              <w:pStyle w:val="TableEntry"/>
              <w:rPr>
                <w:rFonts w:ascii="Arial" w:hAnsi="Arial" w:cs="Arial"/>
                <w:color w:val="808080" w:themeColor="background1" w:themeShade="80"/>
                <w:szCs w:val="18"/>
              </w:rPr>
            </w:pPr>
          </w:p>
        </w:tc>
        <w:tc>
          <w:tcPr>
            <w:tcW w:w="1185" w:type="dxa"/>
            <w:vMerge/>
            <w:vAlign w:val="center"/>
          </w:tcPr>
          <w:p w14:paraId="410DD4D0" w14:textId="77777777" w:rsidR="00A6647B" w:rsidRDefault="00A6647B" w:rsidP="00A6647B">
            <w:pPr>
              <w:pStyle w:val="TableEntryCentered"/>
              <w:rPr>
                <w:rFonts w:ascii="Arial" w:hAnsi="Arial" w:cs="Arial"/>
                <w:color w:val="808080" w:themeColor="background1" w:themeShade="80"/>
                <w:szCs w:val="18"/>
              </w:rPr>
            </w:pPr>
          </w:p>
        </w:tc>
        <w:tc>
          <w:tcPr>
            <w:tcW w:w="2520" w:type="dxa"/>
            <w:shd w:val="clear" w:color="auto" w:fill="FFFF00"/>
            <w:vAlign w:val="center"/>
          </w:tcPr>
          <w:p w14:paraId="4AAA0AD3" w14:textId="00E30451" w:rsidR="00A6647B" w:rsidRPr="00C14C30" w:rsidRDefault="00A6647B" w:rsidP="00A6647B">
            <w:pPr>
              <w:pStyle w:val="TableEntry"/>
              <w:rPr>
                <w:rFonts w:ascii="Arial" w:hAnsi="Arial" w:cs="Arial"/>
                <w:color w:val="808080" w:themeColor="background1" w:themeShade="80"/>
                <w:szCs w:val="18"/>
              </w:rPr>
            </w:pPr>
            <w:r w:rsidRPr="00A6647B">
              <w:rPr>
                <w:rFonts w:ascii="Arial" w:hAnsi="Arial" w:cs="Arial"/>
                <w:color w:val="808080" w:themeColor="background1" w:themeShade="80"/>
                <w:szCs w:val="18"/>
              </w:rPr>
              <w:t>RRS FFR AS Award (MW)</w:t>
            </w:r>
          </w:p>
        </w:tc>
        <w:tc>
          <w:tcPr>
            <w:tcW w:w="900" w:type="dxa"/>
            <w:shd w:val="clear" w:color="auto" w:fill="FFFF00"/>
            <w:vAlign w:val="center"/>
          </w:tcPr>
          <w:p w14:paraId="786E23A1" w14:textId="20295385"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FFR</w:t>
            </w:r>
          </w:p>
        </w:tc>
        <w:tc>
          <w:tcPr>
            <w:tcW w:w="920" w:type="dxa"/>
            <w:shd w:val="clear" w:color="auto" w:fill="FFFF00"/>
            <w:vAlign w:val="center"/>
          </w:tcPr>
          <w:p w14:paraId="3459D5AB" w14:textId="6C75E2B7"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MW</w:t>
            </w:r>
          </w:p>
        </w:tc>
        <w:tc>
          <w:tcPr>
            <w:tcW w:w="1495" w:type="dxa"/>
            <w:shd w:val="clear" w:color="auto" w:fill="FFFF00"/>
            <w:vAlign w:val="center"/>
          </w:tcPr>
          <w:p w14:paraId="7566D676" w14:textId="0187842D"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RealQ</w:t>
            </w:r>
          </w:p>
        </w:tc>
        <w:tc>
          <w:tcPr>
            <w:tcW w:w="4370" w:type="dxa"/>
            <w:shd w:val="clear" w:color="auto" w:fill="FFFF00"/>
            <w:vAlign w:val="center"/>
          </w:tcPr>
          <w:p w14:paraId="053E68CD" w14:textId="46E66D9E" w:rsidR="00A6647B" w:rsidRPr="00A6647B" w:rsidRDefault="00A6647B" w:rsidP="00A6647B">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ACLQLRSUBONE_FFRLOAD1_MW</w:t>
            </w:r>
          </w:p>
        </w:tc>
      </w:tr>
      <w:tr w:rsidR="00A6647B" w:rsidRPr="00D3341D" w14:paraId="3F828DFA" w14:textId="77777777" w:rsidTr="00274DBD">
        <w:trPr>
          <w:cantSplit/>
          <w:trHeight w:val="348"/>
          <w:jc w:val="center"/>
        </w:trPr>
        <w:tc>
          <w:tcPr>
            <w:tcW w:w="1705" w:type="dxa"/>
            <w:vMerge/>
            <w:vAlign w:val="center"/>
          </w:tcPr>
          <w:p w14:paraId="05B7DB2B" w14:textId="77777777" w:rsidR="00A6647B" w:rsidRDefault="00A6647B" w:rsidP="00A6647B">
            <w:pPr>
              <w:pStyle w:val="TableEntry"/>
              <w:rPr>
                <w:rFonts w:ascii="Arial" w:hAnsi="Arial" w:cs="Arial"/>
                <w:color w:val="808080" w:themeColor="background1" w:themeShade="80"/>
                <w:szCs w:val="18"/>
              </w:rPr>
            </w:pPr>
          </w:p>
        </w:tc>
        <w:tc>
          <w:tcPr>
            <w:tcW w:w="1185" w:type="dxa"/>
            <w:vMerge/>
            <w:vAlign w:val="center"/>
          </w:tcPr>
          <w:p w14:paraId="795FBC30" w14:textId="77777777" w:rsidR="00A6647B" w:rsidRDefault="00A6647B" w:rsidP="00A6647B">
            <w:pPr>
              <w:pStyle w:val="TableEntryCentered"/>
              <w:rPr>
                <w:rFonts w:ascii="Arial" w:hAnsi="Arial" w:cs="Arial"/>
                <w:color w:val="808080" w:themeColor="background1" w:themeShade="80"/>
                <w:szCs w:val="18"/>
              </w:rPr>
            </w:pPr>
          </w:p>
        </w:tc>
        <w:tc>
          <w:tcPr>
            <w:tcW w:w="2520" w:type="dxa"/>
            <w:shd w:val="clear" w:color="auto" w:fill="FFFF00"/>
            <w:vAlign w:val="center"/>
          </w:tcPr>
          <w:p w14:paraId="68C366C9" w14:textId="110813E1" w:rsidR="00A6647B" w:rsidRPr="00C14C30" w:rsidRDefault="00A6647B" w:rsidP="00A6647B">
            <w:pPr>
              <w:pStyle w:val="TableEntry"/>
              <w:rPr>
                <w:rFonts w:ascii="Arial" w:hAnsi="Arial" w:cs="Arial"/>
                <w:color w:val="808080" w:themeColor="background1" w:themeShade="80"/>
                <w:szCs w:val="18"/>
              </w:rPr>
            </w:pPr>
            <w:r w:rsidRPr="00A6647B">
              <w:rPr>
                <w:rFonts w:ascii="Arial" w:hAnsi="Arial" w:cs="Arial"/>
                <w:color w:val="808080" w:themeColor="background1" w:themeShade="80"/>
                <w:szCs w:val="18"/>
              </w:rPr>
              <w:t>RRS UFR AS Award (MW)</w:t>
            </w:r>
          </w:p>
        </w:tc>
        <w:tc>
          <w:tcPr>
            <w:tcW w:w="900" w:type="dxa"/>
            <w:shd w:val="clear" w:color="auto" w:fill="FFFF00"/>
            <w:vAlign w:val="center"/>
          </w:tcPr>
          <w:p w14:paraId="2B4B15D9" w14:textId="7DEF56A2"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UFR</w:t>
            </w:r>
          </w:p>
        </w:tc>
        <w:tc>
          <w:tcPr>
            <w:tcW w:w="920" w:type="dxa"/>
            <w:shd w:val="clear" w:color="auto" w:fill="FFFF00"/>
            <w:vAlign w:val="center"/>
          </w:tcPr>
          <w:p w14:paraId="7A91DDBA" w14:textId="61DB7205"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MW</w:t>
            </w:r>
          </w:p>
        </w:tc>
        <w:tc>
          <w:tcPr>
            <w:tcW w:w="1495" w:type="dxa"/>
            <w:shd w:val="clear" w:color="auto" w:fill="FFFF00"/>
            <w:vAlign w:val="center"/>
          </w:tcPr>
          <w:p w14:paraId="48F415BE" w14:textId="3AB21CAF"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RealQ</w:t>
            </w:r>
          </w:p>
        </w:tc>
        <w:tc>
          <w:tcPr>
            <w:tcW w:w="4370" w:type="dxa"/>
            <w:shd w:val="clear" w:color="auto" w:fill="FFFF00"/>
            <w:vAlign w:val="center"/>
          </w:tcPr>
          <w:p w14:paraId="56F2E686" w14:textId="5E032A82" w:rsidR="00A6647B" w:rsidRPr="00A6647B" w:rsidRDefault="00A6647B" w:rsidP="00A6647B">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ACLQLRSUBONE_UFRLOAD1_MW</w:t>
            </w:r>
          </w:p>
        </w:tc>
      </w:tr>
      <w:tr w:rsidR="00A6647B" w:rsidRPr="00D3341D" w14:paraId="4A6ECE2A" w14:textId="77777777" w:rsidTr="00274DBD">
        <w:trPr>
          <w:cantSplit/>
          <w:trHeight w:val="348"/>
          <w:jc w:val="center"/>
        </w:trPr>
        <w:tc>
          <w:tcPr>
            <w:tcW w:w="1705" w:type="dxa"/>
            <w:vMerge/>
            <w:vAlign w:val="center"/>
          </w:tcPr>
          <w:p w14:paraId="09F572F7" w14:textId="77777777" w:rsidR="00A6647B" w:rsidRDefault="00A6647B" w:rsidP="00A6647B">
            <w:pPr>
              <w:pStyle w:val="TableEntry"/>
              <w:rPr>
                <w:rFonts w:ascii="Arial" w:hAnsi="Arial" w:cs="Arial"/>
                <w:color w:val="808080" w:themeColor="background1" w:themeShade="80"/>
                <w:szCs w:val="18"/>
              </w:rPr>
            </w:pPr>
          </w:p>
        </w:tc>
        <w:tc>
          <w:tcPr>
            <w:tcW w:w="1185" w:type="dxa"/>
            <w:vMerge/>
            <w:vAlign w:val="center"/>
          </w:tcPr>
          <w:p w14:paraId="28483464" w14:textId="77777777" w:rsidR="00A6647B" w:rsidRDefault="00A6647B" w:rsidP="00A6647B">
            <w:pPr>
              <w:pStyle w:val="TableEntryCentered"/>
              <w:rPr>
                <w:rFonts w:ascii="Arial" w:hAnsi="Arial" w:cs="Arial"/>
                <w:color w:val="808080" w:themeColor="background1" w:themeShade="80"/>
                <w:szCs w:val="18"/>
              </w:rPr>
            </w:pPr>
          </w:p>
        </w:tc>
        <w:tc>
          <w:tcPr>
            <w:tcW w:w="2520" w:type="dxa"/>
            <w:shd w:val="clear" w:color="auto" w:fill="FFFF00"/>
            <w:vAlign w:val="center"/>
          </w:tcPr>
          <w:p w14:paraId="750E9ED1" w14:textId="3A829B43" w:rsidR="00A6647B" w:rsidRPr="00C14C30" w:rsidRDefault="00A6647B" w:rsidP="00A6647B">
            <w:pPr>
              <w:pStyle w:val="TableEntry"/>
              <w:rPr>
                <w:rFonts w:ascii="Arial" w:hAnsi="Arial" w:cs="Arial"/>
                <w:color w:val="808080" w:themeColor="background1" w:themeShade="80"/>
                <w:szCs w:val="18"/>
              </w:rPr>
            </w:pPr>
            <w:r w:rsidRPr="00A6647B">
              <w:rPr>
                <w:rFonts w:ascii="Arial" w:hAnsi="Arial" w:cs="Arial"/>
                <w:color w:val="808080" w:themeColor="background1" w:themeShade="80"/>
                <w:szCs w:val="18"/>
              </w:rPr>
              <w:t>ECRS AS Award (MW)</w:t>
            </w:r>
          </w:p>
        </w:tc>
        <w:tc>
          <w:tcPr>
            <w:tcW w:w="900" w:type="dxa"/>
            <w:shd w:val="clear" w:color="auto" w:fill="FFFF00"/>
            <w:vAlign w:val="center"/>
          </w:tcPr>
          <w:p w14:paraId="4CEFA47F" w14:textId="3F8B319B"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ECRS</w:t>
            </w:r>
          </w:p>
        </w:tc>
        <w:tc>
          <w:tcPr>
            <w:tcW w:w="920" w:type="dxa"/>
            <w:shd w:val="clear" w:color="auto" w:fill="FFFF00"/>
            <w:vAlign w:val="center"/>
          </w:tcPr>
          <w:p w14:paraId="20867D9F" w14:textId="59FAE019"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MW</w:t>
            </w:r>
          </w:p>
        </w:tc>
        <w:tc>
          <w:tcPr>
            <w:tcW w:w="1495" w:type="dxa"/>
            <w:shd w:val="clear" w:color="auto" w:fill="FFFF00"/>
            <w:vAlign w:val="center"/>
          </w:tcPr>
          <w:p w14:paraId="628DFC4D" w14:textId="0874024A"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RealQ</w:t>
            </w:r>
          </w:p>
        </w:tc>
        <w:tc>
          <w:tcPr>
            <w:tcW w:w="4370" w:type="dxa"/>
            <w:shd w:val="clear" w:color="auto" w:fill="FFFF00"/>
            <w:vAlign w:val="center"/>
          </w:tcPr>
          <w:p w14:paraId="7C14F102" w14:textId="6588973D" w:rsidR="00A6647B" w:rsidRPr="00A6647B" w:rsidRDefault="00A6647B" w:rsidP="00A6647B">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ACLQLRSUBONE_ECRSLOAD1_MW</w:t>
            </w:r>
          </w:p>
        </w:tc>
      </w:tr>
      <w:tr w:rsidR="00A6647B" w:rsidRPr="00D3341D" w14:paraId="04E800EC" w14:textId="77777777" w:rsidTr="00274DBD">
        <w:trPr>
          <w:cantSplit/>
          <w:trHeight w:val="348"/>
          <w:jc w:val="center"/>
        </w:trPr>
        <w:tc>
          <w:tcPr>
            <w:tcW w:w="1705" w:type="dxa"/>
            <w:vMerge/>
            <w:vAlign w:val="center"/>
          </w:tcPr>
          <w:p w14:paraId="3EF80B20" w14:textId="77777777" w:rsidR="00A6647B" w:rsidRDefault="00A6647B" w:rsidP="00A6647B">
            <w:pPr>
              <w:pStyle w:val="TableEntry"/>
              <w:rPr>
                <w:rFonts w:ascii="Arial" w:hAnsi="Arial" w:cs="Arial"/>
                <w:color w:val="808080" w:themeColor="background1" w:themeShade="80"/>
                <w:szCs w:val="18"/>
              </w:rPr>
            </w:pPr>
          </w:p>
        </w:tc>
        <w:tc>
          <w:tcPr>
            <w:tcW w:w="1185" w:type="dxa"/>
            <w:vMerge/>
            <w:vAlign w:val="center"/>
          </w:tcPr>
          <w:p w14:paraId="4CCFA117" w14:textId="77777777" w:rsidR="00A6647B" w:rsidRDefault="00A6647B" w:rsidP="00A6647B">
            <w:pPr>
              <w:pStyle w:val="TableEntryCentered"/>
              <w:rPr>
                <w:rFonts w:ascii="Arial" w:hAnsi="Arial" w:cs="Arial"/>
                <w:color w:val="808080" w:themeColor="background1" w:themeShade="80"/>
                <w:szCs w:val="18"/>
              </w:rPr>
            </w:pPr>
          </w:p>
        </w:tc>
        <w:tc>
          <w:tcPr>
            <w:tcW w:w="2520" w:type="dxa"/>
            <w:shd w:val="clear" w:color="auto" w:fill="FFFF00"/>
            <w:vAlign w:val="center"/>
          </w:tcPr>
          <w:p w14:paraId="5463E0B9" w14:textId="441EEE81" w:rsidR="00A6647B" w:rsidRPr="00C14C30" w:rsidRDefault="00A6647B" w:rsidP="00A6647B">
            <w:pPr>
              <w:pStyle w:val="TableEntry"/>
              <w:rPr>
                <w:rFonts w:ascii="Arial" w:hAnsi="Arial" w:cs="Arial"/>
                <w:color w:val="808080" w:themeColor="background1" w:themeShade="80"/>
                <w:szCs w:val="18"/>
              </w:rPr>
            </w:pPr>
            <w:r w:rsidRPr="00A6647B">
              <w:rPr>
                <w:rFonts w:ascii="Arial" w:hAnsi="Arial" w:cs="Arial"/>
                <w:color w:val="808080" w:themeColor="background1" w:themeShade="80"/>
                <w:szCs w:val="18"/>
              </w:rPr>
              <w:t>Non-Spin AS Award (MW)</w:t>
            </w:r>
          </w:p>
        </w:tc>
        <w:tc>
          <w:tcPr>
            <w:tcW w:w="900" w:type="dxa"/>
            <w:shd w:val="clear" w:color="auto" w:fill="FFFF00"/>
            <w:vAlign w:val="center"/>
          </w:tcPr>
          <w:p w14:paraId="16B0EC3B" w14:textId="71B0A18D"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NSRS</w:t>
            </w:r>
          </w:p>
        </w:tc>
        <w:tc>
          <w:tcPr>
            <w:tcW w:w="920" w:type="dxa"/>
            <w:shd w:val="clear" w:color="auto" w:fill="FFFF00"/>
            <w:vAlign w:val="center"/>
          </w:tcPr>
          <w:p w14:paraId="1C6350CD" w14:textId="2032A47F"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MW</w:t>
            </w:r>
          </w:p>
        </w:tc>
        <w:tc>
          <w:tcPr>
            <w:tcW w:w="1495" w:type="dxa"/>
            <w:shd w:val="clear" w:color="auto" w:fill="FFFF00"/>
            <w:vAlign w:val="center"/>
          </w:tcPr>
          <w:p w14:paraId="291F993F" w14:textId="51DD62CB"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RealQ</w:t>
            </w:r>
          </w:p>
        </w:tc>
        <w:tc>
          <w:tcPr>
            <w:tcW w:w="4370" w:type="dxa"/>
            <w:shd w:val="clear" w:color="auto" w:fill="FFFF00"/>
            <w:vAlign w:val="center"/>
          </w:tcPr>
          <w:p w14:paraId="3C46D862" w14:textId="3523EA9A" w:rsidR="00A6647B" w:rsidRPr="00A6647B" w:rsidRDefault="00A6647B" w:rsidP="00A6647B">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ACLQLRSUBONE_NSRSLOAD1_MW</w:t>
            </w:r>
          </w:p>
        </w:tc>
      </w:tr>
    </w:tbl>
    <w:p w14:paraId="07D46144" w14:textId="77777777" w:rsidR="00430298" w:rsidRPr="007B3BF9" w:rsidRDefault="00430298" w:rsidP="007D4312">
      <w:pPr>
        <w:pStyle w:val="Caption"/>
        <w:rPr>
          <w:rFonts w:cs="Arial"/>
          <w:color w:val="808080" w:themeColor="background1" w:themeShade="80"/>
        </w:rPr>
      </w:pPr>
      <w:bookmarkStart w:id="168" w:name="_Ref165951579"/>
      <w:bookmarkStart w:id="169" w:name="_Toc127613592"/>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20</w:t>
      </w:r>
      <w:r w:rsidR="001056DF" w:rsidRPr="007B3BF9">
        <w:rPr>
          <w:rFonts w:cs="Arial"/>
          <w:color w:val="808080" w:themeColor="background1" w:themeShade="80"/>
        </w:rPr>
        <w:fldChar w:fldCharType="end"/>
      </w:r>
      <w:bookmarkEnd w:id="168"/>
      <w:r w:rsidRPr="007B3BF9">
        <w:rPr>
          <w:rFonts w:cs="Arial"/>
          <w:color w:val="808080" w:themeColor="background1" w:themeShade="80"/>
        </w:rPr>
        <w:t xml:space="preserve"> I</w:t>
      </w:r>
      <w:r w:rsidR="00FB0337" w:rsidRPr="007B3BF9">
        <w:rPr>
          <w:rFonts w:cs="Arial"/>
          <w:color w:val="808080" w:themeColor="background1" w:themeShade="80"/>
        </w:rPr>
        <w:t xml:space="preserve">CCP Object Names for Generation Control and Regulation </w:t>
      </w:r>
      <w:r w:rsidRPr="007B3BF9">
        <w:rPr>
          <w:rFonts w:cs="Arial"/>
          <w:color w:val="808080" w:themeColor="background1" w:themeShade="80"/>
        </w:rPr>
        <w:t>Data Received from QSEs</w:t>
      </w:r>
      <w:r w:rsidR="00D85B06" w:rsidRPr="007B3BF9">
        <w:rPr>
          <w:rStyle w:val="FootnoteReference"/>
          <w:rFonts w:cs="Arial"/>
          <w:color w:val="808080" w:themeColor="background1" w:themeShade="80"/>
        </w:rPr>
        <w:footnoteReference w:id="15"/>
      </w:r>
      <w:bookmarkEnd w:id="169"/>
    </w:p>
    <w:tbl>
      <w:tblPr>
        <w:tblW w:w="13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0"/>
        <w:gridCol w:w="1260"/>
        <w:gridCol w:w="2305"/>
        <w:gridCol w:w="1170"/>
        <w:gridCol w:w="1025"/>
        <w:gridCol w:w="1260"/>
        <w:gridCol w:w="4375"/>
      </w:tblGrid>
      <w:tr w:rsidR="00325F71" w:rsidRPr="00D3341D" w14:paraId="4B72738F" w14:textId="77777777" w:rsidTr="00D07CDA">
        <w:trPr>
          <w:cantSplit/>
          <w:trHeight w:val="480"/>
          <w:tblHeader/>
          <w:jc w:val="center"/>
        </w:trPr>
        <w:tc>
          <w:tcPr>
            <w:tcW w:w="16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9A41DE1"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or Equipment Type</w:t>
            </w:r>
          </w:p>
        </w:tc>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81B3913"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Type Descriptor</w:t>
            </w:r>
          </w:p>
        </w:tc>
        <w:tc>
          <w:tcPr>
            <w:tcW w:w="230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7695CF4"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w:t>
            </w:r>
          </w:p>
        </w:tc>
        <w:tc>
          <w:tcPr>
            <w:tcW w:w="117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01FC851"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 Descriptor</w:t>
            </w:r>
          </w:p>
        </w:tc>
        <w:tc>
          <w:tcPr>
            <w:tcW w:w="102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E54B6CC"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Unit of Measure</w:t>
            </w:r>
          </w:p>
        </w:tc>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2F5951D"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Data Type</w:t>
            </w:r>
          </w:p>
        </w:tc>
        <w:tc>
          <w:tcPr>
            <w:tcW w:w="437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2664DAE"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Object Name Example</w:t>
            </w:r>
          </w:p>
          <w:p w14:paraId="19BEE561" w14:textId="77777777" w:rsidR="005A09F9" w:rsidRPr="007B3BF9" w:rsidRDefault="005A09F9"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cccctttssssssss</w:t>
            </w:r>
            <w:r w:rsidR="00DC299D" w:rsidRPr="007B3BF9">
              <w:rPr>
                <w:rFonts w:ascii="Arial" w:hAnsi="Arial" w:cs="Arial"/>
                <w:color w:val="808080" w:themeColor="background1" w:themeShade="80"/>
              </w:rPr>
              <w:t>dddd</w:t>
            </w:r>
            <w:r w:rsidRPr="007B3BF9">
              <w:rPr>
                <w:rFonts w:ascii="Arial" w:hAnsi="Arial" w:cs="Arial"/>
                <w:color w:val="808080" w:themeColor="background1" w:themeShade="80"/>
              </w:rPr>
              <w:t>eeeeeeeeuuuu</w:t>
            </w:r>
          </w:p>
        </w:tc>
      </w:tr>
      <w:tr w:rsidR="00483CBA" w:rsidRPr="00D3341D" w14:paraId="660AF45B" w14:textId="77777777" w:rsidTr="00D07CDA">
        <w:trPr>
          <w:cantSplit/>
          <w:trHeight w:val="247"/>
          <w:jc w:val="center"/>
        </w:trPr>
        <w:tc>
          <w:tcPr>
            <w:tcW w:w="1650" w:type="dxa"/>
            <w:vMerge w:val="restart"/>
            <w:vAlign w:val="center"/>
          </w:tcPr>
          <w:p w14:paraId="00C80D12" w14:textId="425D0415" w:rsidR="00483CBA" w:rsidRPr="007B3BF9" w:rsidRDefault="00483CBA" w:rsidP="00483CBA">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Generation Unit</w:t>
            </w:r>
          </w:p>
        </w:tc>
        <w:tc>
          <w:tcPr>
            <w:tcW w:w="1260" w:type="dxa"/>
            <w:vMerge w:val="restart"/>
            <w:vAlign w:val="center"/>
          </w:tcPr>
          <w:p w14:paraId="15AA1008" w14:textId="77777777" w:rsidR="00483CBA" w:rsidRPr="007B3BF9" w:rsidRDefault="00483CBA" w:rsidP="00483CBA">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UN</w:t>
            </w:r>
          </w:p>
        </w:tc>
        <w:tc>
          <w:tcPr>
            <w:tcW w:w="2305" w:type="dxa"/>
            <w:vMerge w:val="restart"/>
            <w:shd w:val="clear" w:color="auto" w:fill="auto"/>
            <w:vAlign w:val="center"/>
          </w:tcPr>
          <w:p w14:paraId="3835C7FE" w14:textId="223101D7"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Net Power Flow</w:t>
            </w:r>
          </w:p>
        </w:tc>
        <w:tc>
          <w:tcPr>
            <w:tcW w:w="1170" w:type="dxa"/>
            <w:vMerge w:val="restart"/>
            <w:shd w:val="clear" w:color="auto" w:fill="auto"/>
            <w:vAlign w:val="center"/>
          </w:tcPr>
          <w:p w14:paraId="02462C63" w14:textId="4D205A7D"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NPF</w:t>
            </w:r>
          </w:p>
        </w:tc>
        <w:tc>
          <w:tcPr>
            <w:tcW w:w="1025" w:type="dxa"/>
            <w:vAlign w:val="center"/>
          </w:tcPr>
          <w:p w14:paraId="59218A4F" w14:textId="6D3C4EE4"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76C3E951" w14:textId="3DAB66BB"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54DAB97E" w14:textId="48C15374"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sz w:val="18"/>
                <w:szCs w:val="18"/>
                <w:lang w:val="fr-FR"/>
              </w:rPr>
              <w:t>ACMQUN_GENSUB_NPF_UNIT1_MW</w:t>
            </w:r>
          </w:p>
        </w:tc>
      </w:tr>
      <w:tr w:rsidR="00483CBA" w:rsidRPr="00D3341D" w14:paraId="41AA710E" w14:textId="77777777" w:rsidTr="00D07CDA">
        <w:trPr>
          <w:cantSplit/>
          <w:trHeight w:val="247"/>
          <w:jc w:val="center"/>
        </w:trPr>
        <w:tc>
          <w:tcPr>
            <w:tcW w:w="1650" w:type="dxa"/>
            <w:vMerge/>
            <w:vAlign w:val="center"/>
          </w:tcPr>
          <w:p w14:paraId="4D4D423D"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27F30FAE"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Merge/>
            <w:shd w:val="clear" w:color="auto" w:fill="auto"/>
            <w:vAlign w:val="center"/>
          </w:tcPr>
          <w:p w14:paraId="32AD40CE" w14:textId="77777777" w:rsidR="00483CBA" w:rsidRPr="00981687" w:rsidRDefault="00483CBA" w:rsidP="00483CBA">
            <w:pPr>
              <w:pStyle w:val="TableEntry"/>
              <w:rPr>
                <w:rFonts w:ascii="Arial" w:hAnsi="Arial" w:cs="Arial"/>
                <w:color w:val="808080" w:themeColor="background1" w:themeShade="80"/>
                <w:szCs w:val="18"/>
                <w:lang w:val="fr-FR"/>
              </w:rPr>
            </w:pPr>
          </w:p>
        </w:tc>
        <w:tc>
          <w:tcPr>
            <w:tcW w:w="1170" w:type="dxa"/>
            <w:vMerge/>
            <w:shd w:val="clear" w:color="auto" w:fill="auto"/>
            <w:vAlign w:val="center"/>
          </w:tcPr>
          <w:p w14:paraId="3B9BFA53" w14:textId="77777777" w:rsidR="00483CBA" w:rsidRPr="00981687" w:rsidRDefault="00483CBA" w:rsidP="00483CBA">
            <w:pPr>
              <w:pStyle w:val="TableEntryCentered"/>
              <w:rPr>
                <w:rFonts w:ascii="Arial" w:hAnsi="Arial" w:cs="Arial"/>
                <w:color w:val="808080" w:themeColor="background1" w:themeShade="80"/>
                <w:szCs w:val="18"/>
                <w:lang w:val="fr-FR"/>
              </w:rPr>
            </w:pPr>
          </w:p>
        </w:tc>
        <w:tc>
          <w:tcPr>
            <w:tcW w:w="1025" w:type="dxa"/>
            <w:vAlign w:val="center"/>
          </w:tcPr>
          <w:p w14:paraId="69DF13AC" w14:textId="3BAB6108"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MV</w:t>
            </w:r>
          </w:p>
        </w:tc>
        <w:tc>
          <w:tcPr>
            <w:tcW w:w="1260" w:type="dxa"/>
            <w:vAlign w:val="center"/>
          </w:tcPr>
          <w:p w14:paraId="2E029F4D" w14:textId="38B64C38"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35A62371" w14:textId="1EEE1FD0"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sz w:val="18"/>
                <w:szCs w:val="18"/>
                <w:lang w:val="fr-FR"/>
              </w:rPr>
              <w:t>ACMQUN_GENSUB_NPF_UNIT1_MV</w:t>
            </w:r>
          </w:p>
        </w:tc>
      </w:tr>
      <w:tr w:rsidR="00483CBA" w:rsidRPr="00D3341D" w14:paraId="5097D6D8" w14:textId="77777777" w:rsidTr="00D07CDA">
        <w:trPr>
          <w:cantSplit/>
          <w:trHeight w:val="247"/>
          <w:jc w:val="center"/>
        </w:trPr>
        <w:tc>
          <w:tcPr>
            <w:tcW w:w="1650" w:type="dxa"/>
            <w:vMerge/>
            <w:vAlign w:val="center"/>
          </w:tcPr>
          <w:p w14:paraId="42BFF91B"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59C46489"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Merge w:val="restart"/>
            <w:shd w:val="clear" w:color="auto" w:fill="auto"/>
            <w:vAlign w:val="center"/>
          </w:tcPr>
          <w:p w14:paraId="5E51D2E7" w14:textId="30471EBE"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Gross Power Flow</w:t>
            </w:r>
          </w:p>
        </w:tc>
        <w:tc>
          <w:tcPr>
            <w:tcW w:w="1170" w:type="dxa"/>
            <w:vMerge w:val="restart"/>
            <w:shd w:val="clear" w:color="auto" w:fill="auto"/>
            <w:vAlign w:val="center"/>
          </w:tcPr>
          <w:p w14:paraId="0414E0C8" w14:textId="337330FF"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GPF</w:t>
            </w:r>
          </w:p>
        </w:tc>
        <w:tc>
          <w:tcPr>
            <w:tcW w:w="1025" w:type="dxa"/>
            <w:vAlign w:val="center"/>
          </w:tcPr>
          <w:p w14:paraId="30000B9C" w14:textId="652B7589"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0CCA26EF" w14:textId="4F48ECE0"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42444856" w14:textId="076E5062"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sz w:val="18"/>
                <w:szCs w:val="18"/>
                <w:lang w:val="fr-FR"/>
              </w:rPr>
              <w:t>ACMQUN_GENSUB_GPF_UNIT1_MW</w:t>
            </w:r>
          </w:p>
        </w:tc>
      </w:tr>
      <w:tr w:rsidR="00483CBA" w:rsidRPr="00D3341D" w14:paraId="3034E45B" w14:textId="77777777" w:rsidTr="00D07CDA">
        <w:trPr>
          <w:cantSplit/>
          <w:trHeight w:val="247"/>
          <w:jc w:val="center"/>
        </w:trPr>
        <w:tc>
          <w:tcPr>
            <w:tcW w:w="1650" w:type="dxa"/>
            <w:vMerge/>
            <w:vAlign w:val="center"/>
          </w:tcPr>
          <w:p w14:paraId="6C1A00DF"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3CA05423"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Merge/>
            <w:shd w:val="clear" w:color="auto" w:fill="auto"/>
            <w:vAlign w:val="center"/>
          </w:tcPr>
          <w:p w14:paraId="6DC8968F" w14:textId="77777777" w:rsidR="00483CBA" w:rsidRPr="00981687" w:rsidRDefault="00483CBA" w:rsidP="00483CBA">
            <w:pPr>
              <w:pStyle w:val="TableEntry"/>
              <w:rPr>
                <w:rFonts w:ascii="Arial" w:hAnsi="Arial" w:cs="Arial"/>
                <w:color w:val="808080" w:themeColor="background1" w:themeShade="80"/>
                <w:szCs w:val="18"/>
                <w:lang w:val="fr-FR"/>
              </w:rPr>
            </w:pPr>
          </w:p>
        </w:tc>
        <w:tc>
          <w:tcPr>
            <w:tcW w:w="1170" w:type="dxa"/>
            <w:vMerge/>
            <w:shd w:val="clear" w:color="auto" w:fill="auto"/>
            <w:vAlign w:val="center"/>
          </w:tcPr>
          <w:p w14:paraId="4344CF9B" w14:textId="77777777" w:rsidR="00483CBA" w:rsidRPr="00981687" w:rsidRDefault="00483CBA" w:rsidP="00483CBA">
            <w:pPr>
              <w:pStyle w:val="TableEntryCentered"/>
              <w:rPr>
                <w:rFonts w:ascii="Arial" w:hAnsi="Arial" w:cs="Arial"/>
                <w:color w:val="808080" w:themeColor="background1" w:themeShade="80"/>
                <w:szCs w:val="18"/>
                <w:lang w:val="fr-FR"/>
              </w:rPr>
            </w:pPr>
          </w:p>
        </w:tc>
        <w:tc>
          <w:tcPr>
            <w:tcW w:w="1025" w:type="dxa"/>
            <w:vAlign w:val="center"/>
          </w:tcPr>
          <w:p w14:paraId="41DD3743" w14:textId="2E0E746D"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MV</w:t>
            </w:r>
          </w:p>
        </w:tc>
        <w:tc>
          <w:tcPr>
            <w:tcW w:w="1260" w:type="dxa"/>
            <w:vAlign w:val="center"/>
          </w:tcPr>
          <w:p w14:paraId="5E9DE9E4" w14:textId="7B95559B"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6B22C6E3" w14:textId="0B36BEB8"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sz w:val="18"/>
                <w:szCs w:val="18"/>
                <w:lang w:val="fr-FR"/>
              </w:rPr>
              <w:t>ACMQUN_GENSUB_GPF_UNIT1_MV</w:t>
            </w:r>
          </w:p>
        </w:tc>
      </w:tr>
      <w:tr w:rsidR="00483CBA" w:rsidRPr="00D3341D" w14:paraId="6207BC78" w14:textId="77777777" w:rsidTr="00D07CDA">
        <w:trPr>
          <w:cantSplit/>
          <w:trHeight w:val="247"/>
          <w:jc w:val="center"/>
        </w:trPr>
        <w:tc>
          <w:tcPr>
            <w:tcW w:w="1650" w:type="dxa"/>
            <w:vMerge/>
            <w:vAlign w:val="center"/>
          </w:tcPr>
          <w:p w14:paraId="7829547E"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649B5304"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shd w:val="clear" w:color="auto" w:fill="auto"/>
            <w:vAlign w:val="center"/>
          </w:tcPr>
          <w:p w14:paraId="35CCBA5D" w14:textId="4E3F528A"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Breaker Status</w:t>
            </w:r>
          </w:p>
        </w:tc>
        <w:tc>
          <w:tcPr>
            <w:tcW w:w="1170" w:type="dxa"/>
            <w:shd w:val="clear" w:color="auto" w:fill="auto"/>
            <w:vAlign w:val="center"/>
          </w:tcPr>
          <w:p w14:paraId="0A164992" w14:textId="6E4E4CB9"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BRKR</w:t>
            </w:r>
          </w:p>
        </w:tc>
        <w:tc>
          <w:tcPr>
            <w:tcW w:w="1025" w:type="dxa"/>
            <w:vAlign w:val="center"/>
          </w:tcPr>
          <w:p w14:paraId="141119F8" w14:textId="4CE2582E"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w:t>
            </w:r>
          </w:p>
        </w:tc>
        <w:tc>
          <w:tcPr>
            <w:tcW w:w="1260" w:type="dxa"/>
            <w:vAlign w:val="center"/>
          </w:tcPr>
          <w:p w14:paraId="6F1DEDD9" w14:textId="225DCA09"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StateQ</w:t>
            </w:r>
          </w:p>
        </w:tc>
        <w:tc>
          <w:tcPr>
            <w:tcW w:w="4375" w:type="dxa"/>
            <w:vAlign w:val="center"/>
          </w:tcPr>
          <w:p w14:paraId="6A3A84DB" w14:textId="6EC3E5D3" w:rsidR="00483CBA" w:rsidRPr="00981687" w:rsidRDefault="00483CBA" w:rsidP="00483CBA">
            <w:pPr>
              <w:pStyle w:val="ICCPObjectName"/>
              <w:rPr>
                <w:rFonts w:ascii="Arial" w:hAnsi="Arial" w:cs="Arial"/>
                <w:color w:val="808080" w:themeColor="background1" w:themeShade="80"/>
                <w:sz w:val="18"/>
                <w:szCs w:val="18"/>
              </w:rPr>
            </w:pPr>
            <w:bookmarkStart w:id="170" w:name="RANGE!G7"/>
            <w:bookmarkStart w:id="171" w:name="OLE_LINK3"/>
            <w:bookmarkStart w:id="172" w:name="OLE_LINK4"/>
            <w:r w:rsidRPr="00981687">
              <w:rPr>
                <w:rFonts w:ascii="Arial" w:hAnsi="Arial" w:cs="Arial"/>
                <w:color w:val="808080" w:themeColor="background1" w:themeShade="80"/>
                <w:sz w:val="18"/>
                <w:szCs w:val="18"/>
              </w:rPr>
              <w:t>ACMQUN_GENSUB_BRKRUNIT1_ST</w:t>
            </w:r>
            <w:bookmarkEnd w:id="170"/>
            <w:bookmarkEnd w:id="171"/>
            <w:bookmarkEnd w:id="172"/>
          </w:p>
        </w:tc>
      </w:tr>
      <w:tr w:rsidR="00483CBA" w:rsidRPr="00D3341D" w14:paraId="112330EA" w14:textId="77777777" w:rsidTr="00D07CDA">
        <w:trPr>
          <w:cantSplit/>
          <w:trHeight w:val="247"/>
          <w:jc w:val="center"/>
        </w:trPr>
        <w:tc>
          <w:tcPr>
            <w:tcW w:w="1650" w:type="dxa"/>
            <w:vMerge/>
            <w:vAlign w:val="center"/>
          </w:tcPr>
          <w:p w14:paraId="5DD62B8C"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7C517F89"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auto"/>
            <w:vAlign w:val="center"/>
          </w:tcPr>
          <w:p w14:paraId="5D969744" w14:textId="7865617F"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AVR Status</w:t>
            </w:r>
          </w:p>
        </w:tc>
        <w:tc>
          <w:tcPr>
            <w:tcW w:w="1170" w:type="dxa"/>
            <w:shd w:val="clear" w:color="auto" w:fill="auto"/>
            <w:vAlign w:val="center"/>
          </w:tcPr>
          <w:p w14:paraId="7535E623" w14:textId="645A40B1"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AVR</w:t>
            </w:r>
          </w:p>
        </w:tc>
        <w:tc>
          <w:tcPr>
            <w:tcW w:w="1025" w:type="dxa"/>
            <w:vAlign w:val="center"/>
          </w:tcPr>
          <w:p w14:paraId="2FCAD622" w14:textId="7570B45E"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w:t>
            </w:r>
          </w:p>
        </w:tc>
        <w:tc>
          <w:tcPr>
            <w:tcW w:w="1260" w:type="dxa"/>
            <w:vAlign w:val="center"/>
          </w:tcPr>
          <w:p w14:paraId="1385B54A" w14:textId="7FC473D4"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StateQ</w:t>
            </w:r>
          </w:p>
        </w:tc>
        <w:tc>
          <w:tcPr>
            <w:tcW w:w="4375" w:type="dxa"/>
            <w:vAlign w:val="center"/>
          </w:tcPr>
          <w:p w14:paraId="0B8890AF" w14:textId="12D3A0F7"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ACMQUN_GENSUB_AVR_UNIT1_ST</w:t>
            </w:r>
          </w:p>
        </w:tc>
      </w:tr>
      <w:tr w:rsidR="00483CBA" w:rsidRPr="00D3341D" w14:paraId="5272B65A" w14:textId="77777777" w:rsidTr="00D07CDA">
        <w:trPr>
          <w:cantSplit/>
          <w:trHeight w:val="247"/>
          <w:jc w:val="center"/>
        </w:trPr>
        <w:tc>
          <w:tcPr>
            <w:tcW w:w="1650" w:type="dxa"/>
            <w:vMerge/>
            <w:vAlign w:val="center"/>
          </w:tcPr>
          <w:p w14:paraId="0E184259"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53B612CB"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auto"/>
            <w:vAlign w:val="center"/>
          </w:tcPr>
          <w:p w14:paraId="0AFBD402" w14:textId="5BD2E5AA"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PSS Status</w:t>
            </w:r>
          </w:p>
        </w:tc>
        <w:tc>
          <w:tcPr>
            <w:tcW w:w="1170" w:type="dxa"/>
            <w:shd w:val="clear" w:color="auto" w:fill="auto"/>
            <w:vAlign w:val="center"/>
          </w:tcPr>
          <w:p w14:paraId="7A011788" w14:textId="44C1A4F7"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PSS</w:t>
            </w:r>
          </w:p>
        </w:tc>
        <w:tc>
          <w:tcPr>
            <w:tcW w:w="1025" w:type="dxa"/>
            <w:vAlign w:val="center"/>
          </w:tcPr>
          <w:p w14:paraId="16F0AF33" w14:textId="53E27B62"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w:t>
            </w:r>
          </w:p>
        </w:tc>
        <w:tc>
          <w:tcPr>
            <w:tcW w:w="1260" w:type="dxa"/>
            <w:vAlign w:val="center"/>
          </w:tcPr>
          <w:p w14:paraId="2A7DF57F" w14:textId="32A44EC5"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StateQ</w:t>
            </w:r>
          </w:p>
        </w:tc>
        <w:tc>
          <w:tcPr>
            <w:tcW w:w="4375" w:type="dxa"/>
            <w:vAlign w:val="center"/>
          </w:tcPr>
          <w:p w14:paraId="3D3FC4EE" w14:textId="20F68DEA"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ACMQUN_GENSUB_PSS_UNIT1_ST</w:t>
            </w:r>
          </w:p>
        </w:tc>
      </w:tr>
      <w:tr w:rsidR="00483CBA" w:rsidRPr="00D3341D" w14:paraId="00074E1C" w14:textId="77777777" w:rsidTr="00D07CDA">
        <w:trPr>
          <w:cantSplit/>
          <w:trHeight w:val="247"/>
          <w:jc w:val="center"/>
        </w:trPr>
        <w:tc>
          <w:tcPr>
            <w:tcW w:w="1650" w:type="dxa"/>
            <w:vMerge/>
            <w:vAlign w:val="center"/>
          </w:tcPr>
          <w:p w14:paraId="15CA7703"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1344592D"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auto"/>
            <w:vAlign w:val="center"/>
          </w:tcPr>
          <w:p w14:paraId="401DD7D5" w14:textId="4BEF27D5" w:rsidR="00483CBA" w:rsidRPr="00981687" w:rsidRDefault="00483CBA" w:rsidP="00483CBA">
            <w:pPr>
              <w:pStyle w:val="TableEntry"/>
              <w:rPr>
                <w:rFonts w:ascii="Arial" w:hAnsi="Arial" w:cs="Arial"/>
                <w:color w:val="808080" w:themeColor="background1" w:themeShade="80"/>
                <w:szCs w:val="18"/>
              </w:rPr>
            </w:pPr>
            <w:bookmarkStart w:id="173" w:name="RANGE!C10"/>
            <w:r w:rsidRPr="00981687">
              <w:rPr>
                <w:rFonts w:ascii="Arial" w:hAnsi="Arial" w:cs="Arial"/>
                <w:color w:val="808080"/>
                <w:szCs w:val="18"/>
              </w:rPr>
              <w:t>Combine-cycle Configuration Number[2]</w:t>
            </w:r>
            <w:bookmarkEnd w:id="173"/>
          </w:p>
        </w:tc>
        <w:tc>
          <w:tcPr>
            <w:tcW w:w="1170" w:type="dxa"/>
            <w:shd w:val="clear" w:color="auto" w:fill="auto"/>
            <w:vAlign w:val="center"/>
          </w:tcPr>
          <w:p w14:paraId="53EDE0F7" w14:textId="1004D0B3"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CCC</w:t>
            </w:r>
          </w:p>
        </w:tc>
        <w:tc>
          <w:tcPr>
            <w:tcW w:w="1025" w:type="dxa"/>
            <w:vAlign w:val="center"/>
          </w:tcPr>
          <w:p w14:paraId="67DC54B8" w14:textId="23C70A97"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INDX</w:t>
            </w:r>
          </w:p>
        </w:tc>
        <w:tc>
          <w:tcPr>
            <w:tcW w:w="1260" w:type="dxa"/>
            <w:vAlign w:val="center"/>
          </w:tcPr>
          <w:p w14:paraId="0AAB13C1" w14:textId="25EE191A"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DiscreteQ</w:t>
            </w:r>
          </w:p>
        </w:tc>
        <w:tc>
          <w:tcPr>
            <w:tcW w:w="4375" w:type="dxa"/>
            <w:vAlign w:val="center"/>
          </w:tcPr>
          <w:p w14:paraId="60217EB8" w14:textId="3A45B08B"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sz w:val="18"/>
                <w:szCs w:val="18"/>
                <w:lang w:val="fr-FR"/>
              </w:rPr>
              <w:t>ACMQUN_GENSUB_CCC_UNIT1_INDX</w:t>
            </w:r>
          </w:p>
        </w:tc>
      </w:tr>
      <w:tr w:rsidR="00483CBA" w:rsidRPr="00D3341D" w14:paraId="22B34755" w14:textId="77777777" w:rsidTr="00D07CDA">
        <w:trPr>
          <w:cantSplit/>
          <w:trHeight w:val="247"/>
          <w:jc w:val="center"/>
        </w:trPr>
        <w:tc>
          <w:tcPr>
            <w:tcW w:w="1650" w:type="dxa"/>
            <w:vMerge/>
            <w:vAlign w:val="center"/>
          </w:tcPr>
          <w:p w14:paraId="334C45EA"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1022EF43"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auto"/>
            <w:vAlign w:val="center"/>
          </w:tcPr>
          <w:p w14:paraId="2741A8DF" w14:textId="1E92A3E2"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Emergency Ramp Rate Up</w:t>
            </w:r>
          </w:p>
        </w:tc>
        <w:tc>
          <w:tcPr>
            <w:tcW w:w="1170" w:type="dxa"/>
            <w:shd w:val="clear" w:color="auto" w:fill="auto"/>
            <w:vAlign w:val="center"/>
          </w:tcPr>
          <w:p w14:paraId="1CF82A16" w14:textId="7AA5D157"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EURR</w:t>
            </w:r>
          </w:p>
        </w:tc>
        <w:tc>
          <w:tcPr>
            <w:tcW w:w="1025" w:type="dxa"/>
            <w:vAlign w:val="center"/>
          </w:tcPr>
          <w:p w14:paraId="777354DF" w14:textId="465CF84E"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1E8BE8C6" w14:textId="77AEB25B"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786DADD9" w14:textId="03FD4E17"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themeColor="background1" w:themeShade="80"/>
                <w:sz w:val="18"/>
                <w:szCs w:val="18"/>
              </w:rPr>
              <w:t>ACMQUN_GENSUB_EURRUNIT1_MW</w:t>
            </w:r>
          </w:p>
        </w:tc>
      </w:tr>
      <w:tr w:rsidR="00483CBA" w:rsidRPr="00D3341D" w14:paraId="0A5D8359" w14:textId="77777777" w:rsidTr="00D07CDA">
        <w:trPr>
          <w:cantSplit/>
          <w:trHeight w:val="247"/>
          <w:jc w:val="center"/>
        </w:trPr>
        <w:tc>
          <w:tcPr>
            <w:tcW w:w="1650" w:type="dxa"/>
            <w:vMerge/>
            <w:vAlign w:val="center"/>
          </w:tcPr>
          <w:p w14:paraId="52C45820"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5175B212"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Align w:val="center"/>
          </w:tcPr>
          <w:p w14:paraId="2B3D2C57" w14:textId="27A973BE"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Emergency Ramp Rate Down</w:t>
            </w:r>
          </w:p>
        </w:tc>
        <w:tc>
          <w:tcPr>
            <w:tcW w:w="1170" w:type="dxa"/>
            <w:shd w:val="clear" w:color="auto" w:fill="auto"/>
            <w:vAlign w:val="center"/>
          </w:tcPr>
          <w:p w14:paraId="64DACA3D" w14:textId="2AC9FA05"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EDRR</w:t>
            </w:r>
          </w:p>
        </w:tc>
        <w:tc>
          <w:tcPr>
            <w:tcW w:w="1025" w:type="dxa"/>
            <w:vAlign w:val="center"/>
          </w:tcPr>
          <w:p w14:paraId="388D6EB0" w14:textId="21895BEC"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24DC1853" w14:textId="2D9838DD"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2A9DFF72" w14:textId="43CA3EBE"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ACMQUN_GENSUB_EDRRUNIT1_MW</w:t>
            </w:r>
          </w:p>
        </w:tc>
      </w:tr>
      <w:tr w:rsidR="00483CBA" w:rsidRPr="00D3341D" w14:paraId="2DACF589" w14:textId="77777777" w:rsidTr="00D07CDA">
        <w:trPr>
          <w:cantSplit/>
          <w:trHeight w:val="247"/>
          <w:jc w:val="center"/>
        </w:trPr>
        <w:tc>
          <w:tcPr>
            <w:tcW w:w="1650" w:type="dxa"/>
            <w:vMerge/>
            <w:vAlign w:val="center"/>
          </w:tcPr>
          <w:p w14:paraId="40849305"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39090EAB"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2B848685" w14:textId="40D5CB4D"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High Emergency Limit</w:t>
            </w:r>
          </w:p>
        </w:tc>
        <w:tc>
          <w:tcPr>
            <w:tcW w:w="1170" w:type="dxa"/>
            <w:shd w:val="clear" w:color="auto" w:fill="auto"/>
            <w:vAlign w:val="center"/>
          </w:tcPr>
          <w:p w14:paraId="16297256" w14:textId="64E51F5D"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HEL</w:t>
            </w:r>
          </w:p>
        </w:tc>
        <w:tc>
          <w:tcPr>
            <w:tcW w:w="1025" w:type="dxa"/>
            <w:vAlign w:val="center"/>
          </w:tcPr>
          <w:p w14:paraId="4F1414CC" w14:textId="44F11D2F"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506EC1DB" w14:textId="70F96B37"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440FD00A" w14:textId="2B930056"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sz w:val="18"/>
                <w:szCs w:val="18"/>
                <w:lang w:val="da-DK"/>
              </w:rPr>
              <w:t>ACMQUN_GENSUB_HEL_UNIT1_MW</w:t>
            </w:r>
          </w:p>
        </w:tc>
      </w:tr>
      <w:tr w:rsidR="00483CBA" w:rsidRPr="00D3341D" w14:paraId="1F8BA0DE" w14:textId="77777777" w:rsidTr="00D07CDA">
        <w:trPr>
          <w:cantSplit/>
          <w:trHeight w:val="247"/>
          <w:jc w:val="center"/>
        </w:trPr>
        <w:tc>
          <w:tcPr>
            <w:tcW w:w="1650" w:type="dxa"/>
            <w:vMerge/>
            <w:vAlign w:val="center"/>
          </w:tcPr>
          <w:p w14:paraId="5F5463CE"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4385CA46"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7EADC39B" w14:textId="4180B7B0"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High Sustained Limit</w:t>
            </w:r>
          </w:p>
        </w:tc>
        <w:tc>
          <w:tcPr>
            <w:tcW w:w="1170" w:type="dxa"/>
            <w:shd w:val="clear" w:color="auto" w:fill="auto"/>
            <w:vAlign w:val="center"/>
          </w:tcPr>
          <w:p w14:paraId="6B360BE4" w14:textId="0213A99E"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HSL</w:t>
            </w:r>
          </w:p>
        </w:tc>
        <w:tc>
          <w:tcPr>
            <w:tcW w:w="1025" w:type="dxa"/>
            <w:vAlign w:val="center"/>
          </w:tcPr>
          <w:p w14:paraId="137309F7" w14:textId="475EBB3C"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3F51FE01" w14:textId="1841C66B"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478A4BD2" w14:textId="2E65A447"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ACMQUN_GENSUB_HSL_UNIT1_MW</w:t>
            </w:r>
          </w:p>
        </w:tc>
      </w:tr>
      <w:tr w:rsidR="00483CBA" w:rsidRPr="00D3341D" w14:paraId="76F54397" w14:textId="77777777" w:rsidTr="00D07CDA">
        <w:trPr>
          <w:cantSplit/>
          <w:trHeight w:val="247"/>
          <w:jc w:val="center"/>
        </w:trPr>
        <w:tc>
          <w:tcPr>
            <w:tcW w:w="1650" w:type="dxa"/>
            <w:vMerge/>
            <w:vAlign w:val="center"/>
          </w:tcPr>
          <w:p w14:paraId="4AA71580"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06F0B9D4"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5C15A3D3" w14:textId="0C5C147C"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Lower Block Status</w:t>
            </w:r>
          </w:p>
        </w:tc>
        <w:tc>
          <w:tcPr>
            <w:tcW w:w="1170" w:type="dxa"/>
            <w:shd w:val="clear" w:color="auto" w:fill="auto"/>
            <w:vAlign w:val="center"/>
          </w:tcPr>
          <w:p w14:paraId="453ABD21" w14:textId="438A809C"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LBST</w:t>
            </w:r>
          </w:p>
        </w:tc>
        <w:tc>
          <w:tcPr>
            <w:tcW w:w="1025" w:type="dxa"/>
            <w:vAlign w:val="center"/>
          </w:tcPr>
          <w:p w14:paraId="79766EE8" w14:textId="3374B6EA"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w:t>
            </w:r>
          </w:p>
        </w:tc>
        <w:tc>
          <w:tcPr>
            <w:tcW w:w="1260" w:type="dxa"/>
            <w:vAlign w:val="center"/>
          </w:tcPr>
          <w:p w14:paraId="4F89A4E7" w14:textId="1F9A0B79"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StateQ</w:t>
            </w:r>
          </w:p>
        </w:tc>
        <w:tc>
          <w:tcPr>
            <w:tcW w:w="4375" w:type="dxa"/>
            <w:vAlign w:val="center"/>
          </w:tcPr>
          <w:p w14:paraId="6E881E09" w14:textId="73B6D9FA"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ACMQUN_GENSUB_LBSTUNIT1_ST</w:t>
            </w:r>
          </w:p>
        </w:tc>
      </w:tr>
      <w:tr w:rsidR="00483CBA" w:rsidRPr="00D3341D" w14:paraId="3110408E" w14:textId="77777777" w:rsidTr="00D07CDA">
        <w:trPr>
          <w:cantSplit/>
          <w:trHeight w:val="247"/>
          <w:jc w:val="center"/>
        </w:trPr>
        <w:tc>
          <w:tcPr>
            <w:tcW w:w="1650" w:type="dxa"/>
            <w:vMerge/>
            <w:vAlign w:val="center"/>
          </w:tcPr>
          <w:p w14:paraId="3A2EEFAB"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35AD37AE"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513DEFC4" w14:textId="48D52E6D"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Low Emergency Limit</w:t>
            </w:r>
          </w:p>
        </w:tc>
        <w:tc>
          <w:tcPr>
            <w:tcW w:w="1170" w:type="dxa"/>
            <w:shd w:val="clear" w:color="auto" w:fill="auto"/>
            <w:vAlign w:val="center"/>
          </w:tcPr>
          <w:p w14:paraId="50241F13" w14:textId="3562E6F0"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LEL</w:t>
            </w:r>
          </w:p>
        </w:tc>
        <w:tc>
          <w:tcPr>
            <w:tcW w:w="1025" w:type="dxa"/>
            <w:vAlign w:val="center"/>
          </w:tcPr>
          <w:p w14:paraId="14C8F2D2" w14:textId="2E4248C6"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7C1830BC" w14:textId="3FEEA7A0"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4712A351" w14:textId="41A17AD8"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sz w:val="18"/>
                <w:szCs w:val="18"/>
                <w:lang w:val="fr-FR"/>
              </w:rPr>
              <w:t>ACMQUN_GENSUB_LEL_UNIT1_MW</w:t>
            </w:r>
          </w:p>
        </w:tc>
      </w:tr>
      <w:tr w:rsidR="00483CBA" w:rsidRPr="00D3341D" w14:paraId="55090DD0" w14:textId="77777777" w:rsidTr="00D07CDA">
        <w:trPr>
          <w:cantSplit/>
          <w:trHeight w:val="247"/>
          <w:jc w:val="center"/>
        </w:trPr>
        <w:tc>
          <w:tcPr>
            <w:tcW w:w="1650" w:type="dxa"/>
            <w:vMerge/>
            <w:vAlign w:val="center"/>
          </w:tcPr>
          <w:p w14:paraId="5789512A"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49FBA055"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5542C22E" w14:textId="6AF28283"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Low Sustained Limit</w:t>
            </w:r>
          </w:p>
        </w:tc>
        <w:tc>
          <w:tcPr>
            <w:tcW w:w="1170" w:type="dxa"/>
            <w:shd w:val="clear" w:color="auto" w:fill="auto"/>
            <w:vAlign w:val="center"/>
          </w:tcPr>
          <w:p w14:paraId="7D204EBA" w14:textId="7485D7D1"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LSL</w:t>
            </w:r>
          </w:p>
        </w:tc>
        <w:tc>
          <w:tcPr>
            <w:tcW w:w="1025" w:type="dxa"/>
            <w:vAlign w:val="center"/>
          </w:tcPr>
          <w:p w14:paraId="5B79249D" w14:textId="4DB5736C"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vAlign w:val="center"/>
          </w:tcPr>
          <w:p w14:paraId="517E7C5E" w14:textId="4519D1DF"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vAlign w:val="center"/>
          </w:tcPr>
          <w:p w14:paraId="7C75FA1C" w14:textId="0A953779"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ACMQUN_GENSUB_LSL_UNIT1_MW</w:t>
            </w:r>
          </w:p>
        </w:tc>
      </w:tr>
      <w:tr w:rsidR="00483CBA" w:rsidRPr="00D3341D" w14:paraId="72904C52" w14:textId="77777777" w:rsidTr="00D07CDA">
        <w:trPr>
          <w:cantSplit/>
          <w:trHeight w:val="247"/>
          <w:jc w:val="center"/>
        </w:trPr>
        <w:tc>
          <w:tcPr>
            <w:tcW w:w="1650" w:type="dxa"/>
            <w:vMerge/>
            <w:vAlign w:val="center"/>
          </w:tcPr>
          <w:p w14:paraId="5763D853" w14:textId="77777777" w:rsidR="00483CBA" w:rsidRPr="007B3BF9" w:rsidRDefault="00483CBA" w:rsidP="00483CBA">
            <w:pPr>
              <w:pStyle w:val="TableEntry"/>
              <w:rPr>
                <w:rFonts w:ascii="Arial" w:hAnsi="Arial" w:cs="Arial"/>
                <w:color w:val="808080" w:themeColor="background1" w:themeShade="80"/>
                <w:szCs w:val="18"/>
                <w:lang w:val="da-DK"/>
              </w:rPr>
            </w:pPr>
          </w:p>
        </w:tc>
        <w:tc>
          <w:tcPr>
            <w:tcW w:w="1260" w:type="dxa"/>
            <w:vMerge/>
            <w:vAlign w:val="center"/>
          </w:tcPr>
          <w:p w14:paraId="2C6EDA58" w14:textId="77777777" w:rsidR="00483CBA" w:rsidRPr="007B3BF9" w:rsidRDefault="00483CBA" w:rsidP="00483CBA">
            <w:pPr>
              <w:pStyle w:val="TableEntryCentered"/>
              <w:rPr>
                <w:rFonts w:ascii="Arial" w:hAnsi="Arial" w:cs="Arial"/>
                <w:color w:val="808080" w:themeColor="background1" w:themeShade="80"/>
                <w:szCs w:val="18"/>
                <w:lang w:val="da-DK"/>
              </w:rPr>
            </w:pPr>
          </w:p>
        </w:tc>
        <w:tc>
          <w:tcPr>
            <w:tcW w:w="2305" w:type="dxa"/>
            <w:vAlign w:val="center"/>
          </w:tcPr>
          <w:p w14:paraId="33BB34EA" w14:textId="197DE02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Normal Ramp Rate Up</w:t>
            </w:r>
          </w:p>
        </w:tc>
        <w:tc>
          <w:tcPr>
            <w:tcW w:w="1170" w:type="dxa"/>
            <w:shd w:val="clear" w:color="auto" w:fill="auto"/>
            <w:vAlign w:val="center"/>
          </w:tcPr>
          <w:p w14:paraId="2FE9D1C5" w14:textId="0D0DA8D7"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NURR</w:t>
            </w:r>
          </w:p>
        </w:tc>
        <w:tc>
          <w:tcPr>
            <w:tcW w:w="1025" w:type="dxa"/>
            <w:vAlign w:val="center"/>
          </w:tcPr>
          <w:p w14:paraId="38214776" w14:textId="60130410"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vAlign w:val="center"/>
          </w:tcPr>
          <w:p w14:paraId="6FBF4BFC" w14:textId="548FD05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vAlign w:val="center"/>
          </w:tcPr>
          <w:p w14:paraId="18D305C0" w14:textId="2C38CDCF"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ACMQUN_GENSUB_NURRUNIT1_MW</w:t>
            </w:r>
          </w:p>
        </w:tc>
      </w:tr>
      <w:tr w:rsidR="00483CBA" w:rsidRPr="00D3341D" w14:paraId="2DE71C8E" w14:textId="77777777" w:rsidTr="00D07CDA">
        <w:trPr>
          <w:cantSplit/>
          <w:trHeight w:val="247"/>
          <w:jc w:val="center"/>
        </w:trPr>
        <w:tc>
          <w:tcPr>
            <w:tcW w:w="1650" w:type="dxa"/>
            <w:vMerge/>
            <w:vAlign w:val="center"/>
          </w:tcPr>
          <w:p w14:paraId="24CCE11F"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62E53B80"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0F288428" w14:textId="1A3C521F"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Normal Ramp Rate Down</w:t>
            </w:r>
          </w:p>
        </w:tc>
        <w:tc>
          <w:tcPr>
            <w:tcW w:w="1170" w:type="dxa"/>
            <w:shd w:val="clear" w:color="auto" w:fill="auto"/>
            <w:vAlign w:val="center"/>
          </w:tcPr>
          <w:p w14:paraId="2062A02A" w14:textId="17273386"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NDRR</w:t>
            </w:r>
          </w:p>
        </w:tc>
        <w:tc>
          <w:tcPr>
            <w:tcW w:w="1025" w:type="dxa"/>
            <w:vAlign w:val="center"/>
          </w:tcPr>
          <w:p w14:paraId="02A7367D" w14:textId="55F0615D"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vAlign w:val="center"/>
          </w:tcPr>
          <w:p w14:paraId="63E21AF8" w14:textId="01D403C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vAlign w:val="center"/>
          </w:tcPr>
          <w:p w14:paraId="743199D3" w14:textId="3DA1BEB6"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ACMQUN_GENSUB_NDRRUNIT1_MW</w:t>
            </w:r>
          </w:p>
        </w:tc>
      </w:tr>
      <w:tr w:rsidR="00483CBA" w:rsidRPr="00D3341D" w14:paraId="537AFE1B" w14:textId="77777777" w:rsidTr="00A54AB6">
        <w:trPr>
          <w:cantSplit/>
          <w:trHeight w:val="247"/>
          <w:jc w:val="center"/>
        </w:trPr>
        <w:tc>
          <w:tcPr>
            <w:tcW w:w="1650" w:type="dxa"/>
            <w:vMerge/>
            <w:vAlign w:val="center"/>
          </w:tcPr>
          <w:p w14:paraId="163F3274"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117F4ED4"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5BFFE7D1" w14:textId="011E28A9" w:rsidR="00483CBA" w:rsidRPr="00A54AB6" w:rsidRDefault="00483CBA" w:rsidP="00483CBA">
            <w:pPr>
              <w:pStyle w:val="TableEntry"/>
              <w:rPr>
                <w:rFonts w:ascii="Arial" w:hAnsi="Arial" w:cs="Arial"/>
                <w:color w:val="808080"/>
                <w:szCs w:val="18"/>
              </w:rPr>
            </w:pPr>
            <w:r w:rsidRPr="00A54AB6">
              <w:rPr>
                <w:rFonts w:ascii="Arial" w:hAnsi="Arial" w:cs="Arial"/>
                <w:color w:val="808080"/>
                <w:szCs w:val="18"/>
              </w:rPr>
              <w:t>Non-Spin (30 min) Ramp Rate (MW/min)</w:t>
            </w:r>
          </w:p>
        </w:tc>
        <w:tc>
          <w:tcPr>
            <w:tcW w:w="1170" w:type="dxa"/>
            <w:shd w:val="clear" w:color="auto" w:fill="FFFF00"/>
            <w:vAlign w:val="center"/>
          </w:tcPr>
          <w:p w14:paraId="036D1DBD" w14:textId="7D0A8C05" w:rsidR="00483CBA" w:rsidRPr="00A54AB6" w:rsidRDefault="00483CBA" w:rsidP="00483CBA">
            <w:pPr>
              <w:pStyle w:val="TableEntryCentered"/>
              <w:rPr>
                <w:rFonts w:ascii="Arial" w:hAnsi="Arial" w:cs="Arial"/>
                <w:color w:val="808080"/>
                <w:szCs w:val="18"/>
              </w:rPr>
            </w:pPr>
            <w:r w:rsidRPr="00A54AB6">
              <w:rPr>
                <w:rFonts w:ascii="Arial" w:hAnsi="Arial" w:cs="Arial"/>
                <w:color w:val="808080"/>
                <w:szCs w:val="18"/>
              </w:rPr>
              <w:t>NSRR</w:t>
            </w:r>
          </w:p>
        </w:tc>
        <w:tc>
          <w:tcPr>
            <w:tcW w:w="1025" w:type="dxa"/>
            <w:shd w:val="clear" w:color="auto" w:fill="FFFF00"/>
            <w:vAlign w:val="center"/>
          </w:tcPr>
          <w:p w14:paraId="0C1A82DA" w14:textId="18AA979A" w:rsidR="00483CBA" w:rsidRPr="00A54AB6" w:rsidRDefault="00483CBA" w:rsidP="00483CBA">
            <w:pPr>
              <w:pStyle w:val="TableEntryCentered"/>
              <w:rPr>
                <w:rFonts w:ascii="Arial" w:hAnsi="Arial" w:cs="Arial"/>
                <w:color w:val="808080"/>
                <w:szCs w:val="18"/>
              </w:rPr>
            </w:pPr>
            <w:r w:rsidRPr="00A54AB6">
              <w:rPr>
                <w:rFonts w:ascii="Arial" w:hAnsi="Arial" w:cs="Arial"/>
                <w:color w:val="808080"/>
                <w:szCs w:val="18"/>
              </w:rPr>
              <w:t>MW</w:t>
            </w:r>
          </w:p>
        </w:tc>
        <w:tc>
          <w:tcPr>
            <w:tcW w:w="1260" w:type="dxa"/>
            <w:shd w:val="clear" w:color="auto" w:fill="FFFF00"/>
            <w:vAlign w:val="center"/>
          </w:tcPr>
          <w:p w14:paraId="701A9898" w14:textId="6386B0A8" w:rsidR="00483CBA" w:rsidRPr="00A54AB6" w:rsidRDefault="00483CBA" w:rsidP="00483CBA">
            <w:pPr>
              <w:pStyle w:val="TableEntryCentered"/>
              <w:rPr>
                <w:rFonts w:ascii="Arial" w:hAnsi="Arial" w:cs="Arial"/>
                <w:color w:val="808080"/>
                <w:szCs w:val="18"/>
              </w:rPr>
            </w:pPr>
            <w:r w:rsidRPr="00A54AB6">
              <w:rPr>
                <w:rFonts w:ascii="Arial" w:hAnsi="Arial" w:cs="Arial"/>
                <w:color w:val="808080"/>
                <w:szCs w:val="18"/>
              </w:rPr>
              <w:t>RealQ</w:t>
            </w:r>
          </w:p>
        </w:tc>
        <w:tc>
          <w:tcPr>
            <w:tcW w:w="4375" w:type="dxa"/>
            <w:shd w:val="clear" w:color="auto" w:fill="FFFF00"/>
            <w:vAlign w:val="center"/>
          </w:tcPr>
          <w:p w14:paraId="475CF049" w14:textId="41340256" w:rsidR="00483CBA" w:rsidRPr="00A54AB6" w:rsidRDefault="00483CBA" w:rsidP="00483CBA">
            <w:pPr>
              <w:pStyle w:val="ICCPObjectName"/>
              <w:rPr>
                <w:rFonts w:ascii="Arial" w:hAnsi="Arial" w:cs="Arial"/>
                <w:color w:val="808080"/>
                <w:sz w:val="18"/>
                <w:szCs w:val="18"/>
              </w:rPr>
            </w:pPr>
            <w:r w:rsidRPr="00A54AB6">
              <w:rPr>
                <w:rFonts w:ascii="Arial" w:hAnsi="Arial" w:cs="Arial"/>
                <w:color w:val="808080"/>
                <w:sz w:val="18"/>
                <w:szCs w:val="18"/>
              </w:rPr>
              <w:t>ACMQUN_GENSUB_NSRRUNIT1_MW</w:t>
            </w:r>
          </w:p>
        </w:tc>
      </w:tr>
      <w:tr w:rsidR="00483CBA" w:rsidRPr="00D3341D" w14:paraId="21C0BA2D" w14:textId="77777777" w:rsidTr="00D07CDA">
        <w:trPr>
          <w:cantSplit/>
          <w:trHeight w:val="247"/>
          <w:jc w:val="center"/>
        </w:trPr>
        <w:tc>
          <w:tcPr>
            <w:tcW w:w="1650" w:type="dxa"/>
            <w:vMerge/>
            <w:vAlign w:val="center"/>
          </w:tcPr>
          <w:p w14:paraId="307326A1"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4C9DB9A4"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Align w:val="center"/>
          </w:tcPr>
          <w:p w14:paraId="59E7A989" w14:textId="2DF0C814" w:rsidR="00483CBA" w:rsidRPr="00981687" w:rsidRDefault="00483CBA" w:rsidP="00483CBA">
            <w:pPr>
              <w:pStyle w:val="TableEntry"/>
              <w:rPr>
                <w:rFonts w:ascii="Arial" w:hAnsi="Arial" w:cs="Arial"/>
                <w:color w:val="808080"/>
                <w:szCs w:val="18"/>
              </w:rPr>
            </w:pPr>
            <w:bookmarkStart w:id="174" w:name="RANGE!C21"/>
            <w:r w:rsidRPr="00981687">
              <w:rPr>
                <w:rFonts w:ascii="Arial" w:hAnsi="Arial" w:cs="Arial"/>
                <w:color w:val="808080"/>
                <w:szCs w:val="18"/>
              </w:rPr>
              <w:t>Number of Turbines Online</w:t>
            </w:r>
            <w:bookmarkEnd w:id="174"/>
            <w:r w:rsidR="00A67FDD">
              <w:rPr>
                <w:rStyle w:val="FootnoteReference"/>
                <w:rFonts w:ascii="Arial" w:hAnsi="Arial" w:cs="Arial"/>
                <w:szCs w:val="18"/>
              </w:rPr>
              <w:footnoteReference w:id="16"/>
            </w:r>
          </w:p>
        </w:tc>
        <w:tc>
          <w:tcPr>
            <w:tcW w:w="1170" w:type="dxa"/>
            <w:shd w:val="clear" w:color="auto" w:fill="auto"/>
            <w:vAlign w:val="center"/>
          </w:tcPr>
          <w:p w14:paraId="275FC842" w14:textId="66A77802"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NTON</w:t>
            </w:r>
          </w:p>
        </w:tc>
        <w:tc>
          <w:tcPr>
            <w:tcW w:w="1025" w:type="dxa"/>
            <w:vAlign w:val="center"/>
          </w:tcPr>
          <w:p w14:paraId="20925D80" w14:textId="41B3C9C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2A19C2F4" w14:textId="2951BEF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DiscreteQ</w:t>
            </w:r>
          </w:p>
        </w:tc>
        <w:tc>
          <w:tcPr>
            <w:tcW w:w="4375" w:type="dxa"/>
            <w:vAlign w:val="center"/>
          </w:tcPr>
          <w:p w14:paraId="3958E11C" w14:textId="40174552"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ACMQUN_GENSUB_NTONUNIT1_INDX</w:t>
            </w:r>
          </w:p>
        </w:tc>
      </w:tr>
      <w:tr w:rsidR="00483CBA" w:rsidRPr="00D3341D" w14:paraId="017B5541" w14:textId="77777777" w:rsidTr="00D07CDA">
        <w:trPr>
          <w:cantSplit/>
          <w:trHeight w:val="247"/>
          <w:jc w:val="center"/>
        </w:trPr>
        <w:tc>
          <w:tcPr>
            <w:tcW w:w="1650" w:type="dxa"/>
            <w:vMerge/>
            <w:vAlign w:val="center"/>
          </w:tcPr>
          <w:p w14:paraId="79B3235D"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6860B0E0"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Align w:val="center"/>
          </w:tcPr>
          <w:p w14:paraId="606E7896" w14:textId="79E4C13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Number of Turbines Offline</w:t>
            </w:r>
          </w:p>
        </w:tc>
        <w:tc>
          <w:tcPr>
            <w:tcW w:w="1170" w:type="dxa"/>
            <w:shd w:val="clear" w:color="auto" w:fill="auto"/>
            <w:vAlign w:val="center"/>
          </w:tcPr>
          <w:p w14:paraId="0914EBF6" w14:textId="2A9D6B6D"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NTOF</w:t>
            </w:r>
          </w:p>
        </w:tc>
        <w:tc>
          <w:tcPr>
            <w:tcW w:w="1025" w:type="dxa"/>
            <w:vAlign w:val="center"/>
          </w:tcPr>
          <w:p w14:paraId="02ACEB34" w14:textId="742F1135"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3EC7CB29" w14:textId="4CB40B9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DiscreteQ</w:t>
            </w:r>
          </w:p>
        </w:tc>
        <w:tc>
          <w:tcPr>
            <w:tcW w:w="4375" w:type="dxa"/>
            <w:vAlign w:val="center"/>
          </w:tcPr>
          <w:p w14:paraId="11C9B040" w14:textId="322CE0D8"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ACMQUN_GENSUB_NTOFUNIT1_INDX</w:t>
            </w:r>
          </w:p>
        </w:tc>
      </w:tr>
      <w:tr w:rsidR="00483CBA" w:rsidRPr="00D3341D" w14:paraId="4D21EA54" w14:textId="77777777" w:rsidTr="00D07CDA">
        <w:trPr>
          <w:cantSplit/>
          <w:trHeight w:val="247"/>
          <w:jc w:val="center"/>
        </w:trPr>
        <w:tc>
          <w:tcPr>
            <w:tcW w:w="1650" w:type="dxa"/>
            <w:vMerge/>
            <w:vAlign w:val="center"/>
          </w:tcPr>
          <w:p w14:paraId="73825575"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6A156835"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Align w:val="center"/>
          </w:tcPr>
          <w:p w14:paraId="524BA4A0" w14:textId="61072530"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Number of Turbines Unknown Status</w:t>
            </w:r>
          </w:p>
        </w:tc>
        <w:tc>
          <w:tcPr>
            <w:tcW w:w="1170" w:type="dxa"/>
            <w:shd w:val="clear" w:color="auto" w:fill="auto"/>
            <w:vAlign w:val="center"/>
          </w:tcPr>
          <w:p w14:paraId="3AF77321" w14:textId="5313B2A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NTUN</w:t>
            </w:r>
          </w:p>
        </w:tc>
        <w:tc>
          <w:tcPr>
            <w:tcW w:w="1025" w:type="dxa"/>
            <w:vAlign w:val="center"/>
          </w:tcPr>
          <w:p w14:paraId="42088D22" w14:textId="35BA8E82"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5D1B2A84" w14:textId="50F9EE2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DiscreteQ</w:t>
            </w:r>
          </w:p>
        </w:tc>
        <w:tc>
          <w:tcPr>
            <w:tcW w:w="4375" w:type="dxa"/>
            <w:vAlign w:val="center"/>
          </w:tcPr>
          <w:p w14:paraId="763AE9A2" w14:textId="1F31978C"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ACMQUN_GENSUB_NTUNUNIT1_INDX</w:t>
            </w:r>
          </w:p>
        </w:tc>
      </w:tr>
      <w:tr w:rsidR="00483CBA" w:rsidRPr="00D3341D" w14:paraId="28B23B66" w14:textId="77777777" w:rsidTr="00D07CDA">
        <w:trPr>
          <w:cantSplit/>
          <w:trHeight w:val="247"/>
          <w:jc w:val="center"/>
        </w:trPr>
        <w:tc>
          <w:tcPr>
            <w:tcW w:w="1650" w:type="dxa"/>
            <w:vMerge/>
            <w:vAlign w:val="center"/>
          </w:tcPr>
          <w:p w14:paraId="292789BC"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6CDBB661"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43F09336" w14:textId="6A2A911B" w:rsidR="00483CBA" w:rsidRPr="00981687" w:rsidRDefault="00483CBA" w:rsidP="00483CBA">
            <w:pPr>
              <w:pStyle w:val="TableEntry"/>
              <w:rPr>
                <w:rFonts w:ascii="Arial" w:hAnsi="Arial" w:cs="Arial"/>
                <w:color w:val="808080"/>
                <w:szCs w:val="18"/>
              </w:rPr>
            </w:pPr>
            <w:bookmarkStart w:id="175" w:name="RANGE!C24"/>
            <w:r w:rsidRPr="00981687">
              <w:rPr>
                <w:rFonts w:ascii="Arial" w:hAnsi="Arial" w:cs="Arial"/>
                <w:color w:val="808080"/>
                <w:szCs w:val="18"/>
              </w:rPr>
              <w:t>Number of Inverters Online</w:t>
            </w:r>
            <w:bookmarkEnd w:id="175"/>
            <w:r w:rsidR="00D54835">
              <w:rPr>
                <w:rStyle w:val="FootnoteReference"/>
                <w:rFonts w:ascii="Arial" w:hAnsi="Arial" w:cs="Arial"/>
                <w:szCs w:val="18"/>
              </w:rPr>
              <w:footnoteReference w:id="17"/>
            </w:r>
          </w:p>
        </w:tc>
        <w:tc>
          <w:tcPr>
            <w:tcW w:w="1170" w:type="dxa"/>
            <w:shd w:val="clear" w:color="auto" w:fill="auto"/>
            <w:vAlign w:val="center"/>
          </w:tcPr>
          <w:p w14:paraId="7F4C4EB6" w14:textId="199CAF44"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NION</w:t>
            </w:r>
          </w:p>
        </w:tc>
        <w:tc>
          <w:tcPr>
            <w:tcW w:w="1025" w:type="dxa"/>
            <w:vAlign w:val="center"/>
          </w:tcPr>
          <w:p w14:paraId="2D74A2FD" w14:textId="2AFC887D"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6E9D9BF3" w14:textId="350CF382"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DiscreteQ</w:t>
            </w:r>
          </w:p>
        </w:tc>
        <w:tc>
          <w:tcPr>
            <w:tcW w:w="4375" w:type="dxa"/>
            <w:vAlign w:val="center"/>
          </w:tcPr>
          <w:p w14:paraId="2F74A387" w14:textId="4CE6A2BC"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ACMQUN_GENSUB_NIONUNIT1_INDX</w:t>
            </w:r>
          </w:p>
        </w:tc>
      </w:tr>
      <w:tr w:rsidR="00483CBA" w:rsidRPr="00D3341D" w14:paraId="47A77E3F" w14:textId="77777777" w:rsidTr="00D07CDA">
        <w:trPr>
          <w:cantSplit/>
          <w:trHeight w:val="247"/>
          <w:jc w:val="center"/>
        </w:trPr>
        <w:tc>
          <w:tcPr>
            <w:tcW w:w="1650" w:type="dxa"/>
            <w:vMerge/>
            <w:vAlign w:val="center"/>
          </w:tcPr>
          <w:p w14:paraId="589D8B39"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2EF2FB60"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3AA25A68" w14:textId="46FDDE56"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Number of Inverters Offline</w:t>
            </w:r>
          </w:p>
        </w:tc>
        <w:tc>
          <w:tcPr>
            <w:tcW w:w="1170" w:type="dxa"/>
            <w:shd w:val="clear" w:color="auto" w:fill="auto"/>
            <w:vAlign w:val="center"/>
          </w:tcPr>
          <w:p w14:paraId="01731B08" w14:textId="1447737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NIOF</w:t>
            </w:r>
          </w:p>
        </w:tc>
        <w:tc>
          <w:tcPr>
            <w:tcW w:w="1025" w:type="dxa"/>
            <w:vAlign w:val="center"/>
          </w:tcPr>
          <w:p w14:paraId="37E0ADD1" w14:textId="142671FB"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4178EF56" w14:textId="21EF6F6B"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DiscreteQ</w:t>
            </w:r>
          </w:p>
        </w:tc>
        <w:tc>
          <w:tcPr>
            <w:tcW w:w="4375" w:type="dxa"/>
            <w:vAlign w:val="center"/>
          </w:tcPr>
          <w:p w14:paraId="57829553" w14:textId="79922F6A"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ACMQUN_GENSUB_NIOFUNIT1_INDX</w:t>
            </w:r>
          </w:p>
        </w:tc>
      </w:tr>
      <w:tr w:rsidR="00483CBA" w:rsidRPr="00D3341D" w14:paraId="4191366D" w14:textId="77777777" w:rsidTr="00D07CDA">
        <w:trPr>
          <w:cantSplit/>
          <w:trHeight w:val="247"/>
          <w:jc w:val="center"/>
        </w:trPr>
        <w:tc>
          <w:tcPr>
            <w:tcW w:w="1650" w:type="dxa"/>
            <w:vMerge/>
            <w:vAlign w:val="center"/>
          </w:tcPr>
          <w:p w14:paraId="7FA322B4"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30776235"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6EFF46D2" w14:textId="2CF7581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Number of Inverters Unknown Status</w:t>
            </w:r>
          </w:p>
        </w:tc>
        <w:tc>
          <w:tcPr>
            <w:tcW w:w="1170" w:type="dxa"/>
            <w:shd w:val="clear" w:color="auto" w:fill="auto"/>
            <w:vAlign w:val="center"/>
          </w:tcPr>
          <w:p w14:paraId="524CCFA3" w14:textId="01DE5D77"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NIUN</w:t>
            </w:r>
          </w:p>
        </w:tc>
        <w:tc>
          <w:tcPr>
            <w:tcW w:w="1025" w:type="dxa"/>
            <w:vAlign w:val="center"/>
          </w:tcPr>
          <w:p w14:paraId="67C6890A" w14:textId="4AB45E9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468422E4" w14:textId="049DC830"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DiscreteQ</w:t>
            </w:r>
          </w:p>
        </w:tc>
        <w:tc>
          <w:tcPr>
            <w:tcW w:w="4375" w:type="dxa"/>
            <w:vAlign w:val="center"/>
          </w:tcPr>
          <w:p w14:paraId="563B71FF" w14:textId="3415912F"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ACMQUN_GENSUB_NIUNUNIT1_INDX</w:t>
            </w:r>
          </w:p>
        </w:tc>
      </w:tr>
      <w:tr w:rsidR="00483CBA" w:rsidRPr="00D3341D" w14:paraId="623AAEA4" w14:textId="77777777" w:rsidTr="00D07CDA">
        <w:trPr>
          <w:cantSplit/>
          <w:trHeight w:val="247"/>
          <w:jc w:val="center"/>
        </w:trPr>
        <w:tc>
          <w:tcPr>
            <w:tcW w:w="1650" w:type="dxa"/>
            <w:vMerge/>
            <w:vAlign w:val="center"/>
          </w:tcPr>
          <w:p w14:paraId="7AE1D7EC"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45258141"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4ADC72A7" w14:textId="660C865E"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Raise Block Status</w:t>
            </w:r>
          </w:p>
        </w:tc>
        <w:tc>
          <w:tcPr>
            <w:tcW w:w="1170" w:type="dxa"/>
            <w:shd w:val="clear" w:color="auto" w:fill="auto"/>
            <w:vAlign w:val="center"/>
          </w:tcPr>
          <w:p w14:paraId="06275AEC" w14:textId="098BA7BB"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RBST</w:t>
            </w:r>
          </w:p>
        </w:tc>
        <w:tc>
          <w:tcPr>
            <w:tcW w:w="1025" w:type="dxa"/>
            <w:vAlign w:val="center"/>
          </w:tcPr>
          <w:p w14:paraId="2ED7B294" w14:textId="4DAE73C5"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ST</w:t>
            </w:r>
          </w:p>
        </w:tc>
        <w:tc>
          <w:tcPr>
            <w:tcW w:w="1260" w:type="dxa"/>
            <w:vAlign w:val="center"/>
          </w:tcPr>
          <w:p w14:paraId="23EA9D00" w14:textId="389C274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StateQ</w:t>
            </w:r>
          </w:p>
        </w:tc>
        <w:tc>
          <w:tcPr>
            <w:tcW w:w="4375" w:type="dxa"/>
            <w:vAlign w:val="center"/>
          </w:tcPr>
          <w:p w14:paraId="7A95DC8B" w14:textId="599CB3E6"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ACMQUN_GENSUB_RBSTUNIT1_ST</w:t>
            </w:r>
          </w:p>
        </w:tc>
      </w:tr>
      <w:tr w:rsidR="00483CBA" w:rsidRPr="00D3341D" w14:paraId="0062F24F" w14:textId="77777777" w:rsidTr="00274DBD">
        <w:trPr>
          <w:cantSplit/>
          <w:trHeight w:val="247"/>
          <w:jc w:val="center"/>
        </w:trPr>
        <w:tc>
          <w:tcPr>
            <w:tcW w:w="1650" w:type="dxa"/>
            <w:vMerge/>
            <w:vAlign w:val="center"/>
          </w:tcPr>
          <w:p w14:paraId="004AA405"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4A831082"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211D2A04" w14:textId="1E86FE11"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Regulation Up (5 min) Ramp Rate (MW/min)</w:t>
            </w:r>
          </w:p>
        </w:tc>
        <w:tc>
          <w:tcPr>
            <w:tcW w:w="1170" w:type="dxa"/>
            <w:shd w:val="clear" w:color="auto" w:fill="FFFF00"/>
            <w:vAlign w:val="center"/>
          </w:tcPr>
          <w:p w14:paraId="76E194B2" w14:textId="3BCD9A0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RURR</w:t>
            </w:r>
          </w:p>
        </w:tc>
        <w:tc>
          <w:tcPr>
            <w:tcW w:w="1025" w:type="dxa"/>
            <w:shd w:val="clear" w:color="auto" w:fill="FFFF00"/>
            <w:vAlign w:val="center"/>
          </w:tcPr>
          <w:p w14:paraId="4712682D" w14:textId="599B062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28335566" w14:textId="2B484A42"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545FF5BB" w14:textId="0F558705"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ACMQUN_GENSUB_RURRUNIT1_MW</w:t>
            </w:r>
          </w:p>
        </w:tc>
      </w:tr>
      <w:tr w:rsidR="00483CBA" w:rsidRPr="00D3341D" w14:paraId="041EFAA8" w14:textId="77777777" w:rsidTr="00274DBD">
        <w:trPr>
          <w:cantSplit/>
          <w:trHeight w:val="247"/>
          <w:jc w:val="center"/>
        </w:trPr>
        <w:tc>
          <w:tcPr>
            <w:tcW w:w="1650" w:type="dxa"/>
            <w:vMerge/>
            <w:vAlign w:val="center"/>
          </w:tcPr>
          <w:p w14:paraId="6EF67F56"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018000C1"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26A9AD61" w14:textId="53F06B29"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Regulation Down (5 min) Ramp Rate (MW/min)</w:t>
            </w:r>
          </w:p>
        </w:tc>
        <w:tc>
          <w:tcPr>
            <w:tcW w:w="1170" w:type="dxa"/>
            <w:shd w:val="clear" w:color="auto" w:fill="FFFF00"/>
            <w:vAlign w:val="center"/>
          </w:tcPr>
          <w:p w14:paraId="566D1DBB" w14:textId="494BEF91"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RDRR</w:t>
            </w:r>
          </w:p>
        </w:tc>
        <w:tc>
          <w:tcPr>
            <w:tcW w:w="1025" w:type="dxa"/>
            <w:shd w:val="clear" w:color="auto" w:fill="FFFF00"/>
            <w:vAlign w:val="center"/>
          </w:tcPr>
          <w:p w14:paraId="331A7CD1" w14:textId="01326831"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1A33330C" w14:textId="05D3E377"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393A1406" w14:textId="2CCA0088"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ACMQUN_GENSUB_RDRRUNIT1_MW</w:t>
            </w:r>
          </w:p>
        </w:tc>
      </w:tr>
      <w:tr w:rsidR="00483CBA" w:rsidRPr="00D3341D" w14:paraId="4C514ED7" w14:textId="77777777" w:rsidTr="00274DBD">
        <w:trPr>
          <w:cantSplit/>
          <w:trHeight w:val="247"/>
          <w:jc w:val="center"/>
        </w:trPr>
        <w:tc>
          <w:tcPr>
            <w:tcW w:w="1650" w:type="dxa"/>
            <w:vMerge/>
            <w:vAlign w:val="center"/>
          </w:tcPr>
          <w:p w14:paraId="3382B5A8"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387FB178"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15C80E5B" w14:textId="5C833E80"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Current Capability to provide PFR (MW)</w:t>
            </w:r>
          </w:p>
        </w:tc>
        <w:tc>
          <w:tcPr>
            <w:tcW w:w="1170" w:type="dxa"/>
            <w:shd w:val="clear" w:color="auto" w:fill="FFFF00"/>
            <w:vAlign w:val="center"/>
          </w:tcPr>
          <w:p w14:paraId="36DB70A8" w14:textId="32018DE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PFRC</w:t>
            </w:r>
          </w:p>
        </w:tc>
        <w:tc>
          <w:tcPr>
            <w:tcW w:w="1025" w:type="dxa"/>
            <w:shd w:val="clear" w:color="auto" w:fill="FFFF00"/>
            <w:vAlign w:val="center"/>
          </w:tcPr>
          <w:p w14:paraId="1B7DAE55" w14:textId="00AEA1F5"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3F95A96D" w14:textId="4687D3D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6B919D6D" w14:textId="63D70D3D"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ACMQUN_GENSUB_PFRCUNIT1_MW</w:t>
            </w:r>
          </w:p>
        </w:tc>
      </w:tr>
      <w:tr w:rsidR="00483CBA" w:rsidRPr="00D3341D" w14:paraId="2E4D8243" w14:textId="77777777" w:rsidTr="00274DBD">
        <w:trPr>
          <w:cantSplit/>
          <w:trHeight w:val="247"/>
          <w:jc w:val="center"/>
        </w:trPr>
        <w:tc>
          <w:tcPr>
            <w:tcW w:w="1650" w:type="dxa"/>
            <w:vMerge/>
            <w:vAlign w:val="center"/>
          </w:tcPr>
          <w:p w14:paraId="664A6BD7"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5017F9DC"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42D95632" w14:textId="4C23C78F"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Current Capability to provide FFR (MW)</w:t>
            </w:r>
          </w:p>
        </w:tc>
        <w:tc>
          <w:tcPr>
            <w:tcW w:w="1170" w:type="dxa"/>
            <w:shd w:val="clear" w:color="auto" w:fill="FFFF00"/>
            <w:vAlign w:val="center"/>
          </w:tcPr>
          <w:p w14:paraId="26CC9DDF" w14:textId="13AB901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FFRC</w:t>
            </w:r>
          </w:p>
        </w:tc>
        <w:tc>
          <w:tcPr>
            <w:tcW w:w="1025" w:type="dxa"/>
            <w:shd w:val="clear" w:color="auto" w:fill="FFFF00"/>
            <w:vAlign w:val="center"/>
          </w:tcPr>
          <w:p w14:paraId="12D14876" w14:textId="37C3A5B6"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01D57F2F" w14:textId="67B90B6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767CD6E8" w14:textId="40F7A23F"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ACMQUN_GENSUB_FFRCUNIT1_MW</w:t>
            </w:r>
          </w:p>
        </w:tc>
      </w:tr>
      <w:tr w:rsidR="00483CBA" w:rsidRPr="00D3341D" w14:paraId="6A905537" w14:textId="77777777" w:rsidTr="00D07CDA">
        <w:trPr>
          <w:cantSplit/>
          <w:trHeight w:val="247"/>
          <w:jc w:val="center"/>
        </w:trPr>
        <w:tc>
          <w:tcPr>
            <w:tcW w:w="1650" w:type="dxa"/>
            <w:vMerge/>
            <w:vAlign w:val="center"/>
          </w:tcPr>
          <w:p w14:paraId="6E8B182F"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692BA6BA"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vAlign w:val="center"/>
          </w:tcPr>
          <w:p w14:paraId="4AA81DE3" w14:textId="77182253"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Resource Status</w:t>
            </w:r>
          </w:p>
        </w:tc>
        <w:tc>
          <w:tcPr>
            <w:tcW w:w="1170" w:type="dxa"/>
            <w:shd w:val="clear" w:color="auto" w:fill="auto"/>
            <w:vAlign w:val="center"/>
          </w:tcPr>
          <w:p w14:paraId="2E8F7205" w14:textId="73E9C961"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RST</w:t>
            </w:r>
          </w:p>
        </w:tc>
        <w:tc>
          <w:tcPr>
            <w:tcW w:w="1025" w:type="dxa"/>
            <w:vAlign w:val="center"/>
          </w:tcPr>
          <w:p w14:paraId="5015FA83" w14:textId="6ADF788F"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7638657A" w14:textId="1A20FC90"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DiscreteQ</w:t>
            </w:r>
          </w:p>
        </w:tc>
        <w:tc>
          <w:tcPr>
            <w:tcW w:w="4375" w:type="dxa"/>
            <w:vAlign w:val="center"/>
          </w:tcPr>
          <w:p w14:paraId="6C99FD1E" w14:textId="7E85E877"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ACMQUN_GENSUB_RST_UNIT1_INDX</w:t>
            </w:r>
          </w:p>
        </w:tc>
      </w:tr>
      <w:tr w:rsidR="00483CBA" w:rsidRPr="00D3341D" w14:paraId="7159A4A5" w14:textId="77777777" w:rsidTr="00274DBD">
        <w:trPr>
          <w:cantSplit/>
          <w:trHeight w:val="247"/>
          <w:jc w:val="center"/>
        </w:trPr>
        <w:tc>
          <w:tcPr>
            <w:tcW w:w="1650" w:type="dxa"/>
            <w:vMerge/>
            <w:vAlign w:val="center"/>
          </w:tcPr>
          <w:p w14:paraId="3E221FC8"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3E2A1EB6"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70E90AE6" w14:textId="72341A5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Frequency Responsive Capacity Factor (0 to 1)</w:t>
            </w:r>
          </w:p>
        </w:tc>
        <w:tc>
          <w:tcPr>
            <w:tcW w:w="1170" w:type="dxa"/>
            <w:shd w:val="clear" w:color="auto" w:fill="FFFF00"/>
            <w:vAlign w:val="center"/>
          </w:tcPr>
          <w:p w14:paraId="37541124" w14:textId="53E4227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FRQF</w:t>
            </w:r>
          </w:p>
        </w:tc>
        <w:tc>
          <w:tcPr>
            <w:tcW w:w="1025" w:type="dxa"/>
            <w:shd w:val="clear" w:color="auto" w:fill="FFFF00"/>
            <w:vAlign w:val="center"/>
          </w:tcPr>
          <w:p w14:paraId="2F226806" w14:textId="720A665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55FD6EC4" w14:textId="1404621C"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768F4511" w14:textId="07348BA4"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ACMQUN_GENSUB_FRQFUNIT1_MW</w:t>
            </w:r>
          </w:p>
        </w:tc>
      </w:tr>
      <w:tr w:rsidR="00483CBA" w:rsidRPr="00D3341D" w14:paraId="003168FA" w14:textId="77777777" w:rsidTr="00274DBD">
        <w:trPr>
          <w:cantSplit/>
          <w:trHeight w:val="247"/>
          <w:jc w:val="center"/>
        </w:trPr>
        <w:tc>
          <w:tcPr>
            <w:tcW w:w="1650" w:type="dxa"/>
            <w:vMerge/>
            <w:vAlign w:val="center"/>
          </w:tcPr>
          <w:p w14:paraId="170E375E"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176EDA82"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12C15A09" w14:textId="05DDC04A"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High Frequency Responsive Capacity Limit (MW)</w:t>
            </w:r>
          </w:p>
        </w:tc>
        <w:tc>
          <w:tcPr>
            <w:tcW w:w="1170" w:type="dxa"/>
            <w:shd w:val="clear" w:color="auto" w:fill="FFFF00"/>
            <w:vAlign w:val="center"/>
          </w:tcPr>
          <w:p w14:paraId="1EA7D693" w14:textId="272682B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HFRL</w:t>
            </w:r>
          </w:p>
        </w:tc>
        <w:tc>
          <w:tcPr>
            <w:tcW w:w="1025" w:type="dxa"/>
            <w:shd w:val="clear" w:color="auto" w:fill="FFFF00"/>
            <w:vAlign w:val="center"/>
          </w:tcPr>
          <w:p w14:paraId="27DF8DEF" w14:textId="0B718A4A"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4654DD12" w14:textId="1DD2EA4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40B1CDD0" w14:textId="3F71DAB7"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ACMQUN_GENSUB_HFRLUNIT1_MW</w:t>
            </w:r>
          </w:p>
        </w:tc>
      </w:tr>
      <w:tr w:rsidR="00483CBA" w:rsidRPr="00D3341D" w14:paraId="5615D370" w14:textId="77777777" w:rsidTr="00274DBD">
        <w:trPr>
          <w:cantSplit/>
          <w:trHeight w:val="247"/>
          <w:jc w:val="center"/>
        </w:trPr>
        <w:tc>
          <w:tcPr>
            <w:tcW w:w="1650" w:type="dxa"/>
            <w:vMerge/>
            <w:vAlign w:val="center"/>
          </w:tcPr>
          <w:p w14:paraId="0294EC15"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26318A05"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55889FFF" w14:textId="0DE0782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Low Frequency Responsive Capacity Limit (MW)</w:t>
            </w:r>
          </w:p>
        </w:tc>
        <w:tc>
          <w:tcPr>
            <w:tcW w:w="1170" w:type="dxa"/>
            <w:shd w:val="clear" w:color="auto" w:fill="FFFF00"/>
            <w:vAlign w:val="center"/>
          </w:tcPr>
          <w:p w14:paraId="756ECA72" w14:textId="776EF3B7"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LFRL</w:t>
            </w:r>
          </w:p>
        </w:tc>
        <w:tc>
          <w:tcPr>
            <w:tcW w:w="1025" w:type="dxa"/>
            <w:shd w:val="clear" w:color="auto" w:fill="FFFF00"/>
            <w:vAlign w:val="center"/>
          </w:tcPr>
          <w:p w14:paraId="3659609D" w14:textId="7688BB7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1DDC41C7" w14:textId="768D04D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25D4217F" w14:textId="1B00B8DA"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ACMQUN_GENSUB_LFRLUNIT1_MW</w:t>
            </w:r>
          </w:p>
        </w:tc>
      </w:tr>
      <w:tr w:rsidR="00483CBA" w:rsidRPr="00D3341D" w14:paraId="36386186" w14:textId="77777777" w:rsidTr="00274DBD">
        <w:trPr>
          <w:cantSplit/>
          <w:trHeight w:val="247"/>
          <w:jc w:val="center"/>
        </w:trPr>
        <w:tc>
          <w:tcPr>
            <w:tcW w:w="1650" w:type="dxa"/>
            <w:vMerge/>
            <w:vAlign w:val="center"/>
          </w:tcPr>
          <w:p w14:paraId="1E5D4269"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7AC97DFF"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1EF3A742" w14:textId="05C054F2"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ECRS (10 min) Ramp Rate (MW/min)</w:t>
            </w:r>
          </w:p>
        </w:tc>
        <w:tc>
          <w:tcPr>
            <w:tcW w:w="1170" w:type="dxa"/>
            <w:shd w:val="clear" w:color="auto" w:fill="FFFF00"/>
            <w:vAlign w:val="center"/>
          </w:tcPr>
          <w:p w14:paraId="04646021" w14:textId="3E8781E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ECRR</w:t>
            </w:r>
          </w:p>
        </w:tc>
        <w:tc>
          <w:tcPr>
            <w:tcW w:w="1025" w:type="dxa"/>
            <w:shd w:val="clear" w:color="auto" w:fill="FFFF00"/>
            <w:vAlign w:val="center"/>
          </w:tcPr>
          <w:p w14:paraId="19C87A9A" w14:textId="6F8F91BF"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3B142AA8" w14:textId="71D73EE0"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0FB5382A" w14:textId="69940631"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ACMQUN_GENSUB_ECRRUNIT1_MW</w:t>
            </w:r>
          </w:p>
        </w:tc>
      </w:tr>
      <w:tr w:rsidR="00483CBA" w:rsidRPr="00D3341D" w14:paraId="3045338C" w14:textId="77777777" w:rsidTr="00274DBD">
        <w:trPr>
          <w:cantSplit/>
          <w:trHeight w:val="247"/>
          <w:jc w:val="center"/>
        </w:trPr>
        <w:tc>
          <w:tcPr>
            <w:tcW w:w="1650" w:type="dxa"/>
            <w:vMerge/>
            <w:vAlign w:val="center"/>
          </w:tcPr>
          <w:p w14:paraId="2C022959"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69F902BD"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10EAEA79" w14:textId="100FEA74"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Power Augmentation Capacity</w:t>
            </w:r>
          </w:p>
        </w:tc>
        <w:tc>
          <w:tcPr>
            <w:tcW w:w="1170" w:type="dxa"/>
            <w:shd w:val="clear" w:color="auto" w:fill="FFFF00"/>
            <w:vAlign w:val="center"/>
          </w:tcPr>
          <w:p w14:paraId="1F31E752" w14:textId="1C223D51"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PAUG</w:t>
            </w:r>
          </w:p>
        </w:tc>
        <w:tc>
          <w:tcPr>
            <w:tcW w:w="1025" w:type="dxa"/>
            <w:shd w:val="clear" w:color="auto" w:fill="FFFF00"/>
            <w:vAlign w:val="center"/>
          </w:tcPr>
          <w:p w14:paraId="5883F394" w14:textId="5F5171E3" w:rsidR="00483CBA" w:rsidRPr="00981687" w:rsidRDefault="00A24C7E" w:rsidP="00483CBA">
            <w:pPr>
              <w:pStyle w:val="TableEntryCentered"/>
              <w:rPr>
                <w:rFonts w:ascii="Arial" w:hAnsi="Arial" w:cs="Arial"/>
                <w:color w:val="808080"/>
                <w:szCs w:val="18"/>
              </w:rPr>
            </w:pPr>
            <w:r>
              <w:rPr>
                <w:rFonts w:ascii="Arial" w:hAnsi="Arial" w:cs="Arial"/>
                <w:color w:val="808080"/>
                <w:szCs w:val="18"/>
              </w:rPr>
              <w:t>MW</w:t>
            </w:r>
          </w:p>
        </w:tc>
        <w:tc>
          <w:tcPr>
            <w:tcW w:w="1260" w:type="dxa"/>
            <w:shd w:val="clear" w:color="auto" w:fill="FFFF00"/>
            <w:vAlign w:val="center"/>
          </w:tcPr>
          <w:p w14:paraId="592456D8" w14:textId="25958C4B" w:rsidR="00483CBA" w:rsidRPr="00981687" w:rsidRDefault="00A24C7E"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622493C1" w14:textId="5AEB8860"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ACMQUN_GENSUB_PAUGUNIT1_</w:t>
            </w:r>
            <w:r w:rsidR="00A24C7E">
              <w:rPr>
                <w:rFonts w:ascii="Arial" w:hAnsi="Arial" w:cs="Arial"/>
                <w:color w:val="808080"/>
                <w:sz w:val="18"/>
                <w:szCs w:val="18"/>
              </w:rPr>
              <w:t>MW</w:t>
            </w:r>
          </w:p>
        </w:tc>
      </w:tr>
      <w:tr w:rsidR="00325F71" w:rsidRPr="00D3341D" w14:paraId="14231C91" w14:textId="77777777" w:rsidTr="00D07CDA">
        <w:trPr>
          <w:cantSplit/>
          <w:trHeight w:val="180"/>
          <w:jc w:val="center"/>
        </w:trPr>
        <w:tc>
          <w:tcPr>
            <w:tcW w:w="1650" w:type="dxa"/>
            <w:vMerge w:val="restart"/>
            <w:vAlign w:val="center"/>
          </w:tcPr>
          <w:p w14:paraId="53BCD3AB"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Wind Resource Weather Station</w:t>
            </w:r>
          </w:p>
        </w:tc>
        <w:tc>
          <w:tcPr>
            <w:tcW w:w="1260" w:type="dxa"/>
            <w:vMerge w:val="restart"/>
            <w:vAlign w:val="center"/>
          </w:tcPr>
          <w:p w14:paraId="0E111F2A"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WS</w:t>
            </w:r>
          </w:p>
        </w:tc>
        <w:tc>
          <w:tcPr>
            <w:tcW w:w="2305" w:type="dxa"/>
            <w:vAlign w:val="center"/>
          </w:tcPr>
          <w:p w14:paraId="41E55225" w14:textId="77777777" w:rsidR="00364F19" w:rsidRPr="00981687" w:rsidRDefault="00364F19"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Barometric Pressure</w:t>
            </w:r>
          </w:p>
        </w:tc>
        <w:tc>
          <w:tcPr>
            <w:tcW w:w="1170" w:type="dxa"/>
            <w:shd w:val="clear" w:color="auto" w:fill="auto"/>
            <w:vAlign w:val="center"/>
          </w:tcPr>
          <w:p w14:paraId="158D1EA6"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BAROM</w:t>
            </w:r>
          </w:p>
        </w:tc>
        <w:tc>
          <w:tcPr>
            <w:tcW w:w="1025" w:type="dxa"/>
            <w:vAlign w:val="center"/>
          </w:tcPr>
          <w:p w14:paraId="61DD8B89"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MILB</w:t>
            </w:r>
          </w:p>
        </w:tc>
        <w:tc>
          <w:tcPr>
            <w:tcW w:w="1260" w:type="dxa"/>
            <w:vAlign w:val="center"/>
          </w:tcPr>
          <w:p w14:paraId="0B3F00AE"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0B09DAFF" w14:textId="77777777" w:rsidR="00364F19" w:rsidRPr="00981687" w:rsidRDefault="00364F19"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ACMEWS_WNDSUB_0180BAROM1_MILB</w:t>
            </w:r>
          </w:p>
        </w:tc>
      </w:tr>
      <w:tr w:rsidR="00325F71" w:rsidRPr="00D3341D" w14:paraId="131D2D53" w14:textId="77777777" w:rsidTr="00D07CDA">
        <w:trPr>
          <w:cantSplit/>
          <w:trHeight w:val="336"/>
          <w:jc w:val="center"/>
        </w:trPr>
        <w:tc>
          <w:tcPr>
            <w:tcW w:w="1650" w:type="dxa"/>
            <w:vMerge/>
            <w:vAlign w:val="center"/>
          </w:tcPr>
          <w:p w14:paraId="220B956F"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317083FD" w14:textId="77777777" w:rsidR="00364F19" w:rsidRPr="004C0F99" w:rsidRDefault="00364F19" w:rsidP="00364F19">
            <w:pPr>
              <w:pStyle w:val="TableEntryCentered"/>
              <w:rPr>
                <w:rFonts w:ascii="Arial" w:hAnsi="Arial" w:cs="Arial"/>
                <w:color w:val="808080" w:themeColor="background1" w:themeShade="80"/>
                <w:szCs w:val="18"/>
              </w:rPr>
            </w:pPr>
          </w:p>
        </w:tc>
        <w:tc>
          <w:tcPr>
            <w:tcW w:w="2305" w:type="dxa"/>
            <w:vAlign w:val="center"/>
          </w:tcPr>
          <w:p w14:paraId="44845162" w14:textId="77777777" w:rsidR="00364F19" w:rsidRPr="00981687" w:rsidRDefault="00364F19"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Wind Direction</w:t>
            </w:r>
          </w:p>
        </w:tc>
        <w:tc>
          <w:tcPr>
            <w:tcW w:w="1170" w:type="dxa"/>
            <w:shd w:val="clear" w:color="auto" w:fill="auto"/>
            <w:vAlign w:val="center"/>
          </w:tcPr>
          <w:p w14:paraId="2332F997"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ANAMOM</w:t>
            </w:r>
          </w:p>
        </w:tc>
        <w:tc>
          <w:tcPr>
            <w:tcW w:w="1025" w:type="dxa"/>
            <w:vAlign w:val="center"/>
          </w:tcPr>
          <w:p w14:paraId="759DD94A"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DEG</w:t>
            </w:r>
          </w:p>
        </w:tc>
        <w:tc>
          <w:tcPr>
            <w:tcW w:w="1260" w:type="dxa"/>
            <w:vAlign w:val="center"/>
          </w:tcPr>
          <w:p w14:paraId="43A5D801"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4C5C7C66" w14:textId="77777777" w:rsidR="00364F19" w:rsidRPr="00981687" w:rsidRDefault="00364F19"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ACMEWS_WNDSUB_0180ANAMOM1_DEG</w:t>
            </w:r>
          </w:p>
        </w:tc>
      </w:tr>
      <w:tr w:rsidR="00325F71" w:rsidRPr="00D3341D" w14:paraId="1BF4A0B1" w14:textId="77777777" w:rsidTr="00D07CDA">
        <w:trPr>
          <w:cantSplit/>
          <w:trHeight w:val="264"/>
          <w:jc w:val="center"/>
        </w:trPr>
        <w:tc>
          <w:tcPr>
            <w:tcW w:w="1650" w:type="dxa"/>
            <w:vMerge/>
            <w:vAlign w:val="center"/>
          </w:tcPr>
          <w:p w14:paraId="61607B94"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4D71BFF8" w14:textId="77777777" w:rsidR="00364F19" w:rsidRPr="004C0F99" w:rsidRDefault="00364F19" w:rsidP="00364F19">
            <w:pPr>
              <w:pStyle w:val="TableEntryCentered"/>
              <w:rPr>
                <w:rFonts w:ascii="Arial" w:hAnsi="Arial" w:cs="Arial"/>
                <w:color w:val="808080" w:themeColor="background1" w:themeShade="80"/>
                <w:szCs w:val="18"/>
              </w:rPr>
            </w:pPr>
          </w:p>
        </w:tc>
        <w:tc>
          <w:tcPr>
            <w:tcW w:w="2305" w:type="dxa"/>
            <w:vAlign w:val="center"/>
          </w:tcPr>
          <w:p w14:paraId="1FDE79D1" w14:textId="77777777" w:rsidR="00364F19" w:rsidRPr="00981687" w:rsidRDefault="00364F19"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Wind Speed</w:t>
            </w:r>
          </w:p>
        </w:tc>
        <w:tc>
          <w:tcPr>
            <w:tcW w:w="1170" w:type="dxa"/>
            <w:shd w:val="clear" w:color="auto" w:fill="auto"/>
            <w:vAlign w:val="center"/>
          </w:tcPr>
          <w:p w14:paraId="34F40FE8"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ANAMOM</w:t>
            </w:r>
          </w:p>
        </w:tc>
        <w:tc>
          <w:tcPr>
            <w:tcW w:w="1025" w:type="dxa"/>
            <w:vAlign w:val="center"/>
          </w:tcPr>
          <w:p w14:paraId="12130DFA"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MPH</w:t>
            </w:r>
          </w:p>
        </w:tc>
        <w:tc>
          <w:tcPr>
            <w:tcW w:w="1260" w:type="dxa"/>
            <w:vAlign w:val="center"/>
          </w:tcPr>
          <w:p w14:paraId="000BE95F"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640481CE" w14:textId="77777777" w:rsidR="00364F19" w:rsidRPr="00981687" w:rsidRDefault="00364F19"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ACMEWS_WNDSUB_0180ANAMOM1_MPH</w:t>
            </w:r>
          </w:p>
        </w:tc>
      </w:tr>
      <w:tr w:rsidR="00325F71" w:rsidRPr="00D3341D" w14:paraId="37C8C283" w14:textId="77777777" w:rsidTr="00D07CDA">
        <w:trPr>
          <w:cantSplit/>
          <w:trHeight w:val="144"/>
          <w:jc w:val="center"/>
        </w:trPr>
        <w:tc>
          <w:tcPr>
            <w:tcW w:w="1650" w:type="dxa"/>
            <w:vMerge/>
            <w:vAlign w:val="center"/>
          </w:tcPr>
          <w:p w14:paraId="12C57A26"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3CEBC119" w14:textId="77777777" w:rsidR="00364F19" w:rsidRPr="004C0F99" w:rsidRDefault="00364F19" w:rsidP="00364F19">
            <w:pPr>
              <w:pStyle w:val="TableEntryCentered"/>
              <w:rPr>
                <w:rFonts w:ascii="Arial" w:hAnsi="Arial" w:cs="Arial"/>
                <w:color w:val="808080" w:themeColor="background1" w:themeShade="80"/>
                <w:szCs w:val="18"/>
              </w:rPr>
            </w:pPr>
          </w:p>
        </w:tc>
        <w:tc>
          <w:tcPr>
            <w:tcW w:w="2305" w:type="dxa"/>
            <w:vAlign w:val="center"/>
          </w:tcPr>
          <w:p w14:paraId="3B5BA5E3" w14:textId="77777777" w:rsidR="00364F19" w:rsidRPr="00981687" w:rsidRDefault="00364F19"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Temperature</w:t>
            </w:r>
          </w:p>
        </w:tc>
        <w:tc>
          <w:tcPr>
            <w:tcW w:w="1170" w:type="dxa"/>
            <w:shd w:val="clear" w:color="auto" w:fill="auto"/>
            <w:vAlign w:val="center"/>
          </w:tcPr>
          <w:p w14:paraId="45F7CC15"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THERMO</w:t>
            </w:r>
          </w:p>
        </w:tc>
        <w:tc>
          <w:tcPr>
            <w:tcW w:w="1025" w:type="dxa"/>
            <w:vAlign w:val="center"/>
          </w:tcPr>
          <w:p w14:paraId="4E5D1A91"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DEGC</w:t>
            </w:r>
          </w:p>
        </w:tc>
        <w:tc>
          <w:tcPr>
            <w:tcW w:w="1260" w:type="dxa"/>
            <w:vAlign w:val="center"/>
          </w:tcPr>
          <w:p w14:paraId="64D11DD1"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4571BF68" w14:textId="77777777" w:rsidR="00364F19" w:rsidRPr="00981687" w:rsidRDefault="00364F19"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ACMEWS_WNDSUB_0180THERMO1_DEGC</w:t>
            </w:r>
          </w:p>
        </w:tc>
      </w:tr>
      <w:tr w:rsidR="00AA07A0" w:rsidRPr="00D3341D" w14:paraId="6795CDC7" w14:textId="77777777" w:rsidTr="00D07CDA">
        <w:trPr>
          <w:cantSplit/>
          <w:trHeight w:val="247"/>
          <w:jc w:val="center"/>
        </w:trPr>
        <w:tc>
          <w:tcPr>
            <w:tcW w:w="1650" w:type="dxa"/>
            <w:vMerge w:val="restart"/>
            <w:vAlign w:val="center"/>
          </w:tcPr>
          <w:p w14:paraId="2BDAEB3D"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Controllable Load Resource</w:t>
            </w:r>
          </w:p>
        </w:tc>
        <w:tc>
          <w:tcPr>
            <w:tcW w:w="1260" w:type="dxa"/>
            <w:vMerge w:val="restart"/>
            <w:vAlign w:val="center"/>
          </w:tcPr>
          <w:p w14:paraId="087F603A"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CLR</w:t>
            </w:r>
          </w:p>
        </w:tc>
        <w:tc>
          <w:tcPr>
            <w:tcW w:w="2305" w:type="dxa"/>
            <w:vAlign w:val="center"/>
          </w:tcPr>
          <w:p w14:paraId="199B351D"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Net Load</w:t>
            </w:r>
          </w:p>
        </w:tc>
        <w:tc>
          <w:tcPr>
            <w:tcW w:w="1170" w:type="dxa"/>
            <w:shd w:val="clear" w:color="auto" w:fill="auto"/>
            <w:vAlign w:val="center"/>
          </w:tcPr>
          <w:p w14:paraId="72515B2B"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NPF</w:t>
            </w:r>
          </w:p>
        </w:tc>
        <w:tc>
          <w:tcPr>
            <w:tcW w:w="1025" w:type="dxa"/>
            <w:vAlign w:val="center"/>
          </w:tcPr>
          <w:p w14:paraId="36238552"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0BBE68A5"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22C12ADB"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ACLQCLRSUBONE_NPF_LOAD1_MW</w:t>
            </w:r>
          </w:p>
        </w:tc>
      </w:tr>
      <w:tr w:rsidR="00AA07A0" w:rsidRPr="00D3341D" w14:paraId="3D56680F" w14:textId="77777777" w:rsidTr="00D07CDA">
        <w:trPr>
          <w:cantSplit/>
          <w:trHeight w:val="247"/>
          <w:jc w:val="center"/>
        </w:trPr>
        <w:tc>
          <w:tcPr>
            <w:tcW w:w="1650" w:type="dxa"/>
            <w:vMerge/>
            <w:vAlign w:val="center"/>
          </w:tcPr>
          <w:p w14:paraId="562F0612"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6508C817"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1CF0F53F"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Emergency Ramp Rate Up</w:t>
            </w:r>
          </w:p>
        </w:tc>
        <w:tc>
          <w:tcPr>
            <w:tcW w:w="1170" w:type="dxa"/>
            <w:shd w:val="clear" w:color="auto" w:fill="auto"/>
            <w:vAlign w:val="center"/>
          </w:tcPr>
          <w:p w14:paraId="62FD3206"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EURR</w:t>
            </w:r>
          </w:p>
        </w:tc>
        <w:tc>
          <w:tcPr>
            <w:tcW w:w="1025" w:type="dxa"/>
            <w:vAlign w:val="center"/>
          </w:tcPr>
          <w:p w14:paraId="2674FC9A"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710B736A"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5F5790AF"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ACLQCLRSUBONE_EURRLOAD1_MW</w:t>
            </w:r>
          </w:p>
        </w:tc>
      </w:tr>
      <w:tr w:rsidR="00AA07A0" w:rsidRPr="00D3341D" w14:paraId="319A618E" w14:textId="77777777" w:rsidTr="00D07CDA">
        <w:trPr>
          <w:cantSplit/>
          <w:trHeight w:val="247"/>
          <w:jc w:val="center"/>
        </w:trPr>
        <w:tc>
          <w:tcPr>
            <w:tcW w:w="1650" w:type="dxa"/>
            <w:vMerge/>
            <w:vAlign w:val="center"/>
          </w:tcPr>
          <w:p w14:paraId="36E2E32A"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9318252"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3B61693E"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Emergency Ramp Rate Down</w:t>
            </w:r>
          </w:p>
        </w:tc>
        <w:tc>
          <w:tcPr>
            <w:tcW w:w="1170" w:type="dxa"/>
            <w:shd w:val="clear" w:color="auto" w:fill="auto"/>
            <w:vAlign w:val="center"/>
          </w:tcPr>
          <w:p w14:paraId="230F471E"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EDRR</w:t>
            </w:r>
          </w:p>
        </w:tc>
        <w:tc>
          <w:tcPr>
            <w:tcW w:w="1025" w:type="dxa"/>
            <w:vAlign w:val="center"/>
          </w:tcPr>
          <w:p w14:paraId="1C280A57"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4721672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677FEC55"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ACLQCLRSUBONE_EDRRLOAD1_MW</w:t>
            </w:r>
          </w:p>
        </w:tc>
      </w:tr>
      <w:tr w:rsidR="00AA07A0" w:rsidRPr="00D3341D" w14:paraId="37B5C61D" w14:textId="77777777" w:rsidTr="00D07CDA">
        <w:trPr>
          <w:cantSplit/>
          <w:trHeight w:val="247"/>
          <w:jc w:val="center"/>
        </w:trPr>
        <w:tc>
          <w:tcPr>
            <w:tcW w:w="1650" w:type="dxa"/>
            <w:vMerge/>
            <w:vAlign w:val="center"/>
          </w:tcPr>
          <w:p w14:paraId="0A9D54EA"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50CF3DB1"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397EA158"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Lower Block Status</w:t>
            </w:r>
          </w:p>
        </w:tc>
        <w:tc>
          <w:tcPr>
            <w:tcW w:w="1170" w:type="dxa"/>
            <w:shd w:val="clear" w:color="auto" w:fill="auto"/>
            <w:vAlign w:val="center"/>
          </w:tcPr>
          <w:p w14:paraId="4A0071FA"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LBST</w:t>
            </w:r>
          </w:p>
        </w:tc>
        <w:tc>
          <w:tcPr>
            <w:tcW w:w="1025" w:type="dxa"/>
            <w:vAlign w:val="center"/>
          </w:tcPr>
          <w:p w14:paraId="0E2168D4"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32BF3AC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StateQ</w:t>
            </w:r>
          </w:p>
        </w:tc>
        <w:tc>
          <w:tcPr>
            <w:tcW w:w="4375" w:type="dxa"/>
            <w:vAlign w:val="center"/>
          </w:tcPr>
          <w:p w14:paraId="6D3F7D46"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ACLQCLRSUBONE_LBSTLOAD1_ST</w:t>
            </w:r>
          </w:p>
        </w:tc>
      </w:tr>
      <w:tr w:rsidR="00AA07A0" w:rsidRPr="00D3341D" w14:paraId="3BED990C" w14:textId="77777777" w:rsidTr="00D07CDA">
        <w:trPr>
          <w:cantSplit/>
          <w:trHeight w:val="247"/>
          <w:jc w:val="center"/>
        </w:trPr>
        <w:tc>
          <w:tcPr>
            <w:tcW w:w="1650" w:type="dxa"/>
            <w:vMerge/>
            <w:vAlign w:val="center"/>
          </w:tcPr>
          <w:p w14:paraId="537E1EBA"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86D9765"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0F55BEA8"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Normal Ramp Rate Up</w:t>
            </w:r>
          </w:p>
        </w:tc>
        <w:tc>
          <w:tcPr>
            <w:tcW w:w="1170" w:type="dxa"/>
            <w:shd w:val="clear" w:color="auto" w:fill="auto"/>
            <w:vAlign w:val="center"/>
          </w:tcPr>
          <w:p w14:paraId="677FF903"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NURR</w:t>
            </w:r>
          </w:p>
        </w:tc>
        <w:tc>
          <w:tcPr>
            <w:tcW w:w="1025" w:type="dxa"/>
            <w:vAlign w:val="center"/>
          </w:tcPr>
          <w:p w14:paraId="3380DAF5"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715CADEF"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0B89AE3A"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ACLQCLRSUBONE_NURRLOAD1_MW</w:t>
            </w:r>
          </w:p>
        </w:tc>
      </w:tr>
      <w:tr w:rsidR="00AA07A0" w:rsidRPr="00D3341D" w14:paraId="60492283" w14:textId="77777777" w:rsidTr="00D07CDA">
        <w:trPr>
          <w:cantSplit/>
          <w:trHeight w:val="247"/>
          <w:jc w:val="center"/>
        </w:trPr>
        <w:tc>
          <w:tcPr>
            <w:tcW w:w="1650" w:type="dxa"/>
            <w:vMerge/>
            <w:vAlign w:val="center"/>
          </w:tcPr>
          <w:p w14:paraId="2515411F"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B6FFAFC"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51FC5C47"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Normal Ramp Rate Down</w:t>
            </w:r>
          </w:p>
        </w:tc>
        <w:tc>
          <w:tcPr>
            <w:tcW w:w="1170" w:type="dxa"/>
            <w:shd w:val="clear" w:color="auto" w:fill="auto"/>
            <w:vAlign w:val="center"/>
          </w:tcPr>
          <w:p w14:paraId="596CFB9D"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NDRR</w:t>
            </w:r>
          </w:p>
        </w:tc>
        <w:tc>
          <w:tcPr>
            <w:tcW w:w="1025" w:type="dxa"/>
            <w:vAlign w:val="center"/>
          </w:tcPr>
          <w:p w14:paraId="44FD9E7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50B5DCD4"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6BE58C6D"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ACLQCLRSUBONE_NDRRLOAD1_MW</w:t>
            </w:r>
          </w:p>
        </w:tc>
      </w:tr>
      <w:tr w:rsidR="00530C0D" w:rsidRPr="00D3341D" w14:paraId="53322254" w14:textId="77777777" w:rsidTr="00274DBD">
        <w:trPr>
          <w:cantSplit/>
          <w:trHeight w:val="247"/>
          <w:jc w:val="center"/>
        </w:trPr>
        <w:tc>
          <w:tcPr>
            <w:tcW w:w="1650" w:type="dxa"/>
            <w:vMerge/>
            <w:vAlign w:val="center"/>
          </w:tcPr>
          <w:p w14:paraId="70BDF199"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41EA7E02"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5BF0DD47" w14:textId="1309E907"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Non-Spin (30 min) Ramp Rate (MW/min)</w:t>
            </w:r>
          </w:p>
        </w:tc>
        <w:tc>
          <w:tcPr>
            <w:tcW w:w="1170" w:type="dxa"/>
            <w:shd w:val="clear" w:color="auto" w:fill="FFFF00"/>
            <w:vAlign w:val="center"/>
          </w:tcPr>
          <w:p w14:paraId="4265E2BB" w14:textId="16252DCD"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NSRR</w:t>
            </w:r>
          </w:p>
        </w:tc>
        <w:tc>
          <w:tcPr>
            <w:tcW w:w="1025" w:type="dxa"/>
            <w:shd w:val="clear" w:color="auto" w:fill="FFFF00"/>
            <w:vAlign w:val="center"/>
          </w:tcPr>
          <w:p w14:paraId="59B7F606" w14:textId="5322FCE2"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01663912" w14:textId="074A9813"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49A828CD" w14:textId="713EA9B3"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ACLQCLRSUBONE_NSRRLOAD1_MW</w:t>
            </w:r>
          </w:p>
        </w:tc>
      </w:tr>
      <w:tr w:rsidR="00AA07A0" w:rsidRPr="00D3341D" w14:paraId="34DDF6AE" w14:textId="77777777" w:rsidTr="00D07CDA">
        <w:trPr>
          <w:cantSplit/>
          <w:trHeight w:val="247"/>
          <w:jc w:val="center"/>
        </w:trPr>
        <w:tc>
          <w:tcPr>
            <w:tcW w:w="1650" w:type="dxa"/>
            <w:vMerge/>
            <w:vAlign w:val="center"/>
          </w:tcPr>
          <w:p w14:paraId="47087BAD"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B7D6E0C"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05F37FCE"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Raise Block Status</w:t>
            </w:r>
          </w:p>
        </w:tc>
        <w:tc>
          <w:tcPr>
            <w:tcW w:w="1170" w:type="dxa"/>
            <w:shd w:val="clear" w:color="auto" w:fill="auto"/>
            <w:vAlign w:val="center"/>
          </w:tcPr>
          <w:p w14:paraId="697AB336"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RBST</w:t>
            </w:r>
          </w:p>
        </w:tc>
        <w:tc>
          <w:tcPr>
            <w:tcW w:w="1025" w:type="dxa"/>
            <w:vAlign w:val="center"/>
          </w:tcPr>
          <w:p w14:paraId="233A135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060563C0"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StateQ</w:t>
            </w:r>
          </w:p>
        </w:tc>
        <w:tc>
          <w:tcPr>
            <w:tcW w:w="4375" w:type="dxa"/>
            <w:vAlign w:val="center"/>
          </w:tcPr>
          <w:p w14:paraId="17D0807D"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ACLQCLRSUBONE_RBSTLOAD1_ST</w:t>
            </w:r>
          </w:p>
        </w:tc>
      </w:tr>
      <w:tr w:rsidR="00530C0D" w:rsidRPr="00D3341D" w14:paraId="5ED5E429" w14:textId="77777777" w:rsidTr="00274DBD">
        <w:trPr>
          <w:cantSplit/>
          <w:trHeight w:val="247"/>
          <w:jc w:val="center"/>
        </w:trPr>
        <w:tc>
          <w:tcPr>
            <w:tcW w:w="1650" w:type="dxa"/>
            <w:vMerge/>
            <w:vAlign w:val="center"/>
          </w:tcPr>
          <w:p w14:paraId="424D3EB0"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286AB8BC"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213DD320" w14:textId="49982CB3"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ECRS (10 min) Ramp Rate (MW/min)</w:t>
            </w:r>
          </w:p>
        </w:tc>
        <w:tc>
          <w:tcPr>
            <w:tcW w:w="1170" w:type="dxa"/>
            <w:shd w:val="clear" w:color="auto" w:fill="FFFF00"/>
            <w:vAlign w:val="center"/>
          </w:tcPr>
          <w:p w14:paraId="5BD92965" w14:textId="508664C9"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ECRR</w:t>
            </w:r>
          </w:p>
        </w:tc>
        <w:tc>
          <w:tcPr>
            <w:tcW w:w="1025" w:type="dxa"/>
            <w:shd w:val="clear" w:color="auto" w:fill="FFFF00"/>
            <w:vAlign w:val="center"/>
          </w:tcPr>
          <w:p w14:paraId="3515FF6E" w14:textId="6A034DCC"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27F4DC7B" w14:textId="0C914136"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77BB1307" w14:textId="204DC377"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ACLQCLRSUBONE_ECRRLOAD1_MW</w:t>
            </w:r>
          </w:p>
        </w:tc>
      </w:tr>
      <w:tr w:rsidR="00530C0D" w:rsidRPr="00D3341D" w14:paraId="79B0A6D0" w14:textId="77777777" w:rsidTr="00274DBD">
        <w:trPr>
          <w:cantSplit/>
          <w:trHeight w:val="247"/>
          <w:jc w:val="center"/>
        </w:trPr>
        <w:tc>
          <w:tcPr>
            <w:tcW w:w="1650" w:type="dxa"/>
            <w:vMerge/>
            <w:vAlign w:val="center"/>
          </w:tcPr>
          <w:p w14:paraId="4E9ED308"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3E12C774"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717A760B" w14:textId="4DD93758"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Current Capability to provide PFR (MW)</w:t>
            </w:r>
          </w:p>
        </w:tc>
        <w:tc>
          <w:tcPr>
            <w:tcW w:w="1170" w:type="dxa"/>
            <w:shd w:val="clear" w:color="auto" w:fill="FFFF00"/>
            <w:vAlign w:val="center"/>
          </w:tcPr>
          <w:p w14:paraId="020F7A16" w14:textId="559FFC12"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PFRC</w:t>
            </w:r>
          </w:p>
        </w:tc>
        <w:tc>
          <w:tcPr>
            <w:tcW w:w="1025" w:type="dxa"/>
            <w:shd w:val="clear" w:color="auto" w:fill="FFFF00"/>
            <w:vAlign w:val="center"/>
          </w:tcPr>
          <w:p w14:paraId="26CB5BA9" w14:textId="1BC760AD"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628828AE" w14:textId="5A2589F4"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1C8D743A" w14:textId="09C4ECD2"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ACLQCLRSUBONE_PFRCLOAD1_MW</w:t>
            </w:r>
          </w:p>
        </w:tc>
      </w:tr>
      <w:tr w:rsidR="00530C0D" w:rsidRPr="00D3341D" w14:paraId="42033B4E" w14:textId="77777777" w:rsidTr="00274DBD">
        <w:trPr>
          <w:cantSplit/>
          <w:trHeight w:val="247"/>
          <w:jc w:val="center"/>
        </w:trPr>
        <w:tc>
          <w:tcPr>
            <w:tcW w:w="1650" w:type="dxa"/>
            <w:vMerge/>
            <w:vAlign w:val="center"/>
          </w:tcPr>
          <w:p w14:paraId="08FC804A"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59D23AC6"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712597FE" w14:textId="2A4E9D6E"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Current Capability to provide FFR (MW)</w:t>
            </w:r>
          </w:p>
        </w:tc>
        <w:tc>
          <w:tcPr>
            <w:tcW w:w="1170" w:type="dxa"/>
            <w:shd w:val="clear" w:color="auto" w:fill="FFFF00"/>
            <w:vAlign w:val="center"/>
          </w:tcPr>
          <w:p w14:paraId="4A44D1DA" w14:textId="2FEC1FFF"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FFRC</w:t>
            </w:r>
          </w:p>
        </w:tc>
        <w:tc>
          <w:tcPr>
            <w:tcW w:w="1025" w:type="dxa"/>
            <w:shd w:val="clear" w:color="auto" w:fill="FFFF00"/>
            <w:vAlign w:val="center"/>
          </w:tcPr>
          <w:p w14:paraId="4D33654C" w14:textId="23CC5295"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47C1EAED" w14:textId="4F4D9168"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755E6986" w14:textId="649349AC"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ACLQCLRSUBONE_FFRCLOAD1_MW</w:t>
            </w:r>
          </w:p>
        </w:tc>
      </w:tr>
      <w:tr w:rsidR="00530C0D" w:rsidRPr="00D3341D" w14:paraId="0D85034F" w14:textId="77777777" w:rsidTr="00274DBD">
        <w:trPr>
          <w:cantSplit/>
          <w:trHeight w:val="247"/>
          <w:jc w:val="center"/>
        </w:trPr>
        <w:tc>
          <w:tcPr>
            <w:tcW w:w="1650" w:type="dxa"/>
            <w:vMerge/>
            <w:vAlign w:val="center"/>
          </w:tcPr>
          <w:p w14:paraId="11070278"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54F674FB"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0DF2B4A7" w14:textId="72A15259"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Regulation Up (5 min) Ramp Rate (MW/min)</w:t>
            </w:r>
          </w:p>
        </w:tc>
        <w:tc>
          <w:tcPr>
            <w:tcW w:w="1170" w:type="dxa"/>
            <w:shd w:val="clear" w:color="auto" w:fill="FFFF00"/>
            <w:vAlign w:val="center"/>
          </w:tcPr>
          <w:p w14:paraId="33091AA0" w14:textId="20ECC4A9"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RURR</w:t>
            </w:r>
          </w:p>
        </w:tc>
        <w:tc>
          <w:tcPr>
            <w:tcW w:w="1025" w:type="dxa"/>
            <w:shd w:val="clear" w:color="auto" w:fill="FFFF00"/>
            <w:vAlign w:val="center"/>
          </w:tcPr>
          <w:p w14:paraId="7F4F2930" w14:textId="0031668A"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1AEC1811" w14:textId="250656BC"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6E6400F1" w14:textId="74DF24C0"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ACLQCLRSUBONE_RURRLOAD1_MW</w:t>
            </w:r>
          </w:p>
        </w:tc>
      </w:tr>
      <w:tr w:rsidR="00530C0D" w:rsidRPr="00D3341D" w14:paraId="74FCCE03" w14:textId="77777777" w:rsidTr="00274DBD">
        <w:trPr>
          <w:cantSplit/>
          <w:trHeight w:val="247"/>
          <w:jc w:val="center"/>
        </w:trPr>
        <w:tc>
          <w:tcPr>
            <w:tcW w:w="1650" w:type="dxa"/>
            <w:vMerge/>
            <w:vAlign w:val="center"/>
          </w:tcPr>
          <w:p w14:paraId="42DC9496"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233D22C0"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7B6AD492" w14:textId="641304D7"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Regulation Down (5 min) Ramp Rate (MW/min)</w:t>
            </w:r>
          </w:p>
        </w:tc>
        <w:tc>
          <w:tcPr>
            <w:tcW w:w="1170" w:type="dxa"/>
            <w:shd w:val="clear" w:color="auto" w:fill="FFFF00"/>
            <w:vAlign w:val="center"/>
          </w:tcPr>
          <w:p w14:paraId="4C69E76A" w14:textId="4756BFCA"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RDRR</w:t>
            </w:r>
          </w:p>
        </w:tc>
        <w:tc>
          <w:tcPr>
            <w:tcW w:w="1025" w:type="dxa"/>
            <w:shd w:val="clear" w:color="auto" w:fill="FFFF00"/>
            <w:vAlign w:val="center"/>
          </w:tcPr>
          <w:p w14:paraId="15DFA973" w14:textId="6E19E627"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40744F62" w14:textId="68B1160C"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49163BB1" w14:textId="7C29C6F2"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ACLQCLRSUBONE_RDRRLOAD1_MW</w:t>
            </w:r>
          </w:p>
        </w:tc>
      </w:tr>
      <w:tr w:rsidR="00AA07A0" w:rsidRPr="00D3341D" w14:paraId="2526560B" w14:textId="77777777" w:rsidTr="00D07CDA">
        <w:trPr>
          <w:cantSplit/>
          <w:trHeight w:val="247"/>
          <w:jc w:val="center"/>
        </w:trPr>
        <w:tc>
          <w:tcPr>
            <w:tcW w:w="1650" w:type="dxa"/>
            <w:vMerge/>
            <w:vAlign w:val="center"/>
          </w:tcPr>
          <w:p w14:paraId="5F478B0B"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56AE1B4F"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705A7844"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Resource Status</w:t>
            </w:r>
          </w:p>
        </w:tc>
        <w:tc>
          <w:tcPr>
            <w:tcW w:w="1170" w:type="dxa"/>
            <w:shd w:val="clear" w:color="auto" w:fill="auto"/>
            <w:vAlign w:val="center"/>
          </w:tcPr>
          <w:p w14:paraId="59C4CF59"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RST</w:t>
            </w:r>
          </w:p>
        </w:tc>
        <w:tc>
          <w:tcPr>
            <w:tcW w:w="1025" w:type="dxa"/>
            <w:vAlign w:val="center"/>
          </w:tcPr>
          <w:p w14:paraId="6E5372E7"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126C0580"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DiscreteQ</w:t>
            </w:r>
          </w:p>
        </w:tc>
        <w:tc>
          <w:tcPr>
            <w:tcW w:w="4375" w:type="dxa"/>
            <w:vAlign w:val="center"/>
          </w:tcPr>
          <w:p w14:paraId="551BC376"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ACLQCLRSUBONE_RST_LOAD1_INDX</w:t>
            </w:r>
          </w:p>
        </w:tc>
      </w:tr>
      <w:tr w:rsidR="00AA07A0" w:rsidRPr="00D3341D" w14:paraId="64856370" w14:textId="77777777" w:rsidTr="00D07CDA">
        <w:trPr>
          <w:cantSplit/>
          <w:trHeight w:val="247"/>
          <w:jc w:val="center"/>
        </w:trPr>
        <w:tc>
          <w:tcPr>
            <w:tcW w:w="1650" w:type="dxa"/>
            <w:vMerge/>
            <w:vAlign w:val="center"/>
          </w:tcPr>
          <w:p w14:paraId="4ADF2E01"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6EF4AE8F"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3BD987C1"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Breaker Status</w:t>
            </w:r>
          </w:p>
        </w:tc>
        <w:tc>
          <w:tcPr>
            <w:tcW w:w="1170" w:type="dxa"/>
            <w:shd w:val="clear" w:color="auto" w:fill="auto"/>
            <w:vAlign w:val="center"/>
          </w:tcPr>
          <w:p w14:paraId="2339CEDB"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LRCB</w:t>
            </w:r>
          </w:p>
        </w:tc>
        <w:tc>
          <w:tcPr>
            <w:tcW w:w="1025" w:type="dxa"/>
            <w:vAlign w:val="center"/>
          </w:tcPr>
          <w:p w14:paraId="7BC175EE"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47D62B83"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StateQ</w:t>
            </w:r>
          </w:p>
        </w:tc>
        <w:tc>
          <w:tcPr>
            <w:tcW w:w="4375" w:type="dxa"/>
            <w:vAlign w:val="center"/>
          </w:tcPr>
          <w:p w14:paraId="7E502AC2"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ACLQCLRSUBONE_LRCBLOAD1_ST</w:t>
            </w:r>
          </w:p>
        </w:tc>
      </w:tr>
      <w:tr w:rsidR="00AA07A0" w:rsidRPr="00D3341D" w14:paraId="7EB7D23E" w14:textId="77777777" w:rsidTr="00D07CDA">
        <w:trPr>
          <w:cantSplit/>
          <w:trHeight w:val="247"/>
          <w:jc w:val="center"/>
        </w:trPr>
        <w:tc>
          <w:tcPr>
            <w:tcW w:w="1650" w:type="dxa"/>
            <w:vMerge/>
            <w:vAlign w:val="center"/>
          </w:tcPr>
          <w:p w14:paraId="6C44AF67"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209FBF4"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74138B17"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Scheduled Power Consumption</w:t>
            </w:r>
            <w:bookmarkStart w:id="176" w:name="_Ref222818918"/>
            <w:r w:rsidRPr="00981687">
              <w:rPr>
                <w:rStyle w:val="FootnoteReference"/>
                <w:rFonts w:ascii="Arial" w:hAnsi="Arial" w:cs="Arial"/>
                <w:color w:val="808080" w:themeColor="background1" w:themeShade="80"/>
                <w:szCs w:val="18"/>
              </w:rPr>
              <w:footnoteReference w:id="18"/>
            </w:r>
            <w:bookmarkEnd w:id="176"/>
            <w:r w:rsidRPr="00981687">
              <w:rPr>
                <w:rFonts w:ascii="Arial" w:hAnsi="Arial" w:cs="Arial"/>
                <w:color w:val="808080" w:themeColor="background1" w:themeShade="80"/>
                <w:szCs w:val="18"/>
              </w:rPr>
              <w:t xml:space="preserve"> </w:t>
            </w:r>
          </w:p>
        </w:tc>
        <w:tc>
          <w:tcPr>
            <w:tcW w:w="1170" w:type="dxa"/>
            <w:shd w:val="clear" w:color="auto" w:fill="auto"/>
            <w:vAlign w:val="center"/>
          </w:tcPr>
          <w:p w14:paraId="2CCBEE30"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SPC</w:t>
            </w:r>
          </w:p>
        </w:tc>
        <w:tc>
          <w:tcPr>
            <w:tcW w:w="1025" w:type="dxa"/>
            <w:vAlign w:val="center"/>
          </w:tcPr>
          <w:p w14:paraId="267D7298"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35A1EBD0"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1FE0660D"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ACLQCLRSUBONE_SPC_LOAD1_MW</w:t>
            </w:r>
          </w:p>
        </w:tc>
      </w:tr>
      <w:tr w:rsidR="00AA07A0" w:rsidRPr="00D3341D" w14:paraId="5F58187D" w14:textId="77777777" w:rsidTr="00D07CDA">
        <w:trPr>
          <w:cantSplit/>
          <w:trHeight w:val="247"/>
          <w:jc w:val="center"/>
        </w:trPr>
        <w:tc>
          <w:tcPr>
            <w:tcW w:w="1650" w:type="dxa"/>
            <w:vMerge/>
            <w:vAlign w:val="center"/>
          </w:tcPr>
          <w:p w14:paraId="6D098656"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1738E26"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692119D9"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Scheduled Power Consumption + 2 Hours</w:t>
            </w:r>
          </w:p>
        </w:tc>
        <w:tc>
          <w:tcPr>
            <w:tcW w:w="1170" w:type="dxa"/>
            <w:shd w:val="clear" w:color="auto" w:fill="auto"/>
            <w:vAlign w:val="center"/>
          </w:tcPr>
          <w:p w14:paraId="35E99610"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SPC2</w:t>
            </w:r>
          </w:p>
        </w:tc>
        <w:tc>
          <w:tcPr>
            <w:tcW w:w="1025" w:type="dxa"/>
            <w:vAlign w:val="center"/>
          </w:tcPr>
          <w:p w14:paraId="5D2EC3CB"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661A36B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16B2AB08"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ACLQCLRSUBONE_SPC2LOAD1_MW</w:t>
            </w:r>
          </w:p>
        </w:tc>
      </w:tr>
      <w:tr w:rsidR="00AA07A0" w:rsidRPr="00D3341D" w14:paraId="312F74D2" w14:textId="77777777" w:rsidTr="00D07CDA">
        <w:trPr>
          <w:cantSplit/>
          <w:trHeight w:val="247"/>
          <w:jc w:val="center"/>
        </w:trPr>
        <w:tc>
          <w:tcPr>
            <w:tcW w:w="1650" w:type="dxa"/>
            <w:vMerge/>
            <w:vAlign w:val="center"/>
          </w:tcPr>
          <w:p w14:paraId="51B0514B"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742B9AEF"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47E3CA38"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Low Power Consumption</w:t>
            </w:r>
          </w:p>
        </w:tc>
        <w:tc>
          <w:tcPr>
            <w:tcW w:w="1170" w:type="dxa"/>
            <w:shd w:val="clear" w:color="auto" w:fill="auto"/>
            <w:vAlign w:val="center"/>
          </w:tcPr>
          <w:p w14:paraId="08D1A8E1"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LPC</w:t>
            </w:r>
          </w:p>
        </w:tc>
        <w:tc>
          <w:tcPr>
            <w:tcW w:w="1025" w:type="dxa"/>
            <w:vAlign w:val="center"/>
          </w:tcPr>
          <w:p w14:paraId="6E486DBE"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6BA70017"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00BB6C1E"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ACLQCLRSUBONE_LPC_LOAD1_MW</w:t>
            </w:r>
          </w:p>
        </w:tc>
      </w:tr>
      <w:tr w:rsidR="00AA07A0" w:rsidRPr="00D3341D" w14:paraId="60CECDEA" w14:textId="77777777" w:rsidTr="00D07CDA">
        <w:trPr>
          <w:cantSplit/>
          <w:trHeight w:val="350"/>
          <w:jc w:val="center"/>
        </w:trPr>
        <w:tc>
          <w:tcPr>
            <w:tcW w:w="1650" w:type="dxa"/>
            <w:vMerge/>
            <w:vAlign w:val="center"/>
          </w:tcPr>
          <w:p w14:paraId="04A15F6E"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DD6B459"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70D1910F"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Maximum Power Consumption</w:t>
            </w:r>
          </w:p>
        </w:tc>
        <w:tc>
          <w:tcPr>
            <w:tcW w:w="1170" w:type="dxa"/>
            <w:shd w:val="clear" w:color="auto" w:fill="auto"/>
            <w:vAlign w:val="center"/>
          </w:tcPr>
          <w:p w14:paraId="32B6E2FD"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MPC</w:t>
            </w:r>
          </w:p>
        </w:tc>
        <w:tc>
          <w:tcPr>
            <w:tcW w:w="1025" w:type="dxa"/>
            <w:vAlign w:val="center"/>
          </w:tcPr>
          <w:p w14:paraId="2D2EC52D"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764F0AD6"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515FBC7C"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ACLQCLRSUBONE_MPC_LOAD1_MW</w:t>
            </w:r>
          </w:p>
        </w:tc>
      </w:tr>
      <w:tr w:rsidR="00A54E71" w:rsidRPr="00D3341D" w14:paraId="79CC5B0A" w14:textId="77777777" w:rsidTr="00D07CDA">
        <w:trPr>
          <w:cantSplit/>
          <w:trHeight w:val="247"/>
          <w:jc w:val="center"/>
        </w:trPr>
        <w:tc>
          <w:tcPr>
            <w:tcW w:w="1650" w:type="dxa"/>
            <w:vMerge w:val="restart"/>
            <w:vAlign w:val="center"/>
          </w:tcPr>
          <w:p w14:paraId="105D484A" w14:textId="77777777" w:rsidR="00A54E71" w:rsidRPr="004C0F99" w:rsidRDefault="00A54E71"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Non-Controllable Load Resource</w:t>
            </w:r>
          </w:p>
        </w:tc>
        <w:tc>
          <w:tcPr>
            <w:tcW w:w="1260" w:type="dxa"/>
            <w:vMerge w:val="restart"/>
            <w:vAlign w:val="center"/>
          </w:tcPr>
          <w:p w14:paraId="65AB0889" w14:textId="77777777" w:rsidR="00A54E71" w:rsidRPr="004C0F99" w:rsidRDefault="00A54E71"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LR</w:t>
            </w:r>
          </w:p>
        </w:tc>
        <w:tc>
          <w:tcPr>
            <w:tcW w:w="2305" w:type="dxa"/>
            <w:vAlign w:val="center"/>
          </w:tcPr>
          <w:p w14:paraId="6D735ED0"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Net Load</w:t>
            </w:r>
          </w:p>
        </w:tc>
        <w:tc>
          <w:tcPr>
            <w:tcW w:w="1170" w:type="dxa"/>
            <w:shd w:val="clear" w:color="auto" w:fill="auto"/>
            <w:vAlign w:val="center"/>
          </w:tcPr>
          <w:p w14:paraId="7E0932BE" w14:textId="703DED08"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NPF</w:t>
            </w:r>
          </w:p>
        </w:tc>
        <w:tc>
          <w:tcPr>
            <w:tcW w:w="1025" w:type="dxa"/>
            <w:vAlign w:val="center"/>
          </w:tcPr>
          <w:p w14:paraId="41EC937E"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2BE314FA"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41A88A3F"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ACLQLR_SUBONE_NPF_LOAD2_MW</w:t>
            </w:r>
          </w:p>
        </w:tc>
      </w:tr>
      <w:tr w:rsidR="00A54E71" w:rsidRPr="00D3341D" w14:paraId="40563FF1" w14:textId="77777777" w:rsidTr="00D07CDA">
        <w:trPr>
          <w:cantSplit/>
          <w:trHeight w:val="247"/>
          <w:jc w:val="center"/>
        </w:trPr>
        <w:tc>
          <w:tcPr>
            <w:tcW w:w="1650" w:type="dxa"/>
            <w:vMerge/>
            <w:vAlign w:val="center"/>
          </w:tcPr>
          <w:p w14:paraId="2FCD8BC4"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7B779EDD"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vAlign w:val="center"/>
          </w:tcPr>
          <w:p w14:paraId="37167B1F"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High-set Under-frequency Relay Status</w:t>
            </w:r>
          </w:p>
        </w:tc>
        <w:tc>
          <w:tcPr>
            <w:tcW w:w="1170" w:type="dxa"/>
            <w:shd w:val="clear" w:color="auto" w:fill="auto"/>
            <w:vAlign w:val="center"/>
          </w:tcPr>
          <w:p w14:paraId="747E3165"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HSUF</w:t>
            </w:r>
          </w:p>
        </w:tc>
        <w:tc>
          <w:tcPr>
            <w:tcW w:w="1025" w:type="dxa"/>
            <w:vAlign w:val="center"/>
          </w:tcPr>
          <w:p w14:paraId="2839E76E"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507024A0"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StateQ</w:t>
            </w:r>
          </w:p>
        </w:tc>
        <w:tc>
          <w:tcPr>
            <w:tcW w:w="4375" w:type="dxa"/>
            <w:vAlign w:val="center"/>
          </w:tcPr>
          <w:p w14:paraId="7939FAC5"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ACLQLR_SUBONE_HSUFLOAD2_ST</w:t>
            </w:r>
          </w:p>
        </w:tc>
      </w:tr>
      <w:tr w:rsidR="00A54E71" w:rsidRPr="00D3341D" w14:paraId="1CC0F9FF" w14:textId="77777777" w:rsidTr="00D07CDA">
        <w:trPr>
          <w:cantSplit/>
          <w:trHeight w:val="247"/>
          <w:jc w:val="center"/>
        </w:trPr>
        <w:tc>
          <w:tcPr>
            <w:tcW w:w="1650" w:type="dxa"/>
            <w:vMerge/>
            <w:vAlign w:val="center"/>
          </w:tcPr>
          <w:p w14:paraId="47DFDB70"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71F23E30"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vAlign w:val="center"/>
          </w:tcPr>
          <w:p w14:paraId="7548A3DB"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Breaker Status</w:t>
            </w:r>
          </w:p>
        </w:tc>
        <w:tc>
          <w:tcPr>
            <w:tcW w:w="1170" w:type="dxa"/>
            <w:shd w:val="clear" w:color="auto" w:fill="auto"/>
            <w:vAlign w:val="center"/>
          </w:tcPr>
          <w:p w14:paraId="7EC30277"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LRCB</w:t>
            </w:r>
          </w:p>
        </w:tc>
        <w:tc>
          <w:tcPr>
            <w:tcW w:w="1025" w:type="dxa"/>
            <w:vAlign w:val="center"/>
          </w:tcPr>
          <w:p w14:paraId="1A427D74"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03D3861D"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StateQ</w:t>
            </w:r>
          </w:p>
        </w:tc>
        <w:tc>
          <w:tcPr>
            <w:tcW w:w="4375" w:type="dxa"/>
            <w:vAlign w:val="center"/>
          </w:tcPr>
          <w:p w14:paraId="64CCB823"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ACLQLR_SUBONE_LRCBLOAD2_ST</w:t>
            </w:r>
          </w:p>
        </w:tc>
      </w:tr>
      <w:tr w:rsidR="00A54E71" w:rsidRPr="00D3341D" w14:paraId="1F70F868" w14:textId="77777777" w:rsidTr="00D07CDA">
        <w:trPr>
          <w:cantSplit/>
          <w:trHeight w:val="247"/>
          <w:jc w:val="center"/>
        </w:trPr>
        <w:tc>
          <w:tcPr>
            <w:tcW w:w="1650" w:type="dxa"/>
            <w:vMerge/>
            <w:vAlign w:val="center"/>
          </w:tcPr>
          <w:p w14:paraId="324378F7"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61846096"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vAlign w:val="center"/>
          </w:tcPr>
          <w:p w14:paraId="2E7A57EC"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Resource Status</w:t>
            </w:r>
          </w:p>
        </w:tc>
        <w:tc>
          <w:tcPr>
            <w:tcW w:w="1170" w:type="dxa"/>
            <w:shd w:val="clear" w:color="auto" w:fill="auto"/>
            <w:vAlign w:val="center"/>
          </w:tcPr>
          <w:p w14:paraId="268BD51F"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RST</w:t>
            </w:r>
          </w:p>
        </w:tc>
        <w:tc>
          <w:tcPr>
            <w:tcW w:w="1025" w:type="dxa"/>
            <w:vAlign w:val="center"/>
          </w:tcPr>
          <w:p w14:paraId="5D7BDEAD"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741A7992"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DiscreteQ</w:t>
            </w:r>
          </w:p>
        </w:tc>
        <w:tc>
          <w:tcPr>
            <w:tcW w:w="4375" w:type="dxa"/>
            <w:vAlign w:val="center"/>
          </w:tcPr>
          <w:p w14:paraId="36B6D75E"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ACLQLR_SUBONE_RST_LOAD2_INDX</w:t>
            </w:r>
          </w:p>
        </w:tc>
      </w:tr>
      <w:tr w:rsidR="00A54E71" w:rsidRPr="00D3341D" w14:paraId="61F141C5" w14:textId="77777777" w:rsidTr="00274DBD">
        <w:trPr>
          <w:cantSplit/>
          <w:trHeight w:val="247"/>
          <w:jc w:val="center"/>
        </w:trPr>
        <w:tc>
          <w:tcPr>
            <w:tcW w:w="1650" w:type="dxa"/>
            <w:vMerge/>
            <w:vAlign w:val="center"/>
          </w:tcPr>
          <w:p w14:paraId="4BF67DA8"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4A3F61A2"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7C916841" w14:textId="345EAFEB"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ECRS (10 min) Ramp Rate (MW/min)</w:t>
            </w:r>
          </w:p>
        </w:tc>
        <w:tc>
          <w:tcPr>
            <w:tcW w:w="1170" w:type="dxa"/>
            <w:shd w:val="clear" w:color="auto" w:fill="FFFF00"/>
            <w:vAlign w:val="center"/>
          </w:tcPr>
          <w:p w14:paraId="71596EBC" w14:textId="33A1688B"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ECRR</w:t>
            </w:r>
          </w:p>
        </w:tc>
        <w:tc>
          <w:tcPr>
            <w:tcW w:w="1025" w:type="dxa"/>
            <w:shd w:val="clear" w:color="auto" w:fill="FFFF00"/>
            <w:vAlign w:val="center"/>
          </w:tcPr>
          <w:p w14:paraId="0EFA1C82" w14:textId="3DD85F04"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2C246498" w14:textId="19E1E624"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0B33EBFF" w14:textId="53118B86"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ACLQLRSUBONE_ECRRLOAD1_MW</w:t>
            </w:r>
          </w:p>
        </w:tc>
      </w:tr>
      <w:tr w:rsidR="00A54E71" w:rsidRPr="00D3341D" w14:paraId="7F658DD8" w14:textId="77777777" w:rsidTr="00A54AB6">
        <w:trPr>
          <w:cantSplit/>
          <w:trHeight w:val="247"/>
          <w:jc w:val="center"/>
        </w:trPr>
        <w:tc>
          <w:tcPr>
            <w:tcW w:w="1650" w:type="dxa"/>
            <w:vMerge/>
            <w:vAlign w:val="center"/>
          </w:tcPr>
          <w:p w14:paraId="7F74FBE1"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45EFD45C"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1CB29D5F" w14:textId="7F0E44DB"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Non-Spin (30 min) Ramp Rate (MW/min)</w:t>
            </w:r>
          </w:p>
        </w:tc>
        <w:tc>
          <w:tcPr>
            <w:tcW w:w="1170" w:type="dxa"/>
            <w:shd w:val="clear" w:color="auto" w:fill="FFFF00"/>
            <w:vAlign w:val="center"/>
          </w:tcPr>
          <w:p w14:paraId="0B4C1816" w14:textId="4BE95648"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NSRR</w:t>
            </w:r>
          </w:p>
        </w:tc>
        <w:tc>
          <w:tcPr>
            <w:tcW w:w="1025" w:type="dxa"/>
            <w:shd w:val="clear" w:color="auto" w:fill="FFFF00"/>
            <w:vAlign w:val="center"/>
          </w:tcPr>
          <w:p w14:paraId="0144BDEA" w14:textId="7EF8566F"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45367D25" w14:textId="0B50E4E7"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566BC4B1" w14:textId="38998052"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ACLQLRSUBONE_NSRRLOAD1_MW</w:t>
            </w:r>
          </w:p>
        </w:tc>
      </w:tr>
      <w:tr w:rsidR="00A54E71" w:rsidRPr="00D3341D" w14:paraId="5E83AB56" w14:textId="77777777" w:rsidTr="00D07CDA">
        <w:trPr>
          <w:cantSplit/>
          <w:trHeight w:val="247"/>
          <w:jc w:val="center"/>
        </w:trPr>
        <w:tc>
          <w:tcPr>
            <w:tcW w:w="1650" w:type="dxa"/>
            <w:vMerge/>
            <w:vAlign w:val="center"/>
          </w:tcPr>
          <w:p w14:paraId="75FF859C"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66B5B279"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vAlign w:val="center"/>
          </w:tcPr>
          <w:p w14:paraId="638CAF16"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Low Power Consumption</w:t>
            </w:r>
            <w:r w:rsidRPr="00981687">
              <w:rPr>
                <w:rFonts w:ascii="Arial" w:hAnsi="Arial" w:cs="Arial"/>
                <w:color w:val="808080" w:themeColor="background1" w:themeShade="80"/>
                <w:szCs w:val="18"/>
              </w:rPr>
              <w:fldChar w:fldCharType="begin"/>
            </w:r>
            <w:r w:rsidRPr="00981687">
              <w:rPr>
                <w:rFonts w:ascii="Arial" w:hAnsi="Arial" w:cs="Arial"/>
                <w:color w:val="808080" w:themeColor="background1" w:themeShade="80"/>
                <w:szCs w:val="18"/>
              </w:rPr>
              <w:instrText xml:space="preserve"> NOTEREF _Ref222818918  \* MERGEFORMAT </w:instrText>
            </w:r>
            <w:r w:rsidRPr="00981687">
              <w:rPr>
                <w:rFonts w:ascii="Arial" w:hAnsi="Arial" w:cs="Arial"/>
                <w:color w:val="808080" w:themeColor="background1" w:themeShade="80"/>
                <w:szCs w:val="18"/>
              </w:rPr>
              <w:fldChar w:fldCharType="separate"/>
            </w:r>
            <w:r w:rsidRPr="00981687">
              <w:rPr>
                <w:rFonts w:ascii="Arial" w:hAnsi="Arial" w:cs="Arial"/>
                <w:color w:val="808080" w:themeColor="background1" w:themeShade="80"/>
                <w:szCs w:val="18"/>
              </w:rPr>
              <w:t>17</w:t>
            </w:r>
            <w:r w:rsidRPr="00981687">
              <w:rPr>
                <w:rFonts w:ascii="Arial" w:hAnsi="Arial" w:cs="Arial"/>
                <w:color w:val="808080" w:themeColor="background1" w:themeShade="80"/>
                <w:szCs w:val="18"/>
              </w:rPr>
              <w:fldChar w:fldCharType="end"/>
            </w:r>
          </w:p>
        </w:tc>
        <w:tc>
          <w:tcPr>
            <w:tcW w:w="1170" w:type="dxa"/>
            <w:shd w:val="clear" w:color="auto" w:fill="auto"/>
            <w:vAlign w:val="center"/>
          </w:tcPr>
          <w:p w14:paraId="2725C4BF"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LPC</w:t>
            </w:r>
          </w:p>
        </w:tc>
        <w:tc>
          <w:tcPr>
            <w:tcW w:w="1025" w:type="dxa"/>
            <w:vAlign w:val="center"/>
          </w:tcPr>
          <w:p w14:paraId="6EF9A07C"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798EB1B9"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72450FFF"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ACLQLRSUBONE_LPC_LOAD2_MW</w:t>
            </w:r>
          </w:p>
        </w:tc>
      </w:tr>
      <w:tr w:rsidR="00A54E71" w:rsidRPr="00D3341D" w14:paraId="4E032355" w14:textId="77777777" w:rsidTr="00D07CDA">
        <w:trPr>
          <w:cantSplit/>
          <w:trHeight w:val="247"/>
          <w:jc w:val="center"/>
        </w:trPr>
        <w:tc>
          <w:tcPr>
            <w:tcW w:w="1650" w:type="dxa"/>
            <w:vMerge/>
            <w:vAlign w:val="center"/>
          </w:tcPr>
          <w:p w14:paraId="7C50EC43"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4784C75E"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vAlign w:val="center"/>
          </w:tcPr>
          <w:p w14:paraId="4BE132E5"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Maximum Power Consumption</w:t>
            </w:r>
            <w:r w:rsidRPr="00981687">
              <w:rPr>
                <w:rFonts w:ascii="Arial" w:hAnsi="Arial" w:cs="Arial"/>
                <w:color w:val="808080" w:themeColor="background1" w:themeShade="80"/>
                <w:szCs w:val="18"/>
              </w:rPr>
              <w:fldChar w:fldCharType="begin"/>
            </w:r>
            <w:r w:rsidRPr="00981687">
              <w:rPr>
                <w:rFonts w:ascii="Arial" w:hAnsi="Arial" w:cs="Arial"/>
                <w:color w:val="808080" w:themeColor="background1" w:themeShade="80"/>
                <w:szCs w:val="18"/>
              </w:rPr>
              <w:instrText xml:space="preserve"> NOTEREF _Ref222818918  \* MERGEFORMAT </w:instrText>
            </w:r>
            <w:r w:rsidRPr="00981687">
              <w:rPr>
                <w:rFonts w:ascii="Arial" w:hAnsi="Arial" w:cs="Arial"/>
                <w:color w:val="808080" w:themeColor="background1" w:themeShade="80"/>
                <w:szCs w:val="18"/>
              </w:rPr>
              <w:fldChar w:fldCharType="separate"/>
            </w:r>
            <w:r w:rsidRPr="00981687">
              <w:rPr>
                <w:rFonts w:ascii="Arial" w:hAnsi="Arial" w:cs="Arial"/>
                <w:color w:val="808080" w:themeColor="background1" w:themeShade="80"/>
                <w:szCs w:val="18"/>
              </w:rPr>
              <w:t>17</w:t>
            </w:r>
            <w:r w:rsidRPr="00981687">
              <w:rPr>
                <w:rFonts w:ascii="Arial" w:hAnsi="Arial" w:cs="Arial"/>
                <w:color w:val="808080" w:themeColor="background1" w:themeShade="80"/>
                <w:szCs w:val="18"/>
              </w:rPr>
              <w:fldChar w:fldCharType="end"/>
            </w:r>
          </w:p>
        </w:tc>
        <w:tc>
          <w:tcPr>
            <w:tcW w:w="1170" w:type="dxa"/>
            <w:shd w:val="clear" w:color="auto" w:fill="auto"/>
            <w:vAlign w:val="center"/>
          </w:tcPr>
          <w:p w14:paraId="196A5B8D"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MPC</w:t>
            </w:r>
          </w:p>
        </w:tc>
        <w:tc>
          <w:tcPr>
            <w:tcW w:w="1025" w:type="dxa"/>
            <w:vAlign w:val="center"/>
          </w:tcPr>
          <w:p w14:paraId="2046FA54"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5DFE34A4"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7C366665"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ACLQLRSUBONE_MPC_LOAD2_MW</w:t>
            </w:r>
          </w:p>
        </w:tc>
      </w:tr>
      <w:tr w:rsidR="00A54E71" w:rsidRPr="00D3341D" w14:paraId="4CCBA308" w14:textId="77777777" w:rsidTr="00274DBD">
        <w:trPr>
          <w:cantSplit/>
          <w:trHeight w:val="247"/>
          <w:jc w:val="center"/>
        </w:trPr>
        <w:tc>
          <w:tcPr>
            <w:tcW w:w="1650" w:type="dxa"/>
            <w:vMerge/>
            <w:vAlign w:val="center"/>
          </w:tcPr>
          <w:p w14:paraId="21138C05"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05EF6F97"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4D98AA2E" w14:textId="7823CE18"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Current Capability to provide FFR (MW)</w:t>
            </w:r>
          </w:p>
        </w:tc>
        <w:tc>
          <w:tcPr>
            <w:tcW w:w="1170" w:type="dxa"/>
            <w:shd w:val="clear" w:color="auto" w:fill="FFFF00"/>
            <w:vAlign w:val="center"/>
          </w:tcPr>
          <w:p w14:paraId="74C574A2" w14:textId="5B6A6BF2"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FFRC</w:t>
            </w:r>
          </w:p>
        </w:tc>
        <w:tc>
          <w:tcPr>
            <w:tcW w:w="1025" w:type="dxa"/>
            <w:shd w:val="clear" w:color="auto" w:fill="FFFF00"/>
            <w:vAlign w:val="center"/>
          </w:tcPr>
          <w:p w14:paraId="56186775" w14:textId="75F885F5"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0145D00B" w14:textId="33F5BBB0"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6E4AF5FB" w14:textId="0463E88D"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ACLQLRSUBONE_FFRCLOAD1_MW</w:t>
            </w:r>
          </w:p>
        </w:tc>
      </w:tr>
      <w:tr w:rsidR="00A54E71" w:rsidRPr="00D3341D" w14:paraId="6E25434E" w14:textId="77777777" w:rsidTr="00274DBD">
        <w:trPr>
          <w:cantSplit/>
          <w:trHeight w:val="247"/>
          <w:jc w:val="center"/>
        </w:trPr>
        <w:tc>
          <w:tcPr>
            <w:tcW w:w="1650" w:type="dxa"/>
            <w:vMerge/>
            <w:vAlign w:val="center"/>
          </w:tcPr>
          <w:p w14:paraId="3B3A513C"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474B30C8"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2A9B3529" w14:textId="4716228C"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Current Capability to provide UFR (MW)</w:t>
            </w:r>
          </w:p>
        </w:tc>
        <w:tc>
          <w:tcPr>
            <w:tcW w:w="1170" w:type="dxa"/>
            <w:shd w:val="clear" w:color="auto" w:fill="FFFF00"/>
            <w:vAlign w:val="center"/>
          </w:tcPr>
          <w:p w14:paraId="1F532AD5" w14:textId="0050671E"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UFRC</w:t>
            </w:r>
          </w:p>
        </w:tc>
        <w:tc>
          <w:tcPr>
            <w:tcW w:w="1025" w:type="dxa"/>
            <w:shd w:val="clear" w:color="auto" w:fill="FFFF00"/>
            <w:vAlign w:val="center"/>
          </w:tcPr>
          <w:p w14:paraId="549EE50D" w14:textId="73ACE9A1"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6EC5FBFC" w14:textId="4B2374F2"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3C60F1B3" w14:textId="7E16F74A"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ACLQLRSUBONE_UFRCLOAD1_MW</w:t>
            </w:r>
          </w:p>
        </w:tc>
      </w:tr>
      <w:tr w:rsidR="00A54E71" w:rsidRPr="00D3341D" w14:paraId="0A1F9BCF" w14:textId="77777777" w:rsidTr="00274DBD">
        <w:trPr>
          <w:cantSplit/>
          <w:trHeight w:val="247"/>
          <w:jc w:val="center"/>
        </w:trPr>
        <w:tc>
          <w:tcPr>
            <w:tcW w:w="1650" w:type="dxa"/>
            <w:vMerge/>
            <w:vAlign w:val="center"/>
          </w:tcPr>
          <w:p w14:paraId="1D2A1A7E"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73471E53"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0A634C18" w14:textId="276E2B87"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Self-Provided RRS FFR MW</w:t>
            </w:r>
          </w:p>
        </w:tc>
        <w:tc>
          <w:tcPr>
            <w:tcW w:w="1170" w:type="dxa"/>
            <w:shd w:val="clear" w:color="auto" w:fill="FFFF00"/>
            <w:vAlign w:val="center"/>
          </w:tcPr>
          <w:p w14:paraId="1E6AE49A" w14:textId="3AE06B06"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SPFF</w:t>
            </w:r>
          </w:p>
        </w:tc>
        <w:tc>
          <w:tcPr>
            <w:tcW w:w="1025" w:type="dxa"/>
            <w:shd w:val="clear" w:color="auto" w:fill="FFFF00"/>
            <w:vAlign w:val="center"/>
          </w:tcPr>
          <w:p w14:paraId="05D09E0C" w14:textId="3438BD19"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2F4BEB62" w14:textId="4C3EDF07"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0E91CAD9" w14:textId="2AF287C1"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ACLQLRSUBONE_SPFFLOAD1_MW</w:t>
            </w:r>
          </w:p>
        </w:tc>
      </w:tr>
      <w:tr w:rsidR="00A54E71" w:rsidRPr="00D3341D" w14:paraId="1EF60E50" w14:textId="77777777" w:rsidTr="00274DBD">
        <w:trPr>
          <w:cantSplit/>
          <w:trHeight w:val="247"/>
          <w:jc w:val="center"/>
        </w:trPr>
        <w:tc>
          <w:tcPr>
            <w:tcW w:w="1650" w:type="dxa"/>
            <w:vMerge/>
            <w:vAlign w:val="center"/>
          </w:tcPr>
          <w:p w14:paraId="4A85F8BB"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10A40902"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7FFA5ADA" w14:textId="299C4A5E"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Self-Provided RRS UFR MW</w:t>
            </w:r>
          </w:p>
        </w:tc>
        <w:tc>
          <w:tcPr>
            <w:tcW w:w="1170" w:type="dxa"/>
            <w:shd w:val="clear" w:color="auto" w:fill="FFFF00"/>
            <w:vAlign w:val="center"/>
          </w:tcPr>
          <w:p w14:paraId="427C6830" w14:textId="379FAAA7"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SPUF</w:t>
            </w:r>
          </w:p>
        </w:tc>
        <w:tc>
          <w:tcPr>
            <w:tcW w:w="1025" w:type="dxa"/>
            <w:shd w:val="clear" w:color="auto" w:fill="FFFF00"/>
            <w:vAlign w:val="center"/>
          </w:tcPr>
          <w:p w14:paraId="39B5D12E" w14:textId="7857BA09"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0F26A017" w14:textId="17179A35"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57D845AE" w14:textId="78879B17"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ACLQLRSUBONE_SPUFLOAD1_MW</w:t>
            </w:r>
          </w:p>
        </w:tc>
      </w:tr>
      <w:tr w:rsidR="00A54E71" w:rsidRPr="00D3341D" w14:paraId="767584BE" w14:textId="77777777" w:rsidTr="00274DBD">
        <w:trPr>
          <w:cantSplit/>
          <w:trHeight w:val="247"/>
          <w:jc w:val="center"/>
        </w:trPr>
        <w:tc>
          <w:tcPr>
            <w:tcW w:w="1650" w:type="dxa"/>
            <w:vMerge/>
            <w:vAlign w:val="center"/>
          </w:tcPr>
          <w:p w14:paraId="19D77360"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7971FBC5"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24D4A2DD" w14:textId="669B5D98"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Self-Provided ECRS MW</w:t>
            </w:r>
          </w:p>
        </w:tc>
        <w:tc>
          <w:tcPr>
            <w:tcW w:w="1170" w:type="dxa"/>
            <w:shd w:val="clear" w:color="auto" w:fill="FFFF00"/>
            <w:vAlign w:val="center"/>
          </w:tcPr>
          <w:p w14:paraId="0C78BA27" w14:textId="71627AD7"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SPEC</w:t>
            </w:r>
          </w:p>
        </w:tc>
        <w:tc>
          <w:tcPr>
            <w:tcW w:w="1025" w:type="dxa"/>
            <w:shd w:val="clear" w:color="auto" w:fill="FFFF00"/>
            <w:vAlign w:val="center"/>
          </w:tcPr>
          <w:p w14:paraId="0E8A10AF" w14:textId="6A0F7626"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61AECAFC" w14:textId="6E348D4F"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09AE1558" w14:textId="711DF30D"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ACLQLRSUBONE_SPECLOAD1_MW</w:t>
            </w:r>
          </w:p>
        </w:tc>
      </w:tr>
      <w:tr w:rsidR="00F32601" w:rsidRPr="00D3341D" w14:paraId="0F890DD0" w14:textId="77777777" w:rsidTr="00D07CDA">
        <w:trPr>
          <w:cantSplit/>
          <w:trHeight w:val="247"/>
          <w:jc w:val="center"/>
        </w:trPr>
        <w:tc>
          <w:tcPr>
            <w:tcW w:w="1650" w:type="dxa"/>
            <w:vMerge w:val="restart"/>
            <w:vAlign w:val="center"/>
          </w:tcPr>
          <w:p w14:paraId="10A66CED" w14:textId="17EB1236" w:rsidR="00F32601" w:rsidRPr="004C0F99" w:rsidRDefault="00F32601" w:rsidP="007A7D4E">
            <w:pPr>
              <w:pStyle w:val="TableEntry"/>
              <w:rPr>
                <w:rFonts w:ascii="Arial" w:hAnsi="Arial" w:cs="Arial"/>
                <w:color w:val="808080" w:themeColor="background1" w:themeShade="80"/>
                <w:szCs w:val="18"/>
              </w:rPr>
            </w:pPr>
            <w:r w:rsidRPr="000364E9">
              <w:rPr>
                <w:rFonts w:ascii="Arial" w:hAnsi="Arial" w:cs="Arial"/>
                <w:color w:val="808080" w:themeColor="background1" w:themeShade="80"/>
                <w:szCs w:val="18"/>
              </w:rPr>
              <w:t xml:space="preserve">Generation Unit </w:t>
            </w:r>
            <w:r>
              <w:rPr>
                <w:rFonts w:ascii="Arial" w:hAnsi="Arial" w:cs="Arial"/>
                <w:color w:val="808080" w:themeColor="background1" w:themeShade="80"/>
                <w:szCs w:val="18"/>
              </w:rPr>
              <w:t>–</w:t>
            </w:r>
            <w:r w:rsidRPr="000364E9">
              <w:rPr>
                <w:rFonts w:ascii="Arial" w:hAnsi="Arial" w:cs="Arial"/>
                <w:color w:val="808080" w:themeColor="background1" w:themeShade="80"/>
                <w:szCs w:val="18"/>
              </w:rPr>
              <w:t xml:space="preserve"> ESR</w:t>
            </w:r>
            <w:r>
              <w:rPr>
                <w:rFonts w:ascii="Arial" w:hAnsi="Arial" w:cs="Arial"/>
                <w:color w:val="808080" w:themeColor="background1" w:themeShade="80"/>
                <w:szCs w:val="18"/>
              </w:rPr>
              <w:t xml:space="preserve"> (additional telemetry)</w:t>
            </w:r>
          </w:p>
        </w:tc>
        <w:tc>
          <w:tcPr>
            <w:tcW w:w="1260" w:type="dxa"/>
            <w:vMerge w:val="restart"/>
            <w:vAlign w:val="center"/>
          </w:tcPr>
          <w:p w14:paraId="5BAD6FD3" w14:textId="04E73876" w:rsidR="00F32601" w:rsidRPr="004C0F99" w:rsidRDefault="00F32601" w:rsidP="007A7D4E">
            <w:pPr>
              <w:pStyle w:val="TableEntryCentered"/>
              <w:rPr>
                <w:rFonts w:ascii="Arial" w:hAnsi="Arial" w:cs="Arial"/>
                <w:color w:val="808080" w:themeColor="background1" w:themeShade="80"/>
                <w:szCs w:val="18"/>
              </w:rPr>
            </w:pPr>
            <w:r w:rsidRPr="000364E9">
              <w:rPr>
                <w:rFonts w:ascii="Arial" w:hAnsi="Arial" w:cs="Arial"/>
                <w:color w:val="808080" w:themeColor="background1" w:themeShade="80"/>
                <w:szCs w:val="18"/>
              </w:rPr>
              <w:t>UN</w:t>
            </w:r>
          </w:p>
        </w:tc>
        <w:tc>
          <w:tcPr>
            <w:tcW w:w="2305" w:type="dxa"/>
            <w:vAlign w:val="center"/>
          </w:tcPr>
          <w:p w14:paraId="27A7E68B" w14:textId="335FF564"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Maximum Operating State of Charge</w:t>
            </w:r>
          </w:p>
        </w:tc>
        <w:tc>
          <w:tcPr>
            <w:tcW w:w="1170" w:type="dxa"/>
            <w:shd w:val="clear" w:color="auto" w:fill="auto"/>
            <w:vAlign w:val="center"/>
          </w:tcPr>
          <w:p w14:paraId="6F4423C2" w14:textId="0355D346"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MXOS</w:t>
            </w:r>
          </w:p>
        </w:tc>
        <w:tc>
          <w:tcPr>
            <w:tcW w:w="1025" w:type="dxa"/>
            <w:vAlign w:val="center"/>
          </w:tcPr>
          <w:p w14:paraId="241CAB56" w14:textId="0E96E505"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MWh</w:t>
            </w:r>
          </w:p>
        </w:tc>
        <w:tc>
          <w:tcPr>
            <w:tcW w:w="1260" w:type="dxa"/>
            <w:vAlign w:val="center"/>
          </w:tcPr>
          <w:p w14:paraId="7AE5BE68" w14:textId="4DDCBA52"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5AC69683" w14:textId="27E4BCE6"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ACMQUN_GENSUB_MXOSUNIT1_MWH</w:t>
            </w:r>
          </w:p>
        </w:tc>
      </w:tr>
      <w:tr w:rsidR="00F32601" w:rsidRPr="00D3341D" w14:paraId="7AE4B6EB" w14:textId="77777777" w:rsidTr="00D07CDA">
        <w:trPr>
          <w:cantSplit/>
          <w:trHeight w:val="247"/>
          <w:jc w:val="center"/>
        </w:trPr>
        <w:tc>
          <w:tcPr>
            <w:tcW w:w="1650" w:type="dxa"/>
            <w:vMerge/>
            <w:vAlign w:val="center"/>
          </w:tcPr>
          <w:p w14:paraId="6D26D0E5"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0528D03E"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09C9860F" w14:textId="0D2F869E"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Minimum Operating State of Charge</w:t>
            </w:r>
          </w:p>
        </w:tc>
        <w:tc>
          <w:tcPr>
            <w:tcW w:w="1170" w:type="dxa"/>
            <w:shd w:val="clear" w:color="auto" w:fill="auto"/>
            <w:vAlign w:val="center"/>
          </w:tcPr>
          <w:p w14:paraId="1328B562" w14:textId="734C24AD"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MNOS</w:t>
            </w:r>
          </w:p>
        </w:tc>
        <w:tc>
          <w:tcPr>
            <w:tcW w:w="1025" w:type="dxa"/>
            <w:vAlign w:val="center"/>
          </w:tcPr>
          <w:p w14:paraId="1BC33277" w14:textId="4B27F36A"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MWh</w:t>
            </w:r>
          </w:p>
        </w:tc>
        <w:tc>
          <w:tcPr>
            <w:tcW w:w="1260" w:type="dxa"/>
            <w:vAlign w:val="center"/>
          </w:tcPr>
          <w:p w14:paraId="2A73CC1C" w14:textId="56B1F901"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376A0F96" w14:textId="04AA90DB"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ACMQUN_GENSUB_MNOSUNIT1_MWH</w:t>
            </w:r>
          </w:p>
        </w:tc>
      </w:tr>
      <w:tr w:rsidR="00F32601" w:rsidRPr="00D3341D" w14:paraId="0A66E484" w14:textId="77777777" w:rsidTr="00D07CDA">
        <w:trPr>
          <w:cantSplit/>
          <w:trHeight w:val="247"/>
          <w:jc w:val="center"/>
        </w:trPr>
        <w:tc>
          <w:tcPr>
            <w:tcW w:w="1650" w:type="dxa"/>
            <w:vMerge/>
            <w:vAlign w:val="center"/>
          </w:tcPr>
          <w:p w14:paraId="4F16CA8F"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3865BCF8"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320F5AF3" w14:textId="1E83CDD8"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State of Charge</w:t>
            </w:r>
          </w:p>
        </w:tc>
        <w:tc>
          <w:tcPr>
            <w:tcW w:w="1170" w:type="dxa"/>
            <w:shd w:val="clear" w:color="auto" w:fill="auto"/>
            <w:vAlign w:val="center"/>
          </w:tcPr>
          <w:p w14:paraId="1220E27D" w14:textId="417C985B"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SOC</w:t>
            </w:r>
          </w:p>
        </w:tc>
        <w:tc>
          <w:tcPr>
            <w:tcW w:w="1025" w:type="dxa"/>
            <w:vAlign w:val="center"/>
          </w:tcPr>
          <w:p w14:paraId="129D9075" w14:textId="63EDC06F"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MWh</w:t>
            </w:r>
          </w:p>
        </w:tc>
        <w:tc>
          <w:tcPr>
            <w:tcW w:w="1260" w:type="dxa"/>
            <w:vAlign w:val="center"/>
          </w:tcPr>
          <w:p w14:paraId="41BB9113" w14:textId="32FC5950"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53B9650F" w14:textId="15FB16A0"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ACMQUN_GENSUB_SOC_UNIT1_MWH</w:t>
            </w:r>
          </w:p>
        </w:tc>
      </w:tr>
      <w:tr w:rsidR="00F32601" w:rsidRPr="00D3341D" w14:paraId="6E3B4323" w14:textId="77777777" w:rsidTr="00D07CDA">
        <w:trPr>
          <w:cantSplit/>
          <w:trHeight w:val="247"/>
          <w:jc w:val="center"/>
        </w:trPr>
        <w:tc>
          <w:tcPr>
            <w:tcW w:w="1650" w:type="dxa"/>
            <w:vMerge/>
            <w:vAlign w:val="center"/>
          </w:tcPr>
          <w:p w14:paraId="31F8EB0B"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355DCB6E"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6A520AE8" w14:textId="5C9FB351"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Maximum Operating Discharge Power Limit</w:t>
            </w:r>
          </w:p>
        </w:tc>
        <w:tc>
          <w:tcPr>
            <w:tcW w:w="1170" w:type="dxa"/>
            <w:shd w:val="clear" w:color="auto" w:fill="auto"/>
            <w:vAlign w:val="center"/>
          </w:tcPr>
          <w:p w14:paraId="68795F37" w14:textId="75AF174B"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MXDP</w:t>
            </w:r>
          </w:p>
        </w:tc>
        <w:tc>
          <w:tcPr>
            <w:tcW w:w="1025" w:type="dxa"/>
            <w:vAlign w:val="center"/>
          </w:tcPr>
          <w:p w14:paraId="1346A144" w14:textId="591D9586"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17A570D7" w14:textId="5EFE2A7E"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40E6B85B" w14:textId="57B1046E"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ACMQUN_GENSUB_MXDPUNIT1_MW</w:t>
            </w:r>
          </w:p>
        </w:tc>
      </w:tr>
      <w:tr w:rsidR="00F32601" w:rsidRPr="00D3341D" w14:paraId="7BB71E0C" w14:textId="77777777" w:rsidTr="00D07CDA">
        <w:trPr>
          <w:cantSplit/>
          <w:trHeight w:val="247"/>
          <w:jc w:val="center"/>
        </w:trPr>
        <w:tc>
          <w:tcPr>
            <w:tcW w:w="1650" w:type="dxa"/>
            <w:vMerge/>
            <w:vAlign w:val="center"/>
          </w:tcPr>
          <w:p w14:paraId="176FDF04"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39CB5D74"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49CD07CA" w14:textId="3D03D5F0"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Maximum Operating Charge Power Limit</w:t>
            </w:r>
          </w:p>
        </w:tc>
        <w:tc>
          <w:tcPr>
            <w:tcW w:w="1170" w:type="dxa"/>
            <w:shd w:val="clear" w:color="auto" w:fill="auto"/>
            <w:vAlign w:val="center"/>
          </w:tcPr>
          <w:p w14:paraId="59B0AE0B" w14:textId="57333A31"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MXCP</w:t>
            </w:r>
          </w:p>
        </w:tc>
        <w:tc>
          <w:tcPr>
            <w:tcW w:w="1025" w:type="dxa"/>
            <w:vAlign w:val="center"/>
          </w:tcPr>
          <w:p w14:paraId="6A11B7C8" w14:textId="634C5A1E"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44C4610D" w14:textId="032A1575"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3CCC110E" w14:textId="0085D3D8"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ACMQUN_GENSUB_MXCPUNIT1_MW</w:t>
            </w:r>
          </w:p>
        </w:tc>
      </w:tr>
      <w:tr w:rsidR="00325F71" w:rsidRPr="00D3341D" w14:paraId="3E8F2E59" w14:textId="77777777" w:rsidTr="00D07CDA">
        <w:trPr>
          <w:cantSplit/>
          <w:trHeight w:val="247"/>
          <w:jc w:val="center"/>
        </w:trPr>
        <w:tc>
          <w:tcPr>
            <w:tcW w:w="1650" w:type="dxa"/>
            <w:vAlign w:val="center"/>
          </w:tcPr>
          <w:p w14:paraId="696F4A6B"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Generation Plant</w:t>
            </w:r>
          </w:p>
        </w:tc>
        <w:tc>
          <w:tcPr>
            <w:tcW w:w="1260" w:type="dxa"/>
            <w:vAlign w:val="center"/>
          </w:tcPr>
          <w:p w14:paraId="6D86E334"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GP</w:t>
            </w:r>
          </w:p>
        </w:tc>
        <w:tc>
          <w:tcPr>
            <w:tcW w:w="2305" w:type="dxa"/>
            <w:vAlign w:val="center"/>
          </w:tcPr>
          <w:p w14:paraId="6AC73727" w14:textId="77777777" w:rsidR="00C104A2" w:rsidRPr="00981687" w:rsidRDefault="00C104A2"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Plant Auxiliary Load</w:t>
            </w:r>
          </w:p>
        </w:tc>
        <w:tc>
          <w:tcPr>
            <w:tcW w:w="1170" w:type="dxa"/>
            <w:shd w:val="clear" w:color="auto" w:fill="auto"/>
            <w:vAlign w:val="center"/>
          </w:tcPr>
          <w:p w14:paraId="779BB758"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LOAD</w:t>
            </w:r>
          </w:p>
        </w:tc>
        <w:tc>
          <w:tcPr>
            <w:tcW w:w="1025" w:type="dxa"/>
            <w:vAlign w:val="center"/>
          </w:tcPr>
          <w:p w14:paraId="2BD5A5A1"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3E3FD24D"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3173B262" w14:textId="77777777" w:rsidR="00C104A2" w:rsidRPr="00981687" w:rsidRDefault="00C104A2"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ACMQGP_GENSUB_LOADGENSUB_MW</w:t>
            </w:r>
          </w:p>
        </w:tc>
      </w:tr>
      <w:tr w:rsidR="00325F71" w:rsidRPr="00D3341D" w14:paraId="321D6C3D" w14:textId="77777777" w:rsidTr="00D07CDA">
        <w:trPr>
          <w:cantSplit/>
          <w:trHeight w:val="247"/>
          <w:jc w:val="center"/>
        </w:trPr>
        <w:tc>
          <w:tcPr>
            <w:tcW w:w="1650" w:type="dxa"/>
            <w:vMerge w:val="restart"/>
            <w:vAlign w:val="center"/>
          </w:tcPr>
          <w:p w14:paraId="15F1D085"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QSE</w:t>
            </w:r>
          </w:p>
        </w:tc>
        <w:tc>
          <w:tcPr>
            <w:tcW w:w="1260" w:type="dxa"/>
            <w:vMerge w:val="restart"/>
            <w:vAlign w:val="center"/>
          </w:tcPr>
          <w:p w14:paraId="78D93D07"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QSE</w:t>
            </w:r>
          </w:p>
        </w:tc>
        <w:tc>
          <w:tcPr>
            <w:tcW w:w="2305" w:type="dxa"/>
            <w:vAlign w:val="center"/>
          </w:tcPr>
          <w:p w14:paraId="41073705" w14:textId="77777777" w:rsidR="00C104A2" w:rsidRPr="00981687" w:rsidRDefault="00C104A2"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System Frequency</w:t>
            </w:r>
          </w:p>
        </w:tc>
        <w:tc>
          <w:tcPr>
            <w:tcW w:w="1170" w:type="dxa"/>
            <w:shd w:val="clear" w:color="auto" w:fill="auto"/>
            <w:vAlign w:val="center"/>
          </w:tcPr>
          <w:p w14:paraId="4CD68FDC"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FREQ</w:t>
            </w:r>
          </w:p>
        </w:tc>
        <w:tc>
          <w:tcPr>
            <w:tcW w:w="1025" w:type="dxa"/>
            <w:vAlign w:val="center"/>
          </w:tcPr>
          <w:p w14:paraId="5E59CAFA"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HZ</w:t>
            </w:r>
          </w:p>
        </w:tc>
        <w:tc>
          <w:tcPr>
            <w:tcW w:w="1260" w:type="dxa"/>
            <w:vAlign w:val="center"/>
          </w:tcPr>
          <w:p w14:paraId="35CCD3C7"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0DE555E8" w14:textId="77777777" w:rsidR="00C104A2" w:rsidRPr="00981687" w:rsidRDefault="00C104A2"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ACMQQSEQSE_FREQQSE_HZ</w:t>
            </w:r>
          </w:p>
        </w:tc>
      </w:tr>
      <w:tr w:rsidR="00C104A2" w:rsidRPr="00D3341D" w14:paraId="4D3189BD" w14:textId="77777777" w:rsidTr="00D07CDA">
        <w:trPr>
          <w:cantSplit/>
          <w:trHeight w:val="247"/>
          <w:jc w:val="center"/>
        </w:trPr>
        <w:tc>
          <w:tcPr>
            <w:tcW w:w="1650" w:type="dxa"/>
            <w:vMerge/>
            <w:vAlign w:val="center"/>
          </w:tcPr>
          <w:p w14:paraId="2DCE3A86" w14:textId="77777777" w:rsidR="00C104A2" w:rsidRPr="004C0F99" w:rsidRDefault="00C104A2" w:rsidP="00C104A2">
            <w:pPr>
              <w:pStyle w:val="TableEntry"/>
              <w:rPr>
                <w:rFonts w:ascii="Arial" w:hAnsi="Arial" w:cs="Arial"/>
                <w:color w:val="808080" w:themeColor="background1" w:themeShade="80"/>
                <w:szCs w:val="18"/>
              </w:rPr>
            </w:pPr>
          </w:p>
        </w:tc>
        <w:tc>
          <w:tcPr>
            <w:tcW w:w="1260" w:type="dxa"/>
            <w:vMerge/>
            <w:vAlign w:val="center"/>
          </w:tcPr>
          <w:p w14:paraId="5BA802C4" w14:textId="77777777" w:rsidR="00C104A2" w:rsidRPr="004C0F99" w:rsidRDefault="00C104A2" w:rsidP="00C104A2">
            <w:pPr>
              <w:pStyle w:val="TableEntryCentered"/>
              <w:rPr>
                <w:rFonts w:ascii="Arial" w:hAnsi="Arial" w:cs="Arial"/>
                <w:color w:val="808080" w:themeColor="background1" w:themeShade="80"/>
                <w:szCs w:val="18"/>
              </w:rPr>
            </w:pPr>
          </w:p>
        </w:tc>
        <w:tc>
          <w:tcPr>
            <w:tcW w:w="2305" w:type="dxa"/>
            <w:vAlign w:val="center"/>
          </w:tcPr>
          <w:p w14:paraId="577EFC1B" w14:textId="77777777" w:rsidR="00C104A2" w:rsidRPr="00981687" w:rsidRDefault="00C104A2"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DSR Load</w:t>
            </w:r>
          </w:p>
        </w:tc>
        <w:tc>
          <w:tcPr>
            <w:tcW w:w="1170" w:type="dxa"/>
            <w:shd w:val="clear" w:color="auto" w:fill="auto"/>
            <w:vAlign w:val="center"/>
          </w:tcPr>
          <w:p w14:paraId="3D9A8F05"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DSRL</w:t>
            </w:r>
          </w:p>
        </w:tc>
        <w:tc>
          <w:tcPr>
            <w:tcW w:w="1025" w:type="dxa"/>
            <w:vAlign w:val="center"/>
          </w:tcPr>
          <w:p w14:paraId="6D6D8C47"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1EAB7B5A"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33A7F367" w14:textId="77777777" w:rsidR="00C104A2" w:rsidRPr="00981687" w:rsidRDefault="00C104A2"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ACMQQSEQSE_DSRLQSE_MW</w:t>
            </w:r>
          </w:p>
        </w:tc>
      </w:tr>
    </w:tbl>
    <w:p w14:paraId="007DF0E7" w14:textId="77777777" w:rsidR="00A77E11" w:rsidRPr="004C0F99" w:rsidRDefault="00A77E11" w:rsidP="007D4312">
      <w:pPr>
        <w:pStyle w:val="BodyText"/>
        <w:rPr>
          <w:rFonts w:ascii="Arial" w:hAnsi="Arial" w:cs="Arial"/>
          <w:color w:val="808080" w:themeColor="background1" w:themeShade="80"/>
        </w:rPr>
      </w:pPr>
    </w:p>
    <w:p w14:paraId="7A8F8E34" w14:textId="77777777" w:rsidR="001F6024" w:rsidRPr="004C0F99" w:rsidRDefault="001F6024" w:rsidP="007D4312">
      <w:pPr>
        <w:pStyle w:val="BodyText"/>
        <w:rPr>
          <w:rFonts w:ascii="Arial" w:hAnsi="Arial" w:cs="Arial"/>
          <w:color w:val="808080" w:themeColor="background1" w:themeShade="80"/>
        </w:rPr>
        <w:sectPr w:rsidR="001F6024" w:rsidRPr="004C0F99" w:rsidSect="00800FB5">
          <w:footerReference w:type="default" r:id="rId39"/>
          <w:pgSz w:w="15840" w:h="12240" w:code="1"/>
          <w:pgMar w:top="1440" w:right="1440" w:bottom="1440" w:left="1440" w:header="1440" w:footer="720" w:gutter="0"/>
          <w:cols w:space="720"/>
          <w:titlePg/>
          <w:docGrid w:linePitch="326"/>
        </w:sectPr>
      </w:pPr>
    </w:p>
    <w:p w14:paraId="704F5B3F" w14:textId="77777777" w:rsidR="00EB78A2" w:rsidRPr="004C0F99" w:rsidRDefault="00EB78A2" w:rsidP="008F00AA">
      <w:pPr>
        <w:pStyle w:val="Heading2"/>
        <w:rPr>
          <w:rFonts w:ascii="Arial" w:hAnsi="Arial"/>
          <w:color w:val="808080" w:themeColor="background1" w:themeShade="80"/>
        </w:rPr>
      </w:pPr>
      <w:bookmarkStart w:id="177" w:name="_Ref148231230"/>
      <w:bookmarkStart w:id="178" w:name="_Ref148231248"/>
      <w:bookmarkStart w:id="179" w:name="_Ref148231551"/>
      <w:bookmarkStart w:id="180" w:name="_Toc155571823"/>
      <w:bookmarkStart w:id="181" w:name="_Toc158535416"/>
      <w:bookmarkStart w:id="182" w:name="_Toc127613920"/>
      <w:r w:rsidRPr="004C0F99">
        <w:rPr>
          <w:rFonts w:ascii="Arial" w:hAnsi="Arial" w:hint="eastAsia"/>
          <w:color w:val="808080" w:themeColor="background1" w:themeShade="80"/>
        </w:rPr>
        <w:lastRenderedPageBreak/>
        <w:t>Data Sent to QSEs</w:t>
      </w:r>
      <w:bookmarkEnd w:id="177"/>
      <w:bookmarkEnd w:id="178"/>
      <w:bookmarkEnd w:id="179"/>
      <w:bookmarkEnd w:id="180"/>
      <w:bookmarkEnd w:id="181"/>
      <w:bookmarkEnd w:id="182"/>
    </w:p>
    <w:p w14:paraId="5AB3388C" w14:textId="77777777" w:rsidR="00EB78A2" w:rsidRPr="004C0F99" w:rsidRDefault="00EB78A2" w:rsidP="007D4312">
      <w:pPr>
        <w:rPr>
          <w:rFonts w:ascii="Arial" w:hAnsi="Arial" w:cs="Arial"/>
          <w:color w:val="808080" w:themeColor="background1" w:themeShade="80"/>
        </w:rPr>
      </w:pPr>
    </w:p>
    <w:p w14:paraId="288D3A90" w14:textId="774242DB" w:rsidR="00EB78A2" w:rsidRPr="004C0F99" w:rsidRDefault="00EB78A2" w:rsidP="007D4312">
      <w:pPr>
        <w:pStyle w:val="StyleCaptionCentered"/>
        <w:rPr>
          <w:rFonts w:ascii="Arial" w:hAnsi="Arial" w:cs="Arial"/>
          <w:color w:val="808080" w:themeColor="background1" w:themeShade="80"/>
        </w:rPr>
      </w:pPr>
      <w:bookmarkStart w:id="183" w:name="_Toc150333943"/>
      <w:bookmarkStart w:id="184" w:name="_Toc127613594"/>
      <w:r w:rsidRPr="004C0F99">
        <w:rPr>
          <w:rFonts w:ascii="Arial" w:hAnsi="Arial" w:cs="Arial"/>
          <w:color w:val="808080" w:themeColor="background1" w:themeShade="80"/>
        </w:rPr>
        <w:t xml:space="preserve">Table </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SEQ Table \* ARABIC </w:instrText>
      </w:r>
      <w:r w:rsidR="001056DF" w:rsidRPr="004C0F99">
        <w:rPr>
          <w:rFonts w:ascii="Arial" w:hAnsi="Arial" w:cs="Arial"/>
          <w:color w:val="808080" w:themeColor="background1" w:themeShade="80"/>
        </w:rPr>
        <w:fldChar w:fldCharType="separate"/>
      </w:r>
      <w:r w:rsidR="00D54835">
        <w:rPr>
          <w:rFonts w:ascii="Arial" w:hAnsi="Arial" w:cs="Arial"/>
          <w:noProof/>
          <w:color w:val="808080" w:themeColor="background1" w:themeShade="80"/>
        </w:rPr>
        <w:t>21</w: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Sent to QSE</w:t>
      </w:r>
      <w:bookmarkEnd w:id="183"/>
      <w:bookmarkEnd w:id="1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4"/>
        <w:gridCol w:w="1436"/>
        <w:gridCol w:w="2330"/>
      </w:tblGrid>
      <w:tr w:rsidR="00325F71" w:rsidRPr="00D3341D" w14:paraId="0AAD752D" w14:textId="77777777" w:rsidTr="00F000A0">
        <w:trPr>
          <w:cantSplit/>
          <w:trHeight w:val="494"/>
          <w:tblHeader/>
          <w:jc w:val="center"/>
        </w:trPr>
        <w:tc>
          <w:tcPr>
            <w:tcW w:w="2986"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D0C68C6" w14:textId="77777777" w:rsidR="003F5E35" w:rsidRPr="004C0F99" w:rsidRDefault="00EB78A2">
            <w:pPr>
              <w:pStyle w:val="TableColumnHeading"/>
              <w:rPr>
                <w:rFonts w:ascii="Arial" w:hAnsi="Arial" w:cs="Arial"/>
                <w:smallCaps/>
                <w:snapToGrid w:val="0"/>
                <w:color w:val="808080" w:themeColor="background1" w:themeShade="80"/>
              </w:rPr>
            </w:pPr>
            <w:r w:rsidRPr="004C0F99">
              <w:rPr>
                <w:rFonts w:ascii="Arial" w:hAnsi="Arial" w:cs="Arial"/>
                <w:color w:val="808080" w:themeColor="background1" w:themeShade="80"/>
              </w:rPr>
              <w:t>Per-Generation Resource Data Sent to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68"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01C5230"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46"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989E89D"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F94A6E" w:rsidRPr="004C0F99" w14:paraId="063317C6" w14:textId="77777777" w:rsidTr="001E454C">
        <w:trPr>
          <w:cantSplit/>
          <w:trHeight w:val="247"/>
          <w:jc w:val="center"/>
        </w:trPr>
        <w:tc>
          <w:tcPr>
            <w:tcW w:w="2986" w:type="pct"/>
            <w:vAlign w:val="center"/>
          </w:tcPr>
          <w:p w14:paraId="1A99F7C4"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Resource Base Point MW</w:t>
            </w:r>
          </w:p>
        </w:tc>
        <w:tc>
          <w:tcPr>
            <w:tcW w:w="768" w:type="pct"/>
            <w:vAlign w:val="center"/>
          </w:tcPr>
          <w:p w14:paraId="1FC2CB6F"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0F0321C4"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6.5.7.4 (b)</w:t>
            </w:r>
          </w:p>
        </w:tc>
      </w:tr>
      <w:tr w:rsidR="00F94A6E" w:rsidRPr="004C0F99" w14:paraId="23F0D97A" w14:textId="77777777" w:rsidTr="001E454C">
        <w:trPr>
          <w:cantSplit/>
          <w:trHeight w:val="247"/>
          <w:jc w:val="center"/>
        </w:trPr>
        <w:tc>
          <w:tcPr>
            <w:tcW w:w="2986" w:type="pct"/>
            <w:vAlign w:val="center"/>
          </w:tcPr>
          <w:p w14:paraId="7123C9EA"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Other possible information (multiple values) for Base Point</w:t>
            </w:r>
          </w:p>
        </w:tc>
        <w:tc>
          <w:tcPr>
            <w:tcW w:w="768" w:type="pct"/>
            <w:vAlign w:val="center"/>
          </w:tcPr>
          <w:p w14:paraId="0505FEB0"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52084FF9"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 (</w:t>
            </w:r>
            <w:r>
              <w:rPr>
                <w:rFonts w:ascii="Arial" w:hAnsi="Arial" w:cs="Arial"/>
                <w:color w:val="808080" w:themeColor="background1" w:themeShade="80"/>
              </w:rPr>
              <w:t>f</w:t>
            </w:r>
            <w:r w:rsidRPr="004C0F99">
              <w:rPr>
                <w:rFonts w:ascii="Arial" w:hAnsi="Arial" w:cs="Arial"/>
                <w:color w:val="808080" w:themeColor="background1" w:themeShade="80"/>
              </w:rPr>
              <w:t xml:space="preserve">) </w:t>
            </w:r>
          </w:p>
        </w:tc>
      </w:tr>
      <w:tr w:rsidR="00F94A6E" w:rsidRPr="004C0F99" w14:paraId="7E77A5EC" w14:textId="77777777" w:rsidTr="001E454C">
        <w:trPr>
          <w:cantSplit/>
          <w:trHeight w:val="247"/>
          <w:jc w:val="center"/>
        </w:trPr>
        <w:tc>
          <w:tcPr>
            <w:tcW w:w="2986" w:type="pct"/>
            <w:vAlign w:val="center"/>
          </w:tcPr>
          <w:p w14:paraId="69D3E4E0"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Flag indicating SCED dispatched Base Point below HDL (Curtailment Flag)</w:t>
            </w:r>
          </w:p>
        </w:tc>
        <w:tc>
          <w:tcPr>
            <w:tcW w:w="768" w:type="pct"/>
            <w:vAlign w:val="center"/>
          </w:tcPr>
          <w:p w14:paraId="01005120"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0434F3BF"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w:t>
            </w:r>
            <w:r>
              <w:rPr>
                <w:rFonts w:ascii="Arial" w:hAnsi="Arial" w:cs="Arial"/>
                <w:color w:val="808080" w:themeColor="background1" w:themeShade="80"/>
              </w:rPr>
              <w:t>4(d)</w:t>
            </w:r>
          </w:p>
        </w:tc>
      </w:tr>
      <w:tr w:rsidR="00F94A6E" w:rsidRPr="004C0F99" w14:paraId="6EF2069F" w14:textId="77777777" w:rsidTr="001E454C">
        <w:trPr>
          <w:cantSplit/>
          <w:trHeight w:val="247"/>
          <w:jc w:val="center"/>
        </w:trPr>
        <w:tc>
          <w:tcPr>
            <w:tcW w:w="2986" w:type="pct"/>
            <w:vAlign w:val="center"/>
          </w:tcPr>
          <w:p w14:paraId="4F255BA2"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Flag indicating Non-Spin deployment</w:t>
            </w:r>
          </w:p>
        </w:tc>
        <w:tc>
          <w:tcPr>
            <w:tcW w:w="768" w:type="pct"/>
            <w:vAlign w:val="center"/>
          </w:tcPr>
          <w:p w14:paraId="67392B0B"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173532FE"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6.5.7.6.2.3(1</w:t>
            </w:r>
            <w:r>
              <w:rPr>
                <w:rFonts w:ascii="Arial" w:hAnsi="Arial" w:cs="Arial"/>
                <w:color w:val="808080" w:themeColor="background1" w:themeShade="80"/>
              </w:rPr>
              <w:t>3</w:t>
            </w:r>
            <w:r w:rsidRPr="004C0F99">
              <w:rPr>
                <w:rFonts w:ascii="Arial" w:hAnsi="Arial" w:cs="Arial"/>
                <w:color w:val="808080" w:themeColor="background1" w:themeShade="80"/>
              </w:rPr>
              <w:t>)</w:t>
            </w:r>
          </w:p>
        </w:tc>
      </w:tr>
      <w:tr w:rsidR="00F94A6E" w:rsidRPr="004C0F99" w14:paraId="17A3CABD" w14:textId="77777777" w:rsidTr="001E454C">
        <w:trPr>
          <w:cantSplit/>
          <w:trHeight w:val="247"/>
          <w:jc w:val="center"/>
        </w:trPr>
        <w:tc>
          <w:tcPr>
            <w:tcW w:w="2986" w:type="pct"/>
            <w:vAlign w:val="center"/>
          </w:tcPr>
          <w:p w14:paraId="55F5057C"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Flag indicating that the Resource is identified for mitigation</w:t>
            </w:r>
          </w:p>
        </w:tc>
        <w:tc>
          <w:tcPr>
            <w:tcW w:w="768" w:type="pct"/>
            <w:vAlign w:val="center"/>
          </w:tcPr>
          <w:p w14:paraId="33E04C7A"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3EE2A369"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w:t>
            </w:r>
            <w:r>
              <w:rPr>
                <w:rFonts w:ascii="Arial" w:hAnsi="Arial" w:cs="Arial"/>
                <w:color w:val="808080" w:themeColor="background1" w:themeShade="80"/>
              </w:rPr>
              <w:t>e</w:t>
            </w:r>
            <w:r w:rsidRPr="004C0F99">
              <w:rPr>
                <w:rFonts w:ascii="Arial" w:hAnsi="Arial" w:cs="Arial"/>
                <w:color w:val="808080" w:themeColor="background1" w:themeShade="80"/>
              </w:rPr>
              <w:t>)</w:t>
            </w:r>
          </w:p>
        </w:tc>
      </w:tr>
      <w:tr w:rsidR="00F94A6E" w:rsidRPr="004C0F99" w14:paraId="4B2EDAD3" w14:textId="77777777" w:rsidTr="001E454C">
        <w:trPr>
          <w:cantSplit/>
          <w:trHeight w:val="247"/>
          <w:jc w:val="center"/>
        </w:trPr>
        <w:tc>
          <w:tcPr>
            <w:tcW w:w="2986" w:type="pct"/>
            <w:vAlign w:val="center"/>
          </w:tcPr>
          <w:p w14:paraId="01A5751A" w14:textId="77777777" w:rsidR="00F94A6E" w:rsidRPr="004C0F99" w:rsidRDefault="00F94A6E" w:rsidP="001E454C">
            <w:pPr>
              <w:pStyle w:val="TableEntry"/>
              <w:rPr>
                <w:rFonts w:ascii="Arial" w:hAnsi="Arial" w:cs="Arial"/>
                <w:color w:val="808080" w:themeColor="background1" w:themeShade="80"/>
              </w:rPr>
            </w:pPr>
            <w:r w:rsidRPr="00D2414D">
              <w:rPr>
                <w:rFonts w:ascii="Arial" w:hAnsi="Arial" w:cs="Arial"/>
                <w:color w:val="808080" w:themeColor="background1" w:themeShade="80"/>
              </w:rPr>
              <w:t>Voltage KV at POI Meter</w:t>
            </w:r>
          </w:p>
        </w:tc>
        <w:tc>
          <w:tcPr>
            <w:tcW w:w="768" w:type="pct"/>
            <w:vAlign w:val="center"/>
          </w:tcPr>
          <w:p w14:paraId="438A2203"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2547B671"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3.15</w:t>
            </w:r>
            <w:r>
              <w:rPr>
                <w:rFonts w:ascii="Arial" w:hAnsi="Arial" w:cs="Arial"/>
                <w:color w:val="808080" w:themeColor="background1" w:themeShade="80"/>
              </w:rPr>
              <w:t>.(4)</w:t>
            </w:r>
          </w:p>
        </w:tc>
      </w:tr>
      <w:tr w:rsidR="00F94A6E" w:rsidRPr="004C0F99" w14:paraId="63DD186E" w14:textId="77777777" w:rsidTr="001E454C">
        <w:trPr>
          <w:cantSplit/>
          <w:trHeight w:val="247"/>
          <w:jc w:val="center"/>
        </w:trPr>
        <w:tc>
          <w:tcPr>
            <w:tcW w:w="2986" w:type="pct"/>
            <w:vAlign w:val="center"/>
          </w:tcPr>
          <w:p w14:paraId="5F8DBF52" w14:textId="77777777" w:rsidR="00F94A6E" w:rsidRPr="004C0F99" w:rsidRDefault="00F94A6E" w:rsidP="001E454C">
            <w:pPr>
              <w:pStyle w:val="TableEntry"/>
              <w:rPr>
                <w:rFonts w:ascii="Arial" w:hAnsi="Arial" w:cs="Arial"/>
                <w:color w:val="808080" w:themeColor="background1" w:themeShade="80"/>
              </w:rPr>
            </w:pPr>
            <w:r w:rsidRPr="00D2414D">
              <w:rPr>
                <w:rFonts w:ascii="Arial" w:hAnsi="Arial" w:cs="Arial"/>
                <w:color w:val="808080" w:themeColor="background1" w:themeShade="80"/>
              </w:rPr>
              <w:t>Desired Voltage Setpoint from TDSP</w:t>
            </w:r>
          </w:p>
        </w:tc>
        <w:tc>
          <w:tcPr>
            <w:tcW w:w="768" w:type="pct"/>
            <w:vAlign w:val="center"/>
          </w:tcPr>
          <w:p w14:paraId="5BF1917E"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5D676D68"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3.15</w:t>
            </w:r>
            <w:r>
              <w:rPr>
                <w:rFonts w:ascii="Arial" w:hAnsi="Arial" w:cs="Arial"/>
                <w:color w:val="808080" w:themeColor="background1" w:themeShade="80"/>
              </w:rPr>
              <w:t>.(4)</w:t>
            </w:r>
          </w:p>
        </w:tc>
      </w:tr>
      <w:tr w:rsidR="00981687" w:rsidRPr="00D3341D" w14:paraId="6588D0F7" w14:textId="77777777" w:rsidTr="00274DBD">
        <w:trPr>
          <w:cantSplit/>
          <w:trHeight w:val="247"/>
          <w:jc w:val="center"/>
        </w:trPr>
        <w:tc>
          <w:tcPr>
            <w:tcW w:w="2986" w:type="pct"/>
            <w:shd w:val="clear" w:color="auto" w:fill="FFFF00"/>
            <w:vAlign w:val="center"/>
          </w:tcPr>
          <w:p w14:paraId="3B750448" w14:textId="2E507239" w:rsidR="00981687" w:rsidRPr="004C0F99" w:rsidRDefault="00981687" w:rsidP="00981687">
            <w:pPr>
              <w:pStyle w:val="TableEntry"/>
              <w:rPr>
                <w:rFonts w:ascii="Arial" w:hAnsi="Arial" w:cs="Arial"/>
                <w:color w:val="808080" w:themeColor="background1" w:themeShade="80"/>
              </w:rPr>
            </w:pPr>
            <w:r w:rsidRPr="00981687">
              <w:rPr>
                <w:rFonts w:ascii="Arial" w:hAnsi="Arial" w:cs="Arial"/>
                <w:color w:val="808080" w:themeColor="background1" w:themeShade="80"/>
              </w:rPr>
              <w:t>Regulation Up AS Award (MW)</w:t>
            </w:r>
          </w:p>
        </w:tc>
        <w:tc>
          <w:tcPr>
            <w:tcW w:w="768" w:type="pct"/>
            <w:shd w:val="clear" w:color="auto" w:fill="FFFF00"/>
            <w:vAlign w:val="center"/>
          </w:tcPr>
          <w:p w14:paraId="13321C32" w14:textId="699D6B21" w:rsidR="00981687" w:rsidRPr="004C0F99" w:rsidRDefault="0098168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04705C12" w14:textId="7D40C0CC" w:rsidR="00981687" w:rsidRPr="004C0F99" w:rsidRDefault="00A24C7E" w:rsidP="00981687">
            <w:pPr>
              <w:pStyle w:val="TableEntryCentered"/>
              <w:rPr>
                <w:rFonts w:ascii="Arial" w:hAnsi="Arial" w:cs="Arial"/>
                <w:color w:val="808080" w:themeColor="background1" w:themeShade="80"/>
              </w:rPr>
            </w:pPr>
            <w:r>
              <w:rPr>
                <w:rFonts w:ascii="Arial" w:hAnsi="Arial" w:cs="Arial"/>
                <w:color w:val="808080" w:themeColor="background1" w:themeShade="80"/>
              </w:rPr>
              <w:t>6.3.2 (2)</w:t>
            </w:r>
          </w:p>
        </w:tc>
      </w:tr>
      <w:tr w:rsidR="00A24C7E" w:rsidRPr="00D3341D" w14:paraId="573B98CC" w14:textId="77777777" w:rsidTr="00A56D3C">
        <w:trPr>
          <w:cantSplit/>
          <w:trHeight w:val="247"/>
          <w:jc w:val="center"/>
        </w:trPr>
        <w:tc>
          <w:tcPr>
            <w:tcW w:w="2986" w:type="pct"/>
            <w:shd w:val="clear" w:color="auto" w:fill="FFFF00"/>
            <w:vAlign w:val="center"/>
          </w:tcPr>
          <w:p w14:paraId="4CC576EF" w14:textId="6A66ACD2"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Regulation Down AS Award (MW)</w:t>
            </w:r>
          </w:p>
        </w:tc>
        <w:tc>
          <w:tcPr>
            <w:tcW w:w="768" w:type="pct"/>
            <w:shd w:val="clear" w:color="auto" w:fill="FFFF00"/>
            <w:vAlign w:val="center"/>
          </w:tcPr>
          <w:p w14:paraId="4E709B8B"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510C12D7" w14:textId="2EFDFD90"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A24C7E" w:rsidRPr="00D3341D" w14:paraId="6499A7C5" w14:textId="77777777" w:rsidTr="00A56D3C">
        <w:trPr>
          <w:cantSplit/>
          <w:trHeight w:val="247"/>
          <w:jc w:val="center"/>
        </w:trPr>
        <w:tc>
          <w:tcPr>
            <w:tcW w:w="2986" w:type="pct"/>
            <w:shd w:val="clear" w:color="auto" w:fill="FFFF00"/>
            <w:vAlign w:val="center"/>
          </w:tcPr>
          <w:p w14:paraId="2461AA05" w14:textId="3A9A3208"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RRS PFR AS Award (MW)</w:t>
            </w:r>
          </w:p>
        </w:tc>
        <w:tc>
          <w:tcPr>
            <w:tcW w:w="768" w:type="pct"/>
            <w:shd w:val="clear" w:color="auto" w:fill="FFFF00"/>
            <w:vAlign w:val="center"/>
          </w:tcPr>
          <w:p w14:paraId="51C44879"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721D2ECF" w14:textId="3E906B2D"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A24C7E" w:rsidRPr="00D3341D" w14:paraId="1F4CA451" w14:textId="77777777" w:rsidTr="00A56D3C">
        <w:trPr>
          <w:cantSplit/>
          <w:trHeight w:val="247"/>
          <w:jc w:val="center"/>
        </w:trPr>
        <w:tc>
          <w:tcPr>
            <w:tcW w:w="2986" w:type="pct"/>
            <w:shd w:val="clear" w:color="auto" w:fill="FFFF00"/>
            <w:vAlign w:val="center"/>
          </w:tcPr>
          <w:p w14:paraId="75C6120C" w14:textId="2B0493FF"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RRS FFR AS Award (MW)</w:t>
            </w:r>
          </w:p>
        </w:tc>
        <w:tc>
          <w:tcPr>
            <w:tcW w:w="768" w:type="pct"/>
            <w:shd w:val="clear" w:color="auto" w:fill="FFFF00"/>
            <w:vAlign w:val="center"/>
          </w:tcPr>
          <w:p w14:paraId="4AAF3C43"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3FA7B161" w14:textId="6E980D6C"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A24C7E" w:rsidRPr="00D3341D" w14:paraId="64A40617" w14:textId="77777777" w:rsidTr="00A56D3C">
        <w:trPr>
          <w:cantSplit/>
          <w:trHeight w:val="247"/>
          <w:jc w:val="center"/>
        </w:trPr>
        <w:tc>
          <w:tcPr>
            <w:tcW w:w="2986" w:type="pct"/>
            <w:shd w:val="clear" w:color="auto" w:fill="FFFF00"/>
            <w:vAlign w:val="center"/>
          </w:tcPr>
          <w:p w14:paraId="5A48753E" w14:textId="63168CEA"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ECRS AS Award (MW)</w:t>
            </w:r>
          </w:p>
        </w:tc>
        <w:tc>
          <w:tcPr>
            <w:tcW w:w="768" w:type="pct"/>
            <w:shd w:val="clear" w:color="auto" w:fill="FFFF00"/>
            <w:vAlign w:val="center"/>
          </w:tcPr>
          <w:p w14:paraId="28C69FBF"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66EB1C28" w14:textId="146D79D9"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A24C7E" w:rsidRPr="00D3341D" w14:paraId="03D172D2" w14:textId="77777777" w:rsidTr="00A56D3C">
        <w:trPr>
          <w:cantSplit/>
          <w:trHeight w:val="247"/>
          <w:jc w:val="center"/>
        </w:trPr>
        <w:tc>
          <w:tcPr>
            <w:tcW w:w="2986" w:type="pct"/>
            <w:shd w:val="clear" w:color="auto" w:fill="FFFF00"/>
            <w:vAlign w:val="center"/>
          </w:tcPr>
          <w:p w14:paraId="038A9F37" w14:textId="0354EB7A"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Non-Spin AS Award (MW)</w:t>
            </w:r>
          </w:p>
        </w:tc>
        <w:tc>
          <w:tcPr>
            <w:tcW w:w="768" w:type="pct"/>
            <w:shd w:val="clear" w:color="auto" w:fill="FFFF00"/>
            <w:vAlign w:val="center"/>
          </w:tcPr>
          <w:p w14:paraId="780AA1F2"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4AF3BE1E" w14:textId="55021727"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981687" w:rsidRPr="00D3341D" w14:paraId="2026C3B6" w14:textId="77777777" w:rsidTr="00274DBD">
        <w:trPr>
          <w:cantSplit/>
          <w:trHeight w:val="247"/>
          <w:jc w:val="center"/>
        </w:trPr>
        <w:tc>
          <w:tcPr>
            <w:tcW w:w="2986" w:type="pct"/>
            <w:shd w:val="clear" w:color="auto" w:fill="FFFF00"/>
            <w:vAlign w:val="center"/>
          </w:tcPr>
          <w:p w14:paraId="216FC353" w14:textId="30A6AF22" w:rsidR="00981687" w:rsidRPr="004C0F99" w:rsidRDefault="00981687" w:rsidP="00981687">
            <w:pPr>
              <w:pStyle w:val="TableEntry"/>
              <w:rPr>
                <w:rFonts w:ascii="Arial" w:hAnsi="Arial" w:cs="Arial"/>
                <w:color w:val="808080" w:themeColor="background1" w:themeShade="80"/>
              </w:rPr>
            </w:pPr>
            <w:r w:rsidRPr="00981687">
              <w:rPr>
                <w:rFonts w:ascii="Arial" w:hAnsi="Arial" w:cs="Arial"/>
                <w:color w:val="808080" w:themeColor="background1" w:themeShade="80"/>
              </w:rPr>
              <w:t>Regulation Up Deployment Instruction (MW)</w:t>
            </w:r>
          </w:p>
        </w:tc>
        <w:tc>
          <w:tcPr>
            <w:tcW w:w="768" w:type="pct"/>
            <w:shd w:val="clear" w:color="auto" w:fill="FFFF00"/>
            <w:vAlign w:val="center"/>
          </w:tcPr>
          <w:p w14:paraId="57A5033E" w14:textId="646DA5D5" w:rsidR="00981687" w:rsidRPr="004C0F99" w:rsidRDefault="0098168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707A5549" w14:textId="6E2BF345" w:rsidR="00981687" w:rsidRPr="004C0F99" w:rsidRDefault="0062506B"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w:t>
            </w:r>
            <w:r>
              <w:rPr>
                <w:rFonts w:ascii="Arial" w:hAnsi="Arial" w:cs="Arial"/>
                <w:color w:val="808080" w:themeColor="background1" w:themeShade="80"/>
              </w:rPr>
              <w:t>2.1</w:t>
            </w:r>
            <w:r w:rsidRPr="004C0F99">
              <w:rPr>
                <w:rFonts w:ascii="Arial" w:hAnsi="Arial" w:cs="Arial"/>
                <w:color w:val="808080" w:themeColor="background1" w:themeShade="80"/>
              </w:rPr>
              <w:t xml:space="preserve"> (</w:t>
            </w:r>
            <w:r>
              <w:rPr>
                <w:rFonts w:ascii="Arial" w:hAnsi="Arial" w:cs="Arial"/>
                <w:color w:val="808080" w:themeColor="background1" w:themeShade="80"/>
              </w:rPr>
              <w:t>8</w:t>
            </w:r>
            <w:r w:rsidRPr="004C0F99">
              <w:rPr>
                <w:rFonts w:ascii="Arial" w:hAnsi="Arial" w:cs="Arial"/>
                <w:color w:val="808080" w:themeColor="background1" w:themeShade="80"/>
              </w:rPr>
              <w:t>)</w:t>
            </w:r>
          </w:p>
        </w:tc>
      </w:tr>
      <w:tr w:rsidR="00981687" w:rsidRPr="00D3341D" w14:paraId="20E427F7" w14:textId="77777777" w:rsidTr="00274DBD">
        <w:trPr>
          <w:cantSplit/>
          <w:trHeight w:val="247"/>
          <w:jc w:val="center"/>
        </w:trPr>
        <w:tc>
          <w:tcPr>
            <w:tcW w:w="2986" w:type="pct"/>
            <w:shd w:val="clear" w:color="auto" w:fill="FFFF00"/>
            <w:vAlign w:val="center"/>
          </w:tcPr>
          <w:p w14:paraId="1289A3BC" w14:textId="6B8C5202" w:rsidR="00981687" w:rsidRPr="004C0F99" w:rsidRDefault="00981687" w:rsidP="00981687">
            <w:pPr>
              <w:pStyle w:val="TableEntry"/>
              <w:rPr>
                <w:rFonts w:ascii="Arial" w:hAnsi="Arial" w:cs="Arial"/>
                <w:color w:val="808080" w:themeColor="background1" w:themeShade="80"/>
              </w:rPr>
            </w:pPr>
            <w:r w:rsidRPr="00981687">
              <w:rPr>
                <w:rFonts w:ascii="Arial" w:hAnsi="Arial" w:cs="Arial"/>
                <w:color w:val="808080" w:themeColor="background1" w:themeShade="80"/>
              </w:rPr>
              <w:t>Regulation Down Deployment Instruction (MW)</w:t>
            </w:r>
          </w:p>
        </w:tc>
        <w:tc>
          <w:tcPr>
            <w:tcW w:w="768" w:type="pct"/>
            <w:shd w:val="clear" w:color="auto" w:fill="FFFF00"/>
            <w:vAlign w:val="center"/>
          </w:tcPr>
          <w:p w14:paraId="455B19C5" w14:textId="5D7FD204" w:rsidR="00981687" w:rsidRPr="004C0F99" w:rsidRDefault="0098168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52F8766D" w14:textId="06C222EB" w:rsidR="00981687" w:rsidRPr="004C0F99" w:rsidRDefault="004425A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w:t>
            </w:r>
            <w:r>
              <w:rPr>
                <w:rFonts w:ascii="Arial" w:hAnsi="Arial" w:cs="Arial"/>
                <w:color w:val="808080" w:themeColor="background1" w:themeShade="80"/>
              </w:rPr>
              <w:t>2.1</w:t>
            </w:r>
            <w:r w:rsidRPr="004C0F99">
              <w:rPr>
                <w:rFonts w:ascii="Arial" w:hAnsi="Arial" w:cs="Arial"/>
                <w:color w:val="808080" w:themeColor="background1" w:themeShade="80"/>
              </w:rPr>
              <w:t xml:space="preserve"> (</w:t>
            </w:r>
            <w:r>
              <w:rPr>
                <w:rFonts w:ascii="Arial" w:hAnsi="Arial" w:cs="Arial"/>
                <w:color w:val="808080" w:themeColor="background1" w:themeShade="80"/>
              </w:rPr>
              <w:t>8</w:t>
            </w:r>
            <w:r w:rsidRPr="004C0F99">
              <w:rPr>
                <w:rFonts w:ascii="Arial" w:hAnsi="Arial" w:cs="Arial"/>
                <w:color w:val="808080" w:themeColor="background1" w:themeShade="80"/>
              </w:rPr>
              <w:t>)</w:t>
            </w:r>
          </w:p>
        </w:tc>
      </w:tr>
      <w:tr w:rsidR="00981687" w:rsidRPr="00D3341D" w14:paraId="49CAB443" w14:textId="77777777" w:rsidTr="00361D81">
        <w:trPr>
          <w:cantSplit/>
          <w:trHeight w:val="359"/>
          <w:jc w:val="center"/>
        </w:trPr>
        <w:tc>
          <w:tcPr>
            <w:tcW w:w="2986" w:type="pct"/>
            <w:shd w:val="clear" w:color="auto" w:fill="FFFF00"/>
            <w:vAlign w:val="center"/>
          </w:tcPr>
          <w:p w14:paraId="40235012" w14:textId="01330540" w:rsidR="00981687" w:rsidRPr="00D2414D" w:rsidRDefault="00981687" w:rsidP="00981687">
            <w:pPr>
              <w:pStyle w:val="TableEntry"/>
              <w:rPr>
                <w:rFonts w:ascii="Arial" w:hAnsi="Arial" w:cs="Arial"/>
                <w:color w:val="808080" w:themeColor="background1" w:themeShade="80"/>
              </w:rPr>
            </w:pPr>
            <w:r w:rsidRPr="00981687">
              <w:rPr>
                <w:rFonts w:ascii="Arial" w:hAnsi="Arial" w:cs="Arial"/>
                <w:color w:val="808080" w:themeColor="background1" w:themeShade="80"/>
              </w:rPr>
              <w:t>Updated Desired Set Point (MW)</w:t>
            </w:r>
          </w:p>
        </w:tc>
        <w:tc>
          <w:tcPr>
            <w:tcW w:w="768" w:type="pct"/>
            <w:shd w:val="clear" w:color="auto" w:fill="FFFF00"/>
            <w:vAlign w:val="center"/>
          </w:tcPr>
          <w:p w14:paraId="25C3A34E" w14:textId="178A856B" w:rsidR="00981687" w:rsidRPr="004C0F99" w:rsidRDefault="0098168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4</w:t>
            </w:r>
          </w:p>
        </w:tc>
        <w:tc>
          <w:tcPr>
            <w:tcW w:w="1246" w:type="pct"/>
            <w:shd w:val="clear" w:color="auto" w:fill="FFFF00"/>
            <w:vAlign w:val="center"/>
          </w:tcPr>
          <w:p w14:paraId="5D5CBCFA" w14:textId="494DA2D0" w:rsidR="00981687" w:rsidRPr="004C0F99" w:rsidRDefault="0062506B"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w:t>
            </w:r>
            <w:r w:rsidR="00A24C7E">
              <w:rPr>
                <w:rFonts w:ascii="Arial" w:hAnsi="Arial" w:cs="Arial"/>
                <w:color w:val="808080" w:themeColor="background1" w:themeShade="80"/>
              </w:rPr>
              <w:t>4</w:t>
            </w:r>
            <w:r w:rsidRPr="004C0F99">
              <w:rPr>
                <w:rFonts w:ascii="Arial" w:hAnsi="Arial" w:cs="Arial"/>
                <w:color w:val="808080" w:themeColor="background1" w:themeShade="80"/>
              </w:rPr>
              <w:t>.1</w:t>
            </w:r>
          </w:p>
        </w:tc>
      </w:tr>
      <w:tr w:rsidR="00E9631F" w:rsidRPr="00D3341D" w14:paraId="3D00C73B" w14:textId="77777777" w:rsidTr="00274DBD">
        <w:trPr>
          <w:cantSplit/>
          <w:trHeight w:val="247"/>
          <w:jc w:val="center"/>
        </w:trPr>
        <w:tc>
          <w:tcPr>
            <w:tcW w:w="2986" w:type="pct"/>
            <w:shd w:val="clear" w:color="auto" w:fill="FFFF00"/>
            <w:vAlign w:val="center"/>
          </w:tcPr>
          <w:p w14:paraId="74EE6466" w14:textId="38D4F32B" w:rsidR="00E9631F" w:rsidRPr="00981687" w:rsidRDefault="00E9631F" w:rsidP="00981687">
            <w:pPr>
              <w:pStyle w:val="TableEntry"/>
              <w:rPr>
                <w:rFonts w:ascii="Arial" w:hAnsi="Arial" w:cs="Arial"/>
                <w:color w:val="808080" w:themeColor="background1" w:themeShade="80"/>
              </w:rPr>
            </w:pPr>
            <w:r w:rsidRPr="00E9631F">
              <w:rPr>
                <w:rFonts w:ascii="Arial" w:hAnsi="Arial" w:cs="Arial"/>
                <w:color w:val="808080" w:themeColor="background1" w:themeShade="80"/>
              </w:rPr>
              <w:t>ONSC RRS Active</w:t>
            </w:r>
          </w:p>
        </w:tc>
        <w:tc>
          <w:tcPr>
            <w:tcW w:w="768" w:type="pct"/>
            <w:shd w:val="clear" w:color="auto" w:fill="FFFF00"/>
            <w:vAlign w:val="center"/>
          </w:tcPr>
          <w:p w14:paraId="788E9550" w14:textId="04902C74" w:rsidR="00E9631F" w:rsidRPr="004C0F99" w:rsidRDefault="00E9631F"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11030C6F" w14:textId="029555D7" w:rsidR="00E9631F" w:rsidRPr="004C0F99" w:rsidRDefault="00F94A6E"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 (</w:t>
            </w:r>
            <w:r>
              <w:rPr>
                <w:rFonts w:ascii="Arial" w:hAnsi="Arial" w:cs="Arial"/>
                <w:color w:val="808080" w:themeColor="background1" w:themeShade="80"/>
              </w:rPr>
              <w:t>f</w:t>
            </w:r>
            <w:r w:rsidRPr="004C0F99">
              <w:rPr>
                <w:rFonts w:ascii="Arial" w:hAnsi="Arial" w:cs="Arial"/>
                <w:color w:val="808080" w:themeColor="background1" w:themeShade="80"/>
              </w:rPr>
              <w:t>)</w:t>
            </w:r>
          </w:p>
        </w:tc>
      </w:tr>
      <w:tr w:rsidR="00E9631F" w:rsidRPr="00D3341D" w14:paraId="28E0363B" w14:textId="77777777" w:rsidTr="00274DBD">
        <w:trPr>
          <w:cantSplit/>
          <w:trHeight w:val="247"/>
          <w:jc w:val="center"/>
        </w:trPr>
        <w:tc>
          <w:tcPr>
            <w:tcW w:w="2986" w:type="pct"/>
            <w:shd w:val="clear" w:color="auto" w:fill="FFFF00"/>
            <w:vAlign w:val="center"/>
          </w:tcPr>
          <w:p w14:paraId="753F8D97" w14:textId="1B74B746" w:rsidR="00E9631F" w:rsidRPr="00981687" w:rsidRDefault="00E9631F" w:rsidP="00981687">
            <w:pPr>
              <w:pStyle w:val="TableEntry"/>
              <w:rPr>
                <w:rFonts w:ascii="Arial" w:hAnsi="Arial" w:cs="Arial"/>
                <w:color w:val="808080" w:themeColor="background1" w:themeShade="80"/>
              </w:rPr>
            </w:pPr>
            <w:r w:rsidRPr="00E9631F">
              <w:rPr>
                <w:rFonts w:ascii="Arial" w:hAnsi="Arial" w:cs="Arial"/>
                <w:color w:val="808080" w:themeColor="background1" w:themeShade="80"/>
              </w:rPr>
              <w:t>ONSC ECRS Active</w:t>
            </w:r>
          </w:p>
        </w:tc>
        <w:tc>
          <w:tcPr>
            <w:tcW w:w="768" w:type="pct"/>
            <w:shd w:val="clear" w:color="auto" w:fill="FFFF00"/>
            <w:vAlign w:val="center"/>
          </w:tcPr>
          <w:p w14:paraId="2227DB09" w14:textId="2A061943" w:rsidR="00E9631F" w:rsidRPr="004C0F99" w:rsidRDefault="00E9631F"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6E0AA170" w14:textId="360AC8FC" w:rsidR="00E9631F" w:rsidRPr="004C0F99" w:rsidRDefault="00F94A6E"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 (</w:t>
            </w:r>
            <w:r>
              <w:rPr>
                <w:rFonts w:ascii="Arial" w:hAnsi="Arial" w:cs="Arial"/>
                <w:color w:val="808080" w:themeColor="background1" w:themeShade="80"/>
              </w:rPr>
              <w:t>f</w:t>
            </w:r>
            <w:r w:rsidRPr="004C0F99">
              <w:rPr>
                <w:rFonts w:ascii="Arial" w:hAnsi="Arial" w:cs="Arial"/>
                <w:color w:val="808080" w:themeColor="background1" w:themeShade="80"/>
              </w:rPr>
              <w:t>)</w:t>
            </w:r>
          </w:p>
        </w:tc>
      </w:tr>
      <w:tr w:rsidR="00E9631F" w:rsidRPr="00D3341D" w14:paraId="0E44987E" w14:textId="77777777" w:rsidTr="00274DBD">
        <w:trPr>
          <w:cantSplit/>
          <w:trHeight w:val="247"/>
          <w:jc w:val="center"/>
        </w:trPr>
        <w:tc>
          <w:tcPr>
            <w:tcW w:w="2986" w:type="pct"/>
            <w:shd w:val="clear" w:color="auto" w:fill="FFFF00"/>
            <w:vAlign w:val="center"/>
          </w:tcPr>
          <w:p w14:paraId="6754E61F" w14:textId="552D7DF2" w:rsidR="00E9631F" w:rsidRPr="00981687" w:rsidRDefault="00E9631F" w:rsidP="00981687">
            <w:pPr>
              <w:pStyle w:val="TableEntry"/>
              <w:rPr>
                <w:rFonts w:ascii="Arial" w:hAnsi="Arial" w:cs="Arial"/>
                <w:color w:val="808080" w:themeColor="background1" w:themeShade="80"/>
              </w:rPr>
            </w:pPr>
            <w:r w:rsidRPr="00E9631F">
              <w:rPr>
                <w:rFonts w:ascii="Arial" w:hAnsi="Arial" w:cs="Arial"/>
                <w:color w:val="808080" w:themeColor="background1" w:themeShade="80"/>
              </w:rPr>
              <w:t>FFR Active</w:t>
            </w:r>
          </w:p>
        </w:tc>
        <w:tc>
          <w:tcPr>
            <w:tcW w:w="768" w:type="pct"/>
            <w:shd w:val="clear" w:color="auto" w:fill="FFFF00"/>
            <w:vAlign w:val="center"/>
          </w:tcPr>
          <w:p w14:paraId="3F0D2860" w14:textId="4703DEE1" w:rsidR="00E9631F" w:rsidRPr="004C0F99" w:rsidRDefault="00E9631F"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76D2C10A" w14:textId="56CD4802" w:rsidR="00E9631F" w:rsidRPr="004C0F99" w:rsidRDefault="00F94A6E"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 (</w:t>
            </w:r>
            <w:r>
              <w:rPr>
                <w:rFonts w:ascii="Arial" w:hAnsi="Arial" w:cs="Arial"/>
                <w:color w:val="808080" w:themeColor="background1" w:themeShade="80"/>
              </w:rPr>
              <w:t>f</w:t>
            </w:r>
            <w:r w:rsidRPr="004C0F99">
              <w:rPr>
                <w:rFonts w:ascii="Arial" w:hAnsi="Arial" w:cs="Arial"/>
                <w:color w:val="808080" w:themeColor="background1" w:themeShade="80"/>
              </w:rPr>
              <w:t>)</w:t>
            </w:r>
          </w:p>
        </w:tc>
      </w:tr>
    </w:tbl>
    <w:p w14:paraId="152EA7AD" w14:textId="77777777" w:rsidR="00EB78A2" w:rsidRPr="004C0F99" w:rsidRDefault="00EB78A2" w:rsidP="007D4312">
      <w:pPr>
        <w:rPr>
          <w:rFonts w:ascii="Arial" w:hAnsi="Arial" w:cs="Arial"/>
          <w:color w:val="808080" w:themeColor="background1" w:themeShade="80"/>
        </w:rPr>
      </w:pPr>
    </w:p>
    <w:p w14:paraId="39E352F7" w14:textId="2CBB3448" w:rsidR="002A0FC3" w:rsidRPr="004C0F99" w:rsidRDefault="002A0FC3" w:rsidP="002A0FC3">
      <w:pPr>
        <w:pStyle w:val="StyleCaptionCentered"/>
        <w:rPr>
          <w:rFonts w:ascii="Arial" w:hAnsi="Arial" w:cs="Arial"/>
          <w:color w:val="808080" w:themeColor="background1" w:themeShade="80"/>
        </w:rPr>
      </w:pPr>
      <w:bookmarkStart w:id="185" w:name="_Toc150333944"/>
      <w:bookmarkStart w:id="186" w:name="_Toc239840211"/>
      <w:bookmarkStart w:id="187" w:name="_Toc127613595"/>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22</w:t>
      </w:r>
      <w:r w:rsidR="00A316C0" w:rsidRPr="004C0F99">
        <w:rPr>
          <w:rFonts w:ascii="Arial" w:hAnsi="Arial" w:cs="Arial"/>
          <w:noProof/>
          <w:color w:val="808080" w:themeColor="background1" w:themeShade="80"/>
        </w:rPr>
        <w:fldChar w:fldCharType="end"/>
      </w:r>
      <w:r w:rsidRPr="004C0F99">
        <w:rPr>
          <w:rFonts w:ascii="Arial" w:hAnsi="Arial" w:cs="Arial"/>
          <w:color w:val="808080" w:themeColor="background1" w:themeShade="80"/>
        </w:rPr>
        <w:t xml:space="preserve"> Per-Hub Data Sent to QSE</w:t>
      </w:r>
      <w:bookmarkEnd w:id="185"/>
      <w:bookmarkEnd w:id="186"/>
      <w:bookmarkEnd w:id="1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56290219" w14:textId="77777777" w:rsidTr="0081548F">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0F2B3A2"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Per-Hub Data Sent to QSE</w:t>
            </w:r>
            <w:r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"QSE" </w:instrText>
            </w:r>
            <w:r w:rsidRPr="004C0F99">
              <w:rPr>
                <w:rFonts w:ascii="Arial" w:hAnsi="Arial" w:cs="Arial"/>
                <w:color w:val="808080" w:themeColor="background1" w:themeShade="80"/>
              </w:rPr>
              <w:fldChar w:fldCharType="end"/>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9E228E3"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(min)</w:t>
            </w:r>
          </w:p>
        </w:tc>
        <w:tc>
          <w:tcPr>
            <w:tcW w:w="123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44780E7"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2A0FC3" w:rsidRPr="00D3341D" w14:paraId="0F6C9AE0" w14:textId="77777777" w:rsidTr="0081548F">
        <w:trPr>
          <w:cantSplit/>
          <w:trHeight w:val="247"/>
          <w:jc w:val="center"/>
        </w:trPr>
        <w:tc>
          <w:tcPr>
            <w:tcW w:w="2997" w:type="pct"/>
            <w:vAlign w:val="center"/>
          </w:tcPr>
          <w:p w14:paraId="7E424D4C" w14:textId="77777777" w:rsidR="002A0FC3" w:rsidRPr="004C0F99" w:rsidRDefault="002A0FC3" w:rsidP="0081548F">
            <w:pPr>
              <w:pStyle w:val="TableEntry"/>
              <w:rPr>
                <w:rFonts w:ascii="Arial" w:hAnsi="Arial" w:cs="Arial"/>
                <w:color w:val="808080" w:themeColor="background1" w:themeShade="80"/>
              </w:rPr>
            </w:pPr>
            <w:r w:rsidRPr="004C0F99">
              <w:rPr>
                <w:rFonts w:ascii="Arial" w:hAnsi="Arial" w:cs="Arial"/>
                <w:color w:val="808080" w:themeColor="background1" w:themeShade="80"/>
              </w:rPr>
              <w:t>Hub LMP</w:t>
            </w:r>
          </w:p>
        </w:tc>
        <w:tc>
          <w:tcPr>
            <w:tcW w:w="771" w:type="pct"/>
            <w:vAlign w:val="center"/>
          </w:tcPr>
          <w:p w14:paraId="509C631B"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3" w:type="pct"/>
            <w:vAlign w:val="center"/>
          </w:tcPr>
          <w:p w14:paraId="1A92DE73"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bl>
    <w:p w14:paraId="547E4696" w14:textId="77777777" w:rsidR="002A0FC3" w:rsidRPr="004C0F99" w:rsidRDefault="002A0FC3" w:rsidP="002A0FC3">
      <w:pPr>
        <w:rPr>
          <w:rFonts w:ascii="Arial" w:hAnsi="Arial" w:cs="Arial"/>
          <w:color w:val="808080" w:themeColor="background1" w:themeShade="80"/>
        </w:rPr>
      </w:pPr>
    </w:p>
    <w:p w14:paraId="0B66BFB6" w14:textId="20D108F2" w:rsidR="002A0FC3" w:rsidRPr="004C0F99" w:rsidRDefault="002A0FC3" w:rsidP="002A0FC3">
      <w:pPr>
        <w:pStyle w:val="StyleCaptionCentered"/>
        <w:rPr>
          <w:rFonts w:ascii="Arial" w:hAnsi="Arial" w:cs="Arial"/>
          <w:color w:val="808080" w:themeColor="background1" w:themeShade="80"/>
        </w:rPr>
      </w:pPr>
      <w:bookmarkStart w:id="188" w:name="_Toc239840212"/>
      <w:bookmarkStart w:id="189" w:name="_Toc127613596"/>
      <w:r w:rsidRPr="004C0F99">
        <w:rPr>
          <w:rFonts w:ascii="Arial" w:hAnsi="Arial" w:cs="Arial"/>
          <w:color w:val="808080" w:themeColor="background1" w:themeShade="80"/>
        </w:rPr>
        <w:lastRenderedPageBreak/>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23</w:t>
      </w:r>
      <w:r w:rsidR="00A316C0" w:rsidRPr="004C0F99">
        <w:rPr>
          <w:rFonts w:ascii="Arial" w:hAnsi="Arial" w:cs="Arial"/>
          <w:noProof/>
          <w:color w:val="808080" w:themeColor="background1" w:themeShade="80"/>
        </w:rPr>
        <w:fldChar w:fldCharType="end"/>
      </w:r>
      <w:r w:rsidRPr="004C0F99">
        <w:rPr>
          <w:rFonts w:ascii="Arial" w:hAnsi="Arial" w:cs="Arial"/>
          <w:color w:val="808080" w:themeColor="background1" w:themeShade="80"/>
        </w:rPr>
        <w:t xml:space="preserve"> Per-Load Zone Data Sent to QSE</w:t>
      </w:r>
      <w:bookmarkEnd w:id="188"/>
      <w:bookmarkEnd w:id="1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4C9176EB" w14:textId="77777777" w:rsidTr="00E35393">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FD56D13"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Per-Buss Data Sent to QSE</w:t>
            </w:r>
            <w:r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"QSE" </w:instrText>
            </w:r>
            <w:r w:rsidRPr="004C0F99">
              <w:rPr>
                <w:rFonts w:ascii="Arial" w:hAnsi="Arial" w:cs="Arial"/>
                <w:color w:val="808080" w:themeColor="background1" w:themeShade="80"/>
              </w:rPr>
              <w:fldChar w:fldCharType="end"/>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9C66871"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(min)</w:t>
            </w:r>
          </w:p>
        </w:tc>
        <w:tc>
          <w:tcPr>
            <w:tcW w:w="123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BA17851"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2A0FC3" w:rsidRPr="00D3341D" w14:paraId="6448CEC5" w14:textId="77777777" w:rsidTr="00E35393">
        <w:trPr>
          <w:cantSplit/>
          <w:trHeight w:val="247"/>
          <w:jc w:val="center"/>
        </w:trPr>
        <w:tc>
          <w:tcPr>
            <w:tcW w:w="2997" w:type="pct"/>
            <w:vAlign w:val="center"/>
          </w:tcPr>
          <w:p w14:paraId="038BF7C2" w14:textId="77777777" w:rsidR="002A0FC3" w:rsidRPr="004C0F99" w:rsidRDefault="002A0FC3" w:rsidP="0081548F">
            <w:pPr>
              <w:pStyle w:val="TableEntry"/>
              <w:rPr>
                <w:rFonts w:ascii="Arial" w:hAnsi="Arial" w:cs="Arial"/>
                <w:color w:val="808080" w:themeColor="background1" w:themeShade="80"/>
              </w:rPr>
            </w:pPr>
            <w:r w:rsidRPr="004C0F99">
              <w:rPr>
                <w:rFonts w:ascii="Arial" w:hAnsi="Arial" w:cs="Arial"/>
                <w:color w:val="808080" w:themeColor="background1" w:themeShade="80"/>
              </w:rPr>
              <w:t>Load Zone LMP</w:t>
            </w:r>
          </w:p>
        </w:tc>
        <w:tc>
          <w:tcPr>
            <w:tcW w:w="771" w:type="pct"/>
            <w:vAlign w:val="center"/>
          </w:tcPr>
          <w:p w14:paraId="2BAC6D8C"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10F363D0"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bl>
    <w:p w14:paraId="58313BD9" w14:textId="77777777" w:rsidR="00E35393" w:rsidRPr="004C0F99" w:rsidRDefault="00E35393" w:rsidP="00E35393">
      <w:pPr>
        <w:pStyle w:val="StyleCaptionCentered"/>
        <w:rPr>
          <w:rFonts w:ascii="Arial" w:hAnsi="Arial" w:cs="Arial"/>
          <w:color w:val="808080" w:themeColor="background1" w:themeShade="80"/>
        </w:rPr>
      </w:pPr>
    </w:p>
    <w:p w14:paraId="73D1DD54" w14:textId="0ECC3E54" w:rsidR="00E35393" w:rsidRPr="004C0F99" w:rsidRDefault="00E35393" w:rsidP="00E35393">
      <w:pPr>
        <w:pStyle w:val="StyleCaptionCentered"/>
        <w:rPr>
          <w:rFonts w:ascii="Arial" w:hAnsi="Arial" w:cs="Arial"/>
          <w:color w:val="808080" w:themeColor="background1" w:themeShade="80"/>
        </w:rPr>
      </w:pPr>
      <w:bookmarkStart w:id="190" w:name="_Toc127613597"/>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24</w:t>
      </w:r>
      <w:r w:rsidR="00A316C0" w:rsidRPr="004C0F99">
        <w:rPr>
          <w:rFonts w:ascii="Arial" w:hAnsi="Arial" w:cs="Arial"/>
          <w:noProof/>
          <w:color w:val="808080" w:themeColor="background1" w:themeShade="80"/>
        </w:rPr>
        <w:fldChar w:fldCharType="end"/>
      </w:r>
      <w:r w:rsidRPr="004C0F99">
        <w:rPr>
          <w:rFonts w:ascii="Arial" w:hAnsi="Arial" w:cs="Arial"/>
          <w:color w:val="808080" w:themeColor="background1" w:themeShade="80"/>
        </w:rPr>
        <w:t xml:space="preserve"> Real-Time Reserve Data Sent to QSE</w:t>
      </w:r>
      <w:bookmarkEnd w:id="1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1B73AA22" w14:textId="77777777" w:rsidTr="002E1E5E">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524D620" w14:textId="77777777" w:rsidR="00E35393" w:rsidRPr="004C0F99" w:rsidRDefault="00013BF5" w:rsidP="00F56B9C">
            <w:pPr>
              <w:pStyle w:val="TableColumnHeading"/>
              <w:rPr>
                <w:rFonts w:ascii="Arial" w:hAnsi="Arial" w:cs="Arial"/>
                <w:color w:val="808080" w:themeColor="background1" w:themeShade="80"/>
              </w:rPr>
            </w:pPr>
            <w:r w:rsidRPr="004C0F99">
              <w:rPr>
                <w:rFonts w:ascii="Arial" w:hAnsi="Arial" w:cs="Arial"/>
                <w:color w:val="808080" w:themeColor="background1" w:themeShade="80"/>
              </w:rPr>
              <w:t>System Wide Reserve</w:t>
            </w:r>
            <w:r w:rsidR="00E35393" w:rsidRPr="004C0F99">
              <w:rPr>
                <w:rFonts w:ascii="Arial" w:hAnsi="Arial" w:cs="Arial"/>
                <w:color w:val="808080" w:themeColor="background1" w:themeShade="80"/>
              </w:rPr>
              <w:t xml:space="preserve"> Data Sent to QSE</w:t>
            </w:r>
            <w:r w:rsidR="00E35393" w:rsidRPr="004C0F99">
              <w:rPr>
                <w:rFonts w:ascii="Arial" w:hAnsi="Arial" w:cs="Arial"/>
                <w:color w:val="808080" w:themeColor="background1" w:themeShade="80"/>
              </w:rPr>
              <w:fldChar w:fldCharType="begin"/>
            </w:r>
            <w:r w:rsidR="00E35393" w:rsidRPr="004C0F99">
              <w:rPr>
                <w:rFonts w:ascii="Arial" w:hAnsi="Arial" w:cs="Arial"/>
                <w:color w:val="808080" w:themeColor="background1" w:themeShade="80"/>
              </w:rPr>
              <w:instrText xml:space="preserve"> XE "QSE" </w:instrText>
            </w:r>
            <w:r w:rsidR="00E35393" w:rsidRPr="004C0F99">
              <w:rPr>
                <w:rFonts w:ascii="Arial" w:hAnsi="Arial" w:cs="Arial"/>
                <w:color w:val="808080" w:themeColor="background1" w:themeShade="80"/>
              </w:rPr>
              <w:fldChar w:fldCharType="end"/>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1377826" w14:textId="77777777" w:rsidR="00E35393" w:rsidRPr="004C0F99" w:rsidRDefault="00E35393" w:rsidP="00F56B9C">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(min)</w:t>
            </w:r>
          </w:p>
        </w:tc>
        <w:tc>
          <w:tcPr>
            <w:tcW w:w="123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808FA35" w14:textId="77777777" w:rsidR="00E35393" w:rsidRPr="004C0F99" w:rsidRDefault="00E35393" w:rsidP="00F56B9C">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76DA8884" w14:textId="77777777" w:rsidTr="002E1E5E">
        <w:trPr>
          <w:cantSplit/>
          <w:trHeight w:val="247"/>
          <w:jc w:val="center"/>
        </w:trPr>
        <w:tc>
          <w:tcPr>
            <w:tcW w:w="2997" w:type="pct"/>
            <w:vAlign w:val="center"/>
          </w:tcPr>
          <w:p w14:paraId="3F52A85A" w14:textId="77777777" w:rsidR="00E35393" w:rsidRPr="004C0F99" w:rsidRDefault="00E35393"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Real-Time Online Reserve</w:t>
            </w:r>
          </w:p>
        </w:tc>
        <w:tc>
          <w:tcPr>
            <w:tcW w:w="771" w:type="pct"/>
            <w:vAlign w:val="center"/>
          </w:tcPr>
          <w:p w14:paraId="611161E8"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72E5D99E"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24066506" w14:textId="77777777" w:rsidTr="002E1E5E">
        <w:trPr>
          <w:cantSplit/>
          <w:trHeight w:val="247"/>
          <w:jc w:val="center"/>
        </w:trPr>
        <w:tc>
          <w:tcPr>
            <w:tcW w:w="2997" w:type="pct"/>
            <w:vAlign w:val="center"/>
          </w:tcPr>
          <w:p w14:paraId="38B4358D" w14:textId="77777777" w:rsidR="00E35393" w:rsidRPr="004C0F99" w:rsidRDefault="00E35393"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Real-Time Offline Reserve</w:t>
            </w:r>
          </w:p>
        </w:tc>
        <w:tc>
          <w:tcPr>
            <w:tcW w:w="771" w:type="pct"/>
            <w:vAlign w:val="center"/>
          </w:tcPr>
          <w:p w14:paraId="747736F7"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1C848C48"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345A03C6" w14:textId="77777777" w:rsidTr="00C27AF0">
        <w:trPr>
          <w:cantSplit/>
          <w:trHeight w:val="247"/>
          <w:jc w:val="center"/>
        </w:trPr>
        <w:tc>
          <w:tcPr>
            <w:tcW w:w="2997" w:type="pct"/>
            <w:vAlign w:val="center"/>
          </w:tcPr>
          <w:p w14:paraId="5D955C30"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Real-Time On-Line Reliability Deployment Price Adder</w:t>
            </w:r>
          </w:p>
        </w:tc>
        <w:tc>
          <w:tcPr>
            <w:tcW w:w="771" w:type="pct"/>
          </w:tcPr>
          <w:p w14:paraId="45FE9087"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51FB64E2"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5E874294" w14:textId="77777777" w:rsidTr="00C27AF0">
        <w:trPr>
          <w:cantSplit/>
          <w:trHeight w:val="247"/>
          <w:jc w:val="center"/>
        </w:trPr>
        <w:tc>
          <w:tcPr>
            <w:tcW w:w="2997" w:type="pct"/>
          </w:tcPr>
          <w:p w14:paraId="7B80B40C"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Deployed ERS MW</w:t>
            </w:r>
          </w:p>
        </w:tc>
        <w:tc>
          <w:tcPr>
            <w:tcW w:w="771" w:type="pct"/>
          </w:tcPr>
          <w:p w14:paraId="1388343C"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6B48AFA5"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4BF62E5B" w14:textId="77777777" w:rsidTr="00C27AF0">
        <w:trPr>
          <w:cantSplit/>
          <w:trHeight w:val="247"/>
          <w:jc w:val="center"/>
        </w:trPr>
        <w:tc>
          <w:tcPr>
            <w:tcW w:w="2997" w:type="pct"/>
          </w:tcPr>
          <w:p w14:paraId="06120880"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Deployed RRS MW from Load Resources</w:t>
            </w:r>
          </w:p>
        </w:tc>
        <w:tc>
          <w:tcPr>
            <w:tcW w:w="771" w:type="pct"/>
          </w:tcPr>
          <w:p w14:paraId="7CDCDD14"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401A4C84"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2E1E5E" w:rsidRPr="00D3341D" w14:paraId="08AC206B" w14:textId="77777777" w:rsidTr="00C27AF0">
        <w:trPr>
          <w:cantSplit/>
          <w:trHeight w:val="247"/>
          <w:jc w:val="center"/>
        </w:trPr>
        <w:tc>
          <w:tcPr>
            <w:tcW w:w="2997" w:type="pct"/>
            <w:vAlign w:val="center"/>
          </w:tcPr>
          <w:p w14:paraId="3E5D410F"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sum of RUC-committed and RMR Units’ LDL</w:t>
            </w:r>
          </w:p>
        </w:tc>
        <w:tc>
          <w:tcPr>
            <w:tcW w:w="771" w:type="pct"/>
          </w:tcPr>
          <w:p w14:paraId="1A95BAC9"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7D2B7ECB"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F6D81" w:rsidRPr="00D3341D" w14:paraId="7F1168F4" w14:textId="77777777" w:rsidTr="00274DBD">
        <w:trPr>
          <w:cantSplit/>
          <w:trHeight w:val="247"/>
          <w:jc w:val="center"/>
        </w:trPr>
        <w:tc>
          <w:tcPr>
            <w:tcW w:w="2997" w:type="pct"/>
            <w:shd w:val="clear" w:color="auto" w:fill="FFFF00"/>
            <w:vAlign w:val="center"/>
          </w:tcPr>
          <w:p w14:paraId="50E08D11" w14:textId="785DFB5B"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Reg-Up Market Clearing Price for Capacity</w:t>
            </w:r>
          </w:p>
        </w:tc>
        <w:tc>
          <w:tcPr>
            <w:tcW w:w="771" w:type="pct"/>
            <w:shd w:val="clear" w:color="auto" w:fill="FFFF00"/>
          </w:tcPr>
          <w:p w14:paraId="5190A5E8" w14:textId="2FF762D2"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3539A23A" w14:textId="28E790DF"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3F4FD55E" w14:textId="77777777" w:rsidTr="00274DBD">
        <w:trPr>
          <w:cantSplit/>
          <w:trHeight w:val="247"/>
          <w:jc w:val="center"/>
        </w:trPr>
        <w:tc>
          <w:tcPr>
            <w:tcW w:w="2997" w:type="pct"/>
            <w:shd w:val="clear" w:color="auto" w:fill="FFFF00"/>
            <w:vAlign w:val="center"/>
          </w:tcPr>
          <w:p w14:paraId="2CAEDDD9" w14:textId="4880C9CB"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Reg-Down Market Clearing Price for Capacity</w:t>
            </w:r>
          </w:p>
        </w:tc>
        <w:tc>
          <w:tcPr>
            <w:tcW w:w="771" w:type="pct"/>
            <w:shd w:val="clear" w:color="auto" w:fill="FFFF00"/>
          </w:tcPr>
          <w:p w14:paraId="4B8199A9" w14:textId="4096D3A0"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45F0BB57" w14:textId="56AD7D8C"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17D0F6C3" w14:textId="77777777" w:rsidTr="00274DBD">
        <w:trPr>
          <w:cantSplit/>
          <w:trHeight w:val="247"/>
          <w:jc w:val="center"/>
        </w:trPr>
        <w:tc>
          <w:tcPr>
            <w:tcW w:w="2997" w:type="pct"/>
            <w:shd w:val="clear" w:color="auto" w:fill="FFFF00"/>
            <w:vAlign w:val="center"/>
          </w:tcPr>
          <w:p w14:paraId="27EBCB29" w14:textId="0FCA54C7"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RRS Market Clearing Price for Capacity</w:t>
            </w:r>
          </w:p>
        </w:tc>
        <w:tc>
          <w:tcPr>
            <w:tcW w:w="771" w:type="pct"/>
            <w:shd w:val="clear" w:color="auto" w:fill="FFFF00"/>
          </w:tcPr>
          <w:p w14:paraId="1BDDB1E6" w14:textId="754189F2"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22FE7B68" w14:textId="58B64916"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207D261A" w14:textId="77777777" w:rsidTr="00274DBD">
        <w:trPr>
          <w:cantSplit/>
          <w:trHeight w:val="247"/>
          <w:jc w:val="center"/>
        </w:trPr>
        <w:tc>
          <w:tcPr>
            <w:tcW w:w="2997" w:type="pct"/>
            <w:shd w:val="clear" w:color="auto" w:fill="FFFF00"/>
            <w:vAlign w:val="center"/>
          </w:tcPr>
          <w:p w14:paraId="7A80B733" w14:textId="60231C93"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ECRS Market Clearing Price for Capacity</w:t>
            </w:r>
          </w:p>
        </w:tc>
        <w:tc>
          <w:tcPr>
            <w:tcW w:w="771" w:type="pct"/>
            <w:shd w:val="clear" w:color="auto" w:fill="FFFF00"/>
          </w:tcPr>
          <w:p w14:paraId="370107FA" w14:textId="6E560D89"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3D9BE3C1" w14:textId="641EBA0A"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4A5873E0" w14:textId="77777777" w:rsidTr="00274DBD">
        <w:trPr>
          <w:cantSplit/>
          <w:trHeight w:val="247"/>
          <w:jc w:val="center"/>
        </w:trPr>
        <w:tc>
          <w:tcPr>
            <w:tcW w:w="2997" w:type="pct"/>
            <w:shd w:val="clear" w:color="auto" w:fill="FFFF00"/>
            <w:vAlign w:val="center"/>
          </w:tcPr>
          <w:p w14:paraId="1CF8A65C" w14:textId="3E0C1BC7"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Non-spin Market Clearing Price for Capacity</w:t>
            </w:r>
          </w:p>
        </w:tc>
        <w:tc>
          <w:tcPr>
            <w:tcW w:w="771" w:type="pct"/>
            <w:shd w:val="clear" w:color="auto" w:fill="FFFF00"/>
          </w:tcPr>
          <w:p w14:paraId="0A12DC6F" w14:textId="76522E16"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109F4CF8" w14:textId="09D404CD"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580F567B" w14:textId="77777777" w:rsidTr="00274DBD">
        <w:trPr>
          <w:cantSplit/>
          <w:trHeight w:val="247"/>
          <w:jc w:val="center"/>
        </w:trPr>
        <w:tc>
          <w:tcPr>
            <w:tcW w:w="2997" w:type="pct"/>
            <w:shd w:val="clear" w:color="auto" w:fill="FFFF00"/>
            <w:vAlign w:val="center"/>
          </w:tcPr>
          <w:p w14:paraId="705268D5" w14:textId="7A25D019"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Reg-Up Market Clearing Price for Capacity</w:t>
            </w:r>
          </w:p>
        </w:tc>
        <w:tc>
          <w:tcPr>
            <w:tcW w:w="771" w:type="pct"/>
            <w:shd w:val="clear" w:color="auto" w:fill="FFFF00"/>
          </w:tcPr>
          <w:p w14:paraId="248CAD97" w14:textId="1C999176" w:rsidR="003F6D81" w:rsidRPr="004C0F99" w:rsidRDefault="004A4C7A"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43EC3739" w14:textId="21028EBF"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09467C33" w14:textId="77777777" w:rsidTr="00274DBD">
        <w:trPr>
          <w:cantSplit/>
          <w:trHeight w:val="247"/>
          <w:jc w:val="center"/>
        </w:trPr>
        <w:tc>
          <w:tcPr>
            <w:tcW w:w="2997" w:type="pct"/>
            <w:shd w:val="clear" w:color="auto" w:fill="FFFF00"/>
            <w:vAlign w:val="center"/>
          </w:tcPr>
          <w:p w14:paraId="69CCD858" w14:textId="17AD5056"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Reg-Down Market Clearing Price for Capacity</w:t>
            </w:r>
          </w:p>
        </w:tc>
        <w:tc>
          <w:tcPr>
            <w:tcW w:w="771" w:type="pct"/>
            <w:shd w:val="clear" w:color="auto" w:fill="FFFF00"/>
          </w:tcPr>
          <w:p w14:paraId="729499EF" w14:textId="007E3F73" w:rsidR="003F6D81" w:rsidRPr="004C0F99" w:rsidRDefault="004A4C7A"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49E24A3A" w14:textId="7A2AFB71"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74F1A759" w14:textId="77777777" w:rsidTr="00274DBD">
        <w:trPr>
          <w:cantSplit/>
          <w:trHeight w:val="247"/>
          <w:jc w:val="center"/>
        </w:trPr>
        <w:tc>
          <w:tcPr>
            <w:tcW w:w="2997" w:type="pct"/>
            <w:shd w:val="clear" w:color="auto" w:fill="FFFF00"/>
            <w:vAlign w:val="center"/>
          </w:tcPr>
          <w:p w14:paraId="3A737711" w14:textId="6EEFB374"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RRS Market Clearing Price for Capacity</w:t>
            </w:r>
          </w:p>
        </w:tc>
        <w:tc>
          <w:tcPr>
            <w:tcW w:w="771" w:type="pct"/>
            <w:shd w:val="clear" w:color="auto" w:fill="FFFF00"/>
          </w:tcPr>
          <w:p w14:paraId="7AAB9F83" w14:textId="2875CF9A" w:rsidR="003F6D81" w:rsidRPr="004C0F99" w:rsidRDefault="004A4C7A"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25136AB7" w14:textId="5DFD17E2"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6E131125" w14:textId="77777777" w:rsidTr="00274DBD">
        <w:trPr>
          <w:cantSplit/>
          <w:trHeight w:val="247"/>
          <w:jc w:val="center"/>
        </w:trPr>
        <w:tc>
          <w:tcPr>
            <w:tcW w:w="2997" w:type="pct"/>
            <w:shd w:val="clear" w:color="auto" w:fill="FFFF00"/>
            <w:vAlign w:val="center"/>
          </w:tcPr>
          <w:p w14:paraId="3CAF60F0" w14:textId="7CC45C87"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ECRS Market Clearing Price for Capacity</w:t>
            </w:r>
          </w:p>
        </w:tc>
        <w:tc>
          <w:tcPr>
            <w:tcW w:w="771" w:type="pct"/>
            <w:shd w:val="clear" w:color="auto" w:fill="FFFF00"/>
          </w:tcPr>
          <w:p w14:paraId="2F26AC62" w14:textId="65F4074D" w:rsidR="003F6D81" w:rsidRPr="004C0F99" w:rsidRDefault="004A4C7A"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79AFF33B" w14:textId="518A206D"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bl>
    <w:p w14:paraId="4E646749" w14:textId="77777777" w:rsidR="00EB78A2" w:rsidRPr="004C0F99" w:rsidRDefault="00EB78A2" w:rsidP="007D4312">
      <w:pPr>
        <w:rPr>
          <w:rFonts w:ascii="Arial" w:hAnsi="Arial" w:cs="Arial"/>
          <w:color w:val="808080" w:themeColor="background1" w:themeShade="80"/>
        </w:rPr>
      </w:pPr>
    </w:p>
    <w:p w14:paraId="7CDB411E" w14:textId="77777777" w:rsidR="00EB78A2" w:rsidRPr="004C0F99" w:rsidRDefault="00EB78A2" w:rsidP="008F00AA">
      <w:pPr>
        <w:pStyle w:val="Heading2"/>
        <w:rPr>
          <w:rFonts w:ascii="Arial" w:hAnsi="Arial"/>
          <w:color w:val="808080" w:themeColor="background1" w:themeShade="80"/>
        </w:rPr>
      </w:pPr>
      <w:bookmarkStart w:id="191" w:name="_Ref147824798"/>
      <w:bookmarkStart w:id="192" w:name="_Toc155571824"/>
      <w:bookmarkStart w:id="193" w:name="_Toc158535417"/>
      <w:bookmarkStart w:id="194" w:name="_Toc127613921"/>
      <w:r w:rsidRPr="004C0F99">
        <w:rPr>
          <w:rFonts w:ascii="Arial" w:hAnsi="Arial" w:hint="eastAsia"/>
          <w:color w:val="808080" w:themeColor="background1" w:themeShade="80"/>
        </w:rPr>
        <w:t>Data Received from QSEs</w:t>
      </w:r>
      <w:bookmarkEnd w:id="191"/>
      <w:bookmarkEnd w:id="192"/>
      <w:bookmarkEnd w:id="193"/>
      <w:bookmarkEnd w:id="194"/>
    </w:p>
    <w:p w14:paraId="025E27CB" w14:textId="38691715" w:rsidR="00EB78A2" w:rsidRPr="004C0F99" w:rsidRDefault="00EB78A2" w:rsidP="007D4312">
      <w:pPr>
        <w:pStyle w:val="StyleCaptionCentered"/>
        <w:rPr>
          <w:rFonts w:ascii="Arial" w:hAnsi="Arial" w:cs="Arial"/>
          <w:color w:val="808080" w:themeColor="background1" w:themeShade="80"/>
        </w:rPr>
      </w:pPr>
      <w:bookmarkStart w:id="195" w:name="_Toc150333945"/>
      <w:bookmarkStart w:id="196" w:name="_Toc127613598"/>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25</w:t>
      </w:r>
      <w:r w:rsidR="00A316C0" w:rsidRPr="004C0F99">
        <w:rPr>
          <w:rFonts w:ascii="Arial" w:hAnsi="Arial" w:cs="Arial"/>
          <w:noProof/>
          <w:color w:val="808080" w:themeColor="background1" w:themeShade="80"/>
        </w:rPr>
        <w:fldChar w:fldCharType="end"/>
      </w:r>
      <w:r w:rsidR="00A671F5" w:rsidRPr="004C0F99">
        <w:rPr>
          <w:rFonts w:ascii="Arial" w:hAnsi="Arial" w:cs="Arial"/>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-QSE Data Received from QSE</w:t>
      </w:r>
      <w:bookmarkEnd w:id="195"/>
      <w:bookmarkEnd w:id="1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7D7C9BDB" w14:textId="77777777" w:rsidTr="00F000A0">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1294F04"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Data Received from QSE</w:t>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8C9361A"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3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A2D78B5"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6AF4FF62" w14:textId="77777777" w:rsidTr="00F000A0">
        <w:trPr>
          <w:cantSplit/>
          <w:trHeight w:val="247"/>
          <w:jc w:val="center"/>
        </w:trPr>
        <w:tc>
          <w:tcPr>
            <w:tcW w:w="2997" w:type="pct"/>
            <w:vAlign w:val="center"/>
          </w:tcPr>
          <w:p w14:paraId="3074142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Frequency (system)</w:t>
            </w:r>
          </w:p>
        </w:tc>
        <w:tc>
          <w:tcPr>
            <w:tcW w:w="771" w:type="pct"/>
            <w:vAlign w:val="center"/>
          </w:tcPr>
          <w:p w14:paraId="7036C050"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33" w:type="pct"/>
            <w:vAlign w:val="center"/>
          </w:tcPr>
          <w:p w14:paraId="7F7C9F3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6.5.7.6.1 (3)</w:t>
            </w:r>
          </w:p>
        </w:tc>
      </w:tr>
      <w:tr w:rsidR="00EB78A2" w:rsidRPr="00D3341D" w14:paraId="7DB2B84E" w14:textId="77777777" w:rsidTr="00F000A0">
        <w:trPr>
          <w:cantSplit/>
          <w:trHeight w:val="247"/>
          <w:jc w:val="center"/>
        </w:trPr>
        <w:tc>
          <w:tcPr>
            <w:tcW w:w="2997" w:type="pct"/>
            <w:vAlign w:val="center"/>
          </w:tcPr>
          <w:p w14:paraId="53F63CE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Any agreed-upon additional </w:t>
            </w:r>
            <w:r w:rsidR="003108CB" w:rsidRPr="004C0F99">
              <w:rPr>
                <w:rFonts w:ascii="Arial" w:hAnsi="Arial" w:cs="Arial"/>
                <w:color w:val="808080" w:themeColor="background1" w:themeShade="80"/>
              </w:rPr>
              <w:t xml:space="preserve">Resource </w:t>
            </w:r>
            <w:r w:rsidRPr="004C0F99">
              <w:rPr>
                <w:rFonts w:ascii="Arial" w:hAnsi="Arial" w:cs="Arial"/>
                <w:color w:val="808080" w:themeColor="background1" w:themeShade="80"/>
              </w:rPr>
              <w:t>data (multiple data items)</w:t>
            </w:r>
          </w:p>
        </w:tc>
        <w:tc>
          <w:tcPr>
            <w:tcW w:w="771" w:type="pct"/>
            <w:vAlign w:val="center"/>
          </w:tcPr>
          <w:p w14:paraId="288C205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various</w:t>
            </w:r>
          </w:p>
        </w:tc>
        <w:tc>
          <w:tcPr>
            <w:tcW w:w="1233" w:type="pct"/>
            <w:vAlign w:val="center"/>
          </w:tcPr>
          <w:p w14:paraId="22C1BE6A" w14:textId="6FC8B731"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B25495">
              <w:rPr>
                <w:rFonts w:ascii="Arial" w:hAnsi="Arial" w:cs="Arial"/>
                <w:color w:val="808080" w:themeColor="background1" w:themeShade="80"/>
              </w:rPr>
              <w:t>g</w:t>
            </w:r>
          </w:p>
        </w:tc>
      </w:tr>
    </w:tbl>
    <w:p w14:paraId="4C557355" w14:textId="77777777" w:rsidR="00EB78A2" w:rsidRPr="004C0F99" w:rsidRDefault="00EB78A2" w:rsidP="007D4312">
      <w:pPr>
        <w:rPr>
          <w:rFonts w:ascii="Arial" w:hAnsi="Arial" w:cs="Arial"/>
          <w:color w:val="808080" w:themeColor="background1" w:themeShade="80"/>
        </w:rPr>
      </w:pPr>
    </w:p>
    <w:p w14:paraId="05366C68" w14:textId="216C6603" w:rsidR="00EB78A2" w:rsidRPr="004C0F99" w:rsidRDefault="00EB78A2" w:rsidP="007D4312">
      <w:pPr>
        <w:pStyle w:val="StyleCaptionCentered"/>
        <w:rPr>
          <w:rFonts w:ascii="Arial" w:hAnsi="Arial" w:cs="Arial"/>
          <w:color w:val="808080" w:themeColor="background1" w:themeShade="80"/>
        </w:rPr>
      </w:pPr>
      <w:bookmarkStart w:id="197" w:name="_Toc150333946"/>
      <w:bookmarkStart w:id="198" w:name="_Toc127613599"/>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26</w:t>
      </w:r>
      <w:r w:rsidR="00A316C0" w:rsidRPr="004C0F99">
        <w:rPr>
          <w:rFonts w:ascii="Arial" w:hAnsi="Arial" w:cs="Arial"/>
          <w:noProof/>
          <w:color w:val="808080" w:themeColor="background1" w:themeShade="80"/>
        </w:rPr>
        <w:fldChar w:fldCharType="end"/>
      </w:r>
      <w:r w:rsidR="00B71517" w:rsidRPr="004C0F99">
        <w:rPr>
          <w:rFonts w:ascii="Arial" w:hAnsi="Arial" w:cs="Arial"/>
          <w:noProof/>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-Plant Data Received from QSE</w:t>
      </w:r>
      <w:bookmarkEnd w:id="197"/>
      <w:bookmarkEnd w:id="1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2790BE3E"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E9942C"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Per-Plant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2E60CEB"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E8A37EF"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0CEB13C5" w14:textId="77777777" w:rsidTr="00F000A0">
        <w:trPr>
          <w:cantSplit/>
          <w:trHeight w:val="247"/>
          <w:jc w:val="center"/>
        </w:trPr>
        <w:tc>
          <w:tcPr>
            <w:tcW w:w="3017" w:type="pct"/>
            <w:vAlign w:val="center"/>
          </w:tcPr>
          <w:p w14:paraId="76DF2903"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Power to standby transformers serving Plant auxiliary Load (MW)</w:t>
            </w:r>
          </w:p>
        </w:tc>
        <w:tc>
          <w:tcPr>
            <w:tcW w:w="712" w:type="pct"/>
            <w:vAlign w:val="center"/>
          </w:tcPr>
          <w:p w14:paraId="6A3545C8"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18C306D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5D30DE" w:rsidRPr="004C0F99">
              <w:rPr>
                <w:rFonts w:ascii="Arial" w:hAnsi="Arial" w:cs="Arial"/>
                <w:color w:val="808080" w:themeColor="background1" w:themeShade="80"/>
              </w:rPr>
              <w:t>e</w:t>
            </w:r>
          </w:p>
        </w:tc>
      </w:tr>
      <w:tr w:rsidR="00325F71" w:rsidRPr="00D3341D" w14:paraId="44B7316B" w14:textId="77777777" w:rsidTr="00F000A0">
        <w:trPr>
          <w:cantSplit/>
          <w:trHeight w:val="192"/>
          <w:jc w:val="center"/>
        </w:trPr>
        <w:tc>
          <w:tcPr>
            <w:tcW w:w="3017" w:type="pct"/>
            <w:vAlign w:val="center"/>
          </w:tcPr>
          <w:p w14:paraId="31622AFC" w14:textId="77777777" w:rsidR="00D1039E"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Switch status not monitored by TSP</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"TSP"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(possibly multiple switches)</w:t>
            </w:r>
          </w:p>
        </w:tc>
        <w:tc>
          <w:tcPr>
            <w:tcW w:w="712" w:type="pct"/>
            <w:vAlign w:val="center"/>
          </w:tcPr>
          <w:p w14:paraId="1E17C4C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10E5388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5D30DE" w:rsidRPr="004C0F99">
              <w:rPr>
                <w:rFonts w:ascii="Arial" w:hAnsi="Arial" w:cs="Arial"/>
                <w:color w:val="808080" w:themeColor="background1" w:themeShade="80"/>
              </w:rPr>
              <w:t>f</w:t>
            </w:r>
          </w:p>
        </w:tc>
      </w:tr>
      <w:tr w:rsidR="005D30DE" w:rsidRPr="00D3341D" w14:paraId="4650D215" w14:textId="77777777" w:rsidTr="00F000A0">
        <w:trPr>
          <w:cantSplit/>
          <w:trHeight w:val="192"/>
          <w:jc w:val="center"/>
        </w:trPr>
        <w:tc>
          <w:tcPr>
            <w:tcW w:w="3017" w:type="pct"/>
            <w:vAlign w:val="center"/>
          </w:tcPr>
          <w:p w14:paraId="42EFB88D" w14:textId="77777777" w:rsidR="005D30DE" w:rsidRPr="004C0F99" w:rsidRDefault="005D30DE"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Any agreed-upon additional Resource data (multiple data items)</w:t>
            </w:r>
          </w:p>
        </w:tc>
        <w:tc>
          <w:tcPr>
            <w:tcW w:w="712" w:type="pct"/>
            <w:vAlign w:val="center"/>
          </w:tcPr>
          <w:p w14:paraId="0187DB88" w14:textId="77777777" w:rsidR="005D30DE" w:rsidRPr="004C0F99" w:rsidRDefault="005D30D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various</w:t>
            </w:r>
          </w:p>
        </w:tc>
        <w:tc>
          <w:tcPr>
            <w:tcW w:w="1271" w:type="pct"/>
            <w:vAlign w:val="center"/>
          </w:tcPr>
          <w:p w14:paraId="53FDAFDF" w14:textId="77777777" w:rsidR="005D30DE" w:rsidRPr="004C0F99" w:rsidRDefault="005D30D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(implied)</w:t>
            </w:r>
          </w:p>
        </w:tc>
      </w:tr>
    </w:tbl>
    <w:p w14:paraId="25984D4B" w14:textId="77777777" w:rsidR="00EB78A2" w:rsidRPr="004C0F99" w:rsidRDefault="00EB78A2" w:rsidP="007D4312">
      <w:pPr>
        <w:rPr>
          <w:rFonts w:ascii="Arial" w:hAnsi="Arial" w:cs="Arial"/>
          <w:color w:val="808080" w:themeColor="background1" w:themeShade="80"/>
        </w:rPr>
      </w:pPr>
    </w:p>
    <w:p w14:paraId="5ED9EBAB" w14:textId="3C958805" w:rsidR="00EB78A2" w:rsidRPr="004C0F99" w:rsidRDefault="00EB78A2" w:rsidP="007D4312">
      <w:pPr>
        <w:pStyle w:val="StyleCaptionCentered"/>
        <w:rPr>
          <w:rFonts w:ascii="Arial" w:hAnsi="Arial" w:cs="Arial"/>
          <w:color w:val="808080" w:themeColor="background1" w:themeShade="80"/>
        </w:rPr>
      </w:pPr>
      <w:bookmarkStart w:id="199" w:name="_Ref167104722"/>
      <w:bookmarkStart w:id="200" w:name="_Toc150333947"/>
      <w:bookmarkStart w:id="201" w:name="_Toc127613600"/>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27</w:t>
      </w:r>
      <w:r w:rsidR="00A316C0" w:rsidRPr="004C0F99">
        <w:rPr>
          <w:rFonts w:ascii="Arial" w:hAnsi="Arial" w:cs="Arial"/>
          <w:noProof/>
          <w:color w:val="808080" w:themeColor="background1" w:themeShade="80"/>
        </w:rPr>
        <w:fldChar w:fldCharType="end"/>
      </w:r>
      <w:bookmarkEnd w:id="199"/>
      <w:r w:rsidR="00B71517" w:rsidRPr="004C0F99">
        <w:rPr>
          <w:rFonts w:ascii="Arial" w:hAnsi="Arial" w:cs="Arial"/>
          <w:noProof/>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w:t>
      </w:r>
      <w:r w:rsidRPr="004C0F99">
        <w:rPr>
          <w:rFonts w:ascii="Arial" w:hAnsi="Arial" w:cs="Arial"/>
          <w:bCs w:val="0"/>
          <w:color w:val="808080" w:themeColor="background1" w:themeShade="80"/>
        </w:rPr>
        <w:t>Generation 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Received from QSE</w:t>
      </w:r>
      <w:bookmarkEnd w:id="200"/>
      <w:bookmarkEnd w:id="2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9"/>
        <w:gridCol w:w="1307"/>
        <w:gridCol w:w="2504"/>
      </w:tblGrid>
      <w:tr w:rsidR="00325F71" w:rsidRPr="00D3341D" w14:paraId="553B6D53" w14:textId="77777777" w:rsidTr="00F000A0">
        <w:trPr>
          <w:cantSplit/>
          <w:trHeight w:val="494"/>
          <w:tblHeader/>
          <w:jc w:val="center"/>
        </w:trPr>
        <w:tc>
          <w:tcPr>
            <w:tcW w:w="296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932EC84" w14:textId="77777777" w:rsidR="003F5E35" w:rsidRPr="004C0F99" w:rsidRDefault="00EB78A2">
            <w:pPr>
              <w:pStyle w:val="TableColumnHeading"/>
              <w:rPr>
                <w:rFonts w:ascii="Arial" w:hAnsi="Arial" w:cs="Arial"/>
                <w:smallCaps/>
                <w:snapToGrid w:val="0"/>
                <w:color w:val="808080" w:themeColor="background1" w:themeShade="80"/>
              </w:rPr>
            </w:pPr>
            <w:r w:rsidRPr="004C0F99">
              <w:rPr>
                <w:rFonts w:ascii="Arial" w:hAnsi="Arial" w:cs="Arial"/>
                <w:color w:val="808080" w:themeColor="background1" w:themeShade="80"/>
              </w:rPr>
              <w:t>Per-Generation Resource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699"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1A86549"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339"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442797D"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140B3085" w14:textId="77777777" w:rsidTr="00F000A0">
        <w:trPr>
          <w:cantSplit/>
          <w:trHeight w:val="247"/>
          <w:jc w:val="center"/>
        </w:trPr>
        <w:tc>
          <w:tcPr>
            <w:tcW w:w="2962" w:type="pct"/>
            <w:vAlign w:val="center"/>
          </w:tcPr>
          <w:p w14:paraId="63DDFCD7" w14:textId="77777777" w:rsidR="00EB78A2" w:rsidRPr="004C0F99" w:rsidRDefault="0040378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Combined Cycle</w:t>
            </w:r>
            <w:r w:rsidR="001056DF" w:rsidRPr="004C0F99">
              <w:rPr>
                <w:rFonts w:ascii="Arial" w:hAnsi="Arial" w:cs="Arial"/>
                <w:color w:val="808080" w:themeColor="background1" w:themeShade="80"/>
              </w:rPr>
              <w:fldChar w:fldCharType="begin"/>
            </w:r>
            <w:r w:rsidR="00544F3F" w:rsidRPr="004C0F99">
              <w:rPr>
                <w:rFonts w:ascii="Arial" w:hAnsi="Arial" w:cs="Arial"/>
                <w:color w:val="808080" w:themeColor="background1" w:themeShade="80"/>
              </w:rPr>
              <w:instrText xml:space="preserve"> XE "Combined Cycle"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configuration number</w:t>
            </w:r>
          </w:p>
        </w:tc>
        <w:tc>
          <w:tcPr>
            <w:tcW w:w="699" w:type="pct"/>
            <w:vAlign w:val="center"/>
          </w:tcPr>
          <w:p w14:paraId="5639AF5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7E080094" w14:textId="7056A003"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5960AA">
              <w:rPr>
                <w:rFonts w:ascii="Arial" w:hAnsi="Arial" w:cs="Arial"/>
                <w:color w:val="808080" w:themeColor="background1" w:themeShade="80"/>
              </w:rPr>
              <w:t>2</w:t>
            </w:r>
            <w:r w:rsidRPr="004C0F99">
              <w:rPr>
                <w:rFonts w:ascii="Arial" w:hAnsi="Arial" w:cs="Arial"/>
                <w:color w:val="808080" w:themeColor="background1" w:themeShade="80"/>
              </w:rPr>
              <w:t xml:space="preserve">) </w:t>
            </w:r>
            <w:r w:rsidR="005960AA">
              <w:rPr>
                <w:rFonts w:ascii="Arial" w:hAnsi="Arial" w:cs="Arial"/>
                <w:color w:val="808080" w:themeColor="background1" w:themeShade="80"/>
              </w:rPr>
              <w:t>n</w:t>
            </w:r>
          </w:p>
        </w:tc>
      </w:tr>
      <w:tr w:rsidR="00325F71" w:rsidRPr="00D3341D" w14:paraId="5C9C88EA" w14:textId="77777777" w:rsidTr="00F000A0">
        <w:trPr>
          <w:cantSplit/>
          <w:trHeight w:val="247"/>
          <w:jc w:val="center"/>
        </w:trPr>
        <w:tc>
          <w:tcPr>
            <w:tcW w:w="2962" w:type="pct"/>
            <w:vAlign w:val="center"/>
          </w:tcPr>
          <w:p w14:paraId="0C511072"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Resource </w:t>
            </w:r>
            <w:r w:rsidR="00EC2B20" w:rsidRPr="004C0F99">
              <w:rPr>
                <w:rFonts w:ascii="Arial" w:hAnsi="Arial" w:cs="Arial"/>
                <w:color w:val="808080" w:themeColor="background1" w:themeShade="80"/>
              </w:rPr>
              <w:t>S</w:t>
            </w:r>
            <w:r w:rsidRPr="004C0F99">
              <w:rPr>
                <w:rFonts w:ascii="Arial" w:hAnsi="Arial" w:cs="Arial"/>
                <w:color w:val="808080" w:themeColor="background1" w:themeShade="80"/>
              </w:rPr>
              <w:t>tatus</w:t>
            </w:r>
          </w:p>
        </w:tc>
        <w:tc>
          <w:tcPr>
            <w:tcW w:w="699" w:type="pct"/>
            <w:vAlign w:val="center"/>
          </w:tcPr>
          <w:p w14:paraId="1CF0ACC0"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81FF23A" w14:textId="46457B8B"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w:t>
            </w:r>
            <w:r w:rsidR="005960AA">
              <w:rPr>
                <w:rFonts w:ascii="Arial" w:hAnsi="Arial" w:cs="Arial"/>
                <w:color w:val="808080" w:themeColor="background1" w:themeShade="80"/>
              </w:rPr>
              <w:t>6</w:t>
            </w:r>
            <w:r w:rsidR="005960AA" w:rsidRPr="004C0F99">
              <w:rPr>
                <w:rFonts w:ascii="Arial" w:hAnsi="Arial" w:cs="Arial"/>
                <w:color w:val="808080" w:themeColor="background1" w:themeShade="80"/>
              </w:rPr>
              <w:t xml:space="preserve"> </w:t>
            </w:r>
            <w:r w:rsidRPr="004C0F99">
              <w:rPr>
                <w:rFonts w:ascii="Arial" w:hAnsi="Arial" w:cs="Arial"/>
                <w:color w:val="808080" w:themeColor="background1" w:themeShade="80"/>
              </w:rPr>
              <w:t>(1)</w:t>
            </w:r>
            <w:r w:rsidR="001A19EB" w:rsidRPr="004C0F99">
              <w:rPr>
                <w:rFonts w:ascii="Arial" w:hAnsi="Arial" w:cs="Arial"/>
                <w:color w:val="808080" w:themeColor="background1" w:themeShade="80"/>
              </w:rPr>
              <w:br/>
            </w:r>
            <w:r w:rsidRPr="004C0F99">
              <w:rPr>
                <w:rFonts w:ascii="Arial" w:hAnsi="Arial" w:cs="Arial"/>
                <w:color w:val="808080" w:themeColor="background1" w:themeShade="80"/>
              </w:rPr>
              <w:t>6.5.5.1 (1)</w:t>
            </w:r>
          </w:p>
        </w:tc>
      </w:tr>
      <w:tr w:rsidR="00325F71" w:rsidRPr="00D3341D" w14:paraId="027A1F72" w14:textId="77777777" w:rsidTr="00F000A0">
        <w:trPr>
          <w:cantSplit/>
          <w:trHeight w:val="247"/>
          <w:jc w:val="center"/>
        </w:trPr>
        <w:tc>
          <w:tcPr>
            <w:tcW w:w="2962" w:type="pct"/>
            <w:vAlign w:val="center"/>
          </w:tcPr>
          <w:p w14:paraId="7C3D5DC8"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Net MW (to be used in LFC and SCED)</w:t>
            </w:r>
          </w:p>
        </w:tc>
        <w:tc>
          <w:tcPr>
            <w:tcW w:w="699" w:type="pct"/>
            <w:vAlign w:val="center"/>
          </w:tcPr>
          <w:p w14:paraId="5943CD9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1934324B"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a</w:t>
            </w:r>
          </w:p>
        </w:tc>
      </w:tr>
      <w:tr w:rsidR="00325F71" w:rsidRPr="00D3341D" w14:paraId="776C0746" w14:textId="77777777" w:rsidTr="00F000A0">
        <w:trPr>
          <w:cantSplit/>
          <w:trHeight w:val="247"/>
          <w:jc w:val="center"/>
        </w:trPr>
        <w:tc>
          <w:tcPr>
            <w:tcW w:w="2962" w:type="pct"/>
            <w:vAlign w:val="center"/>
          </w:tcPr>
          <w:p w14:paraId="221514BC"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Generation Resource </w:t>
            </w:r>
            <w:r w:rsidR="004E025A" w:rsidRPr="004C0F99">
              <w:rPr>
                <w:rFonts w:ascii="Arial" w:hAnsi="Arial" w:cs="Arial"/>
                <w:color w:val="808080" w:themeColor="background1" w:themeShade="80"/>
              </w:rPr>
              <w:t xml:space="preserve">Net </w:t>
            </w:r>
            <w:r w:rsidRPr="004C0F99">
              <w:rPr>
                <w:rFonts w:ascii="Arial" w:hAnsi="Arial" w:cs="Arial"/>
                <w:color w:val="808080" w:themeColor="background1" w:themeShade="80"/>
              </w:rPr>
              <w:t>MVAR</w:t>
            </w:r>
          </w:p>
        </w:tc>
        <w:tc>
          <w:tcPr>
            <w:tcW w:w="699" w:type="pct"/>
            <w:vAlign w:val="center"/>
          </w:tcPr>
          <w:p w14:paraId="1DC92C3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49B31CFE"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w:t>
            </w:r>
            <w:r w:rsidR="003B11D8" w:rsidRPr="004C0F99">
              <w:rPr>
                <w:rFonts w:ascii="Arial" w:hAnsi="Arial" w:cs="Arial"/>
                <w:color w:val="808080" w:themeColor="background1" w:themeShade="80"/>
              </w:rPr>
              <w:t>d</w:t>
            </w:r>
          </w:p>
        </w:tc>
      </w:tr>
      <w:tr w:rsidR="00325F71" w:rsidRPr="00D3341D" w14:paraId="06317451" w14:textId="77777777" w:rsidTr="00F000A0">
        <w:trPr>
          <w:cantSplit/>
          <w:trHeight w:val="247"/>
          <w:jc w:val="center"/>
        </w:trPr>
        <w:tc>
          <w:tcPr>
            <w:tcW w:w="2962" w:type="pct"/>
            <w:vAlign w:val="center"/>
          </w:tcPr>
          <w:p w14:paraId="066001D1" w14:textId="77777777" w:rsidR="00DA7386" w:rsidRPr="004C0F99" w:rsidRDefault="00DA7386"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Gross MW</w:t>
            </w:r>
          </w:p>
        </w:tc>
        <w:tc>
          <w:tcPr>
            <w:tcW w:w="699" w:type="pct"/>
            <w:vAlign w:val="center"/>
          </w:tcPr>
          <w:p w14:paraId="2C326C4B" w14:textId="77777777" w:rsidR="00DA7386" w:rsidRPr="004C0F99" w:rsidRDefault="00DA738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5714A05" w14:textId="77777777" w:rsidR="00DA7386" w:rsidRPr="004C0F99" w:rsidRDefault="00DA738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w:t>
            </w:r>
            <w:r w:rsidR="003454EF" w:rsidRPr="004C0F99">
              <w:rPr>
                <w:rFonts w:ascii="Arial" w:hAnsi="Arial" w:cs="Arial"/>
                <w:color w:val="808080" w:themeColor="background1" w:themeShade="80"/>
              </w:rPr>
              <w:t xml:space="preserve"> (2) </w:t>
            </w:r>
            <w:r w:rsidR="003B11D8" w:rsidRPr="004C0F99">
              <w:rPr>
                <w:rFonts w:ascii="Arial" w:hAnsi="Arial" w:cs="Arial"/>
                <w:color w:val="808080" w:themeColor="background1" w:themeShade="80"/>
              </w:rPr>
              <w:t>b</w:t>
            </w:r>
          </w:p>
        </w:tc>
      </w:tr>
      <w:tr w:rsidR="00325F71" w:rsidRPr="00D3341D" w14:paraId="16E868B2" w14:textId="77777777" w:rsidTr="00F000A0">
        <w:trPr>
          <w:cantSplit/>
          <w:trHeight w:val="247"/>
          <w:jc w:val="center"/>
        </w:trPr>
        <w:tc>
          <w:tcPr>
            <w:tcW w:w="2962" w:type="pct"/>
            <w:vAlign w:val="center"/>
          </w:tcPr>
          <w:p w14:paraId="3247FA61" w14:textId="77777777" w:rsidR="00285195" w:rsidRPr="004C0F99" w:rsidRDefault="00285195"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Gross MVAR</w:t>
            </w:r>
          </w:p>
        </w:tc>
        <w:tc>
          <w:tcPr>
            <w:tcW w:w="699" w:type="pct"/>
            <w:vAlign w:val="center"/>
          </w:tcPr>
          <w:p w14:paraId="0E5D2280" w14:textId="77777777" w:rsidR="00285195" w:rsidRPr="004C0F99" w:rsidRDefault="00285195"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6013203" w14:textId="77777777" w:rsidR="00285195" w:rsidRPr="004C0F99" w:rsidRDefault="00285195"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3B11D8" w:rsidRPr="004C0F99">
              <w:rPr>
                <w:rFonts w:ascii="Arial" w:hAnsi="Arial" w:cs="Arial"/>
                <w:color w:val="808080" w:themeColor="background1" w:themeShade="80"/>
              </w:rPr>
              <w:t>c</w:t>
            </w:r>
          </w:p>
        </w:tc>
      </w:tr>
      <w:tr w:rsidR="00325F71" w:rsidRPr="00D3341D" w14:paraId="155A30D8" w14:textId="77777777" w:rsidTr="00F000A0">
        <w:trPr>
          <w:cantSplit/>
          <w:trHeight w:val="247"/>
          <w:jc w:val="center"/>
        </w:trPr>
        <w:tc>
          <w:tcPr>
            <w:tcW w:w="2962" w:type="pct"/>
            <w:vAlign w:val="center"/>
          </w:tcPr>
          <w:p w14:paraId="6D0532B4"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Breaker status</w:t>
            </w:r>
          </w:p>
        </w:tc>
        <w:tc>
          <w:tcPr>
            <w:tcW w:w="699" w:type="pct"/>
            <w:vAlign w:val="center"/>
          </w:tcPr>
          <w:p w14:paraId="7B770C83"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127F7C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f</w:t>
            </w:r>
          </w:p>
        </w:tc>
      </w:tr>
      <w:tr w:rsidR="00325F71" w:rsidRPr="00D3341D" w14:paraId="5F68ECCA" w14:textId="77777777" w:rsidTr="00F000A0">
        <w:trPr>
          <w:cantSplit/>
          <w:trHeight w:val="247"/>
          <w:jc w:val="center"/>
        </w:trPr>
        <w:tc>
          <w:tcPr>
            <w:tcW w:w="2962" w:type="pct"/>
            <w:vAlign w:val="center"/>
          </w:tcPr>
          <w:p w14:paraId="401078E1" w14:textId="77777777" w:rsidR="00A74B82" w:rsidRPr="004C0F99" w:rsidRDefault="00A74B8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AVR Status</w:t>
            </w:r>
          </w:p>
        </w:tc>
        <w:tc>
          <w:tcPr>
            <w:tcW w:w="699" w:type="pct"/>
            <w:vAlign w:val="center"/>
          </w:tcPr>
          <w:p w14:paraId="52FA223C" w14:textId="77777777" w:rsidR="00A74B82" w:rsidRPr="004C0F99" w:rsidRDefault="00A74B8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100311C" w14:textId="77777777" w:rsidR="00A74B82" w:rsidRPr="004C0F99" w:rsidRDefault="00A74B8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3B11D8" w:rsidRPr="004C0F99">
              <w:rPr>
                <w:rFonts w:ascii="Arial" w:hAnsi="Arial" w:cs="Arial"/>
                <w:color w:val="808080" w:themeColor="background1" w:themeShade="80"/>
              </w:rPr>
              <w:t>g</w:t>
            </w:r>
          </w:p>
        </w:tc>
      </w:tr>
      <w:tr w:rsidR="00325F71" w:rsidRPr="00D3341D" w14:paraId="73FBC88F" w14:textId="77777777" w:rsidTr="00F000A0">
        <w:trPr>
          <w:cantSplit/>
          <w:trHeight w:val="247"/>
          <w:jc w:val="center"/>
        </w:trPr>
        <w:tc>
          <w:tcPr>
            <w:tcW w:w="2962" w:type="pct"/>
            <w:vAlign w:val="center"/>
          </w:tcPr>
          <w:p w14:paraId="5750F79E" w14:textId="77777777" w:rsidR="00F64E3C" w:rsidRPr="004C0F99" w:rsidRDefault="00F64E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PSS Status</w:t>
            </w:r>
          </w:p>
        </w:tc>
        <w:tc>
          <w:tcPr>
            <w:tcW w:w="699" w:type="pct"/>
            <w:vAlign w:val="center"/>
          </w:tcPr>
          <w:p w14:paraId="58385A5D" w14:textId="77777777" w:rsidR="00F64E3C" w:rsidRPr="004C0F99" w:rsidRDefault="00F64E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04EF8631" w14:textId="77777777" w:rsidR="00F64E3C" w:rsidRPr="004C0F99" w:rsidRDefault="00F64E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g</w:t>
            </w:r>
          </w:p>
        </w:tc>
      </w:tr>
      <w:tr w:rsidR="00325F71" w:rsidRPr="00D3341D" w14:paraId="317A95B8" w14:textId="77777777" w:rsidTr="00F000A0">
        <w:trPr>
          <w:cantSplit/>
          <w:trHeight w:val="247"/>
          <w:jc w:val="center"/>
        </w:trPr>
        <w:tc>
          <w:tcPr>
            <w:tcW w:w="2962" w:type="pct"/>
            <w:vAlign w:val="center"/>
          </w:tcPr>
          <w:p w14:paraId="1D4A1016"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High Sustained Limit (HSL)</w:t>
            </w:r>
          </w:p>
        </w:tc>
        <w:tc>
          <w:tcPr>
            <w:tcW w:w="699" w:type="pct"/>
            <w:vAlign w:val="center"/>
          </w:tcPr>
          <w:p w14:paraId="3D57D27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D31FB17" w14:textId="6B112D13"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r w:rsidRPr="004C0F99">
              <w:rPr>
                <w:rFonts w:ascii="Arial" w:hAnsi="Arial" w:cs="Arial"/>
                <w:color w:val="808080" w:themeColor="background1" w:themeShade="80"/>
              </w:rPr>
              <w:br/>
              <w:t xml:space="preserve">6.5.5.2 (2) </w:t>
            </w:r>
            <w:r w:rsidR="007141CA">
              <w:rPr>
                <w:rFonts w:ascii="Arial" w:hAnsi="Arial" w:cs="Arial"/>
                <w:color w:val="808080" w:themeColor="background1" w:themeShade="80"/>
              </w:rPr>
              <w:t>i</w:t>
            </w:r>
            <w:r w:rsidRPr="004C0F99">
              <w:rPr>
                <w:rFonts w:ascii="Arial" w:hAnsi="Arial" w:cs="Arial"/>
                <w:color w:val="808080" w:themeColor="background1" w:themeShade="80"/>
              </w:rPr>
              <w:br/>
              <w:t>6.5.7.1.13 (1) (d) (ii) (B)</w:t>
            </w:r>
          </w:p>
        </w:tc>
      </w:tr>
      <w:tr w:rsidR="00325F71" w:rsidRPr="00D3341D" w14:paraId="29DA216C" w14:textId="77777777" w:rsidTr="00F000A0">
        <w:trPr>
          <w:cantSplit/>
          <w:trHeight w:val="247"/>
          <w:jc w:val="center"/>
        </w:trPr>
        <w:tc>
          <w:tcPr>
            <w:tcW w:w="2962" w:type="pct"/>
            <w:vAlign w:val="center"/>
          </w:tcPr>
          <w:p w14:paraId="46CE9121"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Low Sustained Limit (LSL)</w:t>
            </w:r>
          </w:p>
        </w:tc>
        <w:tc>
          <w:tcPr>
            <w:tcW w:w="699" w:type="pct"/>
            <w:vAlign w:val="center"/>
          </w:tcPr>
          <w:p w14:paraId="7DA27E4B"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DD4053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r w:rsidRPr="004C0F99">
              <w:rPr>
                <w:rFonts w:ascii="Arial" w:hAnsi="Arial" w:cs="Arial"/>
                <w:color w:val="808080" w:themeColor="background1" w:themeShade="80"/>
              </w:rPr>
              <w:br/>
              <w:t xml:space="preserve">6.5.5.2 (2) </w:t>
            </w:r>
            <w:r w:rsidR="003B11D8" w:rsidRPr="004C0F99">
              <w:rPr>
                <w:rFonts w:ascii="Arial" w:hAnsi="Arial" w:cs="Arial"/>
                <w:color w:val="808080" w:themeColor="background1" w:themeShade="80"/>
              </w:rPr>
              <w:t>l</w:t>
            </w:r>
            <w:r w:rsidRPr="004C0F99">
              <w:rPr>
                <w:rFonts w:ascii="Arial" w:hAnsi="Arial" w:cs="Arial"/>
                <w:color w:val="808080" w:themeColor="background1" w:themeShade="80"/>
              </w:rPr>
              <w:br/>
              <w:t>6.5.7.1.13 (1) (d) (ii) (C)</w:t>
            </w:r>
          </w:p>
        </w:tc>
      </w:tr>
      <w:tr w:rsidR="00325F71" w:rsidRPr="00D3341D" w14:paraId="488CB798" w14:textId="77777777" w:rsidTr="00F000A0">
        <w:trPr>
          <w:cantSplit/>
          <w:trHeight w:val="247"/>
          <w:jc w:val="center"/>
        </w:trPr>
        <w:tc>
          <w:tcPr>
            <w:tcW w:w="2962" w:type="pct"/>
            <w:vAlign w:val="center"/>
          </w:tcPr>
          <w:p w14:paraId="3040F66A" w14:textId="1FE537A9"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Generation Resource High Emergency </w:t>
            </w:r>
            <w:r w:rsidR="00B161BC" w:rsidRPr="004C0F99">
              <w:rPr>
                <w:rFonts w:ascii="Arial" w:hAnsi="Arial" w:cs="Arial"/>
                <w:color w:val="808080" w:themeColor="background1" w:themeShade="80"/>
              </w:rPr>
              <w:t>Limit (</w:t>
            </w:r>
            <w:r w:rsidRPr="004C0F99">
              <w:rPr>
                <w:rFonts w:ascii="Arial" w:hAnsi="Arial" w:cs="Arial"/>
                <w:color w:val="808080" w:themeColor="background1" w:themeShade="80"/>
              </w:rPr>
              <w:t>HEL)</w:t>
            </w:r>
          </w:p>
        </w:tc>
        <w:tc>
          <w:tcPr>
            <w:tcW w:w="699" w:type="pct"/>
            <w:vAlign w:val="center"/>
          </w:tcPr>
          <w:p w14:paraId="473A139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1A0EE5A5" w14:textId="0F961EE4"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0B3777">
              <w:rPr>
                <w:rFonts w:ascii="Arial" w:hAnsi="Arial" w:cs="Arial"/>
                <w:color w:val="808080" w:themeColor="background1" w:themeShade="80"/>
              </w:rPr>
              <w:t>k</w:t>
            </w:r>
          </w:p>
        </w:tc>
      </w:tr>
      <w:tr w:rsidR="00325F71" w:rsidRPr="00D3341D" w14:paraId="2CD95D0A" w14:textId="77777777" w:rsidTr="00F000A0">
        <w:trPr>
          <w:cantSplit/>
          <w:trHeight w:val="247"/>
          <w:jc w:val="center"/>
        </w:trPr>
        <w:tc>
          <w:tcPr>
            <w:tcW w:w="2962" w:type="pct"/>
            <w:vAlign w:val="center"/>
          </w:tcPr>
          <w:p w14:paraId="596C1517"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Low Emergency Limit (LEL)</w:t>
            </w:r>
          </w:p>
        </w:tc>
        <w:tc>
          <w:tcPr>
            <w:tcW w:w="699" w:type="pct"/>
            <w:vAlign w:val="center"/>
          </w:tcPr>
          <w:p w14:paraId="2271E92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070A2FD3" w14:textId="61AF662C"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0B3777">
              <w:rPr>
                <w:rFonts w:ascii="Arial" w:hAnsi="Arial" w:cs="Arial"/>
                <w:color w:val="808080" w:themeColor="background1" w:themeShade="80"/>
              </w:rPr>
              <w:t>l</w:t>
            </w:r>
          </w:p>
        </w:tc>
      </w:tr>
      <w:tr w:rsidR="003F6D81" w:rsidRPr="00D3341D" w14:paraId="364549CA" w14:textId="77777777" w:rsidTr="00274DBD">
        <w:trPr>
          <w:cantSplit/>
          <w:trHeight w:val="247"/>
          <w:jc w:val="center"/>
        </w:trPr>
        <w:tc>
          <w:tcPr>
            <w:tcW w:w="2962" w:type="pct"/>
            <w:shd w:val="clear" w:color="auto" w:fill="FFFF00"/>
            <w:vAlign w:val="center"/>
          </w:tcPr>
          <w:p w14:paraId="29D302A1" w14:textId="1699A154"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Regulation Up (5 min) Ramp Rate (MW/min)</w:t>
            </w:r>
          </w:p>
        </w:tc>
        <w:tc>
          <w:tcPr>
            <w:tcW w:w="699" w:type="pct"/>
            <w:shd w:val="clear" w:color="auto" w:fill="FFFF00"/>
            <w:vAlign w:val="center"/>
          </w:tcPr>
          <w:p w14:paraId="1F18A498"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0F6F2759" w14:textId="77A1E59E"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705F4403" w14:textId="77777777" w:rsidTr="00274DBD">
        <w:trPr>
          <w:cantSplit/>
          <w:trHeight w:val="247"/>
          <w:jc w:val="center"/>
        </w:trPr>
        <w:tc>
          <w:tcPr>
            <w:tcW w:w="2962" w:type="pct"/>
            <w:shd w:val="clear" w:color="auto" w:fill="FFFF00"/>
            <w:vAlign w:val="center"/>
          </w:tcPr>
          <w:p w14:paraId="1B2C96AA" w14:textId="7DC04F6D"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Regulation Down (5 min) Ramp Rate (MW/min)</w:t>
            </w:r>
          </w:p>
        </w:tc>
        <w:tc>
          <w:tcPr>
            <w:tcW w:w="699" w:type="pct"/>
            <w:shd w:val="clear" w:color="auto" w:fill="FFFF00"/>
            <w:vAlign w:val="center"/>
          </w:tcPr>
          <w:p w14:paraId="189CA7CA"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4CDDB46B" w14:textId="18F2D730"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633ECDC8" w14:textId="77777777" w:rsidTr="00274DBD">
        <w:trPr>
          <w:cantSplit/>
          <w:trHeight w:val="247"/>
          <w:jc w:val="center"/>
        </w:trPr>
        <w:tc>
          <w:tcPr>
            <w:tcW w:w="2962" w:type="pct"/>
            <w:shd w:val="clear" w:color="auto" w:fill="FFFF00"/>
            <w:vAlign w:val="center"/>
          </w:tcPr>
          <w:p w14:paraId="11C10A73" w14:textId="7438CF72"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ECRS (10 min) Ramp Rate (MW/min)</w:t>
            </w:r>
          </w:p>
        </w:tc>
        <w:tc>
          <w:tcPr>
            <w:tcW w:w="699" w:type="pct"/>
            <w:shd w:val="clear" w:color="auto" w:fill="FFFF00"/>
            <w:vAlign w:val="center"/>
          </w:tcPr>
          <w:p w14:paraId="35BA8BDC"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50944599" w14:textId="3735F86C"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2601DC58" w14:textId="77777777" w:rsidTr="00274DBD">
        <w:trPr>
          <w:cantSplit/>
          <w:trHeight w:val="247"/>
          <w:jc w:val="center"/>
        </w:trPr>
        <w:tc>
          <w:tcPr>
            <w:tcW w:w="2962" w:type="pct"/>
            <w:shd w:val="clear" w:color="auto" w:fill="FFFF00"/>
            <w:vAlign w:val="center"/>
          </w:tcPr>
          <w:p w14:paraId="7B694B44" w14:textId="0B702BAC"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Non-Spin (30 min) Ramp Rate (MW/min)</w:t>
            </w:r>
          </w:p>
        </w:tc>
        <w:tc>
          <w:tcPr>
            <w:tcW w:w="699" w:type="pct"/>
            <w:shd w:val="clear" w:color="auto" w:fill="FFFF00"/>
            <w:vAlign w:val="center"/>
          </w:tcPr>
          <w:p w14:paraId="11797933"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7C2B58FD" w14:textId="2C88129D"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7C2F6C5D" w14:textId="77777777" w:rsidTr="00274DBD">
        <w:trPr>
          <w:cantSplit/>
          <w:trHeight w:val="247"/>
          <w:jc w:val="center"/>
        </w:trPr>
        <w:tc>
          <w:tcPr>
            <w:tcW w:w="2962" w:type="pct"/>
            <w:shd w:val="clear" w:color="auto" w:fill="FFFF00"/>
            <w:vAlign w:val="center"/>
          </w:tcPr>
          <w:p w14:paraId="306EEE51" w14:textId="102E6D4E"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Current Capability to provide PFR (MW)</w:t>
            </w:r>
          </w:p>
        </w:tc>
        <w:tc>
          <w:tcPr>
            <w:tcW w:w="699" w:type="pct"/>
            <w:shd w:val="clear" w:color="auto" w:fill="FFFF00"/>
            <w:vAlign w:val="center"/>
          </w:tcPr>
          <w:p w14:paraId="2AB964CE"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255D0256" w14:textId="7B3EE088"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3B8C15F8" w14:textId="77777777" w:rsidTr="00274DBD">
        <w:trPr>
          <w:cantSplit/>
          <w:trHeight w:val="247"/>
          <w:jc w:val="center"/>
        </w:trPr>
        <w:tc>
          <w:tcPr>
            <w:tcW w:w="2962" w:type="pct"/>
            <w:shd w:val="clear" w:color="auto" w:fill="FFFF00"/>
            <w:vAlign w:val="center"/>
          </w:tcPr>
          <w:p w14:paraId="425D24CB" w14:textId="632A40C1"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Current Capability to provide FFR (MW)</w:t>
            </w:r>
          </w:p>
        </w:tc>
        <w:tc>
          <w:tcPr>
            <w:tcW w:w="699" w:type="pct"/>
            <w:shd w:val="clear" w:color="auto" w:fill="FFFF00"/>
            <w:vAlign w:val="center"/>
          </w:tcPr>
          <w:p w14:paraId="0A596713"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22D409E3" w14:textId="3638B6E5"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64DBC3B2" w14:textId="77777777" w:rsidTr="00274DBD">
        <w:trPr>
          <w:cantSplit/>
          <w:trHeight w:val="247"/>
          <w:jc w:val="center"/>
        </w:trPr>
        <w:tc>
          <w:tcPr>
            <w:tcW w:w="2962" w:type="pct"/>
            <w:shd w:val="clear" w:color="auto" w:fill="FFFF00"/>
            <w:vAlign w:val="center"/>
          </w:tcPr>
          <w:p w14:paraId="08339008" w14:textId="7C21BB20"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Frequency Responsive Capacity Factor (0 to 1)</w:t>
            </w:r>
          </w:p>
        </w:tc>
        <w:tc>
          <w:tcPr>
            <w:tcW w:w="699" w:type="pct"/>
            <w:shd w:val="clear" w:color="auto" w:fill="FFFF00"/>
            <w:vAlign w:val="center"/>
          </w:tcPr>
          <w:p w14:paraId="3D293A94"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71B91807" w14:textId="38CD41D7"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(j)</w:t>
            </w:r>
          </w:p>
        </w:tc>
      </w:tr>
      <w:tr w:rsidR="003F6D81" w:rsidRPr="00D3341D" w14:paraId="69C950AA" w14:textId="77777777" w:rsidTr="00274DBD">
        <w:trPr>
          <w:cantSplit/>
          <w:trHeight w:val="247"/>
          <w:jc w:val="center"/>
        </w:trPr>
        <w:tc>
          <w:tcPr>
            <w:tcW w:w="2962" w:type="pct"/>
            <w:shd w:val="clear" w:color="auto" w:fill="FFFF00"/>
            <w:vAlign w:val="center"/>
          </w:tcPr>
          <w:p w14:paraId="5DEF66F1" w14:textId="76BD8F48"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High Frequency Responsive Capacity Limit (MW)</w:t>
            </w:r>
          </w:p>
        </w:tc>
        <w:tc>
          <w:tcPr>
            <w:tcW w:w="699" w:type="pct"/>
            <w:shd w:val="clear" w:color="auto" w:fill="FFFF00"/>
            <w:vAlign w:val="center"/>
          </w:tcPr>
          <w:p w14:paraId="444D1F3D"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5DB45262" w14:textId="356395FF"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(o)</w:t>
            </w:r>
          </w:p>
        </w:tc>
      </w:tr>
      <w:tr w:rsidR="003F6D81" w:rsidRPr="00D3341D" w14:paraId="47A4C44C" w14:textId="77777777" w:rsidTr="00274DBD">
        <w:trPr>
          <w:cantSplit/>
          <w:trHeight w:val="247"/>
          <w:jc w:val="center"/>
        </w:trPr>
        <w:tc>
          <w:tcPr>
            <w:tcW w:w="2962" w:type="pct"/>
            <w:shd w:val="clear" w:color="auto" w:fill="FFFF00"/>
            <w:vAlign w:val="center"/>
          </w:tcPr>
          <w:p w14:paraId="6B288C81" w14:textId="5612878C"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Low Frequency Responsive Capacity Limit (MW)</w:t>
            </w:r>
          </w:p>
        </w:tc>
        <w:tc>
          <w:tcPr>
            <w:tcW w:w="699" w:type="pct"/>
            <w:shd w:val="clear" w:color="auto" w:fill="FFFF00"/>
            <w:vAlign w:val="center"/>
          </w:tcPr>
          <w:p w14:paraId="0DA32FA5"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48678D4E" w14:textId="487E16A7"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(o)</w:t>
            </w:r>
          </w:p>
        </w:tc>
      </w:tr>
      <w:tr w:rsidR="003F6D81" w:rsidRPr="00D3341D" w14:paraId="7FEB5FF8" w14:textId="77777777" w:rsidTr="00274DBD">
        <w:trPr>
          <w:cantSplit/>
          <w:trHeight w:val="247"/>
          <w:jc w:val="center"/>
        </w:trPr>
        <w:tc>
          <w:tcPr>
            <w:tcW w:w="2962" w:type="pct"/>
            <w:shd w:val="clear" w:color="auto" w:fill="FFFF00"/>
            <w:vAlign w:val="center"/>
          </w:tcPr>
          <w:p w14:paraId="170B8515" w14:textId="216CA42F"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 xml:space="preserve">Power Augmentation Capacity </w:t>
            </w:r>
            <w:r>
              <w:rPr>
                <w:rFonts w:ascii="Arial" w:hAnsi="Arial" w:cs="Arial"/>
                <w:color w:val="808080" w:themeColor="background1" w:themeShade="80"/>
              </w:rPr>
              <w:t>(MW)</w:t>
            </w:r>
          </w:p>
        </w:tc>
        <w:tc>
          <w:tcPr>
            <w:tcW w:w="699" w:type="pct"/>
            <w:shd w:val="clear" w:color="auto" w:fill="FFFF00"/>
            <w:vAlign w:val="center"/>
          </w:tcPr>
          <w:p w14:paraId="2FFD3891"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206FE686" w14:textId="2837D54B"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(t)</w:t>
            </w:r>
          </w:p>
        </w:tc>
      </w:tr>
      <w:tr w:rsidR="00325F71" w:rsidRPr="00D3341D" w14:paraId="470CDE0F" w14:textId="77777777" w:rsidTr="00F000A0">
        <w:trPr>
          <w:cantSplit/>
          <w:trHeight w:val="336"/>
          <w:jc w:val="center"/>
        </w:trPr>
        <w:tc>
          <w:tcPr>
            <w:tcW w:w="2962" w:type="pct"/>
            <w:vAlign w:val="center"/>
          </w:tcPr>
          <w:p w14:paraId="38A663A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Generator Step-up transformers tap position</w:t>
            </w:r>
          </w:p>
        </w:tc>
        <w:tc>
          <w:tcPr>
            <w:tcW w:w="699" w:type="pct"/>
            <w:vAlign w:val="center"/>
          </w:tcPr>
          <w:p w14:paraId="6249670A"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3502CA0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6.5.7.1.13 (1) (d) (ii) (A)</w:t>
            </w:r>
          </w:p>
        </w:tc>
      </w:tr>
      <w:tr w:rsidR="00325F71" w:rsidRPr="00D3341D" w14:paraId="2B97137E" w14:textId="77777777" w:rsidTr="00F000A0">
        <w:trPr>
          <w:cantSplit/>
          <w:trHeight w:val="336"/>
          <w:jc w:val="center"/>
        </w:trPr>
        <w:tc>
          <w:tcPr>
            <w:tcW w:w="2962" w:type="pct"/>
            <w:vAlign w:val="center"/>
          </w:tcPr>
          <w:p w14:paraId="53AFC0C9"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Number of Turbines/Generators Online</w:t>
            </w:r>
          </w:p>
        </w:tc>
        <w:tc>
          <w:tcPr>
            <w:tcW w:w="699" w:type="pct"/>
            <w:vAlign w:val="center"/>
          </w:tcPr>
          <w:p w14:paraId="1883C8F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12C1A5CB"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3.15(12)</w:t>
            </w:r>
          </w:p>
          <w:p w14:paraId="2A020C1A"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6.5.5.2(4)</w:t>
            </w:r>
          </w:p>
        </w:tc>
      </w:tr>
      <w:tr w:rsidR="00325F71" w:rsidRPr="00D3341D" w14:paraId="36F475EC" w14:textId="77777777" w:rsidTr="00F000A0">
        <w:trPr>
          <w:cantSplit/>
          <w:trHeight w:val="336"/>
          <w:jc w:val="center"/>
        </w:trPr>
        <w:tc>
          <w:tcPr>
            <w:tcW w:w="2962" w:type="pct"/>
            <w:vAlign w:val="center"/>
          </w:tcPr>
          <w:p w14:paraId="5DD39EA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Number of Turbines Offline</w:t>
            </w:r>
          </w:p>
        </w:tc>
        <w:tc>
          <w:tcPr>
            <w:tcW w:w="699" w:type="pct"/>
            <w:vAlign w:val="center"/>
          </w:tcPr>
          <w:p w14:paraId="1A79D990"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4F9C36F0"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3.15(12)</w:t>
            </w:r>
          </w:p>
        </w:tc>
      </w:tr>
      <w:tr w:rsidR="00325F71" w:rsidRPr="00D3341D" w14:paraId="44BC2A5C" w14:textId="77777777" w:rsidTr="00F000A0">
        <w:trPr>
          <w:cantSplit/>
          <w:trHeight w:val="336"/>
          <w:jc w:val="center"/>
        </w:trPr>
        <w:tc>
          <w:tcPr>
            <w:tcW w:w="2962" w:type="pct"/>
            <w:vAlign w:val="center"/>
          </w:tcPr>
          <w:p w14:paraId="5B5CA551"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Number of Turbine Unknown</w:t>
            </w:r>
          </w:p>
        </w:tc>
        <w:tc>
          <w:tcPr>
            <w:tcW w:w="699" w:type="pct"/>
            <w:vAlign w:val="center"/>
          </w:tcPr>
          <w:p w14:paraId="0C3EF250"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65E2B16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3.15(12)</w:t>
            </w:r>
          </w:p>
        </w:tc>
      </w:tr>
      <w:tr w:rsidR="00325F71" w:rsidRPr="00D3341D" w14:paraId="6F442C3A" w14:textId="77777777" w:rsidTr="00F000A0">
        <w:trPr>
          <w:cantSplit/>
          <w:trHeight w:val="336"/>
          <w:jc w:val="center"/>
        </w:trPr>
        <w:tc>
          <w:tcPr>
            <w:tcW w:w="2962" w:type="pct"/>
            <w:vAlign w:val="center"/>
          </w:tcPr>
          <w:p w14:paraId="01B1EDE2" w14:textId="77777777" w:rsidR="00571536" w:rsidRPr="004C0F99" w:rsidRDefault="00571536"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lastRenderedPageBreak/>
              <w:t>Number of Inverters Online</w:t>
            </w:r>
          </w:p>
        </w:tc>
        <w:tc>
          <w:tcPr>
            <w:tcW w:w="699" w:type="pct"/>
            <w:vAlign w:val="center"/>
          </w:tcPr>
          <w:p w14:paraId="21FF9E24"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666296E8"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3.15(13)</w:t>
            </w:r>
          </w:p>
        </w:tc>
      </w:tr>
      <w:tr w:rsidR="00325F71" w:rsidRPr="00D3341D" w14:paraId="58FB073B" w14:textId="77777777" w:rsidTr="00F000A0">
        <w:trPr>
          <w:cantSplit/>
          <w:trHeight w:val="336"/>
          <w:jc w:val="center"/>
        </w:trPr>
        <w:tc>
          <w:tcPr>
            <w:tcW w:w="2962" w:type="pct"/>
            <w:vAlign w:val="center"/>
          </w:tcPr>
          <w:p w14:paraId="2561A721" w14:textId="77777777" w:rsidR="00571536" w:rsidRPr="004C0F99" w:rsidRDefault="00571536"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Number of Inverters Offline</w:t>
            </w:r>
          </w:p>
        </w:tc>
        <w:tc>
          <w:tcPr>
            <w:tcW w:w="699" w:type="pct"/>
            <w:vAlign w:val="center"/>
          </w:tcPr>
          <w:p w14:paraId="2E5572C8"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1F213BAC"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3.15(13)</w:t>
            </w:r>
          </w:p>
        </w:tc>
      </w:tr>
      <w:tr w:rsidR="00325F71" w:rsidRPr="00D3341D" w14:paraId="587B5A9B" w14:textId="77777777" w:rsidTr="00F000A0">
        <w:trPr>
          <w:cantSplit/>
          <w:trHeight w:val="336"/>
          <w:jc w:val="center"/>
        </w:trPr>
        <w:tc>
          <w:tcPr>
            <w:tcW w:w="2962" w:type="pct"/>
            <w:vAlign w:val="center"/>
          </w:tcPr>
          <w:p w14:paraId="315142CB" w14:textId="77777777" w:rsidR="00571536" w:rsidRPr="004C0F99" w:rsidRDefault="00571536"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Number of Inverters Unknown</w:t>
            </w:r>
          </w:p>
        </w:tc>
        <w:tc>
          <w:tcPr>
            <w:tcW w:w="699" w:type="pct"/>
            <w:vAlign w:val="center"/>
          </w:tcPr>
          <w:p w14:paraId="157C2FDA"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58448A52"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3.15(13)</w:t>
            </w:r>
          </w:p>
        </w:tc>
      </w:tr>
      <w:tr w:rsidR="00325F71" w:rsidRPr="00D3341D" w14:paraId="32E4D4DC" w14:textId="77777777" w:rsidTr="00F000A0">
        <w:trPr>
          <w:cantSplit/>
          <w:trHeight w:val="336"/>
          <w:jc w:val="center"/>
        </w:trPr>
        <w:tc>
          <w:tcPr>
            <w:tcW w:w="2962" w:type="pct"/>
            <w:vAlign w:val="center"/>
          </w:tcPr>
          <w:p w14:paraId="0F4FDEF4" w14:textId="77777777" w:rsidR="00CC4995" w:rsidRPr="004C0F99" w:rsidRDefault="00CC4995"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w:t>
            </w:r>
            <w:r w:rsidR="00C104A2" w:rsidRPr="004C0F99">
              <w:rPr>
                <w:rFonts w:ascii="Arial" w:hAnsi="Arial" w:cs="Arial"/>
                <w:color w:val="808080" w:themeColor="background1" w:themeShade="80"/>
              </w:rPr>
              <w:t>g State of Charge</w:t>
            </w:r>
          </w:p>
          <w:p w14:paraId="0628E6AC"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6A261884"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2877D75" w14:textId="310EB065"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A94ED6">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a</w:t>
            </w:r>
            <w:r w:rsidRPr="004C0F99">
              <w:rPr>
                <w:rFonts w:ascii="Arial" w:hAnsi="Arial" w:cs="Arial"/>
                <w:color w:val="808080" w:themeColor="background1" w:themeShade="80"/>
              </w:rPr>
              <w:t>)</w:t>
            </w:r>
          </w:p>
        </w:tc>
      </w:tr>
      <w:tr w:rsidR="00325F71" w:rsidRPr="00D3341D" w14:paraId="790C06BD" w14:textId="77777777" w:rsidTr="00F000A0">
        <w:trPr>
          <w:cantSplit/>
          <w:trHeight w:val="336"/>
          <w:jc w:val="center"/>
        </w:trPr>
        <w:tc>
          <w:tcPr>
            <w:tcW w:w="2962" w:type="pct"/>
            <w:vAlign w:val="center"/>
          </w:tcPr>
          <w:p w14:paraId="0FC6D038" w14:textId="77777777" w:rsidR="00CC4995" w:rsidRPr="004C0F99" w:rsidRDefault="00CC4995"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Minimum Operating State of Cha</w:t>
            </w:r>
            <w:r w:rsidR="00DB7B4E" w:rsidRPr="004C0F99">
              <w:rPr>
                <w:rFonts w:ascii="Arial" w:hAnsi="Arial" w:cs="Arial"/>
                <w:color w:val="808080" w:themeColor="background1" w:themeShade="80"/>
              </w:rPr>
              <w:t>rge</w:t>
            </w:r>
          </w:p>
          <w:p w14:paraId="592EB515"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6FE5BE11"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BB99167" w14:textId="4CB8FBF3"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b</w:t>
            </w:r>
            <w:r w:rsidRPr="004C0F99">
              <w:rPr>
                <w:rFonts w:ascii="Arial" w:hAnsi="Arial" w:cs="Arial"/>
                <w:color w:val="808080" w:themeColor="background1" w:themeShade="80"/>
              </w:rPr>
              <w:t>)</w:t>
            </w:r>
          </w:p>
        </w:tc>
      </w:tr>
      <w:tr w:rsidR="00325F71" w:rsidRPr="00D3341D" w14:paraId="17A347BF" w14:textId="77777777" w:rsidTr="00F000A0">
        <w:trPr>
          <w:cantSplit/>
          <w:trHeight w:val="336"/>
          <w:jc w:val="center"/>
        </w:trPr>
        <w:tc>
          <w:tcPr>
            <w:tcW w:w="2962" w:type="pct"/>
            <w:vAlign w:val="center"/>
          </w:tcPr>
          <w:p w14:paraId="5D6B7732" w14:textId="77777777" w:rsidR="00CC4995"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State of Charge</w:t>
            </w:r>
          </w:p>
          <w:p w14:paraId="7EC8A0C9"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71CD473D"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B32D1B0" w14:textId="69345206"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c</w:t>
            </w:r>
            <w:r w:rsidRPr="004C0F99">
              <w:rPr>
                <w:rFonts w:ascii="Arial" w:hAnsi="Arial" w:cs="Arial"/>
                <w:color w:val="808080" w:themeColor="background1" w:themeShade="80"/>
              </w:rPr>
              <w:t>)</w:t>
            </w:r>
          </w:p>
        </w:tc>
      </w:tr>
      <w:tr w:rsidR="00325F71" w:rsidRPr="00D3341D" w14:paraId="4513A938" w14:textId="77777777" w:rsidTr="00F000A0">
        <w:trPr>
          <w:cantSplit/>
          <w:trHeight w:val="336"/>
          <w:jc w:val="center"/>
        </w:trPr>
        <w:tc>
          <w:tcPr>
            <w:tcW w:w="2962" w:type="pct"/>
            <w:vAlign w:val="center"/>
          </w:tcPr>
          <w:p w14:paraId="6E043922" w14:textId="77777777" w:rsidR="00CC4995" w:rsidRPr="004C0F99" w:rsidRDefault="00CC4995"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Operating Disc</w:t>
            </w:r>
            <w:r w:rsidR="00DB7B4E" w:rsidRPr="004C0F99">
              <w:rPr>
                <w:rFonts w:ascii="Arial" w:hAnsi="Arial" w:cs="Arial"/>
                <w:color w:val="808080" w:themeColor="background1" w:themeShade="80"/>
              </w:rPr>
              <w:t>harge Power Limit</w:t>
            </w:r>
          </w:p>
          <w:p w14:paraId="3310C9E2"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261DB8BF"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D454277" w14:textId="1EA50C9C"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d</w:t>
            </w:r>
            <w:r w:rsidRPr="004C0F99">
              <w:rPr>
                <w:rFonts w:ascii="Arial" w:hAnsi="Arial" w:cs="Arial"/>
                <w:color w:val="808080" w:themeColor="background1" w:themeShade="80"/>
              </w:rPr>
              <w:t>)</w:t>
            </w:r>
          </w:p>
        </w:tc>
      </w:tr>
      <w:tr w:rsidR="00325F71" w:rsidRPr="00D3341D" w14:paraId="4DC6F839" w14:textId="77777777" w:rsidTr="00F000A0">
        <w:trPr>
          <w:cantSplit/>
          <w:trHeight w:val="336"/>
          <w:jc w:val="center"/>
        </w:trPr>
        <w:tc>
          <w:tcPr>
            <w:tcW w:w="2962" w:type="pct"/>
            <w:vAlign w:val="center"/>
          </w:tcPr>
          <w:p w14:paraId="1E4FA8F4" w14:textId="77777777" w:rsidR="00CC4995" w:rsidRPr="004C0F99" w:rsidRDefault="00CC4995" w:rsidP="00CC4995">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Operating C</w:t>
            </w:r>
            <w:r w:rsidR="00DB7B4E" w:rsidRPr="004C0F99">
              <w:rPr>
                <w:rFonts w:ascii="Arial" w:hAnsi="Arial" w:cs="Arial"/>
                <w:color w:val="808080" w:themeColor="background1" w:themeShade="80"/>
              </w:rPr>
              <w:t>harge Power Limit</w:t>
            </w:r>
          </w:p>
          <w:p w14:paraId="711169C9" w14:textId="77777777" w:rsidR="00DB7B4E" w:rsidRPr="004C0F99" w:rsidRDefault="00DB7B4E" w:rsidP="00CC4995">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4414395B" w14:textId="77777777"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6E94348" w14:textId="3A436549"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d)</w:t>
            </w:r>
          </w:p>
        </w:tc>
      </w:tr>
      <w:tr w:rsidR="00CC4995" w:rsidRPr="00D3341D" w14:paraId="00E4B13C" w14:textId="77777777" w:rsidTr="00F000A0">
        <w:trPr>
          <w:cantSplit/>
          <w:trHeight w:val="336"/>
          <w:jc w:val="center"/>
        </w:trPr>
        <w:tc>
          <w:tcPr>
            <w:tcW w:w="2962" w:type="pct"/>
            <w:vAlign w:val="center"/>
          </w:tcPr>
          <w:p w14:paraId="652D7F17" w14:textId="77777777" w:rsidR="00CC4995" w:rsidRPr="004C0F99" w:rsidRDefault="00CC4995" w:rsidP="00CC4995">
            <w:pPr>
              <w:pStyle w:val="TableEntry"/>
              <w:rPr>
                <w:rFonts w:ascii="Arial" w:hAnsi="Arial" w:cs="Arial"/>
                <w:color w:val="808080" w:themeColor="background1" w:themeShade="80"/>
              </w:rPr>
            </w:pPr>
            <w:r w:rsidRPr="004C0F99">
              <w:rPr>
                <w:rFonts w:ascii="Arial" w:hAnsi="Arial" w:cs="Arial"/>
                <w:color w:val="808080" w:themeColor="background1" w:themeShade="80"/>
              </w:rPr>
              <w:t>Any agreed-upon additional Resource data (multiple data items)</w:t>
            </w:r>
          </w:p>
        </w:tc>
        <w:tc>
          <w:tcPr>
            <w:tcW w:w="699" w:type="pct"/>
            <w:vAlign w:val="center"/>
          </w:tcPr>
          <w:p w14:paraId="1D719423" w14:textId="77777777"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various</w:t>
            </w:r>
          </w:p>
        </w:tc>
        <w:tc>
          <w:tcPr>
            <w:tcW w:w="1339" w:type="pct"/>
            <w:vAlign w:val="center"/>
          </w:tcPr>
          <w:p w14:paraId="294CC314" w14:textId="77777777"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g</w:t>
            </w:r>
          </w:p>
        </w:tc>
      </w:tr>
    </w:tbl>
    <w:p w14:paraId="606FEB8A" w14:textId="77777777" w:rsidR="00EB78A2" w:rsidRPr="004C0F99" w:rsidRDefault="00EB78A2" w:rsidP="007D4312">
      <w:pPr>
        <w:rPr>
          <w:rFonts w:ascii="Arial" w:hAnsi="Arial" w:cs="Arial"/>
          <w:color w:val="808080" w:themeColor="background1" w:themeShade="80"/>
        </w:rPr>
      </w:pPr>
    </w:p>
    <w:p w14:paraId="40ABF56F" w14:textId="38C17E26" w:rsidR="00EB78A2" w:rsidRPr="004C0F99" w:rsidRDefault="00EB78A2" w:rsidP="007D4312">
      <w:pPr>
        <w:pStyle w:val="StyleCaptionCentered"/>
        <w:rPr>
          <w:rFonts w:ascii="Arial" w:hAnsi="Arial" w:cs="Arial"/>
          <w:color w:val="808080" w:themeColor="background1" w:themeShade="80"/>
        </w:rPr>
      </w:pPr>
      <w:bookmarkStart w:id="202" w:name="_Toc150333948"/>
      <w:bookmarkStart w:id="203" w:name="_Toc127613601"/>
      <w:r w:rsidRPr="004C0F99">
        <w:rPr>
          <w:rFonts w:ascii="Arial" w:hAnsi="Arial" w:cs="Arial"/>
          <w:color w:val="808080" w:themeColor="background1" w:themeShade="80"/>
        </w:rPr>
        <w:t>Table</w:t>
      </w:r>
      <w:r w:rsidR="00B71517" w:rsidRPr="004C0F99">
        <w:rPr>
          <w:rFonts w:ascii="Arial" w:hAnsi="Arial" w:cs="Arial"/>
          <w:color w:val="808080" w:themeColor="background1" w:themeShade="80"/>
        </w:rPr>
        <w:t xml:space="preserv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28</w:t>
      </w:r>
      <w:r w:rsidR="00A316C0" w:rsidRPr="004C0F99">
        <w:rPr>
          <w:rFonts w:ascii="Arial" w:hAnsi="Arial" w:cs="Arial"/>
          <w:noProof/>
          <w:color w:val="808080" w:themeColor="background1" w:themeShade="80"/>
        </w:rPr>
        <w:fldChar w:fldCharType="end"/>
      </w:r>
      <w:r w:rsidR="00B71517" w:rsidRPr="004C0F99">
        <w:rPr>
          <w:rFonts w:ascii="Arial" w:hAnsi="Arial" w:cs="Arial"/>
          <w:noProof/>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w:t>
      </w:r>
      <w:r w:rsidRPr="004C0F99">
        <w:rPr>
          <w:rFonts w:ascii="Arial" w:hAnsi="Arial" w:cs="Arial"/>
          <w:bCs w:val="0"/>
          <w:color w:val="808080" w:themeColor="background1" w:themeShade="80"/>
        </w:rPr>
        <w:t>Load 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Received from QSE</w:t>
      </w:r>
      <w:bookmarkEnd w:id="202"/>
      <w:bookmarkEnd w:id="2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42185C39"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FF382A3"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Per-Load Resource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BE75C7D"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5D406DE"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5301B73D" w14:textId="77777777" w:rsidTr="00F000A0">
        <w:trPr>
          <w:cantSplit/>
          <w:trHeight w:val="247"/>
          <w:jc w:val="center"/>
        </w:trPr>
        <w:tc>
          <w:tcPr>
            <w:tcW w:w="3017" w:type="pct"/>
            <w:vAlign w:val="center"/>
          </w:tcPr>
          <w:p w14:paraId="3B96CDE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MW</w:t>
            </w:r>
          </w:p>
        </w:tc>
        <w:tc>
          <w:tcPr>
            <w:tcW w:w="712" w:type="pct"/>
            <w:vAlign w:val="center"/>
          </w:tcPr>
          <w:p w14:paraId="2366C10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8092CA0"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a</w:t>
            </w:r>
          </w:p>
        </w:tc>
      </w:tr>
      <w:tr w:rsidR="00325F71" w:rsidRPr="00D3341D" w14:paraId="3685D895" w14:textId="77777777" w:rsidTr="00F000A0">
        <w:trPr>
          <w:cantSplit/>
          <w:trHeight w:val="247"/>
          <w:jc w:val="center"/>
        </w:trPr>
        <w:tc>
          <w:tcPr>
            <w:tcW w:w="3017" w:type="pct"/>
            <w:vAlign w:val="center"/>
          </w:tcPr>
          <w:p w14:paraId="03DF7315"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Resource Status</w:t>
            </w:r>
          </w:p>
        </w:tc>
        <w:tc>
          <w:tcPr>
            <w:tcW w:w="712" w:type="pct"/>
            <w:vAlign w:val="center"/>
          </w:tcPr>
          <w:p w14:paraId="2E4EB0E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1BE4E08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r w:rsidRPr="004C0F99">
              <w:rPr>
                <w:rFonts w:ascii="Arial" w:hAnsi="Arial" w:cs="Arial"/>
                <w:color w:val="808080" w:themeColor="background1" w:themeShade="80"/>
              </w:rPr>
              <w:br/>
              <w:t>6.5.5.</w:t>
            </w:r>
            <w:r w:rsidR="008353FC" w:rsidRPr="004C0F99">
              <w:rPr>
                <w:rFonts w:ascii="Arial" w:hAnsi="Arial" w:cs="Arial"/>
                <w:color w:val="808080" w:themeColor="background1" w:themeShade="80"/>
              </w:rPr>
              <w:t>2</w:t>
            </w:r>
            <w:r w:rsidRPr="004C0F99">
              <w:rPr>
                <w:rFonts w:ascii="Arial" w:hAnsi="Arial" w:cs="Arial"/>
                <w:color w:val="808080" w:themeColor="background1" w:themeShade="80"/>
              </w:rPr>
              <w:t xml:space="preserve">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w:t>
            </w:r>
            <w:r w:rsidR="008353FC" w:rsidRPr="004C0F99">
              <w:rPr>
                <w:rFonts w:ascii="Arial" w:hAnsi="Arial" w:cs="Arial"/>
                <w:color w:val="808080" w:themeColor="background1" w:themeShade="80"/>
              </w:rPr>
              <w:t xml:space="preserve"> k</w:t>
            </w:r>
          </w:p>
        </w:tc>
      </w:tr>
      <w:tr w:rsidR="00325F71" w:rsidRPr="00D3341D" w14:paraId="77C5BDA1" w14:textId="77777777" w:rsidTr="00F000A0">
        <w:trPr>
          <w:cantSplit/>
          <w:trHeight w:val="247"/>
          <w:jc w:val="center"/>
        </w:trPr>
        <w:tc>
          <w:tcPr>
            <w:tcW w:w="3017" w:type="pct"/>
            <w:vAlign w:val="center"/>
          </w:tcPr>
          <w:p w14:paraId="47D2A18C"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breaker status</w:t>
            </w:r>
          </w:p>
        </w:tc>
        <w:tc>
          <w:tcPr>
            <w:tcW w:w="712" w:type="pct"/>
            <w:vAlign w:val="center"/>
          </w:tcPr>
          <w:p w14:paraId="768C546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008E8D0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c</w:t>
            </w:r>
          </w:p>
        </w:tc>
      </w:tr>
      <w:tr w:rsidR="00325F71" w:rsidRPr="00D3341D" w14:paraId="0A72BA10" w14:textId="77777777" w:rsidTr="00F000A0">
        <w:trPr>
          <w:cantSplit/>
          <w:trHeight w:val="247"/>
          <w:jc w:val="center"/>
        </w:trPr>
        <w:tc>
          <w:tcPr>
            <w:tcW w:w="3017" w:type="pct"/>
            <w:vAlign w:val="center"/>
          </w:tcPr>
          <w:p w14:paraId="7808B323"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High-set under-frequency relay status (if </w:t>
            </w:r>
            <w:r w:rsidRPr="004C0F99">
              <w:rPr>
                <w:rFonts w:ascii="Arial" w:eastAsia="PMingLiU" w:hAnsi="Arial" w:cs="Arial"/>
                <w:color w:val="808080" w:themeColor="background1" w:themeShade="80"/>
              </w:rPr>
              <w:t>required for qualification</w:t>
            </w:r>
            <w:r w:rsidRPr="004C0F99">
              <w:rPr>
                <w:rFonts w:ascii="Arial" w:hAnsi="Arial" w:cs="Arial"/>
                <w:color w:val="808080" w:themeColor="background1" w:themeShade="80"/>
              </w:rPr>
              <w:t>)</w:t>
            </w:r>
          </w:p>
        </w:tc>
        <w:tc>
          <w:tcPr>
            <w:tcW w:w="712" w:type="pct"/>
            <w:vAlign w:val="center"/>
          </w:tcPr>
          <w:p w14:paraId="00CD2F71"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5AA1C0E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xml:space="preserve">) </w:t>
            </w:r>
            <w:r w:rsidR="00E93598" w:rsidRPr="004C0F99">
              <w:rPr>
                <w:rFonts w:ascii="Arial" w:hAnsi="Arial" w:cs="Arial"/>
                <w:color w:val="808080" w:themeColor="background1" w:themeShade="80"/>
              </w:rPr>
              <w:t>h</w:t>
            </w:r>
          </w:p>
        </w:tc>
      </w:tr>
      <w:tr w:rsidR="00325F71" w:rsidRPr="00D3341D" w14:paraId="2478AFA9" w14:textId="77777777" w:rsidTr="00F000A0">
        <w:trPr>
          <w:cantSplit/>
          <w:trHeight w:val="247"/>
          <w:jc w:val="center"/>
        </w:trPr>
        <w:tc>
          <w:tcPr>
            <w:tcW w:w="3017" w:type="pct"/>
            <w:vAlign w:val="center"/>
          </w:tcPr>
          <w:p w14:paraId="6E58A9B6" w14:textId="77777777" w:rsidR="00EB78A2" w:rsidRPr="004C0F99" w:rsidRDefault="000620B7"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Controllable Load Resource </w:t>
            </w:r>
            <w:r w:rsidR="00EB78A2" w:rsidRPr="004C0F99">
              <w:rPr>
                <w:rFonts w:ascii="Arial" w:hAnsi="Arial" w:cs="Arial"/>
                <w:color w:val="808080" w:themeColor="background1" w:themeShade="80"/>
              </w:rPr>
              <w:t xml:space="preserve">Scheduled Power Consumption </w:t>
            </w:r>
          </w:p>
        </w:tc>
        <w:tc>
          <w:tcPr>
            <w:tcW w:w="712" w:type="pct"/>
            <w:vAlign w:val="center"/>
          </w:tcPr>
          <w:p w14:paraId="5A73AA4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2257FC5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w:t>
            </w:r>
            <w:r w:rsidR="009411C2" w:rsidRPr="004C0F99">
              <w:rPr>
                <w:rFonts w:ascii="Arial" w:hAnsi="Arial" w:cs="Arial"/>
                <w:color w:val="808080" w:themeColor="background1" w:themeShade="80"/>
              </w:rPr>
              <w:t xml:space="preserve"> </w:t>
            </w:r>
            <w:r w:rsidRPr="004C0F99">
              <w:rPr>
                <w:rFonts w:ascii="Arial" w:hAnsi="Arial" w:cs="Arial"/>
                <w:color w:val="808080" w:themeColor="background1" w:themeShade="80"/>
              </w:rPr>
              <w:t>(</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xml:space="preserve">) </w:t>
            </w:r>
            <w:r w:rsidR="00E93598" w:rsidRPr="004C0F99">
              <w:rPr>
                <w:rFonts w:ascii="Arial" w:hAnsi="Arial" w:cs="Arial"/>
                <w:color w:val="808080" w:themeColor="background1" w:themeShade="80"/>
              </w:rPr>
              <w:t>i</w:t>
            </w:r>
          </w:p>
        </w:tc>
      </w:tr>
      <w:tr w:rsidR="00325F71" w:rsidRPr="00D3341D" w14:paraId="632F2412" w14:textId="77777777" w:rsidTr="00F000A0">
        <w:trPr>
          <w:cantSplit/>
          <w:trHeight w:val="247"/>
          <w:jc w:val="center"/>
        </w:trPr>
        <w:tc>
          <w:tcPr>
            <w:tcW w:w="3017" w:type="pct"/>
            <w:vAlign w:val="center"/>
          </w:tcPr>
          <w:p w14:paraId="44F7AB41" w14:textId="77777777" w:rsidR="003809A4" w:rsidRPr="004C0F99" w:rsidRDefault="003809A4"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Scheduled Power Consumption plus 2 hours</w:t>
            </w:r>
          </w:p>
        </w:tc>
        <w:tc>
          <w:tcPr>
            <w:tcW w:w="712" w:type="pct"/>
            <w:vAlign w:val="center"/>
          </w:tcPr>
          <w:p w14:paraId="6C71B3AD" w14:textId="77777777" w:rsidR="003809A4" w:rsidRPr="004C0F99" w:rsidRDefault="003809A4"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106F699" w14:textId="77777777" w:rsidR="003809A4" w:rsidRPr="004C0F99" w:rsidRDefault="003809A4"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(5) </w:t>
            </w:r>
            <w:r w:rsidR="009A7E55" w:rsidRPr="004C0F99">
              <w:rPr>
                <w:rFonts w:ascii="Arial" w:hAnsi="Arial" w:cs="Arial"/>
                <w:color w:val="808080" w:themeColor="background1" w:themeShade="80"/>
              </w:rPr>
              <w:t>m</w:t>
            </w:r>
          </w:p>
        </w:tc>
      </w:tr>
      <w:tr w:rsidR="00325F71" w:rsidRPr="00D3341D" w14:paraId="764844FB" w14:textId="77777777" w:rsidTr="00F000A0">
        <w:trPr>
          <w:cantSplit/>
          <w:trHeight w:val="247"/>
          <w:jc w:val="center"/>
        </w:trPr>
        <w:tc>
          <w:tcPr>
            <w:tcW w:w="3017" w:type="pct"/>
            <w:vAlign w:val="center"/>
          </w:tcPr>
          <w:p w14:paraId="13B435AD" w14:textId="77777777" w:rsidR="00EB78A2" w:rsidRPr="004C0F99" w:rsidRDefault="00053851"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Low Power Consumption (LPC)</w:t>
            </w:r>
          </w:p>
        </w:tc>
        <w:tc>
          <w:tcPr>
            <w:tcW w:w="712" w:type="pct"/>
            <w:vAlign w:val="center"/>
          </w:tcPr>
          <w:p w14:paraId="037BED0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44406AA6"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d</w:t>
            </w:r>
          </w:p>
        </w:tc>
      </w:tr>
      <w:tr w:rsidR="00325F71" w:rsidRPr="00D3341D" w14:paraId="5EC39198" w14:textId="77777777" w:rsidTr="00F000A0">
        <w:trPr>
          <w:cantSplit/>
          <w:trHeight w:val="247"/>
          <w:jc w:val="center"/>
        </w:trPr>
        <w:tc>
          <w:tcPr>
            <w:tcW w:w="3017" w:type="pct"/>
            <w:vAlign w:val="center"/>
          </w:tcPr>
          <w:p w14:paraId="4D8B59DA" w14:textId="77777777" w:rsidR="00EB78A2" w:rsidRPr="004C0F99" w:rsidRDefault="00053851"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Maximum Power Consumption (MPC)</w:t>
            </w:r>
          </w:p>
        </w:tc>
        <w:tc>
          <w:tcPr>
            <w:tcW w:w="712" w:type="pct"/>
            <w:vAlign w:val="center"/>
          </w:tcPr>
          <w:p w14:paraId="7602E60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83F483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e</w:t>
            </w:r>
          </w:p>
        </w:tc>
      </w:tr>
      <w:tr w:rsidR="003F6D81" w:rsidRPr="00D3341D" w14:paraId="70286A93" w14:textId="77777777" w:rsidTr="00274DBD">
        <w:trPr>
          <w:cantSplit/>
          <w:trHeight w:val="247"/>
          <w:jc w:val="center"/>
        </w:trPr>
        <w:tc>
          <w:tcPr>
            <w:tcW w:w="3017" w:type="pct"/>
            <w:shd w:val="clear" w:color="auto" w:fill="FFFF00"/>
            <w:vAlign w:val="center"/>
          </w:tcPr>
          <w:p w14:paraId="0FB565F7" w14:textId="43C94215"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Regulation Up (5 min) Ramp Rate (MW/min)</w:t>
            </w:r>
          </w:p>
        </w:tc>
        <w:tc>
          <w:tcPr>
            <w:tcW w:w="712" w:type="pct"/>
            <w:shd w:val="clear" w:color="auto" w:fill="FFFF00"/>
            <w:vAlign w:val="center"/>
          </w:tcPr>
          <w:p w14:paraId="3D155DDE"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77BEDCC5" w14:textId="7683FC32"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(m)</w:t>
            </w:r>
          </w:p>
        </w:tc>
      </w:tr>
      <w:tr w:rsidR="003F6D81" w:rsidRPr="00D3341D" w14:paraId="7F816A32" w14:textId="77777777" w:rsidTr="00274DBD">
        <w:trPr>
          <w:cantSplit/>
          <w:trHeight w:val="247"/>
          <w:jc w:val="center"/>
        </w:trPr>
        <w:tc>
          <w:tcPr>
            <w:tcW w:w="3017" w:type="pct"/>
            <w:shd w:val="clear" w:color="auto" w:fill="FFFF00"/>
            <w:vAlign w:val="center"/>
          </w:tcPr>
          <w:p w14:paraId="598D70BA" w14:textId="5EEB86B8"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Regulation Down (5 min) Ramp Rate (MW/min)</w:t>
            </w:r>
          </w:p>
        </w:tc>
        <w:tc>
          <w:tcPr>
            <w:tcW w:w="712" w:type="pct"/>
            <w:shd w:val="clear" w:color="auto" w:fill="FFFF00"/>
            <w:vAlign w:val="center"/>
          </w:tcPr>
          <w:p w14:paraId="222A7BFE"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52E392BE" w14:textId="406F0B0B"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(m)</w:t>
            </w:r>
          </w:p>
        </w:tc>
      </w:tr>
      <w:tr w:rsidR="003F6D81" w:rsidRPr="00D3341D" w14:paraId="2343C9CF" w14:textId="77777777" w:rsidTr="00274DBD">
        <w:trPr>
          <w:cantSplit/>
          <w:trHeight w:val="247"/>
          <w:jc w:val="center"/>
        </w:trPr>
        <w:tc>
          <w:tcPr>
            <w:tcW w:w="3017" w:type="pct"/>
            <w:shd w:val="clear" w:color="auto" w:fill="FFFF00"/>
            <w:vAlign w:val="center"/>
          </w:tcPr>
          <w:p w14:paraId="22D404F0" w14:textId="5C569622"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ECRS (10 min) Ramp Rate (MW/min)</w:t>
            </w:r>
          </w:p>
        </w:tc>
        <w:tc>
          <w:tcPr>
            <w:tcW w:w="712" w:type="pct"/>
            <w:shd w:val="clear" w:color="auto" w:fill="FFFF00"/>
            <w:vAlign w:val="center"/>
          </w:tcPr>
          <w:p w14:paraId="3ACE3FEF"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15777803" w14:textId="7F0768A7"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(m)</w:t>
            </w:r>
          </w:p>
        </w:tc>
      </w:tr>
      <w:tr w:rsidR="003F6D81" w:rsidRPr="00D3341D" w14:paraId="41304B4C" w14:textId="77777777" w:rsidTr="00274DBD">
        <w:trPr>
          <w:cantSplit/>
          <w:trHeight w:val="247"/>
          <w:jc w:val="center"/>
        </w:trPr>
        <w:tc>
          <w:tcPr>
            <w:tcW w:w="3017" w:type="pct"/>
            <w:shd w:val="clear" w:color="auto" w:fill="FFFF00"/>
            <w:vAlign w:val="center"/>
          </w:tcPr>
          <w:p w14:paraId="7AA1BEF2" w14:textId="71B4B42B"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Non-Spin (30 min) Ramp Rate (MW/min)</w:t>
            </w:r>
          </w:p>
        </w:tc>
        <w:tc>
          <w:tcPr>
            <w:tcW w:w="712" w:type="pct"/>
            <w:shd w:val="clear" w:color="auto" w:fill="FFFF00"/>
            <w:vAlign w:val="center"/>
          </w:tcPr>
          <w:p w14:paraId="2A274553"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3F9B3AEC" w14:textId="5A46CFB1"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(m)</w:t>
            </w:r>
          </w:p>
        </w:tc>
      </w:tr>
      <w:tr w:rsidR="003F6D81" w:rsidRPr="00D3341D" w14:paraId="22ADDE33" w14:textId="77777777" w:rsidTr="00274DBD">
        <w:trPr>
          <w:cantSplit/>
          <w:trHeight w:val="247"/>
          <w:jc w:val="center"/>
        </w:trPr>
        <w:tc>
          <w:tcPr>
            <w:tcW w:w="3017" w:type="pct"/>
            <w:shd w:val="clear" w:color="auto" w:fill="FFFF00"/>
            <w:vAlign w:val="center"/>
          </w:tcPr>
          <w:p w14:paraId="74C57B19" w14:textId="4D639869"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Current Capability to provide PFR (MW)</w:t>
            </w:r>
          </w:p>
        </w:tc>
        <w:tc>
          <w:tcPr>
            <w:tcW w:w="712" w:type="pct"/>
            <w:shd w:val="clear" w:color="auto" w:fill="FFFF00"/>
            <w:vAlign w:val="center"/>
          </w:tcPr>
          <w:p w14:paraId="57105BC7"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299DB823" w14:textId="699AB169"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(l)</w:t>
            </w:r>
          </w:p>
        </w:tc>
      </w:tr>
      <w:tr w:rsidR="003F6D81" w:rsidRPr="00D3341D" w14:paraId="3CF0CE3A" w14:textId="77777777" w:rsidTr="00274DBD">
        <w:trPr>
          <w:cantSplit/>
          <w:trHeight w:val="247"/>
          <w:jc w:val="center"/>
        </w:trPr>
        <w:tc>
          <w:tcPr>
            <w:tcW w:w="3017" w:type="pct"/>
            <w:shd w:val="clear" w:color="auto" w:fill="FFFF00"/>
            <w:vAlign w:val="center"/>
          </w:tcPr>
          <w:p w14:paraId="033208F2" w14:textId="643438B1"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Current Capability to provide FFR (MW)</w:t>
            </w:r>
          </w:p>
        </w:tc>
        <w:tc>
          <w:tcPr>
            <w:tcW w:w="712" w:type="pct"/>
            <w:shd w:val="clear" w:color="auto" w:fill="FFFF00"/>
            <w:vAlign w:val="center"/>
          </w:tcPr>
          <w:p w14:paraId="318DEB28"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2C831CB3" w14:textId="6E94E980"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(l)</w:t>
            </w:r>
          </w:p>
        </w:tc>
      </w:tr>
      <w:tr w:rsidR="00325F71" w:rsidRPr="00D3341D" w14:paraId="39F43F04" w14:textId="77777777" w:rsidTr="00F000A0">
        <w:trPr>
          <w:cantSplit/>
          <w:trHeight w:val="247"/>
          <w:jc w:val="center"/>
        </w:trPr>
        <w:tc>
          <w:tcPr>
            <w:tcW w:w="3017" w:type="pct"/>
            <w:vAlign w:val="center"/>
          </w:tcPr>
          <w:p w14:paraId="03FE7745"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Raise block status</w:t>
            </w:r>
          </w:p>
        </w:tc>
        <w:tc>
          <w:tcPr>
            <w:tcW w:w="712" w:type="pct"/>
            <w:vAlign w:val="center"/>
          </w:tcPr>
          <w:p w14:paraId="54324A56"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285AAEE5"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(7)</w:t>
            </w:r>
          </w:p>
        </w:tc>
      </w:tr>
      <w:tr w:rsidR="00325F71" w:rsidRPr="00D3341D" w14:paraId="67A3CCB4" w14:textId="77777777" w:rsidTr="00F000A0">
        <w:trPr>
          <w:cantSplit/>
          <w:trHeight w:val="247"/>
          <w:jc w:val="center"/>
        </w:trPr>
        <w:tc>
          <w:tcPr>
            <w:tcW w:w="3017" w:type="pct"/>
            <w:vAlign w:val="center"/>
          </w:tcPr>
          <w:p w14:paraId="6A223C4A" w14:textId="77777777" w:rsidR="006A7FE7" w:rsidRPr="004C0F99" w:rsidRDefault="006A7FE7" w:rsidP="006A7FE7">
            <w:pPr>
              <w:pStyle w:val="TableEntry"/>
              <w:rPr>
                <w:rFonts w:ascii="Arial" w:hAnsi="Arial" w:cs="Arial"/>
                <w:color w:val="808080" w:themeColor="background1" w:themeShade="80"/>
              </w:rPr>
            </w:pPr>
            <w:bookmarkStart w:id="204" w:name="OLE_LINK9"/>
            <w:bookmarkStart w:id="205" w:name="OLE_LINK10"/>
            <w:r w:rsidRPr="004C0F99">
              <w:rPr>
                <w:rFonts w:ascii="Arial" w:hAnsi="Arial" w:cs="Arial"/>
                <w:color w:val="808080" w:themeColor="background1" w:themeShade="80"/>
              </w:rPr>
              <w:t>Controllable</w:t>
            </w:r>
            <w:bookmarkEnd w:id="204"/>
            <w:bookmarkEnd w:id="205"/>
            <w:r w:rsidRPr="004C0F99">
              <w:rPr>
                <w:rFonts w:ascii="Arial" w:hAnsi="Arial" w:cs="Arial"/>
                <w:color w:val="808080" w:themeColor="background1" w:themeShade="80"/>
              </w:rPr>
              <w:t xml:space="preserve"> Load Resource Lower block status</w:t>
            </w:r>
          </w:p>
        </w:tc>
        <w:tc>
          <w:tcPr>
            <w:tcW w:w="712" w:type="pct"/>
            <w:vAlign w:val="center"/>
          </w:tcPr>
          <w:p w14:paraId="3E6FD9CB"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40324B3"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(7)</w:t>
            </w:r>
          </w:p>
        </w:tc>
      </w:tr>
      <w:tr w:rsidR="00325F71" w:rsidRPr="00D3341D" w14:paraId="11A3023F" w14:textId="77777777" w:rsidTr="00F000A0">
        <w:trPr>
          <w:cantSplit/>
          <w:trHeight w:val="247"/>
          <w:jc w:val="center"/>
        </w:trPr>
        <w:tc>
          <w:tcPr>
            <w:tcW w:w="3017" w:type="pct"/>
            <w:vAlign w:val="center"/>
          </w:tcPr>
          <w:p w14:paraId="11F101E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Normal Ramp Rate</w:t>
            </w:r>
          </w:p>
        </w:tc>
        <w:tc>
          <w:tcPr>
            <w:tcW w:w="712" w:type="pct"/>
            <w:vAlign w:val="center"/>
          </w:tcPr>
          <w:p w14:paraId="65E23BE7"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320EFF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b</w:t>
            </w:r>
          </w:p>
        </w:tc>
      </w:tr>
      <w:tr w:rsidR="00325F71" w:rsidRPr="00D3341D" w14:paraId="3F463419" w14:textId="77777777" w:rsidTr="00F000A0">
        <w:trPr>
          <w:cantSplit/>
          <w:trHeight w:val="247"/>
          <w:jc w:val="center"/>
        </w:trPr>
        <w:tc>
          <w:tcPr>
            <w:tcW w:w="3017" w:type="pct"/>
            <w:vAlign w:val="center"/>
          </w:tcPr>
          <w:p w14:paraId="3599D5BF"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Emergency Ramp Rate</w:t>
            </w:r>
          </w:p>
        </w:tc>
        <w:tc>
          <w:tcPr>
            <w:tcW w:w="712" w:type="pct"/>
            <w:vAlign w:val="center"/>
          </w:tcPr>
          <w:p w14:paraId="69A9D65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3903B78"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b</w:t>
            </w:r>
          </w:p>
        </w:tc>
      </w:tr>
    </w:tbl>
    <w:p w14:paraId="479F2407" w14:textId="77777777" w:rsidR="00EB78A2" w:rsidRPr="004C0F99" w:rsidRDefault="00EB78A2" w:rsidP="007D4312">
      <w:pPr>
        <w:rPr>
          <w:rFonts w:ascii="Arial" w:hAnsi="Arial" w:cs="Arial"/>
          <w:color w:val="808080" w:themeColor="background1" w:themeShade="80"/>
        </w:rPr>
      </w:pPr>
    </w:p>
    <w:p w14:paraId="3F35F104" w14:textId="5D5B3782" w:rsidR="00EB78A2" w:rsidRPr="004C0F99" w:rsidRDefault="0040378C" w:rsidP="007D4312">
      <w:pPr>
        <w:pStyle w:val="StyleCaptionCentered"/>
        <w:rPr>
          <w:rFonts w:ascii="Arial" w:hAnsi="Arial" w:cs="Arial"/>
          <w:color w:val="808080" w:themeColor="background1" w:themeShade="80"/>
        </w:rPr>
      </w:pPr>
      <w:bookmarkStart w:id="206" w:name="_Ref165349141"/>
      <w:bookmarkStart w:id="207" w:name="_Toc150333949"/>
      <w:bookmarkStart w:id="208" w:name="_Toc127613602"/>
      <w:r w:rsidRPr="004C0F99">
        <w:rPr>
          <w:rFonts w:ascii="Arial" w:hAnsi="Arial" w:cs="Arial"/>
          <w:color w:val="808080" w:themeColor="background1" w:themeShade="80"/>
        </w:rPr>
        <w:t xml:space="preserve">Table </w:t>
      </w:r>
      <w:bookmarkEnd w:id="206"/>
      <w:r w:rsidR="00B71517" w:rsidRPr="004C0F99">
        <w:rPr>
          <w:rFonts w:ascii="Arial" w:hAnsi="Arial" w:cs="Arial"/>
          <w:color w:val="808080" w:themeColor="background1" w:themeShade="80"/>
        </w:rPr>
        <w:fldChar w:fldCharType="begin"/>
      </w:r>
      <w:r w:rsidR="00B71517" w:rsidRPr="004C0F99">
        <w:rPr>
          <w:rFonts w:ascii="Arial" w:hAnsi="Arial" w:cs="Arial"/>
          <w:color w:val="808080" w:themeColor="background1" w:themeShade="80"/>
        </w:rPr>
        <w:instrText xml:space="preserve"> SEQ Table \* ARABIC </w:instrText>
      </w:r>
      <w:r w:rsidR="00B71517" w:rsidRPr="004C0F99">
        <w:rPr>
          <w:rFonts w:ascii="Arial" w:hAnsi="Arial" w:cs="Arial"/>
          <w:color w:val="808080" w:themeColor="background1" w:themeShade="80"/>
        </w:rPr>
        <w:fldChar w:fldCharType="separate"/>
      </w:r>
      <w:r w:rsidR="00D54835">
        <w:rPr>
          <w:rFonts w:ascii="Arial" w:hAnsi="Arial" w:cs="Arial"/>
          <w:noProof/>
          <w:color w:val="808080" w:themeColor="background1" w:themeShade="80"/>
        </w:rPr>
        <w:t>29</w:t>
      </w:r>
      <w:r w:rsidR="00B71517" w:rsidRPr="004C0F99">
        <w:rPr>
          <w:rFonts w:ascii="Arial" w:hAnsi="Arial" w:cs="Arial"/>
          <w:noProof/>
          <w:color w:val="808080" w:themeColor="background1" w:themeShade="80"/>
        </w:rPr>
        <w:fldChar w:fldCharType="end"/>
      </w:r>
      <w:r w:rsidR="00B71517" w:rsidRPr="004C0F99">
        <w:rPr>
          <w:rFonts w:ascii="Arial" w:hAnsi="Arial" w:cs="Arial"/>
          <w:noProof/>
          <w:color w:val="808080" w:themeColor="background1" w:themeShade="80"/>
        </w:rPr>
        <w:t xml:space="preserve"> </w:t>
      </w:r>
      <w:r w:rsidRPr="004C0F99">
        <w:rPr>
          <w:rFonts w:ascii="Arial" w:hAnsi="Arial" w:cs="Arial"/>
          <w:color w:val="808080" w:themeColor="background1" w:themeShade="80"/>
        </w:rPr>
        <w:t>Per-Wind</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Received from QSE</w:t>
      </w:r>
      <w:bookmarkEnd w:id="207"/>
      <w:bookmarkEnd w:id="2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63D9FD94"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6C0371"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 Wind Resource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1CCC97D"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85A862C"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3EF5B754" w14:textId="77777777" w:rsidTr="00F000A0">
        <w:trPr>
          <w:cantSplit/>
          <w:trHeight w:val="247"/>
          <w:jc w:val="center"/>
        </w:trPr>
        <w:tc>
          <w:tcPr>
            <w:tcW w:w="3017" w:type="pct"/>
            <w:vAlign w:val="center"/>
          </w:tcPr>
          <w:p w14:paraId="3CE20E6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Wind Speed</w:t>
            </w:r>
          </w:p>
        </w:tc>
        <w:tc>
          <w:tcPr>
            <w:tcW w:w="712" w:type="pct"/>
            <w:vAlign w:val="center"/>
          </w:tcPr>
          <w:p w14:paraId="47504882"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6DFA860E" w14:textId="5EE09873"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r w:rsidR="00325F71" w:rsidRPr="00D3341D" w14:paraId="6B35F6A9" w14:textId="77777777" w:rsidTr="00F000A0">
        <w:trPr>
          <w:cantSplit/>
          <w:trHeight w:val="247"/>
          <w:jc w:val="center"/>
        </w:trPr>
        <w:tc>
          <w:tcPr>
            <w:tcW w:w="3017" w:type="pct"/>
            <w:vAlign w:val="center"/>
          </w:tcPr>
          <w:p w14:paraId="7386EF40"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Wind Direction</w:t>
            </w:r>
          </w:p>
        </w:tc>
        <w:tc>
          <w:tcPr>
            <w:tcW w:w="712" w:type="pct"/>
            <w:vAlign w:val="center"/>
          </w:tcPr>
          <w:p w14:paraId="1A954D02"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6CB808C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r w:rsidR="00325F71" w:rsidRPr="00D3341D" w14:paraId="7BFD40FA" w14:textId="77777777" w:rsidTr="00F000A0">
        <w:trPr>
          <w:cantSplit/>
          <w:trHeight w:val="247"/>
          <w:jc w:val="center"/>
        </w:trPr>
        <w:tc>
          <w:tcPr>
            <w:tcW w:w="3017" w:type="pct"/>
            <w:vAlign w:val="center"/>
          </w:tcPr>
          <w:p w14:paraId="1044A41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712" w:type="pct"/>
            <w:vAlign w:val="center"/>
          </w:tcPr>
          <w:p w14:paraId="3458A39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47895E8E"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r w:rsidR="00EB78A2" w:rsidRPr="00D3341D" w14:paraId="63F01FF3" w14:textId="77777777" w:rsidTr="00F000A0">
        <w:trPr>
          <w:cantSplit/>
          <w:trHeight w:val="247"/>
          <w:jc w:val="center"/>
        </w:trPr>
        <w:tc>
          <w:tcPr>
            <w:tcW w:w="3017" w:type="pct"/>
            <w:vAlign w:val="center"/>
          </w:tcPr>
          <w:p w14:paraId="3DB2BD64"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Barometric Pressure</w:t>
            </w:r>
          </w:p>
        </w:tc>
        <w:tc>
          <w:tcPr>
            <w:tcW w:w="712" w:type="pct"/>
            <w:vAlign w:val="center"/>
          </w:tcPr>
          <w:p w14:paraId="0D1887D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0120D74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bl>
    <w:p w14:paraId="0E06A6F7" w14:textId="00A0CE5F" w:rsidR="00843A48" w:rsidRPr="004C0F99" w:rsidRDefault="00257EBD" w:rsidP="00257EBD">
      <w:pPr>
        <w:pStyle w:val="Caption"/>
        <w:rPr>
          <w:rFonts w:cs="Arial"/>
          <w:color w:val="808080" w:themeColor="background1" w:themeShade="80"/>
        </w:rPr>
      </w:pPr>
      <w:bookmarkStart w:id="209" w:name="_Toc127613603"/>
      <w:bookmarkStart w:id="210" w:name="_Ref167150045"/>
      <w:r w:rsidRPr="004C0F99">
        <w:rPr>
          <w:rFonts w:cs="Arial"/>
          <w:color w:val="808080" w:themeColor="background1" w:themeShade="80"/>
        </w:rPr>
        <w:t xml:space="preserve">Table </w:t>
      </w:r>
      <w:r w:rsidR="00A316C0" w:rsidRPr="004C0F99">
        <w:rPr>
          <w:rFonts w:cs="Arial"/>
          <w:noProof/>
          <w:color w:val="808080" w:themeColor="background1" w:themeShade="80"/>
        </w:rPr>
        <w:fldChar w:fldCharType="begin"/>
      </w:r>
      <w:r w:rsidR="00A316C0" w:rsidRPr="004C0F99">
        <w:rPr>
          <w:rFonts w:cs="Arial"/>
          <w:noProof/>
          <w:color w:val="808080" w:themeColor="background1" w:themeShade="80"/>
        </w:rPr>
        <w:instrText xml:space="preserve"> SEQ Table \* ARABIC </w:instrText>
      </w:r>
      <w:r w:rsidR="00A316C0" w:rsidRPr="004C0F99">
        <w:rPr>
          <w:rFonts w:cs="Arial"/>
          <w:noProof/>
          <w:color w:val="808080" w:themeColor="background1" w:themeShade="80"/>
        </w:rPr>
        <w:fldChar w:fldCharType="separate"/>
      </w:r>
      <w:r w:rsidR="00D54835">
        <w:rPr>
          <w:rFonts w:cs="Arial"/>
          <w:noProof/>
          <w:color w:val="808080" w:themeColor="background1" w:themeShade="80"/>
        </w:rPr>
        <w:t>30</w:t>
      </w:r>
      <w:r w:rsidR="00A316C0" w:rsidRPr="004C0F99">
        <w:rPr>
          <w:rFonts w:cs="Arial"/>
          <w:noProof/>
          <w:color w:val="808080" w:themeColor="background1" w:themeShade="80"/>
        </w:rPr>
        <w:fldChar w:fldCharType="end"/>
      </w:r>
      <w:r w:rsidRPr="004C0F99">
        <w:rPr>
          <w:rFonts w:cs="Arial"/>
          <w:color w:val="808080" w:themeColor="background1" w:themeShade="80"/>
        </w:rPr>
        <w:t xml:space="preserve"> Per- PhotoVoltaic Resource Data Received from QSE</w:t>
      </w:r>
      <w:bookmarkEnd w:id="2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70672B09" w14:textId="77777777" w:rsidTr="00006D71">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0401012" w14:textId="77777777" w:rsidR="00843A48" w:rsidRPr="004C0F99" w:rsidRDefault="00843A48" w:rsidP="00006D71">
            <w:pPr>
              <w:pStyle w:val="TableColumnHeading"/>
              <w:rPr>
                <w:rFonts w:ascii="Arial" w:hAnsi="Arial" w:cs="Arial"/>
                <w:color w:val="808080" w:themeColor="background1" w:themeShade="80"/>
              </w:rPr>
            </w:pPr>
            <w:r w:rsidRPr="004C0F99">
              <w:rPr>
                <w:rFonts w:ascii="Arial" w:hAnsi="Arial" w:cs="Arial"/>
                <w:color w:val="808080" w:themeColor="background1" w:themeShade="80"/>
              </w:rPr>
              <w:t>Per Wind Resource Data Received from QSE</w:t>
            </w:r>
            <w:r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"QSE" </w:instrText>
            </w:r>
            <w:r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4B5612D" w14:textId="77777777" w:rsidR="00843A48" w:rsidRPr="004C0F99" w:rsidRDefault="00843A48" w:rsidP="00006D71">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D5DBEA2" w14:textId="77777777" w:rsidR="00843A48" w:rsidRPr="004C0F99" w:rsidRDefault="00843A48" w:rsidP="00006D71">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2C2CE79B" w14:textId="77777777" w:rsidTr="00006D71">
        <w:trPr>
          <w:cantSplit/>
          <w:trHeight w:val="247"/>
          <w:jc w:val="center"/>
        </w:trPr>
        <w:tc>
          <w:tcPr>
            <w:tcW w:w="3017" w:type="pct"/>
            <w:vAlign w:val="center"/>
          </w:tcPr>
          <w:p w14:paraId="40EADE79"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Wind Speed</w:t>
            </w:r>
          </w:p>
        </w:tc>
        <w:tc>
          <w:tcPr>
            <w:tcW w:w="712" w:type="pct"/>
            <w:vAlign w:val="center"/>
          </w:tcPr>
          <w:p w14:paraId="0D659882"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0D9870D2" w14:textId="694561B2" w:rsidR="00843A48"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4.2.3</w:t>
            </w:r>
            <w:r w:rsidR="00843A48" w:rsidRPr="004C0F99">
              <w:rPr>
                <w:rFonts w:ascii="Arial" w:hAnsi="Arial" w:cs="Arial"/>
                <w:color w:val="808080" w:themeColor="background1" w:themeShade="80"/>
              </w:rPr>
              <w:t>(1) (implied)</w:t>
            </w:r>
          </w:p>
        </w:tc>
      </w:tr>
      <w:tr w:rsidR="00325F71" w:rsidRPr="00D3341D" w14:paraId="0F24822B" w14:textId="77777777" w:rsidTr="00006D71">
        <w:trPr>
          <w:cantSplit/>
          <w:trHeight w:val="247"/>
          <w:jc w:val="center"/>
        </w:trPr>
        <w:tc>
          <w:tcPr>
            <w:tcW w:w="3017" w:type="pct"/>
            <w:vAlign w:val="center"/>
          </w:tcPr>
          <w:p w14:paraId="51BDEB71"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Wind Direction</w:t>
            </w:r>
          </w:p>
        </w:tc>
        <w:tc>
          <w:tcPr>
            <w:tcW w:w="712" w:type="pct"/>
            <w:vAlign w:val="center"/>
          </w:tcPr>
          <w:p w14:paraId="7DFE287C"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1A642678" w14:textId="77777777" w:rsidR="00843A48"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325F71" w:rsidRPr="00D3341D" w14:paraId="4969DD7C" w14:textId="77777777" w:rsidTr="00006D71">
        <w:trPr>
          <w:cantSplit/>
          <w:trHeight w:val="247"/>
          <w:jc w:val="center"/>
        </w:trPr>
        <w:tc>
          <w:tcPr>
            <w:tcW w:w="3017" w:type="pct"/>
            <w:vAlign w:val="center"/>
          </w:tcPr>
          <w:p w14:paraId="06A2646C"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712" w:type="pct"/>
            <w:vAlign w:val="center"/>
          </w:tcPr>
          <w:p w14:paraId="1EF32A93"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71B50ABD" w14:textId="77777777" w:rsidR="00843A48"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325F71" w:rsidRPr="00D3341D" w14:paraId="62C5B6F0" w14:textId="77777777" w:rsidTr="00006D71">
        <w:trPr>
          <w:cantSplit/>
          <w:trHeight w:val="247"/>
          <w:jc w:val="center"/>
        </w:trPr>
        <w:tc>
          <w:tcPr>
            <w:tcW w:w="3017" w:type="pct"/>
            <w:vAlign w:val="center"/>
          </w:tcPr>
          <w:p w14:paraId="7D62BC61"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Barometric Pressure</w:t>
            </w:r>
          </w:p>
        </w:tc>
        <w:tc>
          <w:tcPr>
            <w:tcW w:w="712" w:type="pct"/>
            <w:vAlign w:val="center"/>
          </w:tcPr>
          <w:p w14:paraId="4FE1C960"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23F756B2" w14:textId="77777777" w:rsidR="00257EBD" w:rsidRPr="004C0F99" w:rsidRDefault="00257EBD" w:rsidP="00257EBD">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325F71" w:rsidRPr="00D3341D" w14:paraId="0EC15D3B" w14:textId="77777777" w:rsidTr="00006D71">
        <w:trPr>
          <w:cantSplit/>
          <w:trHeight w:val="247"/>
          <w:jc w:val="center"/>
        </w:trPr>
        <w:tc>
          <w:tcPr>
            <w:tcW w:w="3017" w:type="pct"/>
            <w:vAlign w:val="center"/>
          </w:tcPr>
          <w:p w14:paraId="560811F1" w14:textId="77777777" w:rsidR="00257EBD" w:rsidRPr="004C0F99" w:rsidRDefault="00257EBD"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Back Panel Temperature</w:t>
            </w:r>
          </w:p>
        </w:tc>
        <w:tc>
          <w:tcPr>
            <w:tcW w:w="712" w:type="pct"/>
            <w:vAlign w:val="center"/>
          </w:tcPr>
          <w:p w14:paraId="0EA534F4" w14:textId="77777777" w:rsidR="00257EBD"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72ED256B" w14:textId="77777777" w:rsidR="00257EBD" w:rsidRPr="004C0F99" w:rsidRDefault="00257EBD" w:rsidP="00257EBD">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257EBD" w:rsidRPr="00D3341D" w14:paraId="26FB588E" w14:textId="77777777" w:rsidTr="00006D71">
        <w:trPr>
          <w:cantSplit/>
          <w:trHeight w:val="247"/>
          <w:jc w:val="center"/>
        </w:trPr>
        <w:tc>
          <w:tcPr>
            <w:tcW w:w="3017" w:type="pct"/>
            <w:vAlign w:val="center"/>
          </w:tcPr>
          <w:p w14:paraId="2B224E84" w14:textId="77777777" w:rsidR="00257EBD" w:rsidRPr="004C0F99" w:rsidRDefault="00257EBD"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Plane of Array Irradiance</w:t>
            </w:r>
          </w:p>
        </w:tc>
        <w:tc>
          <w:tcPr>
            <w:tcW w:w="712" w:type="pct"/>
            <w:vAlign w:val="center"/>
          </w:tcPr>
          <w:p w14:paraId="5E2AECA0" w14:textId="77777777" w:rsidR="00257EBD"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2FC4ABB0" w14:textId="77777777" w:rsidR="00257EBD" w:rsidRPr="004C0F99" w:rsidRDefault="00257EBD" w:rsidP="00257EBD">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bl>
    <w:p w14:paraId="1380FC5B" w14:textId="090B7A06" w:rsidR="00500BCE" w:rsidRPr="004C0F99" w:rsidRDefault="00500BCE" w:rsidP="007D4312">
      <w:pPr>
        <w:pStyle w:val="Caption"/>
        <w:rPr>
          <w:rFonts w:cs="Arial"/>
          <w:color w:val="808080" w:themeColor="background1" w:themeShade="80"/>
        </w:rPr>
      </w:pPr>
      <w:bookmarkStart w:id="211" w:name="_Toc127613604"/>
      <w:r w:rsidRPr="004C0F99">
        <w:rPr>
          <w:rFonts w:cs="Arial"/>
          <w:color w:val="808080" w:themeColor="background1" w:themeShade="80"/>
        </w:rPr>
        <w:t xml:space="preserve">Table </w:t>
      </w:r>
      <w:bookmarkEnd w:id="210"/>
      <w:r w:rsidR="000D4B48" w:rsidRPr="004C0F99">
        <w:rPr>
          <w:rFonts w:cs="Arial"/>
          <w:color w:val="808080" w:themeColor="background1" w:themeShade="80"/>
        </w:rPr>
        <w:fldChar w:fldCharType="begin"/>
      </w:r>
      <w:r w:rsidR="000D4B48" w:rsidRPr="004C0F99">
        <w:rPr>
          <w:rFonts w:cs="Arial"/>
          <w:color w:val="808080" w:themeColor="background1" w:themeShade="80"/>
        </w:rPr>
        <w:instrText xml:space="preserve"> SEQ Table \* ARABIC </w:instrText>
      </w:r>
      <w:r w:rsidR="000D4B48" w:rsidRPr="004C0F99">
        <w:rPr>
          <w:rFonts w:cs="Arial"/>
          <w:color w:val="808080" w:themeColor="background1" w:themeShade="80"/>
        </w:rPr>
        <w:fldChar w:fldCharType="separate"/>
      </w:r>
      <w:r w:rsidR="00D54835">
        <w:rPr>
          <w:rFonts w:cs="Arial"/>
          <w:noProof/>
          <w:color w:val="808080" w:themeColor="background1" w:themeShade="80"/>
        </w:rPr>
        <w:t>31</w:t>
      </w:r>
      <w:r w:rsidR="000D4B48" w:rsidRPr="004C0F99">
        <w:rPr>
          <w:rFonts w:cs="Arial"/>
          <w:noProof/>
          <w:color w:val="808080" w:themeColor="background1" w:themeShade="80"/>
        </w:rPr>
        <w:fldChar w:fldCharType="end"/>
      </w:r>
      <w:r w:rsidR="00D54835">
        <w:rPr>
          <w:rFonts w:cs="Arial"/>
          <w:noProof/>
          <w:color w:val="808080" w:themeColor="background1" w:themeShade="80"/>
        </w:rPr>
        <w:t xml:space="preserve"> </w:t>
      </w:r>
      <w:r w:rsidRPr="004C0F99">
        <w:rPr>
          <w:rFonts w:cs="Arial"/>
          <w:color w:val="808080" w:themeColor="background1" w:themeShade="80"/>
        </w:rPr>
        <w:t>Per-Non-Controllable Load Resource Data Received from QSE</w:t>
      </w:r>
      <w:bookmarkEnd w:id="2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0E4E8085" w14:textId="77777777" w:rsidTr="00F000A0">
        <w:trPr>
          <w:cantSplit/>
          <w:trHeight w:val="494"/>
          <w:tblHead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65DEE72" w14:textId="77777777" w:rsidR="005D5C99" w:rsidRPr="004C0F99" w:rsidRDefault="00500BCE"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 xml:space="preserve">Per-Non-Controllable Load Resource Data Received from QSE </w:t>
            </w:r>
            <w:r w:rsidR="001056DF" w:rsidRPr="004C0F99">
              <w:rPr>
                <w:rFonts w:ascii="Arial" w:hAnsi="Arial" w:cs="Arial"/>
                <w:color w:val="808080" w:themeColor="background1" w:themeShade="80"/>
              </w:rPr>
              <w:fldChar w:fldCharType="begin"/>
            </w:r>
            <w:r w:rsidR="005D5C99"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C917EE0" w14:textId="77777777" w:rsidR="005D5C99" w:rsidRPr="004C0F99" w:rsidRDefault="005D5C9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4BD540F" w14:textId="77777777" w:rsidR="005D5C99" w:rsidRPr="004C0F99" w:rsidRDefault="005D5C9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3CCB505D" w14:textId="77777777" w:rsidTr="00F000A0">
        <w:tblPrEx>
          <w:jc w:val="center"/>
        </w:tblPrEx>
        <w:trPr>
          <w:cantSplit/>
          <w:trHeight w:val="247"/>
          <w:jc w:val="center"/>
        </w:trPr>
        <w:tc>
          <w:tcPr>
            <w:tcW w:w="3017" w:type="pct"/>
            <w:vAlign w:val="center"/>
          </w:tcPr>
          <w:p w14:paraId="74A52337" w14:textId="77777777" w:rsidR="00D46451" w:rsidRPr="004C0F99" w:rsidRDefault="00D46451"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Net MW</w:t>
            </w:r>
          </w:p>
        </w:tc>
        <w:tc>
          <w:tcPr>
            <w:tcW w:w="712" w:type="pct"/>
            <w:vAlign w:val="center"/>
          </w:tcPr>
          <w:p w14:paraId="7E44D7F5" w14:textId="77777777" w:rsidR="003F5E35" w:rsidRPr="004C0F99" w:rsidRDefault="00D4645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21DD042" w14:textId="77777777" w:rsidR="003F5E35" w:rsidRPr="004C0F99" w:rsidRDefault="00D46451">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59D040BB" w14:textId="77777777" w:rsidTr="00F000A0">
        <w:tblPrEx>
          <w:jc w:val="center"/>
        </w:tblPrEx>
        <w:trPr>
          <w:cantSplit/>
          <w:trHeight w:val="247"/>
          <w:jc w:val="center"/>
        </w:trPr>
        <w:tc>
          <w:tcPr>
            <w:tcW w:w="3017" w:type="pct"/>
            <w:vAlign w:val="center"/>
          </w:tcPr>
          <w:p w14:paraId="05611E0F"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High-set under-frequency relay status</w:t>
            </w:r>
          </w:p>
        </w:tc>
        <w:tc>
          <w:tcPr>
            <w:tcW w:w="712" w:type="pct"/>
            <w:vAlign w:val="center"/>
          </w:tcPr>
          <w:p w14:paraId="79CACAAF"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73CEA657"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19E97A40" w14:textId="77777777" w:rsidTr="00F000A0">
        <w:tblPrEx>
          <w:jc w:val="center"/>
        </w:tblPrEx>
        <w:trPr>
          <w:cantSplit/>
          <w:trHeight w:val="247"/>
          <w:jc w:val="center"/>
        </w:trPr>
        <w:tc>
          <w:tcPr>
            <w:tcW w:w="3017" w:type="pct"/>
            <w:vAlign w:val="center"/>
          </w:tcPr>
          <w:p w14:paraId="255019C8"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breaker status</w:t>
            </w:r>
          </w:p>
        </w:tc>
        <w:tc>
          <w:tcPr>
            <w:tcW w:w="712" w:type="pct"/>
            <w:vAlign w:val="center"/>
          </w:tcPr>
          <w:p w14:paraId="0CF9CAF3"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5EB9614"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476AD8E0" w14:textId="77777777" w:rsidTr="00F000A0">
        <w:tblPrEx>
          <w:jc w:val="center"/>
        </w:tblPrEx>
        <w:trPr>
          <w:cantSplit/>
          <w:trHeight w:val="247"/>
          <w:jc w:val="center"/>
        </w:trPr>
        <w:tc>
          <w:tcPr>
            <w:tcW w:w="3017" w:type="pct"/>
            <w:vAlign w:val="center"/>
          </w:tcPr>
          <w:p w14:paraId="2D039BD4"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status</w:t>
            </w:r>
          </w:p>
        </w:tc>
        <w:tc>
          <w:tcPr>
            <w:tcW w:w="712" w:type="pct"/>
            <w:vAlign w:val="center"/>
          </w:tcPr>
          <w:p w14:paraId="7E7DDECA"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DD8F63A"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F6D81" w:rsidRPr="00D3341D" w14:paraId="517E2B1B" w14:textId="77777777" w:rsidTr="00274DBD">
        <w:tblPrEx>
          <w:jc w:val="center"/>
        </w:tblPrEx>
        <w:trPr>
          <w:cantSplit/>
          <w:trHeight w:val="247"/>
          <w:jc w:val="center"/>
        </w:trPr>
        <w:tc>
          <w:tcPr>
            <w:tcW w:w="3017" w:type="pct"/>
            <w:shd w:val="clear" w:color="auto" w:fill="FFFF00"/>
            <w:vAlign w:val="center"/>
          </w:tcPr>
          <w:p w14:paraId="690EDFFD" w14:textId="3DC2EC85"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ECRS (10 min) Ramp Rate (MW/min)</w:t>
            </w:r>
          </w:p>
        </w:tc>
        <w:tc>
          <w:tcPr>
            <w:tcW w:w="712" w:type="pct"/>
            <w:shd w:val="clear" w:color="auto" w:fill="FFFF00"/>
            <w:vAlign w:val="center"/>
          </w:tcPr>
          <w:p w14:paraId="7AB3EC36" w14:textId="77777777"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6379C4C2" w14:textId="7F39B778"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(m)</w:t>
            </w:r>
          </w:p>
        </w:tc>
      </w:tr>
      <w:tr w:rsidR="003F6D81" w:rsidRPr="00D3341D" w14:paraId="6C694CD5" w14:textId="77777777" w:rsidTr="00274DBD">
        <w:tblPrEx>
          <w:jc w:val="center"/>
        </w:tblPrEx>
        <w:trPr>
          <w:cantSplit/>
          <w:trHeight w:val="247"/>
          <w:jc w:val="center"/>
        </w:trPr>
        <w:tc>
          <w:tcPr>
            <w:tcW w:w="3017" w:type="pct"/>
            <w:shd w:val="clear" w:color="auto" w:fill="FFFF00"/>
            <w:vAlign w:val="center"/>
          </w:tcPr>
          <w:p w14:paraId="70488279" w14:textId="4C1E3948"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Non-Spin (30 min) Ramp Rate (MW/min)</w:t>
            </w:r>
          </w:p>
        </w:tc>
        <w:tc>
          <w:tcPr>
            <w:tcW w:w="712" w:type="pct"/>
            <w:shd w:val="clear" w:color="auto" w:fill="FFFF00"/>
            <w:vAlign w:val="center"/>
          </w:tcPr>
          <w:p w14:paraId="28C249BB" w14:textId="77777777"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40934275" w14:textId="64407EF6"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(m)</w:t>
            </w:r>
          </w:p>
        </w:tc>
      </w:tr>
      <w:tr w:rsidR="003F6D81" w:rsidRPr="00D3341D" w14:paraId="0CCEA509" w14:textId="77777777" w:rsidTr="00274DBD">
        <w:tblPrEx>
          <w:jc w:val="center"/>
        </w:tblPrEx>
        <w:trPr>
          <w:cantSplit/>
          <w:trHeight w:val="247"/>
          <w:jc w:val="center"/>
        </w:trPr>
        <w:tc>
          <w:tcPr>
            <w:tcW w:w="3017" w:type="pct"/>
            <w:shd w:val="clear" w:color="auto" w:fill="FFFF00"/>
            <w:vAlign w:val="center"/>
          </w:tcPr>
          <w:p w14:paraId="2F2A5DD5" w14:textId="12AADF34"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Current Capability to provide FFR (MW)</w:t>
            </w:r>
          </w:p>
        </w:tc>
        <w:tc>
          <w:tcPr>
            <w:tcW w:w="712" w:type="pct"/>
            <w:shd w:val="clear" w:color="auto" w:fill="FFFF00"/>
            <w:vAlign w:val="center"/>
          </w:tcPr>
          <w:p w14:paraId="075E756C" w14:textId="42CDB9F2"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4DCB56D2" w14:textId="195393B0"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(l)</w:t>
            </w:r>
          </w:p>
        </w:tc>
      </w:tr>
      <w:tr w:rsidR="003F6D81" w:rsidRPr="00D3341D" w14:paraId="4CF1A4A9" w14:textId="77777777" w:rsidTr="00274DBD">
        <w:tblPrEx>
          <w:jc w:val="center"/>
        </w:tblPrEx>
        <w:trPr>
          <w:cantSplit/>
          <w:trHeight w:val="247"/>
          <w:jc w:val="center"/>
        </w:trPr>
        <w:tc>
          <w:tcPr>
            <w:tcW w:w="3017" w:type="pct"/>
            <w:shd w:val="clear" w:color="auto" w:fill="FFFF00"/>
            <w:vAlign w:val="center"/>
          </w:tcPr>
          <w:p w14:paraId="16DFF898" w14:textId="2EDB647D"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Current Capability to provide UFR (MW)</w:t>
            </w:r>
          </w:p>
        </w:tc>
        <w:tc>
          <w:tcPr>
            <w:tcW w:w="712" w:type="pct"/>
            <w:shd w:val="clear" w:color="auto" w:fill="FFFF00"/>
            <w:vAlign w:val="center"/>
          </w:tcPr>
          <w:p w14:paraId="29508A74" w14:textId="69634830"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11DC5691" w14:textId="36558521"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(l)</w:t>
            </w:r>
          </w:p>
        </w:tc>
      </w:tr>
      <w:tr w:rsidR="003F6D81" w:rsidRPr="00D3341D" w14:paraId="44E4A0AA" w14:textId="77777777" w:rsidTr="00274DBD">
        <w:tblPrEx>
          <w:jc w:val="center"/>
        </w:tblPrEx>
        <w:trPr>
          <w:cantSplit/>
          <w:trHeight w:val="247"/>
          <w:jc w:val="center"/>
        </w:trPr>
        <w:tc>
          <w:tcPr>
            <w:tcW w:w="3017" w:type="pct"/>
            <w:shd w:val="clear" w:color="auto" w:fill="FFFF00"/>
            <w:vAlign w:val="center"/>
          </w:tcPr>
          <w:p w14:paraId="57744A82" w14:textId="05868522"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Self-Provided RRS FFR MW</w:t>
            </w:r>
          </w:p>
        </w:tc>
        <w:tc>
          <w:tcPr>
            <w:tcW w:w="712" w:type="pct"/>
            <w:shd w:val="clear" w:color="auto" w:fill="FFFF00"/>
            <w:vAlign w:val="center"/>
          </w:tcPr>
          <w:p w14:paraId="235B405C" w14:textId="20D53A06"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7EC0C8CF" w14:textId="09E113B1"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(f)</w:t>
            </w:r>
          </w:p>
        </w:tc>
      </w:tr>
      <w:tr w:rsidR="003F6D81" w:rsidRPr="00D3341D" w14:paraId="67611B14" w14:textId="77777777" w:rsidTr="00274DBD">
        <w:tblPrEx>
          <w:jc w:val="center"/>
        </w:tblPrEx>
        <w:trPr>
          <w:cantSplit/>
          <w:trHeight w:val="247"/>
          <w:jc w:val="center"/>
        </w:trPr>
        <w:tc>
          <w:tcPr>
            <w:tcW w:w="3017" w:type="pct"/>
            <w:shd w:val="clear" w:color="auto" w:fill="FFFF00"/>
            <w:vAlign w:val="center"/>
          </w:tcPr>
          <w:p w14:paraId="05A79C44" w14:textId="74C317A3"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Self-Provided RRS UFR MW</w:t>
            </w:r>
          </w:p>
        </w:tc>
        <w:tc>
          <w:tcPr>
            <w:tcW w:w="712" w:type="pct"/>
            <w:shd w:val="clear" w:color="auto" w:fill="FFFF00"/>
            <w:vAlign w:val="center"/>
          </w:tcPr>
          <w:p w14:paraId="0A228AA3" w14:textId="2F1FB0D4"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6A2D4FF3" w14:textId="1ABD1278"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(f)</w:t>
            </w:r>
          </w:p>
        </w:tc>
      </w:tr>
      <w:tr w:rsidR="003F6D81" w:rsidRPr="00D3341D" w14:paraId="5B8AEFF4" w14:textId="77777777" w:rsidTr="00274DBD">
        <w:tblPrEx>
          <w:jc w:val="center"/>
        </w:tblPrEx>
        <w:trPr>
          <w:cantSplit/>
          <w:trHeight w:val="247"/>
          <w:jc w:val="center"/>
        </w:trPr>
        <w:tc>
          <w:tcPr>
            <w:tcW w:w="3017" w:type="pct"/>
            <w:shd w:val="clear" w:color="auto" w:fill="FFFF00"/>
            <w:vAlign w:val="center"/>
          </w:tcPr>
          <w:p w14:paraId="3A3EF14F" w14:textId="608AAAF7"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Self-Provided ECRS MW</w:t>
            </w:r>
          </w:p>
        </w:tc>
        <w:tc>
          <w:tcPr>
            <w:tcW w:w="712" w:type="pct"/>
            <w:shd w:val="clear" w:color="auto" w:fill="FFFF00"/>
            <w:vAlign w:val="center"/>
          </w:tcPr>
          <w:p w14:paraId="1BBC36DF" w14:textId="6DCF74C7"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1E91D451" w14:textId="627A3CAA"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(f)</w:t>
            </w:r>
          </w:p>
        </w:tc>
      </w:tr>
    </w:tbl>
    <w:p w14:paraId="307366AD" w14:textId="429D17FE" w:rsidR="00361D81" w:rsidRPr="00361D81" w:rsidRDefault="00361D81" w:rsidP="00361D81">
      <w:pPr>
        <w:tabs>
          <w:tab w:val="left" w:pos="1240"/>
        </w:tabs>
        <w:rPr>
          <w:rFonts w:ascii="Arial" w:hAnsi="Arial" w:cs="Arial"/>
        </w:rPr>
        <w:sectPr w:rsidR="00361D81" w:rsidRPr="00361D81" w:rsidSect="005B434A">
          <w:footerReference w:type="default" r:id="rId40"/>
          <w:pgSz w:w="12240" w:h="15840" w:code="1"/>
          <w:pgMar w:top="1440" w:right="1440" w:bottom="1440" w:left="1440" w:header="720" w:footer="720" w:gutter="0"/>
          <w:cols w:space="720"/>
          <w:titlePg/>
          <w:docGrid w:linePitch="360"/>
        </w:sectPr>
      </w:pPr>
    </w:p>
    <w:p w14:paraId="5636CF37" w14:textId="77777777" w:rsidR="0099470D" w:rsidRPr="004C0F99" w:rsidRDefault="0099470D" w:rsidP="00EB2BCC">
      <w:pPr>
        <w:pStyle w:val="Heading1"/>
        <w:rPr>
          <w:rFonts w:ascii="Arial" w:hAnsi="Arial" w:cs="Arial"/>
          <w:color w:val="808080" w:themeColor="background1" w:themeShade="80"/>
        </w:rPr>
      </w:pPr>
      <w:bookmarkStart w:id="212" w:name="_Toc165517657"/>
      <w:bookmarkStart w:id="213" w:name="_Toc165518031"/>
      <w:bookmarkStart w:id="214" w:name="_Toc165521719"/>
      <w:bookmarkStart w:id="215" w:name="_Toc165904888"/>
      <w:bookmarkStart w:id="216" w:name="_Toc165906595"/>
      <w:bookmarkStart w:id="217" w:name="_Toc165974558"/>
      <w:bookmarkStart w:id="218" w:name="_Toc165976987"/>
      <w:bookmarkStart w:id="219" w:name="_Toc165517659"/>
      <w:bookmarkStart w:id="220" w:name="_Toc165518033"/>
      <w:bookmarkStart w:id="221" w:name="_Toc165521721"/>
      <w:bookmarkStart w:id="222" w:name="_Toc165904890"/>
      <w:bookmarkStart w:id="223" w:name="_Toc165906597"/>
      <w:bookmarkStart w:id="224" w:name="_Toc165974560"/>
      <w:bookmarkStart w:id="225" w:name="_Toc165976989"/>
      <w:bookmarkStart w:id="226" w:name="_Toc165517660"/>
      <w:bookmarkStart w:id="227" w:name="_Toc165518034"/>
      <w:bookmarkStart w:id="228" w:name="_Toc165521722"/>
      <w:bookmarkStart w:id="229" w:name="_Toc165904891"/>
      <w:bookmarkStart w:id="230" w:name="_Toc165906598"/>
      <w:bookmarkStart w:id="231" w:name="_Toc165974561"/>
      <w:bookmarkStart w:id="232" w:name="_Toc165976990"/>
      <w:bookmarkStart w:id="233" w:name="_Toc165517682"/>
      <w:bookmarkStart w:id="234" w:name="_Toc165518056"/>
      <w:bookmarkStart w:id="235" w:name="_Toc165521744"/>
      <w:bookmarkStart w:id="236" w:name="_Toc165904913"/>
      <w:bookmarkStart w:id="237" w:name="_Toc165906620"/>
      <w:bookmarkStart w:id="238" w:name="_Toc165974583"/>
      <w:bookmarkStart w:id="239" w:name="_Toc165977012"/>
      <w:bookmarkStart w:id="240" w:name="_Toc165517683"/>
      <w:bookmarkStart w:id="241" w:name="_Toc165518057"/>
      <w:bookmarkStart w:id="242" w:name="_Toc165521745"/>
      <w:bookmarkStart w:id="243" w:name="_Toc165904914"/>
      <w:bookmarkStart w:id="244" w:name="_Toc165906621"/>
      <w:bookmarkStart w:id="245" w:name="_Toc165974584"/>
      <w:bookmarkStart w:id="246" w:name="_Toc165977013"/>
      <w:bookmarkStart w:id="247" w:name="_Toc165517702"/>
      <w:bookmarkStart w:id="248" w:name="_Toc165518076"/>
      <w:bookmarkStart w:id="249" w:name="_Toc165521764"/>
      <w:bookmarkStart w:id="250" w:name="_Toc165904933"/>
      <w:bookmarkStart w:id="251" w:name="_Toc165906640"/>
      <w:bookmarkStart w:id="252" w:name="_Toc165974603"/>
      <w:bookmarkStart w:id="253" w:name="_Toc165977032"/>
      <w:bookmarkStart w:id="254" w:name="_Toc165517703"/>
      <w:bookmarkStart w:id="255" w:name="_Toc165518077"/>
      <w:bookmarkStart w:id="256" w:name="_Toc165521765"/>
      <w:bookmarkStart w:id="257" w:name="_Toc165904934"/>
      <w:bookmarkStart w:id="258" w:name="_Toc165906641"/>
      <w:bookmarkStart w:id="259" w:name="_Toc165974604"/>
      <w:bookmarkStart w:id="260" w:name="_Toc165977033"/>
      <w:bookmarkStart w:id="261" w:name="_Toc165517704"/>
      <w:bookmarkStart w:id="262" w:name="_Toc165518078"/>
      <w:bookmarkStart w:id="263" w:name="_Toc165521766"/>
      <w:bookmarkStart w:id="264" w:name="_Toc165904935"/>
      <w:bookmarkStart w:id="265" w:name="_Toc165906642"/>
      <w:bookmarkStart w:id="266" w:name="_Toc165974605"/>
      <w:bookmarkStart w:id="267" w:name="_Toc165977034"/>
      <w:bookmarkStart w:id="268" w:name="_Toc165517705"/>
      <w:bookmarkStart w:id="269" w:name="_Toc165518079"/>
      <w:bookmarkStart w:id="270" w:name="_Toc165521767"/>
      <w:bookmarkStart w:id="271" w:name="_Toc165904936"/>
      <w:bookmarkStart w:id="272" w:name="_Toc165906643"/>
      <w:bookmarkStart w:id="273" w:name="_Toc165974606"/>
      <w:bookmarkStart w:id="274" w:name="_Toc165977035"/>
      <w:bookmarkStart w:id="275" w:name="_Toc165517722"/>
      <w:bookmarkStart w:id="276" w:name="_Toc165518096"/>
      <w:bookmarkStart w:id="277" w:name="_Toc165521784"/>
      <w:bookmarkStart w:id="278" w:name="_Toc165904953"/>
      <w:bookmarkStart w:id="279" w:name="_Toc165906660"/>
      <w:bookmarkStart w:id="280" w:name="_Toc165974623"/>
      <w:bookmarkStart w:id="281" w:name="_Toc165977052"/>
      <w:bookmarkStart w:id="282" w:name="_Toc165517764"/>
      <w:bookmarkStart w:id="283" w:name="_Toc165518138"/>
      <w:bookmarkStart w:id="284" w:name="_Toc165521826"/>
      <w:bookmarkStart w:id="285" w:name="_Toc165904995"/>
      <w:bookmarkStart w:id="286" w:name="_Toc165906702"/>
      <w:bookmarkStart w:id="287" w:name="_Toc165974665"/>
      <w:bookmarkStart w:id="288" w:name="_Toc165977094"/>
      <w:bookmarkStart w:id="289" w:name="_Toc165517829"/>
      <w:bookmarkStart w:id="290" w:name="_Toc165518203"/>
      <w:bookmarkStart w:id="291" w:name="_Toc165521891"/>
      <w:bookmarkStart w:id="292" w:name="_Toc165905060"/>
      <w:bookmarkStart w:id="293" w:name="_Toc165906767"/>
      <w:bookmarkStart w:id="294" w:name="_Toc165974730"/>
      <w:bookmarkStart w:id="295" w:name="_Toc165977159"/>
      <w:bookmarkStart w:id="296" w:name="_Toc165517894"/>
      <w:bookmarkStart w:id="297" w:name="_Toc165518268"/>
      <w:bookmarkStart w:id="298" w:name="_Toc165521956"/>
      <w:bookmarkStart w:id="299" w:name="_Toc165905125"/>
      <w:bookmarkStart w:id="300" w:name="_Toc165906832"/>
      <w:bookmarkStart w:id="301" w:name="_Toc165974795"/>
      <w:bookmarkStart w:id="302" w:name="_Toc165977224"/>
      <w:bookmarkStart w:id="303" w:name="_Toc165517959"/>
      <w:bookmarkStart w:id="304" w:name="_Toc165518333"/>
      <w:bookmarkStart w:id="305" w:name="_Toc165522021"/>
      <w:bookmarkStart w:id="306" w:name="_Toc165905190"/>
      <w:bookmarkStart w:id="307" w:name="_Toc165906897"/>
      <w:bookmarkStart w:id="308" w:name="_Toc165974860"/>
      <w:bookmarkStart w:id="309" w:name="_Toc165977289"/>
      <w:bookmarkStart w:id="310" w:name="_Ref163990376"/>
      <w:bookmarkStart w:id="311" w:name="_Toc127613922"/>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4C0F99">
        <w:rPr>
          <w:rFonts w:ascii="Arial" w:hAnsi="Arial" w:cs="Arial" w:hint="eastAsia"/>
          <w:color w:val="808080" w:themeColor="background1" w:themeShade="80"/>
        </w:rPr>
        <w:lastRenderedPageBreak/>
        <w:t>TSP ICCP Data Exchange Requirements</w:t>
      </w:r>
      <w:bookmarkStart w:id="312" w:name="TSP"/>
      <w:bookmarkEnd w:id="312"/>
      <w:bookmarkEnd w:id="310"/>
      <w:bookmarkEnd w:id="311"/>
    </w:p>
    <w:p w14:paraId="0FB85F0E" w14:textId="77777777" w:rsidR="00A61D96" w:rsidRPr="004C0F99" w:rsidRDefault="00A61D96" w:rsidP="007D4312">
      <w:pPr>
        <w:pStyle w:val="BodyText"/>
        <w:rPr>
          <w:rFonts w:ascii="Arial" w:hAnsi="Arial" w:cs="Arial"/>
          <w:color w:val="808080" w:themeColor="background1" w:themeShade="80"/>
        </w:rPr>
      </w:pPr>
    </w:p>
    <w:p w14:paraId="2F23490B" w14:textId="77777777" w:rsidR="00FB6E13" w:rsidRPr="004C0F99" w:rsidRDefault="00FB6E13" w:rsidP="008F00AA">
      <w:pPr>
        <w:pStyle w:val="Heading2"/>
        <w:rPr>
          <w:rFonts w:ascii="Arial" w:hAnsi="Arial"/>
          <w:color w:val="808080" w:themeColor="background1" w:themeShade="80"/>
        </w:rPr>
      </w:pPr>
      <w:bookmarkStart w:id="313" w:name="_Toc127613923"/>
      <w:bookmarkStart w:id="314" w:name="_Ref164674427"/>
      <w:r w:rsidRPr="004C0F99">
        <w:rPr>
          <w:rFonts w:ascii="Arial" w:hAnsi="Arial" w:hint="eastAsia"/>
          <w:color w:val="808080" w:themeColor="background1" w:themeShade="80"/>
        </w:rPr>
        <w:t>TSP Transfer Set Definition Standards</w:t>
      </w:r>
      <w:bookmarkEnd w:id="313"/>
    </w:p>
    <w:p w14:paraId="77B6043C" w14:textId="77777777" w:rsidR="00FB6E13" w:rsidRPr="004C0F99" w:rsidRDefault="00FB6E13"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 xml:space="preserve">There are three types of Transfer Sets within ICCP. Data exchange in the ERCOT system requires only the </w:t>
      </w:r>
      <w:r w:rsidRPr="004C0F99">
        <w:rPr>
          <w:rFonts w:ascii="Arial" w:hAnsi="Arial" w:cs="Arial"/>
          <w:i/>
          <w:color w:val="808080" w:themeColor="background1" w:themeShade="80"/>
        </w:rPr>
        <w:t>Data Set</w:t>
      </w:r>
      <w:r w:rsidR="001056DF" w:rsidRPr="004C0F99">
        <w:rPr>
          <w:rFonts w:ascii="Arial" w:hAnsi="Arial" w:cs="Arial"/>
          <w:i/>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i/>
          <w:color w:val="808080" w:themeColor="background1" w:themeShade="80"/>
        </w:rPr>
        <w:fldChar w:fldCharType="end"/>
      </w:r>
      <w:r w:rsidRPr="004C0F99">
        <w:rPr>
          <w:rFonts w:ascii="Arial" w:hAnsi="Arial" w:cs="Arial"/>
          <w:i/>
          <w:color w:val="808080" w:themeColor="background1" w:themeShade="80"/>
        </w:rPr>
        <w:t xml:space="preserve"> Transfer Set</w:t>
      </w:r>
      <w:r w:rsidR="001056DF" w:rsidRPr="004C0F99">
        <w:rPr>
          <w:rFonts w:ascii="Arial" w:hAnsi="Arial" w:cs="Arial"/>
          <w:i/>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i/>
          <w:color w:val="808080" w:themeColor="background1" w:themeShade="80"/>
        </w:rPr>
        <w:fldChar w:fldCharType="end"/>
      </w:r>
      <w:r w:rsidRPr="004C0F99">
        <w:rPr>
          <w:rFonts w:ascii="Arial" w:hAnsi="Arial" w:cs="Arial"/>
          <w:color w:val="808080" w:themeColor="background1" w:themeShade="80"/>
        </w:rPr>
        <w:t>. A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specifies the conditions under which a referenced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is to be transferred from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As a minimum, the TSP’s ICCP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shall support the following Transfer Set transmission parameters:</w:t>
      </w:r>
    </w:p>
    <w:p w14:paraId="1CCD5873"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Start Time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"Start Time"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Defines the time that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is to begin monitoring conditions that will trigger a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to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In addition to a valid time value, a time value of zero shall be supported</w:t>
      </w:r>
    </w:p>
    <w:p w14:paraId="0CC707ED"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Interval</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00371D2C" w:rsidRPr="004C0F99">
        <w:rPr>
          <w:rFonts w:ascii="Arial" w:hAnsi="Arial" w:cs="Arial"/>
          <w:color w:val="808080" w:themeColor="background1" w:themeShade="80"/>
        </w:rPr>
        <w:tab/>
      </w:r>
      <w:r w:rsidRPr="004C0F99">
        <w:rPr>
          <w:rFonts w:ascii="Arial" w:hAnsi="Arial" w:cs="Arial"/>
          <w:color w:val="808080" w:themeColor="background1" w:themeShade="80"/>
        </w:rPr>
        <w:t>Defines the frequency at which a periodic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will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This value shall be ignored unless </w:t>
      </w:r>
      <w:r w:rsidRPr="004C0F99">
        <w:rPr>
          <w:rStyle w:val="Emphasis"/>
          <w:rFonts w:ascii="Arial" w:hAnsi="Arial" w:cs="Arial"/>
          <w:color w:val="808080" w:themeColor="background1" w:themeShade="80"/>
        </w:rPr>
        <w:t>Interval Timeout</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Timeout"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is specified as a Transmission Condition.  Limitations on the value of </w:t>
      </w:r>
      <w:r w:rsidRPr="004C0F99">
        <w:rPr>
          <w:rStyle w:val="Emphasis"/>
          <w:rFonts w:ascii="Arial" w:hAnsi="Arial" w:cs="Arial"/>
          <w:color w:val="808080" w:themeColor="background1" w:themeShade="80"/>
        </w:rPr>
        <w:t>Interva</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Pr="004C0F99">
        <w:rPr>
          <w:rStyle w:val="Emphasis"/>
          <w:rFonts w:ascii="Arial" w:hAnsi="Arial" w:cs="Arial"/>
          <w:color w:val="808080" w:themeColor="background1" w:themeShade="80"/>
        </w:rPr>
        <w:t>l</w:t>
      </w:r>
      <w:r w:rsidRPr="004C0F99">
        <w:rPr>
          <w:rFonts w:ascii="Arial" w:hAnsi="Arial" w:cs="Arial"/>
          <w:color w:val="808080" w:themeColor="background1" w:themeShade="80"/>
        </w:rPr>
        <w:t xml:space="preserve"> can be.</w:t>
      </w:r>
    </w:p>
    <w:p w14:paraId="4A87C1E6"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Buffer Time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"Buffer Time"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Defines the amount of time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will wait after an object changes before generating the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w:t>
      </w:r>
      <w:r w:rsidRPr="004C0F99">
        <w:rPr>
          <w:rStyle w:val="Emphasis"/>
          <w:rFonts w:ascii="Arial" w:hAnsi="Arial" w:cs="Arial"/>
          <w:color w:val="808080" w:themeColor="background1" w:themeShade="80"/>
        </w:rPr>
        <w:t>Buffer Time</w:t>
      </w:r>
      <w:r w:rsidRPr="004C0F99">
        <w:rPr>
          <w:rFonts w:ascii="Arial" w:hAnsi="Arial" w:cs="Arial"/>
          <w:color w:val="808080" w:themeColor="background1" w:themeShade="80"/>
        </w:rPr>
        <w:t xml:space="preserve"> is applicable only to the </w:t>
      </w:r>
      <w:r w:rsidRPr="004C0F99">
        <w:rPr>
          <w:rStyle w:val="Emphasis"/>
          <w:rFonts w:ascii="Arial" w:hAnsi="Arial" w:cs="Arial"/>
          <w:color w:val="808080" w:themeColor="background1" w:themeShade="80"/>
        </w:rPr>
        <w:t>Object Change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"Object Change"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Transmission Condition.</w:t>
      </w:r>
    </w:p>
    <w:p w14:paraId="5526743D"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Integrity Check</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"Integrity Check"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Defines the frequency at which all of the objects in the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will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t>
      </w:r>
      <w:r w:rsidRPr="004C0F99">
        <w:rPr>
          <w:rStyle w:val="Emphasis"/>
          <w:rFonts w:ascii="Arial" w:hAnsi="Arial" w:cs="Arial"/>
          <w:color w:val="808080" w:themeColor="background1" w:themeShade="80"/>
        </w:rPr>
        <w:t>Integrity Check</w:t>
      </w:r>
      <w:r w:rsidRPr="004C0F99">
        <w:rPr>
          <w:rFonts w:ascii="Arial" w:hAnsi="Arial" w:cs="Arial"/>
          <w:color w:val="808080" w:themeColor="background1" w:themeShade="80"/>
        </w:rPr>
        <w:t xml:space="preserve"> is applicable only if </w:t>
      </w:r>
      <w:r w:rsidRPr="004C0F99">
        <w:rPr>
          <w:rStyle w:val="Emphasis"/>
          <w:rFonts w:ascii="Arial" w:hAnsi="Arial" w:cs="Arial"/>
          <w:color w:val="808080" w:themeColor="background1" w:themeShade="80"/>
        </w:rPr>
        <w:t>RBE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"RBE"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is specified.  Limitations on the value of </w:t>
      </w:r>
      <w:r w:rsidRPr="004C0F99">
        <w:rPr>
          <w:rStyle w:val="Emphasis"/>
          <w:rFonts w:ascii="Arial" w:hAnsi="Arial" w:cs="Arial"/>
          <w:color w:val="808080" w:themeColor="background1" w:themeShade="80"/>
        </w:rPr>
        <w:t>Integrity Check</w:t>
      </w:r>
      <w:r w:rsidRPr="004C0F99">
        <w:rPr>
          <w:rFonts w:ascii="Arial" w:hAnsi="Arial" w:cs="Arial"/>
          <w:color w:val="808080" w:themeColor="background1" w:themeShade="80"/>
        </w:rPr>
        <w:t xml:space="preserve"> are the same as those for </w:t>
      </w:r>
      <w:r w:rsidRPr="004C0F99">
        <w:rPr>
          <w:rStyle w:val="Emphasis"/>
          <w:rFonts w:ascii="Arial" w:hAnsi="Arial" w:cs="Arial"/>
          <w:color w:val="808080" w:themeColor="background1" w:themeShade="80"/>
        </w:rPr>
        <w:t>Interval</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and can be found in the Workbook.</w:t>
      </w:r>
    </w:p>
    <w:p w14:paraId="3F462047"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RBE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"RBE"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 xml:space="preserve">Specifies whether the </w:t>
      </w:r>
      <w:r w:rsidRPr="004C0F99">
        <w:rPr>
          <w:rFonts w:ascii="Arial" w:hAnsi="Arial" w:cs="Arial"/>
          <w:i/>
          <w:color w:val="808080" w:themeColor="background1" w:themeShade="80"/>
        </w:rPr>
        <w:t>Data Set</w:t>
      </w:r>
      <w:r w:rsidR="001056DF" w:rsidRPr="004C0F99">
        <w:rPr>
          <w:rFonts w:ascii="Arial" w:hAnsi="Arial" w:cs="Arial"/>
          <w:i/>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i/>
          <w:color w:val="808080" w:themeColor="background1" w:themeShade="80"/>
        </w:rPr>
        <w:fldChar w:fldCharType="end"/>
      </w:r>
      <w:r w:rsidRPr="004C0F99">
        <w:rPr>
          <w:rFonts w:ascii="Arial" w:hAnsi="Arial" w:cs="Arial"/>
          <w:i/>
          <w:color w:val="808080" w:themeColor="background1" w:themeShade="80"/>
        </w:rPr>
        <w:t xml:space="preserve"> Information Report</w:t>
      </w:r>
      <w:r w:rsidRPr="004C0F99">
        <w:rPr>
          <w:rFonts w:ascii="Arial" w:hAnsi="Arial" w:cs="Arial"/>
          <w:color w:val="808080" w:themeColor="background1" w:themeShade="80"/>
        </w:rPr>
        <w:t xml:space="preserve"> will contain all the objects in the Data Set or only the objects which have changed since the last Data Set Information Report.</w:t>
      </w:r>
    </w:p>
    <w:p w14:paraId="00510EA7" w14:textId="77777777" w:rsidR="00FB6E13" w:rsidRPr="004C0F99" w:rsidRDefault="00FB6E13"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The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also includes a parameter that specifies the Transmission Condition.  That is, the condition(s) that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must monitor once Start Time</w:t>
      </w:r>
      <w:r w:rsidR="001056DF" w:rsidRPr="004C0F99">
        <w:rPr>
          <w:rFonts w:ascii="Arial" w:hAnsi="Arial" w:cs="Arial"/>
          <w:color w:val="808080" w:themeColor="background1" w:themeShade="80"/>
        </w:rPr>
        <w:fldChar w:fldCharType="begin"/>
      </w:r>
      <w:r w:rsidR="00371D2C" w:rsidRPr="004C0F99">
        <w:rPr>
          <w:rFonts w:ascii="Arial" w:hAnsi="Arial" w:cs="Arial"/>
          <w:color w:val="808080" w:themeColor="background1" w:themeShade="80"/>
        </w:rPr>
        <w:instrText xml:space="preserve"> XE "Start Time"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arrives.  As a minimum, the TSP’s ICCP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shall support the following Transmission Conditions:</w:t>
      </w:r>
    </w:p>
    <w:p w14:paraId="40ABBB64"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Interval Timeout</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Timeout"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This condition specifies that a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shall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each time </w:t>
      </w:r>
      <w:r w:rsidRPr="004C0F99">
        <w:rPr>
          <w:rStyle w:val="Emphasis"/>
          <w:rFonts w:ascii="Arial" w:hAnsi="Arial" w:cs="Arial"/>
          <w:color w:val="808080" w:themeColor="background1" w:themeShade="80"/>
        </w:rPr>
        <w:t>Interva</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Pr="004C0F99">
        <w:rPr>
          <w:rStyle w:val="Emphasis"/>
          <w:rFonts w:ascii="Arial" w:hAnsi="Arial" w:cs="Arial"/>
          <w:color w:val="808080" w:themeColor="background1" w:themeShade="80"/>
        </w:rPr>
        <w:t>l</w:t>
      </w:r>
      <w:r w:rsidRPr="004C0F99">
        <w:rPr>
          <w:rFonts w:ascii="Arial" w:hAnsi="Arial" w:cs="Arial"/>
          <w:color w:val="808080" w:themeColor="background1" w:themeShade="80"/>
        </w:rPr>
        <w:t xml:space="preserve"> expires.</w:t>
      </w:r>
    </w:p>
    <w:p w14:paraId="1740B0F1"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Object Change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"Object Change"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This condition specifies that a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shall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whenever any object in the Data Set changes.</w:t>
      </w:r>
    </w:p>
    <w:p w14:paraId="27D0C599"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Integrity Timeout</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"Integrity Timeout"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This condition specifies that the entire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is to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 a Data Set Information Report whenever </w:t>
      </w:r>
      <w:r w:rsidRPr="004C0F99">
        <w:rPr>
          <w:rStyle w:val="Emphasis"/>
          <w:rFonts w:ascii="Arial" w:hAnsi="Arial" w:cs="Arial"/>
          <w:color w:val="808080" w:themeColor="background1" w:themeShade="80"/>
        </w:rPr>
        <w:t>Integrity Check</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"Integrity Check"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expires.</w:t>
      </w:r>
    </w:p>
    <w:p w14:paraId="0F395354" w14:textId="77777777" w:rsidR="00FB6E13" w:rsidRPr="004C0F99" w:rsidRDefault="00FB6E13"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Data Sets</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and Transfer Sets are used to organize data into different timing groups and exception reporting groups.  In its ICCP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role, ERCOT will be processing data </w:t>
      </w:r>
      <w:r w:rsidRPr="004C0F99">
        <w:rPr>
          <w:rFonts w:ascii="Arial" w:hAnsi="Arial" w:cs="Arial"/>
          <w:color w:val="808080" w:themeColor="background1" w:themeShade="80"/>
        </w:rPr>
        <w:lastRenderedPageBreak/>
        <w:t xml:space="preserve">requests from many Market Participants. In order to minimize the performance impact on the ERCOT system, TSPs </w:t>
      </w:r>
      <w:r w:rsidR="00832B16" w:rsidRPr="004C0F99">
        <w:rPr>
          <w:rFonts w:ascii="Arial" w:hAnsi="Arial" w:cs="Arial"/>
          <w:b/>
          <w:color w:val="808080" w:themeColor="background1" w:themeShade="80"/>
        </w:rPr>
        <w:t>receiving data from ERCOT’s ICCP server</w:t>
      </w:r>
      <w:r w:rsidR="00832B16" w:rsidRPr="004C0F99">
        <w:rPr>
          <w:rFonts w:ascii="Arial" w:hAnsi="Arial" w:cs="Arial"/>
          <w:color w:val="808080" w:themeColor="background1" w:themeShade="80"/>
        </w:rPr>
        <w:t xml:space="preserve"> shall </w:t>
      </w:r>
      <w:r w:rsidRPr="004C0F99">
        <w:rPr>
          <w:rFonts w:ascii="Arial" w:hAnsi="Arial" w:cs="Arial"/>
          <w:color w:val="808080" w:themeColor="background1" w:themeShade="80"/>
        </w:rPr>
        <w:t>adhere to the following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and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limitations:</w:t>
      </w:r>
    </w:p>
    <w:p w14:paraId="253E81B4" w14:textId="77777777" w:rsidR="00FB6E13" w:rsidRPr="004C0F99" w:rsidRDefault="00FB6E13" w:rsidP="007D4312">
      <w:pPr>
        <w:pStyle w:val="Bullet1"/>
        <w:rPr>
          <w:rFonts w:ascii="Arial" w:hAnsi="Arial" w:cs="Arial"/>
          <w:color w:val="808080" w:themeColor="background1" w:themeShade="80"/>
        </w:rPr>
      </w:pPr>
      <w:r w:rsidRPr="004C0F99">
        <w:rPr>
          <w:rFonts w:ascii="Arial" w:hAnsi="Arial" w:cs="Arial"/>
          <w:color w:val="808080" w:themeColor="background1" w:themeShade="80"/>
        </w:rPr>
        <w:t xml:space="preserve">Status data shall always be acquired using Report by Exception. The </w:t>
      </w:r>
      <w:r w:rsidR="00E33257" w:rsidRPr="004C0F99">
        <w:rPr>
          <w:rFonts w:ascii="Arial" w:hAnsi="Arial" w:cs="Arial"/>
          <w:color w:val="808080" w:themeColor="background1" w:themeShade="80"/>
        </w:rPr>
        <w:t>Interval</w:t>
      </w:r>
      <w:r w:rsidRPr="004C0F99">
        <w:rPr>
          <w:rFonts w:ascii="Arial" w:hAnsi="Arial" w:cs="Arial"/>
          <w:color w:val="808080" w:themeColor="background1" w:themeShade="80"/>
        </w:rPr>
        <w:t xml:space="preserve"> </w:t>
      </w:r>
      <w:r w:rsidR="00371D2C" w:rsidRPr="004C0F99">
        <w:rPr>
          <w:rFonts w:ascii="Arial" w:hAnsi="Arial" w:cs="Arial"/>
          <w:color w:val="808080" w:themeColor="background1" w:themeShade="80"/>
        </w:rPr>
        <w:t>Timeout</w:t>
      </w:r>
      <w:r w:rsidR="001056DF" w:rsidRPr="004C0F99">
        <w:rPr>
          <w:rFonts w:ascii="Arial" w:hAnsi="Arial" w:cs="Arial"/>
          <w:color w:val="808080" w:themeColor="background1" w:themeShade="80"/>
        </w:rPr>
        <w:fldChar w:fldCharType="begin"/>
      </w:r>
      <w:r w:rsidR="00E33257" w:rsidRPr="004C0F99">
        <w:rPr>
          <w:rFonts w:ascii="Arial" w:hAnsi="Arial" w:cs="Arial"/>
          <w:color w:val="808080" w:themeColor="background1" w:themeShade="80"/>
        </w:rPr>
        <w:instrText xml:space="preserve"> XE "Interval Timeout" </w:instrText>
      </w:r>
      <w:r w:rsidR="001056DF" w:rsidRPr="004C0F99">
        <w:rPr>
          <w:rFonts w:ascii="Arial" w:hAnsi="Arial" w:cs="Arial"/>
          <w:color w:val="808080" w:themeColor="background1" w:themeShade="80"/>
        </w:rPr>
        <w:fldChar w:fldCharType="end"/>
      </w:r>
      <w:r w:rsidR="00371D2C" w:rsidRPr="004C0F99">
        <w:rPr>
          <w:rFonts w:ascii="Arial" w:hAnsi="Arial" w:cs="Arial"/>
          <w:color w:val="808080" w:themeColor="background1" w:themeShade="80"/>
        </w:rPr>
        <w:t xml:space="preserve"> </w:t>
      </w:r>
      <w:r w:rsidRPr="004C0F99">
        <w:rPr>
          <w:rFonts w:ascii="Arial" w:hAnsi="Arial" w:cs="Arial"/>
          <w:color w:val="808080" w:themeColor="background1" w:themeShade="80"/>
        </w:rPr>
        <w:t>shall be 30 minutes or longer.</w:t>
      </w:r>
    </w:p>
    <w:p w14:paraId="6A02951A" w14:textId="77777777" w:rsidR="00FB6E13" w:rsidRPr="004C0F99" w:rsidRDefault="00FB6E13" w:rsidP="007D4312">
      <w:pPr>
        <w:pStyle w:val="Bullet1"/>
        <w:rPr>
          <w:rFonts w:ascii="Arial" w:hAnsi="Arial" w:cs="Arial"/>
          <w:color w:val="808080" w:themeColor="background1" w:themeShade="80"/>
        </w:rPr>
      </w:pPr>
      <w:r w:rsidRPr="004C0F99">
        <w:rPr>
          <w:rFonts w:ascii="Arial" w:hAnsi="Arial" w:cs="Arial"/>
          <w:color w:val="808080" w:themeColor="background1" w:themeShade="80"/>
        </w:rPr>
        <w:t xml:space="preserve">Values representing analog measurements and counters shall be acquired at an </w:t>
      </w:r>
      <w:r w:rsidR="00371D2C" w:rsidRPr="004C0F99">
        <w:rPr>
          <w:rFonts w:ascii="Arial" w:hAnsi="Arial" w:cs="Arial"/>
          <w:color w:val="808080" w:themeColor="background1" w:themeShade="80"/>
        </w:rPr>
        <w:t>Interval</w:t>
      </w:r>
      <w:r w:rsidR="001056DF" w:rsidRPr="004C0F99">
        <w:rPr>
          <w:rFonts w:ascii="Arial" w:hAnsi="Arial" w:cs="Arial"/>
          <w:color w:val="808080" w:themeColor="background1" w:themeShade="80"/>
        </w:rPr>
        <w:fldChar w:fldCharType="begin"/>
      </w:r>
      <w:r w:rsidR="00E33257" w:rsidRPr="004C0F99">
        <w:rPr>
          <w:rFonts w:ascii="Arial" w:hAnsi="Arial" w:cs="Arial"/>
          <w:color w:val="808080" w:themeColor="background1" w:themeShade="80"/>
        </w:rPr>
        <w:instrText xml:space="preserve"> XE "Interval" </w:instrText>
      </w:r>
      <w:r w:rsidR="001056DF" w:rsidRPr="004C0F99">
        <w:rPr>
          <w:rFonts w:ascii="Arial" w:hAnsi="Arial" w:cs="Arial"/>
          <w:color w:val="808080" w:themeColor="background1" w:themeShade="80"/>
        </w:rPr>
        <w:fldChar w:fldCharType="end"/>
      </w:r>
      <w:r w:rsidR="00371D2C" w:rsidRPr="004C0F99">
        <w:rPr>
          <w:rFonts w:ascii="Arial" w:hAnsi="Arial" w:cs="Arial"/>
          <w:color w:val="808080" w:themeColor="background1" w:themeShade="80"/>
        </w:rPr>
        <w:t xml:space="preserve"> </w:t>
      </w:r>
      <w:r w:rsidRPr="004C0F99">
        <w:rPr>
          <w:rFonts w:ascii="Arial" w:hAnsi="Arial" w:cs="Arial"/>
          <w:color w:val="808080" w:themeColor="background1" w:themeShade="80"/>
        </w:rPr>
        <w:t>of 30 seconds or longer.</w:t>
      </w:r>
    </w:p>
    <w:p w14:paraId="001F07ED" w14:textId="77777777" w:rsidR="00FB6E13" w:rsidRPr="004C0F99" w:rsidRDefault="00FB6E13" w:rsidP="00832B16">
      <w:pPr>
        <w:pStyle w:val="Bullet1"/>
        <w:rPr>
          <w:rFonts w:ascii="Arial" w:hAnsi="Arial" w:cs="Arial"/>
          <w:color w:val="808080" w:themeColor="background1" w:themeShade="80"/>
        </w:rPr>
      </w:pPr>
      <w:r w:rsidRPr="004C0F99">
        <w:rPr>
          <w:rFonts w:ascii="Arial" w:hAnsi="Arial" w:cs="Arial"/>
          <w:color w:val="808080" w:themeColor="background1" w:themeShade="80"/>
        </w:rPr>
        <w:t>Data Sets</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shall not contain mixed data types that would cause a conflict in the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limitations specified above. More specifically, Data Sets</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containing analog measurements and counters shall not also contain status values unless the status values therein are a direct component of the measurements or counters.</w:t>
      </w:r>
    </w:p>
    <w:p w14:paraId="417FBDC7" w14:textId="77777777" w:rsidR="00D51BA7" w:rsidRPr="004C0F99" w:rsidRDefault="00D51BA7" w:rsidP="008F00AA">
      <w:pPr>
        <w:pStyle w:val="Heading2"/>
        <w:rPr>
          <w:rFonts w:ascii="Arial" w:hAnsi="Arial"/>
          <w:color w:val="808080" w:themeColor="background1" w:themeShade="80"/>
        </w:rPr>
      </w:pPr>
      <w:bookmarkStart w:id="315" w:name="_Toc127613924"/>
      <w:r w:rsidRPr="004C0F99">
        <w:rPr>
          <w:rFonts w:ascii="Arial" w:hAnsi="Arial" w:hint="eastAsia"/>
          <w:color w:val="808080" w:themeColor="background1" w:themeShade="80"/>
        </w:rPr>
        <w:t>TSP ICCP Object Naming Convention</w:t>
      </w:r>
      <w:bookmarkEnd w:id="314"/>
      <w:r w:rsidR="00BA3B3C" w:rsidRPr="004C0F99">
        <w:rPr>
          <w:rFonts w:ascii="Arial" w:hAnsi="Arial" w:hint="eastAsia"/>
          <w:color w:val="808080" w:themeColor="background1" w:themeShade="80"/>
        </w:rPr>
        <w:t>s</w:t>
      </w:r>
      <w:bookmarkEnd w:id="315"/>
    </w:p>
    <w:p w14:paraId="5CA05B5A" w14:textId="77777777" w:rsidR="00D745C4" w:rsidRPr="004C0F99" w:rsidRDefault="00D51BA7"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The ERCOT convention for ICCP Object names</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exchanged with TSPs is illustrated in the following name descriptor.</w:t>
      </w:r>
      <w:r w:rsidR="00D745C4" w:rsidRPr="004C0F99">
        <w:rPr>
          <w:rFonts w:ascii="Arial" w:hAnsi="Arial" w:cs="Arial"/>
          <w:color w:val="808080" w:themeColor="background1" w:themeShade="80"/>
        </w:rPr>
        <w:t xml:space="preserve"> The object name is composed of six fields as follows:</w:t>
      </w:r>
    </w:p>
    <w:p w14:paraId="0EDD6EAE" w14:textId="77777777" w:rsidR="00D51BA7" w:rsidRPr="004C0F99" w:rsidRDefault="00D51BA7" w:rsidP="007D4312">
      <w:pPr>
        <w:pStyle w:val="BodyText"/>
        <w:jc w:val="center"/>
        <w:rPr>
          <w:rStyle w:val="Variable"/>
          <w:rFonts w:cs="Arial"/>
          <w:color w:val="808080" w:themeColor="background1" w:themeShade="80"/>
        </w:rPr>
      </w:pPr>
      <w:r w:rsidRPr="004C0F99">
        <w:rPr>
          <w:rStyle w:val="Variable"/>
          <w:rFonts w:cs="Arial"/>
          <w:color w:val="808080" w:themeColor="background1" w:themeShade="80"/>
        </w:rPr>
        <w:t>cccctttssssssssvvvveeeeeeeeuuuu</w:t>
      </w:r>
      <w:r w:rsidR="00991544" w:rsidRPr="004C0F99">
        <w:rPr>
          <w:rStyle w:val="FootnoteReference"/>
          <w:rFonts w:ascii="Arial" w:hAnsi="Arial" w:cs="Arial"/>
          <w:b/>
          <w:i/>
          <w:noProof/>
          <w:color w:val="808080" w:themeColor="background1" w:themeShade="80"/>
          <w:sz w:val="22"/>
        </w:rPr>
        <w:footnoteReference w:id="19"/>
      </w:r>
    </w:p>
    <w:p w14:paraId="5FEBBAA9" w14:textId="77777777" w:rsidR="00D51BA7" w:rsidRPr="004C0F99" w:rsidRDefault="00D51BA7"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Where:</w:t>
      </w:r>
    </w:p>
    <w:p w14:paraId="7164E119" w14:textId="77777777" w:rsidR="00D51BA7" w:rsidRPr="004C0F99" w:rsidRDefault="00D51BA7"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cccc</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4-character company name</w:t>
      </w:r>
    </w:p>
    <w:p w14:paraId="461C7803" w14:textId="77777777" w:rsidR="00D51BA7" w:rsidRPr="004C0F99" w:rsidRDefault="00D51BA7"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ttt</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3-character equipment type descriptor</w:t>
      </w:r>
    </w:p>
    <w:p w14:paraId="4D34F5B6"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ssssssss</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8-character station name</w:t>
      </w:r>
    </w:p>
    <w:p w14:paraId="03C3332B"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vvvv</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4-digit voltage level. The last digit of this name field is to the right of an implied decimal point. For example, if the voltage level is 138KV, then the digits </w:t>
      </w:r>
      <w:r w:rsidRPr="004C0F99">
        <w:rPr>
          <w:rStyle w:val="Constant"/>
          <w:rFonts w:ascii="Arial" w:hAnsi="Arial" w:cs="Arial"/>
          <w:color w:val="808080" w:themeColor="background1" w:themeShade="80"/>
        </w:rPr>
        <w:t>1380</w:t>
      </w:r>
      <w:r w:rsidRPr="004C0F99">
        <w:rPr>
          <w:rFonts w:ascii="Arial" w:hAnsi="Arial" w:cs="Arial"/>
          <w:color w:val="808080" w:themeColor="background1" w:themeShade="80"/>
        </w:rPr>
        <w:t xml:space="preserve"> would be entered. If the voltage level is 13.8KV, then the digits would be </w:t>
      </w:r>
      <w:r w:rsidRPr="004C0F99">
        <w:rPr>
          <w:rStyle w:val="Constant"/>
          <w:rFonts w:ascii="Arial" w:hAnsi="Arial" w:cs="Arial"/>
          <w:color w:val="808080" w:themeColor="background1" w:themeShade="80"/>
        </w:rPr>
        <w:t>0138</w:t>
      </w:r>
      <w:r w:rsidRPr="004C0F99">
        <w:rPr>
          <w:rFonts w:ascii="Arial" w:hAnsi="Arial" w:cs="Arial"/>
          <w:color w:val="808080" w:themeColor="background1" w:themeShade="80"/>
        </w:rPr>
        <w:t>.</w:t>
      </w:r>
    </w:p>
    <w:p w14:paraId="728EA93F"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eeeeeeee</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8-character equipment name</w:t>
      </w:r>
    </w:p>
    <w:p w14:paraId="65FFD1AB"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uuuu</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a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 xml:space="preserve">4-character </w:t>
      </w:r>
      <w:r w:rsidR="00525BE8" w:rsidRPr="004C0F99">
        <w:rPr>
          <w:rFonts w:ascii="Arial" w:hAnsi="Arial" w:cs="Arial"/>
          <w:color w:val="808080" w:themeColor="background1" w:themeShade="80"/>
        </w:rPr>
        <w:t>units</w:t>
      </w:r>
      <w:r w:rsidRPr="004C0F99">
        <w:rPr>
          <w:rFonts w:ascii="Arial" w:hAnsi="Arial" w:cs="Arial"/>
          <w:color w:val="808080" w:themeColor="background1" w:themeShade="80"/>
        </w:rPr>
        <w:t xml:space="preserve"> specification of the measured value</w:t>
      </w:r>
      <w:bookmarkStart w:id="316" w:name="NameConventionTSP1"/>
      <w:bookmarkEnd w:id="316"/>
    </w:p>
    <w:p w14:paraId="221B69A9" w14:textId="77777777" w:rsidR="0022574F" w:rsidRPr="004C0F99" w:rsidRDefault="00D745C4"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If the number of characters in a field is less than the specified maximum field length, use the underscore character to separate the string from the next field of the object name. The unit of measure field never has trailing underscores. An underscore should not be used as a component name separator within a field (i.e., BUSS_1). Although a dollar sign ($) can be used to separate parts of a name (as in BUSS$1), use of no separators is preferred (as in BUSS1). Avoiding underscores within a field ensures that a person reading the name can easily distinguish the parts of the object name.</w:t>
      </w:r>
    </w:p>
    <w:p w14:paraId="10B13863" w14:textId="77777777" w:rsidR="00D51BA7" w:rsidRPr="004C0F99" w:rsidRDefault="001056DF"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lastRenderedPageBreak/>
        <w:fldChar w:fldCharType="begin"/>
      </w:r>
      <w:r w:rsidR="008A0C33" w:rsidRPr="004C0F99">
        <w:rPr>
          <w:rFonts w:ascii="Arial" w:hAnsi="Arial" w:cs="Arial"/>
          <w:color w:val="808080" w:themeColor="background1" w:themeShade="80"/>
        </w:rPr>
        <w:instrText xml:space="preserve"> REF _Ref164600938 \h </w:instrText>
      </w:r>
      <w:r w:rsidR="0016315C" w:rsidRPr="004C0F99">
        <w:rPr>
          <w:rFonts w:ascii="Arial" w:hAnsi="Arial" w:cs="Arial"/>
          <w:color w:val="808080" w:themeColor="background1" w:themeShade="80"/>
        </w:rPr>
        <w:instrText xml:space="preserve"> \* MERGEFORMAT </w:instrText>
      </w:r>
      <w:r w:rsidRPr="004C0F99">
        <w:rPr>
          <w:rFonts w:ascii="Arial" w:hAnsi="Arial" w:cs="Arial"/>
          <w:color w:val="808080" w:themeColor="background1" w:themeShade="80"/>
        </w:rPr>
      </w:r>
      <w:r w:rsidRPr="004C0F99">
        <w:rPr>
          <w:rFonts w:ascii="Arial" w:hAnsi="Arial" w:cs="Arial"/>
          <w:color w:val="808080" w:themeColor="background1" w:themeShade="80"/>
        </w:rPr>
        <w:fldChar w:fldCharType="separate"/>
      </w:r>
      <w:r w:rsidR="006234DC" w:rsidRPr="004C0F99">
        <w:rPr>
          <w:rFonts w:ascii="Arial" w:hAnsi="Arial" w:cs="Arial"/>
          <w:color w:val="808080" w:themeColor="background1" w:themeShade="80"/>
        </w:rPr>
        <w:t xml:space="preserve">Table </w:t>
      </w:r>
      <w:r w:rsidRPr="004C0F99">
        <w:rPr>
          <w:rFonts w:ascii="Arial" w:hAnsi="Arial" w:cs="Arial"/>
          <w:color w:val="808080" w:themeColor="background1" w:themeShade="80"/>
        </w:rPr>
        <w:fldChar w:fldCharType="end"/>
      </w:r>
      <w:r w:rsidR="006234DC" w:rsidRPr="004C0F99">
        <w:rPr>
          <w:rFonts w:ascii="Arial" w:hAnsi="Arial" w:cs="Arial"/>
          <w:color w:val="808080" w:themeColor="background1" w:themeShade="80"/>
        </w:rPr>
        <w:t>29</w:t>
      </w:r>
      <w:r w:rsidR="00A17F3D" w:rsidRPr="004C0F99">
        <w:rPr>
          <w:rFonts w:ascii="Arial" w:hAnsi="Arial" w:cs="Arial"/>
          <w:color w:val="808080" w:themeColor="background1" w:themeShade="80"/>
        </w:rPr>
        <w:t xml:space="preserve">, </w:t>
      </w:r>
      <w:r w:rsidR="00A17F3D" w:rsidRPr="004C0F99">
        <w:rPr>
          <w:rFonts w:ascii="Arial" w:hAnsi="Arial" w:cs="Arial"/>
          <w:i/>
          <w:color w:val="808080" w:themeColor="background1" w:themeShade="80"/>
        </w:rPr>
        <w:t>ERCOT TSP ICCP Data Object Naming Conventions</w:t>
      </w:r>
      <w:r w:rsidR="00A17F3D" w:rsidRPr="004C0F99">
        <w:rPr>
          <w:rFonts w:ascii="Arial" w:hAnsi="Arial" w:cs="Arial"/>
          <w:color w:val="808080" w:themeColor="background1" w:themeShade="80"/>
        </w:rPr>
        <w:t>,</w:t>
      </w:r>
      <w:r w:rsidR="008A0C33" w:rsidRPr="004C0F99">
        <w:rPr>
          <w:rFonts w:ascii="Arial" w:hAnsi="Arial" w:cs="Arial"/>
          <w:color w:val="808080" w:themeColor="background1" w:themeShade="80"/>
        </w:rPr>
        <w:t xml:space="preserve"> </w:t>
      </w:r>
      <w:r w:rsidR="00D51BA7" w:rsidRPr="004C0F99">
        <w:rPr>
          <w:rFonts w:ascii="Arial" w:hAnsi="Arial" w:cs="Arial"/>
          <w:color w:val="808080" w:themeColor="background1" w:themeShade="80"/>
        </w:rPr>
        <w:t xml:space="preserve">lists the types of data objects exchanged with </w:t>
      </w:r>
      <w:r w:rsidR="008A0C33" w:rsidRPr="004C0F99">
        <w:rPr>
          <w:rFonts w:ascii="Arial" w:hAnsi="Arial" w:cs="Arial"/>
          <w:color w:val="808080" w:themeColor="background1" w:themeShade="80"/>
        </w:rPr>
        <w:t>TSPs</w:t>
      </w:r>
      <w:r w:rsidR="00D51BA7" w:rsidRPr="004C0F99">
        <w:rPr>
          <w:rFonts w:ascii="Arial" w:hAnsi="Arial" w:cs="Arial"/>
          <w:color w:val="808080" w:themeColor="background1" w:themeShade="80"/>
        </w:rPr>
        <w:t xml:space="preserve"> and the labeling </w:t>
      </w:r>
      <w:r w:rsidR="008A0C33" w:rsidRPr="004C0F99">
        <w:rPr>
          <w:rFonts w:ascii="Arial" w:hAnsi="Arial" w:cs="Arial"/>
          <w:color w:val="808080" w:themeColor="background1" w:themeShade="80"/>
        </w:rPr>
        <w:t>conventions</w:t>
      </w:r>
      <w:r w:rsidR="00D51BA7" w:rsidRPr="004C0F99">
        <w:rPr>
          <w:rFonts w:ascii="Arial" w:hAnsi="Arial" w:cs="Arial"/>
          <w:color w:val="808080" w:themeColor="background1" w:themeShade="80"/>
        </w:rPr>
        <w:t xml:space="preserve"> for each.</w:t>
      </w:r>
    </w:p>
    <w:p w14:paraId="79CCE615" w14:textId="77777777" w:rsidR="00D51BA7" w:rsidRPr="004C0F99" w:rsidRDefault="00D51BA7" w:rsidP="007D4312">
      <w:pPr>
        <w:pStyle w:val="BodyText"/>
        <w:rPr>
          <w:rFonts w:ascii="Arial" w:hAnsi="Arial" w:cs="Arial"/>
          <w:color w:val="808080" w:themeColor="background1" w:themeShade="80"/>
        </w:rPr>
        <w:sectPr w:rsidR="00D51BA7" w:rsidRPr="004C0F99" w:rsidSect="005B434A">
          <w:type w:val="oddPage"/>
          <w:pgSz w:w="12240" w:h="15840" w:code="1"/>
          <w:pgMar w:top="1440" w:right="1440" w:bottom="1440" w:left="1440" w:header="720" w:footer="720" w:gutter="0"/>
          <w:cols w:space="720"/>
          <w:titlePg/>
        </w:sectPr>
      </w:pPr>
    </w:p>
    <w:p w14:paraId="44A3B5B4" w14:textId="43DE1520" w:rsidR="00E82CC9" w:rsidRPr="004C0F99" w:rsidRDefault="00D51BA7" w:rsidP="007D4312">
      <w:pPr>
        <w:pStyle w:val="Caption"/>
        <w:rPr>
          <w:rFonts w:cs="Arial"/>
          <w:color w:val="808080" w:themeColor="background1" w:themeShade="80"/>
        </w:rPr>
      </w:pPr>
      <w:bookmarkStart w:id="317" w:name="_Ref164600938"/>
      <w:bookmarkStart w:id="318" w:name="_Toc127613605"/>
      <w:r w:rsidRPr="004C0F99">
        <w:rPr>
          <w:rFonts w:cs="Arial"/>
          <w:color w:val="808080" w:themeColor="background1" w:themeShade="80"/>
        </w:rPr>
        <w:lastRenderedPageBreak/>
        <w:t xml:space="preserve">Table </w:t>
      </w:r>
      <w:bookmarkEnd w:id="317"/>
      <w:r w:rsidR="000D4B48" w:rsidRPr="004C0F99">
        <w:rPr>
          <w:rFonts w:cs="Arial"/>
          <w:color w:val="808080" w:themeColor="background1" w:themeShade="80"/>
        </w:rPr>
        <w:fldChar w:fldCharType="begin"/>
      </w:r>
      <w:r w:rsidR="000D4B48" w:rsidRPr="004C0F99">
        <w:rPr>
          <w:rFonts w:cs="Arial"/>
          <w:color w:val="808080" w:themeColor="background1" w:themeShade="80"/>
        </w:rPr>
        <w:instrText xml:space="preserve"> SEQ Table \* ARABIC </w:instrText>
      </w:r>
      <w:r w:rsidR="000D4B48" w:rsidRPr="004C0F99">
        <w:rPr>
          <w:rFonts w:cs="Arial"/>
          <w:color w:val="808080" w:themeColor="background1" w:themeShade="80"/>
        </w:rPr>
        <w:fldChar w:fldCharType="separate"/>
      </w:r>
      <w:r w:rsidR="00D54835">
        <w:rPr>
          <w:rFonts w:cs="Arial"/>
          <w:noProof/>
          <w:color w:val="808080" w:themeColor="background1" w:themeShade="80"/>
        </w:rPr>
        <w:t>32</w:t>
      </w:r>
      <w:r w:rsidR="000D4B48" w:rsidRPr="004C0F99">
        <w:rPr>
          <w:rFonts w:cs="Arial"/>
          <w:noProof/>
          <w:color w:val="808080" w:themeColor="background1" w:themeShade="80"/>
        </w:rPr>
        <w:fldChar w:fldCharType="end"/>
      </w:r>
      <w:r w:rsidR="008353FC" w:rsidRPr="004C0F99">
        <w:rPr>
          <w:rFonts w:cs="Arial"/>
          <w:color w:val="808080" w:themeColor="background1" w:themeShade="80"/>
        </w:rPr>
        <w:t xml:space="preserve"> </w:t>
      </w:r>
      <w:r w:rsidRPr="004C0F99">
        <w:rPr>
          <w:rFonts w:cs="Arial"/>
          <w:color w:val="808080" w:themeColor="background1" w:themeShade="80"/>
        </w:rPr>
        <w:t>ERCOT TSP ICCP Data Object Naming Conventions</w:t>
      </w:r>
      <w:bookmarkEnd w:id="318"/>
    </w:p>
    <w:tbl>
      <w:tblPr>
        <w:tblW w:w="11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
        <w:gridCol w:w="1314"/>
        <w:gridCol w:w="1620"/>
        <w:gridCol w:w="900"/>
        <w:gridCol w:w="1980"/>
        <w:gridCol w:w="4500"/>
      </w:tblGrid>
      <w:tr w:rsidR="00325F71" w:rsidRPr="00D3341D" w14:paraId="69DA1D54" w14:textId="77777777" w:rsidTr="00E13E4A">
        <w:trPr>
          <w:cantSplit/>
          <w:tblHeader/>
          <w:jc w:val="center"/>
        </w:trPr>
        <w:tc>
          <w:tcPr>
            <w:tcW w:w="1314"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77EA0D1"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Device</w:t>
            </w:r>
          </w:p>
        </w:tc>
        <w:tc>
          <w:tcPr>
            <w:tcW w:w="1314"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EC5761"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Type Descriptor</w:t>
            </w:r>
          </w:p>
        </w:tc>
        <w:tc>
          <w:tcPr>
            <w:tcW w:w="16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8E0FBD5"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Measurement</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A29DAD2"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Unit</w:t>
            </w:r>
          </w:p>
        </w:tc>
        <w:tc>
          <w:tcPr>
            <w:tcW w:w="19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2BC65DC"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Data Type</w:t>
            </w:r>
          </w:p>
        </w:tc>
        <w:tc>
          <w:tcPr>
            <w:tcW w:w="45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09C6BE9"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Object Name Example</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p>
          <w:p w14:paraId="5BE48BF5"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cccctttssssssssvvvveeeeeeeeuuuu</w:t>
            </w:r>
          </w:p>
        </w:tc>
      </w:tr>
      <w:tr w:rsidR="00325F71" w:rsidRPr="00D3341D" w14:paraId="255D8FCE" w14:textId="77777777" w:rsidTr="00E13E4A">
        <w:trPr>
          <w:cantSplit/>
          <w:jc w:val="center"/>
        </w:trPr>
        <w:tc>
          <w:tcPr>
            <w:tcW w:w="1314" w:type="dxa"/>
            <w:vMerge w:val="restart"/>
            <w:vAlign w:val="center"/>
          </w:tcPr>
          <w:p w14:paraId="6FA40BDC" w14:textId="77777777" w:rsidR="00E82CC9" w:rsidRPr="004C0F99" w:rsidRDefault="004A2F77"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Buss</w:t>
            </w:r>
          </w:p>
        </w:tc>
        <w:tc>
          <w:tcPr>
            <w:tcW w:w="1314" w:type="dxa"/>
            <w:vMerge w:val="restart"/>
            <w:vAlign w:val="center"/>
          </w:tcPr>
          <w:p w14:paraId="0367E9CA"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BS</w:t>
            </w:r>
          </w:p>
        </w:tc>
        <w:tc>
          <w:tcPr>
            <w:tcW w:w="1620" w:type="dxa"/>
            <w:vAlign w:val="center"/>
          </w:tcPr>
          <w:p w14:paraId="4480AF6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Voltage</w:t>
            </w:r>
          </w:p>
        </w:tc>
        <w:tc>
          <w:tcPr>
            <w:tcW w:w="900" w:type="dxa"/>
            <w:shd w:val="clear" w:color="auto" w:fill="auto"/>
            <w:vAlign w:val="center"/>
          </w:tcPr>
          <w:p w14:paraId="17D57456"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KV</w:t>
            </w:r>
          </w:p>
        </w:tc>
        <w:tc>
          <w:tcPr>
            <w:tcW w:w="1980" w:type="dxa"/>
            <w:vAlign w:val="center"/>
          </w:tcPr>
          <w:p w14:paraId="72DCB505"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18198059"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ACMEBS_EXASUB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3450BUS1A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KV</w:t>
            </w:r>
          </w:p>
        </w:tc>
      </w:tr>
      <w:tr w:rsidR="00325F71" w:rsidRPr="00D3341D" w14:paraId="39CFD047" w14:textId="77777777" w:rsidTr="00E13E4A">
        <w:trPr>
          <w:cantSplit/>
          <w:jc w:val="center"/>
        </w:trPr>
        <w:tc>
          <w:tcPr>
            <w:tcW w:w="1314" w:type="dxa"/>
            <w:vMerge/>
            <w:vAlign w:val="center"/>
          </w:tcPr>
          <w:p w14:paraId="11629187"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0D75AAA8"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7620B4DD"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Frequency</w:t>
            </w:r>
          </w:p>
        </w:tc>
        <w:tc>
          <w:tcPr>
            <w:tcW w:w="900" w:type="dxa"/>
            <w:shd w:val="clear" w:color="auto" w:fill="auto"/>
            <w:vAlign w:val="center"/>
          </w:tcPr>
          <w:p w14:paraId="5FC76736"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HZ</w:t>
            </w:r>
          </w:p>
        </w:tc>
        <w:tc>
          <w:tcPr>
            <w:tcW w:w="1980" w:type="dxa"/>
            <w:vAlign w:val="center"/>
          </w:tcPr>
          <w:p w14:paraId="7FCF763A"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54F799B0"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ACMEBS_EXASUB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3450BUS1A</w:t>
            </w:r>
            <w:r w:rsidR="00423598" w:rsidRPr="004C0F99">
              <w:rPr>
                <w:rFonts w:ascii="Arial" w:hAnsi="Arial" w:cs="Arial"/>
                <w:color w:val="808080" w:themeColor="background1" w:themeShade="80"/>
              </w:rPr>
              <w:t>_</w:t>
            </w:r>
            <w:r w:rsidR="00332F3E" w:rsidRPr="004C0F99">
              <w:rPr>
                <w:rFonts w:ascii="Arial" w:hAnsi="Arial" w:cs="Arial"/>
                <w:color w:val="808080" w:themeColor="background1" w:themeShade="80"/>
              </w:rPr>
              <w:t>HZ</w:t>
            </w:r>
          </w:p>
        </w:tc>
      </w:tr>
      <w:tr w:rsidR="00325F71" w:rsidRPr="00D3341D" w14:paraId="627236C3" w14:textId="77777777" w:rsidTr="00E13E4A">
        <w:trPr>
          <w:cantSplit/>
          <w:jc w:val="center"/>
        </w:trPr>
        <w:tc>
          <w:tcPr>
            <w:tcW w:w="1314" w:type="dxa"/>
            <w:vMerge w:val="restart"/>
            <w:vAlign w:val="center"/>
          </w:tcPr>
          <w:p w14:paraId="7475F760"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Transformer</w:t>
            </w:r>
          </w:p>
        </w:tc>
        <w:tc>
          <w:tcPr>
            <w:tcW w:w="1314" w:type="dxa"/>
            <w:vMerge w:val="restart"/>
            <w:vAlign w:val="center"/>
          </w:tcPr>
          <w:p w14:paraId="6CA017E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XF</w:t>
            </w:r>
          </w:p>
        </w:tc>
        <w:tc>
          <w:tcPr>
            <w:tcW w:w="1620" w:type="dxa"/>
            <w:vAlign w:val="center"/>
          </w:tcPr>
          <w:p w14:paraId="54C3019E"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5821E37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27210B21"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39B4A6DD"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MW</w:t>
            </w:r>
          </w:p>
        </w:tc>
      </w:tr>
      <w:tr w:rsidR="00325F71" w:rsidRPr="00D3341D" w14:paraId="456934AA" w14:textId="77777777" w:rsidTr="00E13E4A">
        <w:trPr>
          <w:cantSplit/>
          <w:jc w:val="center"/>
        </w:trPr>
        <w:tc>
          <w:tcPr>
            <w:tcW w:w="1314" w:type="dxa"/>
            <w:vMerge/>
            <w:vAlign w:val="center"/>
          </w:tcPr>
          <w:p w14:paraId="52ABC5CF"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22D0706A"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317560A9"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7F09F82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3C82CCC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00F801C9"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00332F3E" w:rsidRPr="004C0F99">
              <w:rPr>
                <w:rFonts w:ascii="Arial" w:hAnsi="Arial" w:cs="Arial"/>
                <w:color w:val="808080" w:themeColor="background1" w:themeShade="80"/>
              </w:rPr>
              <w:t>MV</w:t>
            </w:r>
          </w:p>
        </w:tc>
      </w:tr>
      <w:tr w:rsidR="00325F71" w:rsidRPr="00D3341D" w14:paraId="1EB1B393" w14:textId="77777777" w:rsidTr="00E13E4A">
        <w:trPr>
          <w:cantSplit/>
          <w:jc w:val="center"/>
        </w:trPr>
        <w:tc>
          <w:tcPr>
            <w:tcW w:w="1314" w:type="dxa"/>
            <w:vMerge/>
            <w:vAlign w:val="center"/>
          </w:tcPr>
          <w:p w14:paraId="701643E2"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21373083"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5D4CCB5C"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Tap Position</w:t>
            </w:r>
          </w:p>
        </w:tc>
        <w:tc>
          <w:tcPr>
            <w:tcW w:w="900" w:type="dxa"/>
            <w:shd w:val="clear" w:color="auto" w:fill="auto"/>
            <w:vAlign w:val="center"/>
          </w:tcPr>
          <w:p w14:paraId="662263FB"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TAP</w:t>
            </w:r>
          </w:p>
        </w:tc>
        <w:tc>
          <w:tcPr>
            <w:tcW w:w="1980" w:type="dxa"/>
            <w:vAlign w:val="center"/>
          </w:tcPr>
          <w:p w14:paraId="50629309" w14:textId="77777777" w:rsidR="00E82CC9" w:rsidRPr="004C0F99" w:rsidRDefault="00405BA1"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szCs w:val="18"/>
              </w:rPr>
              <w:t>DiscreteQ</w:t>
            </w:r>
          </w:p>
        </w:tc>
        <w:tc>
          <w:tcPr>
            <w:tcW w:w="4500" w:type="dxa"/>
            <w:vAlign w:val="center"/>
          </w:tcPr>
          <w:p w14:paraId="70AFADF6"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TAP</w:t>
            </w:r>
          </w:p>
        </w:tc>
      </w:tr>
      <w:tr w:rsidR="00325F71" w:rsidRPr="00D3341D" w14:paraId="283E98FC" w14:textId="77777777" w:rsidTr="00E13E4A">
        <w:trPr>
          <w:cantSplit/>
          <w:jc w:val="center"/>
        </w:trPr>
        <w:tc>
          <w:tcPr>
            <w:tcW w:w="1314" w:type="dxa"/>
            <w:vMerge/>
            <w:vAlign w:val="center"/>
          </w:tcPr>
          <w:p w14:paraId="2242D5F6"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791703BF"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02F7BE3C"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7549C368"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29DA7528"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3CCD3A33"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ST</w:t>
            </w:r>
          </w:p>
        </w:tc>
      </w:tr>
      <w:tr w:rsidR="00325F71" w:rsidRPr="00D3341D" w14:paraId="6AA9B545" w14:textId="77777777" w:rsidTr="00E13E4A">
        <w:trPr>
          <w:cantSplit/>
          <w:jc w:val="center"/>
        </w:trPr>
        <w:tc>
          <w:tcPr>
            <w:tcW w:w="1314" w:type="dxa"/>
            <w:vMerge w:val="restart"/>
            <w:vAlign w:val="center"/>
          </w:tcPr>
          <w:p w14:paraId="047FC8F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Line</w:t>
            </w:r>
          </w:p>
        </w:tc>
        <w:tc>
          <w:tcPr>
            <w:tcW w:w="1314" w:type="dxa"/>
            <w:vMerge w:val="restart"/>
            <w:vAlign w:val="center"/>
          </w:tcPr>
          <w:p w14:paraId="354CDE1B"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LN</w:t>
            </w:r>
          </w:p>
        </w:tc>
        <w:tc>
          <w:tcPr>
            <w:tcW w:w="1620" w:type="dxa"/>
            <w:vAlign w:val="center"/>
          </w:tcPr>
          <w:p w14:paraId="60F184C1"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2C7EBCE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1520B246"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2263D331"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w:t>
            </w:r>
            <w:r w:rsidR="0022574F" w:rsidRPr="004C0F99">
              <w:rPr>
                <w:rFonts w:ascii="Arial" w:hAnsi="Arial" w:cs="Arial"/>
                <w:color w:val="808080" w:themeColor="background1" w:themeShade="80"/>
              </w:rPr>
              <w:t>SBASBB</w:t>
            </w:r>
            <w:r w:rsidRPr="004C0F99">
              <w:rPr>
                <w:rFonts w:ascii="Arial" w:hAnsi="Arial" w:cs="Arial"/>
                <w:color w:val="808080" w:themeColor="background1" w:themeShade="80"/>
              </w:rPr>
              <w:t>1</w:t>
            </w:r>
            <w:r w:rsidR="000712F3" w:rsidRPr="004C0F99">
              <w:rPr>
                <w:rFonts w:ascii="Arial" w:hAnsi="Arial" w:cs="Arial"/>
                <w:color w:val="808080" w:themeColor="background1" w:themeShade="80"/>
              </w:rPr>
              <w:t>_</w:t>
            </w:r>
            <w:r w:rsidRPr="004C0F99">
              <w:rPr>
                <w:rFonts w:ascii="Arial" w:hAnsi="Arial" w:cs="Arial"/>
                <w:color w:val="808080" w:themeColor="background1" w:themeShade="80"/>
              </w:rPr>
              <w:t>MW</w:t>
            </w:r>
          </w:p>
        </w:tc>
      </w:tr>
      <w:tr w:rsidR="00325F71" w:rsidRPr="00D3341D" w14:paraId="34D2BB28" w14:textId="77777777" w:rsidTr="00E13E4A">
        <w:trPr>
          <w:cantSplit/>
          <w:jc w:val="center"/>
        </w:trPr>
        <w:tc>
          <w:tcPr>
            <w:tcW w:w="1314" w:type="dxa"/>
            <w:vMerge/>
            <w:vAlign w:val="center"/>
          </w:tcPr>
          <w:p w14:paraId="0B9C1A4C"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7EA97D3E"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4736B719"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191B126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3E9E98F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560275B"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w:t>
            </w:r>
            <w:r w:rsidR="0022574F" w:rsidRPr="004C0F99">
              <w:rPr>
                <w:rFonts w:ascii="Arial" w:hAnsi="Arial" w:cs="Arial"/>
                <w:color w:val="808080" w:themeColor="background1" w:themeShade="80"/>
              </w:rPr>
              <w:t>SBASBB</w:t>
            </w:r>
            <w:r w:rsidRPr="004C0F99">
              <w:rPr>
                <w:rFonts w:ascii="Arial" w:hAnsi="Arial" w:cs="Arial"/>
                <w:color w:val="808080" w:themeColor="background1" w:themeShade="80"/>
              </w:rPr>
              <w:t>1</w:t>
            </w:r>
            <w:r w:rsidR="000712F3" w:rsidRPr="004C0F99">
              <w:rPr>
                <w:rFonts w:ascii="Arial" w:hAnsi="Arial" w:cs="Arial"/>
                <w:color w:val="808080" w:themeColor="background1" w:themeShade="80"/>
              </w:rPr>
              <w:t>_</w:t>
            </w:r>
            <w:r w:rsidRPr="004C0F99">
              <w:rPr>
                <w:rFonts w:ascii="Arial" w:hAnsi="Arial" w:cs="Arial"/>
                <w:color w:val="808080" w:themeColor="background1" w:themeShade="80"/>
              </w:rPr>
              <w:t>MV</w:t>
            </w:r>
          </w:p>
        </w:tc>
      </w:tr>
      <w:tr w:rsidR="00325F71" w:rsidRPr="00D3341D" w14:paraId="54C48682" w14:textId="77777777" w:rsidTr="00E13E4A">
        <w:trPr>
          <w:cantSplit/>
          <w:jc w:val="center"/>
        </w:trPr>
        <w:tc>
          <w:tcPr>
            <w:tcW w:w="1314" w:type="dxa"/>
            <w:vMerge/>
            <w:vAlign w:val="center"/>
          </w:tcPr>
          <w:p w14:paraId="1362B2FE" w14:textId="77777777" w:rsidR="00726506" w:rsidRPr="004C0F99" w:rsidRDefault="00726506" w:rsidP="007D4312">
            <w:pPr>
              <w:pStyle w:val="TableEntry"/>
              <w:rPr>
                <w:rFonts w:ascii="Arial" w:hAnsi="Arial" w:cs="Arial"/>
                <w:color w:val="808080" w:themeColor="background1" w:themeShade="80"/>
              </w:rPr>
            </w:pPr>
          </w:p>
        </w:tc>
        <w:tc>
          <w:tcPr>
            <w:tcW w:w="1314" w:type="dxa"/>
            <w:vMerge/>
            <w:vAlign w:val="center"/>
          </w:tcPr>
          <w:p w14:paraId="4C797C5C" w14:textId="77777777" w:rsidR="00726506" w:rsidRPr="004C0F99" w:rsidRDefault="00726506" w:rsidP="007D4312">
            <w:pPr>
              <w:pStyle w:val="TableEntryCentered"/>
              <w:rPr>
                <w:rFonts w:ascii="Arial" w:hAnsi="Arial" w:cs="Arial"/>
                <w:color w:val="808080" w:themeColor="background1" w:themeShade="80"/>
              </w:rPr>
            </w:pPr>
          </w:p>
        </w:tc>
        <w:tc>
          <w:tcPr>
            <w:tcW w:w="1620" w:type="dxa"/>
            <w:vAlign w:val="center"/>
          </w:tcPr>
          <w:p w14:paraId="6BA4B733" w14:textId="77777777" w:rsidR="00726506" w:rsidRPr="004C0F99" w:rsidRDefault="00726506"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Amperes</w:t>
            </w:r>
          </w:p>
        </w:tc>
        <w:tc>
          <w:tcPr>
            <w:tcW w:w="900" w:type="dxa"/>
            <w:shd w:val="clear" w:color="auto" w:fill="auto"/>
            <w:vAlign w:val="center"/>
          </w:tcPr>
          <w:p w14:paraId="2915214E" w14:textId="77777777" w:rsidR="00726506" w:rsidRPr="004C0F99" w:rsidRDefault="0072650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AMP</w:t>
            </w:r>
          </w:p>
        </w:tc>
        <w:tc>
          <w:tcPr>
            <w:tcW w:w="1980" w:type="dxa"/>
            <w:vAlign w:val="center"/>
          </w:tcPr>
          <w:p w14:paraId="2AAB77E4" w14:textId="77777777" w:rsidR="00726506" w:rsidRPr="004C0F99" w:rsidRDefault="0072650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0F233568" w14:textId="77777777" w:rsidR="00726506" w:rsidRPr="004C0F99" w:rsidRDefault="000712F3"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0690SBA</w:t>
            </w:r>
            <w:r w:rsidR="00726506" w:rsidRPr="004C0F99">
              <w:rPr>
                <w:rFonts w:ascii="Arial" w:hAnsi="Arial" w:cs="Arial"/>
                <w:color w:val="808080" w:themeColor="background1" w:themeShade="80"/>
              </w:rPr>
              <w:t>SBB1</w:t>
            </w:r>
            <w:r w:rsidRPr="004C0F99">
              <w:rPr>
                <w:rFonts w:ascii="Arial" w:hAnsi="Arial" w:cs="Arial"/>
                <w:color w:val="808080" w:themeColor="background1" w:themeShade="80"/>
              </w:rPr>
              <w:t>_</w:t>
            </w:r>
            <w:r w:rsidR="00726506" w:rsidRPr="004C0F99">
              <w:rPr>
                <w:rFonts w:ascii="Arial" w:hAnsi="Arial" w:cs="Arial"/>
                <w:color w:val="808080" w:themeColor="background1" w:themeShade="80"/>
              </w:rPr>
              <w:t>AMP</w:t>
            </w:r>
          </w:p>
        </w:tc>
      </w:tr>
      <w:tr w:rsidR="00325F71" w:rsidRPr="00D3341D" w14:paraId="6CF0868E" w14:textId="77777777" w:rsidTr="00E13E4A">
        <w:trPr>
          <w:cantSplit/>
          <w:jc w:val="center"/>
        </w:trPr>
        <w:tc>
          <w:tcPr>
            <w:tcW w:w="1314" w:type="dxa"/>
            <w:vMerge/>
            <w:vAlign w:val="center"/>
          </w:tcPr>
          <w:p w14:paraId="12691E1E" w14:textId="77777777" w:rsidR="00D835E8" w:rsidRPr="004C0F99" w:rsidRDefault="00D835E8" w:rsidP="007D4312">
            <w:pPr>
              <w:pStyle w:val="TableEntry"/>
              <w:rPr>
                <w:rFonts w:ascii="Arial" w:hAnsi="Arial" w:cs="Arial"/>
                <w:color w:val="808080" w:themeColor="background1" w:themeShade="80"/>
              </w:rPr>
            </w:pPr>
          </w:p>
        </w:tc>
        <w:tc>
          <w:tcPr>
            <w:tcW w:w="1314" w:type="dxa"/>
            <w:vMerge/>
            <w:vAlign w:val="center"/>
          </w:tcPr>
          <w:p w14:paraId="65B52629" w14:textId="77777777" w:rsidR="00D835E8" w:rsidRPr="004C0F99" w:rsidRDefault="00D835E8" w:rsidP="007D4312">
            <w:pPr>
              <w:pStyle w:val="TableEntryCentered"/>
              <w:rPr>
                <w:rFonts w:ascii="Arial" w:hAnsi="Arial" w:cs="Arial"/>
                <w:color w:val="808080" w:themeColor="background1" w:themeShade="80"/>
              </w:rPr>
            </w:pPr>
          </w:p>
        </w:tc>
        <w:tc>
          <w:tcPr>
            <w:tcW w:w="1620" w:type="dxa"/>
            <w:vAlign w:val="center"/>
          </w:tcPr>
          <w:p w14:paraId="7185D4C0" w14:textId="77777777" w:rsidR="00D835E8" w:rsidRPr="004C0F99" w:rsidRDefault="00D835E8"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900" w:type="dxa"/>
            <w:shd w:val="clear" w:color="auto" w:fill="auto"/>
            <w:vAlign w:val="center"/>
          </w:tcPr>
          <w:p w14:paraId="363FAC22" w14:textId="77777777" w:rsidR="00D835E8" w:rsidRPr="004C0F99" w:rsidRDefault="00D835E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DEGC</w:t>
            </w:r>
          </w:p>
        </w:tc>
        <w:tc>
          <w:tcPr>
            <w:tcW w:w="1980" w:type="dxa"/>
            <w:vAlign w:val="center"/>
          </w:tcPr>
          <w:p w14:paraId="43BB5ADC" w14:textId="77777777" w:rsidR="00D835E8" w:rsidRPr="004C0F99" w:rsidRDefault="00D835E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059980D8" w14:textId="77777777" w:rsidR="00D835E8" w:rsidRPr="004C0F99" w:rsidRDefault="000712F3"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0690SBA</w:t>
            </w:r>
            <w:r w:rsidR="00D835E8" w:rsidRPr="004C0F99">
              <w:rPr>
                <w:rFonts w:ascii="Arial" w:hAnsi="Arial" w:cs="Arial"/>
                <w:color w:val="808080" w:themeColor="background1" w:themeShade="80"/>
              </w:rPr>
              <w:t>SBB1</w:t>
            </w:r>
            <w:r w:rsidRPr="004C0F99">
              <w:rPr>
                <w:rFonts w:ascii="Arial" w:hAnsi="Arial" w:cs="Arial"/>
                <w:color w:val="808080" w:themeColor="background1" w:themeShade="80"/>
              </w:rPr>
              <w:t>_</w:t>
            </w:r>
            <w:r w:rsidR="00D835E8" w:rsidRPr="004C0F99">
              <w:rPr>
                <w:rFonts w:ascii="Arial" w:hAnsi="Arial" w:cs="Arial"/>
                <w:color w:val="808080" w:themeColor="background1" w:themeShade="80"/>
              </w:rPr>
              <w:t>DEGC</w:t>
            </w:r>
          </w:p>
        </w:tc>
      </w:tr>
      <w:tr w:rsidR="00325F71" w:rsidRPr="00D3341D" w14:paraId="4133ADC2" w14:textId="77777777" w:rsidTr="00E13E4A">
        <w:trPr>
          <w:cantSplit/>
          <w:jc w:val="center"/>
        </w:trPr>
        <w:tc>
          <w:tcPr>
            <w:tcW w:w="1314" w:type="dxa"/>
            <w:vMerge/>
            <w:vAlign w:val="center"/>
          </w:tcPr>
          <w:p w14:paraId="6266D63E"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1E35EEA7"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16114640"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2FC0C6F7"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19DB0AC"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698F8023"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w:t>
            </w:r>
            <w:r w:rsidR="0022574F" w:rsidRPr="004C0F99">
              <w:rPr>
                <w:rFonts w:ascii="Arial" w:hAnsi="Arial" w:cs="Arial"/>
                <w:color w:val="808080" w:themeColor="background1" w:themeShade="80"/>
              </w:rPr>
              <w:t>SBASBB</w:t>
            </w:r>
            <w:r w:rsidRPr="004C0F99">
              <w:rPr>
                <w:rFonts w:ascii="Arial" w:hAnsi="Arial" w:cs="Arial"/>
                <w:color w:val="808080" w:themeColor="background1" w:themeShade="80"/>
              </w:rPr>
              <w:t>1</w:t>
            </w:r>
            <w:r w:rsidR="000712F3" w:rsidRPr="004C0F99">
              <w:rPr>
                <w:rFonts w:ascii="Arial" w:hAnsi="Arial" w:cs="Arial"/>
                <w:color w:val="808080" w:themeColor="background1" w:themeShade="80"/>
              </w:rPr>
              <w:t>_</w:t>
            </w:r>
            <w:r w:rsidRPr="004C0F99">
              <w:rPr>
                <w:rFonts w:ascii="Arial" w:hAnsi="Arial" w:cs="Arial"/>
                <w:color w:val="808080" w:themeColor="background1" w:themeShade="80"/>
              </w:rPr>
              <w:t>ST</w:t>
            </w:r>
          </w:p>
        </w:tc>
      </w:tr>
      <w:tr w:rsidR="00325F71" w:rsidRPr="00D3341D" w14:paraId="7B208012" w14:textId="77777777" w:rsidTr="00E13E4A">
        <w:trPr>
          <w:cantSplit/>
          <w:jc w:val="center"/>
        </w:trPr>
        <w:tc>
          <w:tcPr>
            <w:tcW w:w="1314" w:type="dxa"/>
            <w:vMerge w:val="restart"/>
            <w:vAlign w:val="center"/>
          </w:tcPr>
          <w:p w14:paraId="769DCCA8"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Reactor</w:t>
            </w:r>
          </w:p>
        </w:tc>
        <w:tc>
          <w:tcPr>
            <w:tcW w:w="1314" w:type="dxa"/>
            <w:vMerge w:val="restart"/>
            <w:vAlign w:val="center"/>
          </w:tcPr>
          <w:p w14:paraId="1EC1396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SH</w:t>
            </w:r>
          </w:p>
        </w:tc>
        <w:tc>
          <w:tcPr>
            <w:tcW w:w="1620" w:type="dxa"/>
            <w:vAlign w:val="center"/>
          </w:tcPr>
          <w:p w14:paraId="75C4CFC1"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1A63120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65B86F23"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F8C7990"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ACMESH_EXASUB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1380SHU</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r w:rsidR="00325F71" w:rsidRPr="00D3341D" w14:paraId="241581E0" w14:textId="77777777" w:rsidTr="00E13E4A">
        <w:trPr>
          <w:cantSplit/>
          <w:jc w:val="center"/>
        </w:trPr>
        <w:tc>
          <w:tcPr>
            <w:tcW w:w="1314" w:type="dxa"/>
            <w:vMerge/>
            <w:vAlign w:val="center"/>
          </w:tcPr>
          <w:p w14:paraId="28DE2EFF"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6EBDBB3C"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7FC4DB63"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3E21691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22C86DA5"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7E231CD1"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ACMESH_EXASUB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1380SHU</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ST</w:t>
            </w:r>
          </w:p>
        </w:tc>
      </w:tr>
      <w:tr w:rsidR="00325F71" w:rsidRPr="00D3341D" w14:paraId="6F471B4A" w14:textId="77777777" w:rsidTr="00E13E4A">
        <w:trPr>
          <w:cantSplit/>
          <w:jc w:val="center"/>
        </w:trPr>
        <w:tc>
          <w:tcPr>
            <w:tcW w:w="1314" w:type="dxa"/>
            <w:vMerge w:val="restart"/>
            <w:vAlign w:val="center"/>
          </w:tcPr>
          <w:p w14:paraId="6824434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Breaker</w:t>
            </w:r>
          </w:p>
        </w:tc>
        <w:tc>
          <w:tcPr>
            <w:tcW w:w="1314" w:type="dxa"/>
            <w:vMerge w:val="restart"/>
            <w:vAlign w:val="center"/>
          </w:tcPr>
          <w:p w14:paraId="5235803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CB</w:t>
            </w:r>
          </w:p>
        </w:tc>
        <w:tc>
          <w:tcPr>
            <w:tcW w:w="1620" w:type="dxa"/>
            <w:vAlign w:val="center"/>
          </w:tcPr>
          <w:p w14:paraId="69838E45"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76F5EF4A"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53E9DE3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4DFFF42C"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ACMECB_EXASUB2_3450</w:t>
            </w:r>
            <w:r w:rsidR="0022574F" w:rsidRPr="004C0F99">
              <w:rPr>
                <w:rFonts w:ascii="Arial" w:hAnsi="Arial" w:cs="Arial"/>
                <w:color w:val="808080" w:themeColor="background1" w:themeShade="80"/>
              </w:rPr>
              <w:t>OCB3580_</w:t>
            </w:r>
            <w:r w:rsidRPr="004C0F99">
              <w:rPr>
                <w:rFonts w:ascii="Arial" w:hAnsi="Arial" w:cs="Arial"/>
                <w:color w:val="808080" w:themeColor="background1" w:themeShade="80"/>
              </w:rPr>
              <w:t>MW</w:t>
            </w:r>
          </w:p>
        </w:tc>
      </w:tr>
      <w:tr w:rsidR="00325F71" w:rsidRPr="00D3341D" w14:paraId="4EDFA702" w14:textId="77777777" w:rsidTr="00E13E4A">
        <w:trPr>
          <w:cantSplit/>
          <w:jc w:val="center"/>
        </w:trPr>
        <w:tc>
          <w:tcPr>
            <w:tcW w:w="1314" w:type="dxa"/>
            <w:vMerge/>
            <w:vAlign w:val="center"/>
          </w:tcPr>
          <w:p w14:paraId="15EEE7E3"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0942A8A4"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5D4C3F6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5128D8C9"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271181B8"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5AA3C7E"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ACMECB_EXASUB2_3450</w:t>
            </w:r>
            <w:r w:rsidR="0022574F" w:rsidRPr="004C0F99">
              <w:rPr>
                <w:rFonts w:ascii="Arial" w:hAnsi="Arial" w:cs="Arial"/>
                <w:color w:val="808080" w:themeColor="background1" w:themeShade="80"/>
              </w:rPr>
              <w:t>OCB3580_</w:t>
            </w:r>
            <w:r w:rsidRPr="004C0F99">
              <w:rPr>
                <w:rFonts w:ascii="Arial" w:hAnsi="Arial" w:cs="Arial"/>
                <w:color w:val="808080" w:themeColor="background1" w:themeShade="80"/>
              </w:rPr>
              <w:t>MV</w:t>
            </w:r>
          </w:p>
        </w:tc>
      </w:tr>
      <w:tr w:rsidR="00325F71" w:rsidRPr="00D3341D" w14:paraId="1B47C711" w14:textId="77777777" w:rsidTr="00E13E4A">
        <w:trPr>
          <w:cantSplit/>
          <w:jc w:val="center"/>
        </w:trPr>
        <w:tc>
          <w:tcPr>
            <w:tcW w:w="1314" w:type="dxa"/>
            <w:vMerge/>
            <w:vAlign w:val="center"/>
          </w:tcPr>
          <w:p w14:paraId="7516CD84"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06D74056"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0ACBCEA1"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47C2B07C"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2F94F27"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015E574D"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ACMECB_EXASUB2_3450</w:t>
            </w:r>
            <w:r w:rsidR="0022574F" w:rsidRPr="004C0F99">
              <w:rPr>
                <w:rFonts w:ascii="Arial" w:hAnsi="Arial" w:cs="Arial"/>
                <w:color w:val="808080" w:themeColor="background1" w:themeShade="80"/>
              </w:rPr>
              <w:t>OCB3580_</w:t>
            </w:r>
            <w:r w:rsidRPr="004C0F99">
              <w:rPr>
                <w:rFonts w:ascii="Arial" w:hAnsi="Arial" w:cs="Arial"/>
                <w:color w:val="808080" w:themeColor="background1" w:themeShade="80"/>
              </w:rPr>
              <w:t>ST</w:t>
            </w:r>
          </w:p>
        </w:tc>
      </w:tr>
      <w:tr w:rsidR="00325F71" w:rsidRPr="00D3341D" w14:paraId="0165C882" w14:textId="77777777" w:rsidTr="00E13E4A">
        <w:trPr>
          <w:cantSplit/>
          <w:jc w:val="center"/>
        </w:trPr>
        <w:tc>
          <w:tcPr>
            <w:tcW w:w="1314" w:type="dxa"/>
            <w:vMerge w:val="restart"/>
            <w:shd w:val="clear" w:color="auto" w:fill="auto"/>
            <w:vAlign w:val="center"/>
          </w:tcPr>
          <w:p w14:paraId="2BACA375" w14:textId="77777777" w:rsidR="00C570E3" w:rsidRPr="004C0F99" w:rsidRDefault="00C570E3"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Voltage Regulator</w:t>
            </w:r>
          </w:p>
        </w:tc>
        <w:tc>
          <w:tcPr>
            <w:tcW w:w="1314" w:type="dxa"/>
            <w:vMerge w:val="restart"/>
            <w:shd w:val="clear" w:color="auto" w:fill="auto"/>
            <w:vAlign w:val="center"/>
          </w:tcPr>
          <w:p w14:paraId="19077B0A"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VR</w:t>
            </w:r>
          </w:p>
        </w:tc>
        <w:tc>
          <w:tcPr>
            <w:tcW w:w="1620" w:type="dxa"/>
            <w:vAlign w:val="center"/>
          </w:tcPr>
          <w:p w14:paraId="4F07DAF4" w14:textId="77777777" w:rsidR="00C570E3" w:rsidRPr="004C0F99" w:rsidRDefault="00C570E3"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Voltage</w:t>
            </w:r>
          </w:p>
        </w:tc>
        <w:tc>
          <w:tcPr>
            <w:tcW w:w="900" w:type="dxa"/>
            <w:vAlign w:val="center"/>
          </w:tcPr>
          <w:p w14:paraId="7B679A31"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KV</w:t>
            </w:r>
          </w:p>
        </w:tc>
        <w:tc>
          <w:tcPr>
            <w:tcW w:w="1980" w:type="dxa"/>
            <w:vAlign w:val="center"/>
          </w:tcPr>
          <w:p w14:paraId="50934056"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3C180ADE" w14:textId="77777777" w:rsidR="00C570E3" w:rsidRPr="004C0F99" w:rsidRDefault="00C570E3" w:rsidP="00B731FD">
            <w:pPr>
              <w:pStyle w:val="ICCPObjectName"/>
              <w:rPr>
                <w:rFonts w:ascii="Arial" w:hAnsi="Arial" w:cs="Arial"/>
                <w:color w:val="808080" w:themeColor="background1" w:themeShade="80"/>
              </w:rPr>
            </w:pPr>
            <w:r w:rsidRPr="004C0F99">
              <w:rPr>
                <w:rFonts w:ascii="Arial" w:hAnsi="Arial" w:cs="Arial"/>
                <w:color w:val="808080" w:themeColor="background1" w:themeShade="80"/>
              </w:rPr>
              <w:t>ACMEVR_EXASUB2_3450VR5_KV</w:t>
            </w:r>
          </w:p>
        </w:tc>
      </w:tr>
      <w:tr w:rsidR="00325F71" w:rsidRPr="00D3341D" w14:paraId="76DD9FE3" w14:textId="77777777" w:rsidTr="00E13E4A">
        <w:trPr>
          <w:cantSplit/>
          <w:jc w:val="center"/>
        </w:trPr>
        <w:tc>
          <w:tcPr>
            <w:tcW w:w="1314" w:type="dxa"/>
            <w:vMerge/>
            <w:shd w:val="clear" w:color="auto" w:fill="auto"/>
            <w:vAlign w:val="center"/>
          </w:tcPr>
          <w:p w14:paraId="38C9DF3F" w14:textId="77777777" w:rsidR="00C570E3" w:rsidRPr="004C0F99" w:rsidRDefault="00C570E3" w:rsidP="00B731FD">
            <w:pPr>
              <w:pStyle w:val="TableEntry"/>
              <w:rPr>
                <w:rFonts w:ascii="Arial" w:hAnsi="Arial" w:cs="Arial"/>
                <w:color w:val="808080" w:themeColor="background1" w:themeShade="80"/>
              </w:rPr>
            </w:pPr>
          </w:p>
        </w:tc>
        <w:tc>
          <w:tcPr>
            <w:tcW w:w="1314" w:type="dxa"/>
            <w:vMerge/>
            <w:shd w:val="clear" w:color="auto" w:fill="auto"/>
            <w:vAlign w:val="center"/>
          </w:tcPr>
          <w:p w14:paraId="33863A52" w14:textId="77777777" w:rsidR="00C570E3" w:rsidRPr="004C0F99" w:rsidRDefault="00C570E3" w:rsidP="00B731FD">
            <w:pPr>
              <w:pStyle w:val="TableEntryCentered"/>
              <w:rPr>
                <w:rFonts w:ascii="Arial" w:hAnsi="Arial" w:cs="Arial"/>
                <w:color w:val="808080" w:themeColor="background1" w:themeShade="80"/>
              </w:rPr>
            </w:pPr>
          </w:p>
        </w:tc>
        <w:tc>
          <w:tcPr>
            <w:tcW w:w="1620" w:type="dxa"/>
            <w:vAlign w:val="center"/>
          </w:tcPr>
          <w:p w14:paraId="3F783734" w14:textId="77777777" w:rsidR="00C570E3" w:rsidRPr="004C0F99" w:rsidRDefault="00C570E3"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01EA9073"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EB434FE"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0261A402" w14:textId="77777777" w:rsidR="00C570E3" w:rsidRPr="004C0F99" w:rsidRDefault="00C570E3" w:rsidP="00B731FD">
            <w:pPr>
              <w:pStyle w:val="ICCPObjectName"/>
              <w:rPr>
                <w:rFonts w:ascii="Arial" w:hAnsi="Arial" w:cs="Arial"/>
                <w:color w:val="808080" w:themeColor="background1" w:themeShade="80"/>
              </w:rPr>
            </w:pPr>
            <w:r w:rsidRPr="004C0F99">
              <w:rPr>
                <w:rFonts w:ascii="Arial" w:hAnsi="Arial" w:cs="Arial"/>
                <w:color w:val="808080" w:themeColor="background1" w:themeShade="80"/>
              </w:rPr>
              <w:t>ACMEVR_EXASUB2_3450VR5_ST</w:t>
            </w:r>
          </w:p>
        </w:tc>
      </w:tr>
      <w:tr w:rsidR="00325F71" w:rsidRPr="00D3341D" w14:paraId="416F40DC" w14:textId="77777777" w:rsidTr="00E13E4A">
        <w:trPr>
          <w:cantSplit/>
          <w:jc w:val="center"/>
        </w:trPr>
        <w:tc>
          <w:tcPr>
            <w:tcW w:w="1314" w:type="dxa"/>
            <w:shd w:val="clear" w:color="auto" w:fill="auto"/>
            <w:vAlign w:val="center"/>
          </w:tcPr>
          <w:p w14:paraId="2F4BCC64" w14:textId="77777777" w:rsidR="001C643D" w:rsidRPr="004C0F99" w:rsidRDefault="001C643D"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Switch (Telemetered)</w:t>
            </w:r>
          </w:p>
        </w:tc>
        <w:tc>
          <w:tcPr>
            <w:tcW w:w="1314" w:type="dxa"/>
            <w:shd w:val="clear" w:color="auto" w:fill="auto"/>
            <w:vAlign w:val="center"/>
          </w:tcPr>
          <w:p w14:paraId="09ECEBBA" w14:textId="77777777" w:rsidR="001C643D" w:rsidRPr="004C0F99" w:rsidRDefault="001C643D"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SW</w:t>
            </w:r>
          </w:p>
        </w:tc>
        <w:tc>
          <w:tcPr>
            <w:tcW w:w="1620" w:type="dxa"/>
            <w:vAlign w:val="center"/>
          </w:tcPr>
          <w:p w14:paraId="611BF86A" w14:textId="77777777" w:rsidR="001C643D" w:rsidRPr="004C0F99" w:rsidRDefault="001C643D"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0915DD0B" w14:textId="77777777" w:rsidR="001C643D" w:rsidRPr="004C0F99" w:rsidRDefault="001C643D"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26CD9D01" w14:textId="77777777" w:rsidR="001C643D" w:rsidRPr="004C0F99" w:rsidRDefault="001C643D"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390CF712" w14:textId="77777777" w:rsidR="001C643D" w:rsidRPr="004C0F99" w:rsidRDefault="001C643D" w:rsidP="00B731FD">
            <w:pPr>
              <w:pStyle w:val="ICCPObjectName"/>
              <w:rPr>
                <w:rFonts w:ascii="Arial" w:hAnsi="Arial" w:cs="Arial"/>
                <w:color w:val="808080" w:themeColor="background1" w:themeShade="80"/>
              </w:rPr>
            </w:pPr>
            <w:r w:rsidRPr="004C0F99">
              <w:rPr>
                <w:rFonts w:ascii="Arial" w:hAnsi="Arial" w:cs="Arial"/>
                <w:color w:val="808080" w:themeColor="background1" w:themeShade="80"/>
              </w:rPr>
              <w:t>ACMESW_EXASUB2_3450BS1BS2_ST</w:t>
            </w:r>
          </w:p>
        </w:tc>
      </w:tr>
      <w:tr w:rsidR="00325F71" w:rsidRPr="00D3341D" w14:paraId="4644330E" w14:textId="77777777" w:rsidTr="00E13E4A">
        <w:trPr>
          <w:cantSplit/>
          <w:jc w:val="center"/>
        </w:trPr>
        <w:tc>
          <w:tcPr>
            <w:tcW w:w="1314" w:type="dxa"/>
            <w:shd w:val="clear" w:color="auto" w:fill="auto"/>
            <w:vAlign w:val="center"/>
          </w:tcPr>
          <w:p w14:paraId="64181129" w14:textId="77777777" w:rsidR="001A3A2D" w:rsidRPr="004C0F99" w:rsidRDefault="001A3A2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Switch</w:t>
            </w:r>
            <w:r w:rsidR="001C643D" w:rsidRPr="004C0F99">
              <w:rPr>
                <w:rFonts w:ascii="Arial" w:hAnsi="Arial" w:cs="Arial"/>
                <w:color w:val="808080" w:themeColor="background1" w:themeShade="80"/>
              </w:rPr>
              <w:t xml:space="preserve"> (Non-Telemetered)</w:t>
            </w:r>
          </w:p>
        </w:tc>
        <w:tc>
          <w:tcPr>
            <w:tcW w:w="1314" w:type="dxa"/>
            <w:shd w:val="clear" w:color="auto" w:fill="auto"/>
            <w:vAlign w:val="center"/>
          </w:tcPr>
          <w:p w14:paraId="0A57388D" w14:textId="77777777" w:rsidR="001A3A2D" w:rsidRPr="004C0F99" w:rsidRDefault="001A3A2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SW</w:t>
            </w:r>
          </w:p>
        </w:tc>
        <w:tc>
          <w:tcPr>
            <w:tcW w:w="1620" w:type="dxa"/>
            <w:vAlign w:val="center"/>
          </w:tcPr>
          <w:p w14:paraId="4F2126DA" w14:textId="77777777" w:rsidR="001A3A2D" w:rsidRPr="004C0F99" w:rsidRDefault="001A3A2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45DC6AC9" w14:textId="77777777" w:rsidR="001A3A2D" w:rsidRPr="004C0F99" w:rsidRDefault="001A3A2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33F988F2" w14:textId="77777777" w:rsidR="001A3A2D" w:rsidRPr="004C0F99" w:rsidRDefault="001C643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w:t>
            </w:r>
          </w:p>
        </w:tc>
        <w:tc>
          <w:tcPr>
            <w:tcW w:w="4500" w:type="dxa"/>
            <w:vAlign w:val="center"/>
          </w:tcPr>
          <w:p w14:paraId="07078349" w14:textId="77777777" w:rsidR="001A3A2D" w:rsidRPr="004C0F99" w:rsidRDefault="001A3A2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ACMESW_EXASUB2_3450BS1BS2_ST</w:t>
            </w:r>
          </w:p>
        </w:tc>
      </w:tr>
      <w:tr w:rsidR="00325F71" w:rsidRPr="00D3341D" w14:paraId="6DC01B79" w14:textId="77777777" w:rsidTr="00E13E4A">
        <w:trPr>
          <w:cantSplit/>
          <w:jc w:val="center"/>
        </w:trPr>
        <w:tc>
          <w:tcPr>
            <w:tcW w:w="1314" w:type="dxa"/>
            <w:vMerge w:val="restart"/>
            <w:vAlign w:val="center"/>
          </w:tcPr>
          <w:p w14:paraId="4167680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Load</w:t>
            </w:r>
          </w:p>
        </w:tc>
        <w:tc>
          <w:tcPr>
            <w:tcW w:w="1314" w:type="dxa"/>
            <w:vMerge w:val="restart"/>
            <w:vAlign w:val="center"/>
          </w:tcPr>
          <w:p w14:paraId="370E49A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LD</w:t>
            </w:r>
          </w:p>
        </w:tc>
        <w:tc>
          <w:tcPr>
            <w:tcW w:w="1620" w:type="dxa"/>
            <w:vAlign w:val="center"/>
          </w:tcPr>
          <w:p w14:paraId="3A2D6517"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7A8BE4C4"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63D422F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5C4F6AC6"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ACMELD_EXASUB1_0690XLD</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MW</w:t>
            </w:r>
          </w:p>
        </w:tc>
      </w:tr>
      <w:tr w:rsidR="00325F71" w:rsidRPr="00D3341D" w14:paraId="78B85C9D" w14:textId="77777777" w:rsidTr="00E13E4A">
        <w:trPr>
          <w:cantSplit/>
          <w:jc w:val="center"/>
        </w:trPr>
        <w:tc>
          <w:tcPr>
            <w:tcW w:w="1314" w:type="dxa"/>
            <w:vMerge/>
            <w:vAlign w:val="center"/>
          </w:tcPr>
          <w:p w14:paraId="7DEAE039"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36A8E0DF"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07C78FBA"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0DE17557"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1D5F48E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B7B6AAD"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ACMELD_EXASUB1_0690XLD</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r w:rsidR="00325F71" w:rsidRPr="00D3341D" w14:paraId="69412473" w14:textId="77777777" w:rsidTr="00E13E4A">
        <w:trPr>
          <w:cantSplit/>
          <w:jc w:val="center"/>
        </w:trPr>
        <w:tc>
          <w:tcPr>
            <w:tcW w:w="1314" w:type="dxa"/>
            <w:vMerge w:val="restart"/>
            <w:vAlign w:val="center"/>
          </w:tcPr>
          <w:p w14:paraId="53C5F748"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DC Injection</w:t>
            </w:r>
          </w:p>
        </w:tc>
        <w:tc>
          <w:tcPr>
            <w:tcW w:w="1314" w:type="dxa"/>
            <w:vMerge w:val="restart"/>
            <w:vAlign w:val="center"/>
          </w:tcPr>
          <w:p w14:paraId="6CAC75EC"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DC</w:t>
            </w:r>
          </w:p>
        </w:tc>
        <w:tc>
          <w:tcPr>
            <w:tcW w:w="1620" w:type="dxa"/>
            <w:vAlign w:val="center"/>
          </w:tcPr>
          <w:p w14:paraId="2F34C6BC"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w:t>
            </w:r>
            <w:r w:rsidR="00C104AD" w:rsidRPr="004C0F99">
              <w:rPr>
                <w:rFonts w:ascii="Arial" w:hAnsi="Arial" w:cs="Arial"/>
                <w:color w:val="808080" w:themeColor="background1" w:themeShade="80"/>
              </w:rPr>
              <w:t>t</w:t>
            </w:r>
            <w:r w:rsidRPr="004C0F99">
              <w:rPr>
                <w:rFonts w:ascii="Arial" w:hAnsi="Arial" w:cs="Arial"/>
                <w:color w:val="808080" w:themeColor="background1" w:themeShade="80"/>
              </w:rPr>
              <w:t>ts</w:t>
            </w:r>
          </w:p>
        </w:tc>
        <w:tc>
          <w:tcPr>
            <w:tcW w:w="900" w:type="dxa"/>
            <w:shd w:val="clear" w:color="auto" w:fill="auto"/>
            <w:vAlign w:val="center"/>
          </w:tcPr>
          <w:p w14:paraId="16B8F8A2"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51272CA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6E7E4CB"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ACMEDC_DCTME</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3450DC</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MW</w:t>
            </w:r>
          </w:p>
        </w:tc>
      </w:tr>
      <w:tr w:rsidR="00325F71" w:rsidRPr="00D3341D" w14:paraId="62CDBF13" w14:textId="77777777" w:rsidTr="00E13E4A">
        <w:trPr>
          <w:cantSplit/>
          <w:jc w:val="center"/>
        </w:trPr>
        <w:tc>
          <w:tcPr>
            <w:tcW w:w="1314" w:type="dxa"/>
            <w:vMerge/>
            <w:vAlign w:val="center"/>
          </w:tcPr>
          <w:p w14:paraId="03202E6A" w14:textId="77777777" w:rsidR="00A95A30" w:rsidRPr="004C0F99" w:rsidRDefault="00A95A30" w:rsidP="007D4312">
            <w:pPr>
              <w:pStyle w:val="TableEntry"/>
              <w:rPr>
                <w:rFonts w:ascii="Arial" w:hAnsi="Arial" w:cs="Arial"/>
                <w:color w:val="808080" w:themeColor="background1" w:themeShade="80"/>
              </w:rPr>
            </w:pPr>
          </w:p>
        </w:tc>
        <w:tc>
          <w:tcPr>
            <w:tcW w:w="1314" w:type="dxa"/>
            <w:vMerge/>
            <w:vAlign w:val="center"/>
          </w:tcPr>
          <w:p w14:paraId="04A15BCC" w14:textId="77777777" w:rsidR="00A95A30" w:rsidRPr="004C0F99" w:rsidRDefault="00A95A30" w:rsidP="007D4312">
            <w:pPr>
              <w:pStyle w:val="TableEntryCentered"/>
              <w:rPr>
                <w:rFonts w:ascii="Arial" w:hAnsi="Arial" w:cs="Arial"/>
                <w:color w:val="808080" w:themeColor="background1" w:themeShade="80"/>
              </w:rPr>
            </w:pPr>
          </w:p>
        </w:tc>
        <w:tc>
          <w:tcPr>
            <w:tcW w:w="1620" w:type="dxa"/>
            <w:vAlign w:val="center"/>
          </w:tcPr>
          <w:p w14:paraId="3D4B58EF" w14:textId="77777777" w:rsidR="00A95A30" w:rsidRPr="004C0F99" w:rsidRDefault="00A95A30"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0E9F9FA9" w14:textId="77777777" w:rsidR="00A95A30" w:rsidRPr="004C0F99" w:rsidRDefault="00A95A30"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1CBCCE98" w14:textId="77777777" w:rsidR="00A95A30" w:rsidRPr="004C0F99" w:rsidRDefault="00A95A30"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124E598A" w14:textId="77777777" w:rsidR="00A95A30" w:rsidRPr="004C0F99" w:rsidRDefault="00A95A30"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w:t>
            </w:r>
            <w:r w:rsidR="00C104AD" w:rsidRPr="004C0F99">
              <w:rPr>
                <w:rFonts w:ascii="Arial" w:hAnsi="Arial" w:cs="Arial"/>
                <w:color w:val="808080" w:themeColor="background1" w:themeShade="80"/>
              </w:rPr>
              <w:t>CMEDC_DCTM</w:t>
            </w:r>
            <w:r w:rsidRPr="004C0F99">
              <w:rPr>
                <w:rFonts w:ascii="Arial" w:hAnsi="Arial" w:cs="Arial"/>
                <w:color w:val="808080" w:themeColor="background1" w:themeShade="80"/>
              </w:rPr>
              <w:t>E</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3450DC1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MV</w:t>
            </w:r>
          </w:p>
        </w:tc>
      </w:tr>
      <w:tr w:rsidR="00325F71" w:rsidRPr="00D3341D" w14:paraId="5C15A083" w14:textId="77777777" w:rsidTr="00E13E4A">
        <w:trPr>
          <w:cantSplit/>
          <w:jc w:val="center"/>
        </w:trPr>
        <w:tc>
          <w:tcPr>
            <w:tcW w:w="1314" w:type="dxa"/>
            <w:vMerge/>
            <w:vAlign w:val="center"/>
          </w:tcPr>
          <w:p w14:paraId="0A2821BC"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40A2D701"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421F138F"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3D3E38C1"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7141BDB"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797D6EEE"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ACMEDC_DCTME</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3450DC</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ST</w:t>
            </w:r>
          </w:p>
        </w:tc>
      </w:tr>
      <w:tr w:rsidR="00325F71" w:rsidRPr="00D3341D" w14:paraId="0B8C87DE" w14:textId="77777777" w:rsidTr="00E13E4A">
        <w:trPr>
          <w:cantSplit/>
          <w:jc w:val="center"/>
        </w:trPr>
        <w:tc>
          <w:tcPr>
            <w:tcW w:w="1314" w:type="dxa"/>
            <w:vMerge w:val="restart"/>
            <w:vAlign w:val="center"/>
          </w:tcPr>
          <w:p w14:paraId="44BBABC3"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Block Load Transfer Point</w:t>
            </w:r>
          </w:p>
        </w:tc>
        <w:tc>
          <w:tcPr>
            <w:tcW w:w="1314" w:type="dxa"/>
            <w:vMerge w:val="restart"/>
            <w:vAlign w:val="center"/>
          </w:tcPr>
          <w:p w14:paraId="6EB94070"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BLT</w:t>
            </w:r>
          </w:p>
        </w:tc>
        <w:tc>
          <w:tcPr>
            <w:tcW w:w="1620" w:type="dxa"/>
            <w:vAlign w:val="center"/>
          </w:tcPr>
          <w:p w14:paraId="53E9F868"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51EB8107"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52C1BBD0"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D4F0555" w14:textId="77777777" w:rsidR="00C104AD" w:rsidRPr="004C0F99" w:rsidRDefault="00C104A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ACMEBLTMEXTPA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3450SWA</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MW</w:t>
            </w:r>
          </w:p>
        </w:tc>
      </w:tr>
      <w:tr w:rsidR="00325F71" w:rsidRPr="00D3341D" w14:paraId="3DBB3F83" w14:textId="77777777" w:rsidTr="00E13E4A">
        <w:trPr>
          <w:cantSplit/>
          <w:jc w:val="center"/>
        </w:trPr>
        <w:tc>
          <w:tcPr>
            <w:tcW w:w="1314" w:type="dxa"/>
            <w:vMerge/>
            <w:vAlign w:val="center"/>
          </w:tcPr>
          <w:p w14:paraId="2944F809" w14:textId="77777777" w:rsidR="00C104AD" w:rsidRPr="004C0F99" w:rsidRDefault="00C104AD" w:rsidP="007D4312">
            <w:pPr>
              <w:pStyle w:val="TableEntry"/>
              <w:rPr>
                <w:rFonts w:ascii="Arial" w:hAnsi="Arial" w:cs="Arial"/>
                <w:color w:val="808080" w:themeColor="background1" w:themeShade="80"/>
              </w:rPr>
            </w:pPr>
          </w:p>
        </w:tc>
        <w:tc>
          <w:tcPr>
            <w:tcW w:w="1314" w:type="dxa"/>
            <w:vMerge/>
            <w:vAlign w:val="center"/>
          </w:tcPr>
          <w:p w14:paraId="55EC4770" w14:textId="77777777" w:rsidR="00C104AD" w:rsidRPr="004C0F99" w:rsidRDefault="00C104AD" w:rsidP="007D4312">
            <w:pPr>
              <w:pStyle w:val="TableEntryCentered"/>
              <w:rPr>
                <w:rFonts w:ascii="Arial" w:hAnsi="Arial" w:cs="Arial"/>
                <w:color w:val="808080" w:themeColor="background1" w:themeShade="80"/>
              </w:rPr>
            </w:pPr>
          </w:p>
        </w:tc>
        <w:tc>
          <w:tcPr>
            <w:tcW w:w="1620" w:type="dxa"/>
            <w:vAlign w:val="center"/>
          </w:tcPr>
          <w:p w14:paraId="647D692E"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3A38ED37"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34F13936"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252CAB7A" w14:textId="77777777" w:rsidR="00C104AD" w:rsidRPr="004C0F99" w:rsidRDefault="00C104A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ACMEBLTMEXTPA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3450SWA</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r w:rsidR="00325F71" w:rsidRPr="00D3341D" w14:paraId="6C27F0DE" w14:textId="77777777" w:rsidTr="00E13E4A">
        <w:trPr>
          <w:cantSplit/>
          <w:jc w:val="center"/>
        </w:trPr>
        <w:tc>
          <w:tcPr>
            <w:tcW w:w="1314" w:type="dxa"/>
            <w:vMerge/>
            <w:vAlign w:val="center"/>
          </w:tcPr>
          <w:p w14:paraId="53805669" w14:textId="77777777" w:rsidR="00C104AD" w:rsidRPr="004C0F99" w:rsidRDefault="00C104AD" w:rsidP="007D4312">
            <w:pPr>
              <w:pStyle w:val="TableEntry"/>
              <w:rPr>
                <w:rFonts w:ascii="Arial" w:hAnsi="Arial" w:cs="Arial"/>
                <w:color w:val="808080" w:themeColor="background1" w:themeShade="80"/>
              </w:rPr>
            </w:pPr>
          </w:p>
        </w:tc>
        <w:tc>
          <w:tcPr>
            <w:tcW w:w="1314" w:type="dxa"/>
            <w:vMerge/>
            <w:vAlign w:val="center"/>
          </w:tcPr>
          <w:p w14:paraId="7D7FE178" w14:textId="77777777" w:rsidR="00C104AD" w:rsidRPr="004C0F99" w:rsidRDefault="00C104AD" w:rsidP="007D4312">
            <w:pPr>
              <w:pStyle w:val="TableEntryCentered"/>
              <w:rPr>
                <w:rFonts w:ascii="Arial" w:hAnsi="Arial" w:cs="Arial"/>
                <w:color w:val="808080" w:themeColor="background1" w:themeShade="80"/>
              </w:rPr>
            </w:pPr>
          </w:p>
        </w:tc>
        <w:tc>
          <w:tcPr>
            <w:tcW w:w="1620" w:type="dxa"/>
            <w:vAlign w:val="center"/>
          </w:tcPr>
          <w:p w14:paraId="2DF9A4F1"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5D397E33"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01AB63C4"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271F05A2" w14:textId="77777777" w:rsidR="00C104AD" w:rsidRPr="004C0F99" w:rsidRDefault="00C104A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ACMEBLTMEXTPA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3450SWA</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ST</w:t>
            </w:r>
          </w:p>
        </w:tc>
      </w:tr>
      <w:tr w:rsidR="00F000A0" w:rsidRPr="00D3341D" w14:paraId="2F4F2701" w14:textId="77777777" w:rsidTr="00E13E4A">
        <w:trPr>
          <w:cantSplit/>
          <w:jc w:val="center"/>
        </w:trPr>
        <w:tc>
          <w:tcPr>
            <w:tcW w:w="1314" w:type="dxa"/>
            <w:vAlign w:val="center"/>
          </w:tcPr>
          <w:p w14:paraId="53505D66"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Capacitor</w:t>
            </w:r>
          </w:p>
        </w:tc>
        <w:tc>
          <w:tcPr>
            <w:tcW w:w="1314" w:type="dxa"/>
            <w:vAlign w:val="center"/>
          </w:tcPr>
          <w:p w14:paraId="4D1BE97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CP</w:t>
            </w:r>
          </w:p>
        </w:tc>
        <w:tc>
          <w:tcPr>
            <w:tcW w:w="1620" w:type="dxa"/>
            <w:vAlign w:val="center"/>
          </w:tcPr>
          <w:p w14:paraId="42D98600"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2DF6982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6838B895" w14:textId="77777777" w:rsidR="00E82CC9" w:rsidRPr="004C0F99" w:rsidRDefault="00D7629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30E1BD8"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ACMECP_EXASUB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1380CP</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bl>
    <w:p w14:paraId="0A981CAB" w14:textId="77777777" w:rsidR="008F68C9" w:rsidRPr="004C0F99" w:rsidRDefault="008F68C9" w:rsidP="007D4312">
      <w:pPr>
        <w:pStyle w:val="BodyText"/>
        <w:rPr>
          <w:rFonts w:ascii="Arial" w:hAnsi="Arial" w:cs="Arial"/>
          <w:color w:val="808080" w:themeColor="background1" w:themeShade="80"/>
        </w:rPr>
      </w:pPr>
    </w:p>
    <w:p w14:paraId="089094A8" w14:textId="77777777" w:rsidR="00BA3B3C" w:rsidRPr="004C0F99" w:rsidRDefault="00BA3B3C" w:rsidP="007D4312">
      <w:pPr>
        <w:pStyle w:val="BodyText"/>
        <w:rPr>
          <w:rFonts w:ascii="Arial" w:hAnsi="Arial" w:cs="Arial"/>
          <w:color w:val="808080" w:themeColor="background1" w:themeShade="80"/>
        </w:rPr>
        <w:sectPr w:rsidR="00BA3B3C" w:rsidRPr="004C0F99" w:rsidSect="005B434A">
          <w:headerReference w:type="default" r:id="rId41"/>
          <w:footerReference w:type="default" r:id="rId42"/>
          <w:pgSz w:w="12240" w:h="15840" w:orient="landscape" w:code="1"/>
          <w:pgMar w:top="1440" w:right="1440" w:bottom="1440" w:left="1440" w:header="1440" w:footer="720" w:gutter="0"/>
          <w:cols w:space="720"/>
          <w:titlePg/>
        </w:sectPr>
      </w:pPr>
    </w:p>
    <w:p w14:paraId="2DA39DEA" w14:textId="77777777" w:rsidR="00BA3B3C" w:rsidRPr="004C0F99" w:rsidRDefault="00BA3B3C"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lastRenderedPageBreak/>
        <w:t>The ERCOT convention for ICCP Objects</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supporting Dynamic Ratings exchanged with TSPs is illustrated in the following name descriptor.</w:t>
      </w:r>
      <w:r w:rsidR="008F70C1" w:rsidRPr="004C0F99">
        <w:rPr>
          <w:rFonts w:ascii="Arial" w:hAnsi="Arial" w:cs="Arial"/>
          <w:color w:val="808080" w:themeColor="background1" w:themeShade="80"/>
        </w:rPr>
        <w:t xml:space="preserve"> The object name is composed of six fields as follows:</w:t>
      </w:r>
    </w:p>
    <w:p w14:paraId="78EDEC47" w14:textId="77777777" w:rsidR="00BA3B3C" w:rsidRPr="004C0F99" w:rsidRDefault="00BA3B3C" w:rsidP="007D4312">
      <w:pPr>
        <w:pStyle w:val="BodyText"/>
        <w:jc w:val="center"/>
        <w:rPr>
          <w:rStyle w:val="Variable"/>
          <w:rFonts w:cs="Arial"/>
          <w:color w:val="808080" w:themeColor="background1" w:themeShade="80"/>
        </w:rPr>
      </w:pPr>
      <w:r w:rsidRPr="004C0F99">
        <w:rPr>
          <w:rStyle w:val="Variable"/>
          <w:rFonts w:cs="Arial"/>
          <w:color w:val="808080" w:themeColor="background1" w:themeShade="80"/>
        </w:rPr>
        <w:t>cccctttssssssssvvvveeeeeeeeuuuu</w:t>
      </w:r>
      <w:r w:rsidR="00991544" w:rsidRPr="004C0F99">
        <w:rPr>
          <w:rStyle w:val="FootnoteReference"/>
          <w:rFonts w:ascii="Arial" w:hAnsi="Arial" w:cs="Arial"/>
          <w:b/>
          <w:i/>
          <w:noProof/>
          <w:color w:val="808080" w:themeColor="background1" w:themeShade="80"/>
          <w:sz w:val="22"/>
        </w:rPr>
        <w:footnoteReference w:id="20"/>
      </w:r>
    </w:p>
    <w:p w14:paraId="5A8E4A91" w14:textId="77777777" w:rsidR="00BA3B3C" w:rsidRPr="004C0F99" w:rsidRDefault="00BA3B3C"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Where:</w:t>
      </w:r>
    </w:p>
    <w:p w14:paraId="1FCF705F" w14:textId="77777777" w:rsidR="00BA3B3C" w:rsidRPr="004C0F99" w:rsidRDefault="00BA3B3C"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cccc</w:t>
      </w:r>
      <w:r w:rsidRPr="004C0F99">
        <w:rPr>
          <w:rFonts w:ascii="Arial" w:hAnsi="Arial" w:cs="Arial"/>
          <w:color w:val="808080" w:themeColor="background1" w:themeShade="80"/>
          <w:sz w:val="20"/>
        </w:rPr>
        <w:tab/>
      </w:r>
      <w:r w:rsidRPr="004C0F99">
        <w:rPr>
          <w:rFonts w:ascii="Arial" w:hAnsi="Arial" w:cs="Arial"/>
          <w:color w:val="808080" w:themeColor="background1" w:themeShade="80"/>
        </w:rPr>
        <w:t>is the 1 to 4-character company name</w:t>
      </w:r>
    </w:p>
    <w:p w14:paraId="7416C23A" w14:textId="77777777" w:rsidR="00BA3B3C" w:rsidRPr="004C0F99" w:rsidRDefault="00BA3B3C"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ttt</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1 to 3-character </w:t>
      </w:r>
      <w:r w:rsidR="00970D90" w:rsidRPr="004C0F99">
        <w:rPr>
          <w:rFonts w:ascii="Arial" w:hAnsi="Arial" w:cs="Arial"/>
          <w:color w:val="808080" w:themeColor="background1" w:themeShade="80"/>
        </w:rPr>
        <w:t>dynamic rating</w:t>
      </w:r>
      <w:r w:rsidRPr="004C0F99">
        <w:rPr>
          <w:rFonts w:ascii="Arial" w:hAnsi="Arial" w:cs="Arial"/>
          <w:color w:val="808080" w:themeColor="background1" w:themeShade="80"/>
        </w:rPr>
        <w:t xml:space="preserve"> type descriptor</w:t>
      </w:r>
    </w:p>
    <w:p w14:paraId="2826237B" w14:textId="77777777" w:rsidR="00BA3B3C" w:rsidRPr="004C0F99" w:rsidRDefault="00BA3B3C" w:rsidP="007D4312">
      <w:pPr>
        <w:pStyle w:val="ItemList"/>
        <w:rPr>
          <w:rFonts w:ascii="Arial" w:hAnsi="Arial" w:cs="Arial"/>
          <w:color w:val="808080" w:themeColor="background1" w:themeShade="80"/>
        </w:rPr>
      </w:pPr>
      <w:r w:rsidRPr="004C0F99">
        <w:rPr>
          <w:rStyle w:val="Variable"/>
          <w:rFonts w:cs="Arial"/>
          <w:color w:val="808080" w:themeColor="background1" w:themeShade="80"/>
        </w:rPr>
        <w:t>ssssssss</w:t>
      </w:r>
      <w:r w:rsidRPr="004C0F99">
        <w:rPr>
          <w:rFonts w:ascii="Arial" w:hAnsi="Arial" w:cs="Arial"/>
          <w:color w:val="808080" w:themeColor="background1" w:themeShade="80"/>
          <w:sz w:val="20"/>
        </w:rPr>
        <w:tab/>
      </w:r>
      <w:r w:rsidRPr="004C0F99">
        <w:rPr>
          <w:rFonts w:ascii="Arial" w:hAnsi="Arial" w:cs="Arial"/>
          <w:color w:val="808080" w:themeColor="background1" w:themeShade="80"/>
        </w:rPr>
        <w:t>is the 1 to 8-character buss name terminating one end of the line segment</w:t>
      </w:r>
    </w:p>
    <w:p w14:paraId="5A2BFBA0" w14:textId="77777777" w:rsidR="00BA3B3C" w:rsidRPr="004C0F99" w:rsidRDefault="00BA3B3C" w:rsidP="007D4312">
      <w:pPr>
        <w:pStyle w:val="ItemList"/>
        <w:rPr>
          <w:rFonts w:ascii="Arial" w:hAnsi="Arial" w:cs="Arial"/>
          <w:color w:val="808080" w:themeColor="background1" w:themeShade="80"/>
        </w:rPr>
      </w:pPr>
      <w:r w:rsidRPr="004C0F99">
        <w:rPr>
          <w:rStyle w:val="Variable"/>
          <w:rFonts w:cs="Arial"/>
          <w:color w:val="808080" w:themeColor="background1" w:themeShade="80"/>
        </w:rPr>
        <w:t>vvvv</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4-digit voltage level. The last digit of this name field is to the right of an implied decimal point. For example, if the voltage level is 138KV, then the digits </w:t>
      </w:r>
      <w:r w:rsidRPr="004C0F99">
        <w:rPr>
          <w:rStyle w:val="Constant"/>
          <w:rFonts w:ascii="Arial" w:hAnsi="Arial" w:cs="Arial"/>
          <w:color w:val="808080" w:themeColor="background1" w:themeShade="80"/>
        </w:rPr>
        <w:t>1380</w:t>
      </w:r>
      <w:r w:rsidRPr="004C0F99">
        <w:rPr>
          <w:rFonts w:ascii="Arial" w:hAnsi="Arial" w:cs="Arial"/>
          <w:color w:val="808080" w:themeColor="background1" w:themeShade="80"/>
        </w:rPr>
        <w:t xml:space="preserve"> would be entered. If the voltage level is 13.8KV, then the digits would be </w:t>
      </w:r>
      <w:r w:rsidRPr="004C0F99">
        <w:rPr>
          <w:rStyle w:val="Constant"/>
          <w:rFonts w:ascii="Arial" w:hAnsi="Arial" w:cs="Arial"/>
          <w:color w:val="808080" w:themeColor="background1" w:themeShade="80"/>
        </w:rPr>
        <w:t>0138</w:t>
      </w:r>
      <w:r w:rsidRPr="004C0F99">
        <w:rPr>
          <w:rFonts w:ascii="Arial" w:hAnsi="Arial" w:cs="Arial"/>
          <w:color w:val="808080" w:themeColor="background1" w:themeShade="80"/>
        </w:rPr>
        <w:t>.</w:t>
      </w:r>
    </w:p>
    <w:p w14:paraId="64611013" w14:textId="77777777" w:rsidR="00F1187B" w:rsidRPr="004C0F99" w:rsidRDefault="00F1187B" w:rsidP="007D4312">
      <w:pPr>
        <w:pStyle w:val="ItemList"/>
        <w:rPr>
          <w:rFonts w:ascii="Arial" w:hAnsi="Arial" w:cs="Arial"/>
          <w:color w:val="808080" w:themeColor="background1" w:themeShade="80"/>
        </w:rPr>
      </w:pPr>
      <w:r w:rsidRPr="004C0F99">
        <w:rPr>
          <w:rStyle w:val="Variable"/>
          <w:rFonts w:cs="Arial"/>
          <w:color w:val="808080" w:themeColor="background1" w:themeShade="80"/>
        </w:rPr>
        <w:t>eeeeeeee</w:t>
      </w:r>
      <w:r w:rsidRPr="004C0F99">
        <w:rPr>
          <w:rFonts w:ascii="Arial" w:hAnsi="Arial" w:cs="Arial"/>
          <w:color w:val="808080" w:themeColor="background1" w:themeShade="80"/>
          <w:sz w:val="20"/>
        </w:rPr>
        <w:tab/>
      </w:r>
      <w:r w:rsidRPr="004C0F99">
        <w:rPr>
          <w:rFonts w:ascii="Arial" w:hAnsi="Arial" w:cs="Arial"/>
          <w:color w:val="808080" w:themeColor="background1" w:themeShade="80"/>
        </w:rPr>
        <w:t>is the 1 to 8-character buss name terminating the other end of the line segment</w:t>
      </w:r>
    </w:p>
    <w:p w14:paraId="7AB298C4" w14:textId="77777777" w:rsidR="00BA3B3C" w:rsidRPr="004C0F99" w:rsidRDefault="00BA3B3C" w:rsidP="007D4312">
      <w:pPr>
        <w:pStyle w:val="ItemList"/>
        <w:rPr>
          <w:rFonts w:ascii="Arial" w:hAnsi="Arial" w:cs="Arial"/>
          <w:color w:val="808080" w:themeColor="background1" w:themeShade="80"/>
        </w:rPr>
      </w:pPr>
      <w:r w:rsidRPr="004C0F99">
        <w:rPr>
          <w:rStyle w:val="Variable"/>
          <w:rFonts w:cs="Arial"/>
          <w:color w:val="808080" w:themeColor="background1" w:themeShade="80"/>
        </w:rPr>
        <w:t>uuuu</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a 1 to 4-character </w:t>
      </w:r>
      <w:r w:rsidR="00525BE8" w:rsidRPr="004C0F99">
        <w:rPr>
          <w:rFonts w:ascii="Arial" w:hAnsi="Arial" w:cs="Arial"/>
          <w:color w:val="808080" w:themeColor="background1" w:themeShade="80"/>
        </w:rPr>
        <w:t>units</w:t>
      </w:r>
      <w:r w:rsidRPr="004C0F99">
        <w:rPr>
          <w:rFonts w:ascii="Arial" w:hAnsi="Arial" w:cs="Arial"/>
          <w:color w:val="808080" w:themeColor="background1" w:themeShade="80"/>
        </w:rPr>
        <w:t xml:space="preserve"> specification of the measured value</w:t>
      </w:r>
      <w:bookmarkStart w:id="319" w:name="NameConventionTSP2"/>
      <w:bookmarkEnd w:id="319"/>
    </w:p>
    <w:p w14:paraId="309B9EAD" w14:textId="77777777" w:rsidR="00BA3B3C" w:rsidRPr="004C0F99" w:rsidRDefault="006052E4"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If the number of characters in a field is less than the specified maximum field length, use the underscore character to separate the string from the next field of the object name. The unit of measure field never has trailing underscores. An underscore should not be used as a component name separator within a field (i.e., BUSS_1). Although a dollar sign ($) can be used to separate parts of a name (as in BUSS$1), use of no separators is preferred (as in BUSS1). Avoiding underscores within a field ensures that a person reading the name can easily distinguish the parts of the object name.</w:t>
      </w:r>
    </w:p>
    <w:p w14:paraId="5D2315E8" w14:textId="77777777" w:rsidR="000913D0" w:rsidRPr="004C0F99" w:rsidRDefault="001056DF"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fldChar w:fldCharType="begin"/>
      </w:r>
      <w:r w:rsidR="000913D0" w:rsidRPr="004C0F99">
        <w:rPr>
          <w:rFonts w:ascii="Arial" w:hAnsi="Arial" w:cs="Arial"/>
          <w:color w:val="808080" w:themeColor="background1" w:themeShade="80"/>
        </w:rPr>
        <w:instrText xml:space="preserve"> REF _Ref165920364 </w:instrText>
      </w:r>
      <w:r w:rsidR="0016315C" w:rsidRPr="004C0F99">
        <w:rPr>
          <w:rFonts w:ascii="Arial" w:hAnsi="Arial" w:cs="Arial"/>
          <w:color w:val="808080" w:themeColor="background1" w:themeShade="80"/>
        </w:rPr>
        <w:instrText xml:space="preserve"> \* MERGEFORMAT </w:instrText>
      </w:r>
      <w:r w:rsidRPr="004C0F99">
        <w:rPr>
          <w:rFonts w:ascii="Arial" w:hAnsi="Arial" w:cs="Arial"/>
          <w:color w:val="808080" w:themeColor="background1" w:themeShade="80"/>
        </w:rPr>
        <w:fldChar w:fldCharType="separate"/>
      </w:r>
      <w:r w:rsidR="00E13E4A" w:rsidRPr="004C0F99">
        <w:rPr>
          <w:rFonts w:ascii="Arial" w:hAnsi="Arial" w:cs="Arial"/>
          <w:color w:val="808080" w:themeColor="background1" w:themeShade="80"/>
        </w:rPr>
        <w:t xml:space="preserve">Table </w:t>
      </w:r>
      <w:r w:rsidR="00E13E4A" w:rsidRPr="004C0F99">
        <w:rPr>
          <w:rFonts w:ascii="Arial" w:hAnsi="Arial" w:cs="Arial"/>
          <w:noProof/>
          <w:color w:val="808080" w:themeColor="background1" w:themeShade="80"/>
        </w:rPr>
        <w:t>32</w:t>
      </w:r>
      <w:r w:rsidRPr="004C0F99">
        <w:rPr>
          <w:rFonts w:ascii="Arial" w:hAnsi="Arial" w:cs="Arial"/>
          <w:color w:val="808080" w:themeColor="background1" w:themeShade="80"/>
        </w:rPr>
        <w:fldChar w:fldCharType="end"/>
      </w:r>
      <w:r w:rsidR="000913D0" w:rsidRPr="004C0F99">
        <w:rPr>
          <w:rFonts w:ascii="Arial" w:hAnsi="Arial" w:cs="Arial"/>
          <w:color w:val="808080" w:themeColor="background1" w:themeShade="80"/>
        </w:rPr>
        <w:t xml:space="preserve"> lists the currently defined line measurements exchanged with TSPs for Dynamic Ratings and the labeling conventions for each. Note that TSPs will send a subset of the data defined in </w:t>
      </w:r>
      <w:r w:rsidRPr="004C0F99">
        <w:rPr>
          <w:rFonts w:ascii="Arial" w:hAnsi="Arial" w:cs="Arial"/>
          <w:color w:val="808080" w:themeColor="background1" w:themeShade="80"/>
        </w:rPr>
        <w:fldChar w:fldCharType="begin"/>
      </w:r>
      <w:r w:rsidR="000913D0" w:rsidRPr="004C0F99">
        <w:rPr>
          <w:rFonts w:ascii="Arial" w:hAnsi="Arial" w:cs="Arial"/>
          <w:color w:val="808080" w:themeColor="background1" w:themeShade="80"/>
        </w:rPr>
        <w:instrText xml:space="preserve"> REF _Ref165920364 </w:instrText>
      </w:r>
      <w:r w:rsidR="0016315C" w:rsidRPr="004C0F99">
        <w:rPr>
          <w:rFonts w:ascii="Arial" w:hAnsi="Arial" w:cs="Arial"/>
          <w:color w:val="808080" w:themeColor="background1" w:themeShade="80"/>
        </w:rPr>
        <w:instrText xml:space="preserve"> \* MERGEFORMAT </w:instrText>
      </w:r>
      <w:r w:rsidRPr="004C0F99">
        <w:rPr>
          <w:rFonts w:ascii="Arial" w:hAnsi="Arial" w:cs="Arial"/>
          <w:color w:val="808080" w:themeColor="background1" w:themeShade="80"/>
        </w:rPr>
        <w:fldChar w:fldCharType="separate"/>
      </w:r>
      <w:r w:rsidR="00E13E4A" w:rsidRPr="004C0F99">
        <w:rPr>
          <w:rFonts w:ascii="Arial" w:hAnsi="Arial" w:cs="Arial"/>
          <w:color w:val="808080" w:themeColor="background1" w:themeShade="80"/>
        </w:rPr>
        <w:t xml:space="preserve">Table </w:t>
      </w:r>
      <w:r w:rsidR="00E13E4A" w:rsidRPr="004C0F99">
        <w:rPr>
          <w:rFonts w:ascii="Arial" w:hAnsi="Arial" w:cs="Arial"/>
          <w:noProof/>
          <w:color w:val="808080" w:themeColor="background1" w:themeShade="80"/>
        </w:rPr>
        <w:t>32</w:t>
      </w:r>
      <w:r w:rsidRPr="004C0F99">
        <w:rPr>
          <w:rFonts w:ascii="Arial" w:hAnsi="Arial" w:cs="Arial"/>
          <w:color w:val="808080" w:themeColor="background1" w:themeShade="80"/>
        </w:rPr>
        <w:fldChar w:fldCharType="end"/>
      </w:r>
      <w:r w:rsidR="000913D0" w:rsidRPr="004C0F99">
        <w:rPr>
          <w:rFonts w:ascii="Arial" w:hAnsi="Arial" w:cs="Arial"/>
          <w:color w:val="808080" w:themeColor="background1" w:themeShade="80"/>
        </w:rPr>
        <w:t>, depending on how they have chosen to convey Dynamic Ratings to ERCOT.</w:t>
      </w:r>
    </w:p>
    <w:p w14:paraId="260C54ED" w14:textId="77777777" w:rsidR="00BA3B3C" w:rsidRPr="004C0F99" w:rsidRDefault="00BA3B3C" w:rsidP="007D4312">
      <w:pPr>
        <w:pStyle w:val="BodyText"/>
        <w:rPr>
          <w:rFonts w:ascii="Arial" w:hAnsi="Arial" w:cs="Arial"/>
          <w:color w:val="808080" w:themeColor="background1" w:themeShade="80"/>
        </w:rPr>
        <w:sectPr w:rsidR="00BA3B3C" w:rsidRPr="004C0F99" w:rsidSect="005B434A">
          <w:headerReference w:type="default" r:id="rId43"/>
          <w:footerReference w:type="default" r:id="rId44"/>
          <w:pgSz w:w="12240" w:h="15840" w:code="1"/>
          <w:pgMar w:top="1440" w:right="1440" w:bottom="1440" w:left="1440" w:header="1440" w:footer="720" w:gutter="0"/>
          <w:cols w:space="720"/>
          <w:titlePg/>
        </w:sectPr>
      </w:pPr>
    </w:p>
    <w:p w14:paraId="4222D44D" w14:textId="1AE4BD6C" w:rsidR="00BA3B3C" w:rsidRPr="004C0F99" w:rsidRDefault="00BA3B3C" w:rsidP="007D4312">
      <w:pPr>
        <w:pStyle w:val="Caption"/>
        <w:rPr>
          <w:rFonts w:cs="Arial"/>
          <w:color w:val="808080" w:themeColor="background1" w:themeShade="80"/>
        </w:rPr>
      </w:pPr>
      <w:bookmarkStart w:id="320" w:name="_Ref165920364"/>
      <w:bookmarkStart w:id="321" w:name="_Toc127613606"/>
      <w:r w:rsidRPr="004C0F99">
        <w:rPr>
          <w:rFonts w:cs="Arial"/>
          <w:color w:val="808080" w:themeColor="background1" w:themeShade="80"/>
        </w:rPr>
        <w:lastRenderedPageBreak/>
        <w:t xml:space="preserve">Table </w:t>
      </w:r>
      <w:bookmarkEnd w:id="320"/>
      <w:r w:rsidR="00A671F5" w:rsidRPr="004C0F99">
        <w:rPr>
          <w:rFonts w:cs="Arial"/>
          <w:color w:val="808080" w:themeColor="background1" w:themeShade="80"/>
        </w:rPr>
        <w:fldChar w:fldCharType="begin"/>
      </w:r>
      <w:r w:rsidR="00A671F5" w:rsidRPr="004C0F99">
        <w:rPr>
          <w:rFonts w:cs="Arial"/>
          <w:color w:val="808080" w:themeColor="background1" w:themeShade="80"/>
        </w:rPr>
        <w:instrText xml:space="preserve"> SEQ Table \* ARABIC </w:instrText>
      </w:r>
      <w:r w:rsidR="00A671F5" w:rsidRPr="004C0F99">
        <w:rPr>
          <w:rFonts w:cs="Arial"/>
          <w:color w:val="808080" w:themeColor="background1" w:themeShade="80"/>
        </w:rPr>
        <w:fldChar w:fldCharType="separate"/>
      </w:r>
      <w:r w:rsidR="00D54835">
        <w:rPr>
          <w:rFonts w:cs="Arial"/>
          <w:noProof/>
          <w:color w:val="808080" w:themeColor="background1" w:themeShade="80"/>
        </w:rPr>
        <w:t>33</w:t>
      </w:r>
      <w:r w:rsidR="00A671F5" w:rsidRPr="004C0F99">
        <w:rPr>
          <w:rFonts w:cs="Arial"/>
          <w:noProof/>
          <w:color w:val="808080" w:themeColor="background1" w:themeShade="80"/>
        </w:rPr>
        <w:fldChar w:fldCharType="end"/>
      </w:r>
      <w:r w:rsidR="00A671F5" w:rsidRPr="004C0F99">
        <w:rPr>
          <w:rFonts w:cs="Arial"/>
          <w:color w:val="808080" w:themeColor="background1" w:themeShade="80"/>
        </w:rPr>
        <w:t xml:space="preserve"> </w:t>
      </w:r>
      <w:r w:rsidRPr="004C0F99">
        <w:rPr>
          <w:rFonts w:cs="Arial"/>
          <w:color w:val="808080" w:themeColor="background1" w:themeShade="80"/>
        </w:rPr>
        <w:t>TSP Dynamic Ratings Naming Convention</w:t>
      </w:r>
      <w:bookmarkEnd w:id="3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440"/>
        <w:gridCol w:w="1620"/>
        <w:gridCol w:w="900"/>
        <w:gridCol w:w="1980"/>
        <w:gridCol w:w="4500"/>
      </w:tblGrid>
      <w:tr w:rsidR="00325F71" w:rsidRPr="00D3341D" w14:paraId="7D72F996" w14:textId="77777777" w:rsidTr="00F000A0">
        <w:trPr>
          <w:cantSplit/>
          <w:tblHeader/>
          <w:jc w:val="center"/>
        </w:trPr>
        <w:tc>
          <w:tcPr>
            <w:tcW w:w="118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D375D65"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Device</w:t>
            </w:r>
          </w:p>
        </w:tc>
        <w:tc>
          <w:tcPr>
            <w:tcW w:w="14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006DA36"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Type Descriptor</w:t>
            </w:r>
          </w:p>
        </w:tc>
        <w:tc>
          <w:tcPr>
            <w:tcW w:w="16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1EE2063"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Measurement</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75D367B"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Unit</w:t>
            </w:r>
          </w:p>
        </w:tc>
        <w:tc>
          <w:tcPr>
            <w:tcW w:w="19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DFFCF39"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Data Type</w:t>
            </w:r>
          </w:p>
        </w:tc>
        <w:tc>
          <w:tcPr>
            <w:tcW w:w="45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9BD9394"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Object Name Example</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p>
          <w:p w14:paraId="18D34E63"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cccctttssssssssvvvveeeeeeeeuuuu</w:t>
            </w:r>
          </w:p>
        </w:tc>
      </w:tr>
      <w:tr w:rsidR="00325F71" w:rsidRPr="00D3341D" w14:paraId="73DEAB81" w14:textId="77777777" w:rsidTr="00F000A0">
        <w:trPr>
          <w:cantSplit/>
          <w:jc w:val="center"/>
        </w:trPr>
        <w:tc>
          <w:tcPr>
            <w:tcW w:w="1188" w:type="dxa"/>
            <w:vMerge w:val="restart"/>
            <w:shd w:val="clear" w:color="auto" w:fill="auto"/>
            <w:vAlign w:val="center"/>
          </w:tcPr>
          <w:p w14:paraId="3EDDF697" w14:textId="77777777" w:rsidR="00BA3B3C" w:rsidRPr="004C0F99" w:rsidRDefault="00970D90"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Normal Rating</w:t>
            </w:r>
          </w:p>
        </w:tc>
        <w:tc>
          <w:tcPr>
            <w:tcW w:w="1440" w:type="dxa"/>
            <w:vMerge w:val="restart"/>
            <w:shd w:val="clear" w:color="auto" w:fill="auto"/>
            <w:vAlign w:val="center"/>
          </w:tcPr>
          <w:p w14:paraId="6449C583" w14:textId="77777777" w:rsidR="00BA3B3C" w:rsidRPr="004C0F99" w:rsidRDefault="00970D90"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NRM</w:t>
            </w:r>
          </w:p>
        </w:tc>
        <w:tc>
          <w:tcPr>
            <w:tcW w:w="1620" w:type="dxa"/>
            <w:shd w:val="clear" w:color="auto" w:fill="auto"/>
            <w:vAlign w:val="center"/>
          </w:tcPr>
          <w:p w14:paraId="7D2B1771"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792F369E"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shd w:val="clear" w:color="auto" w:fill="auto"/>
            <w:vAlign w:val="center"/>
          </w:tcPr>
          <w:p w14:paraId="234F533F"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shd w:val="clear" w:color="auto" w:fill="auto"/>
            <w:vAlign w:val="center"/>
          </w:tcPr>
          <w:p w14:paraId="35395780" w14:textId="77777777" w:rsidR="00BA3B3C" w:rsidRPr="004C0F99" w:rsidRDefault="00F1187B"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00BA3B3C" w:rsidRPr="004C0F99">
              <w:rPr>
                <w:rFonts w:ascii="Arial" w:hAnsi="Arial" w:cs="Arial"/>
                <w:color w:val="808080" w:themeColor="background1" w:themeShade="80"/>
              </w:rPr>
              <w:t>0690SBASBB1_MW</w:t>
            </w:r>
          </w:p>
        </w:tc>
      </w:tr>
      <w:tr w:rsidR="00325F71" w:rsidRPr="00D3341D" w14:paraId="682E5011" w14:textId="77777777" w:rsidTr="00F000A0">
        <w:trPr>
          <w:cantSplit/>
          <w:jc w:val="center"/>
        </w:trPr>
        <w:tc>
          <w:tcPr>
            <w:tcW w:w="1188" w:type="dxa"/>
            <w:vMerge/>
            <w:vAlign w:val="center"/>
          </w:tcPr>
          <w:p w14:paraId="4066642E"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331E1D57"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25586A46"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vAlign w:val="center"/>
          </w:tcPr>
          <w:p w14:paraId="4BF1C6D6"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1565DD8E"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7FF153F1"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0690SBASBB1_MV</w:t>
            </w:r>
          </w:p>
        </w:tc>
      </w:tr>
      <w:tr w:rsidR="00325F71" w:rsidRPr="00D3341D" w14:paraId="32DBDFF0" w14:textId="77777777" w:rsidTr="00F000A0">
        <w:trPr>
          <w:cantSplit/>
          <w:jc w:val="center"/>
        </w:trPr>
        <w:tc>
          <w:tcPr>
            <w:tcW w:w="1188" w:type="dxa"/>
            <w:vMerge/>
            <w:vAlign w:val="center"/>
          </w:tcPr>
          <w:p w14:paraId="53C27E68"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67783AA3"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0A6E7DC6"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Megavolts/amps</w:t>
            </w:r>
          </w:p>
        </w:tc>
        <w:tc>
          <w:tcPr>
            <w:tcW w:w="900" w:type="dxa"/>
            <w:vAlign w:val="center"/>
          </w:tcPr>
          <w:p w14:paraId="4BDBC063"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MVA</w:t>
            </w:r>
          </w:p>
        </w:tc>
        <w:tc>
          <w:tcPr>
            <w:tcW w:w="1980" w:type="dxa"/>
            <w:vAlign w:val="center"/>
          </w:tcPr>
          <w:p w14:paraId="48707D4A"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1E836C3B"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0690SBASBB1_MVA</w:t>
            </w:r>
          </w:p>
        </w:tc>
      </w:tr>
      <w:tr w:rsidR="00325F71" w:rsidRPr="00D3341D" w14:paraId="0C4D01D7" w14:textId="77777777" w:rsidTr="00F000A0">
        <w:trPr>
          <w:cantSplit/>
          <w:jc w:val="center"/>
        </w:trPr>
        <w:tc>
          <w:tcPr>
            <w:tcW w:w="1188" w:type="dxa"/>
            <w:vMerge/>
            <w:vAlign w:val="center"/>
          </w:tcPr>
          <w:p w14:paraId="382ABF1F"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5AF2E64C"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3379C9E0"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Amperes</w:t>
            </w:r>
          </w:p>
        </w:tc>
        <w:tc>
          <w:tcPr>
            <w:tcW w:w="900" w:type="dxa"/>
            <w:vAlign w:val="center"/>
          </w:tcPr>
          <w:p w14:paraId="62426F2A"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AMP</w:t>
            </w:r>
          </w:p>
        </w:tc>
        <w:tc>
          <w:tcPr>
            <w:tcW w:w="1980" w:type="dxa"/>
            <w:vAlign w:val="center"/>
          </w:tcPr>
          <w:p w14:paraId="29AF8177"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4D067896"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0690SBASBB1_AMP</w:t>
            </w:r>
          </w:p>
        </w:tc>
      </w:tr>
      <w:tr w:rsidR="00325F71" w:rsidRPr="00D3341D" w14:paraId="7FDC9754" w14:textId="77777777" w:rsidTr="00F000A0">
        <w:trPr>
          <w:cantSplit/>
          <w:jc w:val="center"/>
        </w:trPr>
        <w:tc>
          <w:tcPr>
            <w:tcW w:w="1188" w:type="dxa"/>
            <w:vMerge/>
            <w:vAlign w:val="center"/>
          </w:tcPr>
          <w:p w14:paraId="014C4570"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6610933B"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24ED2B75"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900" w:type="dxa"/>
            <w:vAlign w:val="center"/>
          </w:tcPr>
          <w:p w14:paraId="39A8F175"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DEGC</w:t>
            </w:r>
          </w:p>
        </w:tc>
        <w:tc>
          <w:tcPr>
            <w:tcW w:w="1980" w:type="dxa"/>
            <w:vAlign w:val="center"/>
          </w:tcPr>
          <w:p w14:paraId="2143FA0F"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47DCE226"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0690SBASBB1_DEGC</w:t>
            </w:r>
          </w:p>
        </w:tc>
      </w:tr>
      <w:tr w:rsidR="00325F71" w:rsidRPr="00D3341D" w14:paraId="755BED88" w14:textId="77777777" w:rsidTr="00F000A0">
        <w:trPr>
          <w:cantSplit/>
          <w:jc w:val="center"/>
        </w:trPr>
        <w:tc>
          <w:tcPr>
            <w:tcW w:w="1188" w:type="dxa"/>
            <w:vMerge/>
            <w:vAlign w:val="center"/>
          </w:tcPr>
          <w:p w14:paraId="4CA67550" w14:textId="77777777" w:rsidR="00BA3B3C" w:rsidRPr="001D7BD7" w:rsidRDefault="00BA3B3C" w:rsidP="007D4312">
            <w:pPr>
              <w:pStyle w:val="TableEntry"/>
              <w:rPr>
                <w:rFonts w:ascii="Arial" w:hAnsi="Arial" w:cs="Arial"/>
                <w:color w:val="808080" w:themeColor="background1" w:themeShade="80"/>
              </w:rPr>
            </w:pPr>
          </w:p>
        </w:tc>
        <w:tc>
          <w:tcPr>
            <w:tcW w:w="1440" w:type="dxa"/>
            <w:vMerge/>
            <w:vAlign w:val="center"/>
          </w:tcPr>
          <w:p w14:paraId="28EF6B62" w14:textId="77777777" w:rsidR="00BA3B3C" w:rsidRPr="001D7BD7" w:rsidRDefault="00BA3B3C" w:rsidP="007D4312">
            <w:pPr>
              <w:pStyle w:val="TableEntryCentered"/>
              <w:rPr>
                <w:rFonts w:ascii="Arial" w:hAnsi="Arial" w:cs="Arial"/>
                <w:color w:val="808080" w:themeColor="background1" w:themeShade="80"/>
              </w:rPr>
            </w:pPr>
          </w:p>
        </w:tc>
        <w:tc>
          <w:tcPr>
            <w:tcW w:w="1620" w:type="dxa"/>
            <w:vAlign w:val="center"/>
          </w:tcPr>
          <w:p w14:paraId="03F768F8" w14:textId="77777777" w:rsidR="00BA3B3C" w:rsidRPr="001D7BD7" w:rsidRDefault="00BA3B3C"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Status</w:t>
            </w:r>
          </w:p>
        </w:tc>
        <w:tc>
          <w:tcPr>
            <w:tcW w:w="900" w:type="dxa"/>
            <w:vAlign w:val="center"/>
          </w:tcPr>
          <w:p w14:paraId="4582A7D1" w14:textId="77777777" w:rsidR="00BA3B3C" w:rsidRPr="001D7BD7" w:rsidRDefault="00BA3B3C"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w:t>
            </w:r>
          </w:p>
        </w:tc>
        <w:tc>
          <w:tcPr>
            <w:tcW w:w="1980" w:type="dxa"/>
            <w:vAlign w:val="center"/>
          </w:tcPr>
          <w:p w14:paraId="406CDFD5" w14:textId="77777777" w:rsidR="00BA3B3C" w:rsidRPr="001D7BD7" w:rsidRDefault="00BA3B3C"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StateQ</w:t>
            </w:r>
          </w:p>
        </w:tc>
        <w:tc>
          <w:tcPr>
            <w:tcW w:w="4500" w:type="dxa"/>
            <w:vAlign w:val="center"/>
          </w:tcPr>
          <w:p w14:paraId="2BD3BF3A" w14:textId="77777777" w:rsidR="00BA3B3C" w:rsidRPr="001D7BD7" w:rsidRDefault="00BA3B3C"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w:t>
            </w:r>
            <w:r w:rsidR="00970D90" w:rsidRPr="001D7BD7">
              <w:rPr>
                <w:rFonts w:ascii="Arial" w:hAnsi="Arial" w:cs="Arial"/>
                <w:color w:val="808080" w:themeColor="background1" w:themeShade="80"/>
              </w:rPr>
              <w:t>NRM</w:t>
            </w:r>
            <w:r w:rsidR="000913D0" w:rsidRPr="001D7BD7">
              <w:rPr>
                <w:rFonts w:ascii="Arial" w:hAnsi="Arial" w:cs="Arial"/>
                <w:color w:val="808080" w:themeColor="background1" w:themeShade="80"/>
              </w:rPr>
              <w:t>EXABUSS1</w:t>
            </w:r>
            <w:r w:rsidRPr="001D7BD7">
              <w:rPr>
                <w:rFonts w:ascii="Arial" w:hAnsi="Arial" w:cs="Arial"/>
                <w:color w:val="808080" w:themeColor="background1" w:themeShade="80"/>
              </w:rPr>
              <w:t>0690SBASBB1_ST</w:t>
            </w:r>
          </w:p>
        </w:tc>
      </w:tr>
      <w:tr w:rsidR="00325F71" w:rsidRPr="00D3341D" w14:paraId="6F7D7AE2" w14:textId="77777777" w:rsidTr="00F000A0">
        <w:trPr>
          <w:cantSplit/>
          <w:jc w:val="center"/>
        </w:trPr>
        <w:tc>
          <w:tcPr>
            <w:tcW w:w="1188" w:type="dxa"/>
            <w:vMerge w:val="restart"/>
            <w:vAlign w:val="center"/>
          </w:tcPr>
          <w:p w14:paraId="62B475F6"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Emergency Rating</w:t>
            </w:r>
          </w:p>
        </w:tc>
        <w:tc>
          <w:tcPr>
            <w:tcW w:w="1440" w:type="dxa"/>
            <w:vMerge w:val="restart"/>
            <w:vAlign w:val="center"/>
          </w:tcPr>
          <w:p w14:paraId="401E4C70"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EMG</w:t>
            </w:r>
          </w:p>
        </w:tc>
        <w:tc>
          <w:tcPr>
            <w:tcW w:w="1620" w:type="dxa"/>
            <w:vAlign w:val="center"/>
          </w:tcPr>
          <w:p w14:paraId="65673801"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Megawatts</w:t>
            </w:r>
          </w:p>
        </w:tc>
        <w:tc>
          <w:tcPr>
            <w:tcW w:w="900" w:type="dxa"/>
            <w:vAlign w:val="center"/>
          </w:tcPr>
          <w:p w14:paraId="43DC7DF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MW</w:t>
            </w:r>
          </w:p>
        </w:tc>
        <w:tc>
          <w:tcPr>
            <w:tcW w:w="1980" w:type="dxa"/>
            <w:vAlign w:val="center"/>
          </w:tcPr>
          <w:p w14:paraId="7CD95361"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3860AA99"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ACMEEMGEXABUSS10690SBASBB1_MW</w:t>
            </w:r>
          </w:p>
        </w:tc>
      </w:tr>
      <w:tr w:rsidR="00325F71" w:rsidRPr="00D3341D" w14:paraId="4B0A2613" w14:textId="77777777" w:rsidTr="00F000A0">
        <w:trPr>
          <w:cantSplit/>
          <w:jc w:val="center"/>
        </w:trPr>
        <w:tc>
          <w:tcPr>
            <w:tcW w:w="1188" w:type="dxa"/>
            <w:vMerge/>
            <w:vAlign w:val="center"/>
          </w:tcPr>
          <w:p w14:paraId="3BE01EFF"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2011EFE2"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6B2C835F"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Megavars</w:t>
            </w:r>
          </w:p>
        </w:tc>
        <w:tc>
          <w:tcPr>
            <w:tcW w:w="900" w:type="dxa"/>
            <w:vAlign w:val="center"/>
          </w:tcPr>
          <w:p w14:paraId="25B8BE49"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w:t>
            </w:r>
          </w:p>
        </w:tc>
        <w:tc>
          <w:tcPr>
            <w:tcW w:w="1980" w:type="dxa"/>
            <w:vAlign w:val="center"/>
          </w:tcPr>
          <w:p w14:paraId="3B68CA3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3E2275B3"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ACMEEMGEXABUSS10690SBASBB1_MV</w:t>
            </w:r>
          </w:p>
        </w:tc>
      </w:tr>
      <w:tr w:rsidR="00325F71" w:rsidRPr="00D3341D" w14:paraId="248F32B1" w14:textId="77777777" w:rsidTr="00F000A0">
        <w:trPr>
          <w:cantSplit/>
          <w:jc w:val="center"/>
        </w:trPr>
        <w:tc>
          <w:tcPr>
            <w:tcW w:w="1188" w:type="dxa"/>
            <w:vMerge/>
            <w:vAlign w:val="center"/>
          </w:tcPr>
          <w:p w14:paraId="5F637CC5"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06B6718E"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02EFBDA"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Megavolts/amps</w:t>
            </w:r>
          </w:p>
        </w:tc>
        <w:tc>
          <w:tcPr>
            <w:tcW w:w="900" w:type="dxa"/>
            <w:vAlign w:val="center"/>
          </w:tcPr>
          <w:p w14:paraId="45809490"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MVA</w:t>
            </w:r>
          </w:p>
        </w:tc>
        <w:tc>
          <w:tcPr>
            <w:tcW w:w="1980" w:type="dxa"/>
            <w:vAlign w:val="center"/>
          </w:tcPr>
          <w:p w14:paraId="70D04541"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00FDD2DE"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ACMEEMGEXABUSS10690SBASBB1_MVA</w:t>
            </w:r>
          </w:p>
        </w:tc>
      </w:tr>
      <w:tr w:rsidR="00325F71" w:rsidRPr="00D3341D" w14:paraId="78EFA707" w14:textId="77777777" w:rsidTr="00F000A0">
        <w:trPr>
          <w:cantSplit/>
          <w:jc w:val="center"/>
        </w:trPr>
        <w:tc>
          <w:tcPr>
            <w:tcW w:w="1188" w:type="dxa"/>
            <w:vMerge/>
            <w:vAlign w:val="center"/>
          </w:tcPr>
          <w:p w14:paraId="249871F1"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0757EE07"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5353389A"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Amperes</w:t>
            </w:r>
          </w:p>
        </w:tc>
        <w:tc>
          <w:tcPr>
            <w:tcW w:w="900" w:type="dxa"/>
            <w:vAlign w:val="center"/>
          </w:tcPr>
          <w:p w14:paraId="3AAF5B0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AMP</w:t>
            </w:r>
          </w:p>
        </w:tc>
        <w:tc>
          <w:tcPr>
            <w:tcW w:w="1980" w:type="dxa"/>
            <w:vAlign w:val="center"/>
          </w:tcPr>
          <w:p w14:paraId="7443ED10"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6CEA70A0"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ACMEEMGEXABUSS10690SBASBB1_AMP</w:t>
            </w:r>
          </w:p>
        </w:tc>
      </w:tr>
      <w:tr w:rsidR="00325F71" w:rsidRPr="00D3341D" w14:paraId="3C90BCE3" w14:textId="77777777" w:rsidTr="00F000A0">
        <w:trPr>
          <w:cantSplit/>
          <w:jc w:val="center"/>
        </w:trPr>
        <w:tc>
          <w:tcPr>
            <w:tcW w:w="1188" w:type="dxa"/>
            <w:vMerge/>
            <w:vAlign w:val="center"/>
          </w:tcPr>
          <w:p w14:paraId="1CE7AFF5"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7F55F994"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054B015"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Temperature</w:t>
            </w:r>
          </w:p>
        </w:tc>
        <w:tc>
          <w:tcPr>
            <w:tcW w:w="900" w:type="dxa"/>
            <w:vAlign w:val="center"/>
          </w:tcPr>
          <w:p w14:paraId="6BF3DF48"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DEGC</w:t>
            </w:r>
          </w:p>
        </w:tc>
        <w:tc>
          <w:tcPr>
            <w:tcW w:w="1980" w:type="dxa"/>
            <w:vAlign w:val="center"/>
          </w:tcPr>
          <w:p w14:paraId="05C9BC34"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2745D1DC"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ACMEEMGEXABUSS10690SBASBB1_DEGC</w:t>
            </w:r>
          </w:p>
        </w:tc>
      </w:tr>
      <w:tr w:rsidR="00325F71" w:rsidRPr="00D3341D" w14:paraId="44A61D53" w14:textId="77777777" w:rsidTr="00F000A0">
        <w:trPr>
          <w:cantSplit/>
          <w:jc w:val="center"/>
        </w:trPr>
        <w:tc>
          <w:tcPr>
            <w:tcW w:w="1188" w:type="dxa"/>
            <w:vMerge/>
            <w:vAlign w:val="center"/>
          </w:tcPr>
          <w:p w14:paraId="17AB33BF"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1DECF3B7"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64E7857"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Status</w:t>
            </w:r>
          </w:p>
        </w:tc>
        <w:tc>
          <w:tcPr>
            <w:tcW w:w="900" w:type="dxa"/>
            <w:vAlign w:val="center"/>
          </w:tcPr>
          <w:p w14:paraId="2B6B78AC"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w:t>
            </w:r>
          </w:p>
        </w:tc>
        <w:tc>
          <w:tcPr>
            <w:tcW w:w="1980" w:type="dxa"/>
            <w:vAlign w:val="center"/>
          </w:tcPr>
          <w:p w14:paraId="55013ADF"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StateQ</w:t>
            </w:r>
          </w:p>
        </w:tc>
        <w:tc>
          <w:tcPr>
            <w:tcW w:w="4500" w:type="dxa"/>
            <w:vAlign w:val="center"/>
          </w:tcPr>
          <w:p w14:paraId="2B3C556E"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ACMEEMGEXABUSS10690SBASBB1_ST</w:t>
            </w:r>
          </w:p>
        </w:tc>
      </w:tr>
      <w:tr w:rsidR="00325F71" w:rsidRPr="00D3341D" w14:paraId="3F70AF42" w14:textId="77777777" w:rsidTr="00F000A0">
        <w:trPr>
          <w:cantSplit/>
          <w:jc w:val="center"/>
        </w:trPr>
        <w:tc>
          <w:tcPr>
            <w:tcW w:w="1188" w:type="dxa"/>
            <w:vMerge w:val="restart"/>
            <w:vAlign w:val="center"/>
          </w:tcPr>
          <w:p w14:paraId="33BFD41E"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15-minute Rating</w:t>
            </w:r>
          </w:p>
        </w:tc>
        <w:tc>
          <w:tcPr>
            <w:tcW w:w="1440" w:type="dxa"/>
            <w:vMerge w:val="restart"/>
            <w:vAlign w:val="center"/>
          </w:tcPr>
          <w:p w14:paraId="61394A01"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15M</w:t>
            </w:r>
          </w:p>
        </w:tc>
        <w:tc>
          <w:tcPr>
            <w:tcW w:w="1620" w:type="dxa"/>
            <w:vAlign w:val="center"/>
          </w:tcPr>
          <w:p w14:paraId="6DD8F0A9"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Megawatts</w:t>
            </w:r>
          </w:p>
        </w:tc>
        <w:tc>
          <w:tcPr>
            <w:tcW w:w="900" w:type="dxa"/>
            <w:vAlign w:val="center"/>
          </w:tcPr>
          <w:p w14:paraId="36957D9A"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MW</w:t>
            </w:r>
          </w:p>
        </w:tc>
        <w:tc>
          <w:tcPr>
            <w:tcW w:w="1980" w:type="dxa"/>
            <w:vAlign w:val="center"/>
          </w:tcPr>
          <w:p w14:paraId="200060AD"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49899D9F"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ACME15MEXABUSS10690SBASBB1_MW</w:t>
            </w:r>
          </w:p>
        </w:tc>
      </w:tr>
      <w:tr w:rsidR="00325F71" w:rsidRPr="00D3341D" w14:paraId="11887B94" w14:textId="77777777" w:rsidTr="00F000A0">
        <w:trPr>
          <w:cantSplit/>
          <w:jc w:val="center"/>
        </w:trPr>
        <w:tc>
          <w:tcPr>
            <w:tcW w:w="1188" w:type="dxa"/>
            <w:vMerge/>
            <w:vAlign w:val="center"/>
          </w:tcPr>
          <w:p w14:paraId="6100504A"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64151480"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17C068BD"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Megavars</w:t>
            </w:r>
          </w:p>
        </w:tc>
        <w:tc>
          <w:tcPr>
            <w:tcW w:w="900" w:type="dxa"/>
            <w:vAlign w:val="center"/>
          </w:tcPr>
          <w:p w14:paraId="4B7EE643"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w:t>
            </w:r>
          </w:p>
        </w:tc>
        <w:tc>
          <w:tcPr>
            <w:tcW w:w="1980" w:type="dxa"/>
            <w:vAlign w:val="center"/>
          </w:tcPr>
          <w:p w14:paraId="5E547CBE"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6A426E25"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ACME15MEXABUSS10690SBASBB1_MV</w:t>
            </w:r>
          </w:p>
        </w:tc>
      </w:tr>
      <w:tr w:rsidR="00325F71" w:rsidRPr="00D3341D" w14:paraId="6CFB5472" w14:textId="77777777" w:rsidTr="00F000A0">
        <w:trPr>
          <w:cantSplit/>
          <w:jc w:val="center"/>
        </w:trPr>
        <w:tc>
          <w:tcPr>
            <w:tcW w:w="1188" w:type="dxa"/>
            <w:vMerge/>
            <w:vAlign w:val="center"/>
          </w:tcPr>
          <w:p w14:paraId="3BF99317"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708CA747"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5EFA4B66"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Megavolts/amps</w:t>
            </w:r>
          </w:p>
        </w:tc>
        <w:tc>
          <w:tcPr>
            <w:tcW w:w="900" w:type="dxa"/>
            <w:vAlign w:val="center"/>
          </w:tcPr>
          <w:p w14:paraId="432B649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MVA</w:t>
            </w:r>
          </w:p>
        </w:tc>
        <w:tc>
          <w:tcPr>
            <w:tcW w:w="1980" w:type="dxa"/>
            <w:vAlign w:val="center"/>
          </w:tcPr>
          <w:p w14:paraId="72BEDB34"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1EEC5EBE"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ACME15MEXABUSS10690SBASBB1_MVA</w:t>
            </w:r>
          </w:p>
        </w:tc>
      </w:tr>
      <w:tr w:rsidR="00325F71" w:rsidRPr="00D3341D" w14:paraId="72DE88F7" w14:textId="77777777" w:rsidTr="00F000A0">
        <w:trPr>
          <w:cantSplit/>
          <w:jc w:val="center"/>
        </w:trPr>
        <w:tc>
          <w:tcPr>
            <w:tcW w:w="1188" w:type="dxa"/>
            <w:vMerge/>
            <w:vAlign w:val="center"/>
          </w:tcPr>
          <w:p w14:paraId="00E386D0"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33B79488"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4C9FD60"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Amperes</w:t>
            </w:r>
          </w:p>
        </w:tc>
        <w:tc>
          <w:tcPr>
            <w:tcW w:w="900" w:type="dxa"/>
            <w:vAlign w:val="center"/>
          </w:tcPr>
          <w:p w14:paraId="740A144A"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AMP</w:t>
            </w:r>
          </w:p>
        </w:tc>
        <w:tc>
          <w:tcPr>
            <w:tcW w:w="1980" w:type="dxa"/>
            <w:vAlign w:val="center"/>
          </w:tcPr>
          <w:p w14:paraId="41B95D39"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7F3A1903"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ACME15MEXABUSS10690SBASBB1_AMP</w:t>
            </w:r>
          </w:p>
        </w:tc>
      </w:tr>
      <w:tr w:rsidR="00325F71" w:rsidRPr="00D3341D" w14:paraId="06B3D7C7" w14:textId="77777777" w:rsidTr="00F000A0">
        <w:trPr>
          <w:cantSplit/>
          <w:jc w:val="center"/>
        </w:trPr>
        <w:tc>
          <w:tcPr>
            <w:tcW w:w="1188" w:type="dxa"/>
            <w:vMerge/>
            <w:vAlign w:val="center"/>
          </w:tcPr>
          <w:p w14:paraId="5E3955C1"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589BA7DA"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66832EC2"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Temperature</w:t>
            </w:r>
          </w:p>
        </w:tc>
        <w:tc>
          <w:tcPr>
            <w:tcW w:w="900" w:type="dxa"/>
            <w:vAlign w:val="center"/>
          </w:tcPr>
          <w:p w14:paraId="51A5BD24"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DEGC</w:t>
            </w:r>
          </w:p>
        </w:tc>
        <w:tc>
          <w:tcPr>
            <w:tcW w:w="1980" w:type="dxa"/>
            <w:vAlign w:val="center"/>
          </w:tcPr>
          <w:p w14:paraId="5E55E0CC"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1F9DE055"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ACME15MEXABUSS10690SBASBB1_DEGC</w:t>
            </w:r>
          </w:p>
        </w:tc>
      </w:tr>
      <w:tr w:rsidR="00F000A0" w:rsidRPr="00D3341D" w14:paraId="2B8C3942" w14:textId="77777777" w:rsidTr="00F000A0">
        <w:trPr>
          <w:cantSplit/>
          <w:jc w:val="center"/>
        </w:trPr>
        <w:tc>
          <w:tcPr>
            <w:tcW w:w="1188" w:type="dxa"/>
            <w:vMerge/>
            <w:vAlign w:val="center"/>
          </w:tcPr>
          <w:p w14:paraId="3C6997ED"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39F64680"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37FB6974"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Status</w:t>
            </w:r>
          </w:p>
        </w:tc>
        <w:tc>
          <w:tcPr>
            <w:tcW w:w="900" w:type="dxa"/>
            <w:vAlign w:val="center"/>
          </w:tcPr>
          <w:p w14:paraId="43094F86"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w:t>
            </w:r>
          </w:p>
        </w:tc>
        <w:tc>
          <w:tcPr>
            <w:tcW w:w="1980" w:type="dxa"/>
            <w:vAlign w:val="center"/>
          </w:tcPr>
          <w:p w14:paraId="573C8CFD"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StateQ</w:t>
            </w:r>
          </w:p>
        </w:tc>
        <w:tc>
          <w:tcPr>
            <w:tcW w:w="4500" w:type="dxa"/>
            <w:vAlign w:val="center"/>
          </w:tcPr>
          <w:p w14:paraId="48F9A06C"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ACME15MEXABUSS10690SBASBB1_ST</w:t>
            </w:r>
          </w:p>
        </w:tc>
      </w:tr>
    </w:tbl>
    <w:p w14:paraId="3D7D73A4" w14:textId="77777777" w:rsidR="00BA3B3C" w:rsidRPr="001D7BD7" w:rsidRDefault="00BA3B3C" w:rsidP="007D4312">
      <w:pPr>
        <w:pStyle w:val="BodyText"/>
        <w:rPr>
          <w:rFonts w:ascii="Arial" w:hAnsi="Arial" w:cs="Arial"/>
          <w:color w:val="808080" w:themeColor="background1" w:themeShade="80"/>
        </w:rPr>
      </w:pPr>
    </w:p>
    <w:p w14:paraId="10CA2C2E" w14:textId="77777777" w:rsidR="00D51BA7" w:rsidRPr="001D7BD7" w:rsidRDefault="00D51BA7" w:rsidP="007D4312">
      <w:pPr>
        <w:pStyle w:val="BodyText"/>
        <w:rPr>
          <w:rFonts w:ascii="Arial" w:hAnsi="Arial" w:cs="Arial"/>
          <w:color w:val="808080" w:themeColor="background1" w:themeShade="80"/>
        </w:rPr>
        <w:sectPr w:rsidR="00D51BA7" w:rsidRPr="001D7BD7" w:rsidSect="005B434A">
          <w:footerReference w:type="default" r:id="rId45"/>
          <w:pgSz w:w="12240" w:h="15840" w:orient="landscape" w:code="1"/>
          <w:pgMar w:top="1440" w:right="1440" w:bottom="1440" w:left="1440" w:header="1440" w:footer="720" w:gutter="0"/>
          <w:cols w:space="720"/>
          <w:titlePg/>
        </w:sectPr>
      </w:pPr>
    </w:p>
    <w:p w14:paraId="370D8CC5" w14:textId="77777777" w:rsidR="000913D0" w:rsidRPr="001D7BD7" w:rsidRDefault="000913D0" w:rsidP="007D4312">
      <w:pPr>
        <w:pStyle w:val="BodyText"/>
        <w:rPr>
          <w:rFonts w:ascii="Arial" w:hAnsi="Arial" w:cs="Arial"/>
          <w:color w:val="808080" w:themeColor="background1" w:themeShade="80"/>
        </w:rPr>
      </w:pPr>
      <w:r w:rsidRPr="001D7BD7">
        <w:rPr>
          <w:rFonts w:ascii="Arial" w:hAnsi="Arial" w:cs="Arial"/>
          <w:color w:val="808080" w:themeColor="background1" w:themeShade="80"/>
        </w:rPr>
        <w:lastRenderedPageBreak/>
        <w:t xml:space="preserve">Bit configurations for status indication and units of measure and sign conventions for measured quantities are specified in Section </w:t>
      </w:r>
      <w:r w:rsidR="001056DF" w:rsidRPr="001D7BD7">
        <w:rPr>
          <w:rFonts w:ascii="Arial" w:hAnsi="Arial" w:cs="Arial"/>
          <w:color w:val="808080" w:themeColor="background1" w:themeShade="80"/>
        </w:rPr>
        <w:fldChar w:fldCharType="begin"/>
      </w:r>
      <w:r w:rsidRPr="001D7BD7">
        <w:rPr>
          <w:rFonts w:ascii="Arial" w:hAnsi="Arial" w:cs="Arial"/>
          <w:color w:val="808080" w:themeColor="background1" w:themeShade="80"/>
        </w:rPr>
        <w:instrText xml:space="preserve"> REF _Ref164059382 \r </w:instrText>
      </w:r>
      <w:r w:rsidR="0016315C" w:rsidRPr="001D7BD7">
        <w:rPr>
          <w:rFonts w:ascii="Arial" w:hAnsi="Arial" w:cs="Arial"/>
          <w:color w:val="808080" w:themeColor="background1" w:themeShade="80"/>
        </w:rPr>
        <w:instrText xml:space="preserve"> \* MERGEFORMAT </w:instrText>
      </w:r>
      <w:r w:rsidR="001056DF" w:rsidRPr="001D7BD7">
        <w:rPr>
          <w:rFonts w:ascii="Arial" w:hAnsi="Arial" w:cs="Arial"/>
          <w:color w:val="808080" w:themeColor="background1" w:themeShade="80"/>
        </w:rPr>
        <w:fldChar w:fldCharType="separate"/>
      </w:r>
      <w:r w:rsidR="00E13E4A" w:rsidRPr="001D7BD7">
        <w:rPr>
          <w:rFonts w:ascii="Arial" w:hAnsi="Arial" w:cs="Arial"/>
          <w:color w:val="808080" w:themeColor="background1" w:themeShade="80"/>
        </w:rPr>
        <w:t>0</w: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w:t>
      </w:r>
    </w:p>
    <w:p w14:paraId="1DDE33EA" w14:textId="3BE07BF0" w:rsidR="00582E3F" w:rsidRPr="001D7BD7" w:rsidRDefault="00582E3F" w:rsidP="008F00AA">
      <w:pPr>
        <w:pStyle w:val="Heading2"/>
        <w:rPr>
          <w:rFonts w:ascii="Arial" w:hAnsi="Arial"/>
          <w:color w:val="808080" w:themeColor="background1" w:themeShade="80"/>
        </w:rPr>
      </w:pPr>
      <w:bookmarkStart w:id="322" w:name="_Ref163991551"/>
      <w:bookmarkStart w:id="323" w:name="_Toc127613925"/>
      <w:r w:rsidRPr="001D7BD7">
        <w:rPr>
          <w:rFonts w:ascii="Arial" w:hAnsi="Arial" w:hint="eastAsia"/>
          <w:color w:val="808080" w:themeColor="background1" w:themeShade="80"/>
        </w:rPr>
        <w:t>Data Received from</w:t>
      </w:r>
      <w:r w:rsidR="004242CC">
        <w:rPr>
          <w:rFonts w:ascii="Arial" w:hAnsi="Arial"/>
          <w:color w:val="808080" w:themeColor="background1" w:themeShade="80"/>
        </w:rPr>
        <w:t xml:space="preserve"> </w:t>
      </w:r>
      <w:r w:rsidR="00E13E4A" w:rsidRPr="001D7BD7">
        <w:rPr>
          <w:rFonts w:ascii="Arial" w:hAnsi="Arial" w:hint="eastAsia"/>
          <w:color w:val="808080" w:themeColor="background1" w:themeShade="80"/>
        </w:rPr>
        <w:t>TSPs</w:t>
      </w:r>
      <w:bookmarkEnd w:id="322"/>
      <w:bookmarkEnd w:id="323"/>
    </w:p>
    <w:p w14:paraId="707A6362" w14:textId="77777777" w:rsidR="00582E3F" w:rsidRPr="001D7BD7" w:rsidRDefault="00582E3F" w:rsidP="007D4312">
      <w:pPr>
        <w:rPr>
          <w:rFonts w:ascii="Arial" w:hAnsi="Arial" w:cs="Arial"/>
          <w:color w:val="808080" w:themeColor="background1" w:themeShade="80"/>
        </w:rPr>
      </w:pPr>
    </w:p>
    <w:p w14:paraId="22439C77" w14:textId="603ECC4B" w:rsidR="00EB78A2" w:rsidRPr="001D7BD7" w:rsidRDefault="00EB78A2" w:rsidP="007D4312">
      <w:pPr>
        <w:pStyle w:val="StyleCaptionCentered"/>
        <w:rPr>
          <w:rFonts w:ascii="Arial" w:hAnsi="Arial" w:cs="Arial"/>
          <w:color w:val="808080" w:themeColor="background1" w:themeShade="80"/>
        </w:rPr>
      </w:pPr>
      <w:bookmarkStart w:id="324" w:name="_Ref165349159"/>
      <w:bookmarkStart w:id="325" w:name="_Toc150333950"/>
      <w:bookmarkStart w:id="326" w:name="_Toc127613607"/>
      <w:r w:rsidRPr="001D7BD7">
        <w:rPr>
          <w:rFonts w:ascii="Arial" w:hAnsi="Arial" w:cs="Arial"/>
          <w:color w:val="808080" w:themeColor="background1" w:themeShade="80"/>
        </w:rPr>
        <w:t xml:space="preserve">Table </w:t>
      </w:r>
      <w:bookmarkEnd w:id="324"/>
      <w:r w:rsidR="00A671F5" w:rsidRPr="001D7BD7">
        <w:rPr>
          <w:rFonts w:ascii="Arial" w:hAnsi="Arial" w:cs="Arial"/>
          <w:color w:val="808080" w:themeColor="background1" w:themeShade="80"/>
        </w:rPr>
        <w:fldChar w:fldCharType="begin"/>
      </w:r>
      <w:r w:rsidR="00A671F5" w:rsidRPr="001D7BD7">
        <w:rPr>
          <w:rFonts w:ascii="Arial" w:hAnsi="Arial" w:cs="Arial"/>
          <w:color w:val="808080" w:themeColor="background1" w:themeShade="80"/>
        </w:rPr>
        <w:instrText xml:space="preserve"> SEQ Table \* ARABIC </w:instrText>
      </w:r>
      <w:r w:rsidR="00A671F5" w:rsidRPr="001D7BD7">
        <w:rPr>
          <w:rFonts w:ascii="Arial" w:hAnsi="Arial" w:cs="Arial"/>
          <w:color w:val="808080" w:themeColor="background1" w:themeShade="80"/>
        </w:rPr>
        <w:fldChar w:fldCharType="separate"/>
      </w:r>
      <w:r w:rsidR="00D54835">
        <w:rPr>
          <w:rFonts w:ascii="Arial" w:hAnsi="Arial" w:cs="Arial"/>
          <w:noProof/>
          <w:color w:val="808080" w:themeColor="background1" w:themeShade="80"/>
        </w:rPr>
        <w:t>34</w:t>
      </w:r>
      <w:r w:rsidR="00A671F5"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-Buss Data Received from </w:t>
      </w:r>
      <w:bookmarkEnd w:id="325"/>
      <w:r w:rsidRPr="001D7BD7">
        <w:rPr>
          <w:rFonts w:ascii="Arial" w:hAnsi="Arial" w:cs="Arial"/>
          <w:color w:val="808080" w:themeColor="background1" w:themeShade="80"/>
        </w:rPr>
        <w:t>TSP</w:t>
      </w:r>
      <w:bookmarkEnd w:id="3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53049628"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6D6506F"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Per-Buss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6D86593"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6BD9B89"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EB78A2" w:rsidRPr="00D3341D" w14:paraId="27EE48CE" w14:textId="77777777" w:rsidTr="00F000A0">
        <w:trPr>
          <w:cantSplit/>
          <w:trHeight w:val="247"/>
          <w:jc w:val="center"/>
        </w:trPr>
        <w:tc>
          <w:tcPr>
            <w:tcW w:w="3017" w:type="pct"/>
            <w:vAlign w:val="center"/>
          </w:tcPr>
          <w:p w14:paraId="72016FFE"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Buss Voltage kV</w:t>
            </w:r>
          </w:p>
        </w:tc>
        <w:tc>
          <w:tcPr>
            <w:tcW w:w="712" w:type="pct"/>
            <w:vAlign w:val="center"/>
          </w:tcPr>
          <w:p w14:paraId="3C325FF4"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7397F71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w:t>
            </w:r>
          </w:p>
        </w:tc>
      </w:tr>
    </w:tbl>
    <w:p w14:paraId="7B6BC399" w14:textId="77777777" w:rsidR="00EB78A2" w:rsidRPr="001D7BD7" w:rsidRDefault="00EB78A2" w:rsidP="007D4312">
      <w:pPr>
        <w:rPr>
          <w:rFonts w:ascii="Arial" w:hAnsi="Arial" w:cs="Arial"/>
          <w:color w:val="808080" w:themeColor="background1" w:themeShade="80"/>
        </w:rPr>
      </w:pPr>
    </w:p>
    <w:p w14:paraId="703BD0B2" w14:textId="65F127CD" w:rsidR="00EB78A2" w:rsidRPr="001D7BD7" w:rsidRDefault="00EB78A2" w:rsidP="007D4312">
      <w:pPr>
        <w:pStyle w:val="StyleCaptionCentered"/>
        <w:rPr>
          <w:rFonts w:ascii="Arial" w:hAnsi="Arial" w:cs="Arial"/>
          <w:color w:val="808080" w:themeColor="background1" w:themeShade="80"/>
        </w:rPr>
      </w:pPr>
      <w:bookmarkStart w:id="327" w:name="_Toc150333951"/>
      <w:bookmarkStart w:id="328" w:name="_Toc127613608"/>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35</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-Transformer Data Received from </w:t>
      </w:r>
      <w:bookmarkEnd w:id="327"/>
      <w:r w:rsidRPr="001D7BD7">
        <w:rPr>
          <w:rFonts w:ascii="Arial" w:hAnsi="Arial" w:cs="Arial"/>
          <w:color w:val="808080" w:themeColor="background1" w:themeShade="80"/>
        </w:rPr>
        <w:t>TSP</w:t>
      </w:r>
      <w:bookmarkEnd w:id="3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35B1A3C3"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1C23047"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Per-Transformer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1C2F81F"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FB59F6B"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6575D28F" w14:textId="77777777" w:rsidTr="00F000A0">
        <w:trPr>
          <w:cantSplit/>
          <w:trHeight w:val="247"/>
          <w:jc w:val="center"/>
        </w:trPr>
        <w:tc>
          <w:tcPr>
            <w:tcW w:w="3017" w:type="pct"/>
            <w:vAlign w:val="center"/>
          </w:tcPr>
          <w:p w14:paraId="7AE44C26"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Transformer Flow MW</w:t>
            </w:r>
          </w:p>
        </w:tc>
        <w:tc>
          <w:tcPr>
            <w:tcW w:w="712" w:type="pct"/>
            <w:vAlign w:val="center"/>
          </w:tcPr>
          <w:p w14:paraId="234A459E"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735D82F4"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r w:rsidR="00325F71" w:rsidRPr="00D3341D" w14:paraId="1270D833" w14:textId="77777777" w:rsidTr="00F000A0">
        <w:trPr>
          <w:cantSplit/>
          <w:trHeight w:val="247"/>
          <w:jc w:val="center"/>
        </w:trPr>
        <w:tc>
          <w:tcPr>
            <w:tcW w:w="3017" w:type="pct"/>
            <w:vAlign w:val="center"/>
          </w:tcPr>
          <w:p w14:paraId="741BA4F8"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Transformer Flow MVAR</w:t>
            </w:r>
          </w:p>
        </w:tc>
        <w:tc>
          <w:tcPr>
            <w:tcW w:w="712" w:type="pct"/>
            <w:vAlign w:val="center"/>
          </w:tcPr>
          <w:p w14:paraId="6394A2F2"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583C0AA2"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r w:rsidR="00EB78A2" w:rsidRPr="00D3341D" w14:paraId="41A9EB1B" w14:textId="77777777" w:rsidTr="00F000A0">
        <w:trPr>
          <w:cantSplit/>
          <w:trHeight w:val="310"/>
          <w:jc w:val="center"/>
        </w:trPr>
        <w:tc>
          <w:tcPr>
            <w:tcW w:w="3017" w:type="pct"/>
            <w:vAlign w:val="center"/>
          </w:tcPr>
          <w:p w14:paraId="0E22CCDC"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LTC Tap Position</w:t>
            </w:r>
          </w:p>
        </w:tc>
        <w:tc>
          <w:tcPr>
            <w:tcW w:w="712" w:type="pct"/>
            <w:vAlign w:val="center"/>
          </w:tcPr>
          <w:p w14:paraId="6819CD77"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40EC3B40"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w:t>
            </w:r>
            <w:r w:rsidR="002E3AC7" w:rsidRPr="001D7BD7">
              <w:rPr>
                <w:rFonts w:ascii="Arial" w:hAnsi="Arial" w:cs="Arial"/>
                <w:color w:val="808080" w:themeColor="background1" w:themeShade="80"/>
              </w:rPr>
              <w:t>i</w:t>
            </w:r>
            <w:r w:rsidRPr="001D7BD7">
              <w:rPr>
                <w:rFonts w:ascii="Arial" w:hAnsi="Arial" w:cs="Arial"/>
                <w:color w:val="808080" w:themeColor="background1" w:themeShade="80"/>
              </w:rPr>
              <w:t>v)</w:t>
            </w:r>
          </w:p>
        </w:tc>
      </w:tr>
    </w:tbl>
    <w:p w14:paraId="2EAD3105" w14:textId="77777777" w:rsidR="003F5E35" w:rsidRPr="001D7BD7" w:rsidRDefault="003F5E35">
      <w:pPr>
        <w:rPr>
          <w:rFonts w:ascii="Arial" w:hAnsi="Arial" w:cs="Arial"/>
          <w:color w:val="808080" w:themeColor="background1" w:themeShade="80"/>
        </w:rPr>
      </w:pPr>
    </w:p>
    <w:p w14:paraId="453E47DC" w14:textId="7B86963C" w:rsidR="00EB78A2" w:rsidRPr="001D7BD7" w:rsidRDefault="00EB78A2" w:rsidP="007D4312">
      <w:pPr>
        <w:pStyle w:val="StyleCaptionCentered"/>
        <w:rPr>
          <w:rFonts w:ascii="Arial" w:hAnsi="Arial" w:cs="Arial"/>
          <w:color w:val="808080" w:themeColor="background1" w:themeShade="80"/>
        </w:rPr>
      </w:pPr>
      <w:bookmarkStart w:id="329" w:name="_Toc150333952"/>
      <w:bookmarkStart w:id="330" w:name="_Toc127613609"/>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36</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-Transmission Line Data Received from </w:t>
      </w:r>
      <w:bookmarkEnd w:id="329"/>
      <w:r w:rsidRPr="001D7BD7">
        <w:rPr>
          <w:rFonts w:ascii="Arial" w:hAnsi="Arial" w:cs="Arial"/>
          <w:color w:val="808080" w:themeColor="background1" w:themeShade="80"/>
        </w:rPr>
        <w:t>TSP</w:t>
      </w:r>
      <w:bookmarkEnd w:id="3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0859FCB4"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157A1DC"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Per-Transmission Line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9E92DB8"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18BB98C"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059CB841" w14:textId="77777777" w:rsidTr="00F000A0">
        <w:trPr>
          <w:cantSplit/>
          <w:trHeight w:val="247"/>
          <w:jc w:val="center"/>
        </w:trPr>
        <w:tc>
          <w:tcPr>
            <w:tcW w:w="3017" w:type="pct"/>
            <w:vAlign w:val="center"/>
          </w:tcPr>
          <w:p w14:paraId="7F403022"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Line Flow MW</w:t>
            </w:r>
          </w:p>
        </w:tc>
        <w:tc>
          <w:tcPr>
            <w:tcW w:w="712" w:type="pct"/>
            <w:vAlign w:val="center"/>
          </w:tcPr>
          <w:p w14:paraId="5C838D63"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DD3E8F4"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r w:rsidR="00EB78A2" w:rsidRPr="00D3341D" w14:paraId="54524987" w14:textId="77777777" w:rsidTr="00F000A0">
        <w:trPr>
          <w:cantSplit/>
          <w:trHeight w:val="247"/>
          <w:jc w:val="center"/>
        </w:trPr>
        <w:tc>
          <w:tcPr>
            <w:tcW w:w="3017" w:type="pct"/>
            <w:vAlign w:val="center"/>
          </w:tcPr>
          <w:p w14:paraId="68554065"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 xml:space="preserve">Line Flow MVAR </w:t>
            </w:r>
          </w:p>
        </w:tc>
        <w:tc>
          <w:tcPr>
            <w:tcW w:w="712" w:type="pct"/>
            <w:vAlign w:val="center"/>
          </w:tcPr>
          <w:p w14:paraId="29945808"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B01EF9E"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bl>
    <w:p w14:paraId="73DBA4AB" w14:textId="77777777" w:rsidR="003F5E35" w:rsidRPr="001D7BD7" w:rsidRDefault="003F5E35">
      <w:pPr>
        <w:pStyle w:val="StyleCaptionCentered"/>
        <w:spacing w:after="0"/>
        <w:rPr>
          <w:rFonts w:ascii="Arial" w:hAnsi="Arial" w:cs="Arial"/>
          <w:color w:val="808080" w:themeColor="background1" w:themeShade="80"/>
        </w:rPr>
      </w:pPr>
      <w:bookmarkStart w:id="331" w:name="_Toc150333953"/>
    </w:p>
    <w:p w14:paraId="4C493226" w14:textId="658DC742" w:rsidR="00EB78A2" w:rsidRPr="001D7BD7" w:rsidRDefault="00EB78A2" w:rsidP="007D4312">
      <w:pPr>
        <w:pStyle w:val="StyleCaptionCentered"/>
        <w:rPr>
          <w:rFonts w:ascii="Arial" w:hAnsi="Arial" w:cs="Arial"/>
          <w:color w:val="808080" w:themeColor="background1" w:themeShade="80"/>
        </w:rPr>
      </w:pPr>
      <w:bookmarkStart w:id="332" w:name="_Toc127613610"/>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37</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-Reactor (Inductive or Capacitive) Data Received from </w:t>
      </w:r>
      <w:bookmarkEnd w:id="331"/>
      <w:r w:rsidRPr="001D7BD7">
        <w:rPr>
          <w:rFonts w:ascii="Arial" w:hAnsi="Arial" w:cs="Arial"/>
          <w:color w:val="808080" w:themeColor="background1" w:themeShade="80"/>
        </w:rPr>
        <w:t>TSP</w:t>
      </w:r>
      <w:bookmarkEnd w:id="3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1E65A63E"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15C9BA" w14:textId="77777777" w:rsidR="003F5E35" w:rsidRPr="001D7BD7" w:rsidRDefault="00EB78A2">
            <w:pPr>
              <w:pStyle w:val="TableColumnHeading"/>
              <w:rPr>
                <w:rFonts w:ascii="Arial" w:hAnsi="Arial" w:cs="Arial"/>
                <w:smallCaps/>
                <w:snapToGrid w:val="0"/>
                <w:color w:val="808080" w:themeColor="background1" w:themeShade="80"/>
              </w:rPr>
            </w:pPr>
            <w:r w:rsidRPr="001D7BD7">
              <w:rPr>
                <w:rFonts w:ascii="Arial" w:hAnsi="Arial" w:cs="Arial"/>
                <w:color w:val="808080" w:themeColor="background1" w:themeShade="80"/>
              </w:rPr>
              <w:t>Per-Reactor (Inductive or Capacitive)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1E8A9F4" w14:textId="77777777" w:rsidR="003F5E35" w:rsidRPr="001D7BD7" w:rsidRDefault="00EB78A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5CCD720" w14:textId="77777777" w:rsidR="003F5E35" w:rsidRPr="001D7BD7" w:rsidRDefault="00EB78A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EB78A2" w:rsidRPr="00D3341D" w14:paraId="444FDDDA" w14:textId="77777777" w:rsidTr="00F000A0">
        <w:trPr>
          <w:cantSplit/>
          <w:trHeight w:val="247"/>
          <w:jc w:val="center"/>
        </w:trPr>
        <w:tc>
          <w:tcPr>
            <w:tcW w:w="3017" w:type="pct"/>
            <w:vAlign w:val="center"/>
          </w:tcPr>
          <w:p w14:paraId="3CA7542B"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Reactor MVAR</w:t>
            </w:r>
          </w:p>
        </w:tc>
        <w:tc>
          <w:tcPr>
            <w:tcW w:w="712" w:type="pct"/>
            <w:vAlign w:val="center"/>
          </w:tcPr>
          <w:p w14:paraId="7A54BF92"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20464EF5"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bl>
    <w:p w14:paraId="46FECDA9" w14:textId="77777777" w:rsidR="00EB78A2" w:rsidRPr="001D7BD7" w:rsidRDefault="00EB78A2" w:rsidP="007D4312">
      <w:pPr>
        <w:rPr>
          <w:rFonts w:ascii="Arial" w:hAnsi="Arial" w:cs="Arial"/>
          <w:color w:val="808080" w:themeColor="background1" w:themeShade="80"/>
        </w:rPr>
      </w:pPr>
    </w:p>
    <w:p w14:paraId="3824A197" w14:textId="11000409" w:rsidR="00EB78A2" w:rsidRPr="001D7BD7" w:rsidRDefault="00EB78A2" w:rsidP="007D4312">
      <w:pPr>
        <w:pStyle w:val="StyleCaptionCentered"/>
        <w:rPr>
          <w:rFonts w:ascii="Arial" w:hAnsi="Arial" w:cs="Arial"/>
          <w:color w:val="808080" w:themeColor="background1" w:themeShade="80"/>
        </w:rPr>
      </w:pPr>
      <w:bookmarkStart w:id="333" w:name="_Toc150333954"/>
      <w:bookmarkStart w:id="334" w:name="_Toc127613611"/>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38</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-Circuit Breaker Data Received from </w:t>
      </w:r>
      <w:bookmarkEnd w:id="333"/>
      <w:r w:rsidRPr="001D7BD7">
        <w:rPr>
          <w:rFonts w:ascii="Arial" w:hAnsi="Arial" w:cs="Arial"/>
          <w:color w:val="808080" w:themeColor="background1" w:themeShade="80"/>
        </w:rPr>
        <w:t>TSP</w:t>
      </w:r>
      <w:bookmarkEnd w:id="3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1FB0E0C1"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057E57C"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Per-Circuit Breaker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70BB8C2"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7BBEE47"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EB78A2" w:rsidRPr="00D3341D" w14:paraId="20BD62F9" w14:textId="77777777" w:rsidTr="00F000A0">
        <w:trPr>
          <w:cantSplit/>
          <w:trHeight w:val="247"/>
          <w:jc w:val="center"/>
        </w:trPr>
        <w:tc>
          <w:tcPr>
            <w:tcW w:w="3017" w:type="pct"/>
            <w:vAlign w:val="center"/>
          </w:tcPr>
          <w:p w14:paraId="5FAB001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 xml:space="preserve">Breaker Status </w:t>
            </w:r>
          </w:p>
        </w:tc>
        <w:tc>
          <w:tcPr>
            <w:tcW w:w="712" w:type="pct"/>
            <w:vAlign w:val="center"/>
          </w:tcPr>
          <w:p w14:paraId="3E30349F"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5A5F9AA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br/>
              <w:t>6.5.7.1.13 (1) (a) (iii)</w:t>
            </w:r>
            <w:r w:rsidRPr="001D7BD7">
              <w:rPr>
                <w:rFonts w:ascii="Arial" w:hAnsi="Arial" w:cs="Arial"/>
                <w:color w:val="808080" w:themeColor="background1" w:themeShade="80"/>
              </w:rPr>
              <w:br/>
            </w:r>
          </w:p>
        </w:tc>
      </w:tr>
    </w:tbl>
    <w:p w14:paraId="1C8A9D90" w14:textId="77777777" w:rsidR="00EB78A2" w:rsidRPr="001D7BD7" w:rsidRDefault="00EB78A2" w:rsidP="007D4312">
      <w:pPr>
        <w:rPr>
          <w:rFonts w:ascii="Arial" w:hAnsi="Arial" w:cs="Arial"/>
          <w:color w:val="808080" w:themeColor="background1" w:themeShade="80"/>
        </w:rPr>
      </w:pPr>
    </w:p>
    <w:p w14:paraId="0CCB4C25" w14:textId="1F6C6590" w:rsidR="00EB78A2" w:rsidRPr="001D7BD7" w:rsidRDefault="00EB78A2" w:rsidP="007D4312">
      <w:pPr>
        <w:pStyle w:val="StyleCaptionCentered"/>
        <w:rPr>
          <w:rFonts w:ascii="Arial" w:hAnsi="Arial" w:cs="Arial"/>
          <w:color w:val="808080" w:themeColor="background1" w:themeShade="80"/>
        </w:rPr>
      </w:pPr>
      <w:bookmarkStart w:id="335" w:name="_Toc150333956"/>
      <w:bookmarkStart w:id="336" w:name="_Toc127613612"/>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39</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-Load Data Received from </w:t>
      </w:r>
      <w:bookmarkEnd w:id="335"/>
      <w:r w:rsidRPr="001D7BD7">
        <w:rPr>
          <w:rFonts w:ascii="Arial" w:hAnsi="Arial" w:cs="Arial"/>
          <w:color w:val="808080" w:themeColor="background1" w:themeShade="80"/>
        </w:rPr>
        <w:t>TSP</w:t>
      </w:r>
      <w:bookmarkEnd w:id="3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332140AE"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E34EF12"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Per-Load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FC47840"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46330D"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7AD47645" w14:textId="77777777" w:rsidTr="00F000A0">
        <w:trPr>
          <w:cantSplit/>
          <w:trHeight w:val="247"/>
          <w:jc w:val="center"/>
        </w:trPr>
        <w:tc>
          <w:tcPr>
            <w:tcW w:w="3017" w:type="pct"/>
            <w:vAlign w:val="center"/>
          </w:tcPr>
          <w:p w14:paraId="1DBB2D94"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Load in MW</w:t>
            </w:r>
          </w:p>
        </w:tc>
        <w:tc>
          <w:tcPr>
            <w:tcW w:w="712" w:type="pct"/>
            <w:vAlign w:val="center"/>
          </w:tcPr>
          <w:p w14:paraId="30D03C7E"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FAD6A5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w:t>
            </w:r>
            <w:r w:rsidR="00D7018A" w:rsidRPr="001D7BD7">
              <w:rPr>
                <w:rFonts w:ascii="Arial" w:hAnsi="Arial" w:cs="Arial"/>
                <w:color w:val="808080" w:themeColor="background1" w:themeShade="80"/>
              </w:rPr>
              <w:t>5</w:t>
            </w:r>
            <w:r w:rsidRPr="001D7BD7">
              <w:rPr>
                <w:rFonts w:ascii="Arial" w:hAnsi="Arial" w:cs="Arial"/>
                <w:color w:val="808080" w:themeColor="background1" w:themeShade="80"/>
              </w:rPr>
              <w:t>.2 (1)</w:t>
            </w:r>
          </w:p>
        </w:tc>
      </w:tr>
      <w:tr w:rsidR="00EB78A2" w:rsidRPr="00D3341D" w14:paraId="12AC70B8" w14:textId="77777777" w:rsidTr="00F000A0">
        <w:trPr>
          <w:cantSplit/>
          <w:trHeight w:val="247"/>
          <w:jc w:val="center"/>
        </w:trPr>
        <w:tc>
          <w:tcPr>
            <w:tcW w:w="3017" w:type="pct"/>
            <w:vAlign w:val="center"/>
          </w:tcPr>
          <w:p w14:paraId="43CA34E5"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Load in MVAR</w:t>
            </w:r>
          </w:p>
        </w:tc>
        <w:tc>
          <w:tcPr>
            <w:tcW w:w="712" w:type="pct"/>
            <w:vAlign w:val="center"/>
          </w:tcPr>
          <w:p w14:paraId="3F5C0A8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490CFF5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w:t>
            </w:r>
            <w:r w:rsidR="00D7018A" w:rsidRPr="001D7BD7">
              <w:rPr>
                <w:rFonts w:ascii="Arial" w:hAnsi="Arial" w:cs="Arial"/>
                <w:color w:val="808080" w:themeColor="background1" w:themeShade="80"/>
              </w:rPr>
              <w:t>5</w:t>
            </w:r>
            <w:r w:rsidRPr="001D7BD7">
              <w:rPr>
                <w:rFonts w:ascii="Arial" w:hAnsi="Arial" w:cs="Arial"/>
                <w:color w:val="808080" w:themeColor="background1" w:themeShade="80"/>
              </w:rPr>
              <w:t>.2 (1)</w:t>
            </w:r>
          </w:p>
        </w:tc>
      </w:tr>
    </w:tbl>
    <w:p w14:paraId="7C6CFA96" w14:textId="77777777" w:rsidR="003F5E35" w:rsidRPr="001D7BD7" w:rsidRDefault="003F5E35">
      <w:pPr>
        <w:pStyle w:val="StyleCaptionCentered"/>
        <w:spacing w:after="0"/>
        <w:rPr>
          <w:rFonts w:ascii="Arial" w:hAnsi="Arial" w:cs="Arial"/>
          <w:color w:val="808080" w:themeColor="background1" w:themeShade="80"/>
        </w:rPr>
      </w:pPr>
      <w:bookmarkStart w:id="337" w:name="_Toc150333957"/>
    </w:p>
    <w:p w14:paraId="7BD65216" w14:textId="50DEB08A" w:rsidR="00283051" w:rsidRPr="001D7BD7" w:rsidRDefault="00283051" w:rsidP="00283051">
      <w:pPr>
        <w:pStyle w:val="StyleCaptionCentered"/>
        <w:rPr>
          <w:rFonts w:ascii="Arial" w:hAnsi="Arial" w:cs="Arial"/>
          <w:color w:val="808080" w:themeColor="background1" w:themeShade="80"/>
        </w:rPr>
      </w:pPr>
      <w:bookmarkStart w:id="338" w:name="_Toc127613613"/>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40</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Pr="001D7BD7">
        <w:rPr>
          <w:rFonts w:ascii="Arial" w:hAnsi="Arial" w:cs="Arial"/>
          <w:color w:val="808080" w:themeColor="background1" w:themeShade="80"/>
        </w:rPr>
        <w:t>Switch Status Data Received from TSP</w:t>
      </w:r>
      <w:bookmarkEnd w:id="3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6133D6D4"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8181119" w14:textId="77777777" w:rsidR="00283051" w:rsidRPr="001D7BD7" w:rsidRDefault="00283051" w:rsidP="00837799">
            <w:pPr>
              <w:pStyle w:val="TableColumnHeading"/>
              <w:rPr>
                <w:rFonts w:ascii="Arial" w:hAnsi="Arial" w:cs="Arial"/>
                <w:color w:val="808080" w:themeColor="background1" w:themeShade="80"/>
              </w:rPr>
            </w:pPr>
            <w:r w:rsidRPr="001D7BD7">
              <w:rPr>
                <w:rFonts w:ascii="Arial" w:hAnsi="Arial" w:cs="Arial"/>
                <w:color w:val="808080" w:themeColor="background1" w:themeShade="80"/>
              </w:rPr>
              <w:t>Per-Circuit Breaker Data Received from TSP</w:t>
            </w:r>
            <w:r w:rsidR="001056DF" w:rsidRPr="001D7BD7">
              <w:rPr>
                <w:rFonts w:ascii="Arial" w:hAnsi="Arial" w:cs="Arial"/>
                <w:color w:val="808080" w:themeColor="background1" w:themeShade="80"/>
              </w:rPr>
              <w:fldChar w:fldCharType="begin"/>
            </w:r>
            <w:r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E54D6B4" w14:textId="77777777" w:rsidR="00283051" w:rsidRPr="001D7BD7" w:rsidRDefault="00283051" w:rsidP="00837799">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7BDA371" w14:textId="77777777" w:rsidR="00283051" w:rsidRPr="001D7BD7" w:rsidRDefault="00283051" w:rsidP="00837799">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283051" w:rsidRPr="00D3341D" w14:paraId="05EFEDA2" w14:textId="77777777" w:rsidTr="00F000A0">
        <w:trPr>
          <w:cantSplit/>
          <w:trHeight w:val="247"/>
          <w:jc w:val="center"/>
        </w:trPr>
        <w:tc>
          <w:tcPr>
            <w:tcW w:w="3017" w:type="pct"/>
            <w:vAlign w:val="center"/>
          </w:tcPr>
          <w:p w14:paraId="1CC5665F" w14:textId="77777777" w:rsidR="00283051" w:rsidRPr="001D7BD7" w:rsidRDefault="00283051" w:rsidP="00837799">
            <w:pPr>
              <w:pStyle w:val="TableEntry"/>
              <w:rPr>
                <w:rFonts w:ascii="Arial" w:hAnsi="Arial" w:cs="Arial"/>
                <w:color w:val="808080" w:themeColor="background1" w:themeShade="80"/>
              </w:rPr>
            </w:pPr>
            <w:r w:rsidRPr="001D7BD7">
              <w:rPr>
                <w:rFonts w:ascii="Arial" w:hAnsi="Arial" w:cs="Arial"/>
                <w:color w:val="808080" w:themeColor="background1" w:themeShade="80"/>
              </w:rPr>
              <w:t xml:space="preserve">Switch Status </w:t>
            </w:r>
          </w:p>
        </w:tc>
        <w:tc>
          <w:tcPr>
            <w:tcW w:w="712" w:type="pct"/>
            <w:vAlign w:val="center"/>
          </w:tcPr>
          <w:p w14:paraId="5BF51ECE" w14:textId="77777777" w:rsidR="00283051" w:rsidRPr="001D7BD7" w:rsidRDefault="00283051" w:rsidP="00837799">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65ABABEF" w14:textId="77777777" w:rsidR="00283051" w:rsidRPr="001D7BD7" w:rsidRDefault="00283051" w:rsidP="00837799">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(iii)</w:t>
            </w:r>
          </w:p>
        </w:tc>
      </w:tr>
    </w:tbl>
    <w:p w14:paraId="607C125A" w14:textId="77777777" w:rsidR="00283051" w:rsidRPr="001D7BD7" w:rsidRDefault="00283051" w:rsidP="00283051">
      <w:pPr>
        <w:rPr>
          <w:rFonts w:ascii="Arial" w:hAnsi="Arial" w:cs="Arial"/>
          <w:color w:val="808080" w:themeColor="background1" w:themeShade="80"/>
        </w:rPr>
      </w:pPr>
    </w:p>
    <w:p w14:paraId="12D8F0DF" w14:textId="4A56184B" w:rsidR="00EB78A2" w:rsidRPr="001D7BD7" w:rsidRDefault="00EB78A2" w:rsidP="007D4312">
      <w:pPr>
        <w:pStyle w:val="StyleCaptionCentered"/>
        <w:rPr>
          <w:rFonts w:ascii="Arial" w:hAnsi="Arial" w:cs="Arial"/>
          <w:color w:val="808080" w:themeColor="background1" w:themeShade="80"/>
        </w:rPr>
      </w:pPr>
      <w:bookmarkStart w:id="339" w:name="_Toc127613614"/>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41</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8353FC"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-DC Injection Point Data Received from </w:t>
      </w:r>
      <w:bookmarkEnd w:id="337"/>
      <w:r w:rsidRPr="001D7BD7">
        <w:rPr>
          <w:rFonts w:ascii="Arial" w:hAnsi="Arial" w:cs="Arial"/>
          <w:color w:val="808080" w:themeColor="background1" w:themeShade="80"/>
        </w:rPr>
        <w:t>TSP</w:t>
      </w:r>
      <w:bookmarkEnd w:id="3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185223FD"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79D5D40"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Per-DC Injection Point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B0F299A"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FBBF27A"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2EEC92B7" w14:textId="77777777" w:rsidTr="00F000A0">
        <w:trPr>
          <w:cantSplit/>
          <w:trHeight w:val="247"/>
          <w:jc w:val="center"/>
        </w:trPr>
        <w:tc>
          <w:tcPr>
            <w:tcW w:w="3017" w:type="pct"/>
            <w:vAlign w:val="center"/>
          </w:tcPr>
          <w:p w14:paraId="223B6985"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DC Injection in MW</w:t>
            </w:r>
          </w:p>
        </w:tc>
        <w:tc>
          <w:tcPr>
            <w:tcW w:w="712" w:type="pct"/>
            <w:vAlign w:val="center"/>
          </w:tcPr>
          <w:p w14:paraId="5C4BC72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62248AC5"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3.10.7.2 (3)</w:t>
            </w:r>
          </w:p>
        </w:tc>
      </w:tr>
      <w:tr w:rsidR="00325F71" w:rsidRPr="00D3341D" w14:paraId="339D22D8" w14:textId="77777777" w:rsidTr="00F000A0">
        <w:trPr>
          <w:cantSplit/>
          <w:trHeight w:val="247"/>
          <w:jc w:val="center"/>
        </w:trPr>
        <w:tc>
          <w:tcPr>
            <w:tcW w:w="3017" w:type="pct"/>
            <w:vAlign w:val="center"/>
          </w:tcPr>
          <w:p w14:paraId="44C54694"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DC Injection in MVAR</w:t>
            </w:r>
          </w:p>
        </w:tc>
        <w:tc>
          <w:tcPr>
            <w:tcW w:w="712" w:type="pct"/>
            <w:vAlign w:val="center"/>
          </w:tcPr>
          <w:p w14:paraId="5F317C4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0879617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3.10.7.2 (3)</w:t>
            </w:r>
          </w:p>
        </w:tc>
      </w:tr>
      <w:tr w:rsidR="00EB78A2" w:rsidRPr="00D3341D" w14:paraId="0EF34222" w14:textId="77777777" w:rsidTr="00F000A0">
        <w:trPr>
          <w:cantSplit/>
          <w:trHeight w:val="247"/>
          <w:jc w:val="center"/>
        </w:trPr>
        <w:tc>
          <w:tcPr>
            <w:tcW w:w="3017" w:type="pct"/>
            <w:vAlign w:val="center"/>
          </w:tcPr>
          <w:p w14:paraId="2E4E81A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DC Tie Status</w:t>
            </w:r>
          </w:p>
        </w:tc>
        <w:tc>
          <w:tcPr>
            <w:tcW w:w="712" w:type="pct"/>
            <w:vAlign w:val="center"/>
          </w:tcPr>
          <w:p w14:paraId="14D18F1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466AEC2D"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3.10.7.2 (3) (implied)</w:t>
            </w:r>
          </w:p>
        </w:tc>
      </w:tr>
    </w:tbl>
    <w:p w14:paraId="253CC647" w14:textId="77777777" w:rsidR="00EB78A2" w:rsidRPr="001D7BD7" w:rsidRDefault="00EB78A2" w:rsidP="007D4312">
      <w:pPr>
        <w:rPr>
          <w:rFonts w:ascii="Arial" w:hAnsi="Arial" w:cs="Arial"/>
          <w:color w:val="808080" w:themeColor="background1" w:themeShade="80"/>
        </w:rPr>
      </w:pPr>
    </w:p>
    <w:p w14:paraId="278F66EA" w14:textId="311180C4" w:rsidR="00EB78A2" w:rsidRPr="001D7BD7" w:rsidRDefault="0040378C" w:rsidP="007D4312">
      <w:pPr>
        <w:pStyle w:val="StyleCaptionCentered"/>
        <w:rPr>
          <w:rFonts w:ascii="Arial" w:hAnsi="Arial" w:cs="Arial"/>
          <w:color w:val="808080" w:themeColor="background1" w:themeShade="80"/>
        </w:rPr>
      </w:pPr>
      <w:bookmarkStart w:id="340" w:name="_Toc150333958"/>
      <w:bookmarkStart w:id="341" w:name="_Toc127613615"/>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42</w:t>
      </w:r>
      <w:r w:rsidR="00A316C0" w:rsidRPr="001D7BD7">
        <w:rPr>
          <w:rFonts w:ascii="Arial" w:hAnsi="Arial" w:cs="Arial"/>
          <w:noProof/>
          <w:color w:val="808080" w:themeColor="background1" w:themeShade="80"/>
        </w:rPr>
        <w:fldChar w:fldCharType="end"/>
      </w:r>
      <w:r w:rsidR="008353FC" w:rsidRPr="001D7BD7">
        <w:rPr>
          <w:rFonts w:ascii="Arial" w:hAnsi="Arial" w:cs="Arial"/>
          <w:color w:val="808080" w:themeColor="background1" w:themeShade="80"/>
        </w:rPr>
        <w:t xml:space="preserve"> </w:t>
      </w:r>
      <w:r w:rsidRPr="001D7BD7">
        <w:rPr>
          <w:rFonts w:ascii="Arial" w:hAnsi="Arial" w:cs="Arial"/>
          <w:color w:val="808080" w:themeColor="background1" w:themeShade="80"/>
        </w:rPr>
        <w:t>Per-Block Load Transfer</w:t>
      </w:r>
      <w:r w:rsidRPr="001D7BD7">
        <w:rPr>
          <w:rFonts w:ascii="Arial" w:hAnsi="Arial" w:cs="Arial"/>
          <w:b w:val="0"/>
          <w:bCs w:val="0"/>
          <w:color w:val="808080" w:themeColor="background1" w:themeShade="80"/>
        </w:rPr>
        <w:t xml:space="preserve"> </w:t>
      </w:r>
      <w:r w:rsidRPr="001D7BD7">
        <w:rPr>
          <w:rFonts w:ascii="Arial" w:hAnsi="Arial" w:cs="Arial"/>
          <w:color w:val="808080" w:themeColor="background1" w:themeShade="80"/>
        </w:rPr>
        <w:t xml:space="preserve">Point Data Received from </w:t>
      </w:r>
      <w:bookmarkEnd w:id="340"/>
      <w:r w:rsidRPr="001D7BD7">
        <w:rPr>
          <w:rFonts w:ascii="Arial" w:hAnsi="Arial" w:cs="Arial"/>
          <w:color w:val="808080" w:themeColor="background1" w:themeShade="80"/>
        </w:rPr>
        <w:t>TSP</w:t>
      </w:r>
      <w:bookmarkEnd w:id="3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74645BB5"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36BDFAC"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Per-Block Load Transfer Point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C7099F6"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6CF28FE"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4ACA01EF" w14:textId="77777777" w:rsidTr="00F000A0">
        <w:trPr>
          <w:cantSplit/>
          <w:trHeight w:val="247"/>
          <w:jc w:val="center"/>
        </w:trPr>
        <w:tc>
          <w:tcPr>
            <w:tcW w:w="3017" w:type="pct"/>
            <w:vAlign w:val="center"/>
          </w:tcPr>
          <w:p w14:paraId="491F1AE0"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Switching Device Status at BLT points</w:t>
            </w:r>
          </w:p>
        </w:tc>
        <w:tc>
          <w:tcPr>
            <w:tcW w:w="712" w:type="pct"/>
            <w:vAlign w:val="center"/>
          </w:tcPr>
          <w:p w14:paraId="4956E16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2512516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6.5.9.5 (i)</w:t>
            </w:r>
          </w:p>
        </w:tc>
      </w:tr>
      <w:tr w:rsidR="00325F71" w:rsidRPr="00D3341D" w14:paraId="17285B45" w14:textId="77777777" w:rsidTr="00F000A0">
        <w:trPr>
          <w:cantSplit/>
          <w:trHeight w:val="247"/>
          <w:jc w:val="center"/>
        </w:trPr>
        <w:tc>
          <w:tcPr>
            <w:tcW w:w="3017" w:type="pct"/>
            <w:vAlign w:val="center"/>
          </w:tcPr>
          <w:p w14:paraId="42B91108"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BLT MW</w:t>
            </w:r>
          </w:p>
        </w:tc>
        <w:tc>
          <w:tcPr>
            <w:tcW w:w="712" w:type="pct"/>
            <w:vAlign w:val="center"/>
          </w:tcPr>
          <w:p w14:paraId="50CF2643"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5FBC7AF"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6.5.9.5(i)</w:t>
            </w:r>
          </w:p>
        </w:tc>
      </w:tr>
      <w:tr w:rsidR="00EB78A2" w:rsidRPr="00D3341D" w14:paraId="2222CABF" w14:textId="77777777" w:rsidTr="00F000A0">
        <w:trPr>
          <w:cantSplit/>
          <w:trHeight w:val="247"/>
          <w:jc w:val="center"/>
        </w:trPr>
        <w:tc>
          <w:tcPr>
            <w:tcW w:w="3017" w:type="pct"/>
            <w:vAlign w:val="center"/>
          </w:tcPr>
          <w:p w14:paraId="02421F9E"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BLT MVAR</w:t>
            </w:r>
          </w:p>
        </w:tc>
        <w:tc>
          <w:tcPr>
            <w:tcW w:w="712" w:type="pct"/>
            <w:vAlign w:val="center"/>
          </w:tcPr>
          <w:p w14:paraId="3DC390B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1292BB2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6.5.9.5(i)</w:t>
            </w:r>
          </w:p>
        </w:tc>
      </w:tr>
    </w:tbl>
    <w:p w14:paraId="2BC8B35E" w14:textId="77777777" w:rsidR="00EB78A2" w:rsidRPr="001D7BD7" w:rsidRDefault="00EB78A2" w:rsidP="007D4312">
      <w:pPr>
        <w:rPr>
          <w:rFonts w:ascii="Arial" w:hAnsi="Arial" w:cs="Arial"/>
          <w:color w:val="808080" w:themeColor="background1" w:themeShade="80"/>
        </w:rPr>
      </w:pPr>
    </w:p>
    <w:p w14:paraId="4D95D68B" w14:textId="625F6085" w:rsidR="00EB78A2" w:rsidRPr="001D7BD7" w:rsidRDefault="00EB78A2" w:rsidP="007D4312">
      <w:pPr>
        <w:pStyle w:val="StyleCaptionCentered"/>
        <w:rPr>
          <w:rFonts w:ascii="Arial" w:hAnsi="Arial" w:cs="Arial"/>
          <w:color w:val="808080" w:themeColor="background1" w:themeShade="80"/>
        </w:rPr>
      </w:pPr>
      <w:bookmarkStart w:id="342" w:name="_Ref158535123"/>
      <w:bookmarkStart w:id="343" w:name="_Toc150333959"/>
      <w:bookmarkStart w:id="344" w:name="_Toc127613616"/>
      <w:r w:rsidRPr="001D7BD7">
        <w:rPr>
          <w:rFonts w:ascii="Arial" w:hAnsi="Arial" w:cs="Arial"/>
          <w:color w:val="808080" w:themeColor="background1" w:themeShade="80"/>
        </w:rPr>
        <w:t>Table</w:t>
      </w:r>
      <w:r w:rsidR="00590B79" w:rsidRPr="001D7BD7">
        <w:rPr>
          <w:rFonts w:ascii="Arial" w:hAnsi="Arial" w:cs="Arial"/>
          <w:color w:val="808080" w:themeColor="background1" w:themeShade="80"/>
        </w:rPr>
        <w:t xml:space="preserv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43</w:t>
      </w:r>
      <w:r w:rsidR="00A316C0" w:rsidRPr="001D7BD7">
        <w:rPr>
          <w:rFonts w:ascii="Arial" w:hAnsi="Arial" w:cs="Arial"/>
          <w:noProof/>
          <w:color w:val="808080" w:themeColor="background1" w:themeShade="80"/>
        </w:rPr>
        <w:fldChar w:fldCharType="end"/>
      </w:r>
      <w:r w:rsidRPr="001D7BD7">
        <w:rPr>
          <w:rFonts w:ascii="Arial" w:hAnsi="Arial" w:cs="Arial"/>
          <w:color w:val="808080" w:themeColor="background1" w:themeShade="80"/>
        </w:rPr>
        <w:t xml:space="preserve"> </w:t>
      </w:r>
      <w:bookmarkEnd w:id="342"/>
      <w:r w:rsidR="00570C09" w:rsidRPr="001D7BD7">
        <w:rPr>
          <w:rFonts w:ascii="Arial" w:hAnsi="Arial" w:cs="Arial"/>
          <w:color w:val="808080" w:themeColor="background1" w:themeShade="80"/>
        </w:rPr>
        <w:t>Per</w:t>
      </w:r>
      <w:r w:rsidR="005A5291" w:rsidRPr="001D7BD7">
        <w:rPr>
          <w:rFonts w:ascii="Arial" w:hAnsi="Arial" w:cs="Arial"/>
          <w:color w:val="808080" w:themeColor="background1" w:themeShade="80"/>
        </w:rPr>
        <w:t>-</w:t>
      </w:r>
      <w:r w:rsidRPr="001D7BD7">
        <w:rPr>
          <w:rFonts w:ascii="Arial" w:hAnsi="Arial" w:cs="Arial"/>
          <w:color w:val="808080" w:themeColor="background1" w:themeShade="80"/>
        </w:rPr>
        <w:t xml:space="preserve">Weather Zone Tie Line Data Received from </w:t>
      </w:r>
      <w:bookmarkEnd w:id="343"/>
      <w:r w:rsidRPr="001D7BD7">
        <w:rPr>
          <w:rFonts w:ascii="Arial" w:hAnsi="Arial" w:cs="Arial"/>
          <w:color w:val="808080" w:themeColor="background1" w:themeShade="80"/>
        </w:rPr>
        <w:t>TSP</w:t>
      </w:r>
      <w:bookmarkEnd w:id="3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2E36777A"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8547195"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 Weather Zone Tie Line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A9627DD"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D840EBE"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0D94E315" w14:textId="77777777" w:rsidTr="00F000A0">
        <w:trPr>
          <w:cantSplit/>
          <w:trHeight w:val="247"/>
          <w:jc w:val="center"/>
        </w:trPr>
        <w:tc>
          <w:tcPr>
            <w:tcW w:w="3017" w:type="pct"/>
            <w:vAlign w:val="center"/>
          </w:tcPr>
          <w:p w14:paraId="7A923EBC"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Temperature</w:t>
            </w:r>
          </w:p>
        </w:tc>
        <w:tc>
          <w:tcPr>
            <w:tcW w:w="712" w:type="pct"/>
            <w:vAlign w:val="center"/>
          </w:tcPr>
          <w:p w14:paraId="577DB412"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0C72077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(e)</w:t>
            </w:r>
            <w:r w:rsidRPr="001D7BD7">
              <w:rPr>
                <w:rFonts w:ascii="Arial" w:hAnsi="Arial" w:cs="Arial"/>
                <w:color w:val="808080" w:themeColor="background1" w:themeShade="80"/>
              </w:rPr>
              <w:br/>
              <w:t>6.5.7.1.7 (1)</w:t>
            </w:r>
          </w:p>
        </w:tc>
      </w:tr>
      <w:tr w:rsidR="00EB78A2" w:rsidRPr="00D3341D" w14:paraId="2D5539FE" w14:textId="77777777" w:rsidTr="00F000A0">
        <w:trPr>
          <w:cantSplit/>
          <w:trHeight w:val="247"/>
          <w:jc w:val="center"/>
        </w:trPr>
        <w:tc>
          <w:tcPr>
            <w:tcW w:w="3017" w:type="pct"/>
            <w:vAlign w:val="center"/>
          </w:tcPr>
          <w:p w14:paraId="23D84C5C"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Wind Speed (if available)</w:t>
            </w:r>
          </w:p>
        </w:tc>
        <w:tc>
          <w:tcPr>
            <w:tcW w:w="712" w:type="pct"/>
            <w:vAlign w:val="center"/>
          </w:tcPr>
          <w:p w14:paraId="3BF633F3"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6F33B28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(e)</w:t>
            </w:r>
            <w:r w:rsidRPr="001D7BD7">
              <w:rPr>
                <w:rFonts w:ascii="Arial" w:hAnsi="Arial" w:cs="Arial"/>
                <w:color w:val="808080" w:themeColor="background1" w:themeShade="80"/>
              </w:rPr>
              <w:br/>
              <w:t>6.5.7.1.7 (1)</w:t>
            </w:r>
          </w:p>
        </w:tc>
      </w:tr>
    </w:tbl>
    <w:p w14:paraId="399E8171" w14:textId="77777777" w:rsidR="00EB78A2" w:rsidRPr="001D7BD7" w:rsidRDefault="00EB78A2" w:rsidP="007D4312">
      <w:pPr>
        <w:rPr>
          <w:rFonts w:ascii="Arial" w:hAnsi="Arial" w:cs="Arial"/>
          <w:color w:val="808080" w:themeColor="background1" w:themeShade="80"/>
        </w:rPr>
      </w:pPr>
    </w:p>
    <w:p w14:paraId="10D8A06C" w14:textId="77777777" w:rsidR="00EB78A2" w:rsidRPr="001D7BD7" w:rsidRDefault="00EB78A2" w:rsidP="008F00AA">
      <w:pPr>
        <w:pStyle w:val="Heading2"/>
        <w:rPr>
          <w:rFonts w:ascii="Arial" w:hAnsi="Arial"/>
          <w:color w:val="808080" w:themeColor="background1" w:themeShade="80"/>
        </w:rPr>
      </w:pPr>
      <w:bookmarkStart w:id="345" w:name="_Toc158535420"/>
      <w:bookmarkStart w:id="346" w:name="_Ref163991738"/>
      <w:bookmarkStart w:id="347" w:name="_Ref163991776"/>
      <w:bookmarkStart w:id="348" w:name="_Toc127613926"/>
      <w:r w:rsidRPr="001D7BD7">
        <w:rPr>
          <w:rFonts w:ascii="Arial" w:hAnsi="Arial" w:hint="eastAsia"/>
          <w:color w:val="808080" w:themeColor="background1" w:themeShade="80"/>
        </w:rPr>
        <w:t>Optional TSP Data Exchange</w:t>
      </w:r>
      <w:bookmarkEnd w:id="345"/>
      <w:bookmarkEnd w:id="346"/>
      <w:bookmarkEnd w:id="347"/>
      <w:bookmarkEnd w:id="348"/>
    </w:p>
    <w:p w14:paraId="618F16F0" w14:textId="77777777" w:rsidR="00EB78A2" w:rsidRPr="001D7BD7" w:rsidRDefault="00EB78A2" w:rsidP="007D4312">
      <w:pPr>
        <w:pStyle w:val="BodyText"/>
        <w:rPr>
          <w:rFonts w:ascii="Arial" w:hAnsi="Arial" w:cs="Arial"/>
          <w:color w:val="808080" w:themeColor="background1" w:themeShade="80"/>
        </w:rPr>
      </w:pPr>
      <w:r w:rsidRPr="001D7BD7">
        <w:rPr>
          <w:rFonts w:ascii="Arial" w:hAnsi="Arial" w:cs="Arial"/>
          <w:color w:val="808080" w:themeColor="background1" w:themeShade="80"/>
        </w:rPr>
        <w:t xml:space="preserve">The data specified in the </w:t>
      </w:r>
      <w:r w:rsidR="0008343D" w:rsidRPr="001D7BD7">
        <w:rPr>
          <w:rFonts w:ascii="Arial" w:hAnsi="Arial" w:cs="Arial"/>
          <w:color w:val="808080" w:themeColor="background1" w:themeShade="80"/>
        </w:rPr>
        <w:t xml:space="preserve">following </w:t>
      </w:r>
      <w:r w:rsidRPr="001D7BD7">
        <w:rPr>
          <w:rFonts w:ascii="Arial" w:hAnsi="Arial" w:cs="Arial"/>
          <w:color w:val="808080" w:themeColor="background1" w:themeShade="80"/>
        </w:rPr>
        <w:t>tables included in this section may not be exchanged by all TSPs. For Dynamic Ratings</w:t>
      </w:r>
      <w:r w:rsidR="001056DF" w:rsidRPr="001D7BD7">
        <w:rPr>
          <w:rFonts w:ascii="Arial" w:hAnsi="Arial" w:cs="Arial"/>
          <w:color w:val="808080" w:themeColor="background1" w:themeShade="80"/>
        </w:rPr>
        <w:fldChar w:fldCharType="begin"/>
      </w:r>
      <w:r w:rsidR="00271C33" w:rsidRPr="001D7BD7">
        <w:rPr>
          <w:rFonts w:ascii="Arial" w:hAnsi="Arial" w:cs="Arial"/>
          <w:color w:val="808080" w:themeColor="background1" w:themeShade="80"/>
        </w:rPr>
        <w:instrText xml:space="preserve"> XE "Dynamic Ratings" </w:instrTex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 TSPs may alternatively provide ERCOT with a table of equipment ratings versus temperatures from which ERCOT will calculate ratings based on the temperature value provided in</w:t>
      </w:r>
      <w:r w:rsidR="003E6319" w:rsidRPr="001D7BD7">
        <w:rPr>
          <w:rFonts w:ascii="Arial" w:hAnsi="Arial" w:cs="Arial"/>
          <w:color w:val="808080" w:themeColor="background1" w:themeShade="80"/>
        </w:rPr>
        <w:t xml:space="preserve"> </w:t>
      </w:r>
      <w:r w:rsidR="002E5C66" w:rsidRPr="001D7BD7">
        <w:rPr>
          <w:rFonts w:ascii="Arial" w:hAnsi="Arial" w:cs="Arial"/>
          <w:color w:val="808080" w:themeColor="background1" w:themeShade="80"/>
        </w:rPr>
        <w:fldChar w:fldCharType="begin"/>
      </w:r>
      <w:r w:rsidR="002E5C66" w:rsidRPr="001D7BD7">
        <w:rPr>
          <w:rFonts w:ascii="Arial" w:hAnsi="Arial" w:cs="Arial"/>
          <w:color w:val="808080" w:themeColor="background1" w:themeShade="80"/>
        </w:rPr>
        <w:instrText xml:space="preserve"> REF _Ref158535123  \* MERGEFORMAT </w:instrText>
      </w:r>
      <w:r w:rsidR="002E5C66" w:rsidRPr="001D7BD7">
        <w:rPr>
          <w:rFonts w:ascii="Arial" w:hAnsi="Arial" w:cs="Arial"/>
          <w:color w:val="808080" w:themeColor="background1" w:themeShade="80"/>
        </w:rPr>
        <w:fldChar w:fldCharType="separate"/>
      </w:r>
      <w:r w:rsidR="00E13E4A" w:rsidRPr="001D7BD7">
        <w:rPr>
          <w:rFonts w:ascii="Arial" w:hAnsi="Arial" w:cs="Arial"/>
          <w:color w:val="808080" w:themeColor="background1" w:themeShade="80"/>
        </w:rPr>
        <w:t xml:space="preserve">Table </w:t>
      </w:r>
      <w:r w:rsidR="00E13E4A" w:rsidRPr="001D7BD7">
        <w:rPr>
          <w:rFonts w:ascii="Arial" w:hAnsi="Arial" w:cs="Arial"/>
          <w:noProof/>
          <w:color w:val="808080" w:themeColor="background1" w:themeShade="80"/>
        </w:rPr>
        <w:t>42</w:t>
      </w:r>
      <w:r w:rsidR="002E5C66" w:rsidRPr="001D7BD7">
        <w:rPr>
          <w:rFonts w:ascii="Arial" w:hAnsi="Arial" w:cs="Arial"/>
          <w:noProof/>
          <w:color w:val="808080" w:themeColor="background1" w:themeShade="80"/>
        </w:rPr>
        <w:fldChar w:fldCharType="end"/>
      </w:r>
      <w:r w:rsidR="00CD277F" w:rsidRPr="001D7BD7">
        <w:rPr>
          <w:rFonts w:ascii="Arial" w:hAnsi="Arial" w:cs="Arial"/>
          <w:color w:val="808080" w:themeColor="background1" w:themeShade="80"/>
        </w:rPr>
        <w:t xml:space="preserve">, </w:t>
      </w:r>
      <w:r w:rsidR="00CD277F" w:rsidRPr="001D7BD7">
        <w:rPr>
          <w:rFonts w:ascii="Arial" w:hAnsi="Arial" w:cs="Arial"/>
          <w:i/>
          <w:color w:val="808080" w:themeColor="background1" w:themeShade="80"/>
        </w:rPr>
        <w:t>Per-Weather Zone Tie Line Data Received from TSP</w:t>
      </w:r>
      <w:r w:rsidRPr="001D7BD7">
        <w:rPr>
          <w:rFonts w:ascii="Arial" w:hAnsi="Arial" w:cs="Arial"/>
          <w:color w:val="808080" w:themeColor="background1" w:themeShade="80"/>
        </w:rPr>
        <w:t>.</w:t>
      </w:r>
    </w:p>
    <w:p w14:paraId="496FEEDF" w14:textId="6843506A" w:rsidR="00EB78A2" w:rsidRPr="001D7BD7" w:rsidRDefault="00EB78A2" w:rsidP="007D4312">
      <w:pPr>
        <w:pStyle w:val="StyleCaptionCentered"/>
        <w:rPr>
          <w:rFonts w:ascii="Arial" w:hAnsi="Arial" w:cs="Arial"/>
          <w:color w:val="808080" w:themeColor="background1" w:themeShade="80"/>
        </w:rPr>
      </w:pPr>
      <w:bookmarkStart w:id="349" w:name="_Ref158535231"/>
      <w:bookmarkStart w:id="350" w:name="_Toc127613617"/>
      <w:r w:rsidRPr="001D7BD7">
        <w:rPr>
          <w:rFonts w:ascii="Arial" w:hAnsi="Arial" w:cs="Arial"/>
          <w:color w:val="808080" w:themeColor="background1" w:themeShade="80"/>
        </w:rPr>
        <w:t>Table</w:t>
      </w:r>
      <w:r w:rsidR="00FF75D7" w:rsidRPr="001D7BD7">
        <w:rPr>
          <w:rFonts w:ascii="Arial" w:hAnsi="Arial" w:cs="Arial"/>
          <w:color w:val="808080" w:themeColor="background1" w:themeShade="80"/>
        </w:rPr>
        <w:t xml:space="preserv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44</w:t>
      </w:r>
      <w:r w:rsidR="00A316C0" w:rsidRPr="001D7BD7">
        <w:rPr>
          <w:rFonts w:ascii="Arial" w:hAnsi="Arial" w:cs="Arial"/>
          <w:noProof/>
          <w:color w:val="808080" w:themeColor="background1" w:themeShade="80"/>
        </w:rPr>
        <w:fldChar w:fldCharType="end"/>
      </w:r>
      <w:r w:rsidRPr="001D7BD7">
        <w:rPr>
          <w:rFonts w:ascii="Arial" w:hAnsi="Arial" w:cs="Arial"/>
          <w:color w:val="808080" w:themeColor="background1" w:themeShade="80"/>
        </w:rPr>
        <w:t xml:space="preserve"> </w:t>
      </w:r>
      <w:bookmarkEnd w:id="349"/>
      <w:r w:rsidR="00570C09" w:rsidRPr="001D7BD7">
        <w:rPr>
          <w:rFonts w:ascii="Arial" w:hAnsi="Arial" w:cs="Arial"/>
          <w:color w:val="808080" w:themeColor="background1" w:themeShade="80"/>
        </w:rPr>
        <w:t>Per</w:t>
      </w:r>
      <w:r w:rsidR="005A5291" w:rsidRPr="001D7BD7">
        <w:rPr>
          <w:rFonts w:ascii="Arial" w:hAnsi="Arial" w:cs="Arial"/>
          <w:color w:val="808080" w:themeColor="background1" w:themeShade="80"/>
        </w:rPr>
        <w:t>-</w:t>
      </w:r>
      <w:r w:rsidRPr="001D7BD7">
        <w:rPr>
          <w:rFonts w:ascii="Arial" w:hAnsi="Arial" w:cs="Arial"/>
          <w:color w:val="808080" w:themeColor="background1" w:themeShade="80"/>
        </w:rPr>
        <w:t>Dynamic Rating Data Received from TSP</w:t>
      </w:r>
      <w:bookmarkEnd w:id="3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427"/>
        <w:gridCol w:w="2281"/>
      </w:tblGrid>
      <w:tr w:rsidR="00325F71" w:rsidRPr="00D3341D" w14:paraId="1E4DB03D"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62BBA40"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 Dynamic Rating</w:t>
            </w:r>
            <w:r w:rsidR="001056DF" w:rsidRPr="001D7BD7">
              <w:rPr>
                <w:rFonts w:ascii="Arial" w:hAnsi="Arial" w:cs="Arial"/>
                <w:color w:val="808080" w:themeColor="background1" w:themeShade="80"/>
              </w:rPr>
              <w:fldChar w:fldCharType="begin"/>
            </w:r>
            <w:r w:rsidR="002519BF" w:rsidRPr="001D7BD7">
              <w:rPr>
                <w:rFonts w:ascii="Arial" w:hAnsi="Arial" w:cs="Arial"/>
                <w:color w:val="808080" w:themeColor="background1" w:themeShade="80"/>
              </w:rPr>
              <w:instrText xml:space="preserve"> XE "Dynamic Rating</w:instrText>
            </w:r>
            <w:r w:rsidR="00271C33" w:rsidRPr="001D7BD7">
              <w:rPr>
                <w:rFonts w:ascii="Arial" w:hAnsi="Arial" w:cs="Arial"/>
                <w:color w:val="808080" w:themeColor="background1" w:themeShade="80"/>
              </w:rPr>
              <w:instrText>s</w:instrText>
            </w:r>
            <w:r w:rsidR="002519BF" w:rsidRPr="001D7BD7">
              <w:rPr>
                <w:rFonts w:ascii="Arial" w:hAnsi="Arial" w:cs="Arial"/>
                <w:color w:val="808080" w:themeColor="background1" w:themeShade="80"/>
              </w:rPr>
              <w:instrText xml:space="preserve">" </w:instrTex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 xml:space="preserv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6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6950FE7"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(min)</w:t>
            </w:r>
          </w:p>
        </w:tc>
        <w:tc>
          <w:tcPr>
            <w:tcW w:w="1220"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F8FE4EA"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4875DA1E" w14:textId="77777777" w:rsidTr="00F000A0">
        <w:trPr>
          <w:cantSplit/>
          <w:trHeight w:val="247"/>
          <w:jc w:val="center"/>
        </w:trPr>
        <w:tc>
          <w:tcPr>
            <w:tcW w:w="3017" w:type="pct"/>
            <w:vAlign w:val="center"/>
          </w:tcPr>
          <w:p w14:paraId="431C5566"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Normal Rating</w:t>
            </w:r>
          </w:p>
        </w:tc>
        <w:tc>
          <w:tcPr>
            <w:tcW w:w="763" w:type="pct"/>
            <w:vAlign w:val="center"/>
          </w:tcPr>
          <w:p w14:paraId="3104F117"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25A1BA53" w14:textId="4EC6A6D5"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 xml:space="preserve"> 3.10.8.1 (1) (</w:t>
            </w:r>
            <w:r w:rsidR="007B0179">
              <w:rPr>
                <w:rFonts w:ascii="Arial" w:hAnsi="Arial" w:cs="Arial"/>
                <w:color w:val="808080" w:themeColor="background1" w:themeShade="80"/>
              </w:rPr>
              <w:t>a</w:t>
            </w:r>
            <w:r w:rsidRPr="001D7BD7">
              <w:rPr>
                <w:rFonts w:ascii="Arial" w:hAnsi="Arial" w:cs="Arial"/>
                <w:color w:val="808080" w:themeColor="background1" w:themeShade="80"/>
              </w:rPr>
              <w:t>)</w:t>
            </w:r>
          </w:p>
        </w:tc>
      </w:tr>
      <w:tr w:rsidR="00325F71" w:rsidRPr="00D3341D" w14:paraId="5D1B12D7" w14:textId="77777777" w:rsidTr="00F000A0">
        <w:trPr>
          <w:cantSplit/>
          <w:trHeight w:val="247"/>
          <w:jc w:val="center"/>
        </w:trPr>
        <w:tc>
          <w:tcPr>
            <w:tcW w:w="3017" w:type="pct"/>
            <w:vAlign w:val="center"/>
          </w:tcPr>
          <w:p w14:paraId="6C3D942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Emergency Rating</w:t>
            </w:r>
          </w:p>
        </w:tc>
        <w:tc>
          <w:tcPr>
            <w:tcW w:w="763" w:type="pct"/>
            <w:vAlign w:val="center"/>
          </w:tcPr>
          <w:p w14:paraId="116A760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3C3F227E" w14:textId="7DD938FE"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 xml:space="preserve"> 3.10.8.1 (1) (</w:t>
            </w:r>
            <w:r w:rsidR="007B0179">
              <w:rPr>
                <w:rFonts w:ascii="Arial" w:hAnsi="Arial" w:cs="Arial"/>
                <w:color w:val="808080" w:themeColor="background1" w:themeShade="80"/>
              </w:rPr>
              <w:t>b</w:t>
            </w:r>
            <w:r w:rsidRPr="001D7BD7">
              <w:rPr>
                <w:rFonts w:ascii="Arial" w:hAnsi="Arial" w:cs="Arial"/>
                <w:color w:val="808080" w:themeColor="background1" w:themeShade="80"/>
              </w:rPr>
              <w:t>)</w:t>
            </w:r>
          </w:p>
        </w:tc>
      </w:tr>
      <w:tr w:rsidR="00EB78A2" w:rsidRPr="00D3341D" w14:paraId="4E03FE38" w14:textId="77777777" w:rsidTr="00F000A0">
        <w:trPr>
          <w:cantSplit/>
          <w:trHeight w:val="247"/>
          <w:jc w:val="center"/>
        </w:trPr>
        <w:tc>
          <w:tcPr>
            <w:tcW w:w="3017" w:type="pct"/>
            <w:vAlign w:val="center"/>
          </w:tcPr>
          <w:p w14:paraId="72AE9E7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15-Minute Rating</w:t>
            </w:r>
          </w:p>
        </w:tc>
        <w:tc>
          <w:tcPr>
            <w:tcW w:w="763" w:type="pct"/>
            <w:vAlign w:val="center"/>
          </w:tcPr>
          <w:p w14:paraId="3003203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02F6B82B" w14:textId="00CDD4DE"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 xml:space="preserve"> 3.10.8.1 (1) (</w:t>
            </w:r>
            <w:r w:rsidR="005F61B6">
              <w:rPr>
                <w:rFonts w:ascii="Arial" w:hAnsi="Arial" w:cs="Arial"/>
                <w:color w:val="808080" w:themeColor="background1" w:themeShade="80"/>
              </w:rPr>
              <w:t>b</w:t>
            </w:r>
            <w:r w:rsidRPr="001D7BD7">
              <w:rPr>
                <w:rFonts w:ascii="Arial" w:hAnsi="Arial" w:cs="Arial"/>
                <w:color w:val="808080" w:themeColor="background1" w:themeShade="80"/>
              </w:rPr>
              <w:t>)</w:t>
            </w:r>
          </w:p>
        </w:tc>
      </w:tr>
    </w:tbl>
    <w:p w14:paraId="0A3C97D2" w14:textId="77777777" w:rsidR="00CF7405" w:rsidRPr="001D7BD7" w:rsidRDefault="00CF7405" w:rsidP="007D4312">
      <w:pPr>
        <w:rPr>
          <w:rFonts w:ascii="Arial" w:hAnsi="Arial" w:cs="Arial"/>
          <w:color w:val="808080" w:themeColor="background1" w:themeShade="80"/>
        </w:rPr>
      </w:pPr>
    </w:p>
    <w:p w14:paraId="519905DD" w14:textId="77777777" w:rsidR="00CF7405" w:rsidRPr="001D7BD7" w:rsidRDefault="00CF7405" w:rsidP="007D4312">
      <w:pPr>
        <w:rPr>
          <w:rFonts w:ascii="Arial" w:hAnsi="Arial" w:cs="Arial"/>
          <w:color w:val="808080" w:themeColor="background1" w:themeShade="80"/>
        </w:rPr>
        <w:sectPr w:rsidR="00CF7405" w:rsidRPr="001D7BD7" w:rsidSect="005B434A">
          <w:footerReference w:type="default" r:id="rId46"/>
          <w:type w:val="oddPage"/>
          <w:pgSz w:w="12240" w:h="15840" w:code="1"/>
          <w:pgMar w:top="1440" w:right="1440" w:bottom="1440" w:left="1440" w:header="720" w:footer="720" w:gutter="0"/>
          <w:cols w:space="720"/>
          <w:titlePg/>
          <w:docGrid w:linePitch="360"/>
        </w:sectPr>
      </w:pPr>
    </w:p>
    <w:p w14:paraId="7682E06D" w14:textId="77777777" w:rsidR="00EB78A2" w:rsidRPr="001D7BD7" w:rsidRDefault="00EB78A2" w:rsidP="00EB2BCC">
      <w:pPr>
        <w:pStyle w:val="Heading1"/>
        <w:rPr>
          <w:rFonts w:ascii="Arial" w:hAnsi="Arial" w:cs="Arial"/>
          <w:color w:val="808080" w:themeColor="background1" w:themeShade="80"/>
        </w:rPr>
      </w:pPr>
      <w:bookmarkStart w:id="351" w:name="_Toc155571826"/>
      <w:bookmarkStart w:id="352" w:name="_Toc158535419"/>
      <w:bookmarkStart w:id="353" w:name="_Ref164209659"/>
      <w:bookmarkStart w:id="354" w:name="_Ref164209663"/>
      <w:bookmarkStart w:id="355" w:name="_Toc127613927"/>
      <w:r w:rsidRPr="001D7BD7">
        <w:rPr>
          <w:rFonts w:ascii="Arial" w:hAnsi="Arial" w:cs="Arial" w:hint="eastAsia"/>
          <w:color w:val="808080" w:themeColor="background1" w:themeShade="80"/>
        </w:rPr>
        <w:lastRenderedPageBreak/>
        <w:t>Data Available to All Market Participants</w:t>
      </w:r>
      <w:bookmarkEnd w:id="351"/>
      <w:bookmarkEnd w:id="352"/>
      <w:bookmarkEnd w:id="353"/>
      <w:bookmarkEnd w:id="354"/>
      <w:bookmarkEnd w:id="355"/>
    </w:p>
    <w:p w14:paraId="15E89A14" w14:textId="1A83E7F0" w:rsidR="00FE3929" w:rsidRPr="001D7BD7" w:rsidRDefault="00EB78A2" w:rsidP="00330944">
      <w:pPr>
        <w:pStyle w:val="BodyText"/>
        <w:rPr>
          <w:rFonts w:ascii="Arial" w:hAnsi="Arial" w:cs="Arial"/>
          <w:color w:val="808080" w:themeColor="background1" w:themeShade="80"/>
        </w:rPr>
      </w:pPr>
      <w:r w:rsidRPr="001D7BD7">
        <w:rPr>
          <w:rFonts w:ascii="Arial" w:hAnsi="Arial" w:cs="Arial"/>
          <w:color w:val="808080" w:themeColor="background1" w:themeShade="80"/>
        </w:rPr>
        <w:t xml:space="preserve">The data specified in </w:t>
      </w:r>
      <w:r w:rsidR="00055B35" w:rsidRPr="001D7BD7">
        <w:rPr>
          <w:rFonts w:ascii="Arial" w:hAnsi="Arial" w:cs="Arial"/>
          <w:color w:val="808080" w:themeColor="background1" w:themeShade="80"/>
        </w:rPr>
        <w:t>Table 45</w:t>
      </w:r>
      <w:r w:rsidR="00042EF9" w:rsidRPr="001D7BD7">
        <w:rPr>
          <w:rFonts w:ascii="Arial" w:hAnsi="Arial" w:cs="Arial"/>
          <w:color w:val="808080" w:themeColor="background1" w:themeShade="80"/>
        </w:rPr>
        <w:t xml:space="preserve">, </w:t>
      </w:r>
      <w:r w:rsidR="00042EF9" w:rsidRPr="001D7BD7">
        <w:rPr>
          <w:rFonts w:ascii="Arial" w:hAnsi="Arial" w:cs="Arial"/>
          <w:i/>
          <w:color w:val="808080" w:themeColor="background1" w:themeShade="80"/>
        </w:rPr>
        <w:t>Data Available for Reading by All Market Participants</w:t>
      </w:r>
      <w:r w:rsidR="00042EF9" w:rsidRPr="001D7BD7">
        <w:rPr>
          <w:rFonts w:ascii="Arial" w:hAnsi="Arial" w:cs="Arial"/>
          <w:color w:val="808080" w:themeColor="background1" w:themeShade="80"/>
        </w:rPr>
        <w:t>,</w:t>
      </w:r>
      <w:r w:rsidRPr="001D7BD7">
        <w:rPr>
          <w:rFonts w:ascii="Arial" w:hAnsi="Arial" w:cs="Arial"/>
          <w:color w:val="808080" w:themeColor="background1" w:themeShade="80"/>
        </w:rPr>
        <w:t xml:space="preserve"> is provided in the SCADA database </w:t>
      </w:r>
      <w:r w:rsidR="0008343D" w:rsidRPr="001D7BD7">
        <w:rPr>
          <w:rFonts w:ascii="Arial" w:hAnsi="Arial" w:cs="Arial"/>
          <w:color w:val="808080" w:themeColor="background1" w:themeShade="80"/>
        </w:rPr>
        <w:t>and is</w:t>
      </w:r>
      <w:r w:rsidRPr="001D7BD7">
        <w:rPr>
          <w:rFonts w:ascii="Arial" w:hAnsi="Arial" w:cs="Arial"/>
          <w:color w:val="808080" w:themeColor="background1" w:themeShade="80"/>
        </w:rPr>
        <w:t xml:space="preserve"> available to all Market Participants via ICCP. This data is also available to Market Participants </w:t>
      </w:r>
      <w:r w:rsidR="00EB4CEC">
        <w:rPr>
          <w:rFonts w:ascii="Arial" w:hAnsi="Arial" w:cs="Arial"/>
          <w:color w:val="808080" w:themeColor="background1" w:themeShade="80"/>
        </w:rPr>
        <w:t>on the</w:t>
      </w:r>
      <w:r w:rsidRPr="00B10A47">
        <w:rPr>
          <w:rFonts w:ascii="Arial" w:hAnsi="Arial" w:cs="Arial"/>
          <w:color w:val="808080" w:themeColor="background1" w:themeShade="80"/>
        </w:rPr>
        <w:t xml:space="preserve"> ERCOT MIS </w:t>
      </w:r>
      <w:r w:rsidR="00EB4CEC">
        <w:rPr>
          <w:rFonts w:ascii="Arial" w:hAnsi="Arial" w:cs="Arial"/>
          <w:color w:val="808080" w:themeColor="background1" w:themeShade="80"/>
        </w:rPr>
        <w:t>website,</w:t>
      </w:r>
      <w:r w:rsidRPr="001D7BD7">
        <w:rPr>
          <w:rFonts w:ascii="Arial" w:hAnsi="Arial" w:cs="Arial"/>
          <w:color w:val="808080" w:themeColor="background1" w:themeShade="80"/>
        </w:rPr>
        <w:t xml:space="preserve"> which is a system separate from the EMS</w:t>
      </w:r>
      <w:r w:rsidR="001056DF" w:rsidRPr="001D7BD7">
        <w:rPr>
          <w:rFonts w:ascii="Arial" w:hAnsi="Arial" w:cs="Arial"/>
          <w:color w:val="808080" w:themeColor="background1" w:themeShade="80"/>
        </w:rPr>
        <w:fldChar w:fldCharType="begin"/>
      </w:r>
      <w:r w:rsidR="00692F94" w:rsidRPr="001D7BD7">
        <w:rPr>
          <w:rFonts w:ascii="Arial" w:hAnsi="Arial" w:cs="Arial"/>
          <w:color w:val="808080" w:themeColor="background1" w:themeShade="80"/>
        </w:rPr>
        <w:instrText xml:space="preserve"> XE "EMS" </w:instrTex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w:t>
      </w:r>
      <w:r w:rsidR="00FE3929" w:rsidRPr="001D7BD7">
        <w:rPr>
          <w:rFonts w:ascii="Arial" w:hAnsi="Arial" w:cs="Arial"/>
          <w:color w:val="808080" w:themeColor="background1" w:themeShade="80"/>
        </w:rPr>
        <w:t xml:space="preserve"> For access using ICCP, </w:t>
      </w:r>
      <w:r w:rsidR="001056DF" w:rsidRPr="001D7BD7">
        <w:rPr>
          <w:rFonts w:ascii="Arial" w:hAnsi="Arial" w:cs="Arial"/>
          <w:color w:val="808080" w:themeColor="background1" w:themeShade="80"/>
        </w:rPr>
        <w:fldChar w:fldCharType="begin"/>
      </w:r>
      <w:r w:rsidR="00FE3929" w:rsidRPr="001D7BD7">
        <w:rPr>
          <w:rFonts w:ascii="Arial" w:hAnsi="Arial" w:cs="Arial"/>
          <w:color w:val="808080" w:themeColor="background1" w:themeShade="80"/>
        </w:rPr>
        <w:instrText xml:space="preserve"> REF _Ref164674178 </w:instrText>
      </w:r>
      <w:r w:rsidR="0016315C" w:rsidRPr="001D7BD7">
        <w:rPr>
          <w:rFonts w:ascii="Arial" w:hAnsi="Arial" w:cs="Arial"/>
          <w:color w:val="808080" w:themeColor="background1" w:themeShade="80"/>
        </w:rPr>
        <w:instrText xml:space="preserve"> \* MERGEFORMAT </w:instrText>
      </w:r>
      <w:r w:rsidR="001056DF" w:rsidRPr="001D7BD7">
        <w:rPr>
          <w:rFonts w:ascii="Arial" w:hAnsi="Arial" w:cs="Arial"/>
          <w:color w:val="808080" w:themeColor="background1" w:themeShade="80"/>
        </w:rPr>
        <w:fldChar w:fldCharType="separate"/>
      </w:r>
      <w:r w:rsidR="00E13E4A" w:rsidRPr="001D7BD7">
        <w:rPr>
          <w:rFonts w:ascii="Arial" w:hAnsi="Arial" w:cs="Arial"/>
          <w:color w:val="808080" w:themeColor="background1" w:themeShade="80"/>
        </w:rPr>
        <w:t xml:space="preserve">Table </w:t>
      </w:r>
      <w:r w:rsidR="00E13E4A" w:rsidRPr="001D7BD7">
        <w:rPr>
          <w:rFonts w:ascii="Arial" w:hAnsi="Arial" w:cs="Arial"/>
          <w:noProof/>
          <w:color w:val="808080" w:themeColor="background1" w:themeShade="80"/>
        </w:rPr>
        <w:t>44</w:t>
      </w:r>
      <w:r w:rsidR="001056DF" w:rsidRPr="001D7BD7">
        <w:rPr>
          <w:rFonts w:ascii="Arial" w:hAnsi="Arial" w:cs="Arial"/>
          <w:color w:val="808080" w:themeColor="background1" w:themeShade="80"/>
        </w:rPr>
        <w:fldChar w:fldCharType="end"/>
      </w:r>
      <w:r w:rsidR="001D2016" w:rsidRPr="001D7BD7">
        <w:rPr>
          <w:rFonts w:ascii="Arial" w:hAnsi="Arial" w:cs="Arial"/>
          <w:color w:val="808080" w:themeColor="background1" w:themeShade="80"/>
        </w:rPr>
        <w:t xml:space="preserve">, </w:t>
      </w:r>
      <w:r w:rsidR="001D2016" w:rsidRPr="001D7BD7">
        <w:rPr>
          <w:rFonts w:ascii="Arial" w:hAnsi="Arial" w:cs="Arial"/>
          <w:i/>
          <w:color w:val="808080" w:themeColor="background1" w:themeShade="80"/>
        </w:rPr>
        <w:t>Object Names for Data Available to All Market Participants</w:t>
      </w:r>
      <w:r w:rsidR="001D2016" w:rsidRPr="001D7BD7">
        <w:rPr>
          <w:rFonts w:ascii="Arial" w:hAnsi="Arial" w:cs="Arial"/>
          <w:color w:val="808080" w:themeColor="background1" w:themeShade="80"/>
        </w:rPr>
        <w:t>,</w:t>
      </w:r>
      <w:r w:rsidR="00FE3929" w:rsidRPr="001D7BD7">
        <w:rPr>
          <w:rFonts w:ascii="Arial" w:hAnsi="Arial" w:cs="Arial"/>
          <w:color w:val="808080" w:themeColor="background1" w:themeShade="80"/>
        </w:rPr>
        <w:t xml:space="preserve"> lists the ICCP objects Market Participants use to access the data from ERCOT’s ICCP server.</w:t>
      </w:r>
      <w:r w:rsidR="004565F7" w:rsidRPr="001D7BD7">
        <w:rPr>
          <w:rFonts w:ascii="Arial" w:hAnsi="Arial" w:cs="Arial"/>
          <w:color w:val="808080" w:themeColor="background1" w:themeShade="80"/>
        </w:rPr>
        <w:t xml:space="preserve"> </w:t>
      </w:r>
      <w:r w:rsidR="00330944" w:rsidRPr="001D7BD7">
        <w:rPr>
          <w:rFonts w:ascii="Arial" w:hAnsi="Arial" w:cs="Arial"/>
          <w:color w:val="808080" w:themeColor="background1" w:themeShade="80"/>
        </w:rPr>
        <w:t xml:space="preserve">The ICCP Object </w:t>
      </w:r>
      <w:r w:rsidR="00FE3929" w:rsidRPr="001D7BD7">
        <w:rPr>
          <w:rFonts w:ascii="Arial" w:hAnsi="Arial" w:cs="Arial"/>
          <w:color w:val="808080" w:themeColor="background1" w:themeShade="80"/>
        </w:rPr>
        <w:t>names</w:t>
      </w:r>
      <w:r w:rsidR="001056DF" w:rsidRPr="001D7BD7">
        <w:rPr>
          <w:rFonts w:ascii="Arial" w:hAnsi="Arial" w:cs="Arial"/>
          <w:color w:val="808080" w:themeColor="background1" w:themeShade="80"/>
        </w:rPr>
        <w:fldChar w:fldCharType="begin"/>
      </w:r>
      <w:r w:rsidR="00252616" w:rsidRPr="001D7BD7">
        <w:rPr>
          <w:rFonts w:ascii="Arial" w:hAnsi="Arial" w:cs="Arial"/>
          <w:color w:val="808080" w:themeColor="background1" w:themeShade="80"/>
        </w:rPr>
        <w:instrText xml:space="preserve"> XE "Naming Conventions:Data Objects" </w:instrText>
      </w:r>
      <w:r w:rsidR="001056DF" w:rsidRPr="001D7BD7">
        <w:rPr>
          <w:rFonts w:ascii="Arial" w:hAnsi="Arial" w:cs="Arial"/>
          <w:color w:val="808080" w:themeColor="background1" w:themeShade="80"/>
        </w:rPr>
        <w:fldChar w:fldCharType="end"/>
      </w:r>
      <w:r w:rsidR="00330944" w:rsidRPr="001D7BD7">
        <w:rPr>
          <w:rFonts w:ascii="Arial" w:hAnsi="Arial" w:cs="Arial"/>
          <w:color w:val="808080" w:themeColor="background1" w:themeShade="80"/>
        </w:rPr>
        <w:t xml:space="preserve"> for this </w:t>
      </w:r>
      <w:r w:rsidR="00FE3929" w:rsidRPr="001D7BD7">
        <w:rPr>
          <w:rFonts w:ascii="Arial" w:hAnsi="Arial" w:cs="Arial"/>
          <w:color w:val="808080" w:themeColor="background1" w:themeShade="80"/>
        </w:rPr>
        <w:t xml:space="preserve">system wide </w:t>
      </w:r>
      <w:r w:rsidR="00330944" w:rsidRPr="001D7BD7">
        <w:rPr>
          <w:rFonts w:ascii="Arial" w:hAnsi="Arial" w:cs="Arial"/>
          <w:color w:val="808080" w:themeColor="background1" w:themeShade="80"/>
        </w:rPr>
        <w:t>data</w:t>
      </w:r>
      <w:r w:rsidR="00FE3929" w:rsidRPr="001D7BD7">
        <w:rPr>
          <w:rFonts w:ascii="Arial" w:hAnsi="Arial" w:cs="Arial"/>
          <w:color w:val="808080" w:themeColor="background1" w:themeShade="80"/>
        </w:rPr>
        <w:t xml:space="preserve"> conform to the following the naming convention</w:t>
      </w:r>
      <w:r w:rsidR="008F70C1" w:rsidRPr="001D7BD7">
        <w:rPr>
          <w:rFonts w:ascii="Arial" w:hAnsi="Arial" w:cs="Arial"/>
          <w:color w:val="808080" w:themeColor="background1" w:themeShade="80"/>
        </w:rPr>
        <w:t xml:space="preserve">. The object name is composed of the constant string </w:t>
      </w:r>
      <w:r w:rsidR="008F70C1" w:rsidRPr="001D7BD7">
        <w:rPr>
          <w:rStyle w:val="Constant"/>
          <w:rFonts w:ascii="Arial" w:hAnsi="Arial" w:cs="Arial"/>
          <w:color w:val="808080" w:themeColor="background1" w:themeShade="80"/>
        </w:rPr>
        <w:t>ERCTSYS</w:t>
      </w:r>
      <w:r w:rsidR="00FD794F" w:rsidRPr="001D7BD7">
        <w:rPr>
          <w:rStyle w:val="Constant"/>
          <w:rFonts w:ascii="Arial" w:hAnsi="Arial" w:cs="Arial"/>
          <w:color w:val="808080" w:themeColor="background1" w:themeShade="80"/>
        </w:rPr>
        <w:t>_</w:t>
      </w:r>
      <w:r w:rsidR="008F70C1" w:rsidRPr="001D7BD7">
        <w:rPr>
          <w:rFonts w:ascii="Arial" w:hAnsi="Arial" w:cs="Arial"/>
          <w:color w:val="808080" w:themeColor="background1" w:themeShade="80"/>
        </w:rPr>
        <w:t>followed by two fields as follows:</w:t>
      </w:r>
    </w:p>
    <w:p w14:paraId="176BBB13" w14:textId="77777777" w:rsidR="00330944" w:rsidRPr="001D7BD7" w:rsidRDefault="005D693E" w:rsidP="00330944">
      <w:pPr>
        <w:pStyle w:val="BodyText"/>
        <w:jc w:val="center"/>
        <w:rPr>
          <w:rStyle w:val="Variable"/>
          <w:rFonts w:cs="Arial"/>
          <w:color w:val="808080" w:themeColor="background1" w:themeShade="80"/>
        </w:rPr>
      </w:pPr>
      <w:r w:rsidRPr="001D7BD7">
        <w:rPr>
          <w:rStyle w:val="Constant"/>
          <w:rFonts w:ascii="Arial" w:hAnsi="Arial" w:cs="Arial"/>
          <w:color w:val="808080" w:themeColor="background1" w:themeShade="80"/>
        </w:rPr>
        <w:t>ERCTSYS</w:t>
      </w:r>
      <w:r w:rsidR="00EB0F6F" w:rsidRPr="001D7BD7">
        <w:rPr>
          <w:rStyle w:val="Constant"/>
          <w:rFonts w:ascii="Arial" w:hAnsi="Arial" w:cs="Arial"/>
          <w:color w:val="808080" w:themeColor="background1" w:themeShade="80"/>
        </w:rPr>
        <w:t>_</w:t>
      </w:r>
      <w:r w:rsidR="00330944" w:rsidRPr="001D7BD7">
        <w:rPr>
          <w:rStyle w:val="Variable"/>
          <w:rFonts w:cs="Arial"/>
          <w:color w:val="808080" w:themeColor="background1" w:themeShade="80"/>
        </w:rPr>
        <w:t>dddduuuu</w:t>
      </w:r>
      <w:r w:rsidR="00991544" w:rsidRPr="001D7BD7">
        <w:rPr>
          <w:rStyle w:val="FootnoteReference"/>
          <w:rFonts w:ascii="Arial" w:hAnsi="Arial" w:cs="Arial"/>
          <w:b/>
          <w:i/>
          <w:noProof/>
          <w:color w:val="808080" w:themeColor="background1" w:themeShade="80"/>
          <w:sz w:val="22"/>
        </w:rPr>
        <w:footnoteReference w:id="21"/>
      </w:r>
    </w:p>
    <w:p w14:paraId="1AF47829" w14:textId="77777777" w:rsidR="00330944" w:rsidRPr="001D7BD7" w:rsidRDefault="00330944" w:rsidP="00330944">
      <w:pPr>
        <w:pStyle w:val="BodyText"/>
        <w:rPr>
          <w:rFonts w:ascii="Arial" w:hAnsi="Arial" w:cs="Arial"/>
          <w:color w:val="808080" w:themeColor="background1" w:themeShade="80"/>
        </w:rPr>
      </w:pPr>
      <w:r w:rsidRPr="001D7BD7">
        <w:rPr>
          <w:rFonts w:ascii="Arial" w:hAnsi="Arial" w:cs="Arial"/>
          <w:color w:val="808080" w:themeColor="background1" w:themeShade="80"/>
        </w:rPr>
        <w:t>Where:</w:t>
      </w:r>
    </w:p>
    <w:p w14:paraId="2FB26F79" w14:textId="77777777" w:rsidR="00330944" w:rsidRPr="001D7BD7" w:rsidRDefault="00330944" w:rsidP="00330944">
      <w:pPr>
        <w:pStyle w:val="ItemList"/>
        <w:rPr>
          <w:rFonts w:ascii="Arial" w:hAnsi="Arial" w:cs="Arial"/>
          <w:color w:val="808080" w:themeColor="background1" w:themeShade="80"/>
        </w:rPr>
      </w:pPr>
      <w:r w:rsidRPr="001D7BD7">
        <w:rPr>
          <w:rStyle w:val="Variable"/>
          <w:rFonts w:cs="Arial"/>
          <w:color w:val="808080" w:themeColor="background1" w:themeShade="80"/>
        </w:rPr>
        <w:t>dddd</w:t>
      </w:r>
      <w:r w:rsidRPr="001D7BD7">
        <w:rPr>
          <w:rFonts w:ascii="Arial" w:hAnsi="Arial" w:cs="Arial"/>
          <w:color w:val="808080" w:themeColor="background1" w:themeShade="80"/>
          <w:sz w:val="20"/>
        </w:rPr>
        <w:tab/>
      </w:r>
      <w:r w:rsidR="00F60F56" w:rsidRPr="001D7BD7">
        <w:rPr>
          <w:rFonts w:ascii="Arial" w:hAnsi="Arial" w:cs="Arial"/>
          <w:color w:val="808080" w:themeColor="background1" w:themeShade="80"/>
        </w:rPr>
        <w:t xml:space="preserve">is </w:t>
      </w:r>
      <w:r w:rsidR="006E4D5E" w:rsidRPr="001D7BD7">
        <w:rPr>
          <w:rFonts w:ascii="Arial" w:hAnsi="Arial" w:cs="Arial"/>
          <w:color w:val="808080" w:themeColor="background1" w:themeShade="80"/>
        </w:rPr>
        <w:t>the</w:t>
      </w:r>
      <w:r w:rsidR="00F60F56" w:rsidRPr="001D7BD7">
        <w:rPr>
          <w:rFonts w:ascii="Arial" w:hAnsi="Arial" w:cs="Arial"/>
          <w:color w:val="808080" w:themeColor="background1" w:themeShade="80"/>
        </w:rPr>
        <w:t xml:space="preserve"> </w:t>
      </w:r>
      <w:r w:rsidR="005D693E" w:rsidRPr="001D7BD7">
        <w:rPr>
          <w:rFonts w:ascii="Arial" w:hAnsi="Arial" w:cs="Arial"/>
          <w:color w:val="808080" w:themeColor="background1" w:themeShade="80"/>
        </w:rPr>
        <w:t xml:space="preserve">1 to </w:t>
      </w:r>
      <w:r w:rsidR="00D37E1A" w:rsidRPr="001D7BD7">
        <w:rPr>
          <w:rFonts w:ascii="Arial" w:hAnsi="Arial" w:cs="Arial"/>
          <w:color w:val="808080" w:themeColor="background1" w:themeShade="80"/>
        </w:rPr>
        <w:t>4</w:t>
      </w:r>
      <w:r w:rsidRPr="001D7BD7">
        <w:rPr>
          <w:rFonts w:ascii="Arial" w:hAnsi="Arial" w:cs="Arial"/>
          <w:color w:val="808080" w:themeColor="background1" w:themeShade="80"/>
        </w:rPr>
        <w:t>-character data descriptor</w:t>
      </w:r>
    </w:p>
    <w:p w14:paraId="6B6B3FBC" w14:textId="77777777" w:rsidR="00330944" w:rsidRPr="001D7BD7" w:rsidRDefault="00330944" w:rsidP="00330944">
      <w:pPr>
        <w:pStyle w:val="ItemList"/>
        <w:rPr>
          <w:rFonts w:ascii="Arial" w:hAnsi="Arial" w:cs="Arial"/>
          <w:color w:val="808080" w:themeColor="background1" w:themeShade="80"/>
        </w:rPr>
      </w:pPr>
      <w:r w:rsidRPr="001D7BD7">
        <w:rPr>
          <w:rStyle w:val="Variable"/>
          <w:rFonts w:cs="Arial"/>
          <w:color w:val="808080" w:themeColor="background1" w:themeShade="80"/>
        </w:rPr>
        <w:t>uuuu</w:t>
      </w:r>
      <w:r w:rsidRPr="001D7BD7">
        <w:rPr>
          <w:rStyle w:val="Variable"/>
          <w:rFonts w:cs="Arial"/>
          <w:color w:val="808080" w:themeColor="background1" w:themeShade="80"/>
        </w:rPr>
        <w:tab/>
      </w:r>
      <w:r w:rsidRPr="001D7BD7">
        <w:rPr>
          <w:rFonts w:ascii="Arial" w:hAnsi="Arial" w:cs="Arial"/>
          <w:color w:val="808080" w:themeColor="background1" w:themeShade="80"/>
        </w:rPr>
        <w:t xml:space="preserve">is the </w:t>
      </w:r>
      <w:r w:rsidR="005D693E" w:rsidRPr="001D7BD7">
        <w:rPr>
          <w:rFonts w:ascii="Arial" w:hAnsi="Arial" w:cs="Arial"/>
          <w:color w:val="808080" w:themeColor="background1" w:themeShade="80"/>
        </w:rPr>
        <w:t xml:space="preserve">1 to </w:t>
      </w:r>
      <w:r w:rsidRPr="001D7BD7">
        <w:rPr>
          <w:rFonts w:ascii="Arial" w:hAnsi="Arial" w:cs="Arial"/>
          <w:color w:val="808080" w:themeColor="background1" w:themeShade="80"/>
        </w:rPr>
        <w:t>4-character unit of measure</w:t>
      </w:r>
    </w:p>
    <w:p w14:paraId="0C78F3C7" w14:textId="77777777" w:rsidR="005D693E" w:rsidRPr="001D7BD7" w:rsidRDefault="005D693E" w:rsidP="005D693E">
      <w:pPr>
        <w:pStyle w:val="BodyText"/>
        <w:rPr>
          <w:rFonts w:ascii="Arial" w:hAnsi="Arial" w:cs="Arial"/>
          <w:color w:val="808080" w:themeColor="background1" w:themeShade="80"/>
        </w:rPr>
      </w:pPr>
      <w:r w:rsidRPr="001D7BD7">
        <w:rPr>
          <w:rFonts w:ascii="Arial" w:hAnsi="Arial" w:cs="Arial"/>
          <w:color w:val="808080" w:themeColor="background1" w:themeShade="80"/>
        </w:rPr>
        <w:t>Data descriptors less than 4 characters are followed by a single underscore “_”</w:t>
      </w:r>
      <w:r w:rsidR="00706968" w:rsidRPr="001D7BD7">
        <w:rPr>
          <w:rFonts w:ascii="Arial" w:hAnsi="Arial" w:cs="Arial"/>
          <w:color w:val="808080" w:themeColor="background1" w:themeShade="80"/>
        </w:rPr>
        <w:t xml:space="preserve">. </w:t>
      </w:r>
      <w:r w:rsidR="008F70C1" w:rsidRPr="001D7BD7">
        <w:rPr>
          <w:rFonts w:ascii="Arial" w:hAnsi="Arial" w:cs="Arial"/>
          <w:color w:val="808080" w:themeColor="background1" w:themeShade="80"/>
        </w:rPr>
        <w:t>S</w:t>
      </w:r>
      <w:r w:rsidR="00706968" w:rsidRPr="001D7BD7">
        <w:rPr>
          <w:rFonts w:ascii="Arial" w:hAnsi="Arial" w:cs="Arial"/>
          <w:color w:val="808080" w:themeColor="background1" w:themeShade="80"/>
        </w:rPr>
        <w:t xml:space="preserve">o if a data descriptor is </w:t>
      </w:r>
      <w:r w:rsidR="00706968" w:rsidRPr="001D7BD7">
        <w:rPr>
          <w:rStyle w:val="Constant"/>
          <w:rFonts w:ascii="Arial" w:hAnsi="Arial" w:cs="Arial"/>
          <w:color w:val="808080" w:themeColor="background1" w:themeShade="80"/>
        </w:rPr>
        <w:t>DR</w:t>
      </w:r>
      <w:r w:rsidR="00706968" w:rsidRPr="001D7BD7">
        <w:rPr>
          <w:rFonts w:ascii="Arial" w:hAnsi="Arial" w:cs="Arial"/>
          <w:color w:val="808080" w:themeColor="background1" w:themeShade="80"/>
        </w:rPr>
        <w:t xml:space="preserve">, it would be entered as </w:t>
      </w:r>
      <w:r w:rsidR="00706968" w:rsidRPr="001D7BD7">
        <w:rPr>
          <w:rStyle w:val="Constant"/>
          <w:rFonts w:ascii="Arial" w:hAnsi="Arial" w:cs="Arial"/>
          <w:color w:val="808080" w:themeColor="background1" w:themeShade="80"/>
        </w:rPr>
        <w:t>DR_</w:t>
      </w:r>
      <w:r w:rsidR="00706968" w:rsidRPr="001D7BD7">
        <w:rPr>
          <w:rStyle w:val="Variable"/>
          <w:rFonts w:cs="Arial"/>
          <w:color w:val="808080" w:themeColor="background1" w:themeShade="80"/>
        </w:rPr>
        <w:t>uuuu</w:t>
      </w:r>
      <w:r w:rsidR="00706968" w:rsidRPr="001D7BD7">
        <w:rPr>
          <w:rFonts w:ascii="Arial" w:hAnsi="Arial" w:cs="Arial"/>
          <w:color w:val="808080" w:themeColor="background1" w:themeShade="80"/>
        </w:rPr>
        <w:t>. The unit of measure field never has trailing underscores.</w:t>
      </w:r>
      <w:bookmarkStart w:id="356" w:name="NameConventionALL1"/>
      <w:bookmarkEnd w:id="356"/>
    </w:p>
    <w:p w14:paraId="172CE31A" w14:textId="77777777" w:rsidR="00330944" w:rsidRPr="001D7BD7" w:rsidRDefault="00330944" w:rsidP="00330944">
      <w:pPr>
        <w:pStyle w:val="BodyText"/>
        <w:rPr>
          <w:rFonts w:ascii="Arial" w:hAnsi="Arial" w:cs="Arial"/>
          <w:color w:val="808080" w:themeColor="background1" w:themeShade="80"/>
        </w:rPr>
        <w:sectPr w:rsidR="00330944" w:rsidRPr="001D7BD7" w:rsidSect="005B434A">
          <w:type w:val="oddPage"/>
          <w:pgSz w:w="12240" w:h="15840" w:code="1"/>
          <w:pgMar w:top="1440" w:right="1440" w:bottom="1440" w:left="1440" w:header="720" w:footer="720" w:gutter="0"/>
          <w:cols w:space="720"/>
          <w:titlePg/>
        </w:sectPr>
      </w:pPr>
    </w:p>
    <w:p w14:paraId="30110CB3" w14:textId="21A6D893" w:rsidR="00330944" w:rsidRPr="001D7BD7" w:rsidRDefault="00330944" w:rsidP="00330944">
      <w:pPr>
        <w:pStyle w:val="Caption"/>
        <w:rPr>
          <w:rFonts w:cs="Arial"/>
          <w:color w:val="808080" w:themeColor="background1" w:themeShade="80"/>
        </w:rPr>
      </w:pPr>
      <w:bookmarkStart w:id="357" w:name="_Ref164674178"/>
      <w:bookmarkStart w:id="358" w:name="_Ref164674172"/>
      <w:bookmarkStart w:id="359" w:name="_Toc127613618"/>
      <w:r w:rsidRPr="001D7BD7">
        <w:rPr>
          <w:rFonts w:cs="Arial"/>
          <w:color w:val="808080" w:themeColor="background1" w:themeShade="80"/>
        </w:rPr>
        <w:lastRenderedPageBreak/>
        <w:t xml:space="preserve">Table </w:t>
      </w:r>
      <w:bookmarkEnd w:id="357"/>
      <w:r w:rsidR="00FF75D7" w:rsidRPr="001D7BD7">
        <w:rPr>
          <w:rFonts w:cs="Arial"/>
          <w:color w:val="808080" w:themeColor="background1" w:themeShade="80"/>
        </w:rPr>
        <w:fldChar w:fldCharType="begin"/>
      </w:r>
      <w:r w:rsidR="00FF75D7" w:rsidRPr="001D7BD7">
        <w:rPr>
          <w:rFonts w:cs="Arial"/>
          <w:color w:val="808080" w:themeColor="background1" w:themeShade="80"/>
        </w:rPr>
        <w:instrText xml:space="preserve"> SEQ Table \* ARABIC </w:instrText>
      </w:r>
      <w:r w:rsidR="00FF75D7" w:rsidRPr="001D7BD7">
        <w:rPr>
          <w:rFonts w:cs="Arial"/>
          <w:color w:val="808080" w:themeColor="background1" w:themeShade="80"/>
        </w:rPr>
        <w:fldChar w:fldCharType="separate"/>
      </w:r>
      <w:r w:rsidR="00D54835">
        <w:rPr>
          <w:rFonts w:cs="Arial"/>
          <w:noProof/>
          <w:color w:val="808080" w:themeColor="background1" w:themeShade="80"/>
        </w:rPr>
        <w:t>45</w:t>
      </w:r>
      <w:r w:rsidR="00FF75D7" w:rsidRPr="001D7BD7">
        <w:rPr>
          <w:rFonts w:cs="Arial"/>
          <w:noProof/>
          <w:color w:val="808080" w:themeColor="background1" w:themeShade="80"/>
        </w:rPr>
        <w:fldChar w:fldCharType="end"/>
      </w:r>
      <w:r w:rsidR="00D54835">
        <w:rPr>
          <w:rFonts w:cs="Arial"/>
          <w:noProof/>
          <w:color w:val="808080" w:themeColor="background1" w:themeShade="80"/>
        </w:rPr>
        <w:t xml:space="preserve"> </w:t>
      </w:r>
      <w:r w:rsidRPr="001D7BD7">
        <w:rPr>
          <w:rFonts w:cs="Arial"/>
          <w:color w:val="808080" w:themeColor="background1" w:themeShade="80"/>
        </w:rPr>
        <w:t>ICCP Object Names for Data Available to All Market Participants</w:t>
      </w:r>
      <w:bookmarkEnd w:id="358"/>
      <w:bookmarkEnd w:id="359"/>
    </w:p>
    <w:tbl>
      <w:tblPr>
        <w:tblW w:w="13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
        <w:gridCol w:w="1319"/>
        <w:gridCol w:w="5073"/>
        <w:gridCol w:w="1130"/>
        <w:gridCol w:w="942"/>
        <w:gridCol w:w="1319"/>
        <w:gridCol w:w="3220"/>
      </w:tblGrid>
      <w:tr w:rsidR="00325F71" w:rsidRPr="00D3341D" w14:paraId="4AACB640" w14:textId="77777777" w:rsidTr="00283007">
        <w:trPr>
          <w:cantSplit/>
          <w:trHeight w:val="743"/>
          <w:tblHeader/>
          <w:jc w:val="center"/>
        </w:trPr>
        <w:tc>
          <w:tcPr>
            <w:tcW w:w="973"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92107F8"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Data Scope</w:t>
            </w:r>
          </w:p>
        </w:tc>
        <w:tc>
          <w:tcPr>
            <w:tcW w:w="1319"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33B7FE0"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Type Descriptor</w:t>
            </w:r>
          </w:p>
        </w:tc>
        <w:tc>
          <w:tcPr>
            <w:tcW w:w="5073"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CA5727E"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Data</w:t>
            </w:r>
          </w:p>
        </w:tc>
        <w:tc>
          <w:tcPr>
            <w:tcW w:w="113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2261581"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Data Descriptor</w:t>
            </w:r>
          </w:p>
        </w:tc>
        <w:tc>
          <w:tcPr>
            <w:tcW w:w="942"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A13C582"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Unit of Measure</w:t>
            </w:r>
          </w:p>
        </w:tc>
        <w:tc>
          <w:tcPr>
            <w:tcW w:w="1319"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38D0FA6"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ICCP Data Type</w:t>
            </w:r>
          </w:p>
        </w:tc>
        <w:tc>
          <w:tcPr>
            <w:tcW w:w="32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59E4439" w14:textId="77777777" w:rsidR="00330944" w:rsidRPr="001D7BD7" w:rsidRDefault="00FE3929"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ICCP Object Name</w:t>
            </w:r>
            <w:r w:rsidR="001056DF" w:rsidRPr="001D7BD7">
              <w:rPr>
                <w:rFonts w:ascii="Arial" w:hAnsi="Arial" w:cs="Arial"/>
                <w:color w:val="808080" w:themeColor="background1" w:themeShade="80"/>
              </w:rPr>
              <w:fldChar w:fldCharType="begin"/>
            </w:r>
            <w:r w:rsidR="00252616" w:rsidRPr="001D7BD7">
              <w:rPr>
                <w:rFonts w:ascii="Arial" w:hAnsi="Arial" w:cs="Arial"/>
                <w:color w:val="808080" w:themeColor="background1" w:themeShade="80"/>
              </w:rPr>
              <w:instrText xml:space="preserve"> XE "Naming Conventions:Data Objects" </w:instrText>
            </w:r>
            <w:r w:rsidR="001056DF" w:rsidRPr="001D7BD7">
              <w:rPr>
                <w:rFonts w:ascii="Arial" w:hAnsi="Arial" w:cs="Arial"/>
                <w:color w:val="808080" w:themeColor="background1" w:themeShade="80"/>
              </w:rPr>
              <w:fldChar w:fldCharType="end"/>
            </w:r>
          </w:p>
          <w:p w14:paraId="13AC0E49" w14:textId="77777777" w:rsidR="00330944" w:rsidRPr="001D7BD7" w:rsidRDefault="000E44F3" w:rsidP="00E55A63">
            <w:pPr>
              <w:pStyle w:val="ICCPObjectName"/>
              <w:rPr>
                <w:rFonts w:ascii="Arial" w:hAnsi="Arial" w:cs="Arial"/>
                <w:color w:val="808080" w:themeColor="background1" w:themeShade="80"/>
              </w:rPr>
            </w:pPr>
            <w:r w:rsidRPr="001D7BD7">
              <w:rPr>
                <w:rStyle w:val="Constant"/>
                <w:rFonts w:ascii="Arial" w:hAnsi="Arial" w:cs="Arial"/>
                <w:color w:val="808080" w:themeColor="background1" w:themeShade="80"/>
              </w:rPr>
              <w:t>ERCTSYS_</w:t>
            </w:r>
            <w:r w:rsidRPr="001D7BD7">
              <w:rPr>
                <w:rStyle w:val="Variable"/>
                <w:rFonts w:cs="Arial"/>
                <w:color w:val="808080" w:themeColor="background1" w:themeShade="80"/>
              </w:rPr>
              <w:t>dddduuuu</w:t>
            </w:r>
          </w:p>
        </w:tc>
      </w:tr>
      <w:tr w:rsidR="004A4C7A" w:rsidRPr="00D3341D" w14:paraId="6A1D03E7" w14:textId="77777777" w:rsidTr="00283007">
        <w:trPr>
          <w:cantSplit/>
          <w:trHeight w:val="247"/>
          <w:jc w:val="center"/>
        </w:trPr>
        <w:tc>
          <w:tcPr>
            <w:tcW w:w="973" w:type="dxa"/>
            <w:vMerge w:val="restart"/>
            <w:vAlign w:val="center"/>
          </w:tcPr>
          <w:p w14:paraId="5ED883C6"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System Wide</w:t>
            </w:r>
          </w:p>
        </w:tc>
        <w:tc>
          <w:tcPr>
            <w:tcW w:w="1319" w:type="dxa"/>
            <w:vMerge w:val="restart"/>
            <w:vAlign w:val="center"/>
          </w:tcPr>
          <w:p w14:paraId="33442A8E"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SYS</w:t>
            </w:r>
          </w:p>
        </w:tc>
        <w:tc>
          <w:tcPr>
            <w:tcW w:w="5073" w:type="dxa"/>
            <w:vAlign w:val="center"/>
          </w:tcPr>
          <w:p w14:paraId="59216B71" w14:textId="77777777" w:rsidR="004A4C7A" w:rsidRPr="00E03C17" w:rsidRDefault="004A4C7A" w:rsidP="00C662BB">
            <w:pPr>
              <w:pStyle w:val="TableEntry"/>
              <w:rPr>
                <w:rFonts w:ascii="Arial" w:hAnsi="Arial" w:cs="Arial"/>
                <w:color w:val="808080" w:themeColor="background1" w:themeShade="80"/>
              </w:rPr>
            </w:pPr>
            <w:r w:rsidRPr="00E03C17">
              <w:rPr>
                <w:rFonts w:ascii="Arial" w:hAnsi="Arial" w:cs="Arial"/>
                <w:color w:val="808080" w:themeColor="background1" w:themeShade="80"/>
              </w:rPr>
              <w:t>Responsive Reserve Capacity from Load Resources excluding Controllable Load Resources</w:t>
            </w:r>
          </w:p>
        </w:tc>
        <w:tc>
          <w:tcPr>
            <w:tcW w:w="1130" w:type="dxa"/>
            <w:vAlign w:val="center"/>
          </w:tcPr>
          <w:p w14:paraId="7223B06E" w14:textId="77777777" w:rsidR="004A4C7A" w:rsidRPr="00E03C17" w:rsidRDefault="004A4C7A" w:rsidP="00C662BB">
            <w:pPr>
              <w:pStyle w:val="TableEntryCentered"/>
              <w:rPr>
                <w:rFonts w:ascii="Arial" w:hAnsi="Arial" w:cs="Arial"/>
                <w:color w:val="808080" w:themeColor="background1" w:themeShade="80"/>
              </w:rPr>
            </w:pPr>
            <w:r w:rsidRPr="00E03C17">
              <w:rPr>
                <w:rFonts w:ascii="Arial" w:hAnsi="Arial" w:cs="Arial"/>
                <w:color w:val="808080" w:themeColor="background1" w:themeShade="80"/>
              </w:rPr>
              <w:t>RRLD</w:t>
            </w:r>
          </w:p>
        </w:tc>
        <w:tc>
          <w:tcPr>
            <w:tcW w:w="942" w:type="dxa"/>
            <w:vAlign w:val="center"/>
          </w:tcPr>
          <w:p w14:paraId="5E3458C1" w14:textId="77777777" w:rsidR="004A4C7A" w:rsidRPr="00E03C17" w:rsidRDefault="004A4C7A" w:rsidP="00C662BB">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193DDA6E" w14:textId="77777777" w:rsidR="004A4C7A" w:rsidRPr="00E03C17" w:rsidRDefault="004A4C7A" w:rsidP="00C662BB">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4F15A2A" w14:textId="77777777" w:rsidR="004A4C7A" w:rsidRPr="00E03C17" w:rsidRDefault="004A4C7A" w:rsidP="00C662BB">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ERCTSYS_RRLDMW</w:t>
            </w:r>
          </w:p>
        </w:tc>
      </w:tr>
      <w:tr w:rsidR="004A4C7A" w:rsidRPr="00D3341D" w14:paraId="34517CA5" w14:textId="77777777" w:rsidTr="00283007">
        <w:trPr>
          <w:cantSplit/>
          <w:trHeight w:val="247"/>
          <w:jc w:val="center"/>
        </w:trPr>
        <w:tc>
          <w:tcPr>
            <w:tcW w:w="973" w:type="dxa"/>
            <w:vMerge/>
            <w:vAlign w:val="center"/>
          </w:tcPr>
          <w:p w14:paraId="762B9E7D"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026C1EFE"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08EDBA3D"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Responsive Reserve Capacity from Generation Resources</w:t>
            </w:r>
          </w:p>
        </w:tc>
        <w:tc>
          <w:tcPr>
            <w:tcW w:w="1130" w:type="dxa"/>
            <w:vAlign w:val="center"/>
          </w:tcPr>
          <w:p w14:paraId="230E5FF9"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RRGN</w:t>
            </w:r>
          </w:p>
        </w:tc>
        <w:tc>
          <w:tcPr>
            <w:tcW w:w="942" w:type="dxa"/>
            <w:vAlign w:val="center"/>
          </w:tcPr>
          <w:p w14:paraId="7984AB8F"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71B69547"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489C4D9"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ERCTSYS_RRGNMW</w:t>
            </w:r>
          </w:p>
        </w:tc>
      </w:tr>
      <w:tr w:rsidR="004A4C7A" w:rsidRPr="00D3341D" w14:paraId="003819FC" w14:textId="77777777" w:rsidTr="00283007">
        <w:trPr>
          <w:cantSplit/>
          <w:trHeight w:val="247"/>
          <w:jc w:val="center"/>
        </w:trPr>
        <w:tc>
          <w:tcPr>
            <w:tcW w:w="973" w:type="dxa"/>
            <w:vMerge/>
            <w:vAlign w:val="center"/>
          </w:tcPr>
          <w:p w14:paraId="3527882E"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48A01611"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07B5D59"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Responsive Reserve Capacity from Controllable Load Resources</w:t>
            </w:r>
          </w:p>
        </w:tc>
        <w:tc>
          <w:tcPr>
            <w:tcW w:w="1130" w:type="dxa"/>
            <w:vAlign w:val="center"/>
          </w:tcPr>
          <w:p w14:paraId="57B8EAA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RRCL</w:t>
            </w:r>
          </w:p>
        </w:tc>
        <w:tc>
          <w:tcPr>
            <w:tcW w:w="942" w:type="dxa"/>
            <w:vAlign w:val="center"/>
          </w:tcPr>
          <w:p w14:paraId="6C0E37B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787D6DA1"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EE3B232"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ERCTSYS_RRCLMW</w:t>
            </w:r>
          </w:p>
        </w:tc>
      </w:tr>
      <w:tr w:rsidR="004A4C7A" w:rsidRPr="00D3341D" w14:paraId="71C679DA" w14:textId="77777777" w:rsidTr="00283007">
        <w:trPr>
          <w:cantSplit/>
          <w:trHeight w:val="247"/>
          <w:jc w:val="center"/>
        </w:trPr>
        <w:tc>
          <w:tcPr>
            <w:tcW w:w="973" w:type="dxa"/>
            <w:vMerge/>
            <w:vAlign w:val="center"/>
          </w:tcPr>
          <w:p w14:paraId="034988BB"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370F198B"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5953C6C5"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On-Line Generation Resources with Energy Offer Curves</w:t>
            </w:r>
          </w:p>
        </w:tc>
        <w:tc>
          <w:tcPr>
            <w:tcW w:w="1130" w:type="dxa"/>
            <w:vAlign w:val="center"/>
          </w:tcPr>
          <w:p w14:paraId="7DFD52F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NSOG</w:t>
            </w:r>
          </w:p>
        </w:tc>
        <w:tc>
          <w:tcPr>
            <w:tcW w:w="942" w:type="dxa"/>
            <w:vAlign w:val="center"/>
          </w:tcPr>
          <w:p w14:paraId="7A6416E1"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6CCEB77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1602DB6"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ERCTSYS_NSOGMW</w:t>
            </w:r>
          </w:p>
        </w:tc>
      </w:tr>
      <w:tr w:rsidR="004A4C7A" w:rsidRPr="00D3341D" w14:paraId="47E924AB" w14:textId="77777777" w:rsidTr="00283007">
        <w:trPr>
          <w:cantSplit/>
          <w:trHeight w:val="247"/>
          <w:jc w:val="center"/>
        </w:trPr>
        <w:tc>
          <w:tcPr>
            <w:tcW w:w="973" w:type="dxa"/>
            <w:vMerge/>
            <w:vAlign w:val="center"/>
          </w:tcPr>
          <w:p w14:paraId="663D9F1F"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650E5D13"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7315828F"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undeployed Load Resources</w:t>
            </w:r>
          </w:p>
        </w:tc>
        <w:tc>
          <w:tcPr>
            <w:tcW w:w="1130" w:type="dxa"/>
            <w:vAlign w:val="center"/>
          </w:tcPr>
          <w:p w14:paraId="1B3E8DE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NSUD</w:t>
            </w:r>
          </w:p>
        </w:tc>
        <w:tc>
          <w:tcPr>
            <w:tcW w:w="942" w:type="dxa"/>
            <w:vAlign w:val="center"/>
          </w:tcPr>
          <w:p w14:paraId="49D79F2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700278A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9DABF49"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ERCTSYS_NSUDMW</w:t>
            </w:r>
          </w:p>
        </w:tc>
      </w:tr>
      <w:tr w:rsidR="004A4C7A" w:rsidRPr="00D3341D" w14:paraId="44D9CABC" w14:textId="77777777" w:rsidTr="00283007">
        <w:trPr>
          <w:cantSplit/>
          <w:trHeight w:val="247"/>
          <w:jc w:val="center"/>
        </w:trPr>
        <w:tc>
          <w:tcPr>
            <w:tcW w:w="973" w:type="dxa"/>
            <w:vMerge/>
            <w:vAlign w:val="center"/>
          </w:tcPr>
          <w:p w14:paraId="56308318"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1E221ACB"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1D6AA6E1"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Off-Line Generation Resources</w:t>
            </w:r>
          </w:p>
        </w:tc>
        <w:tc>
          <w:tcPr>
            <w:tcW w:w="1130" w:type="dxa"/>
            <w:vAlign w:val="center"/>
          </w:tcPr>
          <w:p w14:paraId="1F90C40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NSOF</w:t>
            </w:r>
          </w:p>
        </w:tc>
        <w:tc>
          <w:tcPr>
            <w:tcW w:w="942" w:type="dxa"/>
            <w:vAlign w:val="center"/>
          </w:tcPr>
          <w:p w14:paraId="0FBC3208"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41D8245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BF5EEE0"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ERCTSYS_NSOFMW</w:t>
            </w:r>
          </w:p>
        </w:tc>
      </w:tr>
      <w:tr w:rsidR="004A4C7A" w:rsidRPr="00D3341D" w14:paraId="41BFC792" w14:textId="77777777" w:rsidTr="00283007">
        <w:trPr>
          <w:cantSplit/>
          <w:trHeight w:val="247"/>
          <w:jc w:val="center"/>
        </w:trPr>
        <w:tc>
          <w:tcPr>
            <w:tcW w:w="973" w:type="dxa"/>
            <w:vMerge/>
            <w:vAlign w:val="center"/>
          </w:tcPr>
          <w:p w14:paraId="72437373"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20B0E4DC"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3D489CEB"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Resources with Output Schedules</w:t>
            </w:r>
          </w:p>
        </w:tc>
        <w:tc>
          <w:tcPr>
            <w:tcW w:w="1130" w:type="dxa"/>
            <w:vAlign w:val="center"/>
          </w:tcPr>
          <w:p w14:paraId="25B8CAC6"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NSNS</w:t>
            </w:r>
          </w:p>
        </w:tc>
        <w:tc>
          <w:tcPr>
            <w:tcW w:w="942" w:type="dxa"/>
            <w:vAlign w:val="center"/>
          </w:tcPr>
          <w:p w14:paraId="3D47DAE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08A4D87C"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711D25B"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ERCTSYS_NSNSMW</w:t>
            </w:r>
          </w:p>
        </w:tc>
      </w:tr>
      <w:tr w:rsidR="004A4C7A" w:rsidRPr="00D3341D" w14:paraId="037F8512" w14:textId="77777777" w:rsidTr="00283007">
        <w:trPr>
          <w:cantSplit/>
          <w:trHeight w:val="247"/>
          <w:jc w:val="center"/>
        </w:trPr>
        <w:tc>
          <w:tcPr>
            <w:tcW w:w="973" w:type="dxa"/>
            <w:vMerge/>
            <w:vAlign w:val="center"/>
          </w:tcPr>
          <w:p w14:paraId="7558160F"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4F533E7A"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790A011"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Undeployed Reg-Up</w:t>
            </w:r>
          </w:p>
        </w:tc>
        <w:tc>
          <w:tcPr>
            <w:tcW w:w="1130" w:type="dxa"/>
            <w:vAlign w:val="center"/>
          </w:tcPr>
          <w:p w14:paraId="12598C89"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URUP</w:t>
            </w:r>
          </w:p>
        </w:tc>
        <w:tc>
          <w:tcPr>
            <w:tcW w:w="942" w:type="dxa"/>
            <w:vAlign w:val="center"/>
          </w:tcPr>
          <w:p w14:paraId="10712DE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60F9B68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66DB3B51"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ERCTSYS_URUPMW</w:t>
            </w:r>
          </w:p>
        </w:tc>
      </w:tr>
      <w:tr w:rsidR="004A4C7A" w:rsidRPr="00D3341D" w14:paraId="04485A46" w14:textId="77777777" w:rsidTr="00283007">
        <w:trPr>
          <w:cantSplit/>
          <w:trHeight w:val="247"/>
          <w:jc w:val="center"/>
        </w:trPr>
        <w:tc>
          <w:tcPr>
            <w:tcW w:w="973" w:type="dxa"/>
            <w:vMerge/>
            <w:vAlign w:val="center"/>
          </w:tcPr>
          <w:p w14:paraId="4E20B391"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5795AC13"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23F72C0C"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Undeployed Reg-Down</w:t>
            </w:r>
          </w:p>
        </w:tc>
        <w:tc>
          <w:tcPr>
            <w:tcW w:w="1130" w:type="dxa"/>
            <w:vAlign w:val="center"/>
          </w:tcPr>
          <w:p w14:paraId="5C618559"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URDN</w:t>
            </w:r>
          </w:p>
        </w:tc>
        <w:tc>
          <w:tcPr>
            <w:tcW w:w="942" w:type="dxa"/>
            <w:vAlign w:val="center"/>
          </w:tcPr>
          <w:p w14:paraId="2445A1F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1E644E0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911A089"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ERCTSYS_URDNMW</w:t>
            </w:r>
          </w:p>
        </w:tc>
      </w:tr>
      <w:tr w:rsidR="004A4C7A" w:rsidRPr="00D3341D" w14:paraId="50514414" w14:textId="77777777" w:rsidTr="00283007">
        <w:trPr>
          <w:cantSplit/>
          <w:trHeight w:val="247"/>
          <w:jc w:val="center"/>
        </w:trPr>
        <w:tc>
          <w:tcPr>
            <w:tcW w:w="973" w:type="dxa"/>
            <w:vMerge/>
            <w:vAlign w:val="center"/>
          </w:tcPr>
          <w:p w14:paraId="66BBF33D"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536F53C2"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70ED2931"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 Energy Offer Curves in the ERCOT System that can be used to increase Base Points in SCED</w:t>
            </w:r>
          </w:p>
        </w:tc>
        <w:tc>
          <w:tcPr>
            <w:tcW w:w="1130" w:type="dxa"/>
            <w:vAlign w:val="center"/>
          </w:tcPr>
          <w:p w14:paraId="55523655"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ACUP</w:t>
            </w:r>
          </w:p>
        </w:tc>
        <w:tc>
          <w:tcPr>
            <w:tcW w:w="942" w:type="dxa"/>
            <w:vAlign w:val="center"/>
          </w:tcPr>
          <w:p w14:paraId="4DFB4CB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CBA1F2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B49265B"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ERCTSYS_ACUPMW</w:t>
            </w:r>
          </w:p>
        </w:tc>
      </w:tr>
      <w:tr w:rsidR="004A4C7A" w:rsidRPr="00D3341D" w14:paraId="3196893C" w14:textId="77777777" w:rsidTr="00283007">
        <w:trPr>
          <w:cantSplit/>
          <w:trHeight w:val="247"/>
          <w:jc w:val="center"/>
        </w:trPr>
        <w:tc>
          <w:tcPr>
            <w:tcW w:w="973" w:type="dxa"/>
            <w:vMerge/>
            <w:vAlign w:val="center"/>
          </w:tcPr>
          <w:p w14:paraId="58AD96FE"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1686856A"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1B8DFA4"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 Energy Offer Curves in the ERCOT System that can be used to decrease Base Points in SCED</w:t>
            </w:r>
          </w:p>
        </w:tc>
        <w:tc>
          <w:tcPr>
            <w:tcW w:w="1130" w:type="dxa"/>
            <w:vAlign w:val="center"/>
          </w:tcPr>
          <w:p w14:paraId="6C686FE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ACDN</w:t>
            </w:r>
          </w:p>
        </w:tc>
        <w:tc>
          <w:tcPr>
            <w:tcW w:w="942" w:type="dxa"/>
            <w:vAlign w:val="center"/>
          </w:tcPr>
          <w:p w14:paraId="7D996B7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01BBEABB"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128B438"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ERCTSYS_ACDNMW</w:t>
            </w:r>
          </w:p>
        </w:tc>
      </w:tr>
      <w:tr w:rsidR="004A4C7A" w:rsidRPr="00D3341D" w14:paraId="6BF1FAF9" w14:textId="77777777" w:rsidTr="00283007">
        <w:trPr>
          <w:cantSplit/>
          <w:trHeight w:val="247"/>
          <w:jc w:val="center"/>
        </w:trPr>
        <w:tc>
          <w:tcPr>
            <w:tcW w:w="973" w:type="dxa"/>
            <w:vMerge/>
            <w:vAlign w:val="center"/>
          </w:tcPr>
          <w:p w14:paraId="771B98D0"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78C2517B"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51BCC781"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without Energy Offer Curves in the ERCOT System that can be used to increase Base Points in SCED</w:t>
            </w:r>
          </w:p>
        </w:tc>
        <w:tc>
          <w:tcPr>
            <w:tcW w:w="1130" w:type="dxa"/>
            <w:vAlign w:val="center"/>
          </w:tcPr>
          <w:p w14:paraId="523E8863"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CUP</w:t>
            </w:r>
          </w:p>
        </w:tc>
        <w:tc>
          <w:tcPr>
            <w:tcW w:w="942" w:type="dxa"/>
            <w:vAlign w:val="center"/>
          </w:tcPr>
          <w:p w14:paraId="440326B7"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47F111C6"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643A3DD"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ERCTSYS_CUP_MW</w:t>
            </w:r>
          </w:p>
        </w:tc>
      </w:tr>
      <w:tr w:rsidR="004A4C7A" w:rsidRPr="00D3341D" w14:paraId="24D90471" w14:textId="77777777" w:rsidTr="00283007">
        <w:trPr>
          <w:cantSplit/>
          <w:trHeight w:val="247"/>
          <w:jc w:val="center"/>
        </w:trPr>
        <w:tc>
          <w:tcPr>
            <w:tcW w:w="973" w:type="dxa"/>
            <w:vMerge/>
            <w:vAlign w:val="center"/>
          </w:tcPr>
          <w:p w14:paraId="3D360A4F"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5D36493F"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06A4D9D8"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without Energy Offer Curves in the ERCOT System that can be used to decrease Base Points in SCED</w:t>
            </w:r>
          </w:p>
        </w:tc>
        <w:tc>
          <w:tcPr>
            <w:tcW w:w="1130" w:type="dxa"/>
            <w:vAlign w:val="center"/>
          </w:tcPr>
          <w:p w14:paraId="7D45F2C8"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CDN</w:t>
            </w:r>
          </w:p>
        </w:tc>
        <w:tc>
          <w:tcPr>
            <w:tcW w:w="942" w:type="dxa"/>
            <w:vAlign w:val="center"/>
          </w:tcPr>
          <w:p w14:paraId="7F7FCF26"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653AE59B"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F874E71"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ERCTSYS_CDN_MW</w:t>
            </w:r>
          </w:p>
        </w:tc>
      </w:tr>
      <w:tr w:rsidR="004A4C7A" w:rsidRPr="00D3341D" w14:paraId="06718214" w14:textId="77777777" w:rsidTr="00283007">
        <w:trPr>
          <w:cantSplit/>
          <w:trHeight w:val="247"/>
          <w:jc w:val="center"/>
        </w:trPr>
        <w:tc>
          <w:tcPr>
            <w:tcW w:w="973" w:type="dxa"/>
            <w:vMerge/>
            <w:vAlign w:val="center"/>
          </w:tcPr>
          <w:p w14:paraId="348C3027"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01201E7D"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83E5E7A"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ERCOT-wide Physical Responsive Capability</w:t>
            </w:r>
          </w:p>
        </w:tc>
        <w:tc>
          <w:tcPr>
            <w:tcW w:w="1130" w:type="dxa"/>
            <w:vAlign w:val="center"/>
          </w:tcPr>
          <w:p w14:paraId="1BBB4996"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PRCP</w:t>
            </w:r>
          </w:p>
        </w:tc>
        <w:tc>
          <w:tcPr>
            <w:tcW w:w="942" w:type="dxa"/>
            <w:vAlign w:val="center"/>
          </w:tcPr>
          <w:p w14:paraId="7B02C79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4AF223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DBFE99A"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ERCTSYS_PRCPMW</w:t>
            </w:r>
          </w:p>
        </w:tc>
      </w:tr>
      <w:tr w:rsidR="004A4C7A" w:rsidRPr="00D3341D" w14:paraId="754C3FA8" w14:textId="77777777" w:rsidTr="00283007">
        <w:trPr>
          <w:cantSplit/>
          <w:trHeight w:val="247"/>
          <w:jc w:val="center"/>
        </w:trPr>
        <w:tc>
          <w:tcPr>
            <w:tcW w:w="973" w:type="dxa"/>
            <w:vMerge/>
            <w:vAlign w:val="center"/>
          </w:tcPr>
          <w:p w14:paraId="4B97F788"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1FFFF413"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3943444F"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Total ERCOT Load</w:t>
            </w:r>
          </w:p>
        </w:tc>
        <w:tc>
          <w:tcPr>
            <w:tcW w:w="1130" w:type="dxa"/>
            <w:vAlign w:val="center"/>
          </w:tcPr>
          <w:p w14:paraId="64A0688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ERLD</w:t>
            </w:r>
          </w:p>
        </w:tc>
        <w:tc>
          <w:tcPr>
            <w:tcW w:w="942" w:type="dxa"/>
            <w:vAlign w:val="center"/>
          </w:tcPr>
          <w:p w14:paraId="78D62CF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4B874B6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0659D32"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ERCTSYS_ERLDMW</w:t>
            </w:r>
          </w:p>
        </w:tc>
      </w:tr>
      <w:tr w:rsidR="004A4C7A" w:rsidRPr="00D3341D" w14:paraId="1EDEEA2D" w14:textId="77777777" w:rsidTr="00283007">
        <w:trPr>
          <w:cantSplit/>
          <w:trHeight w:val="247"/>
          <w:jc w:val="center"/>
        </w:trPr>
        <w:tc>
          <w:tcPr>
            <w:tcW w:w="973" w:type="dxa"/>
            <w:vMerge/>
            <w:vAlign w:val="center"/>
          </w:tcPr>
          <w:p w14:paraId="09330E97"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06C36265"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10A25E43"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Emergency Base Point (on/off)</w:t>
            </w:r>
          </w:p>
        </w:tc>
        <w:tc>
          <w:tcPr>
            <w:tcW w:w="1130" w:type="dxa"/>
            <w:vAlign w:val="center"/>
          </w:tcPr>
          <w:p w14:paraId="4006F23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EMBP</w:t>
            </w:r>
          </w:p>
        </w:tc>
        <w:tc>
          <w:tcPr>
            <w:tcW w:w="942" w:type="dxa"/>
            <w:vAlign w:val="center"/>
          </w:tcPr>
          <w:p w14:paraId="658681C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ST</w:t>
            </w:r>
          </w:p>
        </w:tc>
        <w:tc>
          <w:tcPr>
            <w:tcW w:w="1319" w:type="dxa"/>
            <w:vAlign w:val="center"/>
          </w:tcPr>
          <w:p w14:paraId="742D23FA"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StateQ</w:t>
            </w:r>
          </w:p>
        </w:tc>
        <w:tc>
          <w:tcPr>
            <w:tcW w:w="3220" w:type="dxa"/>
            <w:vAlign w:val="center"/>
          </w:tcPr>
          <w:p w14:paraId="02CA1D9E"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ERCTSYS_EMBP</w:t>
            </w:r>
          </w:p>
        </w:tc>
      </w:tr>
      <w:tr w:rsidR="004A4C7A" w:rsidRPr="00D3341D" w14:paraId="5E5F8150" w14:textId="77777777" w:rsidTr="00283007">
        <w:trPr>
          <w:cantSplit/>
          <w:trHeight w:val="247"/>
          <w:jc w:val="center"/>
        </w:trPr>
        <w:tc>
          <w:tcPr>
            <w:tcW w:w="973" w:type="dxa"/>
            <w:vMerge/>
            <w:vAlign w:val="center"/>
          </w:tcPr>
          <w:p w14:paraId="68CA8788"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3CBE4C51"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6B828615"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Total ERCOT Generation</w:t>
            </w:r>
          </w:p>
        </w:tc>
        <w:tc>
          <w:tcPr>
            <w:tcW w:w="1130" w:type="dxa"/>
            <w:vAlign w:val="center"/>
          </w:tcPr>
          <w:p w14:paraId="095EB87C"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ERGN</w:t>
            </w:r>
          </w:p>
        </w:tc>
        <w:tc>
          <w:tcPr>
            <w:tcW w:w="942" w:type="dxa"/>
            <w:vAlign w:val="center"/>
          </w:tcPr>
          <w:p w14:paraId="11D83368"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2E38E5C3"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7D34088"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ERCTSYS_ERGNMW</w:t>
            </w:r>
          </w:p>
        </w:tc>
      </w:tr>
      <w:tr w:rsidR="004A4C7A" w:rsidRPr="00D3341D" w14:paraId="5FA12992" w14:textId="77777777" w:rsidTr="00283007">
        <w:trPr>
          <w:cantSplit/>
          <w:trHeight w:val="247"/>
          <w:jc w:val="center"/>
        </w:trPr>
        <w:tc>
          <w:tcPr>
            <w:tcW w:w="973" w:type="dxa"/>
            <w:vMerge/>
            <w:vAlign w:val="center"/>
          </w:tcPr>
          <w:p w14:paraId="10F0C716"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0012557D"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5A663C41"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Total ERCOT Wind Generation</w:t>
            </w:r>
          </w:p>
        </w:tc>
        <w:tc>
          <w:tcPr>
            <w:tcW w:w="1130" w:type="dxa"/>
            <w:vAlign w:val="center"/>
          </w:tcPr>
          <w:p w14:paraId="1F226B06"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WIND</w:t>
            </w:r>
          </w:p>
        </w:tc>
        <w:tc>
          <w:tcPr>
            <w:tcW w:w="942" w:type="dxa"/>
            <w:vAlign w:val="center"/>
          </w:tcPr>
          <w:p w14:paraId="06708B6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26A0366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6B52B972"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ERCTSYS_WINDMW</w:t>
            </w:r>
          </w:p>
        </w:tc>
      </w:tr>
      <w:tr w:rsidR="004A4C7A" w:rsidRPr="00D3341D" w14:paraId="5A7595CC" w14:textId="77777777" w:rsidTr="00283007">
        <w:trPr>
          <w:cantSplit/>
          <w:trHeight w:val="247"/>
          <w:jc w:val="center"/>
        </w:trPr>
        <w:tc>
          <w:tcPr>
            <w:tcW w:w="973" w:type="dxa"/>
            <w:vMerge/>
            <w:vAlign w:val="center"/>
          </w:tcPr>
          <w:p w14:paraId="44C4BA41"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4A2A1EE3"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CEFCB0C"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 xml:space="preserve">Far West Load </w:t>
            </w:r>
          </w:p>
        </w:tc>
        <w:tc>
          <w:tcPr>
            <w:tcW w:w="1130" w:type="dxa"/>
            <w:vAlign w:val="center"/>
          </w:tcPr>
          <w:p w14:paraId="264D6A5F" w14:textId="77777777" w:rsidR="004A4C7A" w:rsidRPr="00E03C17" w:rsidRDefault="004A4C7A" w:rsidP="000E44F3">
            <w:pPr>
              <w:pStyle w:val="TableEntryCentered"/>
              <w:rPr>
                <w:rFonts w:ascii="Arial" w:hAnsi="Arial" w:cs="Arial"/>
                <w:color w:val="808080" w:themeColor="background1" w:themeShade="80"/>
              </w:rPr>
            </w:pPr>
            <w:r w:rsidRPr="00E03C17">
              <w:rPr>
                <w:rFonts w:ascii="Arial" w:hAnsi="Arial" w:cs="Arial"/>
                <w:color w:val="808080" w:themeColor="background1" w:themeShade="80"/>
              </w:rPr>
              <w:t>FWST</w:t>
            </w:r>
          </w:p>
        </w:tc>
        <w:tc>
          <w:tcPr>
            <w:tcW w:w="942" w:type="dxa"/>
            <w:vAlign w:val="center"/>
          </w:tcPr>
          <w:p w14:paraId="02F67E48"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4557335F"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D5AAB97"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ERCTSYS_FWSTMW</w:t>
            </w:r>
          </w:p>
        </w:tc>
      </w:tr>
      <w:tr w:rsidR="004A4C7A" w:rsidRPr="00D3341D" w14:paraId="64B90A28" w14:textId="77777777" w:rsidTr="00283007">
        <w:trPr>
          <w:cantSplit/>
          <w:trHeight w:val="247"/>
          <w:jc w:val="center"/>
        </w:trPr>
        <w:tc>
          <w:tcPr>
            <w:tcW w:w="973" w:type="dxa"/>
            <w:vMerge/>
            <w:vAlign w:val="center"/>
          </w:tcPr>
          <w:p w14:paraId="6C009A0F"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6E232151"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54C2019B"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West Load</w:t>
            </w:r>
          </w:p>
        </w:tc>
        <w:tc>
          <w:tcPr>
            <w:tcW w:w="1130" w:type="dxa"/>
            <w:vAlign w:val="center"/>
          </w:tcPr>
          <w:p w14:paraId="31C487C7"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WEST</w:t>
            </w:r>
          </w:p>
        </w:tc>
        <w:tc>
          <w:tcPr>
            <w:tcW w:w="942" w:type="dxa"/>
            <w:vAlign w:val="center"/>
          </w:tcPr>
          <w:p w14:paraId="5B99A96B"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1055CB1"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5C1BE94"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ERCTSYS_WESTMW</w:t>
            </w:r>
          </w:p>
        </w:tc>
      </w:tr>
      <w:tr w:rsidR="004A4C7A" w:rsidRPr="00D3341D" w14:paraId="0918D035" w14:textId="77777777" w:rsidTr="00283007">
        <w:trPr>
          <w:cantSplit/>
          <w:trHeight w:val="247"/>
          <w:jc w:val="center"/>
        </w:trPr>
        <w:tc>
          <w:tcPr>
            <w:tcW w:w="973" w:type="dxa"/>
            <w:vMerge/>
            <w:vAlign w:val="center"/>
          </w:tcPr>
          <w:p w14:paraId="29C78AEE"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6729A39A"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3762E4D"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Coast Load</w:t>
            </w:r>
          </w:p>
        </w:tc>
        <w:tc>
          <w:tcPr>
            <w:tcW w:w="1130" w:type="dxa"/>
            <w:vAlign w:val="center"/>
          </w:tcPr>
          <w:p w14:paraId="27DB1445"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COST</w:t>
            </w:r>
          </w:p>
        </w:tc>
        <w:tc>
          <w:tcPr>
            <w:tcW w:w="942" w:type="dxa"/>
            <w:vAlign w:val="center"/>
          </w:tcPr>
          <w:p w14:paraId="1AA55BCF"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54BFC547"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C000DA8"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ERCTSYS_COSTMW</w:t>
            </w:r>
          </w:p>
        </w:tc>
      </w:tr>
      <w:tr w:rsidR="004A4C7A" w:rsidRPr="00D3341D" w14:paraId="7D224798" w14:textId="77777777" w:rsidTr="00283007">
        <w:trPr>
          <w:cantSplit/>
          <w:trHeight w:val="247"/>
          <w:jc w:val="center"/>
        </w:trPr>
        <w:tc>
          <w:tcPr>
            <w:tcW w:w="973" w:type="dxa"/>
            <w:vMerge/>
            <w:vAlign w:val="center"/>
          </w:tcPr>
          <w:p w14:paraId="17F8437E"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2A420221"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1587F29"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East Load</w:t>
            </w:r>
          </w:p>
        </w:tc>
        <w:tc>
          <w:tcPr>
            <w:tcW w:w="1130" w:type="dxa"/>
            <w:vAlign w:val="center"/>
          </w:tcPr>
          <w:p w14:paraId="7B13133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EAST</w:t>
            </w:r>
          </w:p>
        </w:tc>
        <w:tc>
          <w:tcPr>
            <w:tcW w:w="942" w:type="dxa"/>
            <w:vAlign w:val="center"/>
          </w:tcPr>
          <w:p w14:paraId="25D4540F"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5DA996B1"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E06FCEF"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ERCTSYS_EASTMW</w:t>
            </w:r>
          </w:p>
        </w:tc>
      </w:tr>
      <w:tr w:rsidR="004A4C7A" w:rsidRPr="00D3341D" w14:paraId="1CD1000A" w14:textId="77777777" w:rsidTr="00283007">
        <w:trPr>
          <w:cantSplit/>
          <w:trHeight w:val="247"/>
          <w:jc w:val="center"/>
        </w:trPr>
        <w:tc>
          <w:tcPr>
            <w:tcW w:w="973" w:type="dxa"/>
            <w:vMerge/>
            <w:vAlign w:val="center"/>
          </w:tcPr>
          <w:p w14:paraId="27218C34"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4D0C75A4"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7209EABE"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North Load</w:t>
            </w:r>
          </w:p>
        </w:tc>
        <w:tc>
          <w:tcPr>
            <w:tcW w:w="1130" w:type="dxa"/>
            <w:vAlign w:val="center"/>
          </w:tcPr>
          <w:p w14:paraId="017F76E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NRTH</w:t>
            </w:r>
          </w:p>
        </w:tc>
        <w:tc>
          <w:tcPr>
            <w:tcW w:w="942" w:type="dxa"/>
            <w:vAlign w:val="center"/>
          </w:tcPr>
          <w:p w14:paraId="1200795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73B01A1"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6DBA3D5D"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ERCTSYS_NRTHMW</w:t>
            </w:r>
          </w:p>
        </w:tc>
      </w:tr>
      <w:tr w:rsidR="004A4C7A" w:rsidRPr="00D3341D" w14:paraId="397F3A14" w14:textId="77777777" w:rsidTr="00283007">
        <w:trPr>
          <w:cantSplit/>
          <w:trHeight w:val="247"/>
          <w:jc w:val="center"/>
        </w:trPr>
        <w:tc>
          <w:tcPr>
            <w:tcW w:w="973" w:type="dxa"/>
            <w:vMerge/>
            <w:vAlign w:val="center"/>
          </w:tcPr>
          <w:p w14:paraId="18FB3ECD"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79A4F6AA"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897E0CD"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North Central Load</w:t>
            </w:r>
          </w:p>
        </w:tc>
        <w:tc>
          <w:tcPr>
            <w:tcW w:w="1130" w:type="dxa"/>
            <w:vAlign w:val="center"/>
          </w:tcPr>
          <w:p w14:paraId="0597FADB"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NTCN</w:t>
            </w:r>
          </w:p>
        </w:tc>
        <w:tc>
          <w:tcPr>
            <w:tcW w:w="942" w:type="dxa"/>
            <w:vAlign w:val="center"/>
          </w:tcPr>
          <w:p w14:paraId="327F69F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5D120538"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75F2E48"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ERCTSYS_NTCNMW</w:t>
            </w:r>
          </w:p>
        </w:tc>
      </w:tr>
      <w:tr w:rsidR="004A4C7A" w:rsidRPr="00D3341D" w14:paraId="2B221FEC" w14:textId="77777777" w:rsidTr="00283007">
        <w:trPr>
          <w:cantSplit/>
          <w:trHeight w:val="247"/>
          <w:jc w:val="center"/>
        </w:trPr>
        <w:tc>
          <w:tcPr>
            <w:tcW w:w="973" w:type="dxa"/>
            <w:vMerge/>
            <w:vAlign w:val="center"/>
          </w:tcPr>
          <w:p w14:paraId="60E3D466"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1F5843AB"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1828BF34"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South Central Load</w:t>
            </w:r>
          </w:p>
        </w:tc>
        <w:tc>
          <w:tcPr>
            <w:tcW w:w="1130" w:type="dxa"/>
            <w:vAlign w:val="center"/>
          </w:tcPr>
          <w:p w14:paraId="6E3BFDB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SOCN</w:t>
            </w:r>
          </w:p>
        </w:tc>
        <w:tc>
          <w:tcPr>
            <w:tcW w:w="942" w:type="dxa"/>
            <w:vAlign w:val="center"/>
          </w:tcPr>
          <w:p w14:paraId="0E8033F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67554059"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C927F15"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ERCTSYS_SOCNMW</w:t>
            </w:r>
          </w:p>
        </w:tc>
      </w:tr>
      <w:tr w:rsidR="004A4C7A" w:rsidRPr="00D3341D" w14:paraId="148BE6DD" w14:textId="77777777" w:rsidTr="00283007">
        <w:trPr>
          <w:cantSplit/>
          <w:trHeight w:val="242"/>
          <w:jc w:val="center"/>
        </w:trPr>
        <w:tc>
          <w:tcPr>
            <w:tcW w:w="973" w:type="dxa"/>
            <w:vMerge/>
            <w:vAlign w:val="center"/>
          </w:tcPr>
          <w:p w14:paraId="572F6BA9"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514224CF"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718B010C"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Sothern Load</w:t>
            </w:r>
          </w:p>
        </w:tc>
        <w:tc>
          <w:tcPr>
            <w:tcW w:w="1130" w:type="dxa"/>
            <w:vAlign w:val="center"/>
          </w:tcPr>
          <w:p w14:paraId="7CB4201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STRN</w:t>
            </w:r>
          </w:p>
        </w:tc>
        <w:tc>
          <w:tcPr>
            <w:tcW w:w="942" w:type="dxa"/>
            <w:vAlign w:val="center"/>
          </w:tcPr>
          <w:p w14:paraId="25411B5B"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4DC340A8"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6945BA0"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ERCTSYS_STRNMW</w:t>
            </w:r>
          </w:p>
        </w:tc>
      </w:tr>
      <w:tr w:rsidR="004A4C7A" w:rsidRPr="00D3341D" w14:paraId="25429741" w14:textId="77777777" w:rsidTr="00283007">
        <w:trPr>
          <w:cantSplit/>
          <w:trHeight w:val="224"/>
          <w:jc w:val="center"/>
        </w:trPr>
        <w:tc>
          <w:tcPr>
            <w:tcW w:w="973" w:type="dxa"/>
            <w:vMerge/>
            <w:vAlign w:val="center"/>
          </w:tcPr>
          <w:p w14:paraId="562468AD"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4DD09E1F"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574EECF8"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Time of Dispatch from SCED</w:t>
            </w:r>
          </w:p>
        </w:tc>
        <w:tc>
          <w:tcPr>
            <w:tcW w:w="1130" w:type="dxa"/>
            <w:vAlign w:val="center"/>
          </w:tcPr>
          <w:p w14:paraId="09E5BA8B"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SCTM</w:t>
            </w:r>
          </w:p>
        </w:tc>
        <w:tc>
          <w:tcPr>
            <w:tcW w:w="942" w:type="dxa"/>
            <w:vAlign w:val="center"/>
          </w:tcPr>
          <w:p w14:paraId="4D320ECF"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SEC</w:t>
            </w:r>
          </w:p>
        </w:tc>
        <w:tc>
          <w:tcPr>
            <w:tcW w:w="1319" w:type="dxa"/>
            <w:vAlign w:val="center"/>
          </w:tcPr>
          <w:p w14:paraId="146EEA67"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E2324AA"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ERCTSYS_SCTM</w:t>
            </w:r>
          </w:p>
        </w:tc>
      </w:tr>
      <w:tr w:rsidR="004A4C7A" w:rsidRPr="00D3341D" w14:paraId="414297FD" w14:textId="77777777" w:rsidTr="00283007">
        <w:trPr>
          <w:cantSplit/>
          <w:trHeight w:val="224"/>
          <w:jc w:val="center"/>
        </w:trPr>
        <w:tc>
          <w:tcPr>
            <w:tcW w:w="973" w:type="dxa"/>
            <w:vMerge/>
            <w:vAlign w:val="center"/>
          </w:tcPr>
          <w:p w14:paraId="06B15815"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5C8CCB55"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20617471"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capacity of deployed generation resource and controllable load resources.</w:t>
            </w:r>
          </w:p>
        </w:tc>
        <w:tc>
          <w:tcPr>
            <w:tcW w:w="1130" w:type="dxa"/>
            <w:vAlign w:val="center"/>
          </w:tcPr>
          <w:p w14:paraId="55BCD07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RCDR</w:t>
            </w:r>
          </w:p>
        </w:tc>
        <w:tc>
          <w:tcPr>
            <w:tcW w:w="942" w:type="dxa"/>
            <w:vAlign w:val="center"/>
          </w:tcPr>
          <w:p w14:paraId="4797498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11EC1B55"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9E13F35"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ERCTSYS_RCDRMW</w:t>
            </w:r>
          </w:p>
        </w:tc>
      </w:tr>
      <w:tr w:rsidR="004A4C7A" w:rsidRPr="00D3341D" w14:paraId="1729B33C" w14:textId="77777777" w:rsidTr="00283007">
        <w:trPr>
          <w:cantSplit/>
          <w:trHeight w:val="224"/>
          <w:jc w:val="center"/>
        </w:trPr>
        <w:tc>
          <w:tcPr>
            <w:tcW w:w="973" w:type="dxa"/>
            <w:vMerge/>
            <w:vAlign w:val="center"/>
          </w:tcPr>
          <w:p w14:paraId="32CDA68B"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167AEFFA"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0554F642" w14:textId="77777777" w:rsidR="004A4C7A" w:rsidRPr="00E03C17" w:rsidRDefault="004A4C7A" w:rsidP="00421E3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capacity of additional capacity from non-procured Load Resources excluding Controllable Load Resources.</w:t>
            </w:r>
          </w:p>
        </w:tc>
        <w:tc>
          <w:tcPr>
            <w:tcW w:w="1130" w:type="dxa"/>
            <w:vAlign w:val="center"/>
          </w:tcPr>
          <w:p w14:paraId="2777EA71"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RCUP</w:t>
            </w:r>
          </w:p>
        </w:tc>
        <w:tc>
          <w:tcPr>
            <w:tcW w:w="942" w:type="dxa"/>
            <w:vAlign w:val="center"/>
          </w:tcPr>
          <w:p w14:paraId="3E69A7D3"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76581B05"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D119910"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ERCTSYS_RCUPMW</w:t>
            </w:r>
          </w:p>
        </w:tc>
      </w:tr>
      <w:tr w:rsidR="004A4C7A" w:rsidRPr="00D3341D" w14:paraId="7FFD0F9E" w14:textId="77777777" w:rsidTr="00283007">
        <w:trPr>
          <w:cantSplit/>
          <w:trHeight w:val="224"/>
          <w:jc w:val="center"/>
        </w:trPr>
        <w:tc>
          <w:tcPr>
            <w:tcW w:w="973" w:type="dxa"/>
            <w:vMerge/>
            <w:vAlign w:val="center"/>
          </w:tcPr>
          <w:p w14:paraId="35CDD605"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349853C3"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52D2206D"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responsibility of generation resources</w:t>
            </w:r>
          </w:p>
        </w:tc>
        <w:tc>
          <w:tcPr>
            <w:tcW w:w="1130" w:type="dxa"/>
            <w:vAlign w:val="center"/>
          </w:tcPr>
          <w:p w14:paraId="6232E577"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RRGR</w:t>
            </w:r>
          </w:p>
        </w:tc>
        <w:tc>
          <w:tcPr>
            <w:tcW w:w="942" w:type="dxa"/>
            <w:vAlign w:val="center"/>
          </w:tcPr>
          <w:p w14:paraId="5599E756"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0C4CB7AB"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62EE466"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ERCTSYS_RRGRMW</w:t>
            </w:r>
          </w:p>
        </w:tc>
      </w:tr>
      <w:tr w:rsidR="004A4C7A" w:rsidRPr="00D3341D" w14:paraId="1AF7C8C1" w14:textId="77777777" w:rsidTr="00283007">
        <w:trPr>
          <w:cantSplit/>
          <w:trHeight w:val="224"/>
          <w:jc w:val="center"/>
        </w:trPr>
        <w:tc>
          <w:tcPr>
            <w:tcW w:w="973" w:type="dxa"/>
            <w:vMerge/>
            <w:vAlign w:val="center"/>
          </w:tcPr>
          <w:p w14:paraId="2A4D1643"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6A5BD789"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6068A2BF"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responsibility of load resources excluding controllable load resources.</w:t>
            </w:r>
          </w:p>
        </w:tc>
        <w:tc>
          <w:tcPr>
            <w:tcW w:w="1130" w:type="dxa"/>
            <w:vAlign w:val="center"/>
          </w:tcPr>
          <w:p w14:paraId="29385C85"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RRNL</w:t>
            </w:r>
          </w:p>
        </w:tc>
        <w:tc>
          <w:tcPr>
            <w:tcW w:w="942" w:type="dxa"/>
            <w:vAlign w:val="center"/>
          </w:tcPr>
          <w:p w14:paraId="724219B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6CE101DA"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F1104F4"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ERCTSYS_RRNLMW</w:t>
            </w:r>
          </w:p>
        </w:tc>
      </w:tr>
      <w:tr w:rsidR="004A4C7A" w:rsidRPr="00D3341D" w14:paraId="15FAA8EF" w14:textId="77777777" w:rsidTr="00283007">
        <w:trPr>
          <w:cantSplit/>
          <w:trHeight w:val="224"/>
          <w:jc w:val="center"/>
        </w:trPr>
        <w:tc>
          <w:tcPr>
            <w:tcW w:w="973" w:type="dxa"/>
            <w:vMerge/>
            <w:vAlign w:val="center"/>
          </w:tcPr>
          <w:p w14:paraId="2EDD4BDC"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7AB41627"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69C2D133"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responsibility of controllable load resources.</w:t>
            </w:r>
          </w:p>
        </w:tc>
        <w:tc>
          <w:tcPr>
            <w:tcW w:w="1130" w:type="dxa"/>
            <w:vAlign w:val="center"/>
          </w:tcPr>
          <w:p w14:paraId="71E07541"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RRLR</w:t>
            </w:r>
          </w:p>
        </w:tc>
        <w:tc>
          <w:tcPr>
            <w:tcW w:w="942" w:type="dxa"/>
            <w:vAlign w:val="center"/>
          </w:tcPr>
          <w:p w14:paraId="4AFF35C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BBDD966"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D49DEF0"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ERCTSYS_RRLRMW</w:t>
            </w:r>
          </w:p>
        </w:tc>
      </w:tr>
      <w:tr w:rsidR="004A4C7A" w:rsidRPr="00D3341D" w14:paraId="7C2A0A1A" w14:textId="77777777" w:rsidTr="00283007">
        <w:trPr>
          <w:cantSplit/>
          <w:trHeight w:val="224"/>
          <w:jc w:val="center"/>
        </w:trPr>
        <w:tc>
          <w:tcPr>
            <w:tcW w:w="973" w:type="dxa"/>
            <w:vMerge/>
            <w:vAlign w:val="center"/>
          </w:tcPr>
          <w:p w14:paraId="4C2F8329"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55C7876C"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62A317AB"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on-line generation resources with energy offer curves.</w:t>
            </w:r>
          </w:p>
        </w:tc>
        <w:tc>
          <w:tcPr>
            <w:tcW w:w="1130" w:type="dxa"/>
            <w:vAlign w:val="center"/>
          </w:tcPr>
          <w:p w14:paraId="25CFE85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NROC</w:t>
            </w:r>
          </w:p>
        </w:tc>
        <w:tc>
          <w:tcPr>
            <w:tcW w:w="942" w:type="dxa"/>
            <w:vAlign w:val="center"/>
          </w:tcPr>
          <w:p w14:paraId="3412318B"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90381B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693B8EC"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ERCTSYS_NROCMW</w:t>
            </w:r>
          </w:p>
        </w:tc>
      </w:tr>
      <w:tr w:rsidR="004A4C7A" w:rsidRPr="00D3341D" w14:paraId="105BEB11" w14:textId="77777777" w:rsidTr="00283007">
        <w:trPr>
          <w:cantSplit/>
          <w:trHeight w:val="224"/>
          <w:jc w:val="center"/>
        </w:trPr>
        <w:tc>
          <w:tcPr>
            <w:tcW w:w="973" w:type="dxa"/>
            <w:vMerge/>
            <w:vAlign w:val="center"/>
          </w:tcPr>
          <w:p w14:paraId="73D27583"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6BF31C59"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6893629D"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on-line generation resources with output schedules.</w:t>
            </w:r>
          </w:p>
        </w:tc>
        <w:tc>
          <w:tcPr>
            <w:tcW w:w="1130" w:type="dxa"/>
            <w:vAlign w:val="center"/>
          </w:tcPr>
          <w:p w14:paraId="793B0A9B"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NROS</w:t>
            </w:r>
          </w:p>
        </w:tc>
        <w:tc>
          <w:tcPr>
            <w:tcW w:w="942" w:type="dxa"/>
            <w:vAlign w:val="center"/>
          </w:tcPr>
          <w:p w14:paraId="6912D9E3"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133DC3CB"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38CEC8E"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ERCTSYS_NROSMW</w:t>
            </w:r>
          </w:p>
        </w:tc>
      </w:tr>
      <w:tr w:rsidR="004A4C7A" w:rsidRPr="00D3341D" w14:paraId="3A955D2E" w14:textId="77777777" w:rsidTr="00283007">
        <w:trPr>
          <w:cantSplit/>
          <w:trHeight w:val="224"/>
          <w:jc w:val="center"/>
        </w:trPr>
        <w:tc>
          <w:tcPr>
            <w:tcW w:w="973" w:type="dxa"/>
            <w:vMerge/>
            <w:vAlign w:val="center"/>
          </w:tcPr>
          <w:p w14:paraId="315598BC"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3BD1288F"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620DBBA1"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load resources.</w:t>
            </w:r>
          </w:p>
        </w:tc>
        <w:tc>
          <w:tcPr>
            <w:tcW w:w="1130" w:type="dxa"/>
            <w:vAlign w:val="center"/>
          </w:tcPr>
          <w:p w14:paraId="43E40CD8"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NRLD</w:t>
            </w:r>
          </w:p>
        </w:tc>
        <w:tc>
          <w:tcPr>
            <w:tcW w:w="942" w:type="dxa"/>
            <w:vAlign w:val="center"/>
          </w:tcPr>
          <w:p w14:paraId="1ECD8FE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4F15D40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372EA5B"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ERCTSYS_NRLDMW</w:t>
            </w:r>
          </w:p>
        </w:tc>
      </w:tr>
      <w:tr w:rsidR="004A4C7A" w:rsidRPr="00D3341D" w14:paraId="0DCBB20E" w14:textId="77777777" w:rsidTr="00283007">
        <w:trPr>
          <w:cantSplit/>
          <w:trHeight w:val="224"/>
          <w:jc w:val="center"/>
        </w:trPr>
        <w:tc>
          <w:tcPr>
            <w:tcW w:w="973" w:type="dxa"/>
            <w:vMerge/>
            <w:vAlign w:val="center"/>
          </w:tcPr>
          <w:p w14:paraId="0F24896D"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07B8DAAA"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59A96AD9"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off-line generation resources excluding quick start generation resources.</w:t>
            </w:r>
          </w:p>
        </w:tc>
        <w:tc>
          <w:tcPr>
            <w:tcW w:w="1130" w:type="dxa"/>
            <w:vAlign w:val="center"/>
          </w:tcPr>
          <w:p w14:paraId="5374DE6C"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NROG</w:t>
            </w:r>
          </w:p>
        </w:tc>
        <w:tc>
          <w:tcPr>
            <w:tcW w:w="942" w:type="dxa"/>
            <w:vAlign w:val="center"/>
          </w:tcPr>
          <w:p w14:paraId="4585BC09"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68B873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1CE98E1"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ERCTSYS_NROGMW</w:t>
            </w:r>
          </w:p>
        </w:tc>
      </w:tr>
      <w:tr w:rsidR="004A4C7A" w:rsidRPr="00D3341D" w14:paraId="2BCB8DFC" w14:textId="77777777" w:rsidTr="00283007">
        <w:trPr>
          <w:cantSplit/>
          <w:trHeight w:val="224"/>
          <w:jc w:val="center"/>
        </w:trPr>
        <w:tc>
          <w:tcPr>
            <w:tcW w:w="973" w:type="dxa"/>
            <w:vMerge/>
            <w:vAlign w:val="center"/>
          </w:tcPr>
          <w:p w14:paraId="5A7A6D0B"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25B63469"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5A056BD2"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quick start generation resources</w:t>
            </w:r>
          </w:p>
        </w:tc>
        <w:tc>
          <w:tcPr>
            <w:tcW w:w="1130" w:type="dxa"/>
            <w:vAlign w:val="center"/>
          </w:tcPr>
          <w:p w14:paraId="1D0642AA"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NRQS</w:t>
            </w:r>
          </w:p>
        </w:tc>
        <w:tc>
          <w:tcPr>
            <w:tcW w:w="942" w:type="dxa"/>
            <w:vAlign w:val="center"/>
          </w:tcPr>
          <w:p w14:paraId="14383267"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4AF24733"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BA248B1"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ERCTSYS_NRQSMW</w:t>
            </w:r>
          </w:p>
        </w:tc>
      </w:tr>
      <w:tr w:rsidR="004A4C7A" w:rsidRPr="00D3341D" w14:paraId="50BBC74B" w14:textId="77777777" w:rsidTr="00283007">
        <w:trPr>
          <w:cantSplit/>
          <w:trHeight w:val="224"/>
          <w:jc w:val="center"/>
        </w:trPr>
        <w:tc>
          <w:tcPr>
            <w:tcW w:w="973" w:type="dxa"/>
            <w:vMerge/>
            <w:vAlign w:val="center"/>
          </w:tcPr>
          <w:p w14:paraId="3B12D4AA"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5C75489C"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1A6F741F"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capacity of deployed reg-up</w:t>
            </w:r>
          </w:p>
        </w:tc>
        <w:tc>
          <w:tcPr>
            <w:tcW w:w="1130" w:type="dxa"/>
            <w:vAlign w:val="center"/>
          </w:tcPr>
          <w:p w14:paraId="40C68EDF"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DRUC</w:t>
            </w:r>
          </w:p>
        </w:tc>
        <w:tc>
          <w:tcPr>
            <w:tcW w:w="942" w:type="dxa"/>
            <w:vAlign w:val="center"/>
          </w:tcPr>
          <w:p w14:paraId="1C63D10A"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C571FCF"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56C245C"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ERCTSYS_DRUCMW</w:t>
            </w:r>
          </w:p>
        </w:tc>
      </w:tr>
      <w:tr w:rsidR="004A4C7A" w:rsidRPr="00D3341D" w14:paraId="079B5D85" w14:textId="77777777" w:rsidTr="00283007">
        <w:trPr>
          <w:cantSplit/>
          <w:trHeight w:val="224"/>
          <w:jc w:val="center"/>
        </w:trPr>
        <w:tc>
          <w:tcPr>
            <w:tcW w:w="973" w:type="dxa"/>
            <w:vMerge/>
            <w:vAlign w:val="center"/>
          </w:tcPr>
          <w:p w14:paraId="4ED97B69"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08604BF5"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714E9D30"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responsibility of reg-up</w:t>
            </w:r>
          </w:p>
        </w:tc>
        <w:tc>
          <w:tcPr>
            <w:tcW w:w="1130" w:type="dxa"/>
            <w:vAlign w:val="center"/>
          </w:tcPr>
          <w:p w14:paraId="6FF13A9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RGUR</w:t>
            </w:r>
          </w:p>
        </w:tc>
        <w:tc>
          <w:tcPr>
            <w:tcW w:w="942" w:type="dxa"/>
            <w:vAlign w:val="center"/>
          </w:tcPr>
          <w:p w14:paraId="14609788"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58A2019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A22E440"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ERCTSYS_RGURMW</w:t>
            </w:r>
          </w:p>
        </w:tc>
      </w:tr>
      <w:tr w:rsidR="004A4C7A" w:rsidRPr="00D3341D" w14:paraId="141F8153" w14:textId="77777777" w:rsidTr="00283007">
        <w:trPr>
          <w:cantSplit/>
          <w:trHeight w:val="224"/>
          <w:jc w:val="center"/>
        </w:trPr>
        <w:tc>
          <w:tcPr>
            <w:tcW w:w="973" w:type="dxa"/>
            <w:vMerge/>
            <w:vAlign w:val="center"/>
          </w:tcPr>
          <w:p w14:paraId="6E5F6ADD"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5D939F4A"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0352AF3B"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responsibility of reg-down</w:t>
            </w:r>
          </w:p>
        </w:tc>
        <w:tc>
          <w:tcPr>
            <w:tcW w:w="1130" w:type="dxa"/>
            <w:vAlign w:val="center"/>
          </w:tcPr>
          <w:p w14:paraId="161919A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RGDR</w:t>
            </w:r>
          </w:p>
        </w:tc>
        <w:tc>
          <w:tcPr>
            <w:tcW w:w="942" w:type="dxa"/>
            <w:vAlign w:val="center"/>
          </w:tcPr>
          <w:p w14:paraId="5BF96CB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0ACB910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E8875E4"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ERCTSYS_RGDRMW</w:t>
            </w:r>
          </w:p>
        </w:tc>
      </w:tr>
      <w:tr w:rsidR="004A4C7A" w:rsidRPr="00D3341D" w14:paraId="644ED282" w14:textId="77777777" w:rsidTr="00283007">
        <w:trPr>
          <w:cantSplit/>
          <w:trHeight w:val="224"/>
          <w:jc w:val="center"/>
        </w:trPr>
        <w:tc>
          <w:tcPr>
            <w:tcW w:w="973" w:type="dxa"/>
            <w:vMerge/>
            <w:vAlign w:val="center"/>
          </w:tcPr>
          <w:p w14:paraId="17B10A4C"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7DE4C179"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BDF442E"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System available capacity to increase generation resource base points in the next 5 minutes in SCED (HDL)</w:t>
            </w:r>
          </w:p>
        </w:tc>
        <w:tc>
          <w:tcPr>
            <w:tcW w:w="1130" w:type="dxa"/>
            <w:vAlign w:val="center"/>
          </w:tcPr>
          <w:p w14:paraId="4F47710D"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IBG5</w:t>
            </w:r>
          </w:p>
        </w:tc>
        <w:tc>
          <w:tcPr>
            <w:tcW w:w="942" w:type="dxa"/>
            <w:vAlign w:val="center"/>
          </w:tcPr>
          <w:p w14:paraId="02C8DF7C"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6F3250C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8515C4C"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ERCTSYS_IBG5MW</w:t>
            </w:r>
          </w:p>
        </w:tc>
      </w:tr>
      <w:tr w:rsidR="004A4C7A" w:rsidRPr="00D3341D" w14:paraId="2A62F3E2" w14:textId="77777777" w:rsidTr="00283007">
        <w:trPr>
          <w:cantSplit/>
          <w:trHeight w:val="224"/>
          <w:jc w:val="center"/>
        </w:trPr>
        <w:tc>
          <w:tcPr>
            <w:tcW w:w="973" w:type="dxa"/>
            <w:vMerge/>
            <w:vAlign w:val="center"/>
          </w:tcPr>
          <w:p w14:paraId="3EEEABA7"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653C0B1E"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B837BDA"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System available capacity to decrease generation resource base points in the next 5 minutes in SCED (LDL)</w:t>
            </w:r>
          </w:p>
        </w:tc>
        <w:tc>
          <w:tcPr>
            <w:tcW w:w="1130" w:type="dxa"/>
            <w:vAlign w:val="center"/>
          </w:tcPr>
          <w:p w14:paraId="0E33410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DBG5</w:t>
            </w:r>
          </w:p>
        </w:tc>
        <w:tc>
          <w:tcPr>
            <w:tcW w:w="942" w:type="dxa"/>
            <w:vAlign w:val="center"/>
          </w:tcPr>
          <w:p w14:paraId="5F515891"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4EBF9C06"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7D17ADB"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ERCTSYS_DBG5MW</w:t>
            </w:r>
          </w:p>
        </w:tc>
      </w:tr>
      <w:tr w:rsidR="004A4C7A" w:rsidRPr="00D3341D" w14:paraId="2D499C42" w14:textId="77777777" w:rsidTr="00283007">
        <w:trPr>
          <w:cantSplit/>
          <w:trHeight w:val="224"/>
          <w:jc w:val="center"/>
        </w:trPr>
        <w:tc>
          <w:tcPr>
            <w:tcW w:w="973" w:type="dxa"/>
            <w:vMerge/>
            <w:vAlign w:val="center"/>
          </w:tcPr>
          <w:p w14:paraId="3132F427"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0ACD47D9"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004A14D8"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Available capacity from resources participating in SCED plus the Reg-Up and RRS from Load Resources and the Net Power Consumption minus the Low Power Consumption from Load Resources with a validated Real-Time RRS schedule.</w:t>
            </w:r>
          </w:p>
        </w:tc>
        <w:tc>
          <w:tcPr>
            <w:tcW w:w="1130" w:type="dxa"/>
            <w:vAlign w:val="center"/>
          </w:tcPr>
          <w:p w14:paraId="350E611C"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RVON</w:t>
            </w:r>
          </w:p>
        </w:tc>
        <w:tc>
          <w:tcPr>
            <w:tcW w:w="942" w:type="dxa"/>
            <w:vAlign w:val="center"/>
          </w:tcPr>
          <w:p w14:paraId="03B0435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1C1361FB"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EA28EB6"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ERCTSYS_RVONMW</w:t>
            </w:r>
          </w:p>
        </w:tc>
      </w:tr>
      <w:tr w:rsidR="004A4C7A" w:rsidRPr="00D3341D" w14:paraId="746E8CA9" w14:textId="77777777" w:rsidTr="00283007">
        <w:trPr>
          <w:cantSplit/>
          <w:trHeight w:val="224"/>
          <w:jc w:val="center"/>
        </w:trPr>
        <w:tc>
          <w:tcPr>
            <w:tcW w:w="973" w:type="dxa"/>
            <w:vMerge/>
            <w:vAlign w:val="center"/>
          </w:tcPr>
          <w:p w14:paraId="7BFC5608"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1A7D6ABE"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5874BBFC"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Available capacity from resources included in FR21 plus reserves from resources that could be made available to SCED in 30 minutes.</w:t>
            </w:r>
          </w:p>
        </w:tc>
        <w:tc>
          <w:tcPr>
            <w:tcW w:w="1130" w:type="dxa"/>
            <w:vAlign w:val="center"/>
          </w:tcPr>
          <w:p w14:paraId="115C9EE5"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RVOO</w:t>
            </w:r>
          </w:p>
        </w:tc>
        <w:tc>
          <w:tcPr>
            <w:tcW w:w="942" w:type="dxa"/>
            <w:vAlign w:val="center"/>
          </w:tcPr>
          <w:p w14:paraId="294883B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5DF10899"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2E3B39F"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ERCTSYS_RVOOMW</w:t>
            </w:r>
          </w:p>
        </w:tc>
      </w:tr>
      <w:tr w:rsidR="004A4C7A" w:rsidRPr="00D3341D" w14:paraId="600E4673" w14:textId="77777777" w:rsidTr="00283007">
        <w:trPr>
          <w:cantSplit/>
          <w:trHeight w:val="224"/>
          <w:jc w:val="center"/>
        </w:trPr>
        <w:tc>
          <w:tcPr>
            <w:tcW w:w="973" w:type="dxa"/>
            <w:vMerge/>
            <w:vAlign w:val="center"/>
          </w:tcPr>
          <w:p w14:paraId="50172E8D"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2461AB12"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51EC8ED4"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Aggregate telemetered HSL capacity for Resources with a telemetered Resource Status of EMR</w:t>
            </w:r>
          </w:p>
        </w:tc>
        <w:tc>
          <w:tcPr>
            <w:tcW w:w="1130" w:type="dxa"/>
            <w:vAlign w:val="center"/>
          </w:tcPr>
          <w:p w14:paraId="7B304B2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HSLE</w:t>
            </w:r>
          </w:p>
        </w:tc>
        <w:tc>
          <w:tcPr>
            <w:tcW w:w="942" w:type="dxa"/>
            <w:vAlign w:val="center"/>
          </w:tcPr>
          <w:p w14:paraId="06C120B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A0FFF3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2BFB84E"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ERCTSYS_HSLEMW</w:t>
            </w:r>
          </w:p>
        </w:tc>
      </w:tr>
      <w:tr w:rsidR="004A4C7A" w:rsidRPr="00D3341D" w14:paraId="584D5987" w14:textId="77777777" w:rsidTr="00283007">
        <w:trPr>
          <w:cantSplit/>
          <w:trHeight w:val="224"/>
          <w:jc w:val="center"/>
        </w:trPr>
        <w:tc>
          <w:tcPr>
            <w:tcW w:w="973" w:type="dxa"/>
            <w:vMerge/>
            <w:vAlign w:val="center"/>
          </w:tcPr>
          <w:p w14:paraId="1EB199DF"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1E68CFAA"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35F36375"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Aggregate telemetered HSL capacity for Resources with a telemetered Resource Status of OUT</w:t>
            </w:r>
          </w:p>
        </w:tc>
        <w:tc>
          <w:tcPr>
            <w:tcW w:w="1130" w:type="dxa"/>
            <w:vAlign w:val="center"/>
          </w:tcPr>
          <w:p w14:paraId="553B49E8"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HSLO</w:t>
            </w:r>
          </w:p>
        </w:tc>
        <w:tc>
          <w:tcPr>
            <w:tcW w:w="942" w:type="dxa"/>
            <w:vAlign w:val="center"/>
          </w:tcPr>
          <w:p w14:paraId="5E8F3148"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662757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A42308C"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ERCTSYS_HSLOMW</w:t>
            </w:r>
          </w:p>
        </w:tc>
      </w:tr>
      <w:tr w:rsidR="004A4C7A" w:rsidRPr="00D3341D" w14:paraId="7E5EDA1F" w14:textId="77777777" w:rsidTr="00283007">
        <w:trPr>
          <w:cantSplit/>
          <w:trHeight w:val="224"/>
          <w:jc w:val="center"/>
        </w:trPr>
        <w:tc>
          <w:tcPr>
            <w:tcW w:w="973" w:type="dxa"/>
            <w:vMerge/>
            <w:vAlign w:val="center"/>
          </w:tcPr>
          <w:p w14:paraId="2A7074D3"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373E81E5"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7409ED5A"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Aggregate net telemetered consumption for Resources with a telemetered Resource Status of OUTL</w:t>
            </w:r>
          </w:p>
        </w:tc>
        <w:tc>
          <w:tcPr>
            <w:tcW w:w="1130" w:type="dxa"/>
            <w:vAlign w:val="center"/>
          </w:tcPr>
          <w:p w14:paraId="3BE39A9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HSLL</w:t>
            </w:r>
          </w:p>
        </w:tc>
        <w:tc>
          <w:tcPr>
            <w:tcW w:w="942" w:type="dxa"/>
            <w:vAlign w:val="center"/>
          </w:tcPr>
          <w:p w14:paraId="25AF823B"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5923DB5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FA169A6"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ERCTSYS_HSLLMW</w:t>
            </w:r>
          </w:p>
        </w:tc>
      </w:tr>
      <w:tr w:rsidR="004A4C7A" w:rsidRPr="00D3341D" w14:paraId="2ADF9D22" w14:textId="77777777" w:rsidTr="00283007">
        <w:trPr>
          <w:cantSplit/>
          <w:trHeight w:val="224"/>
          <w:jc w:val="center"/>
        </w:trPr>
        <w:tc>
          <w:tcPr>
            <w:tcW w:w="973" w:type="dxa"/>
            <w:vMerge/>
            <w:vAlign w:val="center"/>
          </w:tcPr>
          <w:p w14:paraId="17E2C8C8"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723D5B53"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36E5619C"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capacity of deployed reg-down.</w:t>
            </w:r>
          </w:p>
        </w:tc>
        <w:tc>
          <w:tcPr>
            <w:tcW w:w="1130" w:type="dxa"/>
            <w:vAlign w:val="center"/>
          </w:tcPr>
          <w:p w14:paraId="18DE6B3A"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DRDC</w:t>
            </w:r>
          </w:p>
        </w:tc>
        <w:tc>
          <w:tcPr>
            <w:tcW w:w="942" w:type="dxa"/>
            <w:vAlign w:val="center"/>
          </w:tcPr>
          <w:p w14:paraId="27C44379"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2F5D43A9"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7F987E8"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ERCTSYS_DRDCMW</w:t>
            </w:r>
          </w:p>
        </w:tc>
      </w:tr>
      <w:tr w:rsidR="004A4C7A" w:rsidRPr="00D3341D" w14:paraId="6E1DA944" w14:textId="77777777" w:rsidTr="00283007">
        <w:trPr>
          <w:cantSplit/>
          <w:trHeight w:val="224"/>
          <w:jc w:val="center"/>
        </w:trPr>
        <w:tc>
          <w:tcPr>
            <w:tcW w:w="973" w:type="dxa"/>
            <w:vMerge/>
            <w:vAlign w:val="center"/>
          </w:tcPr>
          <w:p w14:paraId="5F9BF0A0"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7C6B0AB4"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3186A0C4"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Deployed ERS MW</w:t>
            </w:r>
          </w:p>
        </w:tc>
        <w:tc>
          <w:tcPr>
            <w:tcW w:w="1130" w:type="dxa"/>
            <w:vAlign w:val="center"/>
          </w:tcPr>
          <w:p w14:paraId="14D23EF8"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EMDT</w:t>
            </w:r>
          </w:p>
        </w:tc>
        <w:tc>
          <w:tcPr>
            <w:tcW w:w="942" w:type="dxa"/>
            <w:vAlign w:val="center"/>
          </w:tcPr>
          <w:p w14:paraId="60C679AC"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936A38F"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02D8A42"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ERCTSYS_EMDTMW</w:t>
            </w:r>
          </w:p>
        </w:tc>
      </w:tr>
      <w:tr w:rsidR="004A4C7A" w:rsidRPr="00D3341D" w14:paraId="7C9AC5FB" w14:textId="77777777" w:rsidTr="00283007">
        <w:trPr>
          <w:cantSplit/>
          <w:trHeight w:val="224"/>
          <w:jc w:val="center"/>
        </w:trPr>
        <w:tc>
          <w:tcPr>
            <w:tcW w:w="973" w:type="dxa"/>
            <w:vMerge/>
            <w:vAlign w:val="center"/>
          </w:tcPr>
          <w:p w14:paraId="02F384C1"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533882F4"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3A04B63E"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Deployed RRS MW from Load Resources</w:t>
            </w:r>
          </w:p>
        </w:tc>
        <w:tc>
          <w:tcPr>
            <w:tcW w:w="1130" w:type="dxa"/>
            <w:vAlign w:val="center"/>
          </w:tcPr>
          <w:p w14:paraId="61D02CB5"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LRDT</w:t>
            </w:r>
          </w:p>
        </w:tc>
        <w:tc>
          <w:tcPr>
            <w:tcW w:w="942" w:type="dxa"/>
            <w:vAlign w:val="center"/>
          </w:tcPr>
          <w:p w14:paraId="0A5000D6"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A3CC67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897A4D1"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ERCTSYS_LRDTMW</w:t>
            </w:r>
          </w:p>
        </w:tc>
      </w:tr>
      <w:tr w:rsidR="004A4C7A" w:rsidRPr="00D3341D" w14:paraId="17179A08" w14:textId="77777777" w:rsidTr="00283007">
        <w:trPr>
          <w:cantSplit/>
          <w:trHeight w:val="224"/>
          <w:jc w:val="center"/>
        </w:trPr>
        <w:tc>
          <w:tcPr>
            <w:tcW w:w="973" w:type="dxa"/>
            <w:vMerge/>
            <w:vAlign w:val="center"/>
          </w:tcPr>
          <w:p w14:paraId="58AA2924"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12F926C4"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7B50FB20"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Online Resources’ HASL</w:t>
            </w:r>
          </w:p>
        </w:tc>
        <w:tc>
          <w:tcPr>
            <w:tcW w:w="1130" w:type="dxa"/>
            <w:vAlign w:val="center"/>
          </w:tcPr>
          <w:p w14:paraId="6CBEF73A"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ONHT</w:t>
            </w:r>
          </w:p>
        </w:tc>
        <w:tc>
          <w:tcPr>
            <w:tcW w:w="942" w:type="dxa"/>
            <w:vAlign w:val="center"/>
          </w:tcPr>
          <w:p w14:paraId="751F6EF8"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51F10685"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69401D9"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ERCTSYS_ONHTMW</w:t>
            </w:r>
          </w:p>
        </w:tc>
      </w:tr>
      <w:tr w:rsidR="004A4C7A" w:rsidRPr="00D3341D" w14:paraId="58D1979C" w14:textId="77777777" w:rsidTr="00283007">
        <w:trPr>
          <w:cantSplit/>
          <w:trHeight w:val="224"/>
          <w:jc w:val="center"/>
        </w:trPr>
        <w:tc>
          <w:tcPr>
            <w:tcW w:w="973" w:type="dxa"/>
            <w:vMerge/>
            <w:vAlign w:val="center"/>
          </w:tcPr>
          <w:p w14:paraId="7F7CE138"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74D92A03"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A2D9AEB"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Online Resources’ LASL</w:t>
            </w:r>
          </w:p>
        </w:tc>
        <w:tc>
          <w:tcPr>
            <w:tcW w:w="1130" w:type="dxa"/>
            <w:vAlign w:val="center"/>
          </w:tcPr>
          <w:p w14:paraId="529CFD8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ONLT</w:t>
            </w:r>
          </w:p>
        </w:tc>
        <w:tc>
          <w:tcPr>
            <w:tcW w:w="942" w:type="dxa"/>
            <w:vAlign w:val="center"/>
          </w:tcPr>
          <w:p w14:paraId="6BB68A1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54DD8095"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09AAC52"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ERCTSYS_ONLTMW</w:t>
            </w:r>
          </w:p>
        </w:tc>
      </w:tr>
      <w:tr w:rsidR="004A4C7A" w:rsidRPr="00D3341D" w14:paraId="0F226880" w14:textId="77777777" w:rsidTr="00283007">
        <w:trPr>
          <w:cantSplit/>
          <w:trHeight w:val="224"/>
          <w:jc w:val="center"/>
        </w:trPr>
        <w:tc>
          <w:tcPr>
            <w:tcW w:w="973" w:type="dxa"/>
            <w:vMerge/>
            <w:vAlign w:val="center"/>
          </w:tcPr>
          <w:p w14:paraId="7BB222FF"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7BF57CFB"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13C89C34"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Real-Time On-Line Reliability Deployment Price Adder</w:t>
            </w:r>
          </w:p>
        </w:tc>
        <w:tc>
          <w:tcPr>
            <w:tcW w:w="1130" w:type="dxa"/>
            <w:vAlign w:val="center"/>
          </w:tcPr>
          <w:p w14:paraId="121D237A"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ORPA</w:t>
            </w:r>
          </w:p>
        </w:tc>
        <w:tc>
          <w:tcPr>
            <w:tcW w:w="942" w:type="dxa"/>
            <w:vAlign w:val="center"/>
          </w:tcPr>
          <w:p w14:paraId="02E6B5B9"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USD</w:t>
            </w:r>
          </w:p>
        </w:tc>
        <w:tc>
          <w:tcPr>
            <w:tcW w:w="1319" w:type="dxa"/>
            <w:vAlign w:val="center"/>
          </w:tcPr>
          <w:p w14:paraId="67D628BC"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DE5ACC9"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ERCTSYS_ORPAUSD</w:t>
            </w:r>
          </w:p>
        </w:tc>
      </w:tr>
      <w:tr w:rsidR="004A4C7A" w:rsidRPr="00D3341D" w14:paraId="15EBC625" w14:textId="77777777" w:rsidTr="00283007">
        <w:trPr>
          <w:cantSplit/>
          <w:trHeight w:val="224"/>
          <w:jc w:val="center"/>
        </w:trPr>
        <w:tc>
          <w:tcPr>
            <w:tcW w:w="973" w:type="dxa"/>
            <w:vMerge/>
            <w:vAlign w:val="center"/>
          </w:tcPr>
          <w:p w14:paraId="360FA2EF"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10EA79A7"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0E49B272"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sum of RUC-committed and RMR Units’ LDL</w:t>
            </w:r>
          </w:p>
        </w:tc>
        <w:tc>
          <w:tcPr>
            <w:tcW w:w="1130" w:type="dxa"/>
            <w:vAlign w:val="center"/>
          </w:tcPr>
          <w:p w14:paraId="3C4F6A6C"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RULT</w:t>
            </w:r>
          </w:p>
        </w:tc>
        <w:tc>
          <w:tcPr>
            <w:tcW w:w="942" w:type="dxa"/>
            <w:vAlign w:val="center"/>
          </w:tcPr>
          <w:p w14:paraId="4DB2951D"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570F583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2B93325"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ERCTSYS_RULTMW</w:t>
            </w:r>
          </w:p>
        </w:tc>
      </w:tr>
      <w:tr w:rsidR="004A4C7A" w:rsidRPr="00D3341D" w14:paraId="4CFCA607" w14:textId="77777777" w:rsidTr="00283007">
        <w:trPr>
          <w:cantSplit/>
          <w:trHeight w:val="224"/>
          <w:jc w:val="center"/>
        </w:trPr>
        <w:tc>
          <w:tcPr>
            <w:tcW w:w="973" w:type="dxa"/>
            <w:vMerge/>
            <w:vAlign w:val="center"/>
          </w:tcPr>
          <w:p w14:paraId="111D39A9"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2939C610"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28701A19"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Real-Time On-Line Reserves (MW)</w:t>
            </w:r>
          </w:p>
        </w:tc>
        <w:tc>
          <w:tcPr>
            <w:tcW w:w="1130" w:type="dxa"/>
            <w:vAlign w:val="center"/>
          </w:tcPr>
          <w:p w14:paraId="6FA5F317"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ONRS</w:t>
            </w:r>
          </w:p>
        </w:tc>
        <w:tc>
          <w:tcPr>
            <w:tcW w:w="942" w:type="dxa"/>
            <w:vAlign w:val="center"/>
          </w:tcPr>
          <w:p w14:paraId="4C6BBA88"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5BDFD2F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4AC31BB"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ERCTSYS_ONRSMW</w:t>
            </w:r>
          </w:p>
        </w:tc>
      </w:tr>
      <w:tr w:rsidR="004A4C7A" w:rsidRPr="00D3341D" w14:paraId="04EA9305" w14:textId="77777777" w:rsidTr="00283007">
        <w:trPr>
          <w:cantSplit/>
          <w:trHeight w:val="224"/>
          <w:jc w:val="center"/>
        </w:trPr>
        <w:tc>
          <w:tcPr>
            <w:tcW w:w="973" w:type="dxa"/>
            <w:vMerge/>
            <w:vAlign w:val="center"/>
          </w:tcPr>
          <w:p w14:paraId="137A453E"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54BF282D"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4751938"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Real-Time Off-Line Reserves (MW)</w:t>
            </w:r>
          </w:p>
        </w:tc>
        <w:tc>
          <w:tcPr>
            <w:tcW w:w="1130" w:type="dxa"/>
            <w:vAlign w:val="center"/>
          </w:tcPr>
          <w:p w14:paraId="5B554F23"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OFRS</w:t>
            </w:r>
          </w:p>
        </w:tc>
        <w:tc>
          <w:tcPr>
            <w:tcW w:w="942" w:type="dxa"/>
            <w:vAlign w:val="center"/>
          </w:tcPr>
          <w:p w14:paraId="72C9CABA"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427339A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978A8A4"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ERCTSYS_OFRSMW</w:t>
            </w:r>
          </w:p>
        </w:tc>
      </w:tr>
      <w:tr w:rsidR="004A4C7A" w:rsidRPr="00D3341D" w14:paraId="3DB31744" w14:textId="77777777" w:rsidTr="00283007">
        <w:trPr>
          <w:cantSplit/>
          <w:trHeight w:val="224"/>
          <w:jc w:val="center"/>
        </w:trPr>
        <w:tc>
          <w:tcPr>
            <w:tcW w:w="973" w:type="dxa"/>
            <w:vMerge/>
            <w:vAlign w:val="center"/>
          </w:tcPr>
          <w:p w14:paraId="3616C876" w14:textId="77777777" w:rsidR="004A4C7A" w:rsidRPr="00E71343" w:rsidRDefault="004A4C7A" w:rsidP="00E55A63">
            <w:pPr>
              <w:pStyle w:val="TableEntry"/>
              <w:rPr>
                <w:rFonts w:ascii="Arial" w:hAnsi="Arial" w:cs="Arial"/>
                <w:color w:val="808080" w:themeColor="background1" w:themeShade="80"/>
                <w:szCs w:val="18"/>
              </w:rPr>
            </w:pPr>
          </w:p>
        </w:tc>
        <w:tc>
          <w:tcPr>
            <w:tcW w:w="1319" w:type="dxa"/>
            <w:vMerge/>
            <w:vAlign w:val="center"/>
          </w:tcPr>
          <w:p w14:paraId="23151FB3" w14:textId="77777777" w:rsidR="004A4C7A" w:rsidRPr="00E71343" w:rsidRDefault="004A4C7A" w:rsidP="00E55A63">
            <w:pPr>
              <w:pStyle w:val="TableEntry"/>
              <w:rPr>
                <w:rFonts w:ascii="Arial" w:hAnsi="Arial" w:cs="Arial"/>
                <w:color w:val="808080" w:themeColor="background1" w:themeShade="80"/>
              </w:rPr>
            </w:pPr>
          </w:p>
        </w:tc>
        <w:tc>
          <w:tcPr>
            <w:tcW w:w="5073" w:type="dxa"/>
            <w:vAlign w:val="center"/>
          </w:tcPr>
          <w:p w14:paraId="7C6DDEC8" w14:textId="77777777" w:rsidR="004A4C7A" w:rsidRPr="00E71343" w:rsidRDefault="004A4C7A" w:rsidP="00E55A63">
            <w:pPr>
              <w:pStyle w:val="TableEntry"/>
              <w:rPr>
                <w:rFonts w:ascii="Arial" w:hAnsi="Arial" w:cs="Arial"/>
                <w:color w:val="808080" w:themeColor="background1" w:themeShade="80"/>
                <w:szCs w:val="18"/>
              </w:rPr>
            </w:pPr>
            <w:r w:rsidRPr="00E71343">
              <w:rPr>
                <w:rFonts w:ascii="Arial" w:hAnsi="Arial" w:cs="Arial"/>
                <w:color w:val="808080" w:themeColor="background1" w:themeShade="80"/>
              </w:rPr>
              <w:t>Real-Time On-Line Reserve Price Adders ($/MWh)</w:t>
            </w:r>
          </w:p>
        </w:tc>
        <w:tc>
          <w:tcPr>
            <w:tcW w:w="1130" w:type="dxa"/>
            <w:vAlign w:val="center"/>
          </w:tcPr>
          <w:p w14:paraId="1E0886CF" w14:textId="77777777" w:rsidR="004A4C7A" w:rsidRPr="00E71343" w:rsidRDefault="004A4C7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ONPA</w:t>
            </w:r>
          </w:p>
        </w:tc>
        <w:tc>
          <w:tcPr>
            <w:tcW w:w="942" w:type="dxa"/>
            <w:vAlign w:val="center"/>
          </w:tcPr>
          <w:p w14:paraId="48287942" w14:textId="77777777" w:rsidR="004A4C7A" w:rsidRPr="00E71343" w:rsidRDefault="004A4C7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9" w:type="dxa"/>
            <w:vAlign w:val="center"/>
          </w:tcPr>
          <w:p w14:paraId="53C0AC72" w14:textId="77777777" w:rsidR="004A4C7A" w:rsidRPr="00E71343" w:rsidRDefault="004A4C7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21A47898" w14:textId="77777777" w:rsidR="004A4C7A" w:rsidRPr="00E71343" w:rsidRDefault="004A4C7A" w:rsidP="00E55A63">
            <w:pPr>
              <w:pStyle w:val="ICCPObjectName"/>
              <w:rPr>
                <w:rFonts w:ascii="Arial" w:hAnsi="Arial" w:cs="Arial"/>
                <w:color w:val="808080" w:themeColor="background1" w:themeShade="80"/>
              </w:rPr>
            </w:pPr>
            <w:r w:rsidRPr="00E71343">
              <w:rPr>
                <w:rFonts w:ascii="Arial" w:hAnsi="Arial" w:cs="Arial"/>
                <w:color w:val="808080" w:themeColor="background1" w:themeShade="80"/>
              </w:rPr>
              <w:t>ERCTSYS_ONPAUSD</w:t>
            </w:r>
          </w:p>
        </w:tc>
      </w:tr>
      <w:tr w:rsidR="004A4C7A" w:rsidRPr="00D3341D" w14:paraId="1DBAE1EE" w14:textId="77777777" w:rsidTr="00283007">
        <w:trPr>
          <w:cantSplit/>
          <w:trHeight w:val="224"/>
          <w:jc w:val="center"/>
        </w:trPr>
        <w:tc>
          <w:tcPr>
            <w:tcW w:w="973" w:type="dxa"/>
            <w:vMerge/>
            <w:vAlign w:val="center"/>
          </w:tcPr>
          <w:p w14:paraId="1A906073" w14:textId="77777777" w:rsidR="004A4C7A" w:rsidRPr="00E71343" w:rsidRDefault="004A4C7A" w:rsidP="00E55A63">
            <w:pPr>
              <w:pStyle w:val="TableEntry"/>
              <w:rPr>
                <w:rFonts w:ascii="Arial" w:hAnsi="Arial" w:cs="Arial"/>
                <w:color w:val="808080" w:themeColor="background1" w:themeShade="80"/>
                <w:szCs w:val="18"/>
              </w:rPr>
            </w:pPr>
          </w:p>
        </w:tc>
        <w:tc>
          <w:tcPr>
            <w:tcW w:w="1319" w:type="dxa"/>
            <w:vMerge/>
            <w:vAlign w:val="center"/>
          </w:tcPr>
          <w:p w14:paraId="2FD0DFF7" w14:textId="77777777" w:rsidR="004A4C7A" w:rsidRPr="00E71343" w:rsidRDefault="004A4C7A" w:rsidP="00E55A63">
            <w:pPr>
              <w:pStyle w:val="TableEntry"/>
              <w:rPr>
                <w:rFonts w:ascii="Arial" w:hAnsi="Arial" w:cs="Arial"/>
                <w:color w:val="808080" w:themeColor="background1" w:themeShade="80"/>
              </w:rPr>
            </w:pPr>
          </w:p>
        </w:tc>
        <w:tc>
          <w:tcPr>
            <w:tcW w:w="5073" w:type="dxa"/>
            <w:vAlign w:val="center"/>
          </w:tcPr>
          <w:p w14:paraId="7B2CC571" w14:textId="77777777" w:rsidR="004A4C7A" w:rsidRPr="00E71343" w:rsidRDefault="004A4C7A" w:rsidP="00E55A63">
            <w:pPr>
              <w:pStyle w:val="TableEntry"/>
              <w:rPr>
                <w:rFonts w:ascii="Arial" w:hAnsi="Arial" w:cs="Arial"/>
                <w:color w:val="808080" w:themeColor="background1" w:themeShade="80"/>
                <w:szCs w:val="18"/>
              </w:rPr>
            </w:pPr>
            <w:r w:rsidRPr="00E71343">
              <w:rPr>
                <w:rFonts w:ascii="Arial" w:hAnsi="Arial" w:cs="Arial"/>
                <w:color w:val="808080" w:themeColor="background1" w:themeShade="80"/>
              </w:rPr>
              <w:t>Real-Time Off-Line Reserve Price Adders ($/MWh)</w:t>
            </w:r>
          </w:p>
        </w:tc>
        <w:tc>
          <w:tcPr>
            <w:tcW w:w="1130" w:type="dxa"/>
            <w:vAlign w:val="center"/>
          </w:tcPr>
          <w:p w14:paraId="7F9F8186" w14:textId="77777777" w:rsidR="004A4C7A" w:rsidRPr="00E71343" w:rsidRDefault="004A4C7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OFPA</w:t>
            </w:r>
          </w:p>
        </w:tc>
        <w:tc>
          <w:tcPr>
            <w:tcW w:w="942" w:type="dxa"/>
            <w:vAlign w:val="center"/>
          </w:tcPr>
          <w:p w14:paraId="2538ED17" w14:textId="77777777" w:rsidR="004A4C7A" w:rsidRPr="00E71343" w:rsidRDefault="004A4C7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9" w:type="dxa"/>
            <w:vAlign w:val="center"/>
          </w:tcPr>
          <w:p w14:paraId="13EC4521" w14:textId="77777777" w:rsidR="004A4C7A" w:rsidRPr="00E71343" w:rsidRDefault="004A4C7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6A24B82F" w14:textId="77777777" w:rsidR="004A4C7A" w:rsidRPr="00E71343" w:rsidRDefault="004A4C7A" w:rsidP="00E55A63">
            <w:pPr>
              <w:pStyle w:val="ICCPObjectName"/>
              <w:rPr>
                <w:rFonts w:ascii="Arial" w:hAnsi="Arial" w:cs="Arial"/>
                <w:color w:val="808080" w:themeColor="background1" w:themeShade="80"/>
              </w:rPr>
            </w:pPr>
            <w:r w:rsidRPr="00E71343">
              <w:rPr>
                <w:rFonts w:ascii="Arial" w:hAnsi="Arial" w:cs="Arial"/>
                <w:color w:val="808080" w:themeColor="background1" w:themeShade="80"/>
              </w:rPr>
              <w:t>ERCTSYS_OFPAUSD</w:t>
            </w:r>
          </w:p>
        </w:tc>
      </w:tr>
      <w:tr w:rsidR="004A4C7A" w:rsidRPr="00D3341D" w14:paraId="3F41B352" w14:textId="77777777" w:rsidTr="00283007">
        <w:trPr>
          <w:cantSplit/>
          <w:trHeight w:val="224"/>
          <w:jc w:val="center"/>
        </w:trPr>
        <w:tc>
          <w:tcPr>
            <w:tcW w:w="973" w:type="dxa"/>
            <w:vMerge/>
            <w:vAlign w:val="center"/>
          </w:tcPr>
          <w:p w14:paraId="485328DE" w14:textId="77777777" w:rsidR="004A4C7A" w:rsidRPr="00E71343" w:rsidRDefault="004A4C7A" w:rsidP="00E55A63">
            <w:pPr>
              <w:pStyle w:val="TableEntry"/>
              <w:rPr>
                <w:rFonts w:ascii="Arial" w:hAnsi="Arial" w:cs="Arial"/>
                <w:color w:val="808080" w:themeColor="background1" w:themeShade="80"/>
                <w:szCs w:val="18"/>
              </w:rPr>
            </w:pPr>
          </w:p>
        </w:tc>
        <w:tc>
          <w:tcPr>
            <w:tcW w:w="1319" w:type="dxa"/>
            <w:vMerge/>
            <w:vAlign w:val="center"/>
          </w:tcPr>
          <w:p w14:paraId="3953B28D" w14:textId="77777777" w:rsidR="004A4C7A" w:rsidRPr="00E71343" w:rsidRDefault="004A4C7A" w:rsidP="00E55A63">
            <w:pPr>
              <w:pStyle w:val="TableEntry"/>
              <w:rPr>
                <w:rFonts w:ascii="Arial" w:hAnsi="Arial" w:cs="Arial"/>
                <w:color w:val="808080" w:themeColor="background1" w:themeShade="80"/>
              </w:rPr>
            </w:pPr>
          </w:p>
        </w:tc>
        <w:tc>
          <w:tcPr>
            <w:tcW w:w="5073" w:type="dxa"/>
            <w:vAlign w:val="center"/>
          </w:tcPr>
          <w:p w14:paraId="5AF5A642" w14:textId="77458DFE" w:rsidR="004A4C7A" w:rsidRPr="00E71343" w:rsidRDefault="004A4C7A" w:rsidP="00E55A63">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1130" w:type="dxa"/>
            <w:vAlign w:val="center"/>
          </w:tcPr>
          <w:p w14:paraId="1CF8266B" w14:textId="08EEA31E" w:rsidR="004A4C7A" w:rsidRPr="00E71343" w:rsidRDefault="004A4C7A" w:rsidP="00E55A63">
            <w:pPr>
              <w:pStyle w:val="TableEntryCentered"/>
              <w:rPr>
                <w:rFonts w:ascii="Arial" w:hAnsi="Arial" w:cs="Arial"/>
                <w:color w:val="808080" w:themeColor="background1" w:themeShade="80"/>
              </w:rPr>
            </w:pPr>
            <w:r>
              <w:rPr>
                <w:rFonts w:ascii="Arial" w:hAnsi="Arial" w:cs="Arial"/>
                <w:color w:val="808080" w:themeColor="background1" w:themeShade="80"/>
              </w:rPr>
              <w:t>ECRG</w:t>
            </w:r>
          </w:p>
        </w:tc>
        <w:tc>
          <w:tcPr>
            <w:tcW w:w="942" w:type="dxa"/>
            <w:vAlign w:val="center"/>
          </w:tcPr>
          <w:p w14:paraId="76E694AF" w14:textId="18562269" w:rsidR="004A4C7A" w:rsidRPr="00E71343" w:rsidRDefault="004A4C7A" w:rsidP="00E55A63">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vAlign w:val="center"/>
          </w:tcPr>
          <w:p w14:paraId="06E2F829" w14:textId="49547E09" w:rsidR="004A4C7A" w:rsidRPr="00E71343" w:rsidRDefault="004A4C7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4C56F6AA" w14:textId="659084BD" w:rsidR="004A4C7A" w:rsidRPr="00E055F2" w:rsidRDefault="004A4C7A" w:rsidP="00E55A63">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ERCTSYS_ECRGMW</w:t>
            </w:r>
          </w:p>
        </w:tc>
      </w:tr>
      <w:tr w:rsidR="004A4C7A" w:rsidRPr="00D3341D" w14:paraId="27E5844A" w14:textId="77777777" w:rsidTr="00283007">
        <w:trPr>
          <w:cantSplit/>
          <w:trHeight w:val="224"/>
          <w:jc w:val="center"/>
        </w:trPr>
        <w:tc>
          <w:tcPr>
            <w:tcW w:w="973" w:type="dxa"/>
            <w:vMerge/>
            <w:vAlign w:val="center"/>
          </w:tcPr>
          <w:p w14:paraId="65CC7F47" w14:textId="77777777" w:rsidR="004A4C7A" w:rsidRPr="00E71343" w:rsidRDefault="004A4C7A" w:rsidP="00E55A63">
            <w:pPr>
              <w:pStyle w:val="TableEntry"/>
              <w:rPr>
                <w:rFonts w:ascii="Arial" w:hAnsi="Arial" w:cs="Arial"/>
                <w:color w:val="808080" w:themeColor="background1" w:themeShade="80"/>
                <w:szCs w:val="18"/>
              </w:rPr>
            </w:pPr>
          </w:p>
        </w:tc>
        <w:tc>
          <w:tcPr>
            <w:tcW w:w="1319" w:type="dxa"/>
            <w:vMerge/>
            <w:vAlign w:val="center"/>
          </w:tcPr>
          <w:p w14:paraId="713BAABF" w14:textId="77777777" w:rsidR="004A4C7A" w:rsidRPr="00E71343" w:rsidRDefault="004A4C7A" w:rsidP="00E55A63">
            <w:pPr>
              <w:pStyle w:val="TableEntry"/>
              <w:rPr>
                <w:rFonts w:ascii="Arial" w:hAnsi="Arial" w:cs="Arial"/>
                <w:color w:val="808080" w:themeColor="background1" w:themeShade="80"/>
              </w:rPr>
            </w:pPr>
          </w:p>
        </w:tc>
        <w:tc>
          <w:tcPr>
            <w:tcW w:w="5073" w:type="dxa"/>
            <w:vAlign w:val="center"/>
          </w:tcPr>
          <w:p w14:paraId="19124711" w14:textId="50AF17CD" w:rsidR="004A4C7A" w:rsidRPr="00E71343" w:rsidRDefault="004A4C7A" w:rsidP="00E55A63">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1130" w:type="dxa"/>
            <w:vAlign w:val="center"/>
          </w:tcPr>
          <w:p w14:paraId="6D3D1D62" w14:textId="06337A50" w:rsidR="004A4C7A" w:rsidRPr="00E71343" w:rsidRDefault="004A4C7A" w:rsidP="00E55A63">
            <w:pPr>
              <w:pStyle w:val="TableEntryCentered"/>
              <w:rPr>
                <w:rFonts w:ascii="Arial" w:hAnsi="Arial" w:cs="Arial"/>
                <w:color w:val="808080" w:themeColor="background1" w:themeShade="80"/>
              </w:rPr>
            </w:pPr>
            <w:r>
              <w:rPr>
                <w:rFonts w:ascii="Arial" w:hAnsi="Arial" w:cs="Arial"/>
                <w:color w:val="808080" w:themeColor="background1" w:themeShade="80"/>
              </w:rPr>
              <w:t>ECCG</w:t>
            </w:r>
          </w:p>
        </w:tc>
        <w:tc>
          <w:tcPr>
            <w:tcW w:w="942" w:type="dxa"/>
            <w:vAlign w:val="center"/>
          </w:tcPr>
          <w:p w14:paraId="5C9D1A02" w14:textId="47CEAB02" w:rsidR="004A4C7A" w:rsidRPr="00E71343" w:rsidRDefault="004A4C7A" w:rsidP="00E55A63">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vAlign w:val="center"/>
          </w:tcPr>
          <w:p w14:paraId="11FB9DAA" w14:textId="4973EDCB" w:rsidR="004A4C7A" w:rsidRPr="00E71343" w:rsidRDefault="004A4C7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7CDC3B8D" w14:textId="7FAF8172" w:rsidR="004A4C7A" w:rsidRPr="00283007" w:rsidRDefault="004A4C7A" w:rsidP="00E55A63">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ERCTSYS_ECCGMW</w:t>
            </w:r>
          </w:p>
        </w:tc>
      </w:tr>
      <w:tr w:rsidR="004A4C7A" w:rsidRPr="00D3341D" w14:paraId="0F211BBE" w14:textId="77777777" w:rsidTr="00283007">
        <w:trPr>
          <w:cantSplit/>
          <w:trHeight w:val="224"/>
          <w:jc w:val="center"/>
        </w:trPr>
        <w:tc>
          <w:tcPr>
            <w:tcW w:w="973" w:type="dxa"/>
            <w:vMerge/>
            <w:vAlign w:val="center"/>
          </w:tcPr>
          <w:p w14:paraId="071032CD" w14:textId="77777777" w:rsidR="004A4C7A" w:rsidRPr="00E71343" w:rsidRDefault="004A4C7A" w:rsidP="00E55A63">
            <w:pPr>
              <w:pStyle w:val="TableEntry"/>
              <w:rPr>
                <w:rFonts w:ascii="Arial" w:hAnsi="Arial" w:cs="Arial"/>
                <w:color w:val="808080" w:themeColor="background1" w:themeShade="80"/>
                <w:szCs w:val="18"/>
              </w:rPr>
            </w:pPr>
          </w:p>
        </w:tc>
        <w:tc>
          <w:tcPr>
            <w:tcW w:w="1319" w:type="dxa"/>
            <w:vMerge/>
            <w:vAlign w:val="center"/>
          </w:tcPr>
          <w:p w14:paraId="1379955A" w14:textId="77777777" w:rsidR="004A4C7A" w:rsidRPr="00E71343" w:rsidRDefault="004A4C7A" w:rsidP="00E55A63">
            <w:pPr>
              <w:pStyle w:val="TableEntry"/>
              <w:rPr>
                <w:rFonts w:ascii="Arial" w:hAnsi="Arial" w:cs="Arial"/>
                <w:color w:val="808080" w:themeColor="background1" w:themeShade="80"/>
              </w:rPr>
            </w:pPr>
          </w:p>
        </w:tc>
        <w:tc>
          <w:tcPr>
            <w:tcW w:w="5073" w:type="dxa"/>
            <w:vAlign w:val="center"/>
          </w:tcPr>
          <w:p w14:paraId="3A635DFC" w14:textId="2C83C839" w:rsidR="004A4C7A" w:rsidRPr="00E71343" w:rsidRDefault="004A4C7A" w:rsidP="00E55A63">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1130" w:type="dxa"/>
            <w:vAlign w:val="center"/>
          </w:tcPr>
          <w:p w14:paraId="1119608B" w14:textId="1C215F15" w:rsidR="004A4C7A" w:rsidRPr="00E71343" w:rsidRDefault="004A4C7A" w:rsidP="00E55A63">
            <w:pPr>
              <w:pStyle w:val="TableEntryCentered"/>
              <w:rPr>
                <w:rFonts w:ascii="Arial" w:hAnsi="Arial" w:cs="Arial"/>
                <w:color w:val="808080" w:themeColor="background1" w:themeShade="80"/>
              </w:rPr>
            </w:pPr>
            <w:r>
              <w:rPr>
                <w:rFonts w:ascii="Arial" w:hAnsi="Arial" w:cs="Arial"/>
                <w:color w:val="808080" w:themeColor="background1" w:themeShade="80"/>
              </w:rPr>
              <w:t>ECRQ</w:t>
            </w:r>
          </w:p>
        </w:tc>
        <w:tc>
          <w:tcPr>
            <w:tcW w:w="942" w:type="dxa"/>
            <w:vAlign w:val="center"/>
          </w:tcPr>
          <w:p w14:paraId="15997FBA" w14:textId="5E834B7C" w:rsidR="004A4C7A" w:rsidRPr="00E71343" w:rsidRDefault="004A4C7A" w:rsidP="00E55A63">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vAlign w:val="center"/>
          </w:tcPr>
          <w:p w14:paraId="3CC5C422" w14:textId="7F766C5E" w:rsidR="004A4C7A" w:rsidRPr="00E71343" w:rsidRDefault="004A4C7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0A0223B9" w14:textId="045B5FE2" w:rsidR="004A4C7A" w:rsidRPr="00283007" w:rsidRDefault="004A4C7A" w:rsidP="00E55A63">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ERCTSYS_ECRQMW</w:t>
            </w:r>
          </w:p>
        </w:tc>
      </w:tr>
      <w:tr w:rsidR="004A4C7A" w:rsidRPr="00D3341D" w14:paraId="0653C663" w14:textId="77777777" w:rsidTr="00283007">
        <w:trPr>
          <w:cantSplit/>
          <w:trHeight w:val="224"/>
          <w:jc w:val="center"/>
        </w:trPr>
        <w:tc>
          <w:tcPr>
            <w:tcW w:w="973" w:type="dxa"/>
            <w:vMerge/>
            <w:vAlign w:val="center"/>
          </w:tcPr>
          <w:p w14:paraId="6A6096C8" w14:textId="77777777" w:rsidR="004A4C7A" w:rsidRPr="00E71343" w:rsidRDefault="004A4C7A" w:rsidP="00E55A63">
            <w:pPr>
              <w:pStyle w:val="TableEntry"/>
              <w:rPr>
                <w:rFonts w:ascii="Arial" w:hAnsi="Arial" w:cs="Arial"/>
                <w:color w:val="808080" w:themeColor="background1" w:themeShade="80"/>
                <w:szCs w:val="18"/>
              </w:rPr>
            </w:pPr>
          </w:p>
        </w:tc>
        <w:tc>
          <w:tcPr>
            <w:tcW w:w="1319" w:type="dxa"/>
            <w:vMerge/>
            <w:vAlign w:val="center"/>
          </w:tcPr>
          <w:p w14:paraId="168568A0" w14:textId="77777777" w:rsidR="004A4C7A" w:rsidRPr="00E71343" w:rsidRDefault="004A4C7A" w:rsidP="00E55A63">
            <w:pPr>
              <w:pStyle w:val="TableEntry"/>
              <w:rPr>
                <w:rFonts w:ascii="Arial" w:hAnsi="Arial" w:cs="Arial"/>
                <w:color w:val="808080" w:themeColor="background1" w:themeShade="80"/>
              </w:rPr>
            </w:pPr>
          </w:p>
        </w:tc>
        <w:tc>
          <w:tcPr>
            <w:tcW w:w="5073" w:type="dxa"/>
            <w:vAlign w:val="center"/>
          </w:tcPr>
          <w:p w14:paraId="170B802B" w14:textId="10A93908" w:rsidR="004A4C7A" w:rsidRPr="00E71343" w:rsidRDefault="004A4C7A" w:rsidP="00E55A63">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1130" w:type="dxa"/>
            <w:vAlign w:val="center"/>
          </w:tcPr>
          <w:p w14:paraId="2F40B462" w14:textId="3A128FF2" w:rsidR="004A4C7A" w:rsidRPr="00E71343" w:rsidRDefault="004A4C7A" w:rsidP="00E55A63">
            <w:pPr>
              <w:pStyle w:val="TableEntryCentered"/>
              <w:rPr>
                <w:rFonts w:ascii="Arial" w:hAnsi="Arial" w:cs="Arial"/>
                <w:color w:val="808080" w:themeColor="background1" w:themeShade="80"/>
              </w:rPr>
            </w:pPr>
            <w:r>
              <w:rPr>
                <w:rFonts w:ascii="Arial" w:hAnsi="Arial" w:cs="Arial"/>
                <w:color w:val="808080" w:themeColor="background1" w:themeShade="80"/>
              </w:rPr>
              <w:t>ECCQ</w:t>
            </w:r>
          </w:p>
        </w:tc>
        <w:tc>
          <w:tcPr>
            <w:tcW w:w="942" w:type="dxa"/>
            <w:vAlign w:val="center"/>
          </w:tcPr>
          <w:p w14:paraId="6054E75F" w14:textId="6DF3B321" w:rsidR="004A4C7A" w:rsidRPr="00E71343" w:rsidRDefault="004A4C7A" w:rsidP="00E55A63">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vAlign w:val="center"/>
          </w:tcPr>
          <w:p w14:paraId="343D0433" w14:textId="7D285A5D" w:rsidR="004A4C7A" w:rsidRPr="00E71343" w:rsidRDefault="004A4C7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23D6E674" w14:textId="1CB6A38A" w:rsidR="004A4C7A" w:rsidRPr="00E055F2" w:rsidRDefault="004A4C7A" w:rsidP="00E55A63">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ERCTSYS_ECCQMW</w:t>
            </w:r>
          </w:p>
        </w:tc>
      </w:tr>
      <w:tr w:rsidR="004A4C7A" w:rsidRPr="00D3341D" w14:paraId="685CA49E" w14:textId="77777777" w:rsidTr="00283007">
        <w:trPr>
          <w:cantSplit/>
          <w:trHeight w:val="224"/>
          <w:jc w:val="center"/>
        </w:trPr>
        <w:tc>
          <w:tcPr>
            <w:tcW w:w="973" w:type="dxa"/>
            <w:vMerge/>
            <w:vAlign w:val="center"/>
          </w:tcPr>
          <w:p w14:paraId="27007CFC" w14:textId="77777777" w:rsidR="004A4C7A" w:rsidRPr="00E71343" w:rsidRDefault="004A4C7A" w:rsidP="00E55A63">
            <w:pPr>
              <w:pStyle w:val="TableEntry"/>
              <w:rPr>
                <w:rFonts w:ascii="Arial" w:hAnsi="Arial" w:cs="Arial"/>
                <w:color w:val="808080" w:themeColor="background1" w:themeShade="80"/>
                <w:szCs w:val="18"/>
              </w:rPr>
            </w:pPr>
          </w:p>
        </w:tc>
        <w:tc>
          <w:tcPr>
            <w:tcW w:w="1319" w:type="dxa"/>
            <w:vMerge/>
            <w:vAlign w:val="center"/>
          </w:tcPr>
          <w:p w14:paraId="58C7A56A" w14:textId="77777777" w:rsidR="004A4C7A" w:rsidRPr="00E71343" w:rsidRDefault="004A4C7A" w:rsidP="00E55A63">
            <w:pPr>
              <w:pStyle w:val="TableEntry"/>
              <w:rPr>
                <w:rFonts w:ascii="Arial" w:hAnsi="Arial" w:cs="Arial"/>
                <w:color w:val="808080" w:themeColor="background1" w:themeShade="80"/>
              </w:rPr>
            </w:pPr>
          </w:p>
        </w:tc>
        <w:tc>
          <w:tcPr>
            <w:tcW w:w="5073" w:type="dxa"/>
            <w:vAlign w:val="center"/>
          </w:tcPr>
          <w:p w14:paraId="7E21B37D" w14:textId="22631ABB" w:rsidR="004A4C7A" w:rsidRPr="00E71343" w:rsidRDefault="004A4C7A" w:rsidP="00E55A63">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1130" w:type="dxa"/>
            <w:vAlign w:val="center"/>
          </w:tcPr>
          <w:p w14:paraId="6DEFB666" w14:textId="15A7C0A0" w:rsidR="004A4C7A" w:rsidRPr="00E71343" w:rsidRDefault="004A4C7A" w:rsidP="00E55A63">
            <w:pPr>
              <w:pStyle w:val="TableEntryCentered"/>
              <w:rPr>
                <w:rFonts w:ascii="Arial" w:hAnsi="Arial" w:cs="Arial"/>
                <w:color w:val="808080" w:themeColor="background1" w:themeShade="80"/>
              </w:rPr>
            </w:pPr>
            <w:r>
              <w:rPr>
                <w:rFonts w:ascii="Arial" w:hAnsi="Arial" w:cs="Arial"/>
                <w:color w:val="808080" w:themeColor="background1" w:themeShade="80"/>
              </w:rPr>
              <w:t>ECRC</w:t>
            </w:r>
          </w:p>
        </w:tc>
        <w:tc>
          <w:tcPr>
            <w:tcW w:w="942" w:type="dxa"/>
            <w:vAlign w:val="center"/>
          </w:tcPr>
          <w:p w14:paraId="203547CA" w14:textId="392BE616" w:rsidR="004A4C7A" w:rsidRPr="00E71343" w:rsidRDefault="004A4C7A" w:rsidP="00E55A63">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vAlign w:val="center"/>
          </w:tcPr>
          <w:p w14:paraId="370FD70B" w14:textId="101FAAAF" w:rsidR="004A4C7A" w:rsidRPr="00E71343" w:rsidRDefault="004A4C7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75B97F7C" w14:textId="14A14DD9" w:rsidR="004A4C7A" w:rsidRPr="00283007" w:rsidRDefault="004A4C7A" w:rsidP="00E55A63">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ERCTSYS_ECRCMW</w:t>
            </w:r>
          </w:p>
        </w:tc>
      </w:tr>
      <w:tr w:rsidR="004A4C7A" w:rsidRPr="00D3341D" w14:paraId="27962AA2" w14:textId="77777777" w:rsidTr="00283007">
        <w:trPr>
          <w:cantSplit/>
          <w:trHeight w:val="224"/>
          <w:jc w:val="center"/>
        </w:trPr>
        <w:tc>
          <w:tcPr>
            <w:tcW w:w="973" w:type="dxa"/>
            <w:vMerge/>
            <w:vAlign w:val="center"/>
          </w:tcPr>
          <w:p w14:paraId="760D2290" w14:textId="77777777" w:rsidR="004A4C7A" w:rsidRPr="00E71343" w:rsidRDefault="004A4C7A" w:rsidP="00E55A63">
            <w:pPr>
              <w:pStyle w:val="TableEntry"/>
              <w:rPr>
                <w:rFonts w:ascii="Arial" w:hAnsi="Arial" w:cs="Arial"/>
                <w:color w:val="808080" w:themeColor="background1" w:themeShade="80"/>
                <w:szCs w:val="18"/>
              </w:rPr>
            </w:pPr>
          </w:p>
        </w:tc>
        <w:tc>
          <w:tcPr>
            <w:tcW w:w="1319" w:type="dxa"/>
            <w:vMerge/>
            <w:vAlign w:val="center"/>
          </w:tcPr>
          <w:p w14:paraId="70F3ED2A" w14:textId="77777777" w:rsidR="004A4C7A" w:rsidRPr="00E71343" w:rsidRDefault="004A4C7A" w:rsidP="00E55A63">
            <w:pPr>
              <w:pStyle w:val="TableEntry"/>
              <w:rPr>
                <w:rFonts w:ascii="Arial" w:hAnsi="Arial" w:cs="Arial"/>
                <w:color w:val="808080" w:themeColor="background1" w:themeShade="80"/>
              </w:rPr>
            </w:pPr>
          </w:p>
        </w:tc>
        <w:tc>
          <w:tcPr>
            <w:tcW w:w="5073" w:type="dxa"/>
            <w:vAlign w:val="center"/>
          </w:tcPr>
          <w:p w14:paraId="58DE5207" w14:textId="14340EC2" w:rsidR="004A4C7A" w:rsidRPr="00E71343" w:rsidRDefault="004A4C7A" w:rsidP="00E55A63">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1130" w:type="dxa"/>
            <w:vAlign w:val="center"/>
          </w:tcPr>
          <w:p w14:paraId="63FDB46D" w14:textId="4171BB00" w:rsidR="004A4C7A" w:rsidRPr="00E71343" w:rsidRDefault="004A4C7A" w:rsidP="00E55A63">
            <w:pPr>
              <w:pStyle w:val="TableEntryCentered"/>
              <w:rPr>
                <w:rFonts w:ascii="Arial" w:hAnsi="Arial" w:cs="Arial"/>
                <w:color w:val="808080" w:themeColor="background1" w:themeShade="80"/>
              </w:rPr>
            </w:pPr>
            <w:r>
              <w:rPr>
                <w:rFonts w:ascii="Arial" w:hAnsi="Arial" w:cs="Arial"/>
                <w:color w:val="808080" w:themeColor="background1" w:themeShade="80"/>
              </w:rPr>
              <w:t>ECCC</w:t>
            </w:r>
          </w:p>
        </w:tc>
        <w:tc>
          <w:tcPr>
            <w:tcW w:w="942" w:type="dxa"/>
            <w:vAlign w:val="center"/>
          </w:tcPr>
          <w:p w14:paraId="16FFAA4B" w14:textId="64269F73" w:rsidR="004A4C7A" w:rsidRPr="00E71343" w:rsidRDefault="004A4C7A" w:rsidP="00E55A63">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vAlign w:val="center"/>
          </w:tcPr>
          <w:p w14:paraId="6934B9EA" w14:textId="29E3A9A8" w:rsidR="004A4C7A" w:rsidRPr="00E71343" w:rsidRDefault="004A4C7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26CD2877" w14:textId="61686A6A" w:rsidR="004A4C7A" w:rsidRPr="00283007" w:rsidRDefault="004A4C7A" w:rsidP="00E55A63">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ERCTSYS_ECCCMW</w:t>
            </w:r>
          </w:p>
        </w:tc>
      </w:tr>
      <w:tr w:rsidR="004A4C7A" w:rsidRPr="00D3341D" w14:paraId="75270196" w14:textId="77777777" w:rsidTr="00283007">
        <w:trPr>
          <w:cantSplit/>
          <w:trHeight w:val="224"/>
          <w:jc w:val="center"/>
        </w:trPr>
        <w:tc>
          <w:tcPr>
            <w:tcW w:w="973" w:type="dxa"/>
            <w:vMerge/>
            <w:vAlign w:val="center"/>
          </w:tcPr>
          <w:p w14:paraId="18FF944F" w14:textId="77777777" w:rsidR="004A4C7A" w:rsidRPr="00E71343" w:rsidRDefault="004A4C7A" w:rsidP="00E55A63">
            <w:pPr>
              <w:pStyle w:val="TableEntry"/>
              <w:rPr>
                <w:rFonts w:ascii="Arial" w:hAnsi="Arial" w:cs="Arial"/>
                <w:color w:val="808080" w:themeColor="background1" w:themeShade="80"/>
                <w:szCs w:val="18"/>
              </w:rPr>
            </w:pPr>
          </w:p>
        </w:tc>
        <w:tc>
          <w:tcPr>
            <w:tcW w:w="1319" w:type="dxa"/>
            <w:vMerge/>
            <w:vAlign w:val="center"/>
          </w:tcPr>
          <w:p w14:paraId="1FE9518D" w14:textId="77777777" w:rsidR="004A4C7A" w:rsidRPr="00E71343" w:rsidRDefault="004A4C7A" w:rsidP="00E55A63">
            <w:pPr>
              <w:pStyle w:val="TableEntry"/>
              <w:rPr>
                <w:rFonts w:ascii="Arial" w:hAnsi="Arial" w:cs="Arial"/>
                <w:color w:val="808080" w:themeColor="background1" w:themeShade="80"/>
              </w:rPr>
            </w:pPr>
          </w:p>
        </w:tc>
        <w:tc>
          <w:tcPr>
            <w:tcW w:w="5073" w:type="dxa"/>
            <w:vAlign w:val="center"/>
          </w:tcPr>
          <w:p w14:paraId="54EA4033" w14:textId="6D43699B" w:rsidR="004A4C7A" w:rsidRPr="00E71343" w:rsidRDefault="004A4C7A" w:rsidP="00E55A63">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1130" w:type="dxa"/>
            <w:vAlign w:val="center"/>
          </w:tcPr>
          <w:p w14:paraId="39ADC449" w14:textId="041F3E96" w:rsidR="004A4C7A" w:rsidRPr="00E71343" w:rsidRDefault="004A4C7A" w:rsidP="00E55A63">
            <w:pPr>
              <w:pStyle w:val="TableEntryCentered"/>
              <w:rPr>
                <w:rFonts w:ascii="Arial" w:hAnsi="Arial" w:cs="Arial"/>
                <w:color w:val="808080" w:themeColor="background1" w:themeShade="80"/>
              </w:rPr>
            </w:pPr>
            <w:r>
              <w:rPr>
                <w:rFonts w:ascii="Arial" w:hAnsi="Arial" w:cs="Arial"/>
                <w:color w:val="808080" w:themeColor="background1" w:themeShade="80"/>
              </w:rPr>
              <w:t>ECRN</w:t>
            </w:r>
          </w:p>
        </w:tc>
        <w:tc>
          <w:tcPr>
            <w:tcW w:w="942" w:type="dxa"/>
            <w:vAlign w:val="center"/>
          </w:tcPr>
          <w:p w14:paraId="5A50039A" w14:textId="38BFE73A" w:rsidR="004A4C7A" w:rsidRPr="00E71343" w:rsidRDefault="004A4C7A" w:rsidP="00E55A63">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vAlign w:val="center"/>
          </w:tcPr>
          <w:p w14:paraId="4AA7180A" w14:textId="1DF060B5" w:rsidR="004A4C7A" w:rsidRPr="00E71343" w:rsidRDefault="004A4C7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07522375" w14:textId="5264DFB7" w:rsidR="004A4C7A" w:rsidRPr="00283007" w:rsidRDefault="004A4C7A" w:rsidP="00E55A63">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ERCTSYS_ECRNMW</w:t>
            </w:r>
          </w:p>
        </w:tc>
      </w:tr>
      <w:tr w:rsidR="004A4C7A" w:rsidRPr="00D3341D" w14:paraId="035C24D8" w14:textId="77777777" w:rsidTr="00283007">
        <w:trPr>
          <w:cantSplit/>
          <w:trHeight w:val="224"/>
          <w:jc w:val="center"/>
        </w:trPr>
        <w:tc>
          <w:tcPr>
            <w:tcW w:w="973" w:type="dxa"/>
            <w:vMerge/>
            <w:vAlign w:val="center"/>
          </w:tcPr>
          <w:p w14:paraId="290E69EB" w14:textId="77777777" w:rsidR="004A4C7A" w:rsidRPr="00E71343" w:rsidRDefault="004A4C7A" w:rsidP="00E55A63">
            <w:pPr>
              <w:pStyle w:val="TableEntry"/>
              <w:rPr>
                <w:rFonts w:ascii="Arial" w:hAnsi="Arial" w:cs="Arial"/>
                <w:color w:val="808080" w:themeColor="background1" w:themeShade="80"/>
                <w:szCs w:val="18"/>
              </w:rPr>
            </w:pPr>
          </w:p>
        </w:tc>
        <w:tc>
          <w:tcPr>
            <w:tcW w:w="1319" w:type="dxa"/>
            <w:vMerge/>
            <w:vAlign w:val="center"/>
          </w:tcPr>
          <w:p w14:paraId="29022F05" w14:textId="77777777" w:rsidR="004A4C7A" w:rsidRPr="00E71343" w:rsidRDefault="004A4C7A" w:rsidP="00E55A63">
            <w:pPr>
              <w:pStyle w:val="TableEntry"/>
              <w:rPr>
                <w:rFonts w:ascii="Arial" w:hAnsi="Arial" w:cs="Arial"/>
                <w:color w:val="808080" w:themeColor="background1" w:themeShade="80"/>
              </w:rPr>
            </w:pPr>
          </w:p>
        </w:tc>
        <w:tc>
          <w:tcPr>
            <w:tcW w:w="5073" w:type="dxa"/>
            <w:vAlign w:val="center"/>
          </w:tcPr>
          <w:p w14:paraId="53D293B4" w14:textId="3D66559E" w:rsidR="004A4C7A" w:rsidRPr="00E71343" w:rsidRDefault="004A4C7A" w:rsidP="00E55A63">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1130" w:type="dxa"/>
            <w:vAlign w:val="center"/>
          </w:tcPr>
          <w:p w14:paraId="507945C5" w14:textId="494092E9" w:rsidR="004A4C7A" w:rsidRPr="00E71343" w:rsidRDefault="004A4C7A" w:rsidP="00E55A63">
            <w:pPr>
              <w:pStyle w:val="TableEntryCentered"/>
              <w:rPr>
                <w:rFonts w:ascii="Arial" w:hAnsi="Arial" w:cs="Arial"/>
                <w:color w:val="808080" w:themeColor="background1" w:themeShade="80"/>
              </w:rPr>
            </w:pPr>
            <w:r>
              <w:rPr>
                <w:rFonts w:ascii="Arial" w:hAnsi="Arial" w:cs="Arial"/>
                <w:color w:val="808080" w:themeColor="background1" w:themeShade="80"/>
              </w:rPr>
              <w:t>ECCN</w:t>
            </w:r>
          </w:p>
        </w:tc>
        <w:tc>
          <w:tcPr>
            <w:tcW w:w="942" w:type="dxa"/>
            <w:vAlign w:val="center"/>
          </w:tcPr>
          <w:p w14:paraId="57766730" w14:textId="35167DDA" w:rsidR="004A4C7A" w:rsidRPr="00E71343" w:rsidRDefault="004A4C7A" w:rsidP="00E55A63">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vAlign w:val="center"/>
          </w:tcPr>
          <w:p w14:paraId="7461875B" w14:textId="29BACEF4" w:rsidR="004A4C7A" w:rsidRPr="00E71343" w:rsidRDefault="004A4C7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5C92B5FA" w14:textId="250095BF" w:rsidR="004A4C7A" w:rsidRPr="00283007" w:rsidRDefault="004A4C7A" w:rsidP="00E55A63">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ERCTSYS_ECCNMW</w:t>
            </w:r>
          </w:p>
        </w:tc>
      </w:tr>
      <w:tr w:rsidR="004A4C7A" w:rsidRPr="00D3341D" w14:paraId="389EB91B" w14:textId="77777777" w:rsidTr="00283007">
        <w:trPr>
          <w:cantSplit/>
          <w:trHeight w:val="224"/>
          <w:jc w:val="center"/>
        </w:trPr>
        <w:tc>
          <w:tcPr>
            <w:tcW w:w="973" w:type="dxa"/>
            <w:vMerge/>
            <w:vAlign w:val="center"/>
          </w:tcPr>
          <w:p w14:paraId="62139C0A" w14:textId="77777777" w:rsidR="004A4C7A" w:rsidRPr="00E71343" w:rsidRDefault="004A4C7A" w:rsidP="00E55A63">
            <w:pPr>
              <w:pStyle w:val="TableEntry"/>
              <w:rPr>
                <w:rFonts w:ascii="Arial" w:hAnsi="Arial" w:cs="Arial"/>
                <w:color w:val="808080" w:themeColor="background1" w:themeShade="80"/>
                <w:szCs w:val="18"/>
              </w:rPr>
            </w:pPr>
          </w:p>
        </w:tc>
        <w:tc>
          <w:tcPr>
            <w:tcW w:w="1319" w:type="dxa"/>
            <w:vMerge/>
            <w:vAlign w:val="center"/>
          </w:tcPr>
          <w:p w14:paraId="25560C24" w14:textId="77777777" w:rsidR="004A4C7A" w:rsidRPr="00E71343" w:rsidRDefault="004A4C7A" w:rsidP="00E55A63">
            <w:pPr>
              <w:pStyle w:val="TableEntry"/>
              <w:rPr>
                <w:rFonts w:ascii="Arial" w:hAnsi="Arial" w:cs="Arial"/>
                <w:color w:val="808080" w:themeColor="background1" w:themeShade="80"/>
              </w:rPr>
            </w:pPr>
          </w:p>
        </w:tc>
        <w:tc>
          <w:tcPr>
            <w:tcW w:w="5073" w:type="dxa"/>
            <w:vAlign w:val="center"/>
          </w:tcPr>
          <w:p w14:paraId="711C991E" w14:textId="660ECE53" w:rsidR="004A4C7A" w:rsidRPr="00E71343" w:rsidRDefault="004A4C7A" w:rsidP="00E55A63">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deployed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and Load Resources</w:t>
            </w:r>
          </w:p>
        </w:tc>
        <w:tc>
          <w:tcPr>
            <w:tcW w:w="1130" w:type="dxa"/>
            <w:vAlign w:val="center"/>
          </w:tcPr>
          <w:p w14:paraId="712AFE25" w14:textId="4AD9515E" w:rsidR="004A4C7A" w:rsidRPr="00E71343" w:rsidRDefault="004A4C7A" w:rsidP="00E55A63">
            <w:pPr>
              <w:pStyle w:val="TableEntryCentered"/>
              <w:rPr>
                <w:rFonts w:ascii="Arial" w:hAnsi="Arial" w:cs="Arial"/>
                <w:color w:val="808080" w:themeColor="background1" w:themeShade="80"/>
              </w:rPr>
            </w:pPr>
            <w:r>
              <w:rPr>
                <w:rFonts w:ascii="Arial" w:hAnsi="Arial" w:cs="Arial"/>
                <w:color w:val="808080" w:themeColor="background1" w:themeShade="80"/>
              </w:rPr>
              <w:t>ECRS</w:t>
            </w:r>
          </w:p>
        </w:tc>
        <w:tc>
          <w:tcPr>
            <w:tcW w:w="942" w:type="dxa"/>
            <w:vAlign w:val="center"/>
          </w:tcPr>
          <w:p w14:paraId="1964C12A" w14:textId="3AE6EF9C" w:rsidR="004A4C7A" w:rsidRPr="00E71343" w:rsidRDefault="004A4C7A" w:rsidP="00E55A63">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vAlign w:val="center"/>
          </w:tcPr>
          <w:p w14:paraId="49531524" w14:textId="7EA24040" w:rsidR="004A4C7A" w:rsidRPr="00E71343" w:rsidRDefault="004A4C7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135ED85A" w14:textId="655F67ED" w:rsidR="004A4C7A" w:rsidRPr="00283007" w:rsidRDefault="004A4C7A" w:rsidP="00E55A63">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ERCTSYS_ECRS</w:t>
            </w:r>
            <w:r w:rsidRPr="00283007">
              <w:rPr>
                <w:rFonts w:ascii="Arial" w:hAnsi="Arial" w:cs="Arial"/>
                <w:color w:val="808080" w:themeColor="background1" w:themeShade="80"/>
              </w:rPr>
              <w:t>MW</w:t>
            </w:r>
          </w:p>
        </w:tc>
      </w:tr>
      <w:tr w:rsidR="00702969" w:rsidRPr="00D3341D" w14:paraId="70776E6B" w14:textId="77777777" w:rsidTr="00702969">
        <w:trPr>
          <w:cantSplit/>
          <w:trHeight w:val="224"/>
          <w:jc w:val="center"/>
        </w:trPr>
        <w:tc>
          <w:tcPr>
            <w:tcW w:w="973" w:type="dxa"/>
            <w:vMerge/>
            <w:vAlign w:val="center"/>
          </w:tcPr>
          <w:p w14:paraId="13FA00DD" w14:textId="77777777" w:rsidR="00702969" w:rsidRPr="00E71343" w:rsidRDefault="00702969" w:rsidP="00702969">
            <w:pPr>
              <w:pStyle w:val="TableEntry"/>
              <w:rPr>
                <w:rFonts w:ascii="Arial" w:hAnsi="Arial" w:cs="Arial"/>
                <w:color w:val="808080" w:themeColor="background1" w:themeShade="80"/>
                <w:szCs w:val="18"/>
              </w:rPr>
            </w:pPr>
          </w:p>
        </w:tc>
        <w:tc>
          <w:tcPr>
            <w:tcW w:w="1319" w:type="dxa"/>
            <w:vMerge/>
            <w:vAlign w:val="center"/>
          </w:tcPr>
          <w:p w14:paraId="78FFCEE9" w14:textId="77777777" w:rsidR="00702969" w:rsidRPr="00E71343" w:rsidRDefault="00702969" w:rsidP="00702969">
            <w:pPr>
              <w:pStyle w:val="TableEntry"/>
              <w:rPr>
                <w:rFonts w:ascii="Arial" w:hAnsi="Arial" w:cs="Arial"/>
                <w:color w:val="808080" w:themeColor="background1" w:themeShade="80"/>
              </w:rPr>
            </w:pPr>
          </w:p>
        </w:tc>
        <w:tc>
          <w:tcPr>
            <w:tcW w:w="5073" w:type="dxa"/>
            <w:shd w:val="clear" w:color="auto" w:fill="FFFF00"/>
            <w:vAlign w:val="center"/>
          </w:tcPr>
          <w:p w14:paraId="08B1BC6E" w14:textId="488D3CA4" w:rsidR="00702969" w:rsidRPr="00E055F2" w:rsidRDefault="00702969" w:rsidP="00702969">
            <w:pPr>
              <w:pStyle w:val="TableEntry"/>
              <w:rPr>
                <w:rFonts w:ascii="Arial" w:hAnsi="Arial" w:cs="Arial"/>
                <w:color w:val="808080" w:themeColor="background1" w:themeShade="80"/>
              </w:rPr>
            </w:pPr>
            <w:r w:rsidRPr="00F81E56">
              <w:rPr>
                <w:rFonts w:ascii="Arial" w:hAnsi="Arial" w:cs="Arial"/>
                <w:color w:val="808080" w:themeColor="background1" w:themeShade="80"/>
              </w:rPr>
              <w:t>ESR Reg-Up AS Capacity Total</w:t>
            </w:r>
          </w:p>
        </w:tc>
        <w:tc>
          <w:tcPr>
            <w:tcW w:w="1130" w:type="dxa"/>
            <w:shd w:val="clear" w:color="auto" w:fill="FFFF00"/>
            <w:vAlign w:val="center"/>
          </w:tcPr>
          <w:p w14:paraId="25967E23" w14:textId="4484A8A8" w:rsidR="00702969" w:rsidRDefault="00702969" w:rsidP="00702969">
            <w:pPr>
              <w:pStyle w:val="TableEntryCentered"/>
              <w:rPr>
                <w:rFonts w:ascii="Arial" w:hAnsi="Arial" w:cs="Arial"/>
                <w:color w:val="808080" w:themeColor="background1" w:themeShade="80"/>
              </w:rPr>
            </w:pPr>
            <w:r>
              <w:rPr>
                <w:rFonts w:ascii="Arial" w:hAnsi="Arial" w:cs="Arial"/>
                <w:color w:val="808080" w:themeColor="background1" w:themeShade="80"/>
              </w:rPr>
              <w:t>BRUC</w:t>
            </w:r>
          </w:p>
        </w:tc>
        <w:tc>
          <w:tcPr>
            <w:tcW w:w="942" w:type="dxa"/>
            <w:shd w:val="clear" w:color="auto" w:fill="FFFF00"/>
            <w:vAlign w:val="center"/>
          </w:tcPr>
          <w:p w14:paraId="1971C4B5" w14:textId="175A8EB6" w:rsidR="00702969" w:rsidRDefault="00702969" w:rsidP="0070296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shd w:val="clear" w:color="auto" w:fill="FFFF00"/>
          </w:tcPr>
          <w:p w14:paraId="3C940BE0" w14:textId="46521428" w:rsidR="00702969" w:rsidRPr="00E71343" w:rsidRDefault="00702969" w:rsidP="00702969">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vAlign w:val="center"/>
          </w:tcPr>
          <w:p w14:paraId="16986C17" w14:textId="3FD53FB6" w:rsidR="00702969" w:rsidRPr="00E055F2" w:rsidRDefault="00702969" w:rsidP="00702969">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BRUC</w:t>
            </w:r>
            <w:r w:rsidRPr="00283007">
              <w:rPr>
                <w:rFonts w:ascii="Arial" w:hAnsi="Arial" w:cs="Arial"/>
                <w:color w:val="808080" w:themeColor="background1" w:themeShade="80"/>
              </w:rPr>
              <w:t>MW</w:t>
            </w:r>
          </w:p>
        </w:tc>
      </w:tr>
      <w:tr w:rsidR="00702969" w:rsidRPr="00D3341D" w14:paraId="02D2C1CC" w14:textId="77777777" w:rsidTr="00702969">
        <w:trPr>
          <w:cantSplit/>
          <w:trHeight w:val="224"/>
          <w:jc w:val="center"/>
        </w:trPr>
        <w:tc>
          <w:tcPr>
            <w:tcW w:w="973" w:type="dxa"/>
            <w:vMerge/>
            <w:vAlign w:val="center"/>
          </w:tcPr>
          <w:p w14:paraId="24D851BA" w14:textId="77777777" w:rsidR="00702969" w:rsidRPr="00E71343" w:rsidRDefault="00702969" w:rsidP="00702969">
            <w:pPr>
              <w:pStyle w:val="TableEntry"/>
              <w:rPr>
                <w:rFonts w:ascii="Arial" w:hAnsi="Arial" w:cs="Arial"/>
                <w:color w:val="808080" w:themeColor="background1" w:themeShade="80"/>
                <w:szCs w:val="18"/>
              </w:rPr>
            </w:pPr>
          </w:p>
        </w:tc>
        <w:tc>
          <w:tcPr>
            <w:tcW w:w="1319" w:type="dxa"/>
            <w:vMerge/>
            <w:vAlign w:val="center"/>
          </w:tcPr>
          <w:p w14:paraId="19C41B66" w14:textId="77777777" w:rsidR="00702969" w:rsidRPr="00E71343" w:rsidRDefault="00702969" w:rsidP="00702969">
            <w:pPr>
              <w:pStyle w:val="TableEntry"/>
              <w:rPr>
                <w:rFonts w:ascii="Arial" w:hAnsi="Arial" w:cs="Arial"/>
                <w:color w:val="808080" w:themeColor="background1" w:themeShade="80"/>
              </w:rPr>
            </w:pPr>
          </w:p>
        </w:tc>
        <w:tc>
          <w:tcPr>
            <w:tcW w:w="5073" w:type="dxa"/>
            <w:shd w:val="clear" w:color="auto" w:fill="FFFF00"/>
            <w:vAlign w:val="center"/>
          </w:tcPr>
          <w:p w14:paraId="135BCED5" w14:textId="19D03ED2" w:rsidR="00702969" w:rsidRPr="00E055F2" w:rsidRDefault="00702969" w:rsidP="00702969">
            <w:pPr>
              <w:pStyle w:val="TableEntry"/>
              <w:rPr>
                <w:rFonts w:ascii="Arial" w:hAnsi="Arial" w:cs="Arial"/>
                <w:color w:val="808080" w:themeColor="background1" w:themeShade="80"/>
              </w:rPr>
            </w:pPr>
            <w:r w:rsidRPr="00F81E56">
              <w:rPr>
                <w:rFonts w:ascii="Arial" w:hAnsi="Arial" w:cs="Arial"/>
                <w:color w:val="808080" w:themeColor="background1" w:themeShade="80"/>
              </w:rPr>
              <w:t xml:space="preserve">ESR Reg-Up AS Award Total </w:t>
            </w:r>
          </w:p>
        </w:tc>
        <w:tc>
          <w:tcPr>
            <w:tcW w:w="1130" w:type="dxa"/>
            <w:shd w:val="clear" w:color="auto" w:fill="FFFF00"/>
            <w:vAlign w:val="center"/>
          </w:tcPr>
          <w:p w14:paraId="441A6C63" w14:textId="50C37ABB" w:rsidR="00702969" w:rsidRDefault="00702969" w:rsidP="00702969">
            <w:pPr>
              <w:pStyle w:val="TableEntryCentered"/>
              <w:rPr>
                <w:rFonts w:ascii="Arial" w:hAnsi="Arial" w:cs="Arial"/>
                <w:color w:val="808080" w:themeColor="background1" w:themeShade="80"/>
              </w:rPr>
            </w:pPr>
            <w:r>
              <w:rPr>
                <w:rFonts w:ascii="Arial" w:hAnsi="Arial" w:cs="Arial"/>
                <w:color w:val="808080" w:themeColor="background1" w:themeShade="80"/>
              </w:rPr>
              <w:t>BRUA</w:t>
            </w:r>
          </w:p>
        </w:tc>
        <w:tc>
          <w:tcPr>
            <w:tcW w:w="942" w:type="dxa"/>
            <w:shd w:val="clear" w:color="auto" w:fill="FFFF00"/>
            <w:vAlign w:val="center"/>
          </w:tcPr>
          <w:p w14:paraId="44BCF5D8" w14:textId="08218F72" w:rsidR="00702969" w:rsidRDefault="00702969" w:rsidP="0070296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shd w:val="clear" w:color="auto" w:fill="FFFF00"/>
          </w:tcPr>
          <w:p w14:paraId="20303E2E" w14:textId="55DC2D3A" w:rsidR="00702969" w:rsidRPr="00E71343" w:rsidRDefault="00702969" w:rsidP="00702969">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75CE34F6" w14:textId="375386C8" w:rsidR="00702969" w:rsidRPr="00E055F2" w:rsidRDefault="00702969" w:rsidP="00702969">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BRUA</w:t>
            </w:r>
            <w:r w:rsidRPr="00325C20">
              <w:rPr>
                <w:rFonts w:ascii="Arial" w:hAnsi="Arial" w:cs="Arial"/>
                <w:color w:val="808080" w:themeColor="background1" w:themeShade="80"/>
              </w:rPr>
              <w:t>MW</w:t>
            </w:r>
          </w:p>
        </w:tc>
      </w:tr>
      <w:tr w:rsidR="00702969" w:rsidRPr="00D3341D" w14:paraId="257CD0B0" w14:textId="77777777" w:rsidTr="00702969">
        <w:trPr>
          <w:cantSplit/>
          <w:trHeight w:val="224"/>
          <w:jc w:val="center"/>
        </w:trPr>
        <w:tc>
          <w:tcPr>
            <w:tcW w:w="973" w:type="dxa"/>
            <w:vMerge/>
            <w:vAlign w:val="center"/>
          </w:tcPr>
          <w:p w14:paraId="3383F8C3" w14:textId="77777777" w:rsidR="00702969" w:rsidRPr="00E71343" w:rsidRDefault="00702969" w:rsidP="00702969">
            <w:pPr>
              <w:pStyle w:val="TableEntry"/>
              <w:rPr>
                <w:rFonts w:ascii="Arial" w:hAnsi="Arial" w:cs="Arial"/>
                <w:color w:val="808080" w:themeColor="background1" w:themeShade="80"/>
                <w:szCs w:val="18"/>
              </w:rPr>
            </w:pPr>
          </w:p>
        </w:tc>
        <w:tc>
          <w:tcPr>
            <w:tcW w:w="1319" w:type="dxa"/>
            <w:vMerge/>
            <w:vAlign w:val="center"/>
          </w:tcPr>
          <w:p w14:paraId="68EB2967" w14:textId="77777777" w:rsidR="00702969" w:rsidRPr="00E71343" w:rsidRDefault="00702969" w:rsidP="00702969">
            <w:pPr>
              <w:pStyle w:val="TableEntry"/>
              <w:rPr>
                <w:rFonts w:ascii="Arial" w:hAnsi="Arial" w:cs="Arial"/>
                <w:color w:val="808080" w:themeColor="background1" w:themeShade="80"/>
              </w:rPr>
            </w:pPr>
          </w:p>
        </w:tc>
        <w:tc>
          <w:tcPr>
            <w:tcW w:w="5073" w:type="dxa"/>
            <w:shd w:val="clear" w:color="auto" w:fill="FFFF00"/>
            <w:vAlign w:val="center"/>
          </w:tcPr>
          <w:p w14:paraId="20A04915" w14:textId="03EFC401" w:rsidR="00702969" w:rsidRPr="00E055F2" w:rsidRDefault="00702969" w:rsidP="00702969">
            <w:pPr>
              <w:pStyle w:val="TableEntry"/>
              <w:rPr>
                <w:rFonts w:ascii="Arial" w:hAnsi="Arial" w:cs="Arial"/>
                <w:color w:val="808080" w:themeColor="background1" w:themeShade="80"/>
              </w:rPr>
            </w:pPr>
            <w:r w:rsidRPr="00F81E56">
              <w:rPr>
                <w:rFonts w:ascii="Arial" w:hAnsi="Arial" w:cs="Arial"/>
                <w:color w:val="808080" w:themeColor="background1" w:themeShade="80"/>
              </w:rPr>
              <w:t>ESR Reg-Down AS Capacity Total</w:t>
            </w:r>
          </w:p>
        </w:tc>
        <w:tc>
          <w:tcPr>
            <w:tcW w:w="1130" w:type="dxa"/>
            <w:shd w:val="clear" w:color="auto" w:fill="FFFF00"/>
            <w:vAlign w:val="center"/>
          </w:tcPr>
          <w:p w14:paraId="40207D5A" w14:textId="5CB9A4B9" w:rsidR="00702969" w:rsidRDefault="00702969" w:rsidP="00702969">
            <w:pPr>
              <w:pStyle w:val="TableEntryCentered"/>
              <w:rPr>
                <w:rFonts w:ascii="Arial" w:hAnsi="Arial" w:cs="Arial"/>
                <w:color w:val="808080" w:themeColor="background1" w:themeShade="80"/>
              </w:rPr>
            </w:pPr>
            <w:r>
              <w:rPr>
                <w:rFonts w:ascii="Arial" w:hAnsi="Arial" w:cs="Arial"/>
                <w:color w:val="808080" w:themeColor="background1" w:themeShade="80"/>
              </w:rPr>
              <w:t>BRDC</w:t>
            </w:r>
          </w:p>
        </w:tc>
        <w:tc>
          <w:tcPr>
            <w:tcW w:w="942" w:type="dxa"/>
            <w:shd w:val="clear" w:color="auto" w:fill="FFFF00"/>
            <w:vAlign w:val="center"/>
          </w:tcPr>
          <w:p w14:paraId="3975AD8D" w14:textId="0A88CC27" w:rsidR="00702969" w:rsidRDefault="00702969" w:rsidP="0070296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shd w:val="clear" w:color="auto" w:fill="FFFF00"/>
          </w:tcPr>
          <w:p w14:paraId="728FDB7A" w14:textId="7ABFFD15" w:rsidR="00702969" w:rsidRPr="00E71343" w:rsidRDefault="00702969" w:rsidP="00702969">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13E3CEAF" w14:textId="30667537" w:rsidR="00702969" w:rsidRPr="00E055F2" w:rsidRDefault="00702969" w:rsidP="00702969">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BRDC</w:t>
            </w:r>
            <w:r w:rsidRPr="00325C20">
              <w:rPr>
                <w:rFonts w:ascii="Arial" w:hAnsi="Arial" w:cs="Arial"/>
                <w:color w:val="808080" w:themeColor="background1" w:themeShade="80"/>
              </w:rPr>
              <w:t>MW</w:t>
            </w:r>
          </w:p>
        </w:tc>
      </w:tr>
      <w:tr w:rsidR="00702969" w:rsidRPr="00D3341D" w14:paraId="435784E9" w14:textId="77777777" w:rsidTr="00702969">
        <w:trPr>
          <w:cantSplit/>
          <w:trHeight w:val="224"/>
          <w:jc w:val="center"/>
        </w:trPr>
        <w:tc>
          <w:tcPr>
            <w:tcW w:w="973" w:type="dxa"/>
            <w:vMerge/>
            <w:vAlign w:val="center"/>
          </w:tcPr>
          <w:p w14:paraId="03F610B6" w14:textId="77777777" w:rsidR="00702969" w:rsidRPr="00E71343" w:rsidRDefault="00702969" w:rsidP="00702969">
            <w:pPr>
              <w:pStyle w:val="TableEntry"/>
              <w:rPr>
                <w:rFonts w:ascii="Arial" w:hAnsi="Arial" w:cs="Arial"/>
                <w:color w:val="808080" w:themeColor="background1" w:themeShade="80"/>
                <w:szCs w:val="18"/>
              </w:rPr>
            </w:pPr>
          </w:p>
        </w:tc>
        <w:tc>
          <w:tcPr>
            <w:tcW w:w="1319" w:type="dxa"/>
            <w:vMerge/>
            <w:vAlign w:val="center"/>
          </w:tcPr>
          <w:p w14:paraId="11EBCFD1" w14:textId="77777777" w:rsidR="00702969" w:rsidRPr="00E71343" w:rsidRDefault="00702969" w:rsidP="00702969">
            <w:pPr>
              <w:pStyle w:val="TableEntry"/>
              <w:rPr>
                <w:rFonts w:ascii="Arial" w:hAnsi="Arial" w:cs="Arial"/>
                <w:color w:val="808080" w:themeColor="background1" w:themeShade="80"/>
              </w:rPr>
            </w:pPr>
          </w:p>
        </w:tc>
        <w:tc>
          <w:tcPr>
            <w:tcW w:w="5073" w:type="dxa"/>
            <w:shd w:val="clear" w:color="auto" w:fill="FFFF00"/>
            <w:vAlign w:val="center"/>
          </w:tcPr>
          <w:p w14:paraId="1E903329" w14:textId="0CCDD5FC" w:rsidR="00702969" w:rsidRPr="00E055F2" w:rsidRDefault="00702969" w:rsidP="00702969">
            <w:pPr>
              <w:pStyle w:val="TableEntry"/>
              <w:rPr>
                <w:rFonts w:ascii="Arial" w:hAnsi="Arial" w:cs="Arial"/>
                <w:color w:val="808080" w:themeColor="background1" w:themeShade="80"/>
              </w:rPr>
            </w:pPr>
            <w:r w:rsidRPr="00F81E56">
              <w:rPr>
                <w:rFonts w:ascii="Arial" w:hAnsi="Arial" w:cs="Arial"/>
                <w:color w:val="808080" w:themeColor="background1" w:themeShade="80"/>
              </w:rPr>
              <w:t>ESR Reg-Down AS Award Total</w:t>
            </w:r>
          </w:p>
        </w:tc>
        <w:tc>
          <w:tcPr>
            <w:tcW w:w="1130" w:type="dxa"/>
            <w:shd w:val="clear" w:color="auto" w:fill="FFFF00"/>
            <w:vAlign w:val="center"/>
          </w:tcPr>
          <w:p w14:paraId="1D076225" w14:textId="22E79C7A" w:rsidR="00702969" w:rsidRDefault="00702969" w:rsidP="00702969">
            <w:pPr>
              <w:pStyle w:val="TableEntryCentered"/>
              <w:rPr>
                <w:rFonts w:ascii="Arial" w:hAnsi="Arial" w:cs="Arial"/>
                <w:color w:val="808080" w:themeColor="background1" w:themeShade="80"/>
              </w:rPr>
            </w:pPr>
            <w:r>
              <w:rPr>
                <w:rFonts w:ascii="Arial" w:hAnsi="Arial" w:cs="Arial"/>
                <w:color w:val="808080" w:themeColor="background1" w:themeShade="80"/>
              </w:rPr>
              <w:t>BRDA</w:t>
            </w:r>
          </w:p>
        </w:tc>
        <w:tc>
          <w:tcPr>
            <w:tcW w:w="942" w:type="dxa"/>
            <w:shd w:val="clear" w:color="auto" w:fill="FFFF00"/>
            <w:vAlign w:val="center"/>
          </w:tcPr>
          <w:p w14:paraId="3F4CEC66" w14:textId="3D0CAF70" w:rsidR="00702969" w:rsidRDefault="00702969" w:rsidP="0070296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shd w:val="clear" w:color="auto" w:fill="FFFF00"/>
          </w:tcPr>
          <w:p w14:paraId="0515DF6C" w14:textId="325D07DD" w:rsidR="00702969" w:rsidRPr="00E71343" w:rsidRDefault="00702969" w:rsidP="00702969">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3328E7F6" w14:textId="12BE1E5D" w:rsidR="00702969" w:rsidRPr="00E055F2" w:rsidRDefault="00702969" w:rsidP="00702969">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BRDA</w:t>
            </w:r>
            <w:r w:rsidRPr="00325C20">
              <w:rPr>
                <w:rFonts w:ascii="Arial" w:hAnsi="Arial" w:cs="Arial"/>
                <w:color w:val="808080" w:themeColor="background1" w:themeShade="80"/>
              </w:rPr>
              <w:t>MW</w:t>
            </w:r>
          </w:p>
        </w:tc>
      </w:tr>
      <w:tr w:rsidR="00702969" w:rsidRPr="00D3341D" w14:paraId="2F96CED4" w14:textId="77777777" w:rsidTr="00702969">
        <w:trPr>
          <w:cantSplit/>
          <w:trHeight w:val="224"/>
          <w:jc w:val="center"/>
        </w:trPr>
        <w:tc>
          <w:tcPr>
            <w:tcW w:w="973" w:type="dxa"/>
            <w:vMerge/>
            <w:vAlign w:val="center"/>
          </w:tcPr>
          <w:p w14:paraId="528E84E1" w14:textId="77777777" w:rsidR="00702969" w:rsidRPr="00E71343" w:rsidRDefault="00702969" w:rsidP="00702969">
            <w:pPr>
              <w:pStyle w:val="TableEntry"/>
              <w:rPr>
                <w:rFonts w:ascii="Arial" w:hAnsi="Arial" w:cs="Arial"/>
                <w:color w:val="808080" w:themeColor="background1" w:themeShade="80"/>
                <w:szCs w:val="18"/>
              </w:rPr>
            </w:pPr>
          </w:p>
        </w:tc>
        <w:tc>
          <w:tcPr>
            <w:tcW w:w="1319" w:type="dxa"/>
            <w:vMerge/>
            <w:vAlign w:val="center"/>
          </w:tcPr>
          <w:p w14:paraId="408C928A" w14:textId="77777777" w:rsidR="00702969" w:rsidRPr="00E71343" w:rsidRDefault="00702969" w:rsidP="00702969">
            <w:pPr>
              <w:pStyle w:val="TableEntry"/>
              <w:rPr>
                <w:rFonts w:ascii="Arial" w:hAnsi="Arial" w:cs="Arial"/>
                <w:color w:val="808080" w:themeColor="background1" w:themeShade="80"/>
              </w:rPr>
            </w:pPr>
          </w:p>
        </w:tc>
        <w:tc>
          <w:tcPr>
            <w:tcW w:w="5073" w:type="dxa"/>
            <w:shd w:val="clear" w:color="auto" w:fill="FFFF00"/>
            <w:vAlign w:val="center"/>
          </w:tcPr>
          <w:p w14:paraId="6BDE9A10" w14:textId="5DDC910B" w:rsidR="00702969" w:rsidRPr="00E055F2" w:rsidRDefault="00702969" w:rsidP="00702969">
            <w:pPr>
              <w:pStyle w:val="TableEntry"/>
              <w:rPr>
                <w:rFonts w:ascii="Arial" w:hAnsi="Arial" w:cs="Arial"/>
                <w:color w:val="808080" w:themeColor="background1" w:themeShade="80"/>
              </w:rPr>
            </w:pPr>
            <w:r w:rsidRPr="00F81E56">
              <w:rPr>
                <w:rFonts w:ascii="Arial" w:hAnsi="Arial" w:cs="Arial"/>
                <w:color w:val="808080" w:themeColor="background1" w:themeShade="80"/>
              </w:rPr>
              <w:t>ESR RRS-PFR AS Capacity Total</w:t>
            </w:r>
          </w:p>
        </w:tc>
        <w:tc>
          <w:tcPr>
            <w:tcW w:w="1130" w:type="dxa"/>
            <w:shd w:val="clear" w:color="auto" w:fill="FFFF00"/>
            <w:vAlign w:val="center"/>
          </w:tcPr>
          <w:p w14:paraId="55C94129" w14:textId="25626E04" w:rsidR="00702969" w:rsidRDefault="00702969" w:rsidP="00702969">
            <w:pPr>
              <w:pStyle w:val="TableEntryCentered"/>
              <w:rPr>
                <w:rFonts w:ascii="Arial" w:hAnsi="Arial" w:cs="Arial"/>
                <w:color w:val="808080" w:themeColor="background1" w:themeShade="80"/>
              </w:rPr>
            </w:pPr>
            <w:r>
              <w:rPr>
                <w:rFonts w:ascii="Arial" w:hAnsi="Arial" w:cs="Arial"/>
                <w:color w:val="808080" w:themeColor="background1" w:themeShade="80"/>
              </w:rPr>
              <w:t>BPFC</w:t>
            </w:r>
          </w:p>
        </w:tc>
        <w:tc>
          <w:tcPr>
            <w:tcW w:w="942" w:type="dxa"/>
            <w:shd w:val="clear" w:color="auto" w:fill="FFFF00"/>
            <w:vAlign w:val="center"/>
          </w:tcPr>
          <w:p w14:paraId="24D5AAB9" w14:textId="2AB3292A" w:rsidR="00702969" w:rsidRDefault="00702969" w:rsidP="0070296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shd w:val="clear" w:color="auto" w:fill="FFFF00"/>
          </w:tcPr>
          <w:p w14:paraId="3403331B" w14:textId="36037F3B" w:rsidR="00702969" w:rsidRPr="00E71343" w:rsidRDefault="00702969" w:rsidP="00702969">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79CC599D" w14:textId="7E09437E" w:rsidR="00702969" w:rsidRPr="00E055F2" w:rsidRDefault="00702969" w:rsidP="00702969">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BPFC</w:t>
            </w:r>
            <w:r w:rsidRPr="00325C20">
              <w:rPr>
                <w:rFonts w:ascii="Arial" w:hAnsi="Arial" w:cs="Arial"/>
                <w:color w:val="808080" w:themeColor="background1" w:themeShade="80"/>
              </w:rPr>
              <w:t>MW</w:t>
            </w:r>
          </w:p>
        </w:tc>
      </w:tr>
      <w:tr w:rsidR="00702969" w:rsidRPr="00D3341D" w14:paraId="7C69BE6B" w14:textId="77777777" w:rsidTr="00702969">
        <w:trPr>
          <w:cantSplit/>
          <w:trHeight w:val="224"/>
          <w:jc w:val="center"/>
        </w:trPr>
        <w:tc>
          <w:tcPr>
            <w:tcW w:w="973" w:type="dxa"/>
            <w:vMerge/>
            <w:vAlign w:val="center"/>
          </w:tcPr>
          <w:p w14:paraId="179FE859" w14:textId="77777777" w:rsidR="00702969" w:rsidRPr="00E71343" w:rsidRDefault="00702969" w:rsidP="00702969">
            <w:pPr>
              <w:pStyle w:val="TableEntry"/>
              <w:rPr>
                <w:rFonts w:ascii="Arial" w:hAnsi="Arial" w:cs="Arial"/>
                <w:color w:val="808080" w:themeColor="background1" w:themeShade="80"/>
                <w:szCs w:val="18"/>
              </w:rPr>
            </w:pPr>
          </w:p>
        </w:tc>
        <w:tc>
          <w:tcPr>
            <w:tcW w:w="1319" w:type="dxa"/>
            <w:vMerge/>
            <w:vAlign w:val="center"/>
          </w:tcPr>
          <w:p w14:paraId="6CA16044" w14:textId="77777777" w:rsidR="00702969" w:rsidRPr="00E71343" w:rsidRDefault="00702969" w:rsidP="00702969">
            <w:pPr>
              <w:pStyle w:val="TableEntry"/>
              <w:rPr>
                <w:rFonts w:ascii="Arial" w:hAnsi="Arial" w:cs="Arial"/>
                <w:color w:val="808080" w:themeColor="background1" w:themeShade="80"/>
              </w:rPr>
            </w:pPr>
          </w:p>
        </w:tc>
        <w:tc>
          <w:tcPr>
            <w:tcW w:w="5073" w:type="dxa"/>
            <w:shd w:val="clear" w:color="auto" w:fill="FFFF00"/>
            <w:vAlign w:val="center"/>
          </w:tcPr>
          <w:p w14:paraId="05F70AEA" w14:textId="43841DEB" w:rsidR="00702969" w:rsidRPr="00E055F2" w:rsidRDefault="00702969" w:rsidP="00702969">
            <w:pPr>
              <w:pStyle w:val="TableEntry"/>
              <w:rPr>
                <w:rFonts w:ascii="Arial" w:hAnsi="Arial" w:cs="Arial"/>
                <w:color w:val="808080" w:themeColor="background1" w:themeShade="80"/>
              </w:rPr>
            </w:pPr>
            <w:r w:rsidRPr="00F81E56">
              <w:rPr>
                <w:rFonts w:ascii="Arial" w:hAnsi="Arial" w:cs="Arial"/>
                <w:color w:val="808080" w:themeColor="background1" w:themeShade="80"/>
              </w:rPr>
              <w:t>ESR RRS-PFR AS Award Total</w:t>
            </w:r>
          </w:p>
        </w:tc>
        <w:tc>
          <w:tcPr>
            <w:tcW w:w="1130" w:type="dxa"/>
            <w:shd w:val="clear" w:color="auto" w:fill="FFFF00"/>
            <w:vAlign w:val="center"/>
          </w:tcPr>
          <w:p w14:paraId="716A705F" w14:textId="633F2C89" w:rsidR="00702969" w:rsidRDefault="00702969" w:rsidP="00702969">
            <w:pPr>
              <w:pStyle w:val="TableEntryCentered"/>
              <w:rPr>
                <w:rFonts w:ascii="Arial" w:hAnsi="Arial" w:cs="Arial"/>
                <w:color w:val="808080" w:themeColor="background1" w:themeShade="80"/>
              </w:rPr>
            </w:pPr>
            <w:r>
              <w:rPr>
                <w:rFonts w:ascii="Arial" w:hAnsi="Arial" w:cs="Arial"/>
                <w:color w:val="808080" w:themeColor="background1" w:themeShade="80"/>
              </w:rPr>
              <w:t>BPFA</w:t>
            </w:r>
          </w:p>
        </w:tc>
        <w:tc>
          <w:tcPr>
            <w:tcW w:w="942" w:type="dxa"/>
            <w:shd w:val="clear" w:color="auto" w:fill="FFFF00"/>
            <w:vAlign w:val="center"/>
          </w:tcPr>
          <w:p w14:paraId="1B65E3A6" w14:textId="363F030E" w:rsidR="00702969" w:rsidRDefault="00702969" w:rsidP="0070296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shd w:val="clear" w:color="auto" w:fill="FFFF00"/>
          </w:tcPr>
          <w:p w14:paraId="2EDB29F4" w14:textId="3F34BB06" w:rsidR="00702969" w:rsidRPr="00E71343" w:rsidRDefault="00702969" w:rsidP="00702969">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28E53688" w14:textId="3BF93454" w:rsidR="00702969" w:rsidRPr="00E055F2" w:rsidRDefault="00702969" w:rsidP="00702969">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BPFA</w:t>
            </w:r>
            <w:r w:rsidRPr="00325C20">
              <w:rPr>
                <w:rFonts w:ascii="Arial" w:hAnsi="Arial" w:cs="Arial"/>
                <w:color w:val="808080" w:themeColor="background1" w:themeShade="80"/>
              </w:rPr>
              <w:t>MW</w:t>
            </w:r>
          </w:p>
        </w:tc>
      </w:tr>
      <w:tr w:rsidR="00702969" w:rsidRPr="00D3341D" w14:paraId="120C8A24" w14:textId="77777777" w:rsidTr="00702969">
        <w:trPr>
          <w:cantSplit/>
          <w:trHeight w:val="224"/>
          <w:jc w:val="center"/>
        </w:trPr>
        <w:tc>
          <w:tcPr>
            <w:tcW w:w="973" w:type="dxa"/>
            <w:vMerge/>
            <w:vAlign w:val="center"/>
          </w:tcPr>
          <w:p w14:paraId="5A4D7454" w14:textId="77777777" w:rsidR="00702969" w:rsidRPr="00E71343" w:rsidRDefault="00702969" w:rsidP="00702969">
            <w:pPr>
              <w:pStyle w:val="TableEntry"/>
              <w:rPr>
                <w:rFonts w:ascii="Arial" w:hAnsi="Arial" w:cs="Arial"/>
                <w:color w:val="808080" w:themeColor="background1" w:themeShade="80"/>
                <w:szCs w:val="18"/>
              </w:rPr>
            </w:pPr>
          </w:p>
        </w:tc>
        <w:tc>
          <w:tcPr>
            <w:tcW w:w="1319" w:type="dxa"/>
            <w:vMerge/>
            <w:vAlign w:val="center"/>
          </w:tcPr>
          <w:p w14:paraId="68749E8B" w14:textId="77777777" w:rsidR="00702969" w:rsidRPr="00E71343" w:rsidRDefault="00702969" w:rsidP="00702969">
            <w:pPr>
              <w:pStyle w:val="TableEntry"/>
              <w:rPr>
                <w:rFonts w:ascii="Arial" w:hAnsi="Arial" w:cs="Arial"/>
                <w:color w:val="808080" w:themeColor="background1" w:themeShade="80"/>
              </w:rPr>
            </w:pPr>
          </w:p>
        </w:tc>
        <w:tc>
          <w:tcPr>
            <w:tcW w:w="5073" w:type="dxa"/>
            <w:shd w:val="clear" w:color="auto" w:fill="FFFF00"/>
            <w:vAlign w:val="center"/>
          </w:tcPr>
          <w:p w14:paraId="5CF32724" w14:textId="1D624FE0" w:rsidR="00702969" w:rsidRPr="00E055F2" w:rsidRDefault="00702969" w:rsidP="00702969">
            <w:pPr>
              <w:pStyle w:val="TableEntry"/>
              <w:rPr>
                <w:rFonts w:ascii="Arial" w:hAnsi="Arial" w:cs="Arial"/>
                <w:color w:val="808080" w:themeColor="background1" w:themeShade="80"/>
              </w:rPr>
            </w:pPr>
            <w:r w:rsidRPr="00F81E56">
              <w:rPr>
                <w:rFonts w:ascii="Arial" w:hAnsi="Arial" w:cs="Arial"/>
                <w:color w:val="808080" w:themeColor="background1" w:themeShade="80"/>
              </w:rPr>
              <w:t>ESR RRS-FFR AS Capacity Total</w:t>
            </w:r>
          </w:p>
        </w:tc>
        <w:tc>
          <w:tcPr>
            <w:tcW w:w="1130" w:type="dxa"/>
            <w:shd w:val="clear" w:color="auto" w:fill="FFFF00"/>
            <w:vAlign w:val="center"/>
          </w:tcPr>
          <w:p w14:paraId="77317873" w14:textId="3B2FD01C" w:rsidR="00702969" w:rsidRDefault="00702969" w:rsidP="00702969">
            <w:pPr>
              <w:pStyle w:val="TableEntryCentered"/>
              <w:rPr>
                <w:rFonts w:ascii="Arial" w:hAnsi="Arial" w:cs="Arial"/>
                <w:color w:val="808080" w:themeColor="background1" w:themeShade="80"/>
              </w:rPr>
            </w:pPr>
            <w:r>
              <w:rPr>
                <w:rFonts w:ascii="Arial" w:hAnsi="Arial" w:cs="Arial"/>
                <w:color w:val="808080" w:themeColor="background1" w:themeShade="80"/>
              </w:rPr>
              <w:t>BFFC</w:t>
            </w:r>
          </w:p>
        </w:tc>
        <w:tc>
          <w:tcPr>
            <w:tcW w:w="942" w:type="dxa"/>
            <w:shd w:val="clear" w:color="auto" w:fill="FFFF00"/>
            <w:vAlign w:val="center"/>
          </w:tcPr>
          <w:p w14:paraId="3FE6D4F4" w14:textId="2A64FEEA" w:rsidR="00702969" w:rsidRDefault="00702969" w:rsidP="0070296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shd w:val="clear" w:color="auto" w:fill="FFFF00"/>
          </w:tcPr>
          <w:p w14:paraId="1584742D" w14:textId="64F79EAF" w:rsidR="00702969" w:rsidRPr="00E71343" w:rsidRDefault="00702969" w:rsidP="00702969">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1569AC88" w14:textId="12FD0D9A" w:rsidR="00702969" w:rsidRPr="00E055F2" w:rsidRDefault="00702969" w:rsidP="00702969">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BFFC</w:t>
            </w:r>
            <w:r w:rsidRPr="00325C20">
              <w:rPr>
                <w:rFonts w:ascii="Arial" w:hAnsi="Arial" w:cs="Arial"/>
                <w:color w:val="808080" w:themeColor="background1" w:themeShade="80"/>
              </w:rPr>
              <w:t>MW</w:t>
            </w:r>
          </w:p>
        </w:tc>
      </w:tr>
      <w:tr w:rsidR="00702969" w:rsidRPr="00D3341D" w14:paraId="2AE2B93E" w14:textId="77777777" w:rsidTr="00702969">
        <w:trPr>
          <w:cantSplit/>
          <w:trHeight w:val="224"/>
          <w:jc w:val="center"/>
        </w:trPr>
        <w:tc>
          <w:tcPr>
            <w:tcW w:w="973" w:type="dxa"/>
            <w:vMerge/>
            <w:vAlign w:val="center"/>
          </w:tcPr>
          <w:p w14:paraId="0E19C8C2" w14:textId="77777777" w:rsidR="00702969" w:rsidRPr="00E71343" w:rsidRDefault="00702969" w:rsidP="00702969">
            <w:pPr>
              <w:pStyle w:val="TableEntry"/>
              <w:rPr>
                <w:rFonts w:ascii="Arial" w:hAnsi="Arial" w:cs="Arial"/>
                <w:color w:val="808080" w:themeColor="background1" w:themeShade="80"/>
                <w:szCs w:val="18"/>
              </w:rPr>
            </w:pPr>
          </w:p>
        </w:tc>
        <w:tc>
          <w:tcPr>
            <w:tcW w:w="1319" w:type="dxa"/>
            <w:vMerge/>
            <w:vAlign w:val="center"/>
          </w:tcPr>
          <w:p w14:paraId="0E376052" w14:textId="77777777" w:rsidR="00702969" w:rsidRPr="00E71343" w:rsidRDefault="00702969" w:rsidP="00702969">
            <w:pPr>
              <w:pStyle w:val="TableEntry"/>
              <w:rPr>
                <w:rFonts w:ascii="Arial" w:hAnsi="Arial" w:cs="Arial"/>
                <w:color w:val="808080" w:themeColor="background1" w:themeShade="80"/>
              </w:rPr>
            </w:pPr>
          </w:p>
        </w:tc>
        <w:tc>
          <w:tcPr>
            <w:tcW w:w="5073" w:type="dxa"/>
            <w:shd w:val="clear" w:color="auto" w:fill="FFFF00"/>
            <w:vAlign w:val="center"/>
          </w:tcPr>
          <w:p w14:paraId="7D76D2D9" w14:textId="711D8B72" w:rsidR="00702969" w:rsidRPr="00E055F2" w:rsidRDefault="00702969" w:rsidP="00702969">
            <w:pPr>
              <w:pStyle w:val="TableEntry"/>
              <w:rPr>
                <w:rFonts w:ascii="Arial" w:hAnsi="Arial" w:cs="Arial"/>
                <w:color w:val="808080" w:themeColor="background1" w:themeShade="80"/>
              </w:rPr>
            </w:pPr>
            <w:r w:rsidRPr="00F81E56">
              <w:rPr>
                <w:rFonts w:ascii="Arial" w:hAnsi="Arial" w:cs="Arial"/>
                <w:color w:val="808080" w:themeColor="background1" w:themeShade="80"/>
              </w:rPr>
              <w:t>ESR RRS-FFR AS Award Total</w:t>
            </w:r>
          </w:p>
        </w:tc>
        <w:tc>
          <w:tcPr>
            <w:tcW w:w="1130" w:type="dxa"/>
            <w:shd w:val="clear" w:color="auto" w:fill="FFFF00"/>
            <w:vAlign w:val="center"/>
          </w:tcPr>
          <w:p w14:paraId="5283BD5A" w14:textId="42496FD3" w:rsidR="00702969" w:rsidRDefault="00702969" w:rsidP="00702969">
            <w:pPr>
              <w:pStyle w:val="TableEntryCentered"/>
              <w:rPr>
                <w:rFonts w:ascii="Arial" w:hAnsi="Arial" w:cs="Arial"/>
                <w:color w:val="808080" w:themeColor="background1" w:themeShade="80"/>
              </w:rPr>
            </w:pPr>
            <w:r>
              <w:rPr>
                <w:rFonts w:ascii="Arial" w:hAnsi="Arial" w:cs="Arial"/>
                <w:color w:val="808080" w:themeColor="background1" w:themeShade="80"/>
              </w:rPr>
              <w:t>BFFA</w:t>
            </w:r>
          </w:p>
        </w:tc>
        <w:tc>
          <w:tcPr>
            <w:tcW w:w="942" w:type="dxa"/>
            <w:shd w:val="clear" w:color="auto" w:fill="FFFF00"/>
            <w:vAlign w:val="center"/>
          </w:tcPr>
          <w:p w14:paraId="2303FC8A" w14:textId="7F940DC7" w:rsidR="00702969" w:rsidRDefault="00702969" w:rsidP="0070296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shd w:val="clear" w:color="auto" w:fill="FFFF00"/>
          </w:tcPr>
          <w:p w14:paraId="6AFC019D" w14:textId="0A8F80AF" w:rsidR="00702969" w:rsidRPr="00E71343" w:rsidRDefault="00702969" w:rsidP="00702969">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60D6C8D0" w14:textId="1168A369" w:rsidR="00702969" w:rsidRPr="00E055F2" w:rsidRDefault="00702969" w:rsidP="00702969">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BFFA</w:t>
            </w:r>
            <w:r w:rsidRPr="00325C20">
              <w:rPr>
                <w:rFonts w:ascii="Arial" w:hAnsi="Arial" w:cs="Arial"/>
                <w:color w:val="808080" w:themeColor="background1" w:themeShade="80"/>
              </w:rPr>
              <w:t>MW</w:t>
            </w:r>
          </w:p>
        </w:tc>
      </w:tr>
      <w:tr w:rsidR="00702969" w:rsidRPr="00D3341D" w14:paraId="4BA5D6A3" w14:textId="77777777" w:rsidTr="00702969">
        <w:trPr>
          <w:cantSplit/>
          <w:trHeight w:val="224"/>
          <w:jc w:val="center"/>
        </w:trPr>
        <w:tc>
          <w:tcPr>
            <w:tcW w:w="973" w:type="dxa"/>
            <w:vMerge/>
            <w:vAlign w:val="center"/>
          </w:tcPr>
          <w:p w14:paraId="740D8E41" w14:textId="77777777" w:rsidR="00702969" w:rsidRPr="00E71343" w:rsidRDefault="00702969" w:rsidP="00702969">
            <w:pPr>
              <w:pStyle w:val="TableEntry"/>
              <w:rPr>
                <w:rFonts w:ascii="Arial" w:hAnsi="Arial" w:cs="Arial"/>
                <w:color w:val="808080" w:themeColor="background1" w:themeShade="80"/>
                <w:szCs w:val="18"/>
              </w:rPr>
            </w:pPr>
          </w:p>
        </w:tc>
        <w:tc>
          <w:tcPr>
            <w:tcW w:w="1319" w:type="dxa"/>
            <w:vMerge/>
            <w:vAlign w:val="center"/>
          </w:tcPr>
          <w:p w14:paraId="47175B15" w14:textId="77777777" w:rsidR="00702969" w:rsidRPr="00E71343" w:rsidRDefault="00702969" w:rsidP="00702969">
            <w:pPr>
              <w:pStyle w:val="TableEntry"/>
              <w:rPr>
                <w:rFonts w:ascii="Arial" w:hAnsi="Arial" w:cs="Arial"/>
                <w:color w:val="808080" w:themeColor="background1" w:themeShade="80"/>
              </w:rPr>
            </w:pPr>
          </w:p>
        </w:tc>
        <w:tc>
          <w:tcPr>
            <w:tcW w:w="5073" w:type="dxa"/>
            <w:shd w:val="clear" w:color="auto" w:fill="FFFF00"/>
            <w:vAlign w:val="center"/>
          </w:tcPr>
          <w:p w14:paraId="660E1E0D" w14:textId="112B2B5A" w:rsidR="00702969" w:rsidRPr="00E055F2" w:rsidRDefault="00702969" w:rsidP="00702969">
            <w:pPr>
              <w:pStyle w:val="TableEntry"/>
              <w:rPr>
                <w:rFonts w:ascii="Arial" w:hAnsi="Arial" w:cs="Arial"/>
                <w:color w:val="808080" w:themeColor="background1" w:themeShade="80"/>
              </w:rPr>
            </w:pPr>
            <w:r w:rsidRPr="00F81E56">
              <w:rPr>
                <w:rFonts w:ascii="Arial" w:hAnsi="Arial" w:cs="Arial"/>
                <w:color w:val="808080" w:themeColor="background1" w:themeShade="80"/>
              </w:rPr>
              <w:t>ESR ECRS AS Capacity Total</w:t>
            </w:r>
          </w:p>
        </w:tc>
        <w:tc>
          <w:tcPr>
            <w:tcW w:w="1130" w:type="dxa"/>
            <w:shd w:val="clear" w:color="auto" w:fill="FFFF00"/>
            <w:vAlign w:val="center"/>
          </w:tcPr>
          <w:p w14:paraId="46A3C85E" w14:textId="541BE986" w:rsidR="00702969" w:rsidRDefault="00702969" w:rsidP="00702969">
            <w:pPr>
              <w:pStyle w:val="TableEntryCentered"/>
              <w:rPr>
                <w:rFonts w:ascii="Arial" w:hAnsi="Arial" w:cs="Arial"/>
                <w:color w:val="808080" w:themeColor="background1" w:themeShade="80"/>
              </w:rPr>
            </w:pPr>
            <w:r>
              <w:rPr>
                <w:rFonts w:ascii="Arial" w:hAnsi="Arial" w:cs="Arial"/>
                <w:color w:val="808080" w:themeColor="background1" w:themeShade="80"/>
              </w:rPr>
              <w:t>BECC</w:t>
            </w:r>
          </w:p>
        </w:tc>
        <w:tc>
          <w:tcPr>
            <w:tcW w:w="942" w:type="dxa"/>
            <w:shd w:val="clear" w:color="auto" w:fill="FFFF00"/>
            <w:vAlign w:val="center"/>
          </w:tcPr>
          <w:p w14:paraId="144A8A5A" w14:textId="6DE18307" w:rsidR="00702969" w:rsidRDefault="00702969" w:rsidP="0070296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shd w:val="clear" w:color="auto" w:fill="FFFF00"/>
          </w:tcPr>
          <w:p w14:paraId="0AAA6E1F" w14:textId="3E487CA3" w:rsidR="00702969" w:rsidRPr="00E71343" w:rsidRDefault="00702969" w:rsidP="00702969">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474F636B" w14:textId="791730E8" w:rsidR="00702969" w:rsidRPr="00E055F2" w:rsidRDefault="00702969" w:rsidP="00702969">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BECC</w:t>
            </w:r>
            <w:r w:rsidRPr="00325C20">
              <w:rPr>
                <w:rFonts w:ascii="Arial" w:hAnsi="Arial" w:cs="Arial"/>
                <w:color w:val="808080" w:themeColor="background1" w:themeShade="80"/>
              </w:rPr>
              <w:t>MW</w:t>
            </w:r>
          </w:p>
        </w:tc>
      </w:tr>
      <w:tr w:rsidR="00702969" w:rsidRPr="00D3341D" w14:paraId="5A348FF5" w14:textId="77777777" w:rsidTr="00702969">
        <w:trPr>
          <w:cantSplit/>
          <w:trHeight w:val="224"/>
          <w:jc w:val="center"/>
        </w:trPr>
        <w:tc>
          <w:tcPr>
            <w:tcW w:w="973" w:type="dxa"/>
            <w:vMerge/>
            <w:vAlign w:val="center"/>
          </w:tcPr>
          <w:p w14:paraId="3DAB991B" w14:textId="77777777" w:rsidR="00702969" w:rsidRPr="00E71343" w:rsidRDefault="00702969" w:rsidP="00702969">
            <w:pPr>
              <w:pStyle w:val="TableEntry"/>
              <w:rPr>
                <w:rFonts w:ascii="Arial" w:hAnsi="Arial" w:cs="Arial"/>
                <w:color w:val="808080" w:themeColor="background1" w:themeShade="80"/>
                <w:szCs w:val="18"/>
              </w:rPr>
            </w:pPr>
          </w:p>
        </w:tc>
        <w:tc>
          <w:tcPr>
            <w:tcW w:w="1319" w:type="dxa"/>
            <w:vMerge/>
            <w:vAlign w:val="center"/>
          </w:tcPr>
          <w:p w14:paraId="7B1D7A0B" w14:textId="77777777" w:rsidR="00702969" w:rsidRPr="00E71343" w:rsidRDefault="00702969" w:rsidP="00702969">
            <w:pPr>
              <w:pStyle w:val="TableEntry"/>
              <w:rPr>
                <w:rFonts w:ascii="Arial" w:hAnsi="Arial" w:cs="Arial"/>
                <w:color w:val="808080" w:themeColor="background1" w:themeShade="80"/>
              </w:rPr>
            </w:pPr>
          </w:p>
        </w:tc>
        <w:tc>
          <w:tcPr>
            <w:tcW w:w="5073" w:type="dxa"/>
            <w:shd w:val="clear" w:color="auto" w:fill="FFFF00"/>
            <w:vAlign w:val="center"/>
          </w:tcPr>
          <w:p w14:paraId="34E00503" w14:textId="19970BE3" w:rsidR="00702969" w:rsidRPr="00E055F2" w:rsidRDefault="00702969" w:rsidP="00702969">
            <w:pPr>
              <w:pStyle w:val="TableEntry"/>
              <w:rPr>
                <w:rFonts w:ascii="Arial" w:hAnsi="Arial" w:cs="Arial"/>
                <w:color w:val="808080" w:themeColor="background1" w:themeShade="80"/>
              </w:rPr>
            </w:pPr>
            <w:r w:rsidRPr="00F81E56">
              <w:rPr>
                <w:rFonts w:ascii="Arial" w:hAnsi="Arial" w:cs="Arial"/>
                <w:color w:val="808080" w:themeColor="background1" w:themeShade="80"/>
              </w:rPr>
              <w:t>ESR ECRS AS Award Total</w:t>
            </w:r>
          </w:p>
        </w:tc>
        <w:tc>
          <w:tcPr>
            <w:tcW w:w="1130" w:type="dxa"/>
            <w:shd w:val="clear" w:color="auto" w:fill="FFFF00"/>
            <w:vAlign w:val="center"/>
          </w:tcPr>
          <w:p w14:paraId="112D183D" w14:textId="41B8F9E1" w:rsidR="00702969" w:rsidRDefault="00702969" w:rsidP="00702969">
            <w:pPr>
              <w:pStyle w:val="TableEntryCentered"/>
              <w:rPr>
                <w:rFonts w:ascii="Arial" w:hAnsi="Arial" w:cs="Arial"/>
                <w:color w:val="808080" w:themeColor="background1" w:themeShade="80"/>
              </w:rPr>
            </w:pPr>
            <w:r>
              <w:rPr>
                <w:rFonts w:ascii="Arial" w:hAnsi="Arial" w:cs="Arial"/>
                <w:color w:val="808080" w:themeColor="background1" w:themeShade="80"/>
              </w:rPr>
              <w:t>BECA</w:t>
            </w:r>
          </w:p>
        </w:tc>
        <w:tc>
          <w:tcPr>
            <w:tcW w:w="942" w:type="dxa"/>
            <w:shd w:val="clear" w:color="auto" w:fill="FFFF00"/>
            <w:vAlign w:val="center"/>
          </w:tcPr>
          <w:p w14:paraId="0A078EF7" w14:textId="7F6C8792" w:rsidR="00702969" w:rsidRDefault="00702969" w:rsidP="0070296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shd w:val="clear" w:color="auto" w:fill="FFFF00"/>
          </w:tcPr>
          <w:p w14:paraId="5F04530D" w14:textId="7DE2427E" w:rsidR="00702969" w:rsidRPr="00E71343" w:rsidRDefault="00702969" w:rsidP="00702969">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43F2F1D7" w14:textId="4D4A10B4" w:rsidR="00702969" w:rsidRPr="00E055F2" w:rsidRDefault="00702969" w:rsidP="00702969">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BECA</w:t>
            </w:r>
            <w:r w:rsidRPr="00325C20">
              <w:rPr>
                <w:rFonts w:ascii="Arial" w:hAnsi="Arial" w:cs="Arial"/>
                <w:color w:val="808080" w:themeColor="background1" w:themeShade="80"/>
              </w:rPr>
              <w:t>MW</w:t>
            </w:r>
          </w:p>
        </w:tc>
      </w:tr>
      <w:tr w:rsidR="00702969" w:rsidRPr="00D3341D" w14:paraId="54F9AD5B" w14:textId="77777777" w:rsidTr="00702969">
        <w:trPr>
          <w:cantSplit/>
          <w:trHeight w:val="224"/>
          <w:jc w:val="center"/>
        </w:trPr>
        <w:tc>
          <w:tcPr>
            <w:tcW w:w="973" w:type="dxa"/>
            <w:vMerge/>
            <w:vAlign w:val="center"/>
          </w:tcPr>
          <w:p w14:paraId="1A1F7313" w14:textId="77777777" w:rsidR="00702969" w:rsidRPr="00E71343" w:rsidRDefault="00702969" w:rsidP="00702969">
            <w:pPr>
              <w:pStyle w:val="TableEntry"/>
              <w:rPr>
                <w:rFonts w:ascii="Arial" w:hAnsi="Arial" w:cs="Arial"/>
                <w:color w:val="808080" w:themeColor="background1" w:themeShade="80"/>
                <w:szCs w:val="18"/>
              </w:rPr>
            </w:pPr>
          </w:p>
        </w:tc>
        <w:tc>
          <w:tcPr>
            <w:tcW w:w="1319" w:type="dxa"/>
            <w:vMerge/>
            <w:vAlign w:val="center"/>
          </w:tcPr>
          <w:p w14:paraId="438E6CC8" w14:textId="77777777" w:rsidR="00702969" w:rsidRPr="00E71343" w:rsidRDefault="00702969" w:rsidP="00702969">
            <w:pPr>
              <w:pStyle w:val="TableEntry"/>
              <w:rPr>
                <w:rFonts w:ascii="Arial" w:hAnsi="Arial" w:cs="Arial"/>
                <w:color w:val="808080" w:themeColor="background1" w:themeShade="80"/>
              </w:rPr>
            </w:pPr>
          </w:p>
        </w:tc>
        <w:tc>
          <w:tcPr>
            <w:tcW w:w="5073" w:type="dxa"/>
            <w:shd w:val="clear" w:color="auto" w:fill="FFFF00"/>
            <w:vAlign w:val="center"/>
          </w:tcPr>
          <w:p w14:paraId="49F00D12" w14:textId="150DE27A" w:rsidR="00702969" w:rsidRPr="00E055F2" w:rsidRDefault="00702969" w:rsidP="00702969">
            <w:pPr>
              <w:pStyle w:val="TableEntry"/>
              <w:rPr>
                <w:rFonts w:ascii="Arial" w:hAnsi="Arial" w:cs="Arial"/>
                <w:color w:val="808080" w:themeColor="background1" w:themeShade="80"/>
              </w:rPr>
            </w:pPr>
            <w:r w:rsidRPr="00F81E56">
              <w:rPr>
                <w:rFonts w:ascii="Arial" w:hAnsi="Arial" w:cs="Arial"/>
                <w:color w:val="808080" w:themeColor="background1" w:themeShade="80"/>
              </w:rPr>
              <w:t>ESR Non-spin AS Capacity Total</w:t>
            </w:r>
          </w:p>
        </w:tc>
        <w:tc>
          <w:tcPr>
            <w:tcW w:w="1130" w:type="dxa"/>
            <w:shd w:val="clear" w:color="auto" w:fill="FFFF00"/>
            <w:vAlign w:val="center"/>
          </w:tcPr>
          <w:p w14:paraId="19325245" w14:textId="077A7AAC" w:rsidR="00702969" w:rsidRDefault="00702969" w:rsidP="00702969">
            <w:pPr>
              <w:pStyle w:val="TableEntryCentered"/>
              <w:rPr>
                <w:rFonts w:ascii="Arial" w:hAnsi="Arial" w:cs="Arial"/>
                <w:color w:val="808080" w:themeColor="background1" w:themeShade="80"/>
              </w:rPr>
            </w:pPr>
            <w:r>
              <w:rPr>
                <w:rFonts w:ascii="Arial" w:hAnsi="Arial" w:cs="Arial"/>
                <w:color w:val="808080" w:themeColor="background1" w:themeShade="80"/>
              </w:rPr>
              <w:t>BNSC</w:t>
            </w:r>
          </w:p>
        </w:tc>
        <w:tc>
          <w:tcPr>
            <w:tcW w:w="942" w:type="dxa"/>
            <w:shd w:val="clear" w:color="auto" w:fill="FFFF00"/>
            <w:vAlign w:val="center"/>
          </w:tcPr>
          <w:p w14:paraId="3A8AD5AB" w14:textId="0199D8C4" w:rsidR="00702969" w:rsidRDefault="00702969" w:rsidP="0070296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shd w:val="clear" w:color="auto" w:fill="FFFF00"/>
          </w:tcPr>
          <w:p w14:paraId="7B33C83A" w14:textId="6C1DCE56" w:rsidR="00702969" w:rsidRPr="00E71343" w:rsidRDefault="00702969" w:rsidP="00702969">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0C954160" w14:textId="31C64230" w:rsidR="00702969" w:rsidRPr="00E055F2" w:rsidRDefault="00702969" w:rsidP="00702969">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BNSC</w:t>
            </w:r>
            <w:r w:rsidRPr="00325C20">
              <w:rPr>
                <w:rFonts w:ascii="Arial" w:hAnsi="Arial" w:cs="Arial"/>
                <w:color w:val="808080" w:themeColor="background1" w:themeShade="80"/>
              </w:rPr>
              <w:t>MW</w:t>
            </w:r>
          </w:p>
        </w:tc>
      </w:tr>
      <w:tr w:rsidR="00702969" w:rsidRPr="00D3341D" w14:paraId="0106394A" w14:textId="77777777" w:rsidTr="00702969">
        <w:trPr>
          <w:cantSplit/>
          <w:trHeight w:val="224"/>
          <w:jc w:val="center"/>
        </w:trPr>
        <w:tc>
          <w:tcPr>
            <w:tcW w:w="973" w:type="dxa"/>
            <w:vMerge/>
            <w:vAlign w:val="center"/>
          </w:tcPr>
          <w:p w14:paraId="0E3783FC" w14:textId="77777777" w:rsidR="00702969" w:rsidRPr="00E71343" w:rsidRDefault="00702969" w:rsidP="00702969">
            <w:pPr>
              <w:pStyle w:val="TableEntry"/>
              <w:rPr>
                <w:rFonts w:ascii="Arial" w:hAnsi="Arial" w:cs="Arial"/>
                <w:color w:val="808080" w:themeColor="background1" w:themeShade="80"/>
                <w:szCs w:val="18"/>
              </w:rPr>
            </w:pPr>
          </w:p>
        </w:tc>
        <w:tc>
          <w:tcPr>
            <w:tcW w:w="1319" w:type="dxa"/>
            <w:vMerge/>
            <w:vAlign w:val="center"/>
          </w:tcPr>
          <w:p w14:paraId="02CF1200" w14:textId="77777777" w:rsidR="00702969" w:rsidRPr="00E71343" w:rsidRDefault="00702969" w:rsidP="00702969">
            <w:pPr>
              <w:pStyle w:val="TableEntry"/>
              <w:rPr>
                <w:rFonts w:ascii="Arial" w:hAnsi="Arial" w:cs="Arial"/>
                <w:color w:val="808080" w:themeColor="background1" w:themeShade="80"/>
              </w:rPr>
            </w:pPr>
          </w:p>
        </w:tc>
        <w:tc>
          <w:tcPr>
            <w:tcW w:w="5073" w:type="dxa"/>
            <w:shd w:val="clear" w:color="auto" w:fill="FFFF00"/>
            <w:vAlign w:val="center"/>
          </w:tcPr>
          <w:p w14:paraId="5CF23E00" w14:textId="2F79E5CF" w:rsidR="00702969" w:rsidRPr="00E055F2" w:rsidRDefault="00702969" w:rsidP="00702969">
            <w:pPr>
              <w:pStyle w:val="TableEntry"/>
              <w:rPr>
                <w:rFonts w:ascii="Arial" w:hAnsi="Arial" w:cs="Arial"/>
                <w:color w:val="808080" w:themeColor="background1" w:themeShade="80"/>
              </w:rPr>
            </w:pPr>
            <w:r w:rsidRPr="00F81E56">
              <w:rPr>
                <w:rFonts w:ascii="Arial" w:hAnsi="Arial" w:cs="Arial"/>
                <w:color w:val="808080" w:themeColor="background1" w:themeShade="80"/>
              </w:rPr>
              <w:t>ESR Non-spin AS Award Total</w:t>
            </w:r>
          </w:p>
        </w:tc>
        <w:tc>
          <w:tcPr>
            <w:tcW w:w="1130" w:type="dxa"/>
            <w:shd w:val="clear" w:color="auto" w:fill="FFFF00"/>
            <w:vAlign w:val="center"/>
          </w:tcPr>
          <w:p w14:paraId="54416217" w14:textId="5828C557" w:rsidR="00702969" w:rsidRDefault="00702969" w:rsidP="00702969">
            <w:pPr>
              <w:pStyle w:val="TableEntryCentered"/>
              <w:rPr>
                <w:rFonts w:ascii="Arial" w:hAnsi="Arial" w:cs="Arial"/>
                <w:color w:val="808080" w:themeColor="background1" w:themeShade="80"/>
              </w:rPr>
            </w:pPr>
            <w:r>
              <w:rPr>
                <w:rFonts w:ascii="Arial" w:hAnsi="Arial" w:cs="Arial"/>
                <w:color w:val="808080" w:themeColor="background1" w:themeShade="80"/>
              </w:rPr>
              <w:t>BNSA</w:t>
            </w:r>
          </w:p>
        </w:tc>
        <w:tc>
          <w:tcPr>
            <w:tcW w:w="942" w:type="dxa"/>
            <w:shd w:val="clear" w:color="auto" w:fill="FFFF00"/>
            <w:vAlign w:val="center"/>
          </w:tcPr>
          <w:p w14:paraId="6B5CDFE6" w14:textId="061D79E6" w:rsidR="00702969" w:rsidRDefault="00702969" w:rsidP="0070296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shd w:val="clear" w:color="auto" w:fill="FFFF00"/>
          </w:tcPr>
          <w:p w14:paraId="650668B3" w14:textId="4E81AF1B" w:rsidR="00702969" w:rsidRPr="00E71343" w:rsidRDefault="00702969" w:rsidP="00702969">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41EB7577" w14:textId="7B6E7211" w:rsidR="00702969" w:rsidRPr="00E055F2" w:rsidRDefault="00702969" w:rsidP="00702969">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BNSA</w:t>
            </w:r>
            <w:r w:rsidRPr="00325C20">
              <w:rPr>
                <w:rFonts w:ascii="Arial" w:hAnsi="Arial" w:cs="Arial"/>
                <w:color w:val="808080" w:themeColor="background1" w:themeShade="80"/>
              </w:rPr>
              <w:t>MW</w:t>
            </w:r>
          </w:p>
        </w:tc>
      </w:tr>
    </w:tbl>
    <w:p w14:paraId="257A2ECB" w14:textId="77777777" w:rsidR="008A0328" w:rsidRPr="00E71343" w:rsidRDefault="008A0328" w:rsidP="00713088">
      <w:pPr>
        <w:pStyle w:val="BodyText"/>
        <w:rPr>
          <w:rFonts w:ascii="Arial" w:hAnsi="Arial" w:cs="Arial"/>
          <w:color w:val="808080" w:themeColor="background1" w:themeShade="80"/>
        </w:rPr>
        <w:sectPr w:rsidR="008A0328" w:rsidRPr="00E71343" w:rsidSect="00EF5F68">
          <w:footerReference w:type="default" r:id="rId47"/>
          <w:headerReference w:type="first" r:id="rId48"/>
          <w:pgSz w:w="15840" w:h="12240" w:orient="landscape" w:code="1"/>
          <w:pgMar w:top="1440" w:right="1440" w:bottom="1440" w:left="1440" w:header="720" w:footer="720" w:gutter="0"/>
          <w:cols w:space="720"/>
          <w:titlePg/>
          <w:docGrid w:linePitch="360"/>
        </w:sectPr>
      </w:pPr>
    </w:p>
    <w:p w14:paraId="5B61F896" w14:textId="1F994C6F" w:rsidR="00EB78A2" w:rsidRPr="00E71343" w:rsidRDefault="00EB78A2" w:rsidP="00EB78A2">
      <w:pPr>
        <w:pStyle w:val="StyleCaptionCentered"/>
        <w:rPr>
          <w:rFonts w:ascii="Arial" w:hAnsi="Arial" w:cs="Arial"/>
          <w:color w:val="808080" w:themeColor="background1" w:themeShade="80"/>
        </w:rPr>
      </w:pPr>
      <w:bookmarkStart w:id="360" w:name="_Ref158535990"/>
      <w:bookmarkStart w:id="361" w:name="_Toc150333961"/>
      <w:bookmarkStart w:id="362" w:name="_Toc127613619"/>
      <w:bookmarkStart w:id="363" w:name="_Hlk114759088"/>
      <w:r w:rsidRPr="00E71343">
        <w:rPr>
          <w:rFonts w:ascii="Arial" w:hAnsi="Arial" w:cs="Arial"/>
          <w:color w:val="808080" w:themeColor="background1" w:themeShade="80"/>
        </w:rPr>
        <w:lastRenderedPageBreak/>
        <w:t xml:space="preserve">Table </w:t>
      </w:r>
      <w:bookmarkEnd w:id="360"/>
      <w:r w:rsidR="00FF75D7" w:rsidRPr="00E71343">
        <w:rPr>
          <w:rFonts w:ascii="Arial" w:hAnsi="Arial" w:cs="Arial"/>
          <w:color w:val="808080" w:themeColor="background1" w:themeShade="80"/>
        </w:rPr>
        <w:fldChar w:fldCharType="begin"/>
      </w:r>
      <w:r w:rsidR="00FF75D7" w:rsidRPr="00E71343">
        <w:rPr>
          <w:rFonts w:ascii="Arial" w:hAnsi="Arial" w:cs="Arial"/>
          <w:color w:val="808080" w:themeColor="background1" w:themeShade="80"/>
        </w:rPr>
        <w:instrText xml:space="preserve"> SEQ Table \* ARABIC </w:instrText>
      </w:r>
      <w:r w:rsidR="00FF75D7" w:rsidRPr="00E71343">
        <w:rPr>
          <w:rFonts w:ascii="Arial" w:hAnsi="Arial" w:cs="Arial"/>
          <w:color w:val="808080" w:themeColor="background1" w:themeShade="80"/>
        </w:rPr>
        <w:fldChar w:fldCharType="separate"/>
      </w:r>
      <w:r w:rsidR="00D54835">
        <w:rPr>
          <w:rFonts w:ascii="Arial" w:hAnsi="Arial" w:cs="Arial"/>
          <w:noProof/>
          <w:color w:val="808080" w:themeColor="background1" w:themeShade="80"/>
        </w:rPr>
        <w:t>46</w:t>
      </w:r>
      <w:r w:rsidR="00FF75D7" w:rsidRPr="00E71343">
        <w:rPr>
          <w:rFonts w:ascii="Arial" w:hAnsi="Arial" w:cs="Arial"/>
          <w:noProof/>
          <w:color w:val="808080" w:themeColor="background1" w:themeShade="80"/>
        </w:rPr>
        <w:fldChar w:fldCharType="end"/>
      </w:r>
      <w:r w:rsidR="00D54835">
        <w:rPr>
          <w:rFonts w:ascii="Arial" w:hAnsi="Arial" w:cs="Arial"/>
          <w:noProof/>
          <w:color w:val="808080" w:themeColor="background1" w:themeShade="80"/>
        </w:rPr>
        <w:t xml:space="preserve"> </w:t>
      </w:r>
      <w:r w:rsidRPr="00E71343">
        <w:rPr>
          <w:rFonts w:ascii="Arial" w:hAnsi="Arial" w:cs="Arial"/>
          <w:color w:val="808080" w:themeColor="background1" w:themeShade="80"/>
        </w:rPr>
        <w:t>Data Available for Reading by All Market Participants</w:t>
      </w:r>
      <w:bookmarkEnd w:id="361"/>
      <w:bookmarkEnd w:id="3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427"/>
        <w:gridCol w:w="2281"/>
      </w:tblGrid>
      <w:tr w:rsidR="00325F71" w:rsidRPr="00D3341D" w14:paraId="6C2A6766"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bookmarkEnd w:id="363"/>
          <w:p w14:paraId="588A8056" w14:textId="77777777" w:rsidR="00EB78A2" w:rsidRPr="00E71343" w:rsidRDefault="00EB78A2" w:rsidP="00A14DA6">
            <w:pPr>
              <w:pStyle w:val="TableColumnHeading"/>
              <w:rPr>
                <w:rFonts w:ascii="Arial" w:hAnsi="Arial" w:cs="Arial"/>
                <w:color w:val="808080" w:themeColor="background1" w:themeShade="80"/>
              </w:rPr>
            </w:pPr>
            <w:r w:rsidRPr="00E71343">
              <w:rPr>
                <w:rFonts w:ascii="Arial" w:hAnsi="Arial" w:cs="Arial"/>
                <w:color w:val="808080" w:themeColor="background1" w:themeShade="80"/>
              </w:rPr>
              <w:t>Data Available for Reading by Market Participants</w:t>
            </w:r>
          </w:p>
        </w:tc>
        <w:tc>
          <w:tcPr>
            <w:tcW w:w="76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46A4805" w14:textId="77777777" w:rsidR="00EB78A2" w:rsidRPr="00E71343" w:rsidRDefault="00EB78A2" w:rsidP="00A14DA6">
            <w:pPr>
              <w:pStyle w:val="TableColumnHeading"/>
              <w:rPr>
                <w:rFonts w:ascii="Arial" w:hAnsi="Arial" w:cs="Arial"/>
                <w:color w:val="808080" w:themeColor="background1" w:themeShade="80"/>
              </w:rPr>
            </w:pPr>
            <w:r w:rsidRPr="00E71343">
              <w:rPr>
                <w:rFonts w:ascii="Arial" w:hAnsi="Arial" w:cs="Arial"/>
                <w:color w:val="808080" w:themeColor="background1" w:themeShade="80"/>
              </w:rPr>
              <w:t>Frequency (sec)</w:t>
            </w:r>
          </w:p>
        </w:tc>
        <w:tc>
          <w:tcPr>
            <w:tcW w:w="1220"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C59CD6C" w14:textId="77777777" w:rsidR="00EB78A2" w:rsidRPr="00E71343" w:rsidRDefault="00EB78A2" w:rsidP="00A14DA6">
            <w:pPr>
              <w:pStyle w:val="TableColumnHeading"/>
              <w:rPr>
                <w:rFonts w:ascii="Arial" w:hAnsi="Arial" w:cs="Arial"/>
                <w:color w:val="808080" w:themeColor="background1" w:themeShade="80"/>
              </w:rPr>
            </w:pPr>
            <w:r w:rsidRPr="00E71343">
              <w:rPr>
                <w:rFonts w:ascii="Arial" w:hAnsi="Arial" w:cs="Arial"/>
                <w:color w:val="808080" w:themeColor="background1" w:themeShade="80"/>
              </w:rPr>
              <w:t>Nodal Protocol Reference</w:t>
            </w:r>
          </w:p>
        </w:tc>
      </w:tr>
      <w:tr w:rsidR="00325F71" w:rsidRPr="00D3341D" w14:paraId="421F79A1" w14:textId="77777777" w:rsidTr="00F000A0">
        <w:trPr>
          <w:cantSplit/>
          <w:trHeight w:val="247"/>
          <w:jc w:val="center"/>
        </w:trPr>
        <w:tc>
          <w:tcPr>
            <w:tcW w:w="3017" w:type="pct"/>
            <w:tcBorders>
              <w:bottom w:val="single" w:sz="4" w:space="0" w:color="auto"/>
            </w:tcBorders>
            <w:vAlign w:val="center"/>
          </w:tcPr>
          <w:p w14:paraId="31CD929E" w14:textId="77777777" w:rsidR="00EB78A2" w:rsidRPr="00E71343" w:rsidRDefault="00EB78A2" w:rsidP="00A14DA6">
            <w:pPr>
              <w:pStyle w:val="TableEntry"/>
              <w:rPr>
                <w:rFonts w:ascii="Arial" w:hAnsi="Arial" w:cs="Arial"/>
                <w:color w:val="808080" w:themeColor="background1" w:themeShade="80"/>
              </w:rPr>
            </w:pPr>
            <w:r w:rsidRPr="00E71343">
              <w:rPr>
                <w:rFonts w:ascii="Arial" w:hAnsi="Arial" w:cs="Arial"/>
                <w:color w:val="808080" w:themeColor="background1" w:themeShade="80"/>
              </w:rPr>
              <w:t>Responsive Reserve Capacity from Generation Resources</w:t>
            </w:r>
          </w:p>
        </w:tc>
        <w:tc>
          <w:tcPr>
            <w:tcW w:w="763" w:type="pct"/>
            <w:tcBorders>
              <w:bottom w:val="single" w:sz="4" w:space="0" w:color="auto"/>
            </w:tcBorders>
            <w:vAlign w:val="center"/>
          </w:tcPr>
          <w:p w14:paraId="367E73DE" w14:textId="77777777" w:rsidR="00EB78A2" w:rsidRPr="00E71343" w:rsidRDefault="00EB78A2"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10</w:t>
            </w:r>
          </w:p>
        </w:tc>
        <w:tc>
          <w:tcPr>
            <w:tcW w:w="1220" w:type="pct"/>
            <w:tcBorders>
              <w:bottom w:val="single" w:sz="4" w:space="0" w:color="auto"/>
            </w:tcBorders>
            <w:vAlign w:val="center"/>
          </w:tcPr>
          <w:p w14:paraId="2C2FD587" w14:textId="64581CE8" w:rsidR="00EB78A2" w:rsidRPr="00E71343" w:rsidRDefault="00EB78A2"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sidR="00712F81">
              <w:rPr>
                <w:rFonts w:ascii="Arial" w:hAnsi="Arial" w:cs="Arial"/>
                <w:color w:val="808080" w:themeColor="background1" w:themeShade="80"/>
              </w:rPr>
              <w:t>(a) (i)</w:t>
            </w:r>
          </w:p>
        </w:tc>
      </w:tr>
      <w:tr w:rsidR="00325F71" w:rsidRPr="00D3341D" w14:paraId="6D1B8AA7" w14:textId="77777777" w:rsidTr="00F000A0">
        <w:trPr>
          <w:cantSplit/>
          <w:trHeight w:val="247"/>
          <w:jc w:val="center"/>
        </w:trPr>
        <w:tc>
          <w:tcPr>
            <w:tcW w:w="3017" w:type="pct"/>
            <w:tcBorders>
              <w:top w:val="single" w:sz="4" w:space="0" w:color="auto"/>
              <w:left w:val="single" w:sz="4" w:space="0" w:color="auto"/>
              <w:bottom w:val="single" w:sz="4" w:space="0" w:color="auto"/>
              <w:right w:val="single" w:sz="4" w:space="0" w:color="auto"/>
            </w:tcBorders>
            <w:vAlign w:val="center"/>
          </w:tcPr>
          <w:p w14:paraId="4C89EA4F" w14:textId="77777777" w:rsidR="00EB78A2" w:rsidRPr="00E71343" w:rsidRDefault="00EB78A2" w:rsidP="00A14DA6">
            <w:pPr>
              <w:pStyle w:val="TableEntry"/>
              <w:rPr>
                <w:rFonts w:ascii="Arial" w:hAnsi="Arial" w:cs="Arial"/>
                <w:color w:val="808080" w:themeColor="background1" w:themeShade="80"/>
              </w:rPr>
            </w:pPr>
            <w:r w:rsidRPr="00E71343">
              <w:rPr>
                <w:rFonts w:ascii="Arial" w:hAnsi="Arial" w:cs="Arial"/>
                <w:color w:val="808080" w:themeColor="background1" w:themeShade="80"/>
              </w:rPr>
              <w:t>Responsive Reserve Capacity from Load Resources</w:t>
            </w:r>
            <w:r w:rsidR="0059356F" w:rsidRPr="00E71343">
              <w:rPr>
                <w:rFonts w:ascii="Arial" w:hAnsi="Arial" w:cs="Arial"/>
                <w:color w:val="808080" w:themeColor="background1" w:themeShade="80"/>
              </w:rPr>
              <w:t xml:space="preserve"> excluding Controllable Load Resources</w:t>
            </w:r>
          </w:p>
        </w:tc>
        <w:tc>
          <w:tcPr>
            <w:tcW w:w="763" w:type="pct"/>
            <w:tcBorders>
              <w:top w:val="single" w:sz="4" w:space="0" w:color="auto"/>
              <w:left w:val="single" w:sz="4" w:space="0" w:color="auto"/>
              <w:bottom w:val="single" w:sz="4" w:space="0" w:color="auto"/>
              <w:right w:val="single" w:sz="4" w:space="0" w:color="auto"/>
            </w:tcBorders>
            <w:vAlign w:val="center"/>
          </w:tcPr>
          <w:p w14:paraId="61EEA3DA" w14:textId="77777777" w:rsidR="00EB78A2" w:rsidRPr="00E71343" w:rsidRDefault="00EB78A2"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vAlign w:val="center"/>
          </w:tcPr>
          <w:p w14:paraId="1B10C328" w14:textId="6F5017C8" w:rsidR="00EB78A2" w:rsidRPr="00E71343" w:rsidRDefault="00712F81"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Pr>
                <w:rFonts w:ascii="Arial" w:hAnsi="Arial" w:cs="Arial"/>
                <w:color w:val="808080" w:themeColor="background1" w:themeShade="80"/>
              </w:rPr>
              <w:t>(a) (</w:t>
            </w:r>
            <w:r w:rsidR="00CC60C7">
              <w:rPr>
                <w:rFonts w:ascii="Arial" w:hAnsi="Arial" w:cs="Arial"/>
                <w:color w:val="808080" w:themeColor="background1" w:themeShade="80"/>
              </w:rPr>
              <w:t>ii</w:t>
            </w:r>
            <w:r>
              <w:rPr>
                <w:rFonts w:ascii="Arial" w:hAnsi="Arial" w:cs="Arial"/>
                <w:color w:val="808080" w:themeColor="background1" w:themeShade="80"/>
              </w:rPr>
              <w:t>)</w:t>
            </w:r>
          </w:p>
        </w:tc>
      </w:tr>
      <w:tr w:rsidR="00325F71" w:rsidRPr="00D3341D" w14:paraId="2B017973" w14:textId="77777777" w:rsidTr="00F000A0">
        <w:trPr>
          <w:cantSplit/>
          <w:trHeight w:val="247"/>
          <w:jc w:val="center"/>
        </w:trPr>
        <w:tc>
          <w:tcPr>
            <w:tcW w:w="3017" w:type="pct"/>
            <w:vAlign w:val="center"/>
          </w:tcPr>
          <w:p w14:paraId="54A3208D" w14:textId="77777777" w:rsidR="00550134" w:rsidRPr="00E71343" w:rsidRDefault="00550134" w:rsidP="00550134">
            <w:pPr>
              <w:pStyle w:val="TableEntry"/>
              <w:rPr>
                <w:rFonts w:ascii="Arial" w:hAnsi="Arial" w:cs="Arial"/>
                <w:color w:val="808080" w:themeColor="background1" w:themeShade="80"/>
              </w:rPr>
            </w:pPr>
            <w:r w:rsidRPr="00E71343">
              <w:rPr>
                <w:rFonts w:ascii="Arial" w:hAnsi="Arial" w:cs="Arial"/>
                <w:color w:val="808080" w:themeColor="background1" w:themeShade="80"/>
              </w:rPr>
              <w:t>Responsive Reserve Capacity from Controllable Load Resources</w:t>
            </w:r>
          </w:p>
        </w:tc>
        <w:tc>
          <w:tcPr>
            <w:tcW w:w="763" w:type="pct"/>
            <w:vAlign w:val="center"/>
          </w:tcPr>
          <w:p w14:paraId="1124B30B" w14:textId="77777777" w:rsidR="00550134" w:rsidRPr="00E71343" w:rsidRDefault="00550134" w:rsidP="00550134">
            <w:pPr>
              <w:pStyle w:val="TableEntryCentered"/>
              <w:rPr>
                <w:rFonts w:ascii="Arial" w:hAnsi="Arial" w:cs="Arial"/>
                <w:color w:val="808080" w:themeColor="background1" w:themeShade="80"/>
              </w:rPr>
            </w:pPr>
            <w:r w:rsidRPr="00E71343">
              <w:rPr>
                <w:rFonts w:ascii="Arial" w:hAnsi="Arial" w:cs="Arial"/>
                <w:color w:val="808080" w:themeColor="background1" w:themeShade="80"/>
              </w:rPr>
              <w:t>10</w:t>
            </w:r>
          </w:p>
        </w:tc>
        <w:tc>
          <w:tcPr>
            <w:tcW w:w="1220" w:type="pct"/>
            <w:vAlign w:val="center"/>
          </w:tcPr>
          <w:p w14:paraId="47F55D1A" w14:textId="7AA14490" w:rsidR="00550134" w:rsidRPr="00E71343" w:rsidRDefault="00CC60C7" w:rsidP="00550134">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Pr>
                <w:rFonts w:ascii="Arial" w:hAnsi="Arial" w:cs="Arial"/>
                <w:color w:val="808080" w:themeColor="background1" w:themeShade="80"/>
              </w:rPr>
              <w:t>(a) (iii)</w:t>
            </w:r>
          </w:p>
        </w:tc>
      </w:tr>
      <w:tr w:rsidR="00325F71" w:rsidRPr="00D3341D" w14:paraId="3FA63E1B" w14:textId="77777777" w:rsidTr="00F000A0">
        <w:trPr>
          <w:cantSplit/>
          <w:trHeight w:val="247"/>
          <w:jc w:val="center"/>
        </w:trPr>
        <w:tc>
          <w:tcPr>
            <w:tcW w:w="3017" w:type="pct"/>
            <w:vAlign w:val="center"/>
          </w:tcPr>
          <w:p w14:paraId="729D03CC"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On-Line Generation Resources with Energy Offer Curves</w:t>
            </w:r>
          </w:p>
        </w:tc>
        <w:tc>
          <w:tcPr>
            <w:tcW w:w="763" w:type="pct"/>
            <w:vAlign w:val="center"/>
          </w:tcPr>
          <w:p w14:paraId="0CA78CD8"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2D2E4F5" w14:textId="7A646917" w:rsidR="00550134" w:rsidRPr="004B3555" w:rsidRDefault="00CC60C7" w:rsidP="00550134">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Pr>
                <w:rFonts w:ascii="Arial" w:hAnsi="Arial" w:cs="Arial"/>
                <w:color w:val="808080" w:themeColor="background1" w:themeShade="80"/>
              </w:rPr>
              <w:t>(</w:t>
            </w:r>
            <w:r w:rsidR="001611F8">
              <w:rPr>
                <w:rFonts w:ascii="Arial" w:hAnsi="Arial" w:cs="Arial"/>
                <w:color w:val="808080" w:themeColor="background1" w:themeShade="80"/>
              </w:rPr>
              <w:t>d</w:t>
            </w:r>
            <w:r>
              <w:rPr>
                <w:rFonts w:ascii="Arial" w:hAnsi="Arial" w:cs="Arial"/>
                <w:color w:val="808080" w:themeColor="background1" w:themeShade="80"/>
              </w:rPr>
              <w:t>) (i)</w:t>
            </w:r>
          </w:p>
        </w:tc>
      </w:tr>
      <w:tr w:rsidR="001611F8" w:rsidRPr="00D3341D" w14:paraId="6DEC9945" w14:textId="77777777" w:rsidTr="00852EA7">
        <w:trPr>
          <w:cantSplit/>
          <w:trHeight w:val="247"/>
          <w:jc w:val="center"/>
        </w:trPr>
        <w:tc>
          <w:tcPr>
            <w:tcW w:w="3017" w:type="pct"/>
            <w:vAlign w:val="center"/>
          </w:tcPr>
          <w:p w14:paraId="67A96700" w14:textId="77777777" w:rsidR="001611F8" w:rsidRPr="004B3555" w:rsidRDefault="001611F8" w:rsidP="001611F8">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undeployed Load Resources</w:t>
            </w:r>
          </w:p>
        </w:tc>
        <w:tc>
          <w:tcPr>
            <w:tcW w:w="763" w:type="pct"/>
            <w:vAlign w:val="center"/>
          </w:tcPr>
          <w:p w14:paraId="68E158FE" w14:textId="77777777" w:rsidR="001611F8" w:rsidRPr="004B3555" w:rsidRDefault="001611F8" w:rsidP="001611F8">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281FFAFE" w14:textId="6F1A615A" w:rsidR="001611F8" w:rsidRPr="004B3555" w:rsidRDefault="001611F8" w:rsidP="001611F8">
            <w:pPr>
              <w:pStyle w:val="TableEntryCentered"/>
              <w:rPr>
                <w:rFonts w:ascii="Arial" w:hAnsi="Arial" w:cs="Arial"/>
                <w:color w:val="808080" w:themeColor="background1" w:themeShade="80"/>
              </w:rPr>
            </w:pPr>
            <w:r w:rsidRPr="00095C8F">
              <w:rPr>
                <w:rFonts w:ascii="Arial" w:hAnsi="Arial" w:cs="Arial"/>
                <w:color w:val="808080" w:themeColor="background1" w:themeShade="80"/>
              </w:rPr>
              <w:t>6.5.7.5 (1) (d) (</w:t>
            </w:r>
            <w:r>
              <w:rPr>
                <w:rFonts w:ascii="Arial" w:hAnsi="Arial" w:cs="Arial"/>
                <w:color w:val="808080" w:themeColor="background1" w:themeShade="80"/>
              </w:rPr>
              <w:t>i</w:t>
            </w:r>
            <w:r w:rsidRPr="00095C8F">
              <w:rPr>
                <w:rFonts w:ascii="Arial" w:hAnsi="Arial" w:cs="Arial"/>
                <w:color w:val="808080" w:themeColor="background1" w:themeShade="80"/>
              </w:rPr>
              <w:t>i)</w:t>
            </w:r>
          </w:p>
        </w:tc>
      </w:tr>
      <w:tr w:rsidR="001611F8" w:rsidRPr="00D3341D" w14:paraId="4C88C4AE" w14:textId="77777777" w:rsidTr="00852EA7">
        <w:trPr>
          <w:cantSplit/>
          <w:trHeight w:val="247"/>
          <w:jc w:val="center"/>
        </w:trPr>
        <w:tc>
          <w:tcPr>
            <w:tcW w:w="3017" w:type="pct"/>
            <w:vAlign w:val="center"/>
          </w:tcPr>
          <w:p w14:paraId="28C0D258" w14:textId="77777777" w:rsidR="001611F8" w:rsidRPr="004B3555" w:rsidRDefault="001611F8" w:rsidP="001611F8">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Off-Line Generation Resources</w:t>
            </w:r>
          </w:p>
        </w:tc>
        <w:tc>
          <w:tcPr>
            <w:tcW w:w="763" w:type="pct"/>
            <w:vAlign w:val="center"/>
          </w:tcPr>
          <w:p w14:paraId="08525190" w14:textId="77777777" w:rsidR="001611F8" w:rsidRPr="004B3555" w:rsidRDefault="001611F8" w:rsidP="001611F8">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90FC1C0" w14:textId="756A0B3B" w:rsidR="001611F8" w:rsidRPr="004B3555" w:rsidRDefault="001611F8" w:rsidP="001611F8">
            <w:pPr>
              <w:pStyle w:val="TableEntryCentered"/>
              <w:rPr>
                <w:rFonts w:ascii="Arial" w:hAnsi="Arial" w:cs="Arial"/>
                <w:color w:val="808080" w:themeColor="background1" w:themeShade="80"/>
              </w:rPr>
            </w:pPr>
            <w:r w:rsidRPr="00095C8F">
              <w:rPr>
                <w:rFonts w:ascii="Arial" w:hAnsi="Arial" w:cs="Arial"/>
                <w:color w:val="808080" w:themeColor="background1" w:themeShade="80"/>
              </w:rPr>
              <w:t>6.5.7.5 (1) (d) (i</w:t>
            </w:r>
            <w:r>
              <w:rPr>
                <w:rFonts w:ascii="Arial" w:hAnsi="Arial" w:cs="Arial"/>
                <w:color w:val="808080" w:themeColor="background1" w:themeShade="80"/>
              </w:rPr>
              <w:t>ii</w:t>
            </w:r>
            <w:r w:rsidRPr="00095C8F">
              <w:rPr>
                <w:rFonts w:ascii="Arial" w:hAnsi="Arial" w:cs="Arial"/>
                <w:color w:val="808080" w:themeColor="background1" w:themeShade="80"/>
              </w:rPr>
              <w:t>)</w:t>
            </w:r>
          </w:p>
        </w:tc>
      </w:tr>
      <w:tr w:rsidR="001611F8" w:rsidRPr="00D3341D" w14:paraId="7211E2D3" w14:textId="77777777" w:rsidTr="00852EA7">
        <w:trPr>
          <w:cantSplit/>
          <w:trHeight w:val="247"/>
          <w:jc w:val="center"/>
        </w:trPr>
        <w:tc>
          <w:tcPr>
            <w:tcW w:w="3017" w:type="pct"/>
            <w:vAlign w:val="center"/>
          </w:tcPr>
          <w:p w14:paraId="35EE3090" w14:textId="77777777" w:rsidR="001611F8" w:rsidRPr="004B3555" w:rsidRDefault="001611F8" w:rsidP="001611F8">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Resources with Output Schedules</w:t>
            </w:r>
          </w:p>
        </w:tc>
        <w:tc>
          <w:tcPr>
            <w:tcW w:w="763" w:type="pct"/>
            <w:vAlign w:val="center"/>
          </w:tcPr>
          <w:p w14:paraId="0DC9C6A1" w14:textId="77777777" w:rsidR="001611F8" w:rsidRPr="004B3555" w:rsidRDefault="001611F8" w:rsidP="001611F8">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10D5B874" w14:textId="003DD345" w:rsidR="001611F8" w:rsidRPr="004B3555" w:rsidRDefault="001611F8" w:rsidP="001611F8">
            <w:pPr>
              <w:pStyle w:val="TableEntryCentered"/>
              <w:rPr>
                <w:rFonts w:ascii="Arial" w:hAnsi="Arial" w:cs="Arial"/>
                <w:color w:val="808080" w:themeColor="background1" w:themeShade="80"/>
              </w:rPr>
            </w:pPr>
            <w:r w:rsidRPr="00095C8F">
              <w:rPr>
                <w:rFonts w:ascii="Arial" w:hAnsi="Arial" w:cs="Arial"/>
                <w:color w:val="808080" w:themeColor="background1" w:themeShade="80"/>
              </w:rPr>
              <w:t>6.5.7.5 (1) (d) (i</w:t>
            </w:r>
            <w:r>
              <w:rPr>
                <w:rFonts w:ascii="Arial" w:hAnsi="Arial" w:cs="Arial"/>
                <w:color w:val="808080" w:themeColor="background1" w:themeShade="80"/>
              </w:rPr>
              <w:t>v</w:t>
            </w:r>
            <w:r w:rsidRPr="00095C8F">
              <w:rPr>
                <w:rFonts w:ascii="Arial" w:hAnsi="Arial" w:cs="Arial"/>
                <w:color w:val="808080" w:themeColor="background1" w:themeShade="80"/>
              </w:rPr>
              <w:t>)</w:t>
            </w:r>
          </w:p>
        </w:tc>
      </w:tr>
      <w:tr w:rsidR="00325F71" w:rsidRPr="00D3341D" w14:paraId="6C658D7C" w14:textId="77777777" w:rsidTr="00F000A0">
        <w:trPr>
          <w:cantSplit/>
          <w:trHeight w:val="247"/>
          <w:jc w:val="center"/>
        </w:trPr>
        <w:tc>
          <w:tcPr>
            <w:tcW w:w="3017" w:type="pct"/>
            <w:vAlign w:val="center"/>
          </w:tcPr>
          <w:p w14:paraId="3337AAB2"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Undeployed Reg-Up</w:t>
            </w:r>
          </w:p>
        </w:tc>
        <w:tc>
          <w:tcPr>
            <w:tcW w:w="763" w:type="pct"/>
            <w:vAlign w:val="center"/>
          </w:tcPr>
          <w:p w14:paraId="799C33D2"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787CF23A"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h</w:t>
            </w:r>
          </w:p>
        </w:tc>
      </w:tr>
      <w:tr w:rsidR="00325F71" w:rsidRPr="00D3341D" w14:paraId="4A792B0B" w14:textId="77777777" w:rsidTr="00F000A0">
        <w:trPr>
          <w:cantSplit/>
          <w:trHeight w:val="247"/>
          <w:jc w:val="center"/>
        </w:trPr>
        <w:tc>
          <w:tcPr>
            <w:tcW w:w="3017" w:type="pct"/>
            <w:vAlign w:val="center"/>
          </w:tcPr>
          <w:p w14:paraId="0EF1B5FA"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Undeployed Reg-Down</w:t>
            </w:r>
          </w:p>
        </w:tc>
        <w:tc>
          <w:tcPr>
            <w:tcW w:w="763" w:type="pct"/>
            <w:vAlign w:val="center"/>
          </w:tcPr>
          <w:p w14:paraId="69DEE8E5"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799986C"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h</w:t>
            </w:r>
          </w:p>
        </w:tc>
      </w:tr>
      <w:tr w:rsidR="00325F71" w:rsidRPr="00D3341D" w14:paraId="0DA9BDBA" w14:textId="77777777" w:rsidTr="00F000A0">
        <w:trPr>
          <w:cantSplit/>
          <w:trHeight w:val="247"/>
          <w:jc w:val="center"/>
        </w:trPr>
        <w:tc>
          <w:tcPr>
            <w:tcW w:w="3017" w:type="pct"/>
            <w:vAlign w:val="center"/>
          </w:tcPr>
          <w:p w14:paraId="25752D99"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 Energy Offer Curves in the ERCOT System that can be used to increase Base Points in SCED</w:t>
            </w:r>
          </w:p>
        </w:tc>
        <w:tc>
          <w:tcPr>
            <w:tcW w:w="763" w:type="pct"/>
            <w:vAlign w:val="center"/>
          </w:tcPr>
          <w:p w14:paraId="1B630FF0"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2673D5C" w14:textId="1694D24D"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 xml:space="preserve">6.5.7.5 (1) </w:t>
            </w:r>
            <w:r w:rsidR="00642E99">
              <w:rPr>
                <w:rFonts w:ascii="Arial" w:hAnsi="Arial" w:cs="Arial"/>
                <w:color w:val="808080" w:themeColor="background1" w:themeShade="80"/>
              </w:rPr>
              <w:t>(i)</w:t>
            </w:r>
            <w:r w:rsidR="00A54832">
              <w:rPr>
                <w:rFonts w:ascii="Arial" w:hAnsi="Arial" w:cs="Arial"/>
                <w:color w:val="808080" w:themeColor="background1" w:themeShade="80"/>
              </w:rPr>
              <w:t xml:space="preserve"> (i)</w:t>
            </w:r>
          </w:p>
        </w:tc>
      </w:tr>
      <w:tr w:rsidR="00A54832" w:rsidRPr="00D3341D" w14:paraId="051FD0D1" w14:textId="77777777" w:rsidTr="0065335A">
        <w:trPr>
          <w:cantSplit/>
          <w:trHeight w:val="247"/>
          <w:jc w:val="center"/>
        </w:trPr>
        <w:tc>
          <w:tcPr>
            <w:tcW w:w="3017" w:type="pct"/>
            <w:vAlign w:val="center"/>
          </w:tcPr>
          <w:p w14:paraId="43E0511A" w14:textId="77777777" w:rsidR="00A54832" w:rsidRPr="004B3555" w:rsidRDefault="00A54832" w:rsidP="00A54832">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 Energy Offer Curves in the ERCOT System that can be used to decrease Base Points in SCED</w:t>
            </w:r>
          </w:p>
        </w:tc>
        <w:tc>
          <w:tcPr>
            <w:tcW w:w="763" w:type="pct"/>
            <w:vAlign w:val="center"/>
          </w:tcPr>
          <w:p w14:paraId="0F9425B2" w14:textId="77777777" w:rsidR="00A54832" w:rsidRPr="004B3555" w:rsidRDefault="00A54832" w:rsidP="00A54832">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4176C993" w14:textId="418666D1" w:rsidR="00A54832" w:rsidRPr="004B3555" w:rsidRDefault="00A54832" w:rsidP="00A54832">
            <w:pPr>
              <w:pStyle w:val="TableEntryCentered"/>
              <w:rPr>
                <w:rFonts w:ascii="Arial" w:hAnsi="Arial" w:cs="Arial"/>
                <w:color w:val="808080" w:themeColor="background1" w:themeShade="80"/>
              </w:rPr>
            </w:pPr>
            <w:r w:rsidRPr="00254C8D">
              <w:rPr>
                <w:rFonts w:ascii="Arial" w:hAnsi="Arial" w:cs="Arial"/>
                <w:color w:val="808080" w:themeColor="background1" w:themeShade="80"/>
              </w:rPr>
              <w:t>6.5.7.5 (1) (i) (</w:t>
            </w:r>
            <w:r>
              <w:rPr>
                <w:rFonts w:ascii="Arial" w:hAnsi="Arial" w:cs="Arial"/>
                <w:color w:val="808080" w:themeColor="background1" w:themeShade="80"/>
              </w:rPr>
              <w:t>i</w:t>
            </w:r>
            <w:r w:rsidRPr="00254C8D">
              <w:rPr>
                <w:rFonts w:ascii="Arial" w:hAnsi="Arial" w:cs="Arial"/>
                <w:color w:val="808080" w:themeColor="background1" w:themeShade="80"/>
              </w:rPr>
              <w:t>i)</w:t>
            </w:r>
          </w:p>
        </w:tc>
      </w:tr>
      <w:tr w:rsidR="00A54832" w:rsidRPr="00D3341D" w14:paraId="74119DC8" w14:textId="77777777" w:rsidTr="0065335A">
        <w:trPr>
          <w:cantSplit/>
          <w:trHeight w:val="247"/>
          <w:jc w:val="center"/>
        </w:trPr>
        <w:tc>
          <w:tcPr>
            <w:tcW w:w="3017" w:type="pct"/>
            <w:vAlign w:val="center"/>
          </w:tcPr>
          <w:p w14:paraId="309A8F2F" w14:textId="77777777" w:rsidR="00A54832" w:rsidRPr="004B3555" w:rsidRDefault="00A54832" w:rsidP="00A54832">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without Energy Offer Curves in the ERCOT System that can be used to increase Base Points in SCED</w:t>
            </w:r>
          </w:p>
        </w:tc>
        <w:tc>
          <w:tcPr>
            <w:tcW w:w="763" w:type="pct"/>
            <w:vAlign w:val="center"/>
          </w:tcPr>
          <w:p w14:paraId="3473CCD3" w14:textId="77777777" w:rsidR="00A54832" w:rsidRPr="004B3555" w:rsidRDefault="00A54832" w:rsidP="00A54832">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98590D2" w14:textId="50CA6A96" w:rsidR="00A54832" w:rsidRPr="004B3555" w:rsidRDefault="00A54832" w:rsidP="00A54832">
            <w:pPr>
              <w:pStyle w:val="TableEntryCentered"/>
              <w:rPr>
                <w:rFonts w:ascii="Arial" w:hAnsi="Arial" w:cs="Arial"/>
                <w:color w:val="808080" w:themeColor="background1" w:themeShade="80"/>
              </w:rPr>
            </w:pPr>
            <w:r w:rsidRPr="00254C8D">
              <w:rPr>
                <w:rFonts w:ascii="Arial" w:hAnsi="Arial" w:cs="Arial"/>
                <w:color w:val="808080" w:themeColor="background1" w:themeShade="80"/>
              </w:rPr>
              <w:t>6.5.7.5 (1) (i) (i</w:t>
            </w:r>
            <w:r>
              <w:rPr>
                <w:rFonts w:ascii="Arial" w:hAnsi="Arial" w:cs="Arial"/>
                <w:color w:val="808080" w:themeColor="background1" w:themeShade="80"/>
              </w:rPr>
              <w:t>ii</w:t>
            </w:r>
            <w:r w:rsidRPr="00254C8D">
              <w:rPr>
                <w:rFonts w:ascii="Arial" w:hAnsi="Arial" w:cs="Arial"/>
                <w:color w:val="808080" w:themeColor="background1" w:themeShade="80"/>
              </w:rPr>
              <w:t>)</w:t>
            </w:r>
          </w:p>
        </w:tc>
      </w:tr>
      <w:tr w:rsidR="00A54832" w:rsidRPr="00D3341D" w14:paraId="6724273C" w14:textId="77777777" w:rsidTr="0065335A">
        <w:trPr>
          <w:cantSplit/>
          <w:trHeight w:val="247"/>
          <w:jc w:val="center"/>
        </w:trPr>
        <w:tc>
          <w:tcPr>
            <w:tcW w:w="3017" w:type="pct"/>
            <w:vAlign w:val="center"/>
          </w:tcPr>
          <w:p w14:paraId="62DEE529" w14:textId="77777777" w:rsidR="00A54832" w:rsidRPr="004B3555" w:rsidRDefault="00A54832" w:rsidP="00A54832">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without Energy Offer Curves in the ERCOT System that can be used to decrease Base Points in SCED</w:t>
            </w:r>
          </w:p>
        </w:tc>
        <w:tc>
          <w:tcPr>
            <w:tcW w:w="763" w:type="pct"/>
            <w:vAlign w:val="center"/>
          </w:tcPr>
          <w:p w14:paraId="1C0A3821" w14:textId="77777777" w:rsidR="00A54832" w:rsidRPr="004B3555" w:rsidRDefault="00A54832" w:rsidP="00A54832">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4F18027C" w14:textId="414D90A6" w:rsidR="00A54832" w:rsidRPr="004B3555" w:rsidRDefault="00A54832" w:rsidP="00A54832">
            <w:pPr>
              <w:pStyle w:val="TableEntryCentered"/>
              <w:rPr>
                <w:rFonts w:ascii="Arial" w:hAnsi="Arial" w:cs="Arial"/>
                <w:color w:val="808080" w:themeColor="background1" w:themeShade="80"/>
              </w:rPr>
            </w:pPr>
            <w:r w:rsidRPr="00254C8D">
              <w:rPr>
                <w:rFonts w:ascii="Arial" w:hAnsi="Arial" w:cs="Arial"/>
                <w:color w:val="808080" w:themeColor="background1" w:themeShade="80"/>
              </w:rPr>
              <w:t>6.5.7.5 (1) (i) (i</w:t>
            </w:r>
            <w:r w:rsidR="00C838BC">
              <w:rPr>
                <w:rFonts w:ascii="Arial" w:hAnsi="Arial" w:cs="Arial"/>
                <w:color w:val="808080" w:themeColor="background1" w:themeShade="80"/>
              </w:rPr>
              <w:t>v</w:t>
            </w:r>
            <w:r w:rsidRPr="00254C8D">
              <w:rPr>
                <w:rFonts w:ascii="Arial" w:hAnsi="Arial" w:cs="Arial"/>
                <w:color w:val="808080" w:themeColor="background1" w:themeShade="80"/>
              </w:rPr>
              <w:t>)</w:t>
            </w:r>
          </w:p>
        </w:tc>
      </w:tr>
      <w:tr w:rsidR="00325F71" w:rsidRPr="00D3341D" w14:paraId="255D62DA" w14:textId="77777777" w:rsidTr="00F000A0">
        <w:trPr>
          <w:cantSplit/>
          <w:trHeight w:val="247"/>
          <w:jc w:val="center"/>
        </w:trPr>
        <w:tc>
          <w:tcPr>
            <w:tcW w:w="3017" w:type="pct"/>
            <w:vAlign w:val="center"/>
          </w:tcPr>
          <w:p w14:paraId="710220FB" w14:textId="77777777" w:rsidR="002A6DAD" w:rsidRPr="004B3555" w:rsidRDefault="002A6DAD"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The ERCOT-wide Physical Responsive Capability</w:t>
            </w:r>
          </w:p>
        </w:tc>
        <w:tc>
          <w:tcPr>
            <w:tcW w:w="763" w:type="pct"/>
            <w:vAlign w:val="center"/>
          </w:tcPr>
          <w:p w14:paraId="79B82482" w14:textId="77777777" w:rsidR="002A6DAD" w:rsidRPr="004B3555" w:rsidRDefault="002A6DAD"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85D7BA6" w14:textId="77777777" w:rsidR="002A6DAD" w:rsidRPr="004B3555" w:rsidRDefault="002A6DAD"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m</w:t>
            </w:r>
          </w:p>
        </w:tc>
      </w:tr>
      <w:tr w:rsidR="00325F71" w:rsidRPr="00D3341D" w14:paraId="393E5DE9" w14:textId="77777777" w:rsidTr="00F000A0">
        <w:trPr>
          <w:cantSplit/>
          <w:trHeight w:val="247"/>
          <w:jc w:val="center"/>
        </w:trPr>
        <w:tc>
          <w:tcPr>
            <w:tcW w:w="3017" w:type="pct"/>
            <w:vAlign w:val="center"/>
          </w:tcPr>
          <w:p w14:paraId="0AA60CFB"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Total ERCOT Load</w:t>
            </w:r>
          </w:p>
        </w:tc>
        <w:tc>
          <w:tcPr>
            <w:tcW w:w="763" w:type="pct"/>
            <w:vAlign w:val="center"/>
          </w:tcPr>
          <w:p w14:paraId="1F4CAD1C"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B99E04A" w14:textId="77777777" w:rsidR="00550134" w:rsidRPr="004B3555" w:rsidRDefault="00550134" w:rsidP="00550134">
            <w:pPr>
              <w:pStyle w:val="TableEntryCentered"/>
              <w:rPr>
                <w:rFonts w:ascii="Arial" w:hAnsi="Arial" w:cs="Arial"/>
                <w:color w:val="808080" w:themeColor="background1" w:themeShade="80"/>
              </w:rPr>
            </w:pPr>
          </w:p>
        </w:tc>
      </w:tr>
      <w:tr w:rsidR="00325F71" w:rsidRPr="00D3341D" w14:paraId="48E2B5AD" w14:textId="77777777" w:rsidTr="00F000A0">
        <w:trPr>
          <w:cantSplit/>
          <w:trHeight w:val="247"/>
          <w:jc w:val="center"/>
        </w:trPr>
        <w:tc>
          <w:tcPr>
            <w:tcW w:w="3017" w:type="pct"/>
            <w:vAlign w:val="center"/>
          </w:tcPr>
          <w:p w14:paraId="28A5841F" w14:textId="77777777" w:rsidR="006234DC" w:rsidRPr="004B3555" w:rsidRDefault="006234DC" w:rsidP="009353AC">
            <w:pPr>
              <w:pStyle w:val="TableEntry"/>
              <w:rPr>
                <w:rFonts w:ascii="Arial" w:hAnsi="Arial" w:cs="Arial"/>
                <w:color w:val="808080" w:themeColor="background1" w:themeShade="80"/>
              </w:rPr>
            </w:pPr>
            <w:r w:rsidRPr="004B3555">
              <w:rPr>
                <w:rFonts w:ascii="Arial" w:hAnsi="Arial" w:cs="Arial"/>
                <w:color w:val="808080" w:themeColor="background1" w:themeShade="80"/>
              </w:rPr>
              <w:t>Emergency Base Point (on/off)</w:t>
            </w:r>
          </w:p>
        </w:tc>
        <w:tc>
          <w:tcPr>
            <w:tcW w:w="763" w:type="pct"/>
            <w:vAlign w:val="center"/>
          </w:tcPr>
          <w:p w14:paraId="70CA4FE2" w14:textId="77777777" w:rsidR="006234DC" w:rsidRPr="004B3555" w:rsidRDefault="006234D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On demand</w:t>
            </w:r>
          </w:p>
        </w:tc>
        <w:tc>
          <w:tcPr>
            <w:tcW w:w="1220" w:type="pct"/>
            <w:vAlign w:val="center"/>
          </w:tcPr>
          <w:p w14:paraId="1C677AE7" w14:textId="77777777" w:rsidR="006234DC" w:rsidRPr="004B3555" w:rsidRDefault="006234D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6.5.9 (1)</w:t>
            </w:r>
          </w:p>
        </w:tc>
      </w:tr>
      <w:tr w:rsidR="00325F71" w:rsidRPr="00D3341D" w14:paraId="39869D31" w14:textId="77777777" w:rsidTr="00F000A0">
        <w:trPr>
          <w:cantSplit/>
          <w:trHeight w:val="247"/>
          <w:jc w:val="center"/>
        </w:trPr>
        <w:tc>
          <w:tcPr>
            <w:tcW w:w="3017" w:type="pct"/>
            <w:vAlign w:val="center"/>
          </w:tcPr>
          <w:p w14:paraId="3C608BCF"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Total ERCOT Generation</w:t>
            </w:r>
          </w:p>
        </w:tc>
        <w:tc>
          <w:tcPr>
            <w:tcW w:w="763" w:type="pct"/>
            <w:vAlign w:val="center"/>
          </w:tcPr>
          <w:p w14:paraId="5EE0557F"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F3CC60C" w14:textId="77777777" w:rsidR="00550134" w:rsidRPr="004B3555" w:rsidRDefault="00550134" w:rsidP="00550134">
            <w:pPr>
              <w:pStyle w:val="TableEntryCentered"/>
              <w:rPr>
                <w:rFonts w:ascii="Arial" w:hAnsi="Arial" w:cs="Arial"/>
                <w:color w:val="808080" w:themeColor="background1" w:themeShade="80"/>
              </w:rPr>
            </w:pPr>
          </w:p>
        </w:tc>
      </w:tr>
      <w:tr w:rsidR="00325F71" w:rsidRPr="00D3341D" w14:paraId="401BA57C" w14:textId="77777777" w:rsidTr="00F000A0">
        <w:trPr>
          <w:cantSplit/>
          <w:trHeight w:val="247"/>
          <w:jc w:val="center"/>
        </w:trPr>
        <w:tc>
          <w:tcPr>
            <w:tcW w:w="3017" w:type="pct"/>
            <w:vAlign w:val="center"/>
          </w:tcPr>
          <w:p w14:paraId="7C492AAD" w14:textId="77777777" w:rsidR="00953838" w:rsidRPr="004B3555" w:rsidRDefault="00953838"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Total ERCOT Wind Generation</w:t>
            </w:r>
          </w:p>
        </w:tc>
        <w:tc>
          <w:tcPr>
            <w:tcW w:w="763" w:type="pct"/>
            <w:vAlign w:val="center"/>
          </w:tcPr>
          <w:p w14:paraId="1DF732CC" w14:textId="77777777" w:rsidR="00953838" w:rsidRPr="004B3555" w:rsidRDefault="00953838"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F649101" w14:textId="77777777" w:rsidR="00953838" w:rsidRPr="004B3555" w:rsidRDefault="00953838" w:rsidP="00550134">
            <w:pPr>
              <w:pStyle w:val="TableEntryCentered"/>
              <w:rPr>
                <w:rFonts w:ascii="Arial" w:hAnsi="Arial" w:cs="Arial"/>
                <w:color w:val="808080" w:themeColor="background1" w:themeShade="80"/>
              </w:rPr>
            </w:pPr>
          </w:p>
        </w:tc>
      </w:tr>
      <w:tr w:rsidR="00325F71" w:rsidRPr="00D3341D" w14:paraId="0F6BBAF7" w14:textId="77777777" w:rsidTr="00E534C1">
        <w:trPr>
          <w:cantSplit/>
          <w:trHeight w:val="247"/>
          <w:jc w:val="center"/>
        </w:trPr>
        <w:tc>
          <w:tcPr>
            <w:tcW w:w="3017" w:type="pct"/>
            <w:vAlign w:val="center"/>
          </w:tcPr>
          <w:p w14:paraId="7FA862E1"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 xml:space="preserve">Far West Load </w:t>
            </w:r>
          </w:p>
        </w:tc>
        <w:tc>
          <w:tcPr>
            <w:tcW w:w="763" w:type="pct"/>
          </w:tcPr>
          <w:p w14:paraId="79E653F6"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42FF8E2"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66B77A22" w14:textId="77777777" w:rsidTr="00E534C1">
        <w:trPr>
          <w:cantSplit/>
          <w:trHeight w:val="247"/>
          <w:jc w:val="center"/>
        </w:trPr>
        <w:tc>
          <w:tcPr>
            <w:tcW w:w="3017" w:type="pct"/>
            <w:vAlign w:val="center"/>
          </w:tcPr>
          <w:p w14:paraId="32F0466F"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West Load</w:t>
            </w:r>
          </w:p>
        </w:tc>
        <w:tc>
          <w:tcPr>
            <w:tcW w:w="763" w:type="pct"/>
          </w:tcPr>
          <w:p w14:paraId="46CAECB6"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71E7DA88"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6FC5DBCD" w14:textId="77777777" w:rsidTr="00E534C1">
        <w:trPr>
          <w:cantSplit/>
          <w:trHeight w:val="247"/>
          <w:jc w:val="center"/>
        </w:trPr>
        <w:tc>
          <w:tcPr>
            <w:tcW w:w="3017" w:type="pct"/>
            <w:vAlign w:val="center"/>
          </w:tcPr>
          <w:p w14:paraId="27D54564"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Coast Load</w:t>
            </w:r>
          </w:p>
        </w:tc>
        <w:tc>
          <w:tcPr>
            <w:tcW w:w="763" w:type="pct"/>
          </w:tcPr>
          <w:p w14:paraId="3BD3DB67"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994E299"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7F3B1D15" w14:textId="77777777" w:rsidTr="00E534C1">
        <w:trPr>
          <w:cantSplit/>
          <w:trHeight w:val="247"/>
          <w:jc w:val="center"/>
        </w:trPr>
        <w:tc>
          <w:tcPr>
            <w:tcW w:w="3017" w:type="pct"/>
            <w:vAlign w:val="center"/>
          </w:tcPr>
          <w:p w14:paraId="148E279C"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East Load</w:t>
            </w:r>
          </w:p>
        </w:tc>
        <w:tc>
          <w:tcPr>
            <w:tcW w:w="763" w:type="pct"/>
          </w:tcPr>
          <w:p w14:paraId="2C9240F3"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1D26360"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26D17CFE" w14:textId="77777777" w:rsidTr="00E534C1">
        <w:trPr>
          <w:cantSplit/>
          <w:trHeight w:val="247"/>
          <w:jc w:val="center"/>
        </w:trPr>
        <w:tc>
          <w:tcPr>
            <w:tcW w:w="3017" w:type="pct"/>
            <w:vAlign w:val="center"/>
          </w:tcPr>
          <w:p w14:paraId="19D7AC37"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North Load</w:t>
            </w:r>
          </w:p>
        </w:tc>
        <w:tc>
          <w:tcPr>
            <w:tcW w:w="763" w:type="pct"/>
          </w:tcPr>
          <w:p w14:paraId="01F66EA9"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5FFF11B"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556BF964" w14:textId="77777777" w:rsidTr="00E534C1">
        <w:trPr>
          <w:cantSplit/>
          <w:trHeight w:val="247"/>
          <w:jc w:val="center"/>
        </w:trPr>
        <w:tc>
          <w:tcPr>
            <w:tcW w:w="3017" w:type="pct"/>
            <w:vAlign w:val="center"/>
          </w:tcPr>
          <w:p w14:paraId="4DB4E122"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North Central Load</w:t>
            </w:r>
          </w:p>
        </w:tc>
        <w:tc>
          <w:tcPr>
            <w:tcW w:w="763" w:type="pct"/>
          </w:tcPr>
          <w:p w14:paraId="2F2DAC6B"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63C6143"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2C162E51" w14:textId="77777777" w:rsidTr="00E534C1">
        <w:trPr>
          <w:cantSplit/>
          <w:trHeight w:val="247"/>
          <w:jc w:val="center"/>
        </w:trPr>
        <w:tc>
          <w:tcPr>
            <w:tcW w:w="3017" w:type="pct"/>
            <w:vAlign w:val="center"/>
          </w:tcPr>
          <w:p w14:paraId="2A4B580E"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South Central Load</w:t>
            </w:r>
          </w:p>
        </w:tc>
        <w:tc>
          <w:tcPr>
            <w:tcW w:w="763" w:type="pct"/>
          </w:tcPr>
          <w:p w14:paraId="277DEC0D"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4D575D5"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7557CBC7" w14:textId="77777777" w:rsidTr="00E534C1">
        <w:trPr>
          <w:cantSplit/>
          <w:trHeight w:val="247"/>
          <w:jc w:val="center"/>
        </w:trPr>
        <w:tc>
          <w:tcPr>
            <w:tcW w:w="3017" w:type="pct"/>
            <w:vAlign w:val="center"/>
          </w:tcPr>
          <w:p w14:paraId="69FBAD45"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Sothern Load</w:t>
            </w:r>
          </w:p>
        </w:tc>
        <w:tc>
          <w:tcPr>
            <w:tcW w:w="763" w:type="pct"/>
          </w:tcPr>
          <w:p w14:paraId="773313B8"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7D886A02"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41356599" w14:textId="77777777" w:rsidTr="00F000A0">
        <w:trPr>
          <w:cantSplit/>
          <w:trHeight w:val="247"/>
          <w:jc w:val="center"/>
        </w:trPr>
        <w:tc>
          <w:tcPr>
            <w:tcW w:w="3017" w:type="pct"/>
            <w:vAlign w:val="center"/>
          </w:tcPr>
          <w:p w14:paraId="443197A4" w14:textId="77777777" w:rsidR="00625368" w:rsidRPr="004B3555" w:rsidRDefault="00625368"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Time of Dispatch for SCED</w:t>
            </w:r>
          </w:p>
        </w:tc>
        <w:tc>
          <w:tcPr>
            <w:tcW w:w="763" w:type="pct"/>
            <w:vAlign w:val="center"/>
          </w:tcPr>
          <w:p w14:paraId="3D933C47" w14:textId="77777777" w:rsidR="00625368" w:rsidRPr="004B3555" w:rsidRDefault="00625368"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300 (or on demand)</w:t>
            </w:r>
          </w:p>
        </w:tc>
        <w:tc>
          <w:tcPr>
            <w:tcW w:w="1220" w:type="pct"/>
            <w:vAlign w:val="center"/>
          </w:tcPr>
          <w:p w14:paraId="547C577E" w14:textId="77777777" w:rsidR="00625368" w:rsidRPr="004B3555" w:rsidRDefault="00625368"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6.5.7.4(c)</w:t>
            </w:r>
          </w:p>
        </w:tc>
      </w:tr>
      <w:tr w:rsidR="00325F71" w:rsidRPr="00D3341D" w14:paraId="5A8171AC" w14:textId="77777777" w:rsidTr="00F000A0">
        <w:trPr>
          <w:cantSplit/>
          <w:trHeight w:val="247"/>
          <w:jc w:val="center"/>
        </w:trPr>
        <w:tc>
          <w:tcPr>
            <w:tcW w:w="3017" w:type="pct"/>
            <w:vAlign w:val="center"/>
          </w:tcPr>
          <w:p w14:paraId="38877CD8" w14:textId="77777777" w:rsidR="005E5DE7" w:rsidRPr="004B3555" w:rsidRDefault="005E5DE7"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capacity of deployed generation resource and controllable load resources.</w:t>
            </w:r>
          </w:p>
        </w:tc>
        <w:tc>
          <w:tcPr>
            <w:tcW w:w="763" w:type="pct"/>
            <w:vAlign w:val="center"/>
          </w:tcPr>
          <w:p w14:paraId="40CD3147"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AE83D39"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19D33CBB" w14:textId="77777777" w:rsidTr="00F000A0">
        <w:trPr>
          <w:cantSplit/>
          <w:trHeight w:val="247"/>
          <w:jc w:val="center"/>
        </w:trPr>
        <w:tc>
          <w:tcPr>
            <w:tcW w:w="3017" w:type="pct"/>
            <w:vAlign w:val="center"/>
          </w:tcPr>
          <w:p w14:paraId="32F2B5A4" w14:textId="77777777" w:rsidR="005E5DE7" w:rsidRPr="004B3555" w:rsidRDefault="005E5DE7"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 xml:space="preserve">Responsive reserve capacity of additional capacity from </w:t>
            </w:r>
            <w:r w:rsidR="00C86706" w:rsidRPr="004B3555">
              <w:rPr>
                <w:rFonts w:ascii="Arial" w:hAnsi="Arial" w:cs="Arial"/>
                <w:color w:val="808080" w:themeColor="background1" w:themeShade="80"/>
                <w:szCs w:val="18"/>
              </w:rPr>
              <w:t xml:space="preserve">non-procured </w:t>
            </w:r>
            <w:r w:rsidRPr="004B3555">
              <w:rPr>
                <w:rFonts w:ascii="Arial" w:hAnsi="Arial" w:cs="Arial"/>
                <w:color w:val="808080" w:themeColor="background1" w:themeShade="80"/>
                <w:szCs w:val="18"/>
              </w:rPr>
              <w:t>Load Resources excluding Controllable Load Resources.</w:t>
            </w:r>
          </w:p>
        </w:tc>
        <w:tc>
          <w:tcPr>
            <w:tcW w:w="763" w:type="pct"/>
            <w:vAlign w:val="center"/>
          </w:tcPr>
          <w:p w14:paraId="242F2C79"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0C9D3E8"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6BA0FCAD" w14:textId="77777777" w:rsidTr="00F000A0">
        <w:trPr>
          <w:cantSplit/>
          <w:trHeight w:val="247"/>
          <w:jc w:val="center"/>
        </w:trPr>
        <w:tc>
          <w:tcPr>
            <w:tcW w:w="3017" w:type="pct"/>
            <w:vAlign w:val="center"/>
          </w:tcPr>
          <w:p w14:paraId="57CD966B" w14:textId="77777777" w:rsidR="005E5DE7" w:rsidRPr="004B3555" w:rsidRDefault="005E5DE7"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responsibility of generation resources</w:t>
            </w:r>
          </w:p>
        </w:tc>
        <w:tc>
          <w:tcPr>
            <w:tcW w:w="763" w:type="pct"/>
            <w:vAlign w:val="center"/>
          </w:tcPr>
          <w:p w14:paraId="05106177"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077B67E"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6AEAAF58" w14:textId="77777777" w:rsidTr="00F000A0">
        <w:trPr>
          <w:cantSplit/>
          <w:trHeight w:val="247"/>
          <w:jc w:val="center"/>
        </w:trPr>
        <w:tc>
          <w:tcPr>
            <w:tcW w:w="3017" w:type="pct"/>
            <w:vAlign w:val="center"/>
          </w:tcPr>
          <w:p w14:paraId="1A0A712F" w14:textId="77777777" w:rsidR="005E5DE7" w:rsidRPr="004B3555" w:rsidRDefault="005E5DE7"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responsibility of load resources excluding controllable load resources.</w:t>
            </w:r>
          </w:p>
        </w:tc>
        <w:tc>
          <w:tcPr>
            <w:tcW w:w="763" w:type="pct"/>
            <w:vAlign w:val="center"/>
          </w:tcPr>
          <w:p w14:paraId="1DA4E720"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A43824D"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0062B1DC" w14:textId="77777777" w:rsidTr="00F000A0">
        <w:trPr>
          <w:cantSplit/>
          <w:trHeight w:val="247"/>
          <w:jc w:val="center"/>
        </w:trPr>
        <w:tc>
          <w:tcPr>
            <w:tcW w:w="3017" w:type="pct"/>
            <w:vAlign w:val="center"/>
          </w:tcPr>
          <w:p w14:paraId="4855A7F9" w14:textId="77777777" w:rsidR="005E5DE7" w:rsidRPr="004B3555" w:rsidRDefault="005E5DE7"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responsibility of controllable load resources.</w:t>
            </w:r>
          </w:p>
        </w:tc>
        <w:tc>
          <w:tcPr>
            <w:tcW w:w="763" w:type="pct"/>
            <w:vAlign w:val="center"/>
          </w:tcPr>
          <w:p w14:paraId="1919CF9B"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E3E201D"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7521783F" w14:textId="77777777" w:rsidTr="00F000A0">
        <w:trPr>
          <w:cantSplit/>
          <w:trHeight w:val="247"/>
          <w:jc w:val="center"/>
        </w:trPr>
        <w:tc>
          <w:tcPr>
            <w:tcW w:w="3017" w:type="pct"/>
            <w:vAlign w:val="center"/>
          </w:tcPr>
          <w:p w14:paraId="654DF6AC" w14:textId="77777777" w:rsidR="005E5DE7" w:rsidRPr="004B3555" w:rsidRDefault="005E5DE7"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 reserve responsibility of on-line generation resources with energy offer curves.</w:t>
            </w:r>
          </w:p>
        </w:tc>
        <w:tc>
          <w:tcPr>
            <w:tcW w:w="763" w:type="pct"/>
            <w:vAlign w:val="center"/>
          </w:tcPr>
          <w:p w14:paraId="7AFD15B3"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A366DDC"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3A152F40" w14:textId="77777777" w:rsidTr="00F000A0">
        <w:trPr>
          <w:cantSplit/>
          <w:trHeight w:val="247"/>
          <w:jc w:val="center"/>
        </w:trPr>
        <w:tc>
          <w:tcPr>
            <w:tcW w:w="3017" w:type="pct"/>
            <w:vAlign w:val="center"/>
          </w:tcPr>
          <w:p w14:paraId="200EF53C"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lastRenderedPageBreak/>
              <w:t>Non-spin</w:t>
            </w:r>
            <w:r w:rsidR="000F5F22" w:rsidRPr="004B3555">
              <w:rPr>
                <w:rFonts w:ascii="Arial" w:hAnsi="Arial" w:cs="Arial"/>
                <w:color w:val="808080" w:themeColor="background1" w:themeShade="80"/>
                <w:szCs w:val="18"/>
              </w:rPr>
              <w:t xml:space="preserve"> reserve responsibility of load resources.</w:t>
            </w:r>
          </w:p>
        </w:tc>
        <w:tc>
          <w:tcPr>
            <w:tcW w:w="763" w:type="pct"/>
            <w:vAlign w:val="center"/>
          </w:tcPr>
          <w:p w14:paraId="78E2CB72"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FA3CDA6"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29AB33B8" w14:textId="77777777" w:rsidTr="00F000A0">
        <w:trPr>
          <w:cantSplit/>
          <w:trHeight w:val="247"/>
          <w:jc w:val="center"/>
        </w:trPr>
        <w:tc>
          <w:tcPr>
            <w:tcW w:w="3017" w:type="pct"/>
            <w:vAlign w:val="center"/>
          </w:tcPr>
          <w:p w14:paraId="59C26AD6"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w:t>
            </w:r>
            <w:r w:rsidR="000F5F22" w:rsidRPr="004B3555">
              <w:rPr>
                <w:rFonts w:ascii="Arial" w:hAnsi="Arial" w:cs="Arial"/>
                <w:color w:val="808080" w:themeColor="background1" w:themeShade="80"/>
                <w:szCs w:val="18"/>
              </w:rPr>
              <w:t xml:space="preserve"> reserve responsibility of off-line generation resources excluding quick start generation resources.</w:t>
            </w:r>
          </w:p>
        </w:tc>
        <w:tc>
          <w:tcPr>
            <w:tcW w:w="763" w:type="pct"/>
            <w:vAlign w:val="center"/>
          </w:tcPr>
          <w:p w14:paraId="1289839D"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08AD8C7"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28857935" w14:textId="77777777" w:rsidTr="00F000A0">
        <w:trPr>
          <w:cantSplit/>
          <w:trHeight w:val="247"/>
          <w:jc w:val="center"/>
        </w:trPr>
        <w:tc>
          <w:tcPr>
            <w:tcW w:w="3017" w:type="pct"/>
            <w:vAlign w:val="center"/>
          </w:tcPr>
          <w:p w14:paraId="27EBE320"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w:t>
            </w:r>
            <w:r w:rsidR="000F5F22" w:rsidRPr="004B3555">
              <w:rPr>
                <w:rFonts w:ascii="Arial" w:hAnsi="Arial" w:cs="Arial"/>
                <w:color w:val="808080" w:themeColor="background1" w:themeShade="80"/>
                <w:szCs w:val="18"/>
              </w:rPr>
              <w:t xml:space="preserve"> reserve responsibility of on-line generation resources with output schedules.</w:t>
            </w:r>
          </w:p>
        </w:tc>
        <w:tc>
          <w:tcPr>
            <w:tcW w:w="763" w:type="pct"/>
            <w:vAlign w:val="center"/>
          </w:tcPr>
          <w:p w14:paraId="1F750ED4"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8C6AA70"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0275E3C2" w14:textId="77777777" w:rsidTr="00F000A0">
        <w:trPr>
          <w:cantSplit/>
          <w:trHeight w:val="247"/>
          <w:jc w:val="center"/>
        </w:trPr>
        <w:tc>
          <w:tcPr>
            <w:tcW w:w="3017" w:type="pct"/>
            <w:vAlign w:val="center"/>
          </w:tcPr>
          <w:p w14:paraId="2387BD06"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w:t>
            </w:r>
            <w:r w:rsidR="000F5F22" w:rsidRPr="004B3555">
              <w:rPr>
                <w:rFonts w:ascii="Arial" w:hAnsi="Arial" w:cs="Arial"/>
                <w:color w:val="808080" w:themeColor="background1" w:themeShade="80"/>
                <w:szCs w:val="18"/>
              </w:rPr>
              <w:t xml:space="preserve"> reserve responsibility of quick start generation resources.</w:t>
            </w:r>
          </w:p>
        </w:tc>
        <w:tc>
          <w:tcPr>
            <w:tcW w:w="763" w:type="pct"/>
            <w:vAlign w:val="center"/>
          </w:tcPr>
          <w:p w14:paraId="296B4FB2"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4DD2234"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5867193E" w14:textId="77777777" w:rsidTr="00F000A0">
        <w:trPr>
          <w:cantSplit/>
          <w:trHeight w:val="247"/>
          <w:jc w:val="center"/>
        </w:trPr>
        <w:tc>
          <w:tcPr>
            <w:tcW w:w="3017" w:type="pct"/>
            <w:vAlign w:val="center"/>
          </w:tcPr>
          <w:p w14:paraId="7FAF4C29" w14:textId="77777777" w:rsidR="000F5F22" w:rsidRPr="004B3555" w:rsidRDefault="000F5F22" w:rsidP="000F5F22">
            <w:pPr>
              <w:autoSpaceDE w:val="0"/>
              <w:autoSpaceDN w:val="0"/>
              <w:rPr>
                <w:rFonts w:ascii="Arial" w:hAnsi="Arial" w:cs="Arial"/>
                <w:color w:val="808080" w:themeColor="background1" w:themeShade="80"/>
                <w:sz w:val="18"/>
                <w:szCs w:val="18"/>
                <w:lang w:eastAsia="en-US"/>
              </w:rPr>
            </w:pPr>
            <w:r w:rsidRPr="004B3555">
              <w:rPr>
                <w:rFonts w:ascii="Arial" w:hAnsi="Arial" w:cs="Arial"/>
                <w:color w:val="808080" w:themeColor="background1" w:themeShade="80"/>
                <w:sz w:val="18"/>
                <w:szCs w:val="18"/>
              </w:rPr>
              <w:t>Aggregate telemetered HSL capacity for Resources with a telemetered Resource Status of EMR</w:t>
            </w:r>
          </w:p>
          <w:p w14:paraId="0309B411" w14:textId="77777777" w:rsidR="005E5DE7" w:rsidRPr="004B3555" w:rsidRDefault="005E5DE7" w:rsidP="00550134">
            <w:pPr>
              <w:pStyle w:val="TableEntry"/>
              <w:rPr>
                <w:rFonts w:ascii="Arial" w:hAnsi="Arial" w:cs="Arial"/>
                <w:color w:val="808080" w:themeColor="background1" w:themeShade="80"/>
                <w:szCs w:val="18"/>
              </w:rPr>
            </w:pPr>
          </w:p>
        </w:tc>
        <w:tc>
          <w:tcPr>
            <w:tcW w:w="763" w:type="pct"/>
            <w:vAlign w:val="center"/>
          </w:tcPr>
          <w:p w14:paraId="264D9B43"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A4A1DD5"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3.2.3</w:t>
            </w:r>
          </w:p>
        </w:tc>
      </w:tr>
      <w:tr w:rsidR="00325F71" w:rsidRPr="00D3341D" w14:paraId="31F0E89D" w14:textId="77777777" w:rsidTr="00F000A0">
        <w:trPr>
          <w:cantSplit/>
          <w:trHeight w:val="247"/>
          <w:jc w:val="center"/>
        </w:trPr>
        <w:tc>
          <w:tcPr>
            <w:tcW w:w="3017" w:type="pct"/>
            <w:vAlign w:val="center"/>
          </w:tcPr>
          <w:p w14:paraId="06404774" w14:textId="77777777" w:rsidR="005E5DE7" w:rsidRPr="004B3555" w:rsidRDefault="000F5F22"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Aggregate net telemetered consumption for Resources with a telemetered Resource Status of OUTL</w:t>
            </w:r>
          </w:p>
        </w:tc>
        <w:tc>
          <w:tcPr>
            <w:tcW w:w="763" w:type="pct"/>
            <w:vAlign w:val="center"/>
          </w:tcPr>
          <w:p w14:paraId="6B01DE24"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1B40357"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3.2.3</w:t>
            </w:r>
          </w:p>
        </w:tc>
      </w:tr>
      <w:tr w:rsidR="00325F71" w:rsidRPr="00D3341D" w14:paraId="713B7118" w14:textId="77777777" w:rsidTr="00F000A0">
        <w:trPr>
          <w:cantSplit/>
          <w:trHeight w:val="247"/>
          <w:jc w:val="center"/>
        </w:trPr>
        <w:tc>
          <w:tcPr>
            <w:tcW w:w="3017" w:type="pct"/>
            <w:vAlign w:val="center"/>
          </w:tcPr>
          <w:p w14:paraId="021897DF" w14:textId="77777777" w:rsidR="000F5F22" w:rsidRPr="004B3555" w:rsidRDefault="000F5F22" w:rsidP="000F5F22">
            <w:pPr>
              <w:autoSpaceDE w:val="0"/>
              <w:autoSpaceDN w:val="0"/>
              <w:rPr>
                <w:rFonts w:ascii="Arial" w:hAnsi="Arial" w:cs="Arial"/>
                <w:color w:val="808080" w:themeColor="background1" w:themeShade="80"/>
                <w:sz w:val="18"/>
                <w:szCs w:val="18"/>
                <w:lang w:eastAsia="en-US"/>
              </w:rPr>
            </w:pPr>
            <w:r w:rsidRPr="004B3555">
              <w:rPr>
                <w:rFonts w:ascii="Arial" w:hAnsi="Arial" w:cs="Arial"/>
                <w:color w:val="808080" w:themeColor="background1" w:themeShade="80"/>
                <w:sz w:val="18"/>
                <w:szCs w:val="18"/>
              </w:rPr>
              <w:t>Aggregate telemetered HSL capacity for Resources with a telemetered Resource Status of OUT</w:t>
            </w:r>
          </w:p>
          <w:p w14:paraId="0486E868" w14:textId="77777777" w:rsidR="005E5DE7" w:rsidRPr="004B3555" w:rsidRDefault="005E5DE7" w:rsidP="00550134">
            <w:pPr>
              <w:pStyle w:val="TableEntry"/>
              <w:rPr>
                <w:rFonts w:ascii="Arial" w:hAnsi="Arial" w:cs="Arial"/>
                <w:color w:val="808080" w:themeColor="background1" w:themeShade="80"/>
                <w:szCs w:val="18"/>
              </w:rPr>
            </w:pPr>
          </w:p>
        </w:tc>
        <w:tc>
          <w:tcPr>
            <w:tcW w:w="763" w:type="pct"/>
            <w:vAlign w:val="center"/>
          </w:tcPr>
          <w:p w14:paraId="468E9F92"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88C80F0"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3.2.3</w:t>
            </w:r>
          </w:p>
        </w:tc>
      </w:tr>
      <w:tr w:rsidR="00325F71" w:rsidRPr="00D3341D" w14:paraId="2D302C47" w14:textId="77777777" w:rsidTr="00F000A0">
        <w:trPr>
          <w:cantSplit/>
          <w:trHeight w:val="247"/>
          <w:jc w:val="center"/>
        </w:trPr>
        <w:tc>
          <w:tcPr>
            <w:tcW w:w="3017" w:type="pct"/>
            <w:vAlign w:val="center"/>
          </w:tcPr>
          <w:p w14:paraId="106E93DE"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System</w:t>
            </w:r>
            <w:r w:rsidR="000F5F22" w:rsidRPr="004B3555">
              <w:rPr>
                <w:rFonts w:ascii="Arial" w:hAnsi="Arial" w:cs="Arial"/>
                <w:color w:val="808080" w:themeColor="background1" w:themeShade="80"/>
                <w:szCs w:val="18"/>
              </w:rPr>
              <w:t xml:space="preserve"> available capacity to increase generation resource base points in the next 5 minutes in SCED (HDL).</w:t>
            </w:r>
          </w:p>
        </w:tc>
        <w:tc>
          <w:tcPr>
            <w:tcW w:w="763" w:type="pct"/>
            <w:vAlign w:val="center"/>
          </w:tcPr>
          <w:p w14:paraId="7D2B5FB8"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4041F44"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73E10257" w14:textId="77777777" w:rsidTr="00F000A0">
        <w:trPr>
          <w:cantSplit/>
          <w:trHeight w:val="247"/>
          <w:jc w:val="center"/>
        </w:trPr>
        <w:tc>
          <w:tcPr>
            <w:tcW w:w="3017" w:type="pct"/>
            <w:vAlign w:val="center"/>
          </w:tcPr>
          <w:p w14:paraId="2C1F5897"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Regulation</w:t>
            </w:r>
            <w:r w:rsidR="000F5F22" w:rsidRPr="004B3555">
              <w:rPr>
                <w:rFonts w:ascii="Arial" w:hAnsi="Arial" w:cs="Arial"/>
                <w:color w:val="808080" w:themeColor="background1" w:themeShade="80"/>
                <w:szCs w:val="18"/>
              </w:rPr>
              <w:t xml:space="preserve"> capacity of deployed reg-down.</w:t>
            </w:r>
          </w:p>
        </w:tc>
        <w:tc>
          <w:tcPr>
            <w:tcW w:w="763" w:type="pct"/>
            <w:vAlign w:val="center"/>
          </w:tcPr>
          <w:p w14:paraId="4996668E"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9E93D4A"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3259B6DF" w14:textId="77777777" w:rsidTr="00F000A0">
        <w:trPr>
          <w:cantSplit/>
          <w:trHeight w:val="247"/>
          <w:jc w:val="center"/>
        </w:trPr>
        <w:tc>
          <w:tcPr>
            <w:tcW w:w="3017" w:type="pct"/>
            <w:vAlign w:val="center"/>
          </w:tcPr>
          <w:p w14:paraId="1A23C83B" w14:textId="77777777" w:rsidR="000F5F22" w:rsidRPr="004B3555" w:rsidRDefault="00C86706" w:rsidP="000F5F22">
            <w:pPr>
              <w:autoSpaceDE w:val="0"/>
              <w:autoSpaceDN w:val="0"/>
              <w:rPr>
                <w:rFonts w:ascii="Arial" w:hAnsi="Arial" w:cs="Arial"/>
                <w:color w:val="808080" w:themeColor="background1" w:themeShade="80"/>
                <w:sz w:val="18"/>
                <w:szCs w:val="18"/>
                <w:lang w:eastAsia="en-US"/>
              </w:rPr>
            </w:pPr>
            <w:r w:rsidRPr="004B3555">
              <w:rPr>
                <w:rFonts w:ascii="Arial" w:hAnsi="Arial" w:cs="Arial"/>
                <w:color w:val="808080" w:themeColor="background1" w:themeShade="80"/>
                <w:sz w:val="18"/>
                <w:szCs w:val="18"/>
              </w:rPr>
              <w:t>Regulation</w:t>
            </w:r>
            <w:r w:rsidR="000F5F22" w:rsidRPr="004B3555">
              <w:rPr>
                <w:rFonts w:ascii="Arial" w:hAnsi="Arial" w:cs="Arial"/>
                <w:color w:val="808080" w:themeColor="background1" w:themeShade="80"/>
                <w:sz w:val="18"/>
                <w:szCs w:val="18"/>
              </w:rPr>
              <w:t xml:space="preserve"> capacity of deployed reg-up.</w:t>
            </w:r>
          </w:p>
          <w:p w14:paraId="69C54663" w14:textId="77777777" w:rsidR="005E5DE7" w:rsidRPr="004B3555" w:rsidRDefault="005E5DE7" w:rsidP="00550134">
            <w:pPr>
              <w:pStyle w:val="TableEntry"/>
              <w:rPr>
                <w:rFonts w:ascii="Arial" w:hAnsi="Arial" w:cs="Arial"/>
                <w:color w:val="808080" w:themeColor="background1" w:themeShade="80"/>
                <w:szCs w:val="18"/>
              </w:rPr>
            </w:pPr>
          </w:p>
        </w:tc>
        <w:tc>
          <w:tcPr>
            <w:tcW w:w="763" w:type="pct"/>
            <w:vAlign w:val="center"/>
          </w:tcPr>
          <w:p w14:paraId="502A44B1"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09A1664"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0275EFD0" w14:textId="77777777" w:rsidTr="00F000A0">
        <w:trPr>
          <w:cantSplit/>
          <w:trHeight w:val="247"/>
          <w:jc w:val="center"/>
        </w:trPr>
        <w:tc>
          <w:tcPr>
            <w:tcW w:w="3017" w:type="pct"/>
            <w:vAlign w:val="center"/>
          </w:tcPr>
          <w:p w14:paraId="36C959DD"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System</w:t>
            </w:r>
            <w:r w:rsidR="000F5F22" w:rsidRPr="004B3555">
              <w:rPr>
                <w:rFonts w:ascii="Arial" w:hAnsi="Arial" w:cs="Arial"/>
                <w:color w:val="808080" w:themeColor="background1" w:themeShade="80"/>
                <w:szCs w:val="18"/>
              </w:rPr>
              <w:t xml:space="preserve"> available capacity to decrease generation resource base points in the next 5 minutes in SCED (LDL).</w:t>
            </w:r>
          </w:p>
        </w:tc>
        <w:tc>
          <w:tcPr>
            <w:tcW w:w="763" w:type="pct"/>
            <w:vAlign w:val="center"/>
          </w:tcPr>
          <w:p w14:paraId="658931E3"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B4BB545"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51CDD599" w14:textId="77777777" w:rsidTr="00F000A0">
        <w:trPr>
          <w:cantSplit/>
          <w:trHeight w:val="247"/>
          <w:jc w:val="center"/>
        </w:trPr>
        <w:tc>
          <w:tcPr>
            <w:tcW w:w="3017" w:type="pct"/>
            <w:vAlign w:val="center"/>
          </w:tcPr>
          <w:p w14:paraId="017DA694"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Regulation</w:t>
            </w:r>
            <w:r w:rsidR="000F5F22" w:rsidRPr="004B3555">
              <w:rPr>
                <w:rFonts w:ascii="Arial" w:hAnsi="Arial" w:cs="Arial"/>
                <w:color w:val="808080" w:themeColor="background1" w:themeShade="80"/>
                <w:szCs w:val="18"/>
              </w:rPr>
              <w:t xml:space="preserve"> responsibility of reg-down.</w:t>
            </w:r>
          </w:p>
        </w:tc>
        <w:tc>
          <w:tcPr>
            <w:tcW w:w="763" w:type="pct"/>
            <w:vAlign w:val="center"/>
          </w:tcPr>
          <w:p w14:paraId="4C6C2F18"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D578673"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7FDBCD73" w14:textId="77777777" w:rsidTr="00F000A0">
        <w:trPr>
          <w:cantSplit/>
          <w:trHeight w:val="247"/>
          <w:jc w:val="center"/>
        </w:trPr>
        <w:tc>
          <w:tcPr>
            <w:tcW w:w="3017" w:type="pct"/>
            <w:vAlign w:val="center"/>
          </w:tcPr>
          <w:p w14:paraId="6088371B"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w:t>
            </w:r>
            <w:r w:rsidR="000F5F22" w:rsidRPr="004B3555">
              <w:rPr>
                <w:rFonts w:ascii="Arial" w:hAnsi="Arial" w:cs="Arial"/>
                <w:color w:val="808080" w:themeColor="background1" w:themeShade="80"/>
                <w:szCs w:val="18"/>
              </w:rPr>
              <w:t>egulation responsibility of reg-up.</w:t>
            </w:r>
          </w:p>
        </w:tc>
        <w:tc>
          <w:tcPr>
            <w:tcW w:w="763" w:type="pct"/>
            <w:vAlign w:val="center"/>
          </w:tcPr>
          <w:p w14:paraId="64B6EF8E"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911183D"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31DBA116" w14:textId="77777777" w:rsidTr="00F000A0">
        <w:trPr>
          <w:cantSplit/>
          <w:trHeight w:val="247"/>
          <w:jc w:val="center"/>
        </w:trPr>
        <w:tc>
          <w:tcPr>
            <w:tcW w:w="3017" w:type="pct"/>
            <w:vAlign w:val="center"/>
          </w:tcPr>
          <w:p w14:paraId="2E65A732"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A</w:t>
            </w:r>
            <w:r w:rsidR="000F5F22" w:rsidRPr="004B3555">
              <w:rPr>
                <w:rFonts w:ascii="Arial" w:hAnsi="Arial" w:cs="Arial"/>
                <w:color w:val="808080" w:themeColor="background1" w:themeShade="80"/>
                <w:szCs w:val="18"/>
              </w:rPr>
              <w:t xml:space="preserve">vailable capacity from resources participating in SCED plus the Reg-Up and RRS from Load Resources and the Net Power </w:t>
            </w:r>
            <w:r w:rsidRPr="004B3555">
              <w:rPr>
                <w:rFonts w:ascii="Arial" w:hAnsi="Arial" w:cs="Arial"/>
                <w:color w:val="808080" w:themeColor="background1" w:themeShade="80"/>
                <w:szCs w:val="18"/>
              </w:rPr>
              <w:t>Consumption</w:t>
            </w:r>
            <w:r w:rsidR="000F5F22" w:rsidRPr="004B3555">
              <w:rPr>
                <w:rFonts w:ascii="Arial" w:hAnsi="Arial" w:cs="Arial"/>
                <w:color w:val="808080" w:themeColor="background1" w:themeShade="80"/>
                <w:szCs w:val="18"/>
              </w:rPr>
              <w:t xml:space="preserve"> minus the Low Power </w:t>
            </w:r>
            <w:r w:rsidRPr="004B3555">
              <w:rPr>
                <w:rFonts w:ascii="Arial" w:hAnsi="Arial" w:cs="Arial"/>
                <w:color w:val="808080" w:themeColor="background1" w:themeShade="80"/>
                <w:szCs w:val="18"/>
              </w:rPr>
              <w:t>Consumption</w:t>
            </w:r>
            <w:r w:rsidR="000F5F22" w:rsidRPr="004B3555">
              <w:rPr>
                <w:rFonts w:ascii="Arial" w:hAnsi="Arial" w:cs="Arial"/>
                <w:color w:val="808080" w:themeColor="background1" w:themeShade="80"/>
                <w:szCs w:val="18"/>
              </w:rPr>
              <w:t xml:space="preserve"> from Load Resources with a validated Real-Time RRS schedule.</w:t>
            </w:r>
          </w:p>
        </w:tc>
        <w:tc>
          <w:tcPr>
            <w:tcW w:w="763" w:type="pct"/>
            <w:vAlign w:val="center"/>
          </w:tcPr>
          <w:p w14:paraId="0CCBEABB"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5F8B8F1"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4371F14D" w14:textId="77777777" w:rsidTr="00F000A0">
        <w:trPr>
          <w:cantSplit/>
          <w:trHeight w:val="247"/>
          <w:jc w:val="center"/>
        </w:trPr>
        <w:tc>
          <w:tcPr>
            <w:tcW w:w="3017" w:type="pct"/>
            <w:vAlign w:val="center"/>
          </w:tcPr>
          <w:p w14:paraId="51BF90EC"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A</w:t>
            </w:r>
            <w:r w:rsidR="000F5F22" w:rsidRPr="004B3555">
              <w:rPr>
                <w:rFonts w:ascii="Arial" w:hAnsi="Arial" w:cs="Arial"/>
                <w:color w:val="808080" w:themeColor="background1" w:themeShade="80"/>
                <w:szCs w:val="18"/>
              </w:rPr>
              <w:t xml:space="preserve">vailable </w:t>
            </w:r>
            <w:r w:rsidRPr="004B3555">
              <w:rPr>
                <w:rFonts w:ascii="Arial" w:hAnsi="Arial" w:cs="Arial"/>
                <w:color w:val="808080" w:themeColor="background1" w:themeShade="80"/>
                <w:szCs w:val="18"/>
              </w:rPr>
              <w:t>capacity</w:t>
            </w:r>
            <w:r w:rsidR="000F5F22" w:rsidRPr="004B3555">
              <w:rPr>
                <w:rFonts w:ascii="Arial" w:hAnsi="Arial" w:cs="Arial"/>
                <w:color w:val="808080" w:themeColor="background1" w:themeShade="80"/>
                <w:szCs w:val="18"/>
              </w:rPr>
              <w:t xml:space="preserve"> from resources included in FR21 plus reserves from resources that could be made available to SCED in 30 minutes.</w:t>
            </w:r>
          </w:p>
        </w:tc>
        <w:tc>
          <w:tcPr>
            <w:tcW w:w="763" w:type="pct"/>
            <w:vAlign w:val="center"/>
          </w:tcPr>
          <w:p w14:paraId="3D2795F6"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32B0CB3F"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25C5D369" w14:textId="77777777" w:rsidTr="00F000A0">
        <w:trPr>
          <w:cantSplit/>
          <w:trHeight w:val="247"/>
          <w:jc w:val="center"/>
        </w:trPr>
        <w:tc>
          <w:tcPr>
            <w:tcW w:w="3017" w:type="pct"/>
            <w:vAlign w:val="center"/>
          </w:tcPr>
          <w:p w14:paraId="0542E068"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Total Deployed ERS MW</w:t>
            </w:r>
          </w:p>
        </w:tc>
        <w:tc>
          <w:tcPr>
            <w:tcW w:w="763" w:type="pct"/>
            <w:vAlign w:val="center"/>
          </w:tcPr>
          <w:p w14:paraId="71A7A98E"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8209A22" w14:textId="1DDEB458"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sidR="00337EF3">
              <w:rPr>
                <w:rFonts w:ascii="Arial" w:hAnsi="Arial" w:cs="Arial"/>
                <w:color w:val="808080" w:themeColor="background1" w:themeShade="80"/>
              </w:rPr>
              <w:t>5</w:t>
            </w:r>
          </w:p>
        </w:tc>
      </w:tr>
      <w:tr w:rsidR="00325F71" w:rsidRPr="00D3341D" w14:paraId="7F96DF0B" w14:textId="77777777" w:rsidTr="00F000A0">
        <w:trPr>
          <w:cantSplit/>
          <w:trHeight w:val="247"/>
          <w:jc w:val="center"/>
        </w:trPr>
        <w:tc>
          <w:tcPr>
            <w:tcW w:w="3017" w:type="pct"/>
            <w:vAlign w:val="center"/>
          </w:tcPr>
          <w:p w14:paraId="314C1A71"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Total Deployed RRS MW from Load Resources</w:t>
            </w:r>
          </w:p>
        </w:tc>
        <w:tc>
          <w:tcPr>
            <w:tcW w:w="763" w:type="pct"/>
            <w:vAlign w:val="center"/>
          </w:tcPr>
          <w:p w14:paraId="4F9F3CD6"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AEDCB24" w14:textId="773003FD"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sidR="00337EF3">
              <w:rPr>
                <w:rFonts w:ascii="Arial" w:hAnsi="Arial" w:cs="Arial"/>
                <w:color w:val="808080" w:themeColor="background1" w:themeShade="80"/>
              </w:rPr>
              <w:t>5</w:t>
            </w:r>
          </w:p>
        </w:tc>
      </w:tr>
      <w:tr w:rsidR="00325F71" w:rsidRPr="00D3341D" w14:paraId="7755604E" w14:textId="77777777" w:rsidTr="00F000A0">
        <w:trPr>
          <w:cantSplit/>
          <w:trHeight w:val="247"/>
          <w:jc w:val="center"/>
        </w:trPr>
        <w:tc>
          <w:tcPr>
            <w:tcW w:w="3017" w:type="pct"/>
            <w:vAlign w:val="center"/>
          </w:tcPr>
          <w:p w14:paraId="59F7A753"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Total Online Resources’ HASL</w:t>
            </w:r>
          </w:p>
        </w:tc>
        <w:tc>
          <w:tcPr>
            <w:tcW w:w="763" w:type="pct"/>
            <w:vAlign w:val="center"/>
          </w:tcPr>
          <w:p w14:paraId="0CDAFE96"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8657564" w14:textId="531D871D"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sidR="00337EF3">
              <w:rPr>
                <w:rFonts w:ascii="Arial" w:hAnsi="Arial" w:cs="Arial"/>
                <w:color w:val="808080" w:themeColor="background1" w:themeShade="80"/>
              </w:rPr>
              <w:t>5</w:t>
            </w:r>
          </w:p>
        </w:tc>
      </w:tr>
      <w:tr w:rsidR="00325F71" w:rsidRPr="00D3341D" w14:paraId="0E9968F9" w14:textId="77777777" w:rsidTr="00F000A0">
        <w:trPr>
          <w:cantSplit/>
          <w:trHeight w:val="247"/>
          <w:jc w:val="center"/>
        </w:trPr>
        <w:tc>
          <w:tcPr>
            <w:tcW w:w="3017" w:type="pct"/>
            <w:vAlign w:val="center"/>
          </w:tcPr>
          <w:p w14:paraId="215C8E84"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Total Online Resources’ LASL</w:t>
            </w:r>
          </w:p>
        </w:tc>
        <w:tc>
          <w:tcPr>
            <w:tcW w:w="763" w:type="pct"/>
            <w:vAlign w:val="center"/>
          </w:tcPr>
          <w:p w14:paraId="76D4334B"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5C0C02D" w14:textId="11EE2221"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sidR="00337EF3">
              <w:rPr>
                <w:rFonts w:ascii="Arial" w:hAnsi="Arial" w:cs="Arial"/>
                <w:color w:val="808080" w:themeColor="background1" w:themeShade="80"/>
              </w:rPr>
              <w:t>5</w:t>
            </w:r>
          </w:p>
        </w:tc>
      </w:tr>
      <w:tr w:rsidR="00325F71" w:rsidRPr="00D3341D" w14:paraId="28BD108B" w14:textId="77777777" w:rsidTr="00F000A0">
        <w:trPr>
          <w:cantSplit/>
          <w:trHeight w:val="247"/>
          <w:jc w:val="center"/>
        </w:trPr>
        <w:tc>
          <w:tcPr>
            <w:tcW w:w="3017" w:type="pct"/>
            <w:vAlign w:val="center"/>
          </w:tcPr>
          <w:p w14:paraId="2E5CDE24"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Real-Time On-Line Reliability Deployment Price Adder</w:t>
            </w:r>
          </w:p>
        </w:tc>
        <w:tc>
          <w:tcPr>
            <w:tcW w:w="763" w:type="pct"/>
            <w:vAlign w:val="center"/>
          </w:tcPr>
          <w:p w14:paraId="3BC2E212"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3E67A1F5" w14:textId="462A5757"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sidR="00337EF3">
              <w:rPr>
                <w:rFonts w:ascii="Arial" w:hAnsi="Arial" w:cs="Arial"/>
                <w:color w:val="808080" w:themeColor="background1" w:themeShade="80"/>
              </w:rPr>
              <w:t>5</w:t>
            </w:r>
          </w:p>
        </w:tc>
      </w:tr>
      <w:tr w:rsidR="00325F71" w:rsidRPr="00D3341D" w14:paraId="48DFAD45" w14:textId="77777777" w:rsidTr="00F000A0">
        <w:trPr>
          <w:cantSplit/>
          <w:trHeight w:val="247"/>
          <w:jc w:val="center"/>
        </w:trPr>
        <w:tc>
          <w:tcPr>
            <w:tcW w:w="3017" w:type="pct"/>
            <w:vAlign w:val="center"/>
          </w:tcPr>
          <w:p w14:paraId="7830647B"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Total sum of RUC-committed and RMR Units’ LDL</w:t>
            </w:r>
          </w:p>
        </w:tc>
        <w:tc>
          <w:tcPr>
            <w:tcW w:w="763" w:type="pct"/>
            <w:vAlign w:val="center"/>
          </w:tcPr>
          <w:p w14:paraId="738BC787"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4728831" w14:textId="0CB97836"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sidR="00337EF3">
              <w:rPr>
                <w:rFonts w:ascii="Arial" w:hAnsi="Arial" w:cs="Arial"/>
                <w:color w:val="808080" w:themeColor="background1" w:themeShade="80"/>
              </w:rPr>
              <w:t>5</w:t>
            </w:r>
          </w:p>
        </w:tc>
      </w:tr>
      <w:tr w:rsidR="00325F71" w:rsidRPr="00D3341D" w14:paraId="44CE2444" w14:textId="77777777" w:rsidTr="00F000A0">
        <w:trPr>
          <w:cantSplit/>
          <w:trHeight w:val="247"/>
          <w:jc w:val="center"/>
        </w:trPr>
        <w:tc>
          <w:tcPr>
            <w:tcW w:w="3017" w:type="pct"/>
            <w:vAlign w:val="center"/>
          </w:tcPr>
          <w:p w14:paraId="4807185E"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Total Real-Time On-Line Reserves (MW)</w:t>
            </w:r>
          </w:p>
        </w:tc>
        <w:tc>
          <w:tcPr>
            <w:tcW w:w="763" w:type="pct"/>
            <w:vAlign w:val="center"/>
          </w:tcPr>
          <w:p w14:paraId="533EA1FE"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4D970EE" w14:textId="7C44D263"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sidR="00337EF3">
              <w:rPr>
                <w:rFonts w:ascii="Arial" w:hAnsi="Arial" w:cs="Arial"/>
                <w:color w:val="808080" w:themeColor="background1" w:themeShade="80"/>
              </w:rPr>
              <w:t>5</w:t>
            </w:r>
          </w:p>
        </w:tc>
      </w:tr>
      <w:tr w:rsidR="00325F71" w:rsidRPr="00D3341D" w14:paraId="2163F3C0" w14:textId="77777777" w:rsidTr="00F000A0">
        <w:trPr>
          <w:cantSplit/>
          <w:trHeight w:val="247"/>
          <w:jc w:val="center"/>
        </w:trPr>
        <w:tc>
          <w:tcPr>
            <w:tcW w:w="3017" w:type="pct"/>
            <w:vAlign w:val="center"/>
          </w:tcPr>
          <w:p w14:paraId="33521B52"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Total Real-Time Off-Line Reserves (MW)</w:t>
            </w:r>
          </w:p>
        </w:tc>
        <w:tc>
          <w:tcPr>
            <w:tcW w:w="763" w:type="pct"/>
            <w:vAlign w:val="center"/>
          </w:tcPr>
          <w:p w14:paraId="6FEEF1BA"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3CBC5DB6" w14:textId="224F42AB"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sidR="00337EF3">
              <w:rPr>
                <w:rFonts w:ascii="Arial" w:hAnsi="Arial" w:cs="Arial"/>
                <w:color w:val="808080" w:themeColor="background1" w:themeShade="80"/>
              </w:rPr>
              <w:t>5</w:t>
            </w:r>
          </w:p>
        </w:tc>
      </w:tr>
      <w:tr w:rsidR="00325F71" w:rsidRPr="00D3341D" w14:paraId="613936DA" w14:textId="77777777" w:rsidTr="00F000A0">
        <w:trPr>
          <w:cantSplit/>
          <w:trHeight w:val="247"/>
          <w:jc w:val="center"/>
        </w:trPr>
        <w:tc>
          <w:tcPr>
            <w:tcW w:w="3017" w:type="pct"/>
            <w:vAlign w:val="center"/>
          </w:tcPr>
          <w:p w14:paraId="128ABE0E"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Real-Time On-Line Reserve Price Adders ($/MWh)</w:t>
            </w:r>
          </w:p>
        </w:tc>
        <w:tc>
          <w:tcPr>
            <w:tcW w:w="763" w:type="pct"/>
            <w:vAlign w:val="center"/>
          </w:tcPr>
          <w:p w14:paraId="6FA9E67D"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3FC4D95" w14:textId="5B4DED21"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sidR="00337EF3">
              <w:rPr>
                <w:rFonts w:ascii="Arial" w:hAnsi="Arial" w:cs="Arial"/>
                <w:color w:val="808080" w:themeColor="background1" w:themeShade="80"/>
              </w:rPr>
              <w:t>5</w:t>
            </w:r>
          </w:p>
        </w:tc>
      </w:tr>
      <w:tr w:rsidR="00BB1620" w:rsidRPr="00D3341D" w14:paraId="16E02144" w14:textId="77777777" w:rsidTr="00F000A0">
        <w:trPr>
          <w:cantSplit/>
          <w:trHeight w:val="247"/>
          <w:jc w:val="center"/>
        </w:trPr>
        <w:tc>
          <w:tcPr>
            <w:tcW w:w="3017" w:type="pct"/>
            <w:vAlign w:val="center"/>
          </w:tcPr>
          <w:p w14:paraId="6AFA2E59"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Real-Time Off-Line Reserve Price Adders ($/MWh)</w:t>
            </w:r>
          </w:p>
        </w:tc>
        <w:tc>
          <w:tcPr>
            <w:tcW w:w="763" w:type="pct"/>
            <w:vAlign w:val="center"/>
          </w:tcPr>
          <w:p w14:paraId="1AD0EE6A"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C572981" w14:textId="243D3907"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sidR="00337EF3">
              <w:rPr>
                <w:rFonts w:ascii="Arial" w:hAnsi="Arial" w:cs="Arial"/>
                <w:color w:val="808080" w:themeColor="background1" w:themeShade="80"/>
              </w:rPr>
              <w:t>5</w:t>
            </w:r>
          </w:p>
        </w:tc>
      </w:tr>
      <w:tr w:rsidR="0034739C" w:rsidRPr="00D3341D" w14:paraId="5B09BE04" w14:textId="77777777" w:rsidTr="00F000A0">
        <w:trPr>
          <w:cantSplit/>
          <w:trHeight w:val="247"/>
          <w:jc w:val="center"/>
        </w:trPr>
        <w:tc>
          <w:tcPr>
            <w:tcW w:w="3017" w:type="pct"/>
            <w:vAlign w:val="center"/>
          </w:tcPr>
          <w:p w14:paraId="374C8CD0" w14:textId="03B0E683" w:rsidR="0034739C" w:rsidRPr="004B3555" w:rsidRDefault="0034739C" w:rsidP="0034739C">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0EC2D0C5" w14:textId="1E85379F" w:rsidR="0034739C" w:rsidRPr="004B3555" w:rsidRDefault="0034739C" w:rsidP="0034739C">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2CFDACC" w14:textId="7ED414E5" w:rsidR="0034739C" w:rsidRPr="004B3555" w:rsidRDefault="00D30D88" w:rsidP="0034739C">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34739C" w:rsidRPr="00D3341D" w14:paraId="0B4EFE94" w14:textId="77777777" w:rsidTr="00F000A0">
        <w:trPr>
          <w:cantSplit/>
          <w:trHeight w:val="247"/>
          <w:jc w:val="center"/>
        </w:trPr>
        <w:tc>
          <w:tcPr>
            <w:tcW w:w="3017" w:type="pct"/>
            <w:vAlign w:val="center"/>
          </w:tcPr>
          <w:p w14:paraId="1C42CB92" w14:textId="3487E697" w:rsidR="0034739C" w:rsidRPr="004B3555" w:rsidRDefault="0034739C" w:rsidP="0034739C">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4988516B" w14:textId="77B38648" w:rsidR="0034739C" w:rsidRPr="004B3555" w:rsidRDefault="0034739C" w:rsidP="0034739C">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DA84440" w14:textId="38C86500" w:rsidR="0034739C" w:rsidRPr="004B3555" w:rsidRDefault="0060030E" w:rsidP="0034739C">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60030E" w:rsidRPr="00D3341D" w14:paraId="6A782A66" w14:textId="77777777" w:rsidTr="00C7057A">
        <w:trPr>
          <w:cantSplit/>
          <w:trHeight w:val="247"/>
          <w:jc w:val="center"/>
        </w:trPr>
        <w:tc>
          <w:tcPr>
            <w:tcW w:w="3017" w:type="pct"/>
            <w:vAlign w:val="center"/>
          </w:tcPr>
          <w:p w14:paraId="26D79566" w14:textId="5CA5EEC5" w:rsidR="0060030E" w:rsidRPr="004B3555" w:rsidRDefault="0060030E" w:rsidP="0060030E">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763" w:type="pct"/>
            <w:vAlign w:val="center"/>
          </w:tcPr>
          <w:p w14:paraId="378B33A3" w14:textId="3D3368D9" w:rsidR="0060030E" w:rsidRPr="004B3555" w:rsidRDefault="0060030E" w:rsidP="0060030E">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7248B5ED" w14:textId="32BE3AAF" w:rsidR="0060030E" w:rsidRPr="004B3555" w:rsidRDefault="0060030E" w:rsidP="0060030E">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60030E" w:rsidRPr="00D3341D" w14:paraId="2CF8D818" w14:textId="77777777" w:rsidTr="00C7057A">
        <w:trPr>
          <w:cantSplit/>
          <w:trHeight w:val="247"/>
          <w:jc w:val="center"/>
        </w:trPr>
        <w:tc>
          <w:tcPr>
            <w:tcW w:w="3017" w:type="pct"/>
            <w:vAlign w:val="center"/>
          </w:tcPr>
          <w:p w14:paraId="1EFF7B13" w14:textId="64C5D315" w:rsidR="0060030E" w:rsidRPr="004B3555" w:rsidRDefault="0060030E" w:rsidP="0060030E">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763" w:type="pct"/>
            <w:vAlign w:val="center"/>
          </w:tcPr>
          <w:p w14:paraId="4A215095" w14:textId="784A2DDC" w:rsidR="0060030E" w:rsidRPr="004B3555" w:rsidRDefault="0060030E" w:rsidP="0060030E">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7B1D454F" w14:textId="51FDD44F" w:rsidR="0060030E" w:rsidRPr="004B3555" w:rsidRDefault="0060030E" w:rsidP="0060030E">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60030E" w:rsidRPr="00D3341D" w14:paraId="6E7FF594" w14:textId="77777777" w:rsidTr="00C7057A">
        <w:trPr>
          <w:cantSplit/>
          <w:trHeight w:val="247"/>
          <w:jc w:val="center"/>
        </w:trPr>
        <w:tc>
          <w:tcPr>
            <w:tcW w:w="3017" w:type="pct"/>
            <w:vAlign w:val="center"/>
          </w:tcPr>
          <w:p w14:paraId="1EA6106F" w14:textId="143FAC77" w:rsidR="0060030E" w:rsidRPr="004B3555" w:rsidRDefault="0060030E" w:rsidP="0060030E">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763" w:type="pct"/>
            <w:vAlign w:val="center"/>
          </w:tcPr>
          <w:p w14:paraId="63D12499" w14:textId="50CE59BE" w:rsidR="0060030E" w:rsidRPr="004B3555" w:rsidRDefault="0060030E" w:rsidP="0060030E">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6975FD36" w14:textId="123C1EF3" w:rsidR="0060030E" w:rsidRPr="004B3555" w:rsidRDefault="0060030E" w:rsidP="0060030E">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60030E" w:rsidRPr="00D3341D" w14:paraId="282B46CC" w14:textId="77777777" w:rsidTr="00C7057A">
        <w:trPr>
          <w:cantSplit/>
          <w:trHeight w:val="247"/>
          <w:jc w:val="center"/>
        </w:trPr>
        <w:tc>
          <w:tcPr>
            <w:tcW w:w="3017" w:type="pct"/>
            <w:vAlign w:val="center"/>
          </w:tcPr>
          <w:p w14:paraId="3DFD1D5C" w14:textId="69C810EB" w:rsidR="0060030E" w:rsidRPr="004B3555" w:rsidRDefault="0060030E" w:rsidP="0060030E">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763" w:type="pct"/>
            <w:vAlign w:val="center"/>
          </w:tcPr>
          <w:p w14:paraId="325C3029" w14:textId="17559B94" w:rsidR="0060030E" w:rsidRPr="004B3555" w:rsidRDefault="0060030E" w:rsidP="0060030E">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15B0514A" w14:textId="5DCDDC15" w:rsidR="0060030E" w:rsidRPr="004B3555" w:rsidRDefault="0060030E" w:rsidP="0060030E">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60030E" w:rsidRPr="00D3341D" w14:paraId="3A74AC01" w14:textId="77777777" w:rsidTr="00C7057A">
        <w:trPr>
          <w:cantSplit/>
          <w:trHeight w:val="247"/>
          <w:jc w:val="center"/>
        </w:trPr>
        <w:tc>
          <w:tcPr>
            <w:tcW w:w="3017" w:type="pct"/>
            <w:vAlign w:val="center"/>
          </w:tcPr>
          <w:p w14:paraId="5DCFD2D2" w14:textId="3B3DF059" w:rsidR="0060030E" w:rsidRPr="004B3555" w:rsidRDefault="0060030E" w:rsidP="0060030E">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763" w:type="pct"/>
            <w:vAlign w:val="center"/>
          </w:tcPr>
          <w:p w14:paraId="08D79BFB" w14:textId="4A3E302B" w:rsidR="0060030E" w:rsidRPr="004B3555" w:rsidRDefault="0060030E" w:rsidP="0060030E">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287AFEB" w14:textId="3D80FD87" w:rsidR="0060030E" w:rsidRPr="004B3555" w:rsidRDefault="0060030E" w:rsidP="0060030E">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60030E" w:rsidRPr="00D3341D" w14:paraId="2AB79729" w14:textId="77777777" w:rsidTr="00C7057A">
        <w:trPr>
          <w:cantSplit/>
          <w:trHeight w:val="247"/>
          <w:jc w:val="center"/>
        </w:trPr>
        <w:tc>
          <w:tcPr>
            <w:tcW w:w="3017" w:type="pct"/>
            <w:vAlign w:val="center"/>
          </w:tcPr>
          <w:p w14:paraId="28F76FD7" w14:textId="523A4C2A" w:rsidR="0060030E" w:rsidRPr="004B3555" w:rsidRDefault="0060030E" w:rsidP="0060030E">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763" w:type="pct"/>
            <w:vAlign w:val="center"/>
          </w:tcPr>
          <w:p w14:paraId="378A5DE7" w14:textId="4ECAAC53" w:rsidR="0060030E" w:rsidRPr="004B3555" w:rsidRDefault="0060030E" w:rsidP="0060030E">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24135BE" w14:textId="188AED1A" w:rsidR="0060030E" w:rsidRPr="004B3555" w:rsidRDefault="0060030E" w:rsidP="0060030E">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60030E" w:rsidRPr="00D3341D" w14:paraId="3F87F630" w14:textId="77777777" w:rsidTr="00C7057A">
        <w:trPr>
          <w:cantSplit/>
          <w:trHeight w:val="247"/>
          <w:jc w:val="center"/>
        </w:trPr>
        <w:tc>
          <w:tcPr>
            <w:tcW w:w="3017" w:type="pct"/>
            <w:vAlign w:val="center"/>
          </w:tcPr>
          <w:p w14:paraId="3B504BAF" w14:textId="2188CC30" w:rsidR="0060030E" w:rsidRPr="004B3555" w:rsidRDefault="0060030E" w:rsidP="0060030E">
            <w:pPr>
              <w:pStyle w:val="TableEntry"/>
              <w:rPr>
                <w:rFonts w:ascii="Arial" w:hAnsi="Arial" w:cs="Arial"/>
                <w:color w:val="808080" w:themeColor="background1" w:themeShade="80"/>
              </w:rPr>
            </w:pPr>
            <w:r w:rsidRPr="00E055F2">
              <w:rPr>
                <w:rFonts w:ascii="Arial" w:hAnsi="Arial" w:cs="Arial"/>
                <w:color w:val="808080" w:themeColor="background1" w:themeShade="80"/>
              </w:rPr>
              <w:lastRenderedPageBreak/>
              <w:t xml:space="preserve">ECRS deployed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and Load Resources</w:t>
            </w:r>
          </w:p>
        </w:tc>
        <w:tc>
          <w:tcPr>
            <w:tcW w:w="763" w:type="pct"/>
            <w:vAlign w:val="center"/>
          </w:tcPr>
          <w:p w14:paraId="12744348" w14:textId="5041C9AA" w:rsidR="0060030E" w:rsidRPr="004B3555" w:rsidRDefault="0060030E" w:rsidP="0060030E">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1145D84F" w14:textId="24B6B5BF" w:rsidR="0060030E" w:rsidRPr="004B3555" w:rsidRDefault="0060030E" w:rsidP="0060030E">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60030E" w:rsidRPr="00D3341D" w14:paraId="2C2D3A6E" w14:textId="77777777" w:rsidTr="00C7057A">
        <w:trPr>
          <w:cantSplit/>
          <w:trHeight w:val="247"/>
          <w:jc w:val="center"/>
        </w:trPr>
        <w:tc>
          <w:tcPr>
            <w:tcW w:w="3017" w:type="pct"/>
            <w:vAlign w:val="center"/>
          </w:tcPr>
          <w:p w14:paraId="66831903" w14:textId="180E1A9E" w:rsidR="0060030E" w:rsidRPr="004B3555" w:rsidRDefault="0060030E" w:rsidP="0060030E">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4E637EED" w14:textId="06E24C9D" w:rsidR="0060030E" w:rsidRPr="004B3555" w:rsidRDefault="0060030E" w:rsidP="0060030E">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A092715" w14:textId="106715D0" w:rsidR="0060030E" w:rsidRPr="004B3555" w:rsidRDefault="0060030E" w:rsidP="0060030E">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60030E" w:rsidRPr="00D3341D" w14:paraId="51CA91DF" w14:textId="77777777" w:rsidTr="00C7057A">
        <w:trPr>
          <w:cantSplit/>
          <w:trHeight w:val="247"/>
          <w:jc w:val="center"/>
        </w:trPr>
        <w:tc>
          <w:tcPr>
            <w:tcW w:w="3017" w:type="pct"/>
            <w:vAlign w:val="center"/>
          </w:tcPr>
          <w:p w14:paraId="2C1D7444" w14:textId="701FD651" w:rsidR="0060030E" w:rsidRPr="004B3555" w:rsidRDefault="0060030E" w:rsidP="0060030E">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0102112D" w14:textId="32A1CBF2" w:rsidR="0060030E" w:rsidRPr="004B3555" w:rsidRDefault="0060030E" w:rsidP="0060030E">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47598EDD" w14:textId="5DBC9398" w:rsidR="0060030E" w:rsidRPr="004B3555" w:rsidRDefault="0060030E" w:rsidP="0060030E">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60030E" w:rsidRPr="00D3341D" w14:paraId="7DE7364B" w14:textId="77777777" w:rsidTr="00C7057A">
        <w:trPr>
          <w:cantSplit/>
          <w:trHeight w:val="247"/>
          <w:jc w:val="center"/>
        </w:trPr>
        <w:tc>
          <w:tcPr>
            <w:tcW w:w="3017" w:type="pct"/>
            <w:vAlign w:val="center"/>
          </w:tcPr>
          <w:p w14:paraId="634AF84B" w14:textId="106DE71A" w:rsidR="0060030E" w:rsidRPr="004B3555" w:rsidRDefault="0060030E" w:rsidP="0060030E">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763" w:type="pct"/>
            <w:vAlign w:val="center"/>
          </w:tcPr>
          <w:p w14:paraId="4E243EBF" w14:textId="0419E380" w:rsidR="0060030E" w:rsidRPr="004B3555" w:rsidRDefault="0060030E" w:rsidP="0060030E">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F87F5A2" w14:textId="26770F8D" w:rsidR="0060030E" w:rsidRPr="004B3555" w:rsidRDefault="0060030E" w:rsidP="0060030E">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4A4C7A" w:rsidRPr="00D3341D" w14:paraId="4B16A578" w14:textId="77777777" w:rsidTr="004A4C7A">
        <w:trPr>
          <w:cantSplit/>
          <w:trHeight w:val="247"/>
          <w:jc w:val="center"/>
        </w:trPr>
        <w:tc>
          <w:tcPr>
            <w:tcW w:w="3017" w:type="pct"/>
            <w:shd w:val="clear" w:color="auto" w:fill="FFFF00"/>
            <w:vAlign w:val="center"/>
          </w:tcPr>
          <w:p w14:paraId="6964C20E" w14:textId="68E87905" w:rsidR="004A4C7A" w:rsidRPr="00E055F2" w:rsidRDefault="004A4C7A" w:rsidP="004A4C7A">
            <w:pPr>
              <w:pStyle w:val="TableEntry"/>
              <w:rPr>
                <w:rFonts w:ascii="Arial" w:hAnsi="Arial" w:cs="Arial"/>
                <w:color w:val="808080" w:themeColor="background1" w:themeShade="80"/>
              </w:rPr>
            </w:pPr>
            <w:r w:rsidRPr="00F81E56">
              <w:rPr>
                <w:rFonts w:ascii="Arial" w:hAnsi="Arial" w:cs="Arial"/>
                <w:color w:val="808080" w:themeColor="background1" w:themeShade="80"/>
              </w:rPr>
              <w:t>ESR Reg-Up AS Capacity Total (MW)</w:t>
            </w:r>
          </w:p>
        </w:tc>
        <w:tc>
          <w:tcPr>
            <w:tcW w:w="763" w:type="pct"/>
            <w:shd w:val="clear" w:color="auto" w:fill="FFFF00"/>
          </w:tcPr>
          <w:p w14:paraId="5975874C" w14:textId="39779D44" w:rsidR="004A4C7A" w:rsidRPr="004B3555" w:rsidRDefault="004A4C7A" w:rsidP="004A4C7A">
            <w:pPr>
              <w:pStyle w:val="TableEntryCentered"/>
              <w:rPr>
                <w:rFonts w:ascii="Arial" w:hAnsi="Arial" w:cs="Arial"/>
                <w:color w:val="808080" w:themeColor="background1" w:themeShade="80"/>
              </w:rPr>
            </w:pPr>
            <w:r>
              <w:rPr>
                <w:rFonts w:ascii="Arial" w:hAnsi="Arial" w:cs="Arial"/>
                <w:color w:val="808080" w:themeColor="background1" w:themeShade="80"/>
              </w:rPr>
              <w:t>10</w:t>
            </w:r>
          </w:p>
        </w:tc>
        <w:tc>
          <w:tcPr>
            <w:tcW w:w="1220" w:type="pct"/>
            <w:shd w:val="clear" w:color="auto" w:fill="FFFF00"/>
          </w:tcPr>
          <w:p w14:paraId="0CD46440" w14:textId="3CD91B7C" w:rsidR="004A4C7A" w:rsidRPr="003C0BE7" w:rsidRDefault="004A4C7A" w:rsidP="004A4C7A">
            <w:pPr>
              <w:pStyle w:val="TableEntryCentered"/>
              <w:rPr>
                <w:rFonts w:ascii="Arial" w:hAnsi="Arial" w:cs="Arial"/>
                <w:color w:val="808080" w:themeColor="background1" w:themeShade="80"/>
              </w:rPr>
            </w:pPr>
            <w:r>
              <w:rPr>
                <w:rFonts w:ascii="Arial" w:hAnsi="Arial" w:cs="Arial"/>
                <w:color w:val="808080" w:themeColor="background1" w:themeShade="80"/>
              </w:rPr>
              <w:t>6.5.7.5 (h)</w:t>
            </w:r>
          </w:p>
        </w:tc>
      </w:tr>
      <w:tr w:rsidR="004A4C7A" w:rsidRPr="00D3341D" w14:paraId="78651E06" w14:textId="77777777" w:rsidTr="004A4C7A">
        <w:trPr>
          <w:cantSplit/>
          <w:trHeight w:val="247"/>
          <w:jc w:val="center"/>
        </w:trPr>
        <w:tc>
          <w:tcPr>
            <w:tcW w:w="3017" w:type="pct"/>
            <w:shd w:val="clear" w:color="auto" w:fill="FFFF00"/>
            <w:vAlign w:val="center"/>
          </w:tcPr>
          <w:p w14:paraId="21E63D2A" w14:textId="5A3DC051" w:rsidR="004A4C7A" w:rsidRPr="00F81E56" w:rsidRDefault="004A4C7A" w:rsidP="004A4C7A">
            <w:pPr>
              <w:pStyle w:val="TableEntry"/>
              <w:rPr>
                <w:rFonts w:ascii="Arial" w:hAnsi="Arial" w:cs="Arial"/>
                <w:color w:val="808080" w:themeColor="background1" w:themeShade="80"/>
              </w:rPr>
            </w:pPr>
            <w:r w:rsidRPr="00F81E56">
              <w:rPr>
                <w:rFonts w:ascii="Arial" w:hAnsi="Arial" w:cs="Arial"/>
                <w:color w:val="808080" w:themeColor="background1" w:themeShade="80"/>
              </w:rPr>
              <w:t>ESR Reg-Up AS Award Total (MW)</w:t>
            </w:r>
          </w:p>
        </w:tc>
        <w:tc>
          <w:tcPr>
            <w:tcW w:w="763" w:type="pct"/>
            <w:shd w:val="clear" w:color="auto" w:fill="FFFF00"/>
          </w:tcPr>
          <w:p w14:paraId="18C53EAA" w14:textId="0E07D240" w:rsidR="004A4C7A" w:rsidRDefault="004A4C7A" w:rsidP="004A4C7A">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6201C165" w14:textId="5D19872A" w:rsidR="004A4C7A" w:rsidRDefault="004A4C7A" w:rsidP="004A4C7A">
            <w:pPr>
              <w:pStyle w:val="TableEntryCentered"/>
              <w:rPr>
                <w:rFonts w:ascii="Arial" w:hAnsi="Arial" w:cs="Arial"/>
                <w:color w:val="808080" w:themeColor="background1" w:themeShade="80"/>
              </w:rPr>
            </w:pPr>
            <w:r>
              <w:rPr>
                <w:rFonts w:ascii="Arial" w:hAnsi="Arial" w:cs="Arial"/>
                <w:color w:val="808080" w:themeColor="background1" w:themeShade="80"/>
              </w:rPr>
              <w:t>6.5.7.5 (j)</w:t>
            </w:r>
          </w:p>
        </w:tc>
      </w:tr>
      <w:tr w:rsidR="004A4C7A" w:rsidRPr="00D3341D" w14:paraId="7A25D3DB" w14:textId="77777777" w:rsidTr="004A4C7A">
        <w:trPr>
          <w:cantSplit/>
          <w:trHeight w:val="247"/>
          <w:jc w:val="center"/>
        </w:trPr>
        <w:tc>
          <w:tcPr>
            <w:tcW w:w="3017" w:type="pct"/>
            <w:shd w:val="clear" w:color="auto" w:fill="FFFF00"/>
            <w:vAlign w:val="center"/>
          </w:tcPr>
          <w:p w14:paraId="21954AD7" w14:textId="183D7B50" w:rsidR="004A4C7A" w:rsidRPr="00F81E56" w:rsidRDefault="004A4C7A" w:rsidP="004A4C7A">
            <w:pPr>
              <w:pStyle w:val="TableEntry"/>
              <w:rPr>
                <w:rFonts w:ascii="Arial" w:hAnsi="Arial" w:cs="Arial"/>
                <w:color w:val="808080" w:themeColor="background1" w:themeShade="80"/>
              </w:rPr>
            </w:pPr>
            <w:r w:rsidRPr="00F81E56">
              <w:rPr>
                <w:rFonts w:ascii="Arial" w:hAnsi="Arial" w:cs="Arial"/>
                <w:color w:val="808080" w:themeColor="background1" w:themeShade="80"/>
              </w:rPr>
              <w:t>ESR Reg-Down AS Capacity Total (MW)</w:t>
            </w:r>
          </w:p>
        </w:tc>
        <w:tc>
          <w:tcPr>
            <w:tcW w:w="763" w:type="pct"/>
            <w:shd w:val="clear" w:color="auto" w:fill="FFFF00"/>
          </w:tcPr>
          <w:p w14:paraId="7764CF00" w14:textId="09B05E31" w:rsidR="004A4C7A" w:rsidRPr="00DD5AD7" w:rsidRDefault="004A4C7A" w:rsidP="004A4C7A">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71663C57" w14:textId="4E1A4522" w:rsidR="004A4C7A" w:rsidRDefault="004A4C7A" w:rsidP="004A4C7A">
            <w:pPr>
              <w:pStyle w:val="TableEntryCentered"/>
              <w:rPr>
                <w:rFonts w:ascii="Arial" w:hAnsi="Arial" w:cs="Arial"/>
                <w:color w:val="808080" w:themeColor="background1" w:themeShade="80"/>
              </w:rPr>
            </w:pPr>
            <w:r>
              <w:rPr>
                <w:rFonts w:ascii="Arial" w:hAnsi="Arial" w:cs="Arial"/>
                <w:color w:val="808080" w:themeColor="background1" w:themeShade="80"/>
              </w:rPr>
              <w:t>6.5.7.5 (h)</w:t>
            </w:r>
          </w:p>
        </w:tc>
      </w:tr>
      <w:tr w:rsidR="004A4C7A" w:rsidRPr="00D3341D" w14:paraId="0D0521DB" w14:textId="77777777" w:rsidTr="004A4C7A">
        <w:trPr>
          <w:cantSplit/>
          <w:trHeight w:val="247"/>
          <w:jc w:val="center"/>
        </w:trPr>
        <w:tc>
          <w:tcPr>
            <w:tcW w:w="3017" w:type="pct"/>
            <w:shd w:val="clear" w:color="auto" w:fill="FFFF00"/>
            <w:vAlign w:val="center"/>
          </w:tcPr>
          <w:p w14:paraId="3E690B72" w14:textId="18F08A81" w:rsidR="004A4C7A" w:rsidRPr="00F81E56" w:rsidRDefault="004A4C7A" w:rsidP="004A4C7A">
            <w:pPr>
              <w:pStyle w:val="TableEntry"/>
              <w:rPr>
                <w:rFonts w:ascii="Arial" w:hAnsi="Arial" w:cs="Arial"/>
                <w:color w:val="808080" w:themeColor="background1" w:themeShade="80"/>
              </w:rPr>
            </w:pPr>
            <w:r w:rsidRPr="00F81E56">
              <w:rPr>
                <w:rFonts w:ascii="Arial" w:hAnsi="Arial" w:cs="Arial"/>
                <w:color w:val="808080" w:themeColor="background1" w:themeShade="80"/>
              </w:rPr>
              <w:t>ESR Reg-Down AS Award Total (MW)</w:t>
            </w:r>
          </w:p>
        </w:tc>
        <w:tc>
          <w:tcPr>
            <w:tcW w:w="763" w:type="pct"/>
            <w:shd w:val="clear" w:color="auto" w:fill="FFFF00"/>
          </w:tcPr>
          <w:p w14:paraId="5EE8F9F1" w14:textId="5EFE3653" w:rsidR="004A4C7A" w:rsidRPr="00DD5AD7" w:rsidRDefault="004A4C7A" w:rsidP="004A4C7A">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2AC9711D" w14:textId="59770895" w:rsidR="004A4C7A" w:rsidRDefault="004A4C7A" w:rsidP="004A4C7A">
            <w:pPr>
              <w:pStyle w:val="TableEntryCentered"/>
              <w:rPr>
                <w:rFonts w:ascii="Arial" w:hAnsi="Arial" w:cs="Arial"/>
                <w:color w:val="808080" w:themeColor="background1" w:themeShade="80"/>
              </w:rPr>
            </w:pPr>
            <w:r>
              <w:rPr>
                <w:rFonts w:ascii="Arial" w:hAnsi="Arial" w:cs="Arial"/>
                <w:color w:val="808080" w:themeColor="background1" w:themeShade="80"/>
              </w:rPr>
              <w:t>6.5.7.5 (j)</w:t>
            </w:r>
          </w:p>
        </w:tc>
      </w:tr>
      <w:tr w:rsidR="004A4C7A" w:rsidRPr="00D3341D" w14:paraId="1AEB6CCB" w14:textId="77777777" w:rsidTr="004A4C7A">
        <w:trPr>
          <w:cantSplit/>
          <w:trHeight w:val="247"/>
          <w:jc w:val="center"/>
        </w:trPr>
        <w:tc>
          <w:tcPr>
            <w:tcW w:w="3017" w:type="pct"/>
            <w:shd w:val="clear" w:color="auto" w:fill="FFFF00"/>
            <w:vAlign w:val="center"/>
          </w:tcPr>
          <w:p w14:paraId="13CCDC95" w14:textId="54B97539" w:rsidR="004A4C7A" w:rsidRPr="00F81E56" w:rsidRDefault="004A4C7A" w:rsidP="004A4C7A">
            <w:pPr>
              <w:pStyle w:val="TableEntry"/>
              <w:rPr>
                <w:rFonts w:ascii="Arial" w:hAnsi="Arial" w:cs="Arial"/>
                <w:color w:val="808080" w:themeColor="background1" w:themeShade="80"/>
              </w:rPr>
            </w:pPr>
            <w:r w:rsidRPr="00F81E56">
              <w:rPr>
                <w:rFonts w:ascii="Arial" w:hAnsi="Arial" w:cs="Arial"/>
                <w:color w:val="808080" w:themeColor="background1" w:themeShade="80"/>
              </w:rPr>
              <w:t>ESR RRS-PFR AS Capacity Total (MW)</w:t>
            </w:r>
          </w:p>
        </w:tc>
        <w:tc>
          <w:tcPr>
            <w:tcW w:w="763" w:type="pct"/>
            <w:shd w:val="clear" w:color="auto" w:fill="FFFF00"/>
          </w:tcPr>
          <w:p w14:paraId="3536F375" w14:textId="69D2DE80" w:rsidR="004A4C7A" w:rsidRPr="00DD5AD7" w:rsidRDefault="004A4C7A" w:rsidP="004A4C7A">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1826933E" w14:textId="59AEC9B0" w:rsidR="004A4C7A" w:rsidRDefault="004A4C7A" w:rsidP="004A4C7A">
            <w:pPr>
              <w:pStyle w:val="TableEntryCentered"/>
              <w:rPr>
                <w:rFonts w:ascii="Arial" w:hAnsi="Arial" w:cs="Arial"/>
                <w:color w:val="808080" w:themeColor="background1" w:themeShade="80"/>
              </w:rPr>
            </w:pPr>
            <w:r>
              <w:rPr>
                <w:rFonts w:ascii="Arial" w:hAnsi="Arial" w:cs="Arial"/>
                <w:color w:val="808080" w:themeColor="background1" w:themeShade="80"/>
              </w:rPr>
              <w:t>6.5.7.5 (a)</w:t>
            </w:r>
          </w:p>
        </w:tc>
      </w:tr>
      <w:tr w:rsidR="004A4C7A" w:rsidRPr="00D3341D" w14:paraId="3CEAE0A0" w14:textId="77777777" w:rsidTr="004A4C7A">
        <w:trPr>
          <w:cantSplit/>
          <w:trHeight w:val="247"/>
          <w:jc w:val="center"/>
        </w:trPr>
        <w:tc>
          <w:tcPr>
            <w:tcW w:w="3017" w:type="pct"/>
            <w:shd w:val="clear" w:color="auto" w:fill="FFFF00"/>
            <w:vAlign w:val="center"/>
          </w:tcPr>
          <w:p w14:paraId="31C8B669" w14:textId="19B83517" w:rsidR="004A4C7A" w:rsidRPr="00F81E56" w:rsidRDefault="004A4C7A" w:rsidP="004A4C7A">
            <w:pPr>
              <w:pStyle w:val="TableEntry"/>
              <w:rPr>
                <w:rFonts w:ascii="Arial" w:hAnsi="Arial" w:cs="Arial"/>
                <w:color w:val="808080" w:themeColor="background1" w:themeShade="80"/>
              </w:rPr>
            </w:pPr>
            <w:r w:rsidRPr="00F81E56">
              <w:rPr>
                <w:rFonts w:ascii="Arial" w:hAnsi="Arial" w:cs="Arial"/>
                <w:color w:val="808080" w:themeColor="background1" w:themeShade="80"/>
              </w:rPr>
              <w:t>ESR RRS-PFR AS Award Total (MW)</w:t>
            </w:r>
          </w:p>
        </w:tc>
        <w:tc>
          <w:tcPr>
            <w:tcW w:w="763" w:type="pct"/>
            <w:shd w:val="clear" w:color="auto" w:fill="FFFF00"/>
          </w:tcPr>
          <w:p w14:paraId="7C0AA465" w14:textId="4AD97A76" w:rsidR="004A4C7A" w:rsidRPr="00DD5AD7" w:rsidRDefault="004A4C7A" w:rsidP="004A4C7A">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3F51B71E" w14:textId="143BE92C" w:rsidR="004A4C7A" w:rsidRDefault="004A4C7A" w:rsidP="004A4C7A">
            <w:pPr>
              <w:pStyle w:val="TableEntryCentered"/>
              <w:rPr>
                <w:rFonts w:ascii="Arial" w:hAnsi="Arial" w:cs="Arial"/>
                <w:color w:val="808080" w:themeColor="background1" w:themeShade="80"/>
              </w:rPr>
            </w:pPr>
            <w:r>
              <w:rPr>
                <w:rFonts w:ascii="Arial" w:hAnsi="Arial" w:cs="Arial"/>
                <w:color w:val="808080" w:themeColor="background1" w:themeShade="80"/>
              </w:rPr>
              <w:t>6.5.7.5 (b)</w:t>
            </w:r>
          </w:p>
        </w:tc>
      </w:tr>
      <w:tr w:rsidR="004A4C7A" w:rsidRPr="00D3341D" w14:paraId="69A85769" w14:textId="77777777" w:rsidTr="004A4C7A">
        <w:trPr>
          <w:cantSplit/>
          <w:trHeight w:val="247"/>
          <w:jc w:val="center"/>
        </w:trPr>
        <w:tc>
          <w:tcPr>
            <w:tcW w:w="3017" w:type="pct"/>
            <w:shd w:val="clear" w:color="auto" w:fill="FFFF00"/>
            <w:vAlign w:val="center"/>
          </w:tcPr>
          <w:p w14:paraId="62930DAF" w14:textId="7A2E474F" w:rsidR="004A4C7A" w:rsidRPr="00F81E56" w:rsidRDefault="004A4C7A" w:rsidP="004A4C7A">
            <w:pPr>
              <w:pStyle w:val="TableEntry"/>
              <w:rPr>
                <w:rFonts w:ascii="Arial" w:hAnsi="Arial" w:cs="Arial"/>
                <w:color w:val="808080" w:themeColor="background1" w:themeShade="80"/>
              </w:rPr>
            </w:pPr>
            <w:r w:rsidRPr="00F81E56">
              <w:rPr>
                <w:rFonts w:ascii="Arial" w:hAnsi="Arial" w:cs="Arial"/>
                <w:color w:val="808080" w:themeColor="background1" w:themeShade="80"/>
              </w:rPr>
              <w:t>ESR RRS-FFR AS Capacity Total (MW)</w:t>
            </w:r>
          </w:p>
        </w:tc>
        <w:tc>
          <w:tcPr>
            <w:tcW w:w="763" w:type="pct"/>
            <w:shd w:val="clear" w:color="auto" w:fill="FFFF00"/>
          </w:tcPr>
          <w:p w14:paraId="3E80CB84" w14:textId="5C729EAE" w:rsidR="004A4C7A" w:rsidRPr="00DD5AD7" w:rsidRDefault="004A4C7A" w:rsidP="004A4C7A">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6E0C51BB" w14:textId="55E26CF2" w:rsidR="004A4C7A" w:rsidRDefault="004A4C7A" w:rsidP="004A4C7A">
            <w:pPr>
              <w:pStyle w:val="TableEntryCentered"/>
              <w:rPr>
                <w:rFonts w:ascii="Arial" w:hAnsi="Arial" w:cs="Arial"/>
                <w:color w:val="808080" w:themeColor="background1" w:themeShade="80"/>
              </w:rPr>
            </w:pPr>
            <w:r>
              <w:rPr>
                <w:rFonts w:ascii="Arial" w:hAnsi="Arial" w:cs="Arial"/>
                <w:color w:val="808080" w:themeColor="background1" w:themeShade="80"/>
              </w:rPr>
              <w:t>6.5.7.5 (a)</w:t>
            </w:r>
          </w:p>
        </w:tc>
      </w:tr>
      <w:tr w:rsidR="004A4C7A" w:rsidRPr="004C0F99" w14:paraId="0CDB48B0" w14:textId="77777777" w:rsidTr="004A4C7A">
        <w:trPr>
          <w:cantSplit/>
          <w:trHeight w:val="247"/>
          <w:jc w:val="center"/>
        </w:trPr>
        <w:tc>
          <w:tcPr>
            <w:tcW w:w="3017" w:type="pct"/>
            <w:tcBorders>
              <w:top w:val="single" w:sz="4" w:space="0" w:color="auto"/>
              <w:left w:val="single" w:sz="4" w:space="0" w:color="auto"/>
              <w:bottom w:val="single" w:sz="4" w:space="0" w:color="auto"/>
              <w:right w:val="single" w:sz="4" w:space="0" w:color="auto"/>
            </w:tcBorders>
            <w:shd w:val="clear" w:color="auto" w:fill="FFFF00"/>
            <w:vAlign w:val="center"/>
          </w:tcPr>
          <w:p w14:paraId="79042221" w14:textId="77777777" w:rsidR="004A4C7A" w:rsidRPr="004C0F99" w:rsidRDefault="004A4C7A" w:rsidP="00E22F84">
            <w:pPr>
              <w:pStyle w:val="TableEntry"/>
              <w:rPr>
                <w:rFonts w:ascii="Arial" w:hAnsi="Arial" w:cs="Arial"/>
                <w:color w:val="808080" w:themeColor="background1" w:themeShade="80"/>
              </w:rPr>
            </w:pPr>
            <w:r w:rsidRPr="00F81E56">
              <w:rPr>
                <w:rFonts w:ascii="Arial" w:hAnsi="Arial" w:cs="Arial"/>
                <w:color w:val="808080" w:themeColor="background1" w:themeShade="80"/>
              </w:rPr>
              <w:t>ESR RRS-FFR AS Award Total (MW)</w:t>
            </w:r>
          </w:p>
        </w:tc>
        <w:tc>
          <w:tcPr>
            <w:tcW w:w="763" w:type="pct"/>
            <w:tcBorders>
              <w:top w:val="single" w:sz="4" w:space="0" w:color="auto"/>
              <w:left w:val="single" w:sz="4" w:space="0" w:color="auto"/>
              <w:bottom w:val="single" w:sz="4" w:space="0" w:color="auto"/>
              <w:right w:val="single" w:sz="4" w:space="0" w:color="auto"/>
            </w:tcBorders>
            <w:shd w:val="clear" w:color="auto" w:fill="FFFF00"/>
          </w:tcPr>
          <w:p w14:paraId="2E9E31BE" w14:textId="77777777" w:rsidR="004A4C7A" w:rsidRPr="004C0F99" w:rsidRDefault="004A4C7A" w:rsidP="00E22F84">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shd w:val="clear" w:color="auto" w:fill="FFFF00"/>
          </w:tcPr>
          <w:p w14:paraId="05E71347" w14:textId="77777777" w:rsidR="004A4C7A" w:rsidRPr="004C0F99" w:rsidRDefault="004A4C7A" w:rsidP="00E22F84">
            <w:pPr>
              <w:pStyle w:val="TableEntryCentered"/>
              <w:rPr>
                <w:rFonts w:ascii="Arial" w:hAnsi="Arial" w:cs="Arial"/>
                <w:color w:val="808080" w:themeColor="background1" w:themeShade="80"/>
              </w:rPr>
            </w:pPr>
            <w:r>
              <w:rPr>
                <w:rFonts w:ascii="Arial" w:hAnsi="Arial" w:cs="Arial"/>
                <w:color w:val="808080" w:themeColor="background1" w:themeShade="80"/>
              </w:rPr>
              <w:t>6.5.7.5 (b)</w:t>
            </w:r>
          </w:p>
        </w:tc>
      </w:tr>
      <w:tr w:rsidR="004A4C7A" w:rsidRPr="004C0F99" w14:paraId="51D4D865" w14:textId="77777777" w:rsidTr="004A4C7A">
        <w:trPr>
          <w:cantSplit/>
          <w:trHeight w:val="247"/>
          <w:jc w:val="center"/>
        </w:trPr>
        <w:tc>
          <w:tcPr>
            <w:tcW w:w="3017" w:type="pct"/>
            <w:tcBorders>
              <w:top w:val="single" w:sz="4" w:space="0" w:color="auto"/>
              <w:left w:val="single" w:sz="4" w:space="0" w:color="auto"/>
              <w:bottom w:val="single" w:sz="4" w:space="0" w:color="auto"/>
              <w:right w:val="single" w:sz="4" w:space="0" w:color="auto"/>
            </w:tcBorders>
            <w:shd w:val="clear" w:color="auto" w:fill="FFFF00"/>
            <w:vAlign w:val="center"/>
          </w:tcPr>
          <w:p w14:paraId="53803CC3" w14:textId="77777777" w:rsidR="004A4C7A" w:rsidRPr="004C0F99" w:rsidRDefault="004A4C7A" w:rsidP="00E22F84">
            <w:pPr>
              <w:pStyle w:val="TableEntry"/>
              <w:rPr>
                <w:rFonts w:ascii="Arial" w:hAnsi="Arial" w:cs="Arial"/>
                <w:color w:val="808080" w:themeColor="background1" w:themeShade="80"/>
              </w:rPr>
            </w:pPr>
            <w:r w:rsidRPr="00F81E56">
              <w:rPr>
                <w:rFonts w:ascii="Arial" w:hAnsi="Arial" w:cs="Arial"/>
                <w:color w:val="808080" w:themeColor="background1" w:themeShade="80"/>
              </w:rPr>
              <w:t>ESR ECRS AS Capacity Total (MW)</w:t>
            </w:r>
          </w:p>
        </w:tc>
        <w:tc>
          <w:tcPr>
            <w:tcW w:w="763" w:type="pct"/>
            <w:tcBorders>
              <w:top w:val="single" w:sz="4" w:space="0" w:color="auto"/>
              <w:left w:val="single" w:sz="4" w:space="0" w:color="auto"/>
              <w:bottom w:val="single" w:sz="4" w:space="0" w:color="auto"/>
              <w:right w:val="single" w:sz="4" w:space="0" w:color="auto"/>
            </w:tcBorders>
            <w:shd w:val="clear" w:color="auto" w:fill="FFFF00"/>
          </w:tcPr>
          <w:p w14:paraId="79A7E0D9" w14:textId="77777777" w:rsidR="004A4C7A" w:rsidRPr="004C0F99" w:rsidRDefault="004A4C7A" w:rsidP="00E22F84">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shd w:val="clear" w:color="auto" w:fill="FFFF00"/>
          </w:tcPr>
          <w:p w14:paraId="3869E722" w14:textId="77777777" w:rsidR="004A4C7A" w:rsidRPr="004C0F99" w:rsidRDefault="004A4C7A" w:rsidP="00E22F84">
            <w:pPr>
              <w:pStyle w:val="TableEntryCentered"/>
              <w:rPr>
                <w:rFonts w:ascii="Arial" w:hAnsi="Arial" w:cs="Arial"/>
                <w:color w:val="808080" w:themeColor="background1" w:themeShade="80"/>
              </w:rPr>
            </w:pPr>
            <w:r>
              <w:rPr>
                <w:rFonts w:ascii="Arial" w:hAnsi="Arial" w:cs="Arial"/>
                <w:color w:val="808080" w:themeColor="background1" w:themeShade="80"/>
              </w:rPr>
              <w:t>6.5.7.5 (c)</w:t>
            </w:r>
          </w:p>
        </w:tc>
      </w:tr>
      <w:tr w:rsidR="004A4C7A" w:rsidRPr="004C0F99" w14:paraId="4288A2F5" w14:textId="77777777" w:rsidTr="004A4C7A">
        <w:trPr>
          <w:cantSplit/>
          <w:trHeight w:val="247"/>
          <w:jc w:val="center"/>
        </w:trPr>
        <w:tc>
          <w:tcPr>
            <w:tcW w:w="3017" w:type="pct"/>
            <w:tcBorders>
              <w:top w:val="single" w:sz="4" w:space="0" w:color="auto"/>
              <w:left w:val="single" w:sz="4" w:space="0" w:color="auto"/>
              <w:bottom w:val="single" w:sz="4" w:space="0" w:color="auto"/>
              <w:right w:val="single" w:sz="4" w:space="0" w:color="auto"/>
            </w:tcBorders>
            <w:shd w:val="clear" w:color="auto" w:fill="FFFF00"/>
            <w:vAlign w:val="center"/>
          </w:tcPr>
          <w:p w14:paraId="6D7E7ABF" w14:textId="77777777" w:rsidR="004A4C7A" w:rsidRPr="004C0F99" w:rsidRDefault="004A4C7A" w:rsidP="00E22F84">
            <w:pPr>
              <w:pStyle w:val="TableEntry"/>
              <w:rPr>
                <w:rFonts w:ascii="Arial" w:hAnsi="Arial" w:cs="Arial"/>
                <w:color w:val="808080" w:themeColor="background1" w:themeShade="80"/>
              </w:rPr>
            </w:pPr>
            <w:r w:rsidRPr="00F81E56">
              <w:rPr>
                <w:rFonts w:ascii="Arial" w:hAnsi="Arial" w:cs="Arial"/>
                <w:color w:val="808080" w:themeColor="background1" w:themeShade="80"/>
              </w:rPr>
              <w:t>ESR ECRS AS Award Total (MW)</w:t>
            </w:r>
          </w:p>
        </w:tc>
        <w:tc>
          <w:tcPr>
            <w:tcW w:w="763" w:type="pct"/>
            <w:tcBorders>
              <w:top w:val="single" w:sz="4" w:space="0" w:color="auto"/>
              <w:left w:val="single" w:sz="4" w:space="0" w:color="auto"/>
              <w:bottom w:val="single" w:sz="4" w:space="0" w:color="auto"/>
              <w:right w:val="single" w:sz="4" w:space="0" w:color="auto"/>
            </w:tcBorders>
            <w:shd w:val="clear" w:color="auto" w:fill="FFFF00"/>
          </w:tcPr>
          <w:p w14:paraId="2837EC59" w14:textId="77777777" w:rsidR="004A4C7A" w:rsidRPr="004C0F99" w:rsidRDefault="004A4C7A" w:rsidP="00E22F84">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shd w:val="clear" w:color="auto" w:fill="FFFF00"/>
          </w:tcPr>
          <w:p w14:paraId="0472C8A9" w14:textId="77777777" w:rsidR="004A4C7A" w:rsidRPr="004C0F99" w:rsidRDefault="004A4C7A" w:rsidP="00E22F84">
            <w:pPr>
              <w:pStyle w:val="TableEntryCentered"/>
              <w:rPr>
                <w:rFonts w:ascii="Arial" w:hAnsi="Arial" w:cs="Arial"/>
                <w:color w:val="808080" w:themeColor="background1" w:themeShade="80"/>
              </w:rPr>
            </w:pPr>
            <w:r>
              <w:rPr>
                <w:rFonts w:ascii="Arial" w:hAnsi="Arial" w:cs="Arial"/>
                <w:color w:val="808080" w:themeColor="background1" w:themeShade="80"/>
              </w:rPr>
              <w:t>6.5.7.5 (d)</w:t>
            </w:r>
          </w:p>
        </w:tc>
      </w:tr>
      <w:tr w:rsidR="004A4C7A" w:rsidRPr="004C0F99" w14:paraId="05C10817" w14:textId="77777777" w:rsidTr="004A4C7A">
        <w:trPr>
          <w:cantSplit/>
          <w:trHeight w:val="247"/>
          <w:jc w:val="center"/>
        </w:trPr>
        <w:tc>
          <w:tcPr>
            <w:tcW w:w="3017" w:type="pct"/>
            <w:tcBorders>
              <w:top w:val="single" w:sz="4" w:space="0" w:color="auto"/>
              <w:left w:val="single" w:sz="4" w:space="0" w:color="auto"/>
              <w:bottom w:val="single" w:sz="4" w:space="0" w:color="auto"/>
              <w:right w:val="single" w:sz="4" w:space="0" w:color="auto"/>
            </w:tcBorders>
            <w:shd w:val="clear" w:color="auto" w:fill="FFFF00"/>
            <w:vAlign w:val="center"/>
          </w:tcPr>
          <w:p w14:paraId="0EE06740" w14:textId="77777777" w:rsidR="004A4C7A" w:rsidRPr="00F81E56" w:rsidRDefault="004A4C7A" w:rsidP="00E22F84">
            <w:pPr>
              <w:pStyle w:val="TableEntry"/>
              <w:rPr>
                <w:rFonts w:ascii="Arial" w:hAnsi="Arial" w:cs="Arial"/>
                <w:color w:val="808080" w:themeColor="background1" w:themeShade="80"/>
              </w:rPr>
            </w:pPr>
            <w:r w:rsidRPr="00F81E56">
              <w:rPr>
                <w:rFonts w:ascii="Arial" w:hAnsi="Arial" w:cs="Arial"/>
                <w:color w:val="808080" w:themeColor="background1" w:themeShade="80"/>
              </w:rPr>
              <w:t>ESR Non-spin AS Capacity Total (MW)</w:t>
            </w:r>
          </w:p>
        </w:tc>
        <w:tc>
          <w:tcPr>
            <w:tcW w:w="763" w:type="pct"/>
            <w:tcBorders>
              <w:top w:val="single" w:sz="4" w:space="0" w:color="auto"/>
              <w:left w:val="single" w:sz="4" w:space="0" w:color="auto"/>
              <w:bottom w:val="single" w:sz="4" w:space="0" w:color="auto"/>
              <w:right w:val="single" w:sz="4" w:space="0" w:color="auto"/>
            </w:tcBorders>
            <w:shd w:val="clear" w:color="auto" w:fill="FFFF00"/>
          </w:tcPr>
          <w:p w14:paraId="51E5B859" w14:textId="77777777" w:rsidR="004A4C7A" w:rsidRPr="004C0F99" w:rsidRDefault="004A4C7A" w:rsidP="00E22F84">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shd w:val="clear" w:color="auto" w:fill="FFFF00"/>
          </w:tcPr>
          <w:p w14:paraId="74DE0DB6" w14:textId="77777777" w:rsidR="004A4C7A" w:rsidRPr="004C0F99" w:rsidRDefault="004A4C7A" w:rsidP="00E22F84">
            <w:pPr>
              <w:pStyle w:val="TableEntryCentered"/>
              <w:rPr>
                <w:rFonts w:ascii="Arial" w:hAnsi="Arial" w:cs="Arial"/>
                <w:color w:val="808080" w:themeColor="background1" w:themeShade="80"/>
              </w:rPr>
            </w:pPr>
            <w:r>
              <w:rPr>
                <w:rFonts w:ascii="Arial" w:hAnsi="Arial" w:cs="Arial"/>
                <w:color w:val="808080" w:themeColor="background1" w:themeShade="80"/>
              </w:rPr>
              <w:t>6.5.7.5 (f)</w:t>
            </w:r>
          </w:p>
        </w:tc>
      </w:tr>
      <w:tr w:rsidR="004A4C7A" w:rsidRPr="004C0F99" w14:paraId="44612CD1" w14:textId="77777777" w:rsidTr="004A4C7A">
        <w:trPr>
          <w:cantSplit/>
          <w:trHeight w:val="247"/>
          <w:jc w:val="center"/>
        </w:trPr>
        <w:tc>
          <w:tcPr>
            <w:tcW w:w="3017" w:type="pct"/>
            <w:tcBorders>
              <w:top w:val="single" w:sz="4" w:space="0" w:color="auto"/>
              <w:left w:val="single" w:sz="4" w:space="0" w:color="auto"/>
              <w:bottom w:val="single" w:sz="4" w:space="0" w:color="auto"/>
              <w:right w:val="single" w:sz="4" w:space="0" w:color="auto"/>
            </w:tcBorders>
            <w:shd w:val="clear" w:color="auto" w:fill="FFFF00"/>
            <w:vAlign w:val="center"/>
          </w:tcPr>
          <w:p w14:paraId="59600F54" w14:textId="77777777" w:rsidR="004A4C7A" w:rsidRPr="00F81E56" w:rsidRDefault="004A4C7A" w:rsidP="00E22F84">
            <w:pPr>
              <w:pStyle w:val="TableEntry"/>
              <w:rPr>
                <w:rFonts w:ascii="Arial" w:hAnsi="Arial" w:cs="Arial"/>
                <w:color w:val="808080" w:themeColor="background1" w:themeShade="80"/>
              </w:rPr>
            </w:pPr>
            <w:r w:rsidRPr="00F81E56">
              <w:rPr>
                <w:rFonts w:ascii="Arial" w:hAnsi="Arial" w:cs="Arial"/>
                <w:color w:val="808080" w:themeColor="background1" w:themeShade="80"/>
              </w:rPr>
              <w:t>ESR Non-spin AS Award Total (MW)</w:t>
            </w:r>
          </w:p>
        </w:tc>
        <w:tc>
          <w:tcPr>
            <w:tcW w:w="763" w:type="pct"/>
            <w:tcBorders>
              <w:top w:val="single" w:sz="4" w:space="0" w:color="auto"/>
              <w:left w:val="single" w:sz="4" w:space="0" w:color="auto"/>
              <w:bottom w:val="single" w:sz="4" w:space="0" w:color="auto"/>
              <w:right w:val="single" w:sz="4" w:space="0" w:color="auto"/>
            </w:tcBorders>
            <w:shd w:val="clear" w:color="auto" w:fill="FFFF00"/>
          </w:tcPr>
          <w:p w14:paraId="5538F377" w14:textId="77777777" w:rsidR="004A4C7A" w:rsidRPr="004C0F99" w:rsidRDefault="004A4C7A" w:rsidP="00E22F84">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shd w:val="clear" w:color="auto" w:fill="FFFF00"/>
          </w:tcPr>
          <w:p w14:paraId="04E0EFEE" w14:textId="77777777" w:rsidR="004A4C7A" w:rsidRPr="004C0F99" w:rsidRDefault="004A4C7A" w:rsidP="00E22F84">
            <w:pPr>
              <w:pStyle w:val="TableEntryCentered"/>
              <w:rPr>
                <w:rFonts w:ascii="Arial" w:hAnsi="Arial" w:cs="Arial"/>
                <w:color w:val="808080" w:themeColor="background1" w:themeShade="80"/>
              </w:rPr>
            </w:pPr>
            <w:r>
              <w:rPr>
                <w:rFonts w:ascii="Arial" w:hAnsi="Arial" w:cs="Arial"/>
                <w:color w:val="808080" w:themeColor="background1" w:themeShade="80"/>
              </w:rPr>
              <w:t>6.5.7.5 (g)</w:t>
            </w:r>
          </w:p>
        </w:tc>
      </w:tr>
    </w:tbl>
    <w:p w14:paraId="2F68FAA8" w14:textId="77777777" w:rsidR="00EB78A2" w:rsidRPr="004B3555" w:rsidRDefault="00EB78A2" w:rsidP="00EB78A2">
      <w:pPr>
        <w:rPr>
          <w:rFonts w:ascii="Arial" w:hAnsi="Arial" w:cs="Arial"/>
          <w:color w:val="808080" w:themeColor="background1" w:themeShade="80"/>
        </w:rPr>
      </w:pPr>
    </w:p>
    <w:p w14:paraId="6964C769" w14:textId="77777777" w:rsidR="00CF7405" w:rsidRPr="004B3555" w:rsidRDefault="00CF7405" w:rsidP="00EB78A2">
      <w:pPr>
        <w:rPr>
          <w:rFonts w:ascii="Arial" w:hAnsi="Arial" w:cs="Arial"/>
          <w:color w:val="808080" w:themeColor="background1" w:themeShade="80"/>
        </w:rPr>
        <w:sectPr w:rsidR="00CF7405" w:rsidRPr="004B3555" w:rsidSect="005B434A">
          <w:headerReference w:type="default" r:id="rId49"/>
          <w:footerReference w:type="default" r:id="rId50"/>
          <w:pgSz w:w="12240" w:h="15840" w:code="1"/>
          <w:pgMar w:top="1440" w:right="1440" w:bottom="1440" w:left="1440" w:header="720" w:footer="720" w:gutter="0"/>
          <w:cols w:space="720"/>
          <w:titlePg/>
          <w:docGrid w:linePitch="360"/>
        </w:sectPr>
      </w:pPr>
    </w:p>
    <w:p w14:paraId="5A42F2D1" w14:textId="77777777" w:rsidR="004C735E" w:rsidRPr="004B3555" w:rsidRDefault="004C735E" w:rsidP="004C735E">
      <w:pPr>
        <w:pStyle w:val="Heading5"/>
        <w:rPr>
          <w:rFonts w:cs="Arial"/>
          <w:color w:val="808080" w:themeColor="background1" w:themeShade="80"/>
        </w:rPr>
      </w:pPr>
      <w:bookmarkStart w:id="364" w:name="_Ref165977304"/>
      <w:bookmarkStart w:id="365" w:name="_Ref165977305"/>
      <w:bookmarkStart w:id="366" w:name="_Toc127613928"/>
      <w:r w:rsidRPr="004B3555">
        <w:rPr>
          <w:rFonts w:cs="Arial"/>
          <w:color w:val="808080" w:themeColor="background1" w:themeShade="80"/>
        </w:rPr>
        <w:lastRenderedPageBreak/>
        <w:t>Sample Association Information Exchange Form (AIEF)</w:t>
      </w:r>
      <w:bookmarkEnd w:id="364"/>
      <w:bookmarkEnd w:id="365"/>
      <w:bookmarkEnd w:id="366"/>
    </w:p>
    <w:p w14:paraId="556A1670"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 xml:space="preserve">The form illustrated in this appendix is used by Market Participants and ERCOT to exchange the information needed for configuring ICCP nodes. The form is designed for electronic transmittal (via email). ERCOT sends this form to the Market Participant in response to a request for a connection. </w:t>
      </w:r>
    </w:p>
    <w:p w14:paraId="61EBB0B6" w14:textId="77777777" w:rsidR="008F4521"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The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consists of four forms, at least two of which must be completed. </w:t>
      </w:r>
      <w:r w:rsidR="008F4521" w:rsidRPr="004B3555">
        <w:rPr>
          <w:rFonts w:ascii="Arial" w:hAnsi="Arial" w:cs="Arial"/>
          <w:color w:val="808080" w:themeColor="background1" w:themeShade="80"/>
        </w:rPr>
        <w:t>Two forms are required if you have only one site. Additional sites require additional forms.</w:t>
      </w:r>
    </w:p>
    <w:p w14:paraId="29E710C8"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 xml:space="preserve">The first form is the Network Information Form and is applicable to all ICCP nodes that will connect to ERCOT. The other forms are identical to each other, and one is completed </w:t>
      </w:r>
      <w:r w:rsidR="00BE29CB" w:rsidRPr="004B3555">
        <w:rPr>
          <w:rFonts w:ascii="Arial" w:hAnsi="Arial" w:cs="Arial"/>
          <w:color w:val="808080" w:themeColor="background1" w:themeShade="80"/>
        </w:rPr>
        <w:t>for each</w:t>
      </w:r>
      <w:r w:rsidRPr="004B3555">
        <w:rPr>
          <w:rFonts w:ascii="Arial" w:hAnsi="Arial" w:cs="Arial"/>
          <w:color w:val="808080" w:themeColor="background1" w:themeShade="80"/>
        </w:rPr>
        <w:t xml:space="preserve"> Market Participant site. In this illustration, only one per-site form is shown. When preparing to connect via ICCP, the forms completed are:</w:t>
      </w:r>
    </w:p>
    <w:tbl>
      <w:tblPr>
        <w:tblW w:w="0" w:type="auto"/>
        <w:tblInd w:w="18" w:type="dxa"/>
        <w:tblLayout w:type="fixed"/>
        <w:tblLook w:val="0000" w:firstRow="0" w:lastRow="0" w:firstColumn="0" w:lastColumn="0" w:noHBand="0" w:noVBand="0"/>
      </w:tblPr>
      <w:tblGrid>
        <w:gridCol w:w="1440"/>
        <w:gridCol w:w="7290"/>
      </w:tblGrid>
      <w:tr w:rsidR="00325F71" w:rsidRPr="00D3341D" w14:paraId="076D29C8" w14:textId="77777777">
        <w:trPr>
          <w:cantSplit/>
        </w:trPr>
        <w:tc>
          <w:tcPr>
            <w:tcW w:w="1440" w:type="dxa"/>
          </w:tcPr>
          <w:p w14:paraId="207B9A41"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Network Information Form</w:t>
            </w:r>
          </w:p>
          <w:p w14:paraId="40D98209"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(required)</w:t>
            </w:r>
          </w:p>
        </w:tc>
        <w:tc>
          <w:tcPr>
            <w:tcW w:w="7290" w:type="dxa"/>
          </w:tcPr>
          <w:p w14:paraId="735E659D"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applicable to all ICCP nodes. It includes platform identification,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and Bilateral Table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"Bilateral Table"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names and Association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"ICCP:Associations"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type. This form must be completed.</w:t>
            </w:r>
          </w:p>
        </w:tc>
      </w:tr>
      <w:tr w:rsidR="00325F71" w:rsidRPr="00D3341D" w14:paraId="07961CB2" w14:textId="77777777">
        <w:trPr>
          <w:cantSplit/>
        </w:trPr>
        <w:tc>
          <w:tcPr>
            <w:tcW w:w="1440" w:type="dxa"/>
          </w:tcPr>
          <w:p w14:paraId="01E886F2"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Primary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w:t>
            </w:r>
          </w:p>
          <w:p w14:paraId="508DA89C"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(required)</w:t>
            </w:r>
          </w:p>
        </w:tc>
        <w:tc>
          <w:tcPr>
            <w:tcW w:w="7290" w:type="dxa"/>
          </w:tcPr>
          <w:p w14:paraId="658A5970"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specific to the primary and backup ICCP nodes located at your primary operating site. Most of the information on this form provides addressing information. This form must be completed. If you have a third ICCP node at the primary site, identify it on the Secondary Site ICCP node Form. It will be evident by the information you provided in your Site Surveys that the third node is located at this site.</w:t>
            </w:r>
          </w:p>
        </w:tc>
      </w:tr>
      <w:tr w:rsidR="00325F71" w:rsidRPr="00D3341D" w14:paraId="5C5BFBEF" w14:textId="77777777">
        <w:trPr>
          <w:cantSplit/>
        </w:trPr>
        <w:tc>
          <w:tcPr>
            <w:tcW w:w="1440" w:type="dxa"/>
          </w:tcPr>
          <w:p w14:paraId="24D78792"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Secondary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w:t>
            </w:r>
          </w:p>
          <w:p w14:paraId="7B78BAA3"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(completed only if you implement a secondary site)</w:t>
            </w:r>
          </w:p>
        </w:tc>
        <w:tc>
          <w:tcPr>
            <w:tcW w:w="7290" w:type="dxa"/>
          </w:tcPr>
          <w:p w14:paraId="619CEDCF"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specific to the primary and backup ICCP nodes located at your secondary operating site. This form contains the same information fields as the Primary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 You may refer to this site as your backup or disaster recovery site. We use the term “secondary site” to avoid confusion with the backup ICCP node. This form must be completed if you are installing ICCP nodes at a secondary site. If you have a development or training system at a secondary site that you wish to use as an operational backup (and no other backup site), then this ICCP node is considered by ERCOT to be your secondary site node.</w:t>
            </w:r>
          </w:p>
        </w:tc>
      </w:tr>
      <w:tr w:rsidR="004C735E" w:rsidRPr="00D3341D" w14:paraId="5721940C" w14:textId="77777777">
        <w:trPr>
          <w:cantSplit/>
        </w:trPr>
        <w:tc>
          <w:tcPr>
            <w:tcW w:w="1440" w:type="dxa"/>
          </w:tcPr>
          <w:p w14:paraId="4FDCE294"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lastRenderedPageBreak/>
              <w:t>Alternate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w:t>
            </w:r>
          </w:p>
          <w:p w14:paraId="67ED310A"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(completed only if you implement a third site)</w:t>
            </w:r>
          </w:p>
        </w:tc>
        <w:tc>
          <w:tcPr>
            <w:tcW w:w="7290" w:type="dxa"/>
          </w:tcPr>
          <w:p w14:paraId="117F2E58"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specific to one or more ICCP nodes that may be located at a third facility. Some Market Participants may have a development or training system not located at the primary or secondary sites, but in addition to them, that they might use as a third level of backup. ERCOT does not maintain such a site. Note that if your development or training system will not be used as an operational backup, do not identify it on this form. Such ICCP nodes do not need to be known by ERCOT.</w:t>
            </w:r>
          </w:p>
        </w:tc>
      </w:tr>
    </w:tbl>
    <w:p w14:paraId="3E398566" w14:textId="77777777" w:rsidR="004C735E" w:rsidRPr="004B3555" w:rsidRDefault="004C735E" w:rsidP="004C735E">
      <w:pPr>
        <w:rPr>
          <w:rFonts w:ascii="Arial" w:hAnsi="Arial" w:cs="Arial"/>
          <w:color w:val="808080" w:themeColor="background1" w:themeShade="80"/>
        </w:rPr>
      </w:pPr>
    </w:p>
    <w:p w14:paraId="3FBF6941"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Most of the information on the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is defined by ERCOT on the basis of the Site Survey information provided with the Market Participant’s Connection Agreement. ERCOT sets up the addresses and other parameters required to complete the connection, and then sends the AIEF to the Market Participant. The information provided by ERCOT is shown in the fields shaded in light gray. The Market Participant completes the unshaded fields and returns the form to ERCOT.</w:t>
      </w:r>
    </w:p>
    <w:p w14:paraId="2D35BC3B"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Once ERCOT receives the completed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ERCOT configures its ICCP nodes to communicate with those of the Market Participant. However, the links will remain turned off (disabled) until the Market Participant communicate its readiness to perform the Certification Tests.</w:t>
      </w:r>
    </w:p>
    <w:p w14:paraId="0182E034" w14:textId="77777777" w:rsidR="004C735E" w:rsidRPr="004B3555" w:rsidRDefault="004C735E" w:rsidP="004C735E">
      <w:pPr>
        <w:rPr>
          <w:rFonts w:ascii="Arial" w:hAnsi="Arial" w:cs="Arial"/>
          <w:color w:val="808080" w:themeColor="background1" w:themeShade="80"/>
        </w:rPr>
      </w:pPr>
      <w:r w:rsidRPr="004B3555">
        <w:rPr>
          <w:rFonts w:ascii="Arial" w:hAnsi="Arial" w:cs="Arial"/>
          <w:color w:val="808080" w:themeColor="background1" w:themeShade="80"/>
        </w:rPr>
        <w:t>The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cover page contains fields for the Market Participant to enter contact information. This information should apply to the person who will be working with ERCOT to configure the ICCP nodes and validate the connection. Instructions for completing each of the form fields are given in the forms.</w:t>
      </w:r>
    </w:p>
    <w:p w14:paraId="14DFEA48" w14:textId="77777777" w:rsidR="004C735E" w:rsidRPr="004B3555" w:rsidRDefault="004C735E" w:rsidP="001153C7">
      <w:pPr>
        <w:pStyle w:val="BodyText"/>
        <w:rPr>
          <w:rFonts w:ascii="Arial" w:hAnsi="Arial" w:cs="Arial"/>
          <w:color w:val="808080" w:themeColor="background1" w:themeShade="80"/>
        </w:rPr>
      </w:pPr>
      <w:r w:rsidRPr="004B3555">
        <w:rPr>
          <w:rFonts w:ascii="Arial" w:hAnsi="Arial" w:cs="Arial"/>
          <w:color w:val="808080" w:themeColor="background1" w:themeShade="80"/>
        </w:rPr>
        <w:br w:type="page"/>
      </w:r>
    </w:p>
    <w:p w14:paraId="6D2B9942" w14:textId="77777777" w:rsidR="004C735E" w:rsidRPr="004B3555" w:rsidRDefault="004C735E" w:rsidP="004C735E">
      <w:pPr>
        <w:pStyle w:val="Title"/>
        <w:rPr>
          <w:color w:val="808080" w:themeColor="background1" w:themeShade="80"/>
        </w:rPr>
      </w:pPr>
      <w:r w:rsidRPr="004B3555">
        <w:rPr>
          <w:color w:val="808080" w:themeColor="background1" w:themeShade="80"/>
        </w:rPr>
        <w:lastRenderedPageBreak/>
        <w:t>Electric Reliability Council of Texas</w:t>
      </w:r>
    </w:p>
    <w:p w14:paraId="3CA35ACC" w14:textId="77777777" w:rsidR="004C735E" w:rsidRPr="004B3555" w:rsidRDefault="004C735E" w:rsidP="004C735E">
      <w:pPr>
        <w:pStyle w:val="Title"/>
        <w:rPr>
          <w:color w:val="808080" w:themeColor="background1" w:themeShade="80"/>
        </w:rPr>
      </w:pPr>
      <w:r w:rsidRPr="004B3555">
        <w:rPr>
          <w:color w:val="808080" w:themeColor="background1" w:themeShade="80"/>
        </w:rPr>
        <w:t>Texas Nodal Market</w:t>
      </w:r>
    </w:p>
    <w:p w14:paraId="61DF0FDC" w14:textId="77777777" w:rsidR="004C735E" w:rsidRPr="004B3555" w:rsidRDefault="004C735E" w:rsidP="004C735E">
      <w:pPr>
        <w:pStyle w:val="Title"/>
        <w:rPr>
          <w:color w:val="808080" w:themeColor="background1" w:themeShade="80"/>
        </w:rPr>
      </w:pPr>
      <w:r w:rsidRPr="004B3555">
        <w:rPr>
          <w:color w:val="808080" w:themeColor="background1" w:themeShade="80"/>
        </w:rPr>
        <w:t>Association</w:t>
      </w:r>
      <w:r w:rsidR="001056DF" w:rsidRPr="004B3555">
        <w:rPr>
          <w:color w:val="808080" w:themeColor="background1" w:themeShade="80"/>
        </w:rPr>
        <w:fldChar w:fldCharType="begin"/>
      </w:r>
      <w:r w:rsidRPr="004B3555">
        <w:rPr>
          <w:color w:val="808080" w:themeColor="background1" w:themeShade="80"/>
        </w:rPr>
        <w:instrText xml:space="preserve"> XE "ICCP:Associations" </w:instrText>
      </w:r>
      <w:r w:rsidR="001056DF" w:rsidRPr="004B3555">
        <w:rPr>
          <w:color w:val="808080" w:themeColor="background1" w:themeShade="80"/>
        </w:rPr>
        <w:fldChar w:fldCharType="end"/>
      </w:r>
      <w:r w:rsidRPr="004B3555">
        <w:rPr>
          <w:color w:val="808080" w:themeColor="background1" w:themeShade="80"/>
        </w:rPr>
        <w:t xml:space="preserve"> Information Exchange Form</w:t>
      </w:r>
      <w:r w:rsidR="001056DF" w:rsidRPr="004B3555">
        <w:rPr>
          <w:color w:val="808080" w:themeColor="background1" w:themeShade="80"/>
        </w:rPr>
        <w:fldChar w:fldCharType="begin"/>
      </w:r>
      <w:r w:rsidRPr="004B3555">
        <w:rPr>
          <w:color w:val="808080" w:themeColor="background1" w:themeShade="80"/>
        </w:rPr>
        <w:instrText xml:space="preserve"> XE "AIEF" </w:instrText>
      </w:r>
      <w:r w:rsidR="001056DF" w:rsidRPr="004B3555">
        <w:rPr>
          <w:color w:val="808080" w:themeColor="background1" w:themeShade="80"/>
        </w:rPr>
        <w:fldChar w:fldCharType="end"/>
      </w:r>
      <w:r w:rsidRPr="004B3555">
        <w:rPr>
          <w:color w:val="808080" w:themeColor="background1" w:themeShade="80"/>
        </w:rPr>
        <w:t xml:space="preserve"> (AIEF)</w:t>
      </w:r>
    </w:p>
    <w:p w14:paraId="45705D43" w14:textId="77777777" w:rsidR="004C735E" w:rsidRPr="004B3555" w:rsidRDefault="004C735E" w:rsidP="004C735E">
      <w:pPr>
        <w:rPr>
          <w:rFonts w:ascii="Arial" w:hAnsi="Arial" w:cs="Arial"/>
          <w:color w:val="808080" w:themeColor="background1" w:themeShade="80"/>
        </w:rPr>
      </w:pPr>
    </w:p>
    <w:p w14:paraId="02B6B43A" w14:textId="77777777" w:rsidR="004C735E" w:rsidRPr="004B3555" w:rsidRDefault="004C735E" w:rsidP="004C735E">
      <w:pPr>
        <w:rPr>
          <w:rFonts w:ascii="Arial" w:hAnsi="Arial" w:cs="Arial"/>
          <w:color w:val="808080" w:themeColor="background1" w:themeShade="80"/>
        </w:rPr>
      </w:pPr>
    </w:p>
    <w:tbl>
      <w:tblPr>
        <w:tblW w:w="0" w:type="auto"/>
        <w:jc w:val="center"/>
        <w:tblLayout w:type="fixed"/>
        <w:tblCellMar>
          <w:left w:w="68" w:type="dxa"/>
          <w:right w:w="68" w:type="dxa"/>
        </w:tblCellMar>
        <w:tblLook w:val="0000" w:firstRow="0" w:lastRow="0" w:firstColumn="0" w:lastColumn="0" w:noHBand="0" w:noVBand="0"/>
      </w:tblPr>
      <w:tblGrid>
        <w:gridCol w:w="3150"/>
        <w:gridCol w:w="5658"/>
      </w:tblGrid>
      <w:tr w:rsidR="00325F71" w:rsidRPr="00D3341D" w14:paraId="35FA1790" w14:textId="77777777">
        <w:trPr>
          <w:cantSplit/>
          <w:jc w:val="center"/>
        </w:trPr>
        <w:tc>
          <w:tcPr>
            <w:tcW w:w="3150" w:type="dxa"/>
          </w:tcPr>
          <w:p w14:paraId="362CC33A"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Date Completed by Market Participant:</w:t>
            </w:r>
          </w:p>
        </w:tc>
        <w:tc>
          <w:tcPr>
            <w:tcW w:w="5658" w:type="dxa"/>
          </w:tcPr>
          <w:p w14:paraId="6E4A5DB7" w14:textId="77777777" w:rsidR="004C735E" w:rsidRPr="004B3555" w:rsidRDefault="004C735E" w:rsidP="0046746D">
            <w:pPr>
              <w:pStyle w:val="EntryLeft"/>
              <w:rPr>
                <w:rFonts w:cs="Arial"/>
                <w:color w:val="808080" w:themeColor="background1" w:themeShade="80"/>
              </w:rPr>
            </w:pPr>
          </w:p>
        </w:tc>
      </w:tr>
      <w:tr w:rsidR="00325F71" w:rsidRPr="00D3341D" w14:paraId="11AE7866" w14:textId="77777777">
        <w:trPr>
          <w:cantSplit/>
          <w:jc w:val="center"/>
        </w:trPr>
        <w:tc>
          <w:tcPr>
            <w:tcW w:w="3150" w:type="dxa"/>
          </w:tcPr>
          <w:p w14:paraId="5666C04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Market Participant Company Name:</w:t>
            </w:r>
          </w:p>
        </w:tc>
        <w:tc>
          <w:tcPr>
            <w:tcW w:w="5658" w:type="dxa"/>
          </w:tcPr>
          <w:p w14:paraId="3EEC7E1A" w14:textId="77777777" w:rsidR="004C735E" w:rsidRPr="004B3555" w:rsidRDefault="004C735E" w:rsidP="0046746D">
            <w:pPr>
              <w:pStyle w:val="EntryLeft"/>
              <w:rPr>
                <w:rFonts w:cs="Arial"/>
                <w:color w:val="808080" w:themeColor="background1" w:themeShade="80"/>
              </w:rPr>
            </w:pPr>
          </w:p>
        </w:tc>
      </w:tr>
      <w:tr w:rsidR="00325F71" w:rsidRPr="00D3341D" w14:paraId="169BFB3A" w14:textId="77777777">
        <w:trPr>
          <w:cantSplit/>
          <w:jc w:val="center"/>
        </w:trPr>
        <w:tc>
          <w:tcPr>
            <w:tcW w:w="3150" w:type="dxa"/>
          </w:tcPr>
          <w:p w14:paraId="6D4DA96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Contact Name:</w:t>
            </w:r>
          </w:p>
        </w:tc>
        <w:tc>
          <w:tcPr>
            <w:tcW w:w="5658" w:type="dxa"/>
          </w:tcPr>
          <w:p w14:paraId="5769F2FF" w14:textId="77777777" w:rsidR="004C735E" w:rsidRPr="004B3555" w:rsidRDefault="004C735E" w:rsidP="0046746D">
            <w:pPr>
              <w:pStyle w:val="EntryLeft"/>
              <w:rPr>
                <w:rFonts w:cs="Arial"/>
                <w:color w:val="808080" w:themeColor="background1" w:themeShade="80"/>
              </w:rPr>
            </w:pPr>
          </w:p>
        </w:tc>
      </w:tr>
      <w:tr w:rsidR="00325F71" w:rsidRPr="00D3341D" w14:paraId="6E719215" w14:textId="77777777">
        <w:trPr>
          <w:cantSplit/>
          <w:jc w:val="center"/>
        </w:trPr>
        <w:tc>
          <w:tcPr>
            <w:tcW w:w="3150" w:type="dxa"/>
          </w:tcPr>
          <w:p w14:paraId="7901AAB2"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Mailing Address:</w:t>
            </w:r>
          </w:p>
        </w:tc>
        <w:tc>
          <w:tcPr>
            <w:tcW w:w="5658" w:type="dxa"/>
          </w:tcPr>
          <w:p w14:paraId="4FFE6B92" w14:textId="77777777" w:rsidR="004C735E" w:rsidRPr="004B3555" w:rsidRDefault="004C735E" w:rsidP="0046746D">
            <w:pPr>
              <w:pStyle w:val="EntryLeft"/>
              <w:rPr>
                <w:rFonts w:cs="Arial"/>
                <w:color w:val="808080" w:themeColor="background1" w:themeShade="80"/>
              </w:rPr>
            </w:pPr>
          </w:p>
        </w:tc>
      </w:tr>
      <w:tr w:rsidR="00325F71" w:rsidRPr="00D3341D" w14:paraId="48152FA6" w14:textId="77777777">
        <w:trPr>
          <w:cantSplit/>
          <w:jc w:val="center"/>
        </w:trPr>
        <w:tc>
          <w:tcPr>
            <w:tcW w:w="3150" w:type="dxa"/>
          </w:tcPr>
          <w:p w14:paraId="15FE2BDD"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City, State, Zip:</w:t>
            </w:r>
          </w:p>
        </w:tc>
        <w:tc>
          <w:tcPr>
            <w:tcW w:w="5658" w:type="dxa"/>
          </w:tcPr>
          <w:p w14:paraId="52E5770E" w14:textId="77777777" w:rsidR="004C735E" w:rsidRPr="004B3555" w:rsidRDefault="004C735E" w:rsidP="0046746D">
            <w:pPr>
              <w:pStyle w:val="EntryLeft"/>
              <w:rPr>
                <w:rFonts w:cs="Arial"/>
                <w:color w:val="808080" w:themeColor="background1" w:themeShade="80"/>
              </w:rPr>
            </w:pPr>
          </w:p>
        </w:tc>
      </w:tr>
      <w:tr w:rsidR="00325F71" w:rsidRPr="00D3341D" w14:paraId="0CAA7DE5" w14:textId="77777777">
        <w:trPr>
          <w:cantSplit/>
          <w:jc w:val="center"/>
        </w:trPr>
        <w:tc>
          <w:tcPr>
            <w:tcW w:w="3150" w:type="dxa"/>
          </w:tcPr>
          <w:p w14:paraId="6FD1CBCB"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Phone:</w:t>
            </w:r>
          </w:p>
        </w:tc>
        <w:tc>
          <w:tcPr>
            <w:tcW w:w="5658" w:type="dxa"/>
          </w:tcPr>
          <w:p w14:paraId="5E841871" w14:textId="77777777" w:rsidR="004C735E" w:rsidRPr="004B3555" w:rsidRDefault="004C735E" w:rsidP="0046746D">
            <w:pPr>
              <w:pStyle w:val="EntryLeft"/>
              <w:rPr>
                <w:rFonts w:cs="Arial"/>
                <w:color w:val="808080" w:themeColor="background1" w:themeShade="80"/>
              </w:rPr>
            </w:pPr>
          </w:p>
        </w:tc>
      </w:tr>
      <w:tr w:rsidR="004C735E" w:rsidRPr="00D3341D" w14:paraId="323357F2" w14:textId="77777777">
        <w:trPr>
          <w:cantSplit/>
          <w:jc w:val="center"/>
        </w:trPr>
        <w:tc>
          <w:tcPr>
            <w:tcW w:w="3150" w:type="dxa"/>
          </w:tcPr>
          <w:p w14:paraId="03AC81AD"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Email:</w:t>
            </w:r>
          </w:p>
        </w:tc>
        <w:tc>
          <w:tcPr>
            <w:tcW w:w="5658" w:type="dxa"/>
          </w:tcPr>
          <w:p w14:paraId="0BF78844" w14:textId="77777777" w:rsidR="004C735E" w:rsidRPr="004B3555" w:rsidRDefault="004C735E" w:rsidP="0046746D">
            <w:pPr>
              <w:pStyle w:val="EntryLeft"/>
              <w:rPr>
                <w:rFonts w:cs="Arial"/>
                <w:color w:val="808080" w:themeColor="background1" w:themeShade="80"/>
              </w:rPr>
            </w:pPr>
          </w:p>
        </w:tc>
      </w:tr>
    </w:tbl>
    <w:p w14:paraId="76C19E13" w14:textId="77777777" w:rsidR="004C735E" w:rsidRPr="004B3555" w:rsidRDefault="004C735E" w:rsidP="004C735E">
      <w:pPr>
        <w:rPr>
          <w:rFonts w:ascii="Arial" w:hAnsi="Arial" w:cs="Arial"/>
          <w:color w:val="808080" w:themeColor="background1" w:themeShade="80"/>
        </w:rPr>
      </w:pPr>
    </w:p>
    <w:p w14:paraId="7CDA43D2" w14:textId="77777777" w:rsidR="004C735E" w:rsidRPr="004B3555" w:rsidRDefault="004C735E" w:rsidP="004C735E">
      <w:pPr>
        <w:spacing w:before="640"/>
        <w:rPr>
          <w:rFonts w:ascii="Arial" w:hAnsi="Arial" w:cs="Arial"/>
          <w:color w:val="808080" w:themeColor="background1" w:themeShade="80"/>
        </w:rPr>
      </w:pPr>
    </w:p>
    <w:tbl>
      <w:tblPr>
        <w:tblW w:w="0" w:type="auto"/>
        <w:jc w:val="center"/>
        <w:tblLayout w:type="fixed"/>
        <w:tblCellMar>
          <w:left w:w="68" w:type="dxa"/>
          <w:right w:w="68" w:type="dxa"/>
        </w:tblCellMar>
        <w:tblLook w:val="0000" w:firstRow="0" w:lastRow="0" w:firstColumn="0" w:lastColumn="0" w:noHBand="0" w:noVBand="0"/>
      </w:tblPr>
      <w:tblGrid>
        <w:gridCol w:w="3150"/>
        <w:gridCol w:w="5658"/>
      </w:tblGrid>
      <w:tr w:rsidR="00325F71" w:rsidRPr="00D3341D" w14:paraId="3B55FF8E" w14:textId="77777777">
        <w:trPr>
          <w:cantSplit/>
          <w:jc w:val="center"/>
        </w:trPr>
        <w:tc>
          <w:tcPr>
            <w:tcW w:w="3150" w:type="dxa"/>
          </w:tcPr>
          <w:p w14:paraId="5C68D87B"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ERCOT Name:</w:t>
            </w:r>
          </w:p>
        </w:tc>
        <w:tc>
          <w:tcPr>
            <w:tcW w:w="5658" w:type="dxa"/>
          </w:tcPr>
          <w:p w14:paraId="3D45D700" w14:textId="77777777" w:rsidR="004C735E" w:rsidRPr="004B3555" w:rsidRDefault="004C735E" w:rsidP="0046746D">
            <w:pPr>
              <w:pStyle w:val="EntryLeft"/>
              <w:rPr>
                <w:rFonts w:cs="Arial"/>
                <w:color w:val="808080" w:themeColor="background1" w:themeShade="80"/>
              </w:rPr>
            </w:pPr>
            <w:r w:rsidRPr="004B3555">
              <w:rPr>
                <w:rFonts w:cs="Arial"/>
                <w:color w:val="808080" w:themeColor="background1" w:themeShade="80"/>
              </w:rPr>
              <w:t>Electric Reliability Council of Texas</w:t>
            </w:r>
          </w:p>
        </w:tc>
      </w:tr>
      <w:tr w:rsidR="00325F71" w:rsidRPr="00D3341D" w14:paraId="5EF8C8CB" w14:textId="77777777">
        <w:trPr>
          <w:cantSplit/>
          <w:jc w:val="center"/>
        </w:trPr>
        <w:tc>
          <w:tcPr>
            <w:tcW w:w="3150" w:type="dxa"/>
          </w:tcPr>
          <w:p w14:paraId="6D39BB48"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Contact Name:</w:t>
            </w:r>
          </w:p>
        </w:tc>
        <w:tc>
          <w:tcPr>
            <w:tcW w:w="5658" w:type="dxa"/>
          </w:tcPr>
          <w:p w14:paraId="5AD2AB0C" w14:textId="77777777" w:rsidR="004C735E" w:rsidRPr="004B3555" w:rsidRDefault="004C735E" w:rsidP="0046746D">
            <w:pPr>
              <w:pStyle w:val="EntryLeft"/>
              <w:rPr>
                <w:rFonts w:cs="Arial"/>
                <w:color w:val="808080" w:themeColor="background1" w:themeShade="80"/>
              </w:rPr>
            </w:pPr>
          </w:p>
        </w:tc>
      </w:tr>
      <w:tr w:rsidR="00325F71" w:rsidRPr="00D3341D" w14:paraId="1670F755" w14:textId="77777777">
        <w:trPr>
          <w:cantSplit/>
          <w:jc w:val="center"/>
        </w:trPr>
        <w:tc>
          <w:tcPr>
            <w:tcW w:w="3150" w:type="dxa"/>
          </w:tcPr>
          <w:p w14:paraId="093C00F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Mailing Address:</w:t>
            </w:r>
          </w:p>
        </w:tc>
        <w:tc>
          <w:tcPr>
            <w:tcW w:w="5658" w:type="dxa"/>
          </w:tcPr>
          <w:p w14:paraId="5DFEE3AB" w14:textId="77777777" w:rsidR="004C735E" w:rsidRPr="004B3555" w:rsidRDefault="004C735E" w:rsidP="0046746D">
            <w:pPr>
              <w:pStyle w:val="EntryLeft"/>
              <w:rPr>
                <w:rFonts w:cs="Arial"/>
                <w:color w:val="808080" w:themeColor="background1" w:themeShade="80"/>
              </w:rPr>
            </w:pPr>
            <w:r w:rsidRPr="004B3555">
              <w:rPr>
                <w:rFonts w:cs="Arial"/>
                <w:color w:val="808080" w:themeColor="background1" w:themeShade="80"/>
              </w:rPr>
              <w:t>2705 West Lake Drive</w:t>
            </w:r>
          </w:p>
        </w:tc>
      </w:tr>
      <w:tr w:rsidR="00325F71" w:rsidRPr="00D3341D" w14:paraId="3DBAC1A4" w14:textId="77777777">
        <w:trPr>
          <w:cantSplit/>
          <w:jc w:val="center"/>
        </w:trPr>
        <w:tc>
          <w:tcPr>
            <w:tcW w:w="3150" w:type="dxa"/>
          </w:tcPr>
          <w:p w14:paraId="06CD340D"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City, State, Zip:</w:t>
            </w:r>
          </w:p>
        </w:tc>
        <w:tc>
          <w:tcPr>
            <w:tcW w:w="5658" w:type="dxa"/>
          </w:tcPr>
          <w:p w14:paraId="095284BB" w14:textId="77777777" w:rsidR="004C735E" w:rsidRPr="004B3555" w:rsidRDefault="004C735E" w:rsidP="0046746D">
            <w:pPr>
              <w:pStyle w:val="EntryLeft"/>
              <w:rPr>
                <w:rFonts w:cs="Arial"/>
                <w:color w:val="808080" w:themeColor="background1" w:themeShade="80"/>
              </w:rPr>
            </w:pPr>
            <w:r w:rsidRPr="004B3555">
              <w:rPr>
                <w:rFonts w:cs="Arial"/>
                <w:color w:val="808080" w:themeColor="background1" w:themeShade="80"/>
              </w:rPr>
              <w:t>Taylor, Texas 76574</w:t>
            </w:r>
          </w:p>
        </w:tc>
      </w:tr>
      <w:tr w:rsidR="00325F71" w:rsidRPr="00D3341D" w14:paraId="36543D66" w14:textId="77777777">
        <w:trPr>
          <w:cantSplit/>
          <w:jc w:val="center"/>
        </w:trPr>
        <w:tc>
          <w:tcPr>
            <w:tcW w:w="3150" w:type="dxa"/>
          </w:tcPr>
          <w:p w14:paraId="40A383E6"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Phone:</w:t>
            </w:r>
          </w:p>
        </w:tc>
        <w:tc>
          <w:tcPr>
            <w:tcW w:w="5658" w:type="dxa"/>
          </w:tcPr>
          <w:p w14:paraId="5C07E7CB" w14:textId="77777777" w:rsidR="004C735E" w:rsidRPr="004B3555" w:rsidRDefault="004C735E" w:rsidP="0046746D">
            <w:pPr>
              <w:pStyle w:val="EntryLeft"/>
              <w:rPr>
                <w:rFonts w:cs="Arial"/>
                <w:color w:val="808080" w:themeColor="background1" w:themeShade="80"/>
              </w:rPr>
            </w:pPr>
          </w:p>
        </w:tc>
      </w:tr>
      <w:tr w:rsidR="004C735E" w:rsidRPr="00D3341D" w14:paraId="7362F133" w14:textId="77777777">
        <w:trPr>
          <w:cantSplit/>
          <w:jc w:val="center"/>
        </w:trPr>
        <w:tc>
          <w:tcPr>
            <w:tcW w:w="3150" w:type="dxa"/>
          </w:tcPr>
          <w:p w14:paraId="58C4460C"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Email:</w:t>
            </w:r>
          </w:p>
        </w:tc>
        <w:tc>
          <w:tcPr>
            <w:tcW w:w="5658" w:type="dxa"/>
          </w:tcPr>
          <w:p w14:paraId="7CC02BF3" w14:textId="77777777" w:rsidR="004C735E" w:rsidRPr="004B3555" w:rsidRDefault="004C735E" w:rsidP="0046746D">
            <w:pPr>
              <w:pStyle w:val="EntryLeft"/>
              <w:rPr>
                <w:rFonts w:cs="Arial"/>
                <w:color w:val="808080" w:themeColor="background1" w:themeShade="80"/>
              </w:rPr>
            </w:pPr>
          </w:p>
        </w:tc>
      </w:tr>
    </w:tbl>
    <w:p w14:paraId="35CC2F55" w14:textId="77777777" w:rsidR="004C735E" w:rsidRPr="004B3555" w:rsidRDefault="004C735E" w:rsidP="004C735E">
      <w:pPr>
        <w:rPr>
          <w:rFonts w:ascii="Arial" w:hAnsi="Arial" w:cs="Arial"/>
          <w:color w:val="808080" w:themeColor="background1" w:themeShade="80"/>
        </w:rPr>
      </w:pPr>
    </w:p>
    <w:p w14:paraId="7540A8D1" w14:textId="77777777" w:rsidR="004C735E" w:rsidRPr="004B3555" w:rsidRDefault="004C735E" w:rsidP="004C735E">
      <w:pPr>
        <w:rPr>
          <w:rFonts w:ascii="Arial" w:hAnsi="Arial" w:cs="Arial"/>
          <w:color w:val="808080" w:themeColor="background1" w:themeShade="80"/>
        </w:rPr>
      </w:pPr>
    </w:p>
    <w:p w14:paraId="4C994B11" w14:textId="77777777" w:rsidR="004C735E" w:rsidRPr="004B3555" w:rsidRDefault="004C735E" w:rsidP="004C735E">
      <w:pPr>
        <w:pStyle w:val="Version"/>
        <w:rPr>
          <w:rFonts w:ascii="Arial" w:hAnsi="Arial" w:cs="Arial"/>
          <w:color w:val="808080" w:themeColor="background1" w:themeShade="80"/>
        </w:rPr>
      </w:pPr>
      <w:r w:rsidRPr="004B3555">
        <w:rPr>
          <w:rFonts w:ascii="Arial" w:hAnsi="Arial" w:cs="Arial"/>
          <w:color w:val="808080" w:themeColor="background1" w:themeShade="80"/>
        </w:rPr>
        <w:t>Nodal Version: 1.0</w:t>
      </w:r>
    </w:p>
    <w:p w14:paraId="2FE1AFCE" w14:textId="77777777" w:rsidR="00166C1F" w:rsidRPr="004B3555" w:rsidRDefault="00166C1F" w:rsidP="00166C1F">
      <w:pPr>
        <w:rPr>
          <w:rFonts w:ascii="Arial" w:hAnsi="Arial" w:cs="Arial"/>
          <w:color w:val="808080" w:themeColor="background1" w:themeShade="80"/>
        </w:rPr>
        <w:sectPr w:rsidR="00166C1F" w:rsidRPr="004B3555" w:rsidSect="005B434A">
          <w:type w:val="oddPage"/>
          <w:pgSz w:w="12240" w:h="15840" w:code="1"/>
          <w:pgMar w:top="1440" w:right="1440" w:bottom="1440" w:left="1440" w:header="720" w:footer="720" w:gutter="0"/>
          <w:cols w:space="720"/>
          <w:titlePg/>
          <w:docGrid w:linePitch="360"/>
        </w:sectPr>
      </w:pPr>
    </w:p>
    <w:p w14:paraId="00224982" w14:textId="77777777" w:rsidR="00166C1F" w:rsidRPr="004B3555" w:rsidRDefault="00166C1F" w:rsidP="00166C1F">
      <w:pPr>
        <w:rPr>
          <w:rFonts w:ascii="Arial" w:hAnsi="Arial" w:cs="Arial"/>
          <w:color w:val="808080" w:themeColor="background1" w:themeShade="80"/>
        </w:rPr>
      </w:pPr>
    </w:p>
    <w:p w14:paraId="3E6AA145" w14:textId="77777777" w:rsidR="004C735E" w:rsidRPr="004B3555" w:rsidRDefault="004C735E" w:rsidP="004C735E">
      <w:pPr>
        <w:pStyle w:val="Caption"/>
        <w:rPr>
          <w:rFonts w:cs="Arial"/>
          <w:color w:val="808080" w:themeColor="background1" w:themeShade="80"/>
        </w:rPr>
      </w:pPr>
      <w:r w:rsidRPr="004B3555">
        <w:rPr>
          <w:rFonts w:cs="Arial"/>
          <w:color w:val="808080" w:themeColor="background1" w:themeShade="80"/>
        </w:rPr>
        <w:t>Network Information Form</w:t>
      </w:r>
    </w:p>
    <w:tbl>
      <w:tblPr>
        <w:tblW w:w="11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5"/>
        <w:gridCol w:w="1897"/>
        <w:gridCol w:w="2433"/>
        <w:gridCol w:w="2433"/>
        <w:gridCol w:w="2433"/>
      </w:tblGrid>
      <w:tr w:rsidR="00325F71" w:rsidRPr="00D3341D" w14:paraId="7575B5AC" w14:textId="77777777" w:rsidTr="005A7A10">
        <w:trPr>
          <w:cantSplit/>
          <w:trHeight w:val="304"/>
          <w:tblHeader/>
        </w:trPr>
        <w:tc>
          <w:tcPr>
            <w:tcW w:w="2625" w:type="dxa"/>
            <w:shd w:val="clear" w:color="auto" w:fill="C0C0C0"/>
          </w:tcPr>
          <w:p w14:paraId="1BB9B1E1" w14:textId="77777777" w:rsidR="00077E1E" w:rsidRPr="004B3555" w:rsidRDefault="00077E1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Form Entry Description</w:t>
            </w:r>
          </w:p>
        </w:tc>
        <w:tc>
          <w:tcPr>
            <w:tcW w:w="1897" w:type="dxa"/>
            <w:tcBorders>
              <w:bottom w:val="nil"/>
            </w:tcBorders>
            <w:shd w:val="clear" w:color="auto" w:fill="C0C0C0"/>
          </w:tcPr>
          <w:p w14:paraId="3DE9D67C" w14:textId="77777777" w:rsidR="00077E1E" w:rsidRPr="004B3555" w:rsidRDefault="00077E1E" w:rsidP="0046746D">
            <w:pPr>
              <w:pStyle w:val="ColumnHeader"/>
              <w:keepNext/>
              <w:rPr>
                <w:rFonts w:ascii="Arial" w:hAnsi="Arial" w:cs="Arial"/>
                <w:color w:val="808080" w:themeColor="background1" w:themeShade="80"/>
              </w:rPr>
            </w:pPr>
            <w:bookmarkStart w:id="367" w:name="OLE_LINK1"/>
            <w:bookmarkStart w:id="368" w:name="OLE_LINK2"/>
            <w:r w:rsidRPr="004B3555">
              <w:rPr>
                <w:rFonts w:ascii="Arial" w:hAnsi="Arial" w:cs="Arial"/>
                <w:color w:val="808080" w:themeColor="background1" w:themeShade="80"/>
              </w:rPr>
              <w:t>ERCOT A</w:t>
            </w:r>
            <w:bookmarkEnd w:id="367"/>
            <w:bookmarkEnd w:id="368"/>
          </w:p>
        </w:tc>
        <w:tc>
          <w:tcPr>
            <w:tcW w:w="2433" w:type="dxa"/>
            <w:shd w:val="clear" w:color="auto" w:fill="C0C0C0"/>
          </w:tcPr>
          <w:p w14:paraId="4ED63367" w14:textId="77777777" w:rsidR="00077E1E" w:rsidRPr="004B3555" w:rsidRDefault="00077E1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 xml:space="preserve">ERCOT </w:t>
            </w:r>
            <w:r w:rsidR="00166C1F" w:rsidRPr="004B3555">
              <w:rPr>
                <w:rFonts w:ascii="Arial" w:hAnsi="Arial" w:cs="Arial"/>
                <w:color w:val="808080" w:themeColor="background1" w:themeShade="80"/>
              </w:rPr>
              <w:t>B</w:t>
            </w:r>
          </w:p>
        </w:tc>
        <w:tc>
          <w:tcPr>
            <w:tcW w:w="2433" w:type="dxa"/>
            <w:shd w:val="clear" w:color="auto" w:fill="C0C0C0"/>
          </w:tcPr>
          <w:p w14:paraId="0A7EE6E4" w14:textId="77777777" w:rsidR="00077E1E" w:rsidRPr="004B3555" w:rsidRDefault="00077E1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w:t>
            </w:r>
            <w:r w:rsidR="00166C1F" w:rsidRPr="004B3555">
              <w:rPr>
                <w:rFonts w:ascii="Arial" w:hAnsi="Arial" w:cs="Arial"/>
                <w:color w:val="808080" w:themeColor="background1" w:themeShade="80"/>
              </w:rPr>
              <w:t xml:space="preserve"> A</w:t>
            </w:r>
          </w:p>
        </w:tc>
        <w:tc>
          <w:tcPr>
            <w:tcW w:w="2433" w:type="dxa"/>
            <w:shd w:val="clear" w:color="auto" w:fill="C0C0C0"/>
          </w:tcPr>
          <w:p w14:paraId="416C5E98" w14:textId="77777777" w:rsidR="00077E1E" w:rsidRPr="004B3555" w:rsidRDefault="00166C1F"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 B</w:t>
            </w:r>
          </w:p>
        </w:tc>
      </w:tr>
      <w:tr w:rsidR="00325F71" w:rsidRPr="00D3341D" w14:paraId="3751137C" w14:textId="77777777" w:rsidTr="005A7A10">
        <w:trPr>
          <w:cantSplit/>
          <w:trHeight w:val="253"/>
        </w:trPr>
        <w:tc>
          <w:tcPr>
            <w:tcW w:w="2625" w:type="dxa"/>
          </w:tcPr>
          <w:p w14:paraId="3FC77A20"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ICCP Vendor:</w:t>
            </w:r>
          </w:p>
        </w:tc>
        <w:tc>
          <w:tcPr>
            <w:tcW w:w="1897" w:type="dxa"/>
            <w:shd w:val="pct5" w:color="auto" w:fill="FFFFFF"/>
          </w:tcPr>
          <w:p w14:paraId="62A4F42A" w14:textId="77777777" w:rsidR="00077E1E" w:rsidRPr="004B3555" w:rsidRDefault="005E5DE7" w:rsidP="0046746D">
            <w:pPr>
              <w:pStyle w:val="EntryLeft"/>
              <w:rPr>
                <w:rFonts w:cs="Arial"/>
                <w:color w:val="808080" w:themeColor="background1" w:themeShade="80"/>
              </w:rPr>
            </w:pPr>
            <w:r w:rsidRPr="004B3555">
              <w:rPr>
                <w:rFonts w:cs="Arial"/>
                <w:color w:val="808080" w:themeColor="background1" w:themeShade="80"/>
              </w:rPr>
              <w:t xml:space="preserve"> GE</w:t>
            </w:r>
          </w:p>
        </w:tc>
        <w:tc>
          <w:tcPr>
            <w:tcW w:w="2433" w:type="dxa"/>
          </w:tcPr>
          <w:p w14:paraId="6D37E797" w14:textId="77777777" w:rsidR="00077E1E" w:rsidRPr="004B3555" w:rsidRDefault="005E5DE7" w:rsidP="0046746D">
            <w:pPr>
              <w:pStyle w:val="EntryLeft"/>
              <w:rPr>
                <w:rFonts w:cs="Arial"/>
                <w:color w:val="808080" w:themeColor="background1" w:themeShade="80"/>
              </w:rPr>
            </w:pPr>
            <w:r w:rsidRPr="004B3555">
              <w:rPr>
                <w:rFonts w:cs="Arial"/>
                <w:color w:val="808080" w:themeColor="background1" w:themeShade="80"/>
              </w:rPr>
              <w:t xml:space="preserve"> GE</w:t>
            </w:r>
          </w:p>
        </w:tc>
        <w:tc>
          <w:tcPr>
            <w:tcW w:w="2433" w:type="dxa"/>
          </w:tcPr>
          <w:p w14:paraId="14BC811F" w14:textId="77777777" w:rsidR="00077E1E" w:rsidRPr="004B3555" w:rsidRDefault="00077E1E" w:rsidP="0046746D">
            <w:pPr>
              <w:pStyle w:val="EntryLeft"/>
              <w:rPr>
                <w:rFonts w:cs="Arial"/>
                <w:color w:val="808080" w:themeColor="background1" w:themeShade="80"/>
              </w:rPr>
            </w:pPr>
          </w:p>
        </w:tc>
        <w:tc>
          <w:tcPr>
            <w:tcW w:w="2433" w:type="dxa"/>
          </w:tcPr>
          <w:p w14:paraId="1EB24014" w14:textId="77777777" w:rsidR="00077E1E" w:rsidRPr="004B3555" w:rsidRDefault="00077E1E" w:rsidP="0046746D">
            <w:pPr>
              <w:pStyle w:val="EntryLeft"/>
              <w:rPr>
                <w:rFonts w:cs="Arial"/>
                <w:color w:val="808080" w:themeColor="background1" w:themeShade="80"/>
              </w:rPr>
            </w:pPr>
          </w:p>
        </w:tc>
      </w:tr>
      <w:tr w:rsidR="00325F71" w:rsidRPr="00D3341D" w14:paraId="7717204C" w14:textId="77777777" w:rsidTr="005A7A10">
        <w:trPr>
          <w:cantSplit/>
          <w:trHeight w:val="253"/>
        </w:trPr>
        <w:tc>
          <w:tcPr>
            <w:tcW w:w="2625" w:type="dxa"/>
          </w:tcPr>
          <w:p w14:paraId="3C655C2E"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Vendor Software Version:</w:t>
            </w:r>
          </w:p>
        </w:tc>
        <w:tc>
          <w:tcPr>
            <w:tcW w:w="1897" w:type="dxa"/>
            <w:shd w:val="pct5" w:color="auto" w:fill="FFFFFF"/>
          </w:tcPr>
          <w:p w14:paraId="178E2C47" w14:textId="77777777" w:rsidR="00077E1E" w:rsidRPr="004B3555" w:rsidRDefault="00077E1E" w:rsidP="0046746D">
            <w:pPr>
              <w:pStyle w:val="EntryLeft"/>
              <w:rPr>
                <w:rFonts w:cs="Arial"/>
                <w:color w:val="808080" w:themeColor="background1" w:themeShade="80"/>
              </w:rPr>
            </w:pPr>
            <w:r w:rsidRPr="004B3555">
              <w:rPr>
                <w:rFonts w:cs="Arial"/>
                <w:color w:val="808080" w:themeColor="background1" w:themeShade="80"/>
              </w:rPr>
              <w:t>e-terracomm ver</w:t>
            </w:r>
            <w:r w:rsidR="00677977" w:rsidRPr="004B3555">
              <w:rPr>
                <w:rFonts w:cs="Arial"/>
                <w:color w:val="808080" w:themeColor="background1" w:themeShade="80"/>
              </w:rPr>
              <w:t xml:space="preserve"> 3.0</w:t>
            </w:r>
          </w:p>
        </w:tc>
        <w:tc>
          <w:tcPr>
            <w:tcW w:w="2433" w:type="dxa"/>
          </w:tcPr>
          <w:p w14:paraId="444551EC" w14:textId="77777777" w:rsidR="00077E1E" w:rsidRPr="004B3555" w:rsidRDefault="00FC3E59" w:rsidP="0046746D">
            <w:pPr>
              <w:pStyle w:val="EntryLeft"/>
              <w:rPr>
                <w:rFonts w:cs="Arial"/>
                <w:color w:val="808080" w:themeColor="background1" w:themeShade="80"/>
              </w:rPr>
            </w:pPr>
            <w:r w:rsidRPr="004B3555">
              <w:rPr>
                <w:rFonts w:cs="Arial"/>
                <w:color w:val="808080" w:themeColor="background1" w:themeShade="80"/>
              </w:rPr>
              <w:t xml:space="preserve">e-terracomm ver </w:t>
            </w:r>
            <w:r w:rsidR="00677977" w:rsidRPr="004B3555">
              <w:rPr>
                <w:rFonts w:cs="Arial"/>
                <w:color w:val="808080" w:themeColor="background1" w:themeShade="80"/>
              </w:rPr>
              <w:t xml:space="preserve"> 3.0</w:t>
            </w:r>
          </w:p>
        </w:tc>
        <w:tc>
          <w:tcPr>
            <w:tcW w:w="2433" w:type="dxa"/>
          </w:tcPr>
          <w:p w14:paraId="32649211" w14:textId="77777777" w:rsidR="00077E1E" w:rsidRPr="004B3555" w:rsidRDefault="00077E1E" w:rsidP="0046746D">
            <w:pPr>
              <w:pStyle w:val="EntryLeft"/>
              <w:rPr>
                <w:rFonts w:cs="Arial"/>
                <w:color w:val="808080" w:themeColor="background1" w:themeShade="80"/>
              </w:rPr>
            </w:pPr>
          </w:p>
        </w:tc>
        <w:tc>
          <w:tcPr>
            <w:tcW w:w="2433" w:type="dxa"/>
          </w:tcPr>
          <w:p w14:paraId="57446D04" w14:textId="77777777" w:rsidR="00077E1E" w:rsidRPr="004B3555" w:rsidRDefault="00077E1E" w:rsidP="0046746D">
            <w:pPr>
              <w:pStyle w:val="EntryLeft"/>
              <w:rPr>
                <w:rFonts w:cs="Arial"/>
                <w:color w:val="808080" w:themeColor="background1" w:themeShade="80"/>
              </w:rPr>
            </w:pPr>
          </w:p>
        </w:tc>
      </w:tr>
      <w:tr w:rsidR="00325F71" w:rsidRPr="00D3341D" w14:paraId="15043865" w14:textId="77777777" w:rsidTr="005A7A10">
        <w:trPr>
          <w:cantSplit/>
          <w:trHeight w:val="253"/>
        </w:trPr>
        <w:tc>
          <w:tcPr>
            <w:tcW w:w="2625" w:type="dxa"/>
          </w:tcPr>
          <w:p w14:paraId="4D3EE863"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ICCP Server Hardware Platform:</w:t>
            </w:r>
          </w:p>
        </w:tc>
        <w:tc>
          <w:tcPr>
            <w:tcW w:w="1897" w:type="dxa"/>
            <w:shd w:val="pct5" w:color="auto" w:fill="FFFFFF"/>
          </w:tcPr>
          <w:p w14:paraId="016603A6" w14:textId="77777777" w:rsidR="00077E1E" w:rsidRPr="004B3555" w:rsidRDefault="00077E1E" w:rsidP="0046746D">
            <w:pPr>
              <w:pStyle w:val="EntryLeft"/>
              <w:rPr>
                <w:rFonts w:cs="Arial"/>
                <w:color w:val="808080" w:themeColor="background1" w:themeShade="80"/>
              </w:rPr>
            </w:pPr>
            <w:r w:rsidRPr="004B3555">
              <w:rPr>
                <w:rFonts w:cs="Arial"/>
                <w:color w:val="808080" w:themeColor="background1" w:themeShade="80"/>
              </w:rPr>
              <w:t>IBM</w:t>
            </w:r>
          </w:p>
        </w:tc>
        <w:tc>
          <w:tcPr>
            <w:tcW w:w="2433" w:type="dxa"/>
          </w:tcPr>
          <w:p w14:paraId="41A69713" w14:textId="77777777" w:rsidR="00077E1E" w:rsidRPr="004B3555" w:rsidRDefault="00FC3E59" w:rsidP="0046746D">
            <w:pPr>
              <w:pStyle w:val="EntryLeft"/>
              <w:rPr>
                <w:rFonts w:cs="Arial"/>
                <w:color w:val="808080" w:themeColor="background1" w:themeShade="80"/>
              </w:rPr>
            </w:pPr>
            <w:r w:rsidRPr="004B3555">
              <w:rPr>
                <w:rFonts w:cs="Arial"/>
                <w:color w:val="808080" w:themeColor="background1" w:themeShade="80"/>
              </w:rPr>
              <w:t>IBM</w:t>
            </w:r>
          </w:p>
        </w:tc>
        <w:tc>
          <w:tcPr>
            <w:tcW w:w="2433" w:type="dxa"/>
          </w:tcPr>
          <w:p w14:paraId="2EFE8E58" w14:textId="77777777" w:rsidR="00077E1E" w:rsidRPr="004B3555" w:rsidRDefault="00077E1E" w:rsidP="0046746D">
            <w:pPr>
              <w:pStyle w:val="EntryLeft"/>
              <w:rPr>
                <w:rFonts w:cs="Arial"/>
                <w:color w:val="808080" w:themeColor="background1" w:themeShade="80"/>
              </w:rPr>
            </w:pPr>
          </w:p>
        </w:tc>
        <w:tc>
          <w:tcPr>
            <w:tcW w:w="2433" w:type="dxa"/>
          </w:tcPr>
          <w:p w14:paraId="76A78E1F" w14:textId="77777777" w:rsidR="00077E1E" w:rsidRPr="004B3555" w:rsidRDefault="00077E1E" w:rsidP="0046746D">
            <w:pPr>
              <w:pStyle w:val="EntryLeft"/>
              <w:rPr>
                <w:rFonts w:cs="Arial"/>
                <w:color w:val="808080" w:themeColor="background1" w:themeShade="80"/>
              </w:rPr>
            </w:pPr>
          </w:p>
        </w:tc>
      </w:tr>
      <w:tr w:rsidR="00325F71" w:rsidRPr="00D3341D" w14:paraId="2B23901C" w14:textId="77777777" w:rsidTr="005A7A10">
        <w:trPr>
          <w:cantSplit/>
          <w:trHeight w:val="253"/>
        </w:trPr>
        <w:tc>
          <w:tcPr>
            <w:tcW w:w="2625" w:type="dxa"/>
          </w:tcPr>
          <w:p w14:paraId="5DF43B5A"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ICCP Server Operating System:</w:t>
            </w:r>
          </w:p>
        </w:tc>
        <w:tc>
          <w:tcPr>
            <w:tcW w:w="1897" w:type="dxa"/>
            <w:shd w:val="pct5" w:color="auto" w:fill="FFFFFF"/>
          </w:tcPr>
          <w:p w14:paraId="7D95E287" w14:textId="77777777" w:rsidR="00077E1E" w:rsidRPr="004B3555" w:rsidRDefault="00077E1E" w:rsidP="0046746D">
            <w:pPr>
              <w:pStyle w:val="EntryLeft"/>
              <w:rPr>
                <w:rFonts w:cs="Arial"/>
                <w:color w:val="808080" w:themeColor="background1" w:themeShade="80"/>
              </w:rPr>
            </w:pPr>
            <w:r w:rsidRPr="004B3555">
              <w:rPr>
                <w:rFonts w:cs="Arial"/>
                <w:color w:val="808080" w:themeColor="background1" w:themeShade="80"/>
              </w:rPr>
              <w:t>Windows 20</w:t>
            </w:r>
            <w:r w:rsidR="00677977" w:rsidRPr="004B3555">
              <w:rPr>
                <w:rFonts w:cs="Arial"/>
                <w:color w:val="808080" w:themeColor="background1" w:themeShade="80"/>
              </w:rPr>
              <w:t>12</w:t>
            </w:r>
            <w:r w:rsidRPr="004B3555">
              <w:rPr>
                <w:rFonts w:cs="Arial"/>
                <w:color w:val="808080" w:themeColor="background1" w:themeShade="80"/>
              </w:rPr>
              <w:t>Server</w:t>
            </w:r>
          </w:p>
        </w:tc>
        <w:tc>
          <w:tcPr>
            <w:tcW w:w="2433" w:type="dxa"/>
          </w:tcPr>
          <w:p w14:paraId="7A205864" w14:textId="77777777" w:rsidR="00077E1E" w:rsidRPr="004B3555" w:rsidRDefault="00FC3E59" w:rsidP="0046746D">
            <w:pPr>
              <w:pStyle w:val="EntryLeft"/>
              <w:rPr>
                <w:rFonts w:cs="Arial"/>
                <w:color w:val="808080" w:themeColor="background1" w:themeShade="80"/>
              </w:rPr>
            </w:pPr>
            <w:r w:rsidRPr="004B3555">
              <w:rPr>
                <w:rFonts w:cs="Arial"/>
                <w:color w:val="808080" w:themeColor="background1" w:themeShade="80"/>
              </w:rPr>
              <w:t>Windows 20</w:t>
            </w:r>
            <w:r w:rsidR="00677977" w:rsidRPr="004B3555">
              <w:rPr>
                <w:rFonts w:cs="Arial"/>
                <w:color w:val="808080" w:themeColor="background1" w:themeShade="80"/>
              </w:rPr>
              <w:t>12</w:t>
            </w:r>
            <w:r w:rsidRPr="004B3555">
              <w:rPr>
                <w:rFonts w:cs="Arial"/>
                <w:color w:val="808080" w:themeColor="background1" w:themeShade="80"/>
              </w:rPr>
              <w:t xml:space="preserve"> Server</w:t>
            </w:r>
          </w:p>
        </w:tc>
        <w:tc>
          <w:tcPr>
            <w:tcW w:w="2433" w:type="dxa"/>
            <w:tcBorders>
              <w:bottom w:val="nil"/>
            </w:tcBorders>
          </w:tcPr>
          <w:p w14:paraId="45EBDE34" w14:textId="77777777" w:rsidR="00077E1E" w:rsidRPr="004B3555" w:rsidRDefault="00077E1E" w:rsidP="0046746D">
            <w:pPr>
              <w:pStyle w:val="EntryLeft"/>
              <w:rPr>
                <w:rFonts w:cs="Arial"/>
                <w:color w:val="808080" w:themeColor="background1" w:themeShade="80"/>
              </w:rPr>
            </w:pPr>
          </w:p>
        </w:tc>
        <w:tc>
          <w:tcPr>
            <w:tcW w:w="2433" w:type="dxa"/>
            <w:tcBorders>
              <w:bottom w:val="nil"/>
            </w:tcBorders>
          </w:tcPr>
          <w:p w14:paraId="04B83DB2" w14:textId="77777777" w:rsidR="00077E1E" w:rsidRPr="004B3555" w:rsidRDefault="00077E1E" w:rsidP="0046746D">
            <w:pPr>
              <w:pStyle w:val="EntryLeft"/>
              <w:rPr>
                <w:rFonts w:cs="Arial"/>
                <w:color w:val="808080" w:themeColor="background1" w:themeShade="80"/>
              </w:rPr>
            </w:pPr>
          </w:p>
        </w:tc>
      </w:tr>
      <w:tr w:rsidR="00325F71" w:rsidRPr="00D3341D" w14:paraId="67F67B20" w14:textId="77777777" w:rsidTr="005A7A10">
        <w:trPr>
          <w:cantSplit/>
          <w:trHeight w:val="507"/>
        </w:trPr>
        <w:tc>
          <w:tcPr>
            <w:tcW w:w="2625" w:type="dxa"/>
          </w:tcPr>
          <w:p w14:paraId="0E5C4FBA"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t>ICCP Major Version Number</w:t>
            </w:r>
          </w:p>
        </w:tc>
        <w:tc>
          <w:tcPr>
            <w:tcW w:w="1897" w:type="dxa"/>
            <w:shd w:val="pct5" w:color="auto" w:fill="FFFFFF"/>
          </w:tcPr>
          <w:p w14:paraId="066B45FA"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(set to match MP version)</w:t>
            </w:r>
          </w:p>
        </w:tc>
        <w:tc>
          <w:tcPr>
            <w:tcW w:w="2433" w:type="dxa"/>
          </w:tcPr>
          <w:p w14:paraId="5C682C29"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(set to match MP version)</w:t>
            </w:r>
          </w:p>
        </w:tc>
        <w:tc>
          <w:tcPr>
            <w:tcW w:w="2433" w:type="dxa"/>
            <w:tcBorders>
              <w:bottom w:val="nil"/>
            </w:tcBorders>
          </w:tcPr>
          <w:p w14:paraId="2372FE68"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(1996 or 2000)</w:t>
            </w:r>
          </w:p>
        </w:tc>
        <w:tc>
          <w:tcPr>
            <w:tcW w:w="2433" w:type="dxa"/>
            <w:tcBorders>
              <w:bottom w:val="nil"/>
            </w:tcBorders>
          </w:tcPr>
          <w:p w14:paraId="0D96A9A3"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(Must be the same as Client A)</w:t>
            </w:r>
          </w:p>
        </w:tc>
      </w:tr>
      <w:tr w:rsidR="00325F71" w:rsidRPr="00D3341D" w14:paraId="459057FA" w14:textId="77777777" w:rsidTr="005A7A10">
        <w:trPr>
          <w:cantSplit/>
          <w:trHeight w:val="4057"/>
        </w:trPr>
        <w:tc>
          <w:tcPr>
            <w:tcW w:w="2625" w:type="dxa"/>
          </w:tcPr>
          <w:p w14:paraId="75DE5B34"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t>Domain</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"ICCP:Domain Name"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Name:</w:t>
            </w:r>
          </w:p>
          <w:p w14:paraId="6E5DDF43" w14:textId="77777777" w:rsidR="00E85641" w:rsidRPr="004B3555" w:rsidRDefault="00E85641"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The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Name"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 which each company’s client</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"ICCP:Client"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will use to access the other company’s server</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"ICCP:Server"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Each entity hosts two domains, Domain A and Domain B. The domain names listed for ERCOT are the two names available for the Market Participant’s client</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"ICCP:Client"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to access ERCOT’s ICCP server</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"ICCP:Server"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Conversely, the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Name"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names shown in the Market Participant columns are the two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Name"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names the Market Participant must assign to ERCOT’s domain in the Market Participant’s ICCP server(s)</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"ICCP:Server"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The Per-Site ICCP Node Forms contain a field for the Market Participant to indicate which ICCP Node hosts each Domain name.</w:t>
            </w:r>
          </w:p>
        </w:tc>
        <w:tc>
          <w:tcPr>
            <w:tcW w:w="1897" w:type="dxa"/>
            <w:tcBorders>
              <w:bottom w:val="single" w:sz="4" w:space="0" w:color="auto"/>
            </w:tcBorders>
            <w:shd w:val="pct5" w:color="auto" w:fill="FFFFFF"/>
            <w:vAlign w:val="center"/>
          </w:tcPr>
          <w:p w14:paraId="224AF378"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ERCT_XXXX_NTSP_A</w:t>
            </w:r>
            <w:r w:rsidRPr="004B3555">
              <w:rPr>
                <w:rFonts w:cs="Arial"/>
                <w:color w:val="808080" w:themeColor="background1" w:themeShade="80"/>
              </w:rPr>
              <w:br/>
              <w:t>or</w:t>
            </w:r>
            <w:r w:rsidRPr="004B3555">
              <w:rPr>
                <w:rFonts w:cs="Arial"/>
                <w:color w:val="808080" w:themeColor="background1" w:themeShade="80"/>
              </w:rPr>
              <w:br/>
              <w:t>ERCT_XXXX_NQSE_A</w:t>
            </w:r>
            <w:r w:rsidRPr="004B3555">
              <w:rPr>
                <w:rFonts w:cs="Arial"/>
                <w:color w:val="808080" w:themeColor="background1" w:themeShade="80"/>
              </w:rPr>
              <w:br/>
              <w:t>or</w:t>
            </w:r>
          </w:p>
          <w:p w14:paraId="306B0C40" w14:textId="77777777" w:rsidR="00E85641" w:rsidRPr="004B3555" w:rsidRDefault="00E85641" w:rsidP="003A3D0E">
            <w:pPr>
              <w:pStyle w:val="EntryLeft"/>
              <w:jc w:val="center"/>
              <w:rPr>
                <w:rFonts w:cs="Arial"/>
                <w:color w:val="808080" w:themeColor="background1" w:themeShade="80"/>
              </w:rPr>
            </w:pPr>
            <w:r w:rsidRPr="004B3555">
              <w:rPr>
                <w:rFonts w:cs="Arial"/>
                <w:color w:val="808080" w:themeColor="background1" w:themeShade="80"/>
              </w:rPr>
              <w:t>ERCT_XXXX_NREP_A</w:t>
            </w:r>
          </w:p>
        </w:tc>
        <w:tc>
          <w:tcPr>
            <w:tcW w:w="2433" w:type="dxa"/>
            <w:tcBorders>
              <w:bottom w:val="single" w:sz="4" w:space="0" w:color="auto"/>
            </w:tcBorders>
            <w:shd w:val="pct5" w:color="auto" w:fill="FFFFFF"/>
            <w:vAlign w:val="center"/>
          </w:tcPr>
          <w:p w14:paraId="15C1BBEF"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ERCT_XXXX_NTSP_B</w:t>
            </w:r>
            <w:r w:rsidRPr="004B3555">
              <w:rPr>
                <w:rFonts w:cs="Arial"/>
                <w:color w:val="808080" w:themeColor="background1" w:themeShade="80"/>
              </w:rPr>
              <w:br/>
              <w:t>or</w:t>
            </w:r>
            <w:r w:rsidRPr="004B3555">
              <w:rPr>
                <w:rFonts w:cs="Arial"/>
                <w:color w:val="808080" w:themeColor="background1" w:themeShade="80"/>
              </w:rPr>
              <w:br/>
              <w:t>ERCT_XXXX_NQSE_B</w:t>
            </w:r>
            <w:r w:rsidRPr="004B3555">
              <w:rPr>
                <w:rFonts w:cs="Arial"/>
                <w:color w:val="808080" w:themeColor="background1" w:themeShade="80"/>
              </w:rPr>
              <w:br/>
              <w:t>or</w:t>
            </w:r>
          </w:p>
          <w:p w14:paraId="44537AA5"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ERCT_XXXX_NREP_B</w:t>
            </w:r>
          </w:p>
        </w:tc>
        <w:tc>
          <w:tcPr>
            <w:tcW w:w="2433" w:type="dxa"/>
            <w:tcBorders>
              <w:bottom w:val="single" w:sz="4" w:space="0" w:color="auto"/>
            </w:tcBorders>
            <w:shd w:val="pct5" w:color="auto" w:fill="FFFFFF"/>
            <w:vAlign w:val="center"/>
          </w:tcPr>
          <w:p w14:paraId="5194D5F8"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XXXX_ERCT_NTSP_A</w:t>
            </w:r>
            <w:r w:rsidRPr="004B3555">
              <w:rPr>
                <w:rFonts w:cs="Arial"/>
                <w:color w:val="808080" w:themeColor="background1" w:themeShade="80"/>
              </w:rPr>
              <w:br/>
              <w:t>or</w:t>
            </w:r>
            <w:r w:rsidRPr="004B3555">
              <w:rPr>
                <w:rFonts w:cs="Arial"/>
                <w:color w:val="808080" w:themeColor="background1" w:themeShade="80"/>
              </w:rPr>
              <w:br/>
              <w:t>XXXX_ERCT_NQSE_A</w:t>
            </w:r>
            <w:r w:rsidRPr="004B3555">
              <w:rPr>
                <w:rFonts w:cs="Arial"/>
                <w:color w:val="808080" w:themeColor="background1" w:themeShade="80"/>
              </w:rPr>
              <w:br/>
              <w:t>or</w:t>
            </w:r>
            <w:r w:rsidRPr="004B3555">
              <w:rPr>
                <w:rFonts w:cs="Arial"/>
                <w:color w:val="808080" w:themeColor="background1" w:themeShade="80"/>
              </w:rPr>
              <w:br/>
              <w:t>XXXX_ERCT_NREP_A</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"QSE" </w:instrText>
            </w:r>
            <w:r w:rsidR="001056DF" w:rsidRPr="004B3555">
              <w:rPr>
                <w:rFonts w:cs="Arial"/>
                <w:color w:val="808080" w:themeColor="background1" w:themeShade="80"/>
              </w:rPr>
              <w:fldChar w:fldCharType="end"/>
            </w:r>
          </w:p>
        </w:tc>
        <w:tc>
          <w:tcPr>
            <w:tcW w:w="2433" w:type="dxa"/>
            <w:tcBorders>
              <w:bottom w:val="single" w:sz="4" w:space="0" w:color="auto"/>
            </w:tcBorders>
            <w:shd w:val="pct5" w:color="auto" w:fill="FFFFFF"/>
            <w:vAlign w:val="center"/>
          </w:tcPr>
          <w:p w14:paraId="55E1769D"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XXXX_ERCT_NTSP_B</w:t>
            </w:r>
            <w:r w:rsidRPr="004B3555">
              <w:rPr>
                <w:rFonts w:cs="Arial"/>
                <w:color w:val="808080" w:themeColor="background1" w:themeShade="80"/>
              </w:rPr>
              <w:br/>
              <w:t>or</w:t>
            </w:r>
            <w:r w:rsidRPr="004B3555">
              <w:rPr>
                <w:rFonts w:cs="Arial"/>
                <w:color w:val="808080" w:themeColor="background1" w:themeShade="80"/>
              </w:rPr>
              <w:br/>
              <w:t>XXXX_ERCT_NQSE_B</w:t>
            </w:r>
            <w:r w:rsidRPr="004B3555">
              <w:rPr>
                <w:rFonts w:cs="Arial"/>
                <w:color w:val="808080" w:themeColor="background1" w:themeShade="80"/>
              </w:rPr>
              <w:br/>
              <w:t>or</w:t>
            </w:r>
            <w:r w:rsidRPr="004B3555">
              <w:rPr>
                <w:rFonts w:cs="Arial"/>
                <w:color w:val="808080" w:themeColor="background1" w:themeShade="80"/>
              </w:rPr>
              <w:br/>
              <w:t>XXXX_ERCT_NREP_B</w:t>
            </w:r>
          </w:p>
        </w:tc>
      </w:tr>
      <w:tr w:rsidR="00325F71" w:rsidRPr="00D3341D" w14:paraId="1BB29EE5" w14:textId="77777777" w:rsidTr="005A7A10">
        <w:trPr>
          <w:cantSplit/>
          <w:trHeight w:val="3347"/>
        </w:trPr>
        <w:tc>
          <w:tcPr>
            <w:tcW w:w="2625" w:type="dxa"/>
          </w:tcPr>
          <w:p w14:paraId="4D8BDDB9"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t>Association</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"ICCP:Associations"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Type:</w:t>
            </w:r>
          </w:p>
          <w:p w14:paraId="51CF79BA" w14:textId="77777777" w:rsidR="00E85641" w:rsidRDefault="00E85641"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Specify either “Single” or “Dual”. If the Market Participant’s ICCP product is capable of Dual-use associations, then “Dual” must be specified and configured. Enter “Single” in the Market Participant’s column only if Dual cannot be supported. ERCOT will configure its ICCP nodes to match the specification you enter here. Therefore you can assume that ERCOT has placed the same specification in the ERCOT column. ERCOT will be the initiator when the Association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"ICCP:Associations"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type is specified as “Dual”.</w:t>
            </w:r>
          </w:p>
          <w:p w14:paraId="36F71D05" w14:textId="77777777" w:rsidR="00C14C30" w:rsidRPr="00C14C30" w:rsidRDefault="00C14C30" w:rsidP="00C14C30">
            <w:pPr>
              <w:rPr>
                <w:lang w:eastAsia="en-US"/>
              </w:rPr>
            </w:pPr>
          </w:p>
          <w:p w14:paraId="09C5DC20" w14:textId="1F7DC4E4" w:rsidR="00C14C30" w:rsidRPr="00C14C30" w:rsidRDefault="00C14C30" w:rsidP="00C14C30">
            <w:pPr>
              <w:rPr>
                <w:lang w:eastAsia="en-US"/>
              </w:rPr>
            </w:pPr>
          </w:p>
        </w:tc>
        <w:tc>
          <w:tcPr>
            <w:tcW w:w="1897" w:type="dxa"/>
            <w:tcBorders>
              <w:top w:val="nil"/>
              <w:bottom w:val="nil"/>
            </w:tcBorders>
            <w:shd w:val="pct25" w:color="auto" w:fill="FFFFFF"/>
            <w:vAlign w:val="center"/>
          </w:tcPr>
          <w:p w14:paraId="069A69E8" w14:textId="77777777" w:rsidR="00E85641" w:rsidRPr="004B3555" w:rsidRDefault="00E85641" w:rsidP="0046746D">
            <w:pPr>
              <w:pStyle w:val="EntryCentered"/>
              <w:rPr>
                <w:rFonts w:cs="Arial"/>
                <w:color w:val="808080" w:themeColor="background1" w:themeShade="80"/>
              </w:rPr>
            </w:pPr>
          </w:p>
        </w:tc>
        <w:tc>
          <w:tcPr>
            <w:tcW w:w="2433" w:type="dxa"/>
            <w:tcBorders>
              <w:bottom w:val="single" w:sz="4" w:space="0" w:color="auto"/>
            </w:tcBorders>
            <w:shd w:val="clear" w:color="auto" w:fill="C0C0C0"/>
            <w:vAlign w:val="center"/>
          </w:tcPr>
          <w:p w14:paraId="6CDD982F" w14:textId="77777777" w:rsidR="00E85641" w:rsidRPr="004B3555" w:rsidRDefault="00E85641" w:rsidP="00166C1F">
            <w:pPr>
              <w:pStyle w:val="EntryLeft"/>
              <w:jc w:val="center"/>
              <w:rPr>
                <w:rFonts w:cs="Arial"/>
                <w:color w:val="808080" w:themeColor="background1" w:themeShade="80"/>
              </w:rPr>
            </w:pPr>
          </w:p>
        </w:tc>
        <w:tc>
          <w:tcPr>
            <w:tcW w:w="2433" w:type="dxa"/>
            <w:tcBorders>
              <w:bottom w:val="single" w:sz="4" w:space="0" w:color="auto"/>
            </w:tcBorders>
            <w:shd w:val="pct5" w:color="auto" w:fill="auto"/>
            <w:vAlign w:val="center"/>
          </w:tcPr>
          <w:p w14:paraId="0C24380A" w14:textId="77777777" w:rsidR="00E85641" w:rsidRPr="004B3555" w:rsidRDefault="00E85641" w:rsidP="00077E1E">
            <w:pPr>
              <w:pStyle w:val="EntryLeft"/>
              <w:jc w:val="center"/>
              <w:rPr>
                <w:rFonts w:cs="Arial"/>
                <w:color w:val="808080" w:themeColor="background1" w:themeShade="80"/>
              </w:rPr>
            </w:pPr>
            <w:r w:rsidRPr="004B3555">
              <w:rPr>
                <w:rFonts w:cs="Arial"/>
                <w:color w:val="808080" w:themeColor="background1" w:themeShade="80"/>
              </w:rPr>
              <w:t>Dual</w:t>
            </w:r>
            <w:r w:rsidRPr="004B3555">
              <w:rPr>
                <w:rFonts w:cs="Arial"/>
                <w:color w:val="808080" w:themeColor="background1" w:themeShade="80"/>
              </w:rPr>
              <w:br/>
              <w:t>or</w:t>
            </w:r>
            <w:r w:rsidRPr="004B3555">
              <w:rPr>
                <w:rFonts w:cs="Arial"/>
                <w:color w:val="808080" w:themeColor="background1" w:themeShade="80"/>
              </w:rPr>
              <w:br/>
              <w:t>Single</w:t>
            </w:r>
          </w:p>
        </w:tc>
        <w:tc>
          <w:tcPr>
            <w:tcW w:w="2433" w:type="dxa"/>
            <w:tcBorders>
              <w:bottom w:val="single" w:sz="4" w:space="0" w:color="auto"/>
            </w:tcBorders>
            <w:shd w:val="pct5" w:color="auto" w:fill="auto"/>
            <w:vAlign w:val="center"/>
          </w:tcPr>
          <w:p w14:paraId="64869FF0" w14:textId="77777777" w:rsidR="00E85641" w:rsidRPr="004B3555" w:rsidRDefault="00E85641" w:rsidP="00166C1F">
            <w:pPr>
              <w:pStyle w:val="EntryLeft"/>
              <w:jc w:val="center"/>
              <w:rPr>
                <w:rFonts w:cs="Arial"/>
                <w:color w:val="808080" w:themeColor="background1" w:themeShade="80"/>
              </w:rPr>
            </w:pPr>
            <w:r w:rsidRPr="004B3555">
              <w:rPr>
                <w:rFonts w:cs="Arial"/>
                <w:color w:val="808080" w:themeColor="background1" w:themeShade="80"/>
              </w:rPr>
              <w:t>Must be same as Market Participant A Association Type</w:t>
            </w:r>
          </w:p>
        </w:tc>
      </w:tr>
      <w:tr w:rsidR="00325F71" w:rsidRPr="00D3341D" w14:paraId="64F1BD08" w14:textId="77777777" w:rsidTr="005A7A10">
        <w:trPr>
          <w:cantSplit/>
          <w:trHeight w:val="1268"/>
        </w:trPr>
        <w:tc>
          <w:tcPr>
            <w:tcW w:w="2625" w:type="dxa"/>
          </w:tcPr>
          <w:p w14:paraId="2E866F77"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lastRenderedPageBreak/>
              <w:t>Initial Bilateral Table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"Bilateral Table"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Name:</w:t>
            </w:r>
          </w:p>
          <w:p w14:paraId="766EEB83" w14:textId="77777777" w:rsidR="00E85641" w:rsidRPr="004B3555" w:rsidRDefault="00E85641"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This is the assigned Bilateral Table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"Bilateral Table"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 according to the ERCOT naming standard, including the Bilateral Table Version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"Bilateral Table:Version"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number.</w:t>
            </w:r>
          </w:p>
        </w:tc>
        <w:tc>
          <w:tcPr>
            <w:tcW w:w="1897" w:type="dxa"/>
            <w:shd w:val="pct5" w:color="auto" w:fill="FFFFFF"/>
            <w:vAlign w:val="center"/>
          </w:tcPr>
          <w:p w14:paraId="184E0524"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ERCT_XXXX_0001</w:t>
            </w:r>
          </w:p>
        </w:tc>
        <w:tc>
          <w:tcPr>
            <w:tcW w:w="2433" w:type="dxa"/>
            <w:shd w:val="pct5" w:color="auto" w:fill="FFFFFF"/>
            <w:vAlign w:val="center"/>
          </w:tcPr>
          <w:p w14:paraId="0427F5FF"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ERCT_XXXX_0001</w:t>
            </w:r>
          </w:p>
        </w:tc>
        <w:tc>
          <w:tcPr>
            <w:tcW w:w="2433" w:type="dxa"/>
            <w:tcBorders>
              <w:top w:val="single" w:sz="4" w:space="0" w:color="auto"/>
            </w:tcBorders>
            <w:shd w:val="pct5" w:color="auto" w:fill="FFFFFF"/>
            <w:vAlign w:val="center"/>
          </w:tcPr>
          <w:p w14:paraId="0C14E8CB"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ERCT_XXXX_0001</w:t>
            </w:r>
          </w:p>
        </w:tc>
        <w:tc>
          <w:tcPr>
            <w:tcW w:w="2433" w:type="dxa"/>
            <w:tcBorders>
              <w:top w:val="single" w:sz="4" w:space="0" w:color="auto"/>
            </w:tcBorders>
            <w:shd w:val="pct5" w:color="auto" w:fill="FFFFFF"/>
            <w:vAlign w:val="center"/>
          </w:tcPr>
          <w:p w14:paraId="19336D38"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ERCT_XXXX_0001</w:t>
            </w:r>
          </w:p>
        </w:tc>
      </w:tr>
    </w:tbl>
    <w:p w14:paraId="28EDC4E2" w14:textId="77777777" w:rsidR="004C735E" w:rsidRPr="004B3555" w:rsidRDefault="004C735E" w:rsidP="004C735E">
      <w:pPr>
        <w:rPr>
          <w:rFonts w:ascii="Arial" w:hAnsi="Arial" w:cs="Arial"/>
          <w:color w:val="808080" w:themeColor="background1" w:themeShade="80"/>
        </w:rPr>
      </w:pPr>
    </w:p>
    <w:p w14:paraId="44A6D7EF" w14:textId="77777777" w:rsidR="00235C2F" w:rsidRPr="004B3555" w:rsidRDefault="00235C2F" w:rsidP="004C735E">
      <w:pPr>
        <w:rPr>
          <w:rFonts w:ascii="Arial" w:hAnsi="Arial" w:cs="Arial"/>
          <w:color w:val="808080" w:themeColor="background1" w:themeShade="80"/>
        </w:rPr>
        <w:sectPr w:rsidR="00235C2F" w:rsidRPr="004B3555" w:rsidSect="005B434A">
          <w:headerReference w:type="default" r:id="rId51"/>
          <w:footerReference w:type="default" r:id="rId52"/>
          <w:pgSz w:w="12240" w:h="15840" w:orient="landscape" w:code="1"/>
          <w:pgMar w:top="360" w:right="360" w:bottom="360" w:left="360" w:header="720" w:footer="720" w:gutter="0"/>
          <w:cols w:space="720"/>
          <w:titlePg/>
          <w:docGrid w:linePitch="360"/>
        </w:sectPr>
      </w:pPr>
    </w:p>
    <w:p w14:paraId="4FB6D0C1" w14:textId="77777777" w:rsidR="00235C2F" w:rsidRPr="004B3555" w:rsidRDefault="00235C2F" w:rsidP="004C735E">
      <w:pPr>
        <w:rPr>
          <w:rFonts w:ascii="Arial" w:hAnsi="Arial" w:cs="Arial"/>
          <w:color w:val="808080" w:themeColor="background1" w:themeShade="80"/>
        </w:rPr>
      </w:pPr>
    </w:p>
    <w:p w14:paraId="3373494A" w14:textId="77777777" w:rsidR="004C735E" w:rsidRPr="004B3555" w:rsidRDefault="004C735E" w:rsidP="004C735E">
      <w:pPr>
        <w:pStyle w:val="Caption"/>
        <w:rPr>
          <w:rFonts w:cs="Arial"/>
          <w:color w:val="808080" w:themeColor="background1" w:themeShade="80"/>
        </w:rPr>
      </w:pPr>
      <w:r w:rsidRPr="004B3555">
        <w:rPr>
          <w:rFonts w:cs="Arial"/>
          <w:color w:val="808080" w:themeColor="background1" w:themeShade="80"/>
        </w:rPr>
        <w:t>Per-Site ICCP Node Form</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620"/>
        <w:gridCol w:w="1800"/>
        <w:gridCol w:w="1800"/>
        <w:gridCol w:w="2160"/>
      </w:tblGrid>
      <w:tr w:rsidR="00325F71" w:rsidRPr="00D3341D" w14:paraId="2D443CDD" w14:textId="77777777">
        <w:trPr>
          <w:cantSplit/>
          <w:tblHeader/>
        </w:trPr>
        <w:tc>
          <w:tcPr>
            <w:tcW w:w="2088" w:type="dxa"/>
            <w:shd w:val="clear" w:color="auto" w:fill="C0C0C0"/>
            <w:vAlign w:val="bottom"/>
          </w:tcPr>
          <w:p w14:paraId="68CF792B"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Form Entry Description</w:t>
            </w:r>
          </w:p>
        </w:tc>
        <w:tc>
          <w:tcPr>
            <w:tcW w:w="1620" w:type="dxa"/>
            <w:tcBorders>
              <w:bottom w:val="nil"/>
            </w:tcBorders>
            <w:shd w:val="clear" w:color="auto" w:fill="C0C0C0"/>
            <w:vAlign w:val="bottom"/>
          </w:tcPr>
          <w:p w14:paraId="7A6845ED"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ERCOT Primary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p>
        </w:tc>
        <w:tc>
          <w:tcPr>
            <w:tcW w:w="1800" w:type="dxa"/>
            <w:tcBorders>
              <w:bottom w:val="nil"/>
            </w:tcBorders>
            <w:shd w:val="clear" w:color="auto" w:fill="C0C0C0"/>
            <w:vAlign w:val="bottom"/>
          </w:tcPr>
          <w:p w14:paraId="0D4F971A"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ERCOT Backup ICCP Node</w:t>
            </w:r>
          </w:p>
        </w:tc>
        <w:tc>
          <w:tcPr>
            <w:tcW w:w="1800" w:type="dxa"/>
            <w:shd w:val="clear" w:color="auto" w:fill="C0C0C0"/>
            <w:vAlign w:val="bottom"/>
          </w:tcPr>
          <w:p w14:paraId="4164799E"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 Primary ICCP Node</w:t>
            </w:r>
          </w:p>
        </w:tc>
        <w:tc>
          <w:tcPr>
            <w:tcW w:w="2160" w:type="dxa"/>
            <w:shd w:val="clear" w:color="auto" w:fill="C0C0C0"/>
            <w:vAlign w:val="bottom"/>
          </w:tcPr>
          <w:p w14:paraId="469A6C94"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 Backup ICCP Node</w:t>
            </w:r>
          </w:p>
        </w:tc>
      </w:tr>
      <w:tr w:rsidR="00325F71" w:rsidRPr="00D3341D" w14:paraId="64FC6EE9" w14:textId="77777777">
        <w:trPr>
          <w:cantSplit/>
        </w:trPr>
        <w:tc>
          <w:tcPr>
            <w:tcW w:w="2088" w:type="dxa"/>
          </w:tcPr>
          <w:p w14:paraId="2DDFAE9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ICCP Node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"ICCP:Node"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Name:</w:t>
            </w:r>
          </w:p>
          <w:p w14:paraId="793AD669"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The name by which people refer to this Node. This name is not transmitted during any ICCP transactions, but is only used to facilitate verbal communication between company personnel.</w:t>
            </w:r>
          </w:p>
        </w:tc>
        <w:tc>
          <w:tcPr>
            <w:tcW w:w="1620" w:type="dxa"/>
            <w:shd w:val="pct5" w:color="auto" w:fill="FFFFFF"/>
            <w:vAlign w:val="center"/>
          </w:tcPr>
          <w:p w14:paraId="61407360"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ERPICCPTA</w:t>
            </w:r>
          </w:p>
        </w:tc>
        <w:tc>
          <w:tcPr>
            <w:tcW w:w="1800" w:type="dxa"/>
            <w:shd w:val="pct5" w:color="auto" w:fill="FFFFFF"/>
            <w:vAlign w:val="center"/>
          </w:tcPr>
          <w:p w14:paraId="0097262F"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ERPICCPTB</w:t>
            </w:r>
          </w:p>
        </w:tc>
        <w:tc>
          <w:tcPr>
            <w:tcW w:w="1800" w:type="dxa"/>
            <w:tcBorders>
              <w:bottom w:val="single" w:sz="4" w:space="0" w:color="auto"/>
            </w:tcBorders>
            <w:vAlign w:val="center"/>
          </w:tcPr>
          <w:p w14:paraId="41A099AA"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Filled in by Market Participant</w:t>
            </w:r>
          </w:p>
        </w:tc>
        <w:tc>
          <w:tcPr>
            <w:tcW w:w="2160" w:type="dxa"/>
            <w:tcBorders>
              <w:bottom w:val="single" w:sz="4" w:space="0" w:color="auto"/>
            </w:tcBorders>
            <w:vAlign w:val="center"/>
          </w:tcPr>
          <w:p w14:paraId="4933D843"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Filled in by Market Participant</w:t>
            </w:r>
          </w:p>
        </w:tc>
      </w:tr>
      <w:tr w:rsidR="00325F71" w:rsidRPr="00D3341D" w14:paraId="4564D96B" w14:textId="77777777">
        <w:trPr>
          <w:cantSplit/>
        </w:trPr>
        <w:tc>
          <w:tcPr>
            <w:tcW w:w="2088" w:type="dxa"/>
          </w:tcPr>
          <w:p w14:paraId="4337C20D" w14:textId="77777777" w:rsidR="0070348F" w:rsidRPr="004B3555" w:rsidRDefault="0070348F" w:rsidP="0046746D">
            <w:pPr>
              <w:pStyle w:val="EntryLabel"/>
              <w:rPr>
                <w:rFonts w:cs="Arial"/>
                <w:color w:val="808080" w:themeColor="background1" w:themeShade="80"/>
              </w:rPr>
            </w:pPr>
            <w:r w:rsidRPr="004B3555">
              <w:rPr>
                <w:rFonts w:cs="Arial"/>
                <w:color w:val="808080" w:themeColor="background1" w:themeShade="80"/>
              </w:rPr>
              <w:t>ICCP Server Domain</w:t>
            </w:r>
          </w:p>
          <w:p w14:paraId="4D1C4BA8" w14:textId="77777777" w:rsidR="0070348F" w:rsidRPr="004B3555" w:rsidRDefault="0070348F" w:rsidP="0070348F">
            <w:pPr>
              <w:pStyle w:val="EntryDescription"/>
              <w:rPr>
                <w:rFonts w:ascii="Arial" w:hAnsi="Arial" w:cs="Arial"/>
                <w:color w:val="808080" w:themeColor="background1" w:themeShade="80"/>
              </w:rPr>
            </w:pPr>
            <w:r w:rsidRPr="004B3555">
              <w:rPr>
                <w:rFonts w:ascii="Arial" w:hAnsi="Arial" w:cs="Arial"/>
                <w:color w:val="808080" w:themeColor="background1" w:themeShade="80"/>
              </w:rPr>
              <w:t>Enter the Domain letter (A or B) of the ICCP server Domain hosted in each node. If a node hosts both Domains, enter both letters.</w:t>
            </w:r>
          </w:p>
        </w:tc>
        <w:tc>
          <w:tcPr>
            <w:tcW w:w="1620" w:type="dxa"/>
            <w:shd w:val="pct5" w:color="auto" w:fill="FFFFFF"/>
            <w:vAlign w:val="center"/>
          </w:tcPr>
          <w:p w14:paraId="518F4B30" w14:textId="77777777" w:rsidR="0070348F" w:rsidRPr="004B3555" w:rsidRDefault="0070348F" w:rsidP="0046746D">
            <w:pPr>
              <w:pStyle w:val="EntryLeft"/>
              <w:jc w:val="center"/>
              <w:rPr>
                <w:rFonts w:cs="Arial"/>
                <w:color w:val="808080" w:themeColor="background1" w:themeShade="80"/>
              </w:rPr>
            </w:pPr>
            <w:r w:rsidRPr="004B3555">
              <w:rPr>
                <w:rFonts w:cs="Arial"/>
                <w:color w:val="808080" w:themeColor="background1" w:themeShade="80"/>
              </w:rPr>
              <w:t>A</w:t>
            </w:r>
          </w:p>
        </w:tc>
        <w:tc>
          <w:tcPr>
            <w:tcW w:w="1800" w:type="dxa"/>
            <w:shd w:val="pct5" w:color="auto" w:fill="FFFFFF"/>
            <w:vAlign w:val="center"/>
          </w:tcPr>
          <w:p w14:paraId="01446481" w14:textId="77777777" w:rsidR="0070348F" w:rsidRPr="004B3555" w:rsidRDefault="0070348F" w:rsidP="0046746D">
            <w:pPr>
              <w:pStyle w:val="EntryLeft"/>
              <w:jc w:val="center"/>
              <w:rPr>
                <w:rFonts w:cs="Arial"/>
                <w:color w:val="808080" w:themeColor="background1" w:themeShade="80"/>
              </w:rPr>
            </w:pPr>
            <w:r w:rsidRPr="004B3555">
              <w:rPr>
                <w:rFonts w:cs="Arial"/>
                <w:color w:val="808080" w:themeColor="background1" w:themeShade="80"/>
              </w:rPr>
              <w:t>A</w:t>
            </w:r>
          </w:p>
        </w:tc>
        <w:tc>
          <w:tcPr>
            <w:tcW w:w="1800" w:type="dxa"/>
            <w:tcBorders>
              <w:bottom w:val="single" w:sz="4" w:space="0" w:color="auto"/>
            </w:tcBorders>
            <w:shd w:val="clear" w:color="auto" w:fill="FFFFFF"/>
            <w:vAlign w:val="center"/>
          </w:tcPr>
          <w:p w14:paraId="37D06A34" w14:textId="77777777" w:rsidR="0070348F" w:rsidRPr="004B3555" w:rsidRDefault="0070348F" w:rsidP="0046746D">
            <w:pPr>
              <w:pStyle w:val="EntryCentered"/>
              <w:rPr>
                <w:rFonts w:cs="Arial"/>
                <w:color w:val="808080" w:themeColor="background1" w:themeShade="80"/>
              </w:rPr>
            </w:pPr>
            <w:r w:rsidRPr="004B3555">
              <w:rPr>
                <w:rFonts w:cs="Arial"/>
                <w:color w:val="808080" w:themeColor="background1" w:themeShade="80"/>
              </w:rPr>
              <w:t>(A or B or both)</w:t>
            </w:r>
          </w:p>
        </w:tc>
        <w:tc>
          <w:tcPr>
            <w:tcW w:w="2160" w:type="dxa"/>
            <w:tcBorders>
              <w:bottom w:val="single" w:sz="4" w:space="0" w:color="auto"/>
            </w:tcBorders>
            <w:shd w:val="clear" w:color="auto" w:fill="FFFFFF"/>
            <w:vAlign w:val="center"/>
          </w:tcPr>
          <w:p w14:paraId="51870F5A" w14:textId="77777777" w:rsidR="0070348F" w:rsidRPr="004B3555" w:rsidRDefault="0070348F" w:rsidP="0046746D">
            <w:pPr>
              <w:pStyle w:val="EntryCentered"/>
              <w:rPr>
                <w:rFonts w:cs="Arial"/>
                <w:color w:val="808080" w:themeColor="background1" w:themeShade="80"/>
              </w:rPr>
            </w:pPr>
            <w:r w:rsidRPr="004B3555">
              <w:rPr>
                <w:rFonts w:cs="Arial"/>
                <w:color w:val="808080" w:themeColor="background1" w:themeShade="80"/>
              </w:rPr>
              <w:t>(A or B or both)</w:t>
            </w:r>
          </w:p>
        </w:tc>
      </w:tr>
      <w:tr w:rsidR="00325F71" w:rsidRPr="00D3341D" w14:paraId="03E13059" w14:textId="77777777">
        <w:trPr>
          <w:cantSplit/>
        </w:trPr>
        <w:tc>
          <w:tcPr>
            <w:tcW w:w="2088" w:type="dxa"/>
          </w:tcPr>
          <w:p w14:paraId="48F5C306"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ICCP Node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"ICCP:Node"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IP Address:</w:t>
            </w:r>
          </w:p>
          <w:p w14:paraId="17479F43"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This is the IP address</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"IP Address"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assigned by ERCOT to access the ICCP node on the company internal LAN. The Market Participant may assign this IP address</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"IP Address"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directly to the applicable ICCP node, or use Network Address Translation in a Market Participant-provided router or firewall.</w:t>
            </w:r>
          </w:p>
        </w:tc>
        <w:tc>
          <w:tcPr>
            <w:tcW w:w="1620" w:type="dxa"/>
            <w:shd w:val="pct5" w:color="auto" w:fill="FFFFFF"/>
            <w:vAlign w:val="center"/>
          </w:tcPr>
          <w:p w14:paraId="31B59E43"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 xml:space="preserve">xxx.xxx.xxx.xxx </w:t>
            </w:r>
          </w:p>
        </w:tc>
        <w:tc>
          <w:tcPr>
            <w:tcW w:w="1800" w:type="dxa"/>
            <w:shd w:val="pct5" w:color="auto" w:fill="FFFFFF"/>
            <w:vAlign w:val="center"/>
          </w:tcPr>
          <w:p w14:paraId="1F8550C6"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 xml:space="preserve">xxx.xxx.xxx.xxx </w:t>
            </w:r>
          </w:p>
        </w:tc>
        <w:tc>
          <w:tcPr>
            <w:tcW w:w="1800" w:type="dxa"/>
            <w:tcBorders>
              <w:bottom w:val="single" w:sz="4" w:space="0" w:color="auto"/>
            </w:tcBorders>
            <w:shd w:val="clear" w:color="auto" w:fill="FFFFFF"/>
            <w:vAlign w:val="center"/>
          </w:tcPr>
          <w:p w14:paraId="58788D00"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Market Participant’s Real address</w:t>
            </w:r>
            <w:r w:rsidRPr="004B3555">
              <w:rPr>
                <w:rFonts w:cs="Arial"/>
                <w:color w:val="808080" w:themeColor="background1" w:themeShade="80"/>
              </w:rPr>
              <w:br/>
              <w:t>xxx.xxx.xxx.xxx mapped to</w:t>
            </w:r>
            <w:r w:rsidRPr="004B3555">
              <w:rPr>
                <w:rFonts w:cs="Arial"/>
                <w:color w:val="808080" w:themeColor="background1" w:themeShade="80"/>
              </w:rPr>
              <w:br/>
              <w:t>xxx.xxx.xxx.xxx</w:t>
            </w:r>
          </w:p>
        </w:tc>
        <w:tc>
          <w:tcPr>
            <w:tcW w:w="2160" w:type="dxa"/>
            <w:tcBorders>
              <w:bottom w:val="single" w:sz="4" w:space="0" w:color="auto"/>
            </w:tcBorders>
            <w:shd w:val="clear" w:color="auto" w:fill="FFFFFF"/>
            <w:vAlign w:val="center"/>
          </w:tcPr>
          <w:p w14:paraId="23C6275F"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Market Participant’s Real address</w:t>
            </w:r>
            <w:r w:rsidRPr="004B3555">
              <w:rPr>
                <w:rFonts w:cs="Arial"/>
                <w:color w:val="808080" w:themeColor="background1" w:themeShade="80"/>
              </w:rPr>
              <w:br/>
              <w:t>xxx.xxx.xxx.xxx mapped to</w:t>
            </w:r>
            <w:r w:rsidRPr="004B3555">
              <w:rPr>
                <w:rFonts w:cs="Arial"/>
                <w:color w:val="808080" w:themeColor="background1" w:themeShade="80"/>
              </w:rPr>
              <w:br/>
              <w:t>xxx.xxx.xxx.xxx</w:t>
            </w:r>
          </w:p>
        </w:tc>
      </w:tr>
      <w:tr w:rsidR="00325F71" w:rsidRPr="00D3341D" w14:paraId="43F0A8FB" w14:textId="77777777">
        <w:trPr>
          <w:cantSplit/>
        </w:trPr>
        <w:tc>
          <w:tcPr>
            <w:tcW w:w="2088" w:type="dxa"/>
          </w:tcPr>
          <w:p w14:paraId="710868B9"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AP Title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"AP Title" </w:instrText>
            </w:r>
            <w:r w:rsidR="001056DF" w:rsidRPr="004B3555">
              <w:rPr>
                <w:rFonts w:cs="Arial"/>
                <w:color w:val="808080" w:themeColor="background1" w:themeShade="80"/>
              </w:rPr>
              <w:fldChar w:fldCharType="end"/>
            </w:r>
            <w:r w:rsidRPr="004B3555">
              <w:rPr>
                <w:rFonts w:cs="Arial"/>
                <w:color w:val="808080" w:themeColor="background1" w:themeShade="80"/>
              </w:rPr>
              <w:t>:</w:t>
            </w:r>
          </w:p>
          <w:p w14:paraId="6AA6695B"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 xml:space="preserve">The Application Process Title given to the ICCP application instance. Note that the assignments follow the standard notation defined in the </w:t>
            </w:r>
            <w:r w:rsidR="00E85641" w:rsidRPr="004B3555">
              <w:rPr>
                <w:rFonts w:ascii="Arial" w:hAnsi="Arial" w:cs="Arial"/>
                <w:color w:val="808080" w:themeColor="background1" w:themeShade="80"/>
              </w:rPr>
              <w:t xml:space="preserve">Nodal ICCP </w:t>
            </w:r>
            <w:r w:rsidR="003337E1" w:rsidRPr="004B3555">
              <w:rPr>
                <w:rFonts w:ascii="Arial" w:hAnsi="Arial" w:cs="Arial"/>
                <w:color w:val="808080" w:themeColor="background1" w:themeShade="80"/>
              </w:rPr>
              <w:t xml:space="preserve">Communication </w:t>
            </w:r>
            <w:r w:rsidR="00E85641" w:rsidRPr="004B3555">
              <w:rPr>
                <w:rFonts w:ascii="Arial" w:hAnsi="Arial" w:cs="Arial"/>
                <w:color w:val="808080" w:themeColor="background1" w:themeShade="80"/>
              </w:rPr>
              <w:t xml:space="preserve">Handbook </w:t>
            </w:r>
            <w:r w:rsidRPr="004B3555">
              <w:rPr>
                <w:rFonts w:ascii="Arial" w:hAnsi="Arial" w:cs="Arial"/>
                <w:color w:val="808080" w:themeColor="background1" w:themeShade="80"/>
              </w:rPr>
              <w:t>as individual parameters. The format for entry of the AP Title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"AP Title"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in your system will depend on your vendor’s configuration user interface.</w:t>
            </w:r>
          </w:p>
        </w:tc>
        <w:tc>
          <w:tcPr>
            <w:tcW w:w="1620" w:type="dxa"/>
            <w:shd w:val="pct5" w:color="auto" w:fill="FFFFFF"/>
            <w:vAlign w:val="center"/>
          </w:tcPr>
          <w:p w14:paraId="0D24B47C"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2 16 1 69 82 67 84 49 73</w:t>
            </w:r>
          </w:p>
        </w:tc>
        <w:tc>
          <w:tcPr>
            <w:tcW w:w="1800" w:type="dxa"/>
            <w:shd w:val="pct5" w:color="auto" w:fill="FFFFFF"/>
            <w:vAlign w:val="center"/>
          </w:tcPr>
          <w:p w14:paraId="542CA627"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2 16 1 69 82 67 84 50 73</w:t>
            </w:r>
          </w:p>
        </w:tc>
        <w:tc>
          <w:tcPr>
            <w:tcW w:w="1800" w:type="dxa"/>
            <w:tcBorders>
              <w:top w:val="single" w:sz="4" w:space="0" w:color="auto"/>
            </w:tcBorders>
            <w:shd w:val="pct5" w:color="auto" w:fill="FFFFFF"/>
            <w:vAlign w:val="center"/>
          </w:tcPr>
          <w:p w14:paraId="4FEF0D58"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XX XX XX XX 49 73</w:t>
            </w:r>
          </w:p>
        </w:tc>
        <w:tc>
          <w:tcPr>
            <w:tcW w:w="2160" w:type="dxa"/>
            <w:tcBorders>
              <w:top w:val="single" w:sz="4" w:space="0" w:color="auto"/>
            </w:tcBorders>
            <w:shd w:val="pct5" w:color="auto" w:fill="FFFFFF"/>
            <w:vAlign w:val="center"/>
          </w:tcPr>
          <w:p w14:paraId="20DFC761"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XX XX XX XX 50 73</w:t>
            </w:r>
          </w:p>
        </w:tc>
      </w:tr>
      <w:tr w:rsidR="00325F71" w:rsidRPr="00D3341D" w14:paraId="74C0E086" w14:textId="77777777">
        <w:trPr>
          <w:cantSplit/>
        </w:trPr>
        <w:tc>
          <w:tcPr>
            <w:tcW w:w="2088" w:type="dxa"/>
          </w:tcPr>
          <w:p w14:paraId="028F8FBC"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lastRenderedPageBreak/>
              <w:t>AE Qualifier</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"AE Qualifier" </w:instrText>
            </w:r>
            <w:r w:rsidR="001056DF" w:rsidRPr="004B3555">
              <w:rPr>
                <w:rFonts w:cs="Arial"/>
                <w:color w:val="808080" w:themeColor="background1" w:themeShade="80"/>
              </w:rPr>
              <w:fldChar w:fldCharType="end"/>
            </w:r>
            <w:r w:rsidRPr="004B3555">
              <w:rPr>
                <w:rFonts w:cs="Arial"/>
                <w:color w:val="808080" w:themeColor="background1" w:themeShade="80"/>
              </w:rPr>
              <w:t>:</w:t>
            </w:r>
          </w:p>
          <w:p w14:paraId="5889DE03"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This parameter is required on some ICCP implementations if ICCP is communicating with multiple clients and/or servers. Refer to your vendor documentation to determine if a value is required.</w:t>
            </w:r>
          </w:p>
        </w:tc>
        <w:tc>
          <w:tcPr>
            <w:tcW w:w="1620" w:type="dxa"/>
            <w:shd w:val="pct5" w:color="auto" w:fill="FFFFFF"/>
            <w:vAlign w:val="center"/>
          </w:tcPr>
          <w:p w14:paraId="3C16F435"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1</w:t>
            </w:r>
          </w:p>
        </w:tc>
        <w:tc>
          <w:tcPr>
            <w:tcW w:w="1800" w:type="dxa"/>
            <w:shd w:val="pct5" w:color="auto" w:fill="FFFFFF"/>
            <w:vAlign w:val="center"/>
          </w:tcPr>
          <w:p w14:paraId="57A35AF0"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1</w:t>
            </w:r>
          </w:p>
        </w:tc>
        <w:tc>
          <w:tcPr>
            <w:tcW w:w="1800" w:type="dxa"/>
            <w:vAlign w:val="center"/>
          </w:tcPr>
          <w:p w14:paraId="30E4802E"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1</w:t>
            </w:r>
          </w:p>
        </w:tc>
        <w:tc>
          <w:tcPr>
            <w:tcW w:w="2160" w:type="dxa"/>
            <w:vAlign w:val="center"/>
          </w:tcPr>
          <w:p w14:paraId="49163A21"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1</w:t>
            </w:r>
          </w:p>
        </w:tc>
      </w:tr>
      <w:tr w:rsidR="00325F71" w:rsidRPr="00D3341D" w14:paraId="6F37A2D7" w14:textId="77777777">
        <w:trPr>
          <w:cantSplit/>
        </w:trPr>
        <w:tc>
          <w:tcPr>
            <w:tcW w:w="2088" w:type="dxa"/>
          </w:tcPr>
          <w:p w14:paraId="26725B09"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Presentation Selector</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"Presentation Selector (PSEL)"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(PSEL):</w:t>
            </w:r>
          </w:p>
          <w:p w14:paraId="0C1B208B"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A 2-byte or 4-byte number used to select the correct instance of the session layer (e.g. 00 09 or 00 00 00 09)</w:t>
            </w:r>
          </w:p>
        </w:tc>
        <w:tc>
          <w:tcPr>
            <w:tcW w:w="1620" w:type="dxa"/>
            <w:shd w:val="pct5" w:color="auto" w:fill="FFFFFF"/>
            <w:vAlign w:val="center"/>
          </w:tcPr>
          <w:p w14:paraId="07BC37C9"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00 00 00 01</w:t>
            </w:r>
          </w:p>
        </w:tc>
        <w:tc>
          <w:tcPr>
            <w:tcW w:w="1800" w:type="dxa"/>
            <w:shd w:val="pct5" w:color="auto" w:fill="FFFFFF"/>
            <w:vAlign w:val="center"/>
          </w:tcPr>
          <w:p w14:paraId="5AB4D1D7"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00 00 00 01</w:t>
            </w:r>
          </w:p>
        </w:tc>
        <w:tc>
          <w:tcPr>
            <w:tcW w:w="1800" w:type="dxa"/>
            <w:vAlign w:val="center"/>
          </w:tcPr>
          <w:p w14:paraId="65E30B4E"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00 00 00 01</w:t>
            </w:r>
          </w:p>
        </w:tc>
        <w:tc>
          <w:tcPr>
            <w:tcW w:w="2160" w:type="dxa"/>
            <w:vAlign w:val="center"/>
          </w:tcPr>
          <w:p w14:paraId="5235A63F"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00 00 00 01</w:t>
            </w:r>
          </w:p>
        </w:tc>
      </w:tr>
      <w:tr w:rsidR="00325F71" w:rsidRPr="00D3341D" w14:paraId="264B8E31" w14:textId="77777777">
        <w:trPr>
          <w:cantSplit/>
        </w:trPr>
        <w:tc>
          <w:tcPr>
            <w:tcW w:w="2088" w:type="dxa"/>
          </w:tcPr>
          <w:p w14:paraId="446EF7C9"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Session Selector</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"Session Selector (SSEL)"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(SSEL):</w:t>
            </w:r>
          </w:p>
          <w:p w14:paraId="7024A03A"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A 2-byte or 4-byte number used to select the correct instance of the session layer (e.g. 00 09 or 00 00 00 09)</w:t>
            </w:r>
          </w:p>
        </w:tc>
        <w:tc>
          <w:tcPr>
            <w:tcW w:w="1620" w:type="dxa"/>
            <w:shd w:val="pct5" w:color="auto" w:fill="FFFFFF"/>
            <w:vAlign w:val="center"/>
          </w:tcPr>
          <w:p w14:paraId="4823B27A"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shd w:val="pct5" w:color="auto" w:fill="FFFFFF"/>
            <w:vAlign w:val="center"/>
          </w:tcPr>
          <w:p w14:paraId="1C82D142"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vAlign w:val="center"/>
          </w:tcPr>
          <w:p w14:paraId="61A289C5"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c>
          <w:tcPr>
            <w:tcW w:w="2160" w:type="dxa"/>
            <w:vAlign w:val="center"/>
          </w:tcPr>
          <w:p w14:paraId="338C3EA2"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r>
      <w:tr w:rsidR="00325F71" w:rsidRPr="00D3341D" w14:paraId="270F9713" w14:textId="77777777">
        <w:trPr>
          <w:cantSplit/>
        </w:trPr>
        <w:tc>
          <w:tcPr>
            <w:tcW w:w="2088" w:type="dxa"/>
          </w:tcPr>
          <w:p w14:paraId="3B9AB043"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Transport</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“Transport Selector (TSEL)"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Selector (TSEL):</w:t>
            </w:r>
          </w:p>
          <w:p w14:paraId="3868D89A"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A 2-byte or 4-byte number used to select the correct instance of the session layer (e.g. 00 09 or 00 00 00 09)</w:t>
            </w:r>
          </w:p>
        </w:tc>
        <w:tc>
          <w:tcPr>
            <w:tcW w:w="1620" w:type="dxa"/>
            <w:shd w:val="pct5" w:color="auto" w:fill="FFFFFF"/>
            <w:vAlign w:val="center"/>
          </w:tcPr>
          <w:p w14:paraId="294A52C1"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shd w:val="pct5" w:color="auto" w:fill="FFFFFF"/>
            <w:vAlign w:val="center"/>
          </w:tcPr>
          <w:p w14:paraId="2355828B"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vAlign w:val="center"/>
          </w:tcPr>
          <w:p w14:paraId="227DCC77"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c>
          <w:tcPr>
            <w:tcW w:w="2160" w:type="dxa"/>
            <w:vAlign w:val="center"/>
          </w:tcPr>
          <w:p w14:paraId="4F19AD06"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r>
    </w:tbl>
    <w:p w14:paraId="303E164A" w14:textId="16E8D029" w:rsidR="003F58F5" w:rsidRPr="004B3555" w:rsidRDefault="003F58F5" w:rsidP="00E9317F">
      <w:pPr>
        <w:outlineLvl w:val="0"/>
        <w:rPr>
          <w:rFonts w:ascii="Arial" w:hAnsi="Arial" w:cs="Arial"/>
          <w:color w:val="808080" w:themeColor="background1" w:themeShade="80"/>
        </w:rPr>
      </w:pPr>
    </w:p>
    <w:sectPr w:rsidR="003F58F5" w:rsidRPr="004B3555" w:rsidSect="00BD0246">
      <w:footerReference w:type="default" r:id="rId5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93E69" w14:textId="77777777" w:rsidR="00002D24" w:rsidRDefault="00002D24">
      <w:r>
        <w:separator/>
      </w:r>
    </w:p>
  </w:endnote>
  <w:endnote w:type="continuationSeparator" w:id="0">
    <w:p w14:paraId="57593BB3" w14:textId="77777777" w:rsidR="00002D24" w:rsidRDefault="00002D24">
      <w:r>
        <w:continuationSeparator/>
      </w:r>
    </w:p>
  </w:endnote>
  <w:endnote w:type="continuationNotice" w:id="1">
    <w:p w14:paraId="57284089" w14:textId="77777777" w:rsidR="00002D24" w:rsidRDefault="00002D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default"/>
  </w:font>
  <w:font w:name="Times New Roman Bold">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63D39" w14:textId="77777777" w:rsidR="008076B3" w:rsidRDefault="008076B3" w:rsidP="0016315C">
    <w:pPr>
      <w:pStyle w:val="Footer"/>
      <w:rPr>
        <w:rStyle w:val="PageNumber"/>
        <w:sz w:val="16"/>
        <w:szCs w:val="16"/>
      </w:rPr>
    </w:pPr>
  </w:p>
  <w:p w14:paraId="3A778FCB" w14:textId="469595FA" w:rsidR="008076B3" w:rsidRPr="0080518D" w:rsidRDefault="008076B3" w:rsidP="0016315C">
    <w:pPr>
      <w:pStyle w:val="Foote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32</w:t>
    </w:r>
    <w:r w:rsidRPr="00147D2A">
      <w:rPr>
        <w:sz w:val="20"/>
        <w:szCs w:val="20"/>
      </w:rPr>
      <w:fldChar w:fldCharType="end"/>
    </w:r>
  </w:p>
  <w:p w14:paraId="17D441A7" w14:textId="77777777" w:rsidR="008076B3" w:rsidRDefault="008076B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86869" w14:textId="77777777" w:rsidR="008076B3" w:rsidRDefault="008076B3" w:rsidP="00DF1F86">
    <w:pPr>
      <w:pStyle w:val="Footer"/>
      <w:rPr>
        <w:rStyle w:val="PageNumber"/>
        <w:sz w:val="16"/>
        <w:szCs w:val="16"/>
      </w:rPr>
    </w:pPr>
  </w:p>
  <w:p w14:paraId="33CA7CB5" w14:textId="5FF9E875"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93</w:t>
    </w:r>
    <w:r w:rsidRPr="00147D2A">
      <w:rPr>
        <w:sz w:val="20"/>
        <w:szCs w:val="20"/>
      </w:rPr>
      <w:fldChar w:fldCharType="end"/>
    </w:r>
  </w:p>
  <w:p w14:paraId="7A1EE944" w14:textId="77777777" w:rsidR="008076B3" w:rsidRDefault="008076B3" w:rsidP="00B425A2">
    <w:pPr>
      <w:pStyle w:val="Footer"/>
      <w:tabs>
        <w:tab w:val="clear" w:pos="4320"/>
        <w:tab w:val="left" w:pos="870"/>
        <w:tab w:val="left" w:pos="8640"/>
      </w:tabs>
    </w:pPr>
    <w:r>
      <w:tab/>
    </w: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EEA01" w14:textId="77777777" w:rsidR="008076B3" w:rsidRDefault="008076B3" w:rsidP="00DF1F86">
    <w:pPr>
      <w:pStyle w:val="Footer"/>
      <w:rPr>
        <w:rStyle w:val="PageNumber"/>
        <w:sz w:val="16"/>
        <w:szCs w:val="16"/>
      </w:rPr>
    </w:pPr>
  </w:p>
  <w:p w14:paraId="6DAE323C" w14:textId="3C815F38" w:rsidR="008076B3" w:rsidRDefault="008076B3" w:rsidP="00C14C30">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99</w:t>
    </w:r>
    <w:r w:rsidRPr="00147D2A">
      <w:rPr>
        <w:sz w:val="20"/>
        <w:szCs w:val="20"/>
      </w:rPr>
      <w:fldChar w:fldCharType="end"/>
    </w: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92E78" w14:textId="77777777" w:rsidR="008076B3" w:rsidRDefault="008076B3" w:rsidP="00DF1F86">
    <w:pPr>
      <w:pStyle w:val="Footer"/>
      <w:rPr>
        <w:rStyle w:val="PageNumber"/>
        <w:sz w:val="16"/>
        <w:szCs w:val="16"/>
      </w:rPr>
    </w:pPr>
  </w:p>
  <w:p w14:paraId="697E315F" w14:textId="46B5DCCB" w:rsidR="008076B3" w:rsidRDefault="008076B3" w:rsidP="00C14C30">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101</w:t>
    </w:r>
    <w:r w:rsidRPr="00147D2A">
      <w:rPr>
        <w:sz w:val="20"/>
        <w:szCs w:val="20"/>
      </w:rPr>
      <w:fldChar w:fldCharType="end"/>
    </w:r>
    <w: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93DAB" w14:textId="77777777" w:rsidR="008076B3" w:rsidRDefault="008076B3" w:rsidP="00DF1F86">
    <w:pPr>
      <w:pStyle w:val="Footer"/>
      <w:rPr>
        <w:rStyle w:val="PageNumber"/>
        <w:sz w:val="16"/>
        <w:szCs w:val="16"/>
      </w:rPr>
    </w:pPr>
  </w:p>
  <w:p w14:paraId="53EF7CF8" w14:textId="1BF3B343"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108</w:t>
    </w:r>
    <w:r w:rsidRPr="00147D2A">
      <w:rPr>
        <w:sz w:val="20"/>
        <w:szCs w:val="20"/>
      </w:rPr>
      <w:fldChar w:fldCharType="end"/>
    </w:r>
  </w:p>
  <w:p w14:paraId="259A2A9C" w14:textId="77777777" w:rsidR="008076B3" w:rsidRDefault="008076B3" w:rsidP="00C35C1B">
    <w:pPr>
      <w:pStyle w:val="Footer"/>
      <w:tabs>
        <w:tab w:val="clear" w:pos="4320"/>
        <w:tab w:val="left" w:pos="870"/>
        <w:tab w:val="left" w:pos="864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9AB79" w14:textId="77777777" w:rsidR="008076B3" w:rsidRDefault="008076B3" w:rsidP="00B358E4">
    <w:pPr>
      <w:pStyle w:val="Footer"/>
      <w:rPr>
        <w:rStyle w:val="PageNumber"/>
        <w:sz w:val="16"/>
        <w:szCs w:val="16"/>
      </w:rPr>
    </w:pPr>
  </w:p>
  <w:p w14:paraId="5298AE17" w14:textId="65E0801B" w:rsidR="008076B3" w:rsidRPr="00C14C30" w:rsidRDefault="008076B3" w:rsidP="00C14C30">
    <w:pPr>
      <w:pStyle w:val="Footer"/>
      <w:rPr>
        <w:sz w:val="16"/>
        <w:szCs w:val="16"/>
      </w:rP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33</w:t>
    </w:r>
    <w:r w:rsidRPr="00147D2A">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EBFC0" w14:textId="77777777" w:rsidR="008076B3" w:rsidRDefault="008076B3" w:rsidP="00EB4CEC">
    <w:pPr>
      <w:pStyle w:val="Footer"/>
      <w:rPr>
        <w:rStyle w:val="PageNumber"/>
        <w:sz w:val="16"/>
        <w:szCs w:val="16"/>
      </w:rPr>
    </w:pPr>
  </w:p>
  <w:p w14:paraId="598EF39A" w14:textId="4D8A5746" w:rsidR="008076B3" w:rsidRPr="0080518D" w:rsidRDefault="008076B3" w:rsidP="00EB4CEC">
    <w:pPr>
      <w:pStyle w:val="Foote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61</w:t>
    </w:r>
    <w:r w:rsidRPr="00147D2A">
      <w:rPr>
        <w:sz w:val="20"/>
        <w:szCs w:val="20"/>
      </w:rPr>
      <w:fldChar w:fldCharType="end"/>
    </w:r>
  </w:p>
  <w:p w14:paraId="5C244664" w14:textId="77777777" w:rsidR="008076B3" w:rsidRDefault="008076B3" w:rsidP="00EB4CEC">
    <w:pPr>
      <w:pStyle w:val="Footer"/>
    </w:pPr>
  </w:p>
  <w:p w14:paraId="76AD564C" w14:textId="77777777" w:rsidR="008076B3" w:rsidRDefault="008076B3" w:rsidP="00B425A2">
    <w:pPr>
      <w:pStyle w:val="Footer"/>
      <w:ind w:firstLine="7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5F995" w14:textId="67A19FFB" w:rsidR="008076B3" w:rsidRPr="0080518D" w:rsidRDefault="008076B3" w:rsidP="00B358E4">
    <w:pPr>
      <w:pStyle w:val="Foote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67</w:t>
    </w:r>
    <w:r w:rsidRPr="00147D2A">
      <w:rPr>
        <w:sz w:val="20"/>
        <w:szCs w:val="20"/>
      </w:rPr>
      <w:fldChar w:fldCharType="end"/>
    </w:r>
  </w:p>
  <w:p w14:paraId="2124B9F9" w14:textId="77777777" w:rsidR="008076B3" w:rsidRDefault="008076B3" w:rsidP="00EB4CEC">
    <w:pPr>
      <w:pStyle w:val="Footer"/>
    </w:pPr>
  </w:p>
  <w:p w14:paraId="18FF4E11" w14:textId="77777777" w:rsidR="008076B3" w:rsidRDefault="008076B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258B3" w14:textId="77777777" w:rsidR="008076B3" w:rsidRDefault="008076B3" w:rsidP="00DF1F86">
    <w:pPr>
      <w:pStyle w:val="Footer"/>
      <w:rPr>
        <w:rStyle w:val="PageNumber"/>
        <w:sz w:val="16"/>
        <w:szCs w:val="16"/>
      </w:rPr>
    </w:pPr>
  </w:p>
  <w:p w14:paraId="7AB16972" w14:textId="27FB3D7A"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75</w:t>
    </w:r>
    <w:r w:rsidRPr="00147D2A">
      <w:rPr>
        <w:sz w:val="20"/>
        <w:szCs w:val="20"/>
      </w:rPr>
      <w:fldChar w:fldCharType="end"/>
    </w:r>
  </w:p>
  <w:p w14:paraId="032730E2" w14:textId="77777777" w:rsidR="008076B3" w:rsidRDefault="008076B3" w:rsidP="00DF1F86">
    <w:pPr>
      <w:pStyle w:val="Footer"/>
      <w:tabs>
        <w:tab w:val="clear" w:pos="4320"/>
        <w:tab w:val="left" w:pos="8640"/>
      </w:tabs>
    </w:pPr>
    <w:r>
      <w:tab/>
    </w:r>
  </w:p>
  <w:p w14:paraId="118AF8E4" w14:textId="77777777" w:rsidR="008076B3" w:rsidRPr="00B358E4" w:rsidRDefault="008076B3" w:rsidP="00DF1F86">
    <w:pPr>
      <w:pStyle w:val="Footer"/>
    </w:pPr>
  </w:p>
  <w:p w14:paraId="1B7AEB72" w14:textId="77777777" w:rsidR="008076B3" w:rsidRDefault="008076B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320"/>
      <w:gridCol w:w="4320"/>
    </w:tblGrid>
    <w:tr w:rsidR="008076B3" w14:paraId="19529999" w14:textId="77777777" w:rsidTr="00F000A0">
      <w:trPr>
        <w:cantSplit/>
        <w:jc w:val="center"/>
      </w:trPr>
      <w:tc>
        <w:tcPr>
          <w:tcW w:w="2952" w:type="dxa"/>
          <w:shd w:val="clear" w:color="auto" w:fill="auto"/>
          <w:vAlign w:val="center"/>
        </w:tcPr>
        <w:p w14:paraId="75B64129" w14:textId="77777777" w:rsidR="008076B3" w:rsidRDefault="00361D81" w:rsidP="00F000A0">
          <w:pPr>
            <w:pStyle w:val="Footer"/>
            <w:tabs>
              <w:tab w:val="clear" w:pos="4320"/>
              <w:tab w:val="clear" w:pos="8640"/>
            </w:tabs>
          </w:pPr>
          <w:r>
            <w:fldChar w:fldCharType="begin"/>
          </w:r>
          <w:r>
            <w:instrText xml:space="preserve"> DOCPROPERTY  "Security Classification"  \* MERGEFORMAT </w:instrText>
          </w:r>
          <w:r>
            <w:fldChar w:fldCharType="separate"/>
          </w:r>
          <w:r w:rsidR="008076B3">
            <w:t>ERCOT PUBLIC</w:t>
          </w:r>
          <w:r>
            <w:fldChar w:fldCharType="end"/>
          </w:r>
        </w:p>
      </w:tc>
      <w:tc>
        <w:tcPr>
          <w:tcW w:w="2952" w:type="dxa"/>
          <w:shd w:val="clear" w:color="auto" w:fill="auto"/>
          <w:vAlign w:val="center"/>
        </w:tcPr>
        <w:p w14:paraId="6BEEC790" w14:textId="77777777" w:rsidR="008076B3" w:rsidRDefault="008076B3" w:rsidP="00F000A0">
          <w:pPr>
            <w:pStyle w:val="Footer"/>
            <w:tabs>
              <w:tab w:val="clear" w:pos="4320"/>
              <w:tab w:val="clear" w:pos="8640"/>
            </w:tabs>
            <w:jc w:val="center"/>
          </w:pPr>
          <w:r>
            <w:t>COPYRIGHT ERCOT, 2007</w:t>
          </w:r>
        </w:p>
      </w:tc>
      <w:tc>
        <w:tcPr>
          <w:tcW w:w="2952" w:type="dxa"/>
          <w:shd w:val="clear" w:color="auto" w:fill="auto"/>
          <w:vAlign w:val="center"/>
        </w:tcPr>
        <w:p w14:paraId="426AE150" w14:textId="77777777" w:rsidR="008076B3" w:rsidRDefault="008076B3" w:rsidP="00F000A0">
          <w:pPr>
            <w:pStyle w:val="Footer"/>
            <w:tabs>
              <w:tab w:val="clear" w:pos="4320"/>
              <w:tab w:val="clear" w:pos="8640"/>
            </w:tabs>
            <w:jc w:val="right"/>
          </w:pPr>
          <w:r>
            <w:t xml:space="preserve">Page </w:t>
          </w:r>
          <w:r>
            <w:fldChar w:fldCharType="begin"/>
          </w:r>
          <w:r>
            <w:instrText xml:space="preserve"> PAGE   \* MERGEFORMAT </w:instrText>
          </w:r>
          <w:r>
            <w:fldChar w:fldCharType="separate"/>
          </w:r>
          <w:r>
            <w:rPr>
              <w:noProof/>
            </w:rPr>
            <w:t>84</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107</w:t>
          </w:r>
          <w:r>
            <w:rPr>
              <w:noProof/>
            </w:rPr>
            <w:fldChar w:fldCharType="end"/>
          </w:r>
        </w:p>
      </w:tc>
    </w:tr>
  </w:tbl>
  <w:p w14:paraId="10DB4CC4" w14:textId="77777777" w:rsidR="008076B3" w:rsidRDefault="008076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0"/>
    </w:tblGrid>
    <w:tr w:rsidR="008076B3" w14:paraId="374CA60D" w14:textId="77777777" w:rsidTr="00F000A0">
      <w:trPr>
        <w:cantSplit/>
        <w:jc w:val="center"/>
      </w:trPr>
      <w:tc>
        <w:tcPr>
          <w:tcW w:w="2952" w:type="dxa"/>
          <w:shd w:val="clear" w:color="auto" w:fill="auto"/>
          <w:vAlign w:val="center"/>
        </w:tcPr>
        <w:p w14:paraId="2481EE83" w14:textId="77777777" w:rsidR="008076B3" w:rsidRDefault="00361D81" w:rsidP="00F000A0">
          <w:pPr>
            <w:pStyle w:val="Footer"/>
            <w:tabs>
              <w:tab w:val="clear" w:pos="4320"/>
              <w:tab w:val="clear" w:pos="8640"/>
            </w:tabs>
          </w:pPr>
          <w:r>
            <w:fldChar w:fldCharType="begin"/>
          </w:r>
          <w:r>
            <w:instrText xml:space="preserve"> DOCPROPERTY  "Security Classification"  \* MERGEFORMAT </w:instrText>
          </w:r>
          <w:r>
            <w:fldChar w:fldCharType="separate"/>
          </w:r>
          <w:r w:rsidR="008076B3">
            <w:t>ERCOT PUBLIC</w:t>
          </w:r>
          <w:r>
            <w:fldChar w:fldCharType="end"/>
          </w:r>
        </w:p>
      </w:tc>
      <w:tc>
        <w:tcPr>
          <w:tcW w:w="2952" w:type="dxa"/>
          <w:shd w:val="clear" w:color="auto" w:fill="auto"/>
          <w:vAlign w:val="center"/>
        </w:tcPr>
        <w:p w14:paraId="27A7E957" w14:textId="77777777" w:rsidR="008076B3" w:rsidRDefault="008076B3" w:rsidP="00F000A0">
          <w:pPr>
            <w:pStyle w:val="Footer"/>
            <w:tabs>
              <w:tab w:val="clear" w:pos="4320"/>
              <w:tab w:val="clear" w:pos="8640"/>
            </w:tabs>
            <w:jc w:val="center"/>
          </w:pPr>
          <w:r>
            <w:t>COPYRIGHT ERCOT, 2007</w:t>
          </w:r>
        </w:p>
      </w:tc>
      <w:tc>
        <w:tcPr>
          <w:tcW w:w="2952" w:type="dxa"/>
          <w:shd w:val="clear" w:color="auto" w:fill="auto"/>
          <w:vAlign w:val="center"/>
        </w:tcPr>
        <w:p w14:paraId="6FAF6899" w14:textId="77777777" w:rsidR="008076B3" w:rsidRDefault="008076B3" w:rsidP="00F000A0">
          <w:pPr>
            <w:pStyle w:val="Footer"/>
            <w:tabs>
              <w:tab w:val="clear" w:pos="4320"/>
              <w:tab w:val="clear" w:pos="8640"/>
            </w:tabs>
            <w:jc w:val="right"/>
          </w:pPr>
          <w:r>
            <w:t xml:space="preserve">Page </w:t>
          </w:r>
          <w:r>
            <w:fldChar w:fldCharType="begin"/>
          </w:r>
          <w:r>
            <w:instrText xml:space="preserve"> PAGE   \* MERGEFORMAT </w:instrText>
          </w:r>
          <w:r>
            <w:fldChar w:fldCharType="separate"/>
          </w:r>
          <w:r>
            <w:rPr>
              <w:noProof/>
            </w:rPr>
            <w:t>85</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107</w:t>
          </w:r>
          <w:r>
            <w:rPr>
              <w:noProof/>
            </w:rPr>
            <w:fldChar w:fldCharType="end"/>
          </w:r>
        </w:p>
      </w:tc>
    </w:tr>
  </w:tbl>
  <w:p w14:paraId="128B0CEE" w14:textId="77777777" w:rsidR="008076B3" w:rsidRDefault="008076B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320"/>
      <w:gridCol w:w="4320"/>
    </w:tblGrid>
    <w:tr w:rsidR="008076B3" w14:paraId="4318253C" w14:textId="77777777" w:rsidTr="00F000A0">
      <w:trPr>
        <w:cantSplit/>
        <w:jc w:val="center"/>
      </w:trPr>
      <w:tc>
        <w:tcPr>
          <w:tcW w:w="2952" w:type="dxa"/>
          <w:shd w:val="clear" w:color="auto" w:fill="auto"/>
          <w:vAlign w:val="center"/>
        </w:tcPr>
        <w:p w14:paraId="53096FD6" w14:textId="77777777" w:rsidR="008076B3" w:rsidRDefault="00361D81" w:rsidP="00F000A0">
          <w:pPr>
            <w:pStyle w:val="Footer"/>
            <w:tabs>
              <w:tab w:val="clear" w:pos="4320"/>
              <w:tab w:val="clear" w:pos="8640"/>
            </w:tabs>
          </w:pPr>
          <w:r>
            <w:fldChar w:fldCharType="begin"/>
          </w:r>
          <w:r>
            <w:instrText xml:space="preserve"> DOCPROPERTY  "Security Classification"  \* MERGEFORMAT </w:instrText>
          </w:r>
          <w:r>
            <w:fldChar w:fldCharType="separate"/>
          </w:r>
          <w:r w:rsidR="008076B3">
            <w:t>ERCOT PUBLIC</w:t>
          </w:r>
          <w:r>
            <w:fldChar w:fldCharType="end"/>
          </w:r>
        </w:p>
      </w:tc>
      <w:tc>
        <w:tcPr>
          <w:tcW w:w="2952" w:type="dxa"/>
          <w:shd w:val="clear" w:color="auto" w:fill="auto"/>
          <w:vAlign w:val="center"/>
        </w:tcPr>
        <w:p w14:paraId="2C143B96" w14:textId="77777777" w:rsidR="008076B3" w:rsidRDefault="008076B3" w:rsidP="00F000A0">
          <w:pPr>
            <w:pStyle w:val="Footer"/>
            <w:tabs>
              <w:tab w:val="clear" w:pos="4320"/>
              <w:tab w:val="clear" w:pos="8640"/>
            </w:tabs>
            <w:jc w:val="center"/>
          </w:pPr>
          <w:r>
            <w:t>COPYRIGHT ERCOT, 2007</w:t>
          </w:r>
        </w:p>
      </w:tc>
      <w:tc>
        <w:tcPr>
          <w:tcW w:w="2952" w:type="dxa"/>
          <w:shd w:val="clear" w:color="auto" w:fill="auto"/>
          <w:vAlign w:val="center"/>
        </w:tcPr>
        <w:p w14:paraId="1F3EB0FA" w14:textId="77777777" w:rsidR="008076B3" w:rsidRDefault="008076B3" w:rsidP="00F000A0">
          <w:pPr>
            <w:pStyle w:val="Footer"/>
            <w:tabs>
              <w:tab w:val="clear" w:pos="4320"/>
              <w:tab w:val="clear" w:pos="8640"/>
            </w:tabs>
            <w:jc w:val="right"/>
          </w:pPr>
          <w:r>
            <w:t xml:space="preserve">Page </w:t>
          </w:r>
          <w:r>
            <w:fldChar w:fldCharType="begin"/>
          </w:r>
          <w:r>
            <w:instrText xml:space="preserve"> PAGE   \* MERGEFORMAT </w:instrText>
          </w:r>
          <w:r>
            <w:fldChar w:fldCharType="separate"/>
          </w:r>
          <w:r>
            <w:rPr>
              <w:noProof/>
            </w:rPr>
            <w:t>86</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107</w:t>
          </w:r>
          <w:r>
            <w:rPr>
              <w:noProof/>
            </w:rPr>
            <w:fldChar w:fldCharType="end"/>
          </w:r>
        </w:p>
      </w:tc>
    </w:tr>
  </w:tbl>
  <w:p w14:paraId="10595467" w14:textId="77777777" w:rsidR="008076B3" w:rsidRDefault="008076B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ADCB1" w14:textId="77777777" w:rsidR="008076B3" w:rsidRDefault="008076B3" w:rsidP="00DF1F86">
    <w:pPr>
      <w:pStyle w:val="Footer"/>
      <w:rPr>
        <w:rStyle w:val="PageNumber"/>
        <w:sz w:val="16"/>
        <w:szCs w:val="16"/>
      </w:rPr>
    </w:pPr>
  </w:p>
  <w:p w14:paraId="70D12E9E" w14:textId="00E06B73"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88</w:t>
    </w:r>
    <w:r w:rsidRPr="00147D2A">
      <w:rPr>
        <w:sz w:val="20"/>
        <w:szCs w:val="20"/>
      </w:rPr>
      <w:fldChar w:fldCharType="end"/>
    </w:r>
  </w:p>
  <w:p w14:paraId="23F645B5" w14:textId="77777777" w:rsidR="008076B3" w:rsidRDefault="008076B3" w:rsidP="00B425A2">
    <w:pPr>
      <w:pStyle w:val="Footer"/>
      <w:tabs>
        <w:tab w:val="clear" w:pos="4320"/>
        <w:tab w:val="left" w:pos="870"/>
        <w:tab w:val="left" w:pos="864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E74DB" w14:textId="77777777" w:rsidR="00002D24" w:rsidRDefault="00002D24">
      <w:r>
        <w:separator/>
      </w:r>
    </w:p>
  </w:footnote>
  <w:footnote w:type="continuationSeparator" w:id="0">
    <w:p w14:paraId="1310E325" w14:textId="77777777" w:rsidR="00002D24" w:rsidRDefault="00002D24">
      <w:r>
        <w:continuationSeparator/>
      </w:r>
    </w:p>
  </w:footnote>
  <w:footnote w:type="continuationNotice" w:id="1">
    <w:p w14:paraId="755ECD33" w14:textId="77777777" w:rsidR="00002D24" w:rsidRDefault="00002D24"/>
  </w:footnote>
  <w:footnote w:id="2">
    <w:p w14:paraId="5ABECB74"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This version of the </w:t>
      </w:r>
      <w:r w:rsidRPr="00C35C1B">
        <w:rPr>
          <w:rStyle w:val="TitleTextReference"/>
          <w:rFonts w:ascii="Arial" w:hAnsi="Arial" w:cs="Arial"/>
        </w:rPr>
        <w:t>ERCOT ICCP communication Handbook</w:t>
      </w:r>
      <w:r w:rsidRPr="00C35C1B">
        <w:rPr>
          <w:rFonts w:ascii="Arial" w:hAnsi="Arial" w:cs="Arial"/>
        </w:rPr>
        <w:t xml:space="preserve"> is aligned with the </w:t>
      </w:r>
      <w:r w:rsidRPr="00C35C1B">
        <w:rPr>
          <w:rStyle w:val="TitleTextReference"/>
          <w:rFonts w:ascii="Arial" w:hAnsi="Arial" w:cs="Arial"/>
        </w:rPr>
        <w:t>Texas Nodal Protocols</w:t>
      </w:r>
      <w:r w:rsidRPr="00C35C1B">
        <w:rPr>
          <w:rFonts w:ascii="Arial" w:hAnsi="Arial" w:cs="Arial"/>
        </w:rPr>
        <w:t xml:space="preserve"> dated July 2009. Future versions of this Handbook will be realigned with revisions to the </w:t>
      </w:r>
      <w:r w:rsidRPr="00C35C1B">
        <w:rPr>
          <w:rStyle w:val="TitleTextReference"/>
          <w:rFonts w:ascii="Arial" w:hAnsi="Arial" w:cs="Arial"/>
        </w:rPr>
        <w:t>Texas Nodal Protocols</w:t>
      </w:r>
      <w:r w:rsidRPr="00C35C1B">
        <w:rPr>
          <w:rFonts w:ascii="Arial" w:hAnsi="Arial" w:cs="Arial"/>
        </w:rPr>
        <w:t xml:space="preserve"> as required.</w:t>
      </w:r>
    </w:p>
  </w:footnote>
  <w:footnote w:id="3">
    <w:p w14:paraId="0C8358DA" w14:textId="77777777" w:rsidR="000753CC" w:rsidRDefault="000753CC" w:rsidP="000753CC">
      <w:pPr>
        <w:pStyle w:val="FootnoteText"/>
        <w:rPr>
          <w:rFonts w:ascii="Arial" w:hAnsi="Arial" w:cs="Arial"/>
        </w:rPr>
      </w:pPr>
      <w:r>
        <w:rPr>
          <w:rStyle w:val="FootnoteReference"/>
          <w:rFonts w:ascii="Arial" w:hAnsi="Arial" w:cs="Arial"/>
        </w:rPr>
        <w:t>[1]</w:t>
      </w:r>
      <w:r>
        <w:rPr>
          <w:rFonts w:ascii="Arial" w:hAnsi="Arial" w:cs="Arial"/>
        </w:rPr>
        <w:t xml:space="preserve"> See Texas Nodal Protocols (July 2009) Clause 3.10.7.5, Telemetry Criteria.</w:t>
      </w:r>
    </w:p>
  </w:footnote>
  <w:footnote w:id="4">
    <w:p w14:paraId="02575AF7" w14:textId="77777777" w:rsidR="008076B3" w:rsidRPr="00C35C1B" w:rsidRDefault="008076B3" w:rsidP="00CC77AF">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In this discussion the terms “node”, “client” and “server” have very specific meanings and refer to the roles assumed by the ICCP nodes under discussion. Refer to Section </w:t>
      </w:r>
      <w:r w:rsidRPr="00C35C1B">
        <w:rPr>
          <w:rFonts w:ascii="Arial" w:hAnsi="Arial" w:cs="Arial"/>
        </w:rPr>
        <w:fldChar w:fldCharType="begin"/>
      </w:r>
      <w:r w:rsidRPr="00C35C1B">
        <w:rPr>
          <w:rFonts w:ascii="Arial" w:hAnsi="Arial" w:cs="Arial"/>
        </w:rPr>
        <w:instrText xml:space="preserve"> REF _Ref164208709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fldChar w:fldCharType="begin"/>
      </w:r>
      <w:r w:rsidRPr="00C35C1B">
        <w:rPr>
          <w:rFonts w:ascii="Arial" w:hAnsi="Arial" w:cs="Arial"/>
          <w:i/>
        </w:rPr>
        <w:instrText xml:space="preserve"> REF _Ref164208709  \* MERGEFORMAT </w:instrText>
      </w:r>
      <w:r w:rsidRPr="00C35C1B">
        <w:rPr>
          <w:rFonts w:ascii="Arial" w:hAnsi="Arial" w:cs="Arial"/>
          <w:i/>
        </w:rPr>
        <w:fldChar w:fldCharType="separate"/>
      </w:r>
      <w:r w:rsidRPr="00C35C1B">
        <w:rPr>
          <w:rFonts w:ascii="Arial" w:hAnsi="Arial" w:cs="Arial"/>
          <w:i/>
        </w:rPr>
        <w:t>1.7Glossary</w:t>
      </w:r>
      <w:r w:rsidRPr="00C35C1B">
        <w:rPr>
          <w:rFonts w:ascii="Arial" w:hAnsi="Arial" w:cs="Arial"/>
          <w:i/>
        </w:rPr>
        <w:fldChar w:fldCharType="end"/>
      </w:r>
      <w:r w:rsidRPr="00C35C1B">
        <w:rPr>
          <w:rFonts w:ascii="Arial" w:hAnsi="Arial" w:cs="Arial"/>
        </w:rPr>
        <w:t xml:space="preserve">, and Section </w:t>
      </w:r>
      <w:r w:rsidRPr="00C35C1B">
        <w:rPr>
          <w:rFonts w:ascii="Arial" w:hAnsi="Arial" w:cs="Arial"/>
        </w:rPr>
        <w:fldChar w:fldCharType="begin"/>
      </w:r>
      <w:r w:rsidRPr="00C35C1B">
        <w:rPr>
          <w:rFonts w:ascii="Arial" w:hAnsi="Arial" w:cs="Arial"/>
        </w:rPr>
        <w:instrText xml:space="preserve"> REF _Ref166468450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fldChar w:fldCharType="begin"/>
      </w:r>
      <w:r w:rsidRPr="00C35C1B">
        <w:rPr>
          <w:rFonts w:ascii="Arial" w:hAnsi="Arial" w:cs="Arial"/>
          <w:i/>
        </w:rPr>
        <w:instrText xml:space="preserve"> REF _Ref166468450  \* MERGEFORMAT </w:instrText>
      </w:r>
      <w:r w:rsidRPr="00C35C1B">
        <w:rPr>
          <w:rFonts w:ascii="Arial" w:hAnsi="Arial" w:cs="Arial"/>
          <w:i/>
        </w:rPr>
        <w:fldChar w:fldCharType="separate"/>
      </w:r>
      <w:r w:rsidRPr="00C35C1B">
        <w:rPr>
          <w:rFonts w:ascii="Arial" w:hAnsi="Arial" w:cs="Arial"/>
          <w:i/>
        </w:rPr>
        <w:t>ICCP Domains Explained</w:t>
      </w:r>
      <w:r w:rsidRPr="00C35C1B">
        <w:rPr>
          <w:rFonts w:ascii="Arial" w:hAnsi="Arial" w:cs="Arial"/>
          <w:i/>
        </w:rPr>
        <w:fldChar w:fldCharType="end"/>
      </w:r>
      <w:r w:rsidRPr="00C35C1B">
        <w:rPr>
          <w:rFonts w:ascii="Arial" w:hAnsi="Arial" w:cs="Arial"/>
        </w:rPr>
        <w:t>, for a complete explanation of the relationship between the terms “client”, “server”, and “Domain”.</w:t>
      </w:r>
    </w:p>
  </w:footnote>
  <w:footnote w:id="5">
    <w:p w14:paraId="6C4975DE"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Refer to Section </w:t>
      </w:r>
      <w:r w:rsidRPr="00C35C1B">
        <w:rPr>
          <w:rFonts w:ascii="Arial" w:hAnsi="Arial" w:cs="Arial"/>
        </w:rPr>
        <w:fldChar w:fldCharType="begin"/>
      </w:r>
      <w:r w:rsidRPr="00C35C1B">
        <w:rPr>
          <w:rFonts w:ascii="Arial" w:hAnsi="Arial" w:cs="Arial"/>
        </w:rPr>
        <w:instrText xml:space="preserve"> REF _Ref164206731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t>ICCP Connections</w:t>
      </w:r>
      <w:r w:rsidRPr="00C35C1B">
        <w:rPr>
          <w:rFonts w:ascii="Arial" w:hAnsi="Arial" w:cs="Arial"/>
        </w:rPr>
        <w:t>, for a comparison of Single-use versus Dual-use Associations and the ERCOT connection policy regarding their use.</w:t>
      </w:r>
    </w:p>
  </w:footnote>
  <w:footnote w:id="6">
    <w:p w14:paraId="593BB212" w14:textId="77777777" w:rsidR="008076B3" w:rsidRPr="00C35C1B" w:rsidRDefault="008076B3" w:rsidP="00031FB6">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For information such as schedules, forecasts, and other similar data, ERCOT provides the Portal and Application Programming Interface (API) interfaces. Refer to the guides for these interfaces as well as the ERCOT XML specifications for more information.</w:t>
      </w:r>
    </w:p>
  </w:footnote>
  <w:footnote w:id="7">
    <w:p w14:paraId="622B4703"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TCP does not communicate with ICCP. Rather, it communicates with the ISO Transport</w:t>
      </w:r>
      <w:r w:rsidRPr="00C35C1B">
        <w:rPr>
          <w:rFonts w:ascii="Arial" w:hAnsi="Arial" w:cs="Arial"/>
        </w:rPr>
        <w:fldChar w:fldCharType="begin"/>
      </w:r>
      <w:r w:rsidRPr="00C35C1B">
        <w:rPr>
          <w:rFonts w:ascii="Arial" w:hAnsi="Arial" w:cs="Arial"/>
        </w:rPr>
        <w:instrText xml:space="preserve"> XE "Transport" </w:instrText>
      </w:r>
      <w:r w:rsidRPr="00C35C1B">
        <w:rPr>
          <w:rFonts w:ascii="Arial" w:hAnsi="Arial" w:cs="Arial"/>
        </w:rPr>
        <w:fldChar w:fldCharType="end"/>
      </w:r>
      <w:r w:rsidRPr="00C35C1B">
        <w:rPr>
          <w:rFonts w:ascii="Arial" w:hAnsi="Arial" w:cs="Arial"/>
        </w:rPr>
        <w:t xml:space="preserve"> service. The higher layers of the protocol stack then identify ICCP by the AP Title</w:t>
      </w:r>
      <w:r w:rsidRPr="00C35C1B">
        <w:rPr>
          <w:rFonts w:ascii="Arial" w:hAnsi="Arial" w:cs="Arial"/>
        </w:rPr>
        <w:fldChar w:fldCharType="begin"/>
      </w:r>
      <w:r w:rsidRPr="00C35C1B">
        <w:rPr>
          <w:rFonts w:ascii="Arial" w:hAnsi="Arial" w:cs="Arial"/>
        </w:rPr>
        <w:instrText xml:space="preserve"> XE "AP Title" </w:instrText>
      </w:r>
      <w:r w:rsidRPr="00C35C1B">
        <w:rPr>
          <w:rFonts w:ascii="Arial" w:hAnsi="Arial" w:cs="Arial"/>
        </w:rPr>
        <w:fldChar w:fldCharType="end"/>
      </w:r>
      <w:r w:rsidRPr="00C35C1B">
        <w:rPr>
          <w:rFonts w:ascii="Arial" w:hAnsi="Arial" w:cs="Arial"/>
        </w:rPr>
        <w:t xml:space="preserve"> described in Section </w:t>
      </w:r>
      <w:r w:rsidRPr="00C35C1B">
        <w:rPr>
          <w:rFonts w:ascii="Arial" w:hAnsi="Arial" w:cs="Arial"/>
          <w:i/>
        </w:rPr>
        <w:t>Association Identifiers</w:t>
      </w:r>
      <w:r w:rsidRPr="00C35C1B">
        <w:rPr>
          <w:rFonts w:ascii="Arial" w:hAnsi="Arial" w:cs="Arial"/>
        </w:rPr>
        <w:t>.</w:t>
      </w:r>
    </w:p>
  </w:footnote>
  <w:footnote w:id="8">
    <w:p w14:paraId="31501C33"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In order to ensure the best possible performance from the ERCOT WAN, ERCOT has designed an IP addressing plan supporting efficient routing updates. Specifically, ERCOT makes extensive use of sub-netting to minimize traffic generated by the routing protocols (routing table updates). Participants also need the flexibility to implement their own addressing plans for the same reason. Implementing NAT</w:t>
      </w:r>
      <w:r w:rsidRPr="00C35C1B">
        <w:rPr>
          <w:rFonts w:ascii="Arial" w:hAnsi="Arial" w:cs="Arial"/>
        </w:rPr>
        <w:fldChar w:fldCharType="begin"/>
      </w:r>
      <w:r w:rsidRPr="00C35C1B">
        <w:rPr>
          <w:rFonts w:ascii="Arial" w:hAnsi="Arial" w:cs="Arial"/>
        </w:rPr>
        <w:instrText xml:space="preserve"> XE "Network Address Translation (NAT)" </w:instrText>
      </w:r>
      <w:r w:rsidRPr="00C35C1B">
        <w:rPr>
          <w:rFonts w:ascii="Arial" w:hAnsi="Arial" w:cs="Arial"/>
        </w:rPr>
        <w:fldChar w:fldCharType="end"/>
      </w:r>
      <w:r w:rsidRPr="00C35C1B">
        <w:rPr>
          <w:rFonts w:ascii="Arial" w:hAnsi="Arial" w:cs="Arial"/>
        </w:rPr>
        <w:t xml:space="preserve"> allows both organizations to meet their performance requirements with a minimum of conflicts.</w:t>
      </w:r>
    </w:p>
  </w:footnote>
  <w:footnote w:id="9">
    <w:p w14:paraId="6956AFC2"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This is the function of the ICCP service called </w:t>
      </w:r>
      <w:r w:rsidRPr="00C35C1B">
        <w:rPr>
          <w:rFonts w:ascii="Arial" w:hAnsi="Arial" w:cs="Arial"/>
          <w:noProof/>
        </w:rPr>
        <w:t>GetDataValueNames. The availability of a tool to access the data object list is product dependent. Participant’s should ask their vendors if such a tool is available.</w:t>
      </w:r>
    </w:p>
  </w:footnote>
  <w:footnote w:id="10">
    <w:p w14:paraId="3DA1A082" w14:textId="77777777" w:rsidR="008076B3" w:rsidRPr="00C35C1B" w:rsidRDefault="008076B3" w:rsidP="00B5304A">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If the Market Participant implements a single ICCP server to exchange data for both QSE services and TSP services, then two domains would be created in the Market Participant’s server, one named </w:t>
      </w:r>
      <w:r w:rsidRPr="00C35C1B">
        <w:rPr>
          <w:rStyle w:val="Constant"/>
          <w:rFonts w:ascii="Arial" w:hAnsi="Arial" w:cs="Arial"/>
        </w:rPr>
        <w:t>ACME_ERCT_NTSP</w:t>
      </w:r>
      <w:r w:rsidRPr="00C35C1B">
        <w:rPr>
          <w:rFonts w:ascii="Arial" w:hAnsi="Arial" w:cs="Arial"/>
        </w:rPr>
        <w:t xml:space="preserve"> and one named </w:t>
      </w:r>
      <w:r w:rsidRPr="00C35C1B">
        <w:rPr>
          <w:rStyle w:val="Constant"/>
          <w:rFonts w:ascii="Arial" w:hAnsi="Arial" w:cs="Arial"/>
        </w:rPr>
        <w:t>ACME_ERCT_NQSE</w:t>
      </w:r>
      <w:r w:rsidRPr="00C35C1B">
        <w:rPr>
          <w:rFonts w:ascii="Arial" w:hAnsi="Arial" w:cs="Arial"/>
        </w:rPr>
        <w:t>.</w:t>
      </w:r>
    </w:p>
  </w:footnote>
  <w:footnote w:id="11">
    <w:p w14:paraId="7C977ECE"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This naming convention for Data Sets</w:t>
      </w:r>
      <w:r w:rsidRPr="00C35C1B">
        <w:rPr>
          <w:rFonts w:ascii="Arial" w:hAnsi="Arial" w:cs="Arial"/>
        </w:rPr>
        <w:fldChar w:fldCharType="begin"/>
      </w:r>
      <w:r w:rsidRPr="00C35C1B">
        <w:rPr>
          <w:rFonts w:ascii="Arial" w:hAnsi="Arial" w:cs="Arial"/>
        </w:rPr>
        <w:instrText xml:space="preserve"> XE "Data Set" </w:instrText>
      </w:r>
      <w:r w:rsidRPr="00C35C1B">
        <w:rPr>
          <w:rFonts w:ascii="Arial" w:hAnsi="Arial" w:cs="Arial"/>
        </w:rPr>
        <w:fldChar w:fldCharType="end"/>
      </w:r>
      <w:r w:rsidRPr="00C35C1B">
        <w:rPr>
          <w:rFonts w:ascii="Arial" w:hAnsi="Arial" w:cs="Arial"/>
        </w:rPr>
        <w:t xml:space="preserve"> is a recommendation only.  Some implementations create Data Set names internally so that the user has no control over their form.  For those systems where the user can assign Data Set names, the convention specified here is the preferred form.</w:t>
      </w:r>
    </w:p>
  </w:footnote>
  <w:footnote w:id="12">
    <w:p w14:paraId="5AE88E09" w14:textId="6CB4FE8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ERCOT ignores the ICCP attribute </w:t>
      </w:r>
      <w:r w:rsidRPr="00C35C1B">
        <w:rPr>
          <w:rFonts w:ascii="Arial" w:hAnsi="Arial" w:cs="Arial"/>
          <w:i/>
        </w:rPr>
        <w:t>Normal Source</w:t>
      </w:r>
      <w:r w:rsidRPr="00C35C1B">
        <w:rPr>
          <w:rFonts w:ascii="Arial" w:hAnsi="Arial" w:cs="Arial"/>
          <w:i/>
        </w:rPr>
        <w:fldChar w:fldCharType="begin"/>
      </w:r>
      <w:r w:rsidRPr="00C35C1B">
        <w:rPr>
          <w:rFonts w:ascii="Arial" w:hAnsi="Arial" w:cs="Arial"/>
        </w:rPr>
        <w:instrText xml:space="preserve"> XE "Normal Source" </w:instrText>
      </w:r>
      <w:r w:rsidRPr="00C35C1B">
        <w:rPr>
          <w:rFonts w:ascii="Arial" w:hAnsi="Arial" w:cs="Arial"/>
          <w:i/>
        </w:rPr>
        <w:fldChar w:fldCharType="end"/>
      </w:r>
      <w:r w:rsidRPr="00C35C1B">
        <w:rPr>
          <w:rFonts w:ascii="Arial" w:hAnsi="Arial" w:cs="Arial"/>
        </w:rPr>
        <w:t>. The normal source of a point is established by the bilateral agreement between ERCOT and the Market Participant and is recorded locally in the ERCOT SCADA database.</w:t>
      </w:r>
    </w:p>
  </w:footnote>
  <w:footnote w:id="13">
    <w:p w14:paraId="269DCA02"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When the Normal Source is MANUAL</w:t>
      </w:r>
      <w:r w:rsidRPr="00C35C1B">
        <w:rPr>
          <w:rFonts w:ascii="Arial" w:hAnsi="Arial" w:cs="Arial"/>
        </w:rPr>
        <w:fldChar w:fldCharType="begin"/>
      </w:r>
      <w:r w:rsidRPr="00C35C1B">
        <w:rPr>
          <w:rFonts w:ascii="Arial" w:hAnsi="Arial" w:cs="Arial"/>
        </w:rPr>
        <w:instrText xml:space="preserve"> XE "MANUAL" </w:instrText>
      </w:r>
      <w:r w:rsidRPr="00C35C1B">
        <w:rPr>
          <w:rFonts w:ascii="Arial" w:hAnsi="Arial" w:cs="Arial"/>
        </w:rPr>
        <w:fldChar w:fldCharType="end"/>
      </w:r>
      <w:r w:rsidRPr="00C35C1B">
        <w:rPr>
          <w:rFonts w:ascii="Arial" w:hAnsi="Arial" w:cs="Arial"/>
        </w:rPr>
        <w:t>, there is no case where the data is replaced by a TELEMETERED</w:t>
      </w:r>
      <w:r w:rsidRPr="00C35C1B">
        <w:rPr>
          <w:rFonts w:ascii="Arial" w:hAnsi="Arial" w:cs="Arial"/>
        </w:rPr>
        <w:fldChar w:fldCharType="begin"/>
      </w:r>
      <w:r w:rsidRPr="00C35C1B">
        <w:rPr>
          <w:rFonts w:ascii="Arial" w:hAnsi="Arial" w:cs="Arial"/>
        </w:rPr>
        <w:instrText xml:space="preserve"> XE "TELEMETERED" </w:instrText>
      </w:r>
      <w:r w:rsidRPr="00C35C1B">
        <w:rPr>
          <w:rFonts w:ascii="Arial" w:hAnsi="Arial" w:cs="Arial"/>
        </w:rPr>
        <w:fldChar w:fldCharType="end"/>
      </w:r>
      <w:r w:rsidRPr="00C35C1B">
        <w:rPr>
          <w:rFonts w:ascii="Arial" w:hAnsi="Arial" w:cs="Arial"/>
        </w:rPr>
        <w:t xml:space="preserve"> value.</w:t>
      </w:r>
    </w:p>
  </w:footnote>
  <w:footnote w:id="14">
    <w:p w14:paraId="0E5B874C"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rPr>
        <w:fldChar w:fldCharType="begin"/>
      </w:r>
      <w:r w:rsidRPr="00C35C1B">
        <w:rPr>
          <w:rFonts w:ascii="Arial" w:hAnsi="Arial" w:cs="Arial"/>
        </w:rPr>
        <w:instrText xml:space="preserve"> REF _Ref165984927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1.5 About ERCOT ICCP Data Object Naming</w:t>
      </w:r>
      <w:r w:rsidRPr="00C35C1B">
        <w:rPr>
          <w:rFonts w:ascii="Arial" w:hAnsi="Arial" w:cs="Arial"/>
        </w:rPr>
        <w:t xml:space="preserve">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 w:id="15">
    <w:p w14:paraId="6862168B"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The meteorological data specified in </w:t>
      </w:r>
      <w:r w:rsidRPr="00C35C1B">
        <w:rPr>
          <w:rFonts w:ascii="Arial" w:hAnsi="Arial" w:cs="Arial"/>
        </w:rPr>
        <w:fldChar w:fldCharType="begin"/>
      </w:r>
      <w:r w:rsidRPr="00C35C1B">
        <w:rPr>
          <w:rFonts w:ascii="Arial" w:hAnsi="Arial" w:cs="Arial"/>
        </w:rPr>
        <w:instrText xml:space="preserve"> REF _Ref164600938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 xml:space="preserve">Table </w:t>
      </w:r>
      <w:r w:rsidRPr="00C35C1B">
        <w:rPr>
          <w:rFonts w:ascii="Arial" w:hAnsi="Arial" w:cs="Arial"/>
          <w:noProof/>
        </w:rPr>
        <w:t>3</w:t>
      </w:r>
      <w:r w:rsidRPr="00C35C1B">
        <w:rPr>
          <w:rFonts w:ascii="Arial" w:hAnsi="Arial" w:cs="Arial"/>
          <w:noProof/>
        </w:rPr>
        <w:fldChar w:fldCharType="end"/>
      </w:r>
      <w:r w:rsidRPr="00C35C1B">
        <w:rPr>
          <w:rFonts w:ascii="Arial" w:hAnsi="Arial" w:cs="Arial"/>
          <w:noProof/>
        </w:rPr>
        <w:t>0</w:t>
      </w:r>
      <w:r w:rsidRPr="00C35C1B">
        <w:rPr>
          <w:rFonts w:ascii="Arial" w:hAnsi="Arial" w:cs="Arial"/>
        </w:rPr>
        <w:t xml:space="preserve">, </w:t>
      </w:r>
      <w:r w:rsidRPr="00C35C1B">
        <w:rPr>
          <w:rFonts w:ascii="Arial" w:hAnsi="Arial" w:cs="Arial"/>
          <w:i/>
        </w:rPr>
        <w:t>Per-Wind Resource Data Received from QSE</w:t>
      </w:r>
      <w:r w:rsidRPr="00C35C1B">
        <w:rPr>
          <w:rFonts w:ascii="Arial" w:hAnsi="Arial" w:cs="Arial"/>
        </w:rPr>
        <w:t xml:space="preserve">, uses the naming convention given in </w:t>
      </w:r>
      <w:r w:rsidRPr="00C35C1B">
        <w:rPr>
          <w:rFonts w:ascii="Arial" w:hAnsi="Arial" w:cs="Arial"/>
        </w:rPr>
        <w:fldChar w:fldCharType="begin"/>
      </w:r>
      <w:r w:rsidRPr="00C35C1B">
        <w:rPr>
          <w:rFonts w:ascii="Arial" w:hAnsi="Arial" w:cs="Arial"/>
        </w:rPr>
        <w:instrText xml:space="preserve"> REF _Ref164600938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 xml:space="preserve">Table </w:t>
      </w:r>
      <w:r w:rsidRPr="00C35C1B">
        <w:rPr>
          <w:rFonts w:ascii="Arial" w:hAnsi="Arial" w:cs="Arial"/>
          <w:noProof/>
        </w:rPr>
        <w:t>32</w:t>
      </w:r>
      <w:r w:rsidRPr="00C35C1B">
        <w:rPr>
          <w:rFonts w:ascii="Arial" w:hAnsi="Arial" w:cs="Arial"/>
          <w:noProof/>
        </w:rPr>
        <w:fldChar w:fldCharType="end"/>
      </w:r>
      <w:r w:rsidRPr="00C35C1B">
        <w:rPr>
          <w:rFonts w:ascii="Arial" w:hAnsi="Arial" w:cs="Arial"/>
        </w:rPr>
        <w:t xml:space="preserve">, </w:t>
      </w:r>
      <w:r w:rsidRPr="00C35C1B">
        <w:rPr>
          <w:rFonts w:ascii="Arial" w:hAnsi="Arial" w:cs="Arial"/>
          <w:i/>
        </w:rPr>
        <w:t>ERCOT TSP ICCP Data Object Naming Conventions</w:t>
      </w:r>
      <w:r w:rsidRPr="00C35C1B">
        <w:rPr>
          <w:rFonts w:ascii="Arial" w:hAnsi="Arial" w:cs="Arial"/>
        </w:rPr>
        <w:t>, for weather station equipment.</w:t>
      </w:r>
    </w:p>
  </w:footnote>
  <w:footnote w:id="16">
    <w:p w14:paraId="09386695" w14:textId="77777777" w:rsidR="00A67FDD" w:rsidRPr="00A67FDD" w:rsidRDefault="00A67FDD" w:rsidP="00A67FDD">
      <w:pPr>
        <w:pStyle w:val="FootnoteText"/>
        <w:rPr>
          <w:rFonts w:ascii="Arial" w:hAnsi="Arial" w:cs="Arial"/>
        </w:rPr>
      </w:pPr>
      <w:r>
        <w:rPr>
          <w:rStyle w:val="FootnoteReference"/>
        </w:rPr>
        <w:footnoteRef/>
      </w:r>
      <w:r w:rsidRPr="00C35C1B">
        <w:rPr>
          <w:rFonts w:ascii="Arial" w:hAnsi="Arial" w:cs="Arial"/>
        </w:rPr>
        <w:t xml:space="preserve"> Number of Turbines Online, Offline and Unknown are used for WGR and AGR resources. Please see Protocol references in table 28 for additional details</w:t>
      </w:r>
    </w:p>
  </w:footnote>
  <w:footnote w:id="17">
    <w:p w14:paraId="7E0D9D82" w14:textId="4DF42028" w:rsidR="00D54835" w:rsidRDefault="00D54835">
      <w:pPr>
        <w:pStyle w:val="FootnoteText"/>
      </w:pPr>
      <w:r>
        <w:rPr>
          <w:rStyle w:val="FootnoteReference"/>
        </w:rPr>
        <w:footnoteRef/>
      </w:r>
      <w:r>
        <w:t xml:space="preserve"> </w:t>
      </w:r>
      <w:r w:rsidRPr="00C35C1B">
        <w:rPr>
          <w:rFonts w:ascii="Arial" w:hAnsi="Arial" w:cs="Arial"/>
        </w:rPr>
        <w:t>Number of Inverters Online, Offline and Unknown are used for PVGR resources. Please see Protocol references in table 28 for additional details.</w:t>
      </w:r>
    </w:p>
  </w:footnote>
  <w:footnote w:id="18">
    <w:p w14:paraId="44AD6BC8" w14:textId="77777777" w:rsidR="00AA07A0" w:rsidRPr="00C35C1B" w:rsidRDefault="00AA07A0" w:rsidP="00C57DE6">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A Load Resource’s Scheduled Power Consumption, Scheduled Power Consumption +2hours, Low Power Consumption (LPC) and Maximum Power Consumption (MPC) shall be telemetered to ERCOT by its QSE using a positive sign convention.</w:t>
      </w:r>
    </w:p>
  </w:footnote>
  <w:footnote w:id="19">
    <w:p w14:paraId="3C488765"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 xml:space="preserve">1.5 About ERCOT ICCP Data Object </w:t>
      </w:r>
      <w:r w:rsidRPr="00C35C1B">
        <w:rPr>
          <w:rFonts w:ascii="Arial" w:hAnsi="Arial" w:cs="Arial"/>
        </w:rPr>
        <w:t>Naming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 w:id="20">
    <w:p w14:paraId="457F0834"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 xml:space="preserve">1.5 About ERCOT ICCP Data Object </w:t>
      </w:r>
      <w:r w:rsidRPr="00C35C1B">
        <w:rPr>
          <w:rFonts w:ascii="Arial" w:hAnsi="Arial" w:cs="Arial"/>
        </w:rPr>
        <w:t>Naming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 w:id="21">
    <w:p w14:paraId="356A9CEA"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1.5 About ERCOT ICCP Data Object</w:t>
      </w:r>
      <w:r w:rsidRPr="00C35C1B">
        <w:rPr>
          <w:rFonts w:ascii="Arial" w:hAnsi="Arial" w:cs="Arial"/>
        </w:rPr>
        <w:t xml:space="preserve"> Naming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95AC6" w14:textId="77777777" w:rsidR="008076B3" w:rsidRPr="004B3555" w:rsidRDefault="008076B3" w:rsidP="004B3555">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4B3555">
      <w:rPr>
        <w:rFonts w:ascii="Arial" w:hAnsi="Arial" w:cs="Arial"/>
        <w:sz w:val="16"/>
        <w:szCs w:val="16"/>
      </w:rPr>
      <w:t>ERCOT Public</w:t>
    </w:r>
  </w:p>
  <w:p w14:paraId="794C221C" w14:textId="77777777" w:rsidR="008076B3" w:rsidRPr="004B3555" w:rsidRDefault="008076B3" w:rsidP="0016315C">
    <w:pPr>
      <w:pStyle w:val="Header"/>
      <w:jc w:val="left"/>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DC56A" w14:textId="77777777" w:rsidR="008076B3" w:rsidRPr="00DC6176" w:rsidRDefault="008076B3" w:rsidP="00B358E4">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DC6176">
      <w:rPr>
        <w:rFonts w:ascii="Arial" w:hAnsi="Arial" w:cs="Arial"/>
        <w:sz w:val="16"/>
        <w:szCs w:val="16"/>
      </w:rPr>
      <w:t>ERCOT Public</w:t>
    </w:r>
  </w:p>
  <w:p w14:paraId="543B6F10" w14:textId="77777777" w:rsidR="008076B3" w:rsidRPr="00DC6176" w:rsidRDefault="008076B3" w:rsidP="00B425A2">
    <w:pPr>
      <w:pStyle w:val="Header"/>
      <w:tabs>
        <w:tab w:val="clear" w:pos="4320"/>
        <w:tab w:val="clear" w:pos="8640"/>
        <w:tab w:val="left" w:pos="5865"/>
      </w:tabs>
      <w:jc w:val="left"/>
      <w:rPr>
        <w:rFonts w:ascii="Arial" w:hAnsi="Arial" w:cs="Arial"/>
      </w:rPr>
    </w:pPr>
    <w:r>
      <w:rPr>
        <w:rFonts w:ascii="Arial" w:hAnsi="Arial" w:cs="Arial"/>
      </w:rPr>
      <w:tab/>
    </w:r>
  </w:p>
  <w:p w14:paraId="0720A6E3" w14:textId="77777777" w:rsidR="008076B3" w:rsidRPr="00B425A2" w:rsidRDefault="008076B3">
    <w:pPr>
      <w:pStyle w:val="Header"/>
      <w:rPr>
        <w:rFonts w:ascii="Arial" w:hAnsi="Arial" w:cs="Arial"/>
        <w:color w:val="05A3C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0"/>
      <w:gridCol w:w="4860"/>
    </w:tblGrid>
    <w:tr w:rsidR="008076B3" w14:paraId="7CFAF81E" w14:textId="77777777" w:rsidTr="00F000A0">
      <w:trPr>
        <w:jc w:val="center"/>
      </w:trPr>
      <w:tc>
        <w:tcPr>
          <w:tcW w:w="8100" w:type="dxa"/>
        </w:tcPr>
        <w:p w14:paraId="08FA0445" w14:textId="77777777" w:rsidR="008076B3" w:rsidRPr="00F000A0" w:rsidRDefault="008076B3" w:rsidP="004C79C5">
          <w:pPr>
            <w:rPr>
              <w:sz w:val="18"/>
            </w:rPr>
          </w:pPr>
          <w:r>
            <w:rPr>
              <w:sz w:val="18"/>
            </w:rPr>
            <w:fldChar w:fldCharType="begin"/>
          </w:r>
          <w:r>
            <w:rPr>
              <w:sz w:val="18"/>
            </w:rPr>
            <w:instrText xml:space="preserve"> DOCPROPERTY  Project  \* MERGEFORMAT </w:instrText>
          </w:r>
          <w:r>
            <w:rPr>
              <w:sz w:val="18"/>
            </w:rPr>
            <w:fldChar w:fldCharType="separate"/>
          </w:r>
          <w:r>
            <w:rPr>
              <w:sz w:val="18"/>
            </w:rPr>
            <w:t>EDS</w:t>
          </w:r>
          <w:r>
            <w:rPr>
              <w:sz w:val="18"/>
            </w:rPr>
            <w:fldChar w:fldCharType="end"/>
          </w:r>
        </w:p>
      </w:tc>
      <w:tc>
        <w:tcPr>
          <w:tcW w:w="4860" w:type="dxa"/>
        </w:tcPr>
        <w:p w14:paraId="7A828A27" w14:textId="77777777" w:rsidR="008076B3" w:rsidRPr="00F000A0" w:rsidRDefault="008076B3" w:rsidP="00F000A0">
          <w:pPr>
            <w:tabs>
              <w:tab w:val="left" w:pos="1080"/>
            </w:tabs>
            <w:rPr>
              <w:sz w:val="18"/>
            </w:rPr>
          </w:pPr>
          <w:r w:rsidRPr="00F000A0">
            <w:rPr>
              <w:sz w:val="18"/>
            </w:rPr>
            <w:t>Version:</w:t>
          </w:r>
          <w:r w:rsidRPr="00F000A0">
            <w:rPr>
              <w:sz w:val="18"/>
            </w:rPr>
            <w:tab/>
          </w:r>
          <w:r>
            <w:rPr>
              <w:sz w:val="18"/>
            </w:rPr>
            <w:fldChar w:fldCharType="begin"/>
          </w:r>
          <w:r>
            <w:rPr>
              <w:sz w:val="18"/>
            </w:rPr>
            <w:instrText xml:space="preserve"> DOCPROPERTY  Version  \* MERGEFORMAT </w:instrText>
          </w:r>
          <w:r>
            <w:rPr>
              <w:sz w:val="18"/>
            </w:rPr>
            <w:fldChar w:fldCharType="separate"/>
          </w:r>
          <w:r>
            <w:rPr>
              <w:sz w:val="18"/>
            </w:rPr>
            <w:t>2.0</w:t>
          </w:r>
          <w:r>
            <w:rPr>
              <w:sz w:val="18"/>
            </w:rPr>
            <w:fldChar w:fldCharType="end"/>
          </w:r>
          <w:r w:rsidRPr="00F000A0">
            <w:rPr>
              <w:sz w:val="18"/>
            </w:rPr>
            <w:t>8</w:t>
          </w:r>
        </w:p>
      </w:tc>
    </w:tr>
    <w:tr w:rsidR="008076B3" w14:paraId="36533B23" w14:textId="77777777" w:rsidTr="00F000A0">
      <w:trPr>
        <w:jc w:val="center"/>
      </w:trPr>
      <w:tc>
        <w:tcPr>
          <w:tcW w:w="8100" w:type="dxa"/>
        </w:tcPr>
        <w:p w14:paraId="430DA423" w14:textId="77777777" w:rsidR="008076B3" w:rsidRPr="00F000A0" w:rsidRDefault="008076B3" w:rsidP="004C79C5">
          <w:pPr>
            <w:rPr>
              <w:sz w:val="18"/>
            </w:rPr>
          </w:pPr>
          <w:r>
            <w:rPr>
              <w:sz w:val="18"/>
            </w:rPr>
            <w:fldChar w:fldCharType="begin"/>
          </w:r>
          <w:r>
            <w:rPr>
              <w:sz w:val="18"/>
            </w:rPr>
            <w:instrText xml:space="preserve"> TITLE   \* MERGEFORMAT </w:instrText>
          </w:r>
          <w:r>
            <w:rPr>
              <w:sz w:val="18"/>
            </w:rPr>
            <w:fldChar w:fldCharType="separate"/>
          </w:r>
          <w:r>
            <w:rPr>
              <w:sz w:val="18"/>
            </w:rPr>
            <w:t>ERCOT Nodal ICCP Communication Handbook</w:t>
          </w:r>
          <w:r>
            <w:rPr>
              <w:sz w:val="18"/>
            </w:rPr>
            <w:fldChar w:fldCharType="end"/>
          </w:r>
        </w:p>
      </w:tc>
      <w:tc>
        <w:tcPr>
          <w:tcW w:w="4860" w:type="dxa"/>
        </w:tcPr>
        <w:p w14:paraId="7D5EBBB0" w14:textId="0B655C2A" w:rsidR="008076B3" w:rsidRPr="00F000A0" w:rsidRDefault="008076B3" w:rsidP="00F000A0">
          <w:pPr>
            <w:tabs>
              <w:tab w:val="left" w:pos="1080"/>
            </w:tabs>
            <w:rPr>
              <w:sz w:val="18"/>
            </w:rPr>
          </w:pPr>
          <w:r w:rsidRPr="00F000A0">
            <w:rPr>
              <w:sz w:val="18"/>
            </w:rPr>
            <w:t>Date:</w:t>
          </w:r>
          <w:r w:rsidRPr="00F000A0">
            <w:rPr>
              <w:sz w:val="18"/>
            </w:rPr>
            <w:tab/>
          </w:r>
          <w:r w:rsidRPr="00F000A0">
            <w:fldChar w:fldCharType="begin"/>
          </w:r>
          <w:r w:rsidRPr="00F000A0">
            <w:rPr>
              <w:sz w:val="18"/>
            </w:rPr>
            <w:instrText xml:space="preserve"> SAVEDATE  \@ "MM/dd/yyyy"  \* MERGEFORMAT </w:instrText>
          </w:r>
          <w:r w:rsidRPr="00F000A0">
            <w:fldChar w:fldCharType="separate"/>
          </w:r>
          <w:r w:rsidR="00F94A6E">
            <w:rPr>
              <w:noProof/>
              <w:sz w:val="18"/>
            </w:rPr>
            <w:t>06/06/2024</w:t>
          </w:r>
          <w:r w:rsidRPr="00F000A0">
            <w:rPr>
              <w:sz w:val="18"/>
            </w:rPr>
            <w:fldChar w:fldCharType="end"/>
          </w:r>
        </w:p>
      </w:tc>
    </w:tr>
  </w:tbl>
  <w:p w14:paraId="32106C48" w14:textId="77777777" w:rsidR="008076B3" w:rsidRDefault="008076B3" w:rsidP="001A47EA">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36687" w14:textId="77777777" w:rsidR="008076B3" w:rsidRPr="00DC6176" w:rsidRDefault="008076B3" w:rsidP="00DF1F86">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DC6176">
      <w:rPr>
        <w:rFonts w:ascii="Arial" w:hAnsi="Arial" w:cs="Arial"/>
        <w:sz w:val="16"/>
        <w:szCs w:val="16"/>
      </w:rPr>
      <w:t>ERCOT Public</w:t>
    </w:r>
  </w:p>
  <w:p w14:paraId="1660EF56" w14:textId="77777777" w:rsidR="008076B3" w:rsidRPr="00DC6176" w:rsidRDefault="008076B3" w:rsidP="00DF1F86">
    <w:pPr>
      <w:pStyle w:val="Header"/>
      <w:tabs>
        <w:tab w:val="clear" w:pos="4320"/>
        <w:tab w:val="clear" w:pos="8640"/>
        <w:tab w:val="left" w:pos="5865"/>
      </w:tabs>
      <w:jc w:val="left"/>
      <w:rPr>
        <w:rFonts w:ascii="Arial" w:hAnsi="Arial" w:cs="Arial"/>
      </w:rPr>
    </w:pPr>
    <w:r>
      <w:rPr>
        <w:rFonts w:ascii="Arial" w:hAnsi="Arial" w:cs="Arial"/>
      </w:rPr>
      <w:tab/>
    </w:r>
  </w:p>
  <w:p w14:paraId="1FCA62C0" w14:textId="77777777" w:rsidR="008076B3" w:rsidRDefault="008076B3" w:rsidP="001A47EA">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0CE8B" w14:textId="77777777" w:rsidR="008076B3" w:rsidRPr="00DC6176" w:rsidRDefault="008076B3" w:rsidP="00B425A2">
    <w:pPr>
      <w:pStyle w:val="Header"/>
      <w:tabs>
        <w:tab w:val="clear" w:pos="4320"/>
        <w:tab w:val="clear" w:pos="8640"/>
        <w:tab w:val="left" w:pos="453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Pr>
        <w:rFonts w:ascii="Arial" w:hAnsi="Arial" w:cs="Arial"/>
        <w:sz w:val="16"/>
        <w:szCs w:val="16"/>
      </w:rPr>
      <w:tab/>
    </w:r>
    <w:r w:rsidRPr="00DC6176">
      <w:rPr>
        <w:rFonts w:ascii="Arial" w:hAnsi="Arial" w:cs="Arial"/>
        <w:sz w:val="16"/>
        <w:szCs w:val="16"/>
      </w:rPr>
      <w:t>ERCOT Public</w:t>
    </w:r>
  </w:p>
  <w:p w14:paraId="52C0AAEC" w14:textId="77777777" w:rsidR="008076B3" w:rsidRPr="00B425A2" w:rsidRDefault="008076B3" w:rsidP="00B425A2">
    <w:pPr>
      <w:pStyle w:val="Header"/>
      <w:tabs>
        <w:tab w:val="clear" w:pos="4320"/>
        <w:tab w:val="clear" w:pos="8640"/>
        <w:tab w:val="left" w:pos="5865"/>
      </w:tabs>
      <w:jc w:val="left"/>
      <w:rPr>
        <w:rFonts w:ascii="Arial" w:hAnsi="Arial" w:cs="Arial"/>
      </w:rPr>
    </w:pPr>
    <w:r>
      <w:rPr>
        <w:rFonts w:ascii="Arial" w:hAnsi="Arial" w:cs="Aria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6B7D5" w14:textId="77777777" w:rsidR="008076B3" w:rsidRPr="00DC6176" w:rsidRDefault="008076B3" w:rsidP="00DF1F86">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DC6176">
      <w:rPr>
        <w:rFonts w:ascii="Arial" w:hAnsi="Arial" w:cs="Arial"/>
        <w:sz w:val="16"/>
        <w:szCs w:val="16"/>
      </w:rPr>
      <w:t>ERCOT Public</w:t>
    </w:r>
  </w:p>
  <w:p w14:paraId="75472D7C" w14:textId="77777777" w:rsidR="008076B3" w:rsidRPr="00DC6176" w:rsidRDefault="008076B3" w:rsidP="00DF1F86">
    <w:pPr>
      <w:pStyle w:val="Header"/>
      <w:tabs>
        <w:tab w:val="clear" w:pos="4320"/>
        <w:tab w:val="clear" w:pos="8640"/>
        <w:tab w:val="left" w:pos="5865"/>
      </w:tabs>
      <w:jc w:val="left"/>
      <w:rPr>
        <w:rFonts w:ascii="Arial" w:hAnsi="Arial" w:cs="Arial"/>
      </w:rPr>
    </w:pPr>
    <w:r>
      <w:rPr>
        <w:rFonts w:ascii="Arial" w:hAnsi="Arial" w:cs="Arial"/>
      </w:rPr>
      <w:tab/>
    </w:r>
  </w:p>
  <w:p w14:paraId="46A8D659" w14:textId="77777777" w:rsidR="008076B3" w:rsidRDefault="008076B3" w:rsidP="004C79C5">
    <w:pPr>
      <w:pStyle w:val="Header"/>
      <w:tabs>
        <w:tab w:val="clear" w:pos="4320"/>
        <w:tab w:val="clear" w:pos="8640"/>
        <w:tab w:val="left" w:pos="1785"/>
      </w:tabs>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ADB4D" w14:textId="77777777" w:rsidR="008076B3" w:rsidRPr="00DC6176" w:rsidRDefault="008076B3" w:rsidP="00DF1F86">
    <w:pPr>
      <w:pStyle w:val="Header"/>
      <w:tabs>
        <w:tab w:val="clear" w:pos="4320"/>
        <w:tab w:val="clear" w:pos="8640"/>
        <w:tab w:val="left" w:pos="453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Pr>
        <w:rFonts w:ascii="Arial" w:hAnsi="Arial" w:cs="Arial"/>
        <w:sz w:val="16"/>
        <w:szCs w:val="16"/>
      </w:rPr>
      <w:tab/>
    </w:r>
    <w:r w:rsidRPr="00DC6176">
      <w:rPr>
        <w:rFonts w:ascii="Arial" w:hAnsi="Arial" w:cs="Arial"/>
        <w:sz w:val="16"/>
        <w:szCs w:val="16"/>
      </w:rPr>
      <w:t>ERCOT Public</w:t>
    </w:r>
  </w:p>
  <w:p w14:paraId="1ECBDE0F" w14:textId="77777777" w:rsidR="008076B3" w:rsidRPr="00B425A2" w:rsidRDefault="008076B3" w:rsidP="00B425A2">
    <w:pPr>
      <w:pStyle w:val="Header"/>
      <w:tabs>
        <w:tab w:val="clear" w:pos="4320"/>
        <w:tab w:val="clear" w:pos="8640"/>
        <w:tab w:val="left" w:pos="5865"/>
      </w:tabs>
      <w:jc w:val="left"/>
      <w:rPr>
        <w:rFonts w:ascii="Arial" w:hAnsi="Arial" w:cs="Arial"/>
      </w:rPr>
    </w:pPr>
    <w:r>
      <w:rPr>
        <w:rFonts w:ascii="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A68CC12"/>
    <w:lvl w:ilvl="0">
      <w:start w:val="1"/>
      <w:numFmt w:val="decimal"/>
      <w:pStyle w:val="ListNumber5"/>
      <w:lvlText w:val="%1."/>
      <w:lvlJc w:val="left"/>
      <w:pPr>
        <w:tabs>
          <w:tab w:val="num" w:pos="1800"/>
        </w:tabs>
        <w:ind w:left="1800" w:hanging="360"/>
      </w:pPr>
    </w:lvl>
  </w:abstractNum>
  <w:abstractNum w:abstractNumId="1" w15:restartNumberingAfterBreak="0">
    <w:nsid w:val="FFFFFF80"/>
    <w:multiLevelType w:val="singleLevel"/>
    <w:tmpl w:val="6DD4D660"/>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3028DC52"/>
    <w:lvl w:ilvl="0">
      <w:start w:val="1"/>
      <w:numFmt w:val="bullet"/>
      <w:pStyle w:val="ListBullet4"/>
      <w:lvlText w:val="–"/>
      <w:lvlJc w:val="left"/>
      <w:pPr>
        <w:tabs>
          <w:tab w:val="num" w:pos="1800"/>
        </w:tabs>
        <w:ind w:left="1800" w:hanging="360"/>
      </w:pPr>
      <w:rPr>
        <w:rFonts w:ascii="Times New Roman" w:hAnsi="Times New Roman" w:cs="Times New Roman" w:hint="default"/>
        <w:color w:val="auto"/>
      </w:rPr>
    </w:lvl>
  </w:abstractNum>
  <w:abstractNum w:abstractNumId="3" w15:restartNumberingAfterBreak="0">
    <w:nsid w:val="FFFFFF82"/>
    <w:multiLevelType w:val="singleLevel"/>
    <w:tmpl w:val="5F7230D4"/>
    <w:lvl w:ilvl="0">
      <w:start w:val="1"/>
      <w:numFmt w:val="bullet"/>
      <w:pStyle w:val="ListBullet3"/>
      <w:lvlText w:val="o"/>
      <w:lvlJc w:val="left"/>
      <w:pPr>
        <w:tabs>
          <w:tab w:val="num" w:pos="1440"/>
        </w:tabs>
        <w:ind w:left="1440" w:hanging="360"/>
      </w:pPr>
      <w:rPr>
        <w:rFonts w:ascii="Courier New" w:hAnsi="Courier New" w:hint="default"/>
      </w:rPr>
    </w:lvl>
  </w:abstractNum>
  <w:abstractNum w:abstractNumId="4" w15:restartNumberingAfterBreak="0">
    <w:nsid w:val="FFFFFF83"/>
    <w:multiLevelType w:val="singleLevel"/>
    <w:tmpl w:val="9A4028FA"/>
    <w:lvl w:ilvl="0">
      <w:start w:val="1"/>
      <w:numFmt w:val="bullet"/>
      <w:pStyle w:val="ListBullet2"/>
      <w:lvlText w:val=""/>
      <w:lvlJc w:val="left"/>
      <w:pPr>
        <w:tabs>
          <w:tab w:val="num" w:pos="1080"/>
        </w:tabs>
        <w:ind w:left="1080" w:hanging="360"/>
      </w:pPr>
      <w:rPr>
        <w:rFonts w:ascii="Wingdings" w:hAnsi="Wingdings" w:hint="default"/>
        <w:sz w:val="24"/>
        <w:szCs w:val="24"/>
      </w:rPr>
    </w:lvl>
  </w:abstractNum>
  <w:abstractNum w:abstractNumId="5" w15:restartNumberingAfterBreak="0">
    <w:nsid w:val="FFFFFF89"/>
    <w:multiLevelType w:val="singleLevel"/>
    <w:tmpl w:val="FD426386"/>
    <w:lvl w:ilvl="0">
      <w:start w:val="1"/>
      <w:numFmt w:val="bullet"/>
      <w:pStyle w:val="ListBullet"/>
      <w:lvlText w:val=""/>
      <w:lvlJc w:val="left"/>
      <w:pPr>
        <w:tabs>
          <w:tab w:val="num" w:pos="720"/>
        </w:tabs>
        <w:ind w:left="720" w:hanging="360"/>
      </w:pPr>
      <w:rPr>
        <w:rFonts w:ascii="Wingdings" w:hAnsi="Wingdings" w:hint="default"/>
        <w:color w:val="808080" w:themeColor="background1" w:themeShade="80"/>
        <w:sz w:val="28"/>
        <w:szCs w:val="28"/>
      </w:rPr>
    </w:lvl>
  </w:abstractNum>
  <w:abstractNum w:abstractNumId="6" w15:restartNumberingAfterBreak="0">
    <w:nsid w:val="06D30D2F"/>
    <w:multiLevelType w:val="hybridMultilevel"/>
    <w:tmpl w:val="7EB425CE"/>
    <w:lvl w:ilvl="0" w:tplc="14625C0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0CB3521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15:restartNumberingAfterBreak="0">
    <w:nsid w:val="0EB90CA6"/>
    <w:multiLevelType w:val="hybridMultilevel"/>
    <w:tmpl w:val="CF6E234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0F7B07C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15:restartNumberingAfterBreak="0">
    <w:nsid w:val="11C315B5"/>
    <w:multiLevelType w:val="hybridMultilevel"/>
    <w:tmpl w:val="D00AC12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14536422"/>
    <w:multiLevelType w:val="hybridMultilevel"/>
    <w:tmpl w:val="807A320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17B810B5"/>
    <w:multiLevelType w:val="hybridMultilevel"/>
    <w:tmpl w:val="BABC4526"/>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19F91FD2"/>
    <w:multiLevelType w:val="multilevel"/>
    <w:tmpl w:val="D07A4D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1.%2.%3.%4."/>
      <w:lvlJc w:val="left"/>
      <w:pPr>
        <w:tabs>
          <w:tab w:val="num" w:pos="4867"/>
        </w:tabs>
        <w:ind w:left="5587" w:hanging="1440"/>
      </w:pPr>
      <w:rPr>
        <w:rFonts w:hint="default"/>
      </w:rPr>
    </w:lvl>
    <w:lvl w:ilvl="4">
      <w:start w:val="1"/>
      <w:numFmt w:val="decimal"/>
      <w:lvlText w:val="%1.%2.%3.%4.%5."/>
      <w:lvlJc w:val="left"/>
      <w:pPr>
        <w:tabs>
          <w:tab w:val="num" w:pos="727"/>
        </w:tabs>
        <w:ind w:left="439" w:hanging="792"/>
      </w:pPr>
      <w:rPr>
        <w:rFonts w:hint="default"/>
      </w:rPr>
    </w:lvl>
    <w:lvl w:ilvl="5">
      <w:start w:val="1"/>
      <w:numFmt w:val="decimal"/>
      <w:lvlText w:val="%1.%2.%3.%4.%5.%6."/>
      <w:lvlJc w:val="left"/>
      <w:pPr>
        <w:tabs>
          <w:tab w:val="num" w:pos="1087"/>
        </w:tabs>
        <w:ind w:left="943" w:hanging="936"/>
      </w:pPr>
      <w:rPr>
        <w:rFonts w:hint="default"/>
      </w:rPr>
    </w:lvl>
    <w:lvl w:ilvl="6">
      <w:start w:val="1"/>
      <w:numFmt w:val="decimal"/>
      <w:lvlText w:val="%1.%2.%3.%4.%5.%6.%7."/>
      <w:lvlJc w:val="left"/>
      <w:pPr>
        <w:tabs>
          <w:tab w:val="num" w:pos="1807"/>
        </w:tabs>
        <w:ind w:left="1447" w:hanging="1080"/>
      </w:pPr>
      <w:rPr>
        <w:rFonts w:hint="default"/>
      </w:rPr>
    </w:lvl>
    <w:lvl w:ilvl="7">
      <w:start w:val="1"/>
      <w:numFmt w:val="decimal"/>
      <w:lvlText w:val="%1.%2.%3.%4.%5.%6.%7.%8."/>
      <w:lvlJc w:val="left"/>
      <w:pPr>
        <w:tabs>
          <w:tab w:val="num" w:pos="2167"/>
        </w:tabs>
        <w:ind w:left="1951" w:hanging="1224"/>
      </w:pPr>
      <w:rPr>
        <w:rFonts w:hint="default"/>
      </w:rPr>
    </w:lvl>
    <w:lvl w:ilvl="8">
      <w:start w:val="1"/>
      <w:numFmt w:val="decimal"/>
      <w:lvlText w:val="%1.%2.%3.%4.%5.%6.%7.%8.%9."/>
      <w:lvlJc w:val="left"/>
      <w:pPr>
        <w:tabs>
          <w:tab w:val="num" w:pos="2887"/>
        </w:tabs>
        <w:ind w:left="2527" w:hanging="1440"/>
      </w:pPr>
      <w:rPr>
        <w:rFonts w:hint="default"/>
      </w:rPr>
    </w:lvl>
  </w:abstractNum>
  <w:abstractNum w:abstractNumId="14" w15:restartNumberingAfterBreak="0">
    <w:nsid w:val="1AB11C5B"/>
    <w:multiLevelType w:val="hybridMultilevel"/>
    <w:tmpl w:val="1ED6555C"/>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1B513871"/>
    <w:multiLevelType w:val="hybridMultilevel"/>
    <w:tmpl w:val="16BCAFB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1C17618F"/>
    <w:multiLevelType w:val="multilevel"/>
    <w:tmpl w:val="60806DE4"/>
    <w:lvl w:ilvl="0">
      <w:start w:val="1"/>
      <w:numFmt w:val="none"/>
      <w:suff w:val="nothing"/>
      <w:lvlText w:val="%1"/>
      <w:lvlJc w:val="left"/>
      <w:pPr>
        <w:ind w:left="0" w:firstLine="0"/>
      </w:pPr>
      <w:rPr>
        <w:rFonts w:hint="default"/>
      </w:rPr>
    </w:lvl>
    <w:lvl w:ilvl="1">
      <w:start w:val="1"/>
      <w:numFmt w:val="decimal"/>
      <w:pStyle w:val="ListNumber"/>
      <w:lvlText w:val="%1%2."/>
      <w:lvlJc w:val="left"/>
      <w:pPr>
        <w:tabs>
          <w:tab w:val="num" w:pos="720"/>
        </w:tabs>
        <w:ind w:left="720" w:hanging="360"/>
      </w:pPr>
      <w:rPr>
        <w:rFonts w:ascii="Times New Roman" w:hAnsi="Times New Roman" w:hint="default"/>
        <w:b w:val="0"/>
        <w:i w:val="0"/>
        <w:sz w:val="24"/>
        <w:szCs w:val="24"/>
      </w:rPr>
    </w:lvl>
    <w:lvl w:ilvl="2">
      <w:start w:val="1"/>
      <w:numFmt w:val="lowerLetter"/>
      <w:pStyle w:val="ListNumber2"/>
      <w:lvlText w:val="%3%1."/>
      <w:lvlJc w:val="left"/>
      <w:pPr>
        <w:tabs>
          <w:tab w:val="num" w:pos="1080"/>
        </w:tabs>
        <w:ind w:left="1080" w:hanging="360"/>
      </w:pPr>
      <w:rPr>
        <w:rFonts w:ascii="Times New Roman" w:hAnsi="Times New Roman" w:hint="default"/>
        <w:b w:val="0"/>
        <w:i w:val="0"/>
        <w:color w:val="auto"/>
        <w:sz w:val="24"/>
        <w:szCs w:val="24"/>
      </w:rPr>
    </w:lvl>
    <w:lvl w:ilvl="3">
      <w:start w:val="1"/>
      <w:numFmt w:val="lowerRoman"/>
      <w:pStyle w:val="ListNumber3"/>
      <w:lvlText w:val="%1%4."/>
      <w:lvlJc w:val="left"/>
      <w:pPr>
        <w:tabs>
          <w:tab w:val="num" w:pos="1440"/>
        </w:tabs>
        <w:ind w:left="1440" w:hanging="360"/>
      </w:pPr>
      <w:rPr>
        <w:rFonts w:ascii="Times New Roman" w:hAnsi="Times New Roman" w:hint="default"/>
        <w:b w:val="0"/>
        <w:i w:val="0"/>
        <w:sz w:val="24"/>
        <w:szCs w:val="24"/>
      </w:rPr>
    </w:lvl>
    <w:lvl w:ilvl="4">
      <w:start w:val="1"/>
      <w:numFmt w:val="bullet"/>
      <w:pStyle w:val="ListNumber4"/>
      <w:lvlText w:val="–"/>
      <w:lvlJc w:val="left"/>
      <w:pPr>
        <w:tabs>
          <w:tab w:val="num" w:pos="1872"/>
        </w:tabs>
        <w:ind w:left="1872" w:hanging="432"/>
      </w:pPr>
      <w:rPr>
        <w:rFonts w:ascii="Times New Roman" w:hAnsi="Times New Roman" w:cs="Times New Roman" w:hint="default"/>
        <w:b w:val="0"/>
        <w:i w:val="0"/>
        <w:color w:val="auto"/>
        <w:sz w:val="24"/>
        <w:szCs w:val="24"/>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7" w15:restartNumberingAfterBreak="0">
    <w:nsid w:val="1E933561"/>
    <w:multiLevelType w:val="hybridMultilevel"/>
    <w:tmpl w:val="F5EA923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20A17532"/>
    <w:multiLevelType w:val="hybridMultilevel"/>
    <w:tmpl w:val="4078BC8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24760EB3"/>
    <w:multiLevelType w:val="hybridMultilevel"/>
    <w:tmpl w:val="1E14393C"/>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24F2038B"/>
    <w:multiLevelType w:val="hybridMultilevel"/>
    <w:tmpl w:val="91A631CC"/>
    <w:lvl w:ilvl="0" w:tplc="14625C0A">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258F1BA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E1F1849"/>
    <w:multiLevelType w:val="hybridMultilevel"/>
    <w:tmpl w:val="EDB6120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34A02729"/>
    <w:multiLevelType w:val="hybridMultilevel"/>
    <w:tmpl w:val="B41418F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4" w15:restartNumberingAfterBreak="0">
    <w:nsid w:val="35B10F6C"/>
    <w:multiLevelType w:val="hybridMultilevel"/>
    <w:tmpl w:val="578AAFF6"/>
    <w:lvl w:ilvl="0" w:tplc="14625C0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5" w15:restartNumberingAfterBreak="0">
    <w:nsid w:val="362C68C1"/>
    <w:multiLevelType w:val="hybridMultilevel"/>
    <w:tmpl w:val="A036E770"/>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37416D30"/>
    <w:multiLevelType w:val="hybridMultilevel"/>
    <w:tmpl w:val="0F5A62E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3E3527FF"/>
    <w:multiLevelType w:val="hybridMultilevel"/>
    <w:tmpl w:val="CA54808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40320559"/>
    <w:multiLevelType w:val="hybridMultilevel"/>
    <w:tmpl w:val="AF2CB220"/>
    <w:lvl w:ilvl="0" w:tplc="43D00F34">
      <w:start w:val="1"/>
      <w:numFmt w:val="bullet"/>
      <w:lvlText w:val=""/>
      <w:lvlJc w:val="left"/>
      <w:pPr>
        <w:tabs>
          <w:tab w:val="num" w:pos="360"/>
        </w:tabs>
        <w:ind w:left="360" w:hanging="360"/>
      </w:pPr>
      <w:rPr>
        <w:rFonts w:ascii="Wingdings" w:hAnsi="Wingdings" w:hint="default"/>
        <w:lang w:val="pt-BR"/>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417D14D2"/>
    <w:multiLevelType w:val="hybridMultilevel"/>
    <w:tmpl w:val="27B47E68"/>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42976FD9"/>
    <w:multiLevelType w:val="hybridMultilevel"/>
    <w:tmpl w:val="ACB05250"/>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43E60712"/>
    <w:multiLevelType w:val="hybridMultilevel"/>
    <w:tmpl w:val="8404033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464A3905"/>
    <w:multiLevelType w:val="hybridMultilevel"/>
    <w:tmpl w:val="B92C495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3" w15:restartNumberingAfterBreak="0">
    <w:nsid w:val="49D40389"/>
    <w:multiLevelType w:val="hybridMultilevel"/>
    <w:tmpl w:val="DDB86B4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4D462D03"/>
    <w:multiLevelType w:val="hybridMultilevel"/>
    <w:tmpl w:val="3370B3AC"/>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5" w15:restartNumberingAfterBreak="0">
    <w:nsid w:val="51A15033"/>
    <w:multiLevelType w:val="hybridMultilevel"/>
    <w:tmpl w:val="1C3A3416"/>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53FB7A57"/>
    <w:multiLevelType w:val="hybridMultilevel"/>
    <w:tmpl w:val="09B0233C"/>
    <w:lvl w:ilvl="0" w:tplc="7A50D59E">
      <w:start w:val="1"/>
      <w:numFmt w:val="bullet"/>
      <w:pStyle w:val="FooterLine2"/>
      <w:lvlText w:val=""/>
      <w:lvlJc w:val="left"/>
      <w:pPr>
        <w:tabs>
          <w:tab w:val="num" w:pos="725"/>
        </w:tabs>
        <w:ind w:left="725" w:hanging="360"/>
      </w:pPr>
      <w:rPr>
        <w:rFonts w:ascii="Wingdings" w:hAnsi="Wingdings" w:hint="default"/>
      </w:rPr>
    </w:lvl>
    <w:lvl w:ilvl="1" w:tplc="A96C0728" w:tentative="1">
      <w:start w:val="1"/>
      <w:numFmt w:val="bullet"/>
      <w:lvlText w:val="o"/>
      <w:lvlJc w:val="left"/>
      <w:pPr>
        <w:tabs>
          <w:tab w:val="num" w:pos="1445"/>
        </w:tabs>
        <w:ind w:left="1445" w:hanging="360"/>
      </w:pPr>
      <w:rPr>
        <w:rFonts w:ascii="Courier New" w:hAnsi="Courier New" w:cs="Courier New" w:hint="default"/>
      </w:rPr>
    </w:lvl>
    <w:lvl w:ilvl="2" w:tplc="CFE8705E" w:tentative="1">
      <w:start w:val="1"/>
      <w:numFmt w:val="bullet"/>
      <w:lvlText w:val=""/>
      <w:lvlJc w:val="left"/>
      <w:pPr>
        <w:tabs>
          <w:tab w:val="num" w:pos="2165"/>
        </w:tabs>
        <w:ind w:left="2165" w:hanging="360"/>
      </w:pPr>
      <w:rPr>
        <w:rFonts w:ascii="Wingdings" w:hAnsi="Wingdings" w:hint="default"/>
      </w:rPr>
    </w:lvl>
    <w:lvl w:ilvl="3" w:tplc="47A4B9BC" w:tentative="1">
      <w:start w:val="1"/>
      <w:numFmt w:val="bullet"/>
      <w:lvlText w:val=""/>
      <w:lvlJc w:val="left"/>
      <w:pPr>
        <w:tabs>
          <w:tab w:val="num" w:pos="2885"/>
        </w:tabs>
        <w:ind w:left="2885" w:hanging="360"/>
      </w:pPr>
      <w:rPr>
        <w:rFonts w:ascii="Symbol" w:hAnsi="Symbol" w:hint="default"/>
      </w:rPr>
    </w:lvl>
    <w:lvl w:ilvl="4" w:tplc="D4BA59EA" w:tentative="1">
      <w:start w:val="1"/>
      <w:numFmt w:val="bullet"/>
      <w:lvlText w:val="o"/>
      <w:lvlJc w:val="left"/>
      <w:pPr>
        <w:tabs>
          <w:tab w:val="num" w:pos="3605"/>
        </w:tabs>
        <w:ind w:left="3605" w:hanging="360"/>
      </w:pPr>
      <w:rPr>
        <w:rFonts w:ascii="Courier New" w:hAnsi="Courier New" w:cs="Courier New" w:hint="default"/>
      </w:rPr>
    </w:lvl>
    <w:lvl w:ilvl="5" w:tplc="D410FF64" w:tentative="1">
      <w:start w:val="1"/>
      <w:numFmt w:val="bullet"/>
      <w:lvlText w:val=""/>
      <w:lvlJc w:val="left"/>
      <w:pPr>
        <w:tabs>
          <w:tab w:val="num" w:pos="4325"/>
        </w:tabs>
        <w:ind w:left="4325" w:hanging="360"/>
      </w:pPr>
      <w:rPr>
        <w:rFonts w:ascii="Wingdings" w:hAnsi="Wingdings" w:hint="default"/>
      </w:rPr>
    </w:lvl>
    <w:lvl w:ilvl="6" w:tplc="363615AE" w:tentative="1">
      <w:start w:val="1"/>
      <w:numFmt w:val="bullet"/>
      <w:lvlText w:val=""/>
      <w:lvlJc w:val="left"/>
      <w:pPr>
        <w:tabs>
          <w:tab w:val="num" w:pos="5045"/>
        </w:tabs>
        <w:ind w:left="5045" w:hanging="360"/>
      </w:pPr>
      <w:rPr>
        <w:rFonts w:ascii="Symbol" w:hAnsi="Symbol" w:hint="default"/>
      </w:rPr>
    </w:lvl>
    <w:lvl w:ilvl="7" w:tplc="F6EE8BE6" w:tentative="1">
      <w:start w:val="1"/>
      <w:numFmt w:val="bullet"/>
      <w:lvlText w:val="o"/>
      <w:lvlJc w:val="left"/>
      <w:pPr>
        <w:tabs>
          <w:tab w:val="num" w:pos="5765"/>
        </w:tabs>
        <w:ind w:left="5765" w:hanging="360"/>
      </w:pPr>
      <w:rPr>
        <w:rFonts w:ascii="Courier New" w:hAnsi="Courier New" w:cs="Courier New" w:hint="default"/>
      </w:rPr>
    </w:lvl>
    <w:lvl w:ilvl="8" w:tplc="7A92B488" w:tentative="1">
      <w:start w:val="1"/>
      <w:numFmt w:val="bullet"/>
      <w:lvlText w:val=""/>
      <w:lvlJc w:val="left"/>
      <w:pPr>
        <w:tabs>
          <w:tab w:val="num" w:pos="6485"/>
        </w:tabs>
        <w:ind w:left="6485" w:hanging="360"/>
      </w:pPr>
      <w:rPr>
        <w:rFonts w:ascii="Wingdings" w:hAnsi="Wingdings" w:hint="default"/>
      </w:rPr>
    </w:lvl>
  </w:abstractNum>
  <w:abstractNum w:abstractNumId="37" w15:restartNumberingAfterBreak="0">
    <w:nsid w:val="56553340"/>
    <w:multiLevelType w:val="multilevel"/>
    <w:tmpl w:val="5044C94A"/>
    <w:lvl w:ilvl="0">
      <w:start w:val="1"/>
      <w:numFmt w:val="decimal"/>
      <w:lvlText w:val="%1.4"/>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5E0F36A6"/>
    <w:multiLevelType w:val="hybridMultilevel"/>
    <w:tmpl w:val="2AD6A17E"/>
    <w:lvl w:ilvl="0" w:tplc="5BF8C30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5FDA04CF"/>
    <w:multiLevelType w:val="hybridMultilevel"/>
    <w:tmpl w:val="3BD25336"/>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62E83317"/>
    <w:multiLevelType w:val="hybridMultilevel"/>
    <w:tmpl w:val="980A336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1" w15:restartNumberingAfterBreak="0">
    <w:nsid w:val="62F22388"/>
    <w:multiLevelType w:val="multilevel"/>
    <w:tmpl w:val="E44E127E"/>
    <w:lvl w:ilvl="0">
      <w:start w:val="1"/>
      <w:numFmt w:val="decimal"/>
      <w:lvlText w:val="%1."/>
      <w:lvlJc w:val="left"/>
      <w:pPr>
        <w:tabs>
          <w:tab w:val="num" w:pos="360"/>
        </w:tabs>
        <w:ind w:left="360" w:hanging="360"/>
      </w:pPr>
      <w:rPr>
        <w:rFonts w:ascii="Arial Bold" w:hAnsi="Arial Bold" w:hint="default"/>
        <w:b/>
        <w:i w:val="0"/>
        <w:color w:val="auto"/>
        <w:sz w:val="28"/>
        <w:szCs w:val="28"/>
      </w:rPr>
    </w:lvl>
    <w:lvl w:ilvl="1">
      <w:start w:val="1"/>
      <w:numFmt w:val="none"/>
      <w:lvlText w:val="1.1"/>
      <w:lvlJc w:val="left"/>
      <w:pPr>
        <w:tabs>
          <w:tab w:val="num" w:pos="990"/>
        </w:tabs>
        <w:ind w:left="990" w:hanging="720"/>
      </w:pPr>
      <w:rPr>
        <w:rFonts w:ascii="Arial Bold" w:hAnsi="Arial Bold" w:hint="default"/>
        <w:b/>
        <w:i w:val="0"/>
        <w:sz w:val="24"/>
        <w:szCs w:val="24"/>
      </w:rPr>
    </w:lvl>
    <w:lvl w:ilvl="2">
      <w:start w:val="1"/>
      <w:numFmt w:val="decimal"/>
      <w:lvlText w:val="%1.%2.%3"/>
      <w:lvlJc w:val="left"/>
      <w:pPr>
        <w:tabs>
          <w:tab w:val="num" w:pos="1008"/>
        </w:tabs>
        <w:ind w:left="1008" w:hanging="1008"/>
      </w:pPr>
      <w:rPr>
        <w:rFonts w:ascii="Arial Bold" w:hAnsi="Arial Bold" w:hint="default"/>
        <w:b/>
        <w:i/>
        <w:color w:val="auto"/>
        <w:sz w:val="24"/>
        <w:szCs w:val="24"/>
      </w:rPr>
    </w:lvl>
    <w:lvl w:ilvl="3">
      <w:start w:val="1"/>
      <w:numFmt w:val="decimal"/>
      <w:lvlText w:val="%1.%2.%3.%4"/>
      <w:lvlJc w:val="left"/>
      <w:pPr>
        <w:tabs>
          <w:tab w:val="num" w:pos="864"/>
        </w:tabs>
        <w:ind w:left="864" w:hanging="864"/>
      </w:pPr>
      <w:rPr>
        <w:rFonts w:ascii="Times New Roman Bold" w:hAnsi="Times New Roman Bold" w:hint="default"/>
        <w:b/>
        <w:i w:val="0"/>
        <w:sz w:val="24"/>
        <w:szCs w:val="24"/>
      </w:rPr>
    </w:lvl>
    <w:lvl w:ilvl="4">
      <w:start w:val="1"/>
      <w:numFmt w:val="upperLetter"/>
      <w:suff w:val="space"/>
      <w:lvlText w:val="Appendix %5 "/>
      <w:lvlJc w:val="left"/>
      <w:pPr>
        <w:ind w:left="360" w:hanging="360"/>
      </w:pPr>
      <w:rPr>
        <w:rFonts w:ascii="Arial Bold" w:hAnsi="Arial Bold" w:hint="default"/>
        <w:b/>
        <w:i w:val="0"/>
        <w:sz w:val="28"/>
        <w:szCs w:val="28"/>
      </w:rPr>
    </w:lvl>
    <w:lvl w:ilvl="5">
      <w:start w:val="1"/>
      <w:numFmt w:val="upperLetter"/>
      <w:lvlText w:val="Attachment %6 "/>
      <w:lvlJc w:val="left"/>
      <w:pPr>
        <w:tabs>
          <w:tab w:val="num" w:pos="720"/>
        </w:tabs>
        <w:ind w:left="720" w:hanging="720"/>
      </w:pPr>
      <w:rPr>
        <w:rFonts w:ascii="Arial Bold" w:hAnsi="Arial Bold" w:hint="default"/>
        <w:b/>
        <w:i w:val="0"/>
        <w:sz w:val="24"/>
        <w:szCs w:val="24"/>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2" w15:restartNumberingAfterBreak="0">
    <w:nsid w:val="6DE81DF9"/>
    <w:multiLevelType w:val="hybridMultilevel"/>
    <w:tmpl w:val="74DC7F9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3" w15:restartNumberingAfterBreak="0">
    <w:nsid w:val="6FBC4C83"/>
    <w:multiLevelType w:val="hybridMultilevel"/>
    <w:tmpl w:val="65746FA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4" w15:restartNumberingAfterBreak="0">
    <w:nsid w:val="70A412A1"/>
    <w:multiLevelType w:val="hybridMultilevel"/>
    <w:tmpl w:val="A9F805E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5" w15:restartNumberingAfterBreak="0">
    <w:nsid w:val="739A31A9"/>
    <w:multiLevelType w:val="multilevel"/>
    <w:tmpl w:val="A4F604FE"/>
    <w:lvl w:ilvl="0">
      <w:start w:val="1"/>
      <w:numFmt w:val="decimal"/>
      <w:pStyle w:val="Heading1"/>
      <w:lvlText w:val="%1."/>
      <w:lvlJc w:val="left"/>
      <w:pPr>
        <w:tabs>
          <w:tab w:val="num" w:pos="360"/>
        </w:tabs>
        <w:ind w:left="360" w:hanging="360"/>
      </w:pPr>
      <w:rPr>
        <w:rFonts w:ascii="Arial Bold" w:hAnsi="Arial Bold" w:hint="default"/>
        <w:b/>
        <w:i w:val="0"/>
        <w:color w:val="808080" w:themeColor="background1" w:themeShade="80"/>
        <w:sz w:val="28"/>
        <w:szCs w:val="28"/>
      </w:rPr>
    </w:lvl>
    <w:lvl w:ilvl="1">
      <w:start w:val="1"/>
      <w:numFmt w:val="none"/>
      <w:lvlText w:val="1.2"/>
      <w:lvlJc w:val="left"/>
      <w:pPr>
        <w:tabs>
          <w:tab w:val="num" w:pos="990"/>
        </w:tabs>
        <w:ind w:left="990" w:hanging="720"/>
      </w:pPr>
      <w:rPr>
        <w:rFonts w:ascii="Arial Bold" w:hAnsi="Arial Bold" w:hint="default"/>
        <w:b/>
        <w:i w:val="0"/>
        <w:sz w:val="24"/>
        <w:szCs w:val="24"/>
      </w:rPr>
    </w:lvl>
    <w:lvl w:ilvl="2">
      <w:start w:val="1"/>
      <w:numFmt w:val="decimal"/>
      <w:lvlText w:val="%1.%2.%3"/>
      <w:lvlJc w:val="left"/>
      <w:pPr>
        <w:tabs>
          <w:tab w:val="num" w:pos="1008"/>
        </w:tabs>
        <w:ind w:left="1008" w:hanging="1008"/>
      </w:pPr>
      <w:rPr>
        <w:rFonts w:ascii="Arial Bold" w:hAnsi="Arial Bold" w:hint="default"/>
        <w:b/>
        <w:i/>
        <w:color w:val="auto"/>
        <w:sz w:val="24"/>
        <w:szCs w:val="24"/>
      </w:rPr>
    </w:lvl>
    <w:lvl w:ilvl="3">
      <w:start w:val="1"/>
      <w:numFmt w:val="decimal"/>
      <w:lvlText w:val="%1.%2.%3.%4"/>
      <w:lvlJc w:val="left"/>
      <w:pPr>
        <w:tabs>
          <w:tab w:val="num" w:pos="864"/>
        </w:tabs>
        <w:ind w:left="864" w:hanging="864"/>
      </w:pPr>
      <w:rPr>
        <w:rFonts w:ascii="Times New Roman Bold" w:hAnsi="Times New Roman Bold" w:hint="default"/>
        <w:b/>
        <w:i w:val="0"/>
        <w:sz w:val="24"/>
        <w:szCs w:val="24"/>
      </w:rPr>
    </w:lvl>
    <w:lvl w:ilvl="4">
      <w:start w:val="1"/>
      <w:numFmt w:val="upperLetter"/>
      <w:suff w:val="space"/>
      <w:lvlText w:val="Appendix %5 "/>
      <w:lvlJc w:val="left"/>
      <w:pPr>
        <w:ind w:left="360" w:hanging="360"/>
      </w:pPr>
      <w:rPr>
        <w:rFonts w:ascii="Arial Bold" w:hAnsi="Arial Bold" w:hint="default"/>
        <w:b/>
        <w:i w:val="0"/>
        <w:sz w:val="28"/>
        <w:szCs w:val="28"/>
      </w:rPr>
    </w:lvl>
    <w:lvl w:ilvl="5">
      <w:start w:val="1"/>
      <w:numFmt w:val="upperLetter"/>
      <w:lvlText w:val="Attachment %6 "/>
      <w:lvlJc w:val="left"/>
      <w:pPr>
        <w:tabs>
          <w:tab w:val="num" w:pos="720"/>
        </w:tabs>
        <w:ind w:left="720" w:hanging="720"/>
      </w:pPr>
      <w:rPr>
        <w:rFonts w:ascii="Arial Bold" w:hAnsi="Arial Bold" w:hint="default"/>
        <w:b/>
        <w:i w:val="0"/>
        <w:sz w:val="24"/>
        <w:szCs w:val="24"/>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6" w15:restartNumberingAfterBreak="0">
    <w:nsid w:val="795F7472"/>
    <w:multiLevelType w:val="hybridMultilevel"/>
    <w:tmpl w:val="9E2EB15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7" w15:restartNumberingAfterBreak="0">
    <w:nsid w:val="7B622A8D"/>
    <w:multiLevelType w:val="singleLevel"/>
    <w:tmpl w:val="E5207B5C"/>
    <w:lvl w:ilvl="0">
      <w:start w:val="1"/>
      <w:numFmt w:val="bullet"/>
      <w:pStyle w:val="Bullet1"/>
      <w:lvlText w:val=""/>
      <w:lvlJc w:val="left"/>
      <w:pPr>
        <w:tabs>
          <w:tab w:val="num" w:pos="1440"/>
        </w:tabs>
        <w:ind w:left="1440" w:hanging="360"/>
      </w:pPr>
      <w:rPr>
        <w:rFonts w:ascii="Wingdings" w:hAnsi="Wingdings" w:hint="default"/>
      </w:rPr>
    </w:lvl>
  </w:abstractNum>
  <w:abstractNum w:abstractNumId="48" w15:restartNumberingAfterBreak="0">
    <w:nsid w:val="7C580A21"/>
    <w:multiLevelType w:val="hybridMultilevel"/>
    <w:tmpl w:val="6CDEDBCC"/>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7CDA7DE9"/>
    <w:multiLevelType w:val="hybridMultilevel"/>
    <w:tmpl w:val="8FEA9E2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0" w15:restartNumberingAfterBreak="0">
    <w:nsid w:val="7E1E20C8"/>
    <w:multiLevelType w:val="multilevel"/>
    <w:tmpl w:val="ED3A6FB6"/>
    <w:lvl w:ilvl="0">
      <w:start w:val="1"/>
      <w:numFmt w:val="decimal"/>
      <w:lvlText w:val="%1."/>
      <w:lvlJc w:val="left"/>
      <w:pPr>
        <w:tabs>
          <w:tab w:val="num" w:pos="360"/>
        </w:tabs>
        <w:ind w:left="360" w:hanging="360"/>
      </w:pPr>
      <w:rPr>
        <w:rFonts w:ascii="Arial Bold" w:hAnsi="Arial Bold" w:hint="default"/>
        <w:b/>
        <w:i w:val="0"/>
        <w:color w:val="auto"/>
        <w:sz w:val="28"/>
        <w:szCs w:val="28"/>
      </w:rPr>
    </w:lvl>
    <w:lvl w:ilvl="1">
      <w:start w:val="1"/>
      <w:numFmt w:val="none"/>
      <w:lvlText w:val="1.2"/>
      <w:lvlJc w:val="left"/>
      <w:pPr>
        <w:tabs>
          <w:tab w:val="num" w:pos="990"/>
        </w:tabs>
        <w:ind w:left="990" w:hanging="720"/>
      </w:pPr>
      <w:rPr>
        <w:rFonts w:ascii="Arial Bold" w:hAnsi="Arial Bold" w:cs="Times New Roman" w:hint="default"/>
        <w:b/>
        <w:bCs w:val="0"/>
        <w:i w:val="0"/>
        <w:iCs w:val="0"/>
        <w:caps w:val="0"/>
        <w:smallCaps w:val="0"/>
        <w:strike w:val="0"/>
        <w:dstrike w:val="0"/>
        <w:noProof w:val="0"/>
        <w:vanish w:val="0"/>
        <w:color w:val="808080" w:themeColor="background1" w:themeShade="8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rPr>
        <w:rFonts w:ascii="Arial Bold" w:hAnsi="Arial Bold" w:hint="default"/>
        <w:b/>
        <w:i/>
        <w:color w:val="auto"/>
        <w:sz w:val="24"/>
        <w:szCs w:val="24"/>
      </w:rPr>
    </w:lvl>
    <w:lvl w:ilvl="3">
      <w:start w:val="1"/>
      <w:numFmt w:val="decimal"/>
      <w:lvlText w:val="%1.%2.%3.%4"/>
      <w:lvlJc w:val="left"/>
      <w:pPr>
        <w:tabs>
          <w:tab w:val="num" w:pos="864"/>
        </w:tabs>
        <w:ind w:left="864" w:hanging="864"/>
      </w:pPr>
      <w:rPr>
        <w:rFonts w:ascii="Times New Roman Bold" w:hAnsi="Times New Roman Bold" w:hint="default"/>
        <w:b/>
        <w:i w:val="0"/>
        <w:sz w:val="24"/>
        <w:szCs w:val="24"/>
      </w:rPr>
    </w:lvl>
    <w:lvl w:ilvl="4">
      <w:start w:val="1"/>
      <w:numFmt w:val="upperLetter"/>
      <w:suff w:val="space"/>
      <w:lvlText w:val="Appendix %5 "/>
      <w:lvlJc w:val="left"/>
      <w:pPr>
        <w:ind w:left="360" w:hanging="360"/>
      </w:pPr>
      <w:rPr>
        <w:rFonts w:ascii="Arial Bold" w:hAnsi="Arial Bold" w:hint="default"/>
        <w:b/>
        <w:i w:val="0"/>
        <w:sz w:val="28"/>
        <w:szCs w:val="28"/>
      </w:rPr>
    </w:lvl>
    <w:lvl w:ilvl="5">
      <w:start w:val="1"/>
      <w:numFmt w:val="upperLetter"/>
      <w:lvlText w:val="Attachment %6 "/>
      <w:lvlJc w:val="left"/>
      <w:pPr>
        <w:tabs>
          <w:tab w:val="num" w:pos="720"/>
        </w:tabs>
        <w:ind w:left="720" w:hanging="720"/>
      </w:pPr>
      <w:rPr>
        <w:rFonts w:ascii="Arial Bold" w:hAnsi="Arial Bold" w:hint="default"/>
        <w:b/>
        <w:i w:val="0"/>
        <w:sz w:val="24"/>
        <w:szCs w:val="24"/>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num w:numId="1" w16cid:durableId="374963693">
    <w:abstractNumId w:val="7"/>
  </w:num>
  <w:num w:numId="2" w16cid:durableId="1971205867">
    <w:abstractNumId w:val="21"/>
  </w:num>
  <w:num w:numId="3" w16cid:durableId="662199546">
    <w:abstractNumId w:val="9"/>
  </w:num>
  <w:num w:numId="4" w16cid:durableId="738208447">
    <w:abstractNumId w:val="36"/>
  </w:num>
  <w:num w:numId="5" w16cid:durableId="1823736506">
    <w:abstractNumId w:val="5"/>
  </w:num>
  <w:num w:numId="6" w16cid:durableId="784926357">
    <w:abstractNumId w:val="4"/>
  </w:num>
  <w:num w:numId="7" w16cid:durableId="742487551">
    <w:abstractNumId w:val="3"/>
  </w:num>
  <w:num w:numId="8" w16cid:durableId="683557698">
    <w:abstractNumId w:val="2"/>
  </w:num>
  <w:num w:numId="9" w16cid:durableId="677584805">
    <w:abstractNumId w:val="1"/>
  </w:num>
  <w:num w:numId="10" w16cid:durableId="869535136">
    <w:abstractNumId w:val="16"/>
  </w:num>
  <w:num w:numId="11" w16cid:durableId="617876427">
    <w:abstractNumId w:val="0"/>
  </w:num>
  <w:num w:numId="12" w16cid:durableId="1838499050">
    <w:abstractNumId w:val="47"/>
  </w:num>
  <w:num w:numId="13" w16cid:durableId="703754725">
    <w:abstractNumId w:val="50"/>
  </w:num>
  <w:num w:numId="14" w16cid:durableId="181207176">
    <w:abstractNumId w:val="46"/>
  </w:num>
  <w:num w:numId="15" w16cid:durableId="1949775053">
    <w:abstractNumId w:val="19"/>
  </w:num>
  <w:num w:numId="16" w16cid:durableId="1472016422">
    <w:abstractNumId w:val="29"/>
  </w:num>
  <w:num w:numId="17" w16cid:durableId="1339038574">
    <w:abstractNumId w:val="32"/>
  </w:num>
  <w:num w:numId="18" w16cid:durableId="649603388">
    <w:abstractNumId w:val="49"/>
  </w:num>
  <w:num w:numId="19" w16cid:durableId="2006931261">
    <w:abstractNumId w:val="31"/>
  </w:num>
  <w:num w:numId="20" w16cid:durableId="591742843">
    <w:abstractNumId w:val="18"/>
  </w:num>
  <w:num w:numId="21" w16cid:durableId="908685127">
    <w:abstractNumId w:val="24"/>
  </w:num>
  <w:num w:numId="22" w16cid:durableId="397365972">
    <w:abstractNumId w:val="27"/>
  </w:num>
  <w:num w:numId="23" w16cid:durableId="146360256">
    <w:abstractNumId w:val="23"/>
  </w:num>
  <w:num w:numId="24" w16cid:durableId="1389575198">
    <w:abstractNumId w:val="6"/>
  </w:num>
  <w:num w:numId="25" w16cid:durableId="2040349855">
    <w:abstractNumId w:val="8"/>
  </w:num>
  <w:num w:numId="26" w16cid:durableId="629020924">
    <w:abstractNumId w:val="22"/>
  </w:num>
  <w:num w:numId="27" w16cid:durableId="1030841053">
    <w:abstractNumId w:val="40"/>
  </w:num>
  <w:num w:numId="28" w16cid:durableId="2141461851">
    <w:abstractNumId w:val="17"/>
  </w:num>
  <w:num w:numId="29" w16cid:durableId="399720397">
    <w:abstractNumId w:val="12"/>
  </w:num>
  <w:num w:numId="30" w16cid:durableId="1076781201">
    <w:abstractNumId w:val="44"/>
  </w:num>
  <w:num w:numId="31" w16cid:durableId="690184679">
    <w:abstractNumId w:val="11"/>
  </w:num>
  <w:num w:numId="32" w16cid:durableId="422604453">
    <w:abstractNumId w:val="39"/>
  </w:num>
  <w:num w:numId="33" w16cid:durableId="1367412643">
    <w:abstractNumId w:val="15"/>
  </w:num>
  <w:num w:numId="34" w16cid:durableId="1844470215">
    <w:abstractNumId w:val="43"/>
  </w:num>
  <w:num w:numId="35" w16cid:durableId="1584290725">
    <w:abstractNumId w:val="25"/>
  </w:num>
  <w:num w:numId="36" w16cid:durableId="1700200463">
    <w:abstractNumId w:val="26"/>
  </w:num>
  <w:num w:numId="37" w16cid:durableId="766654826">
    <w:abstractNumId w:val="42"/>
  </w:num>
  <w:num w:numId="38" w16cid:durableId="1929540432">
    <w:abstractNumId w:val="33"/>
  </w:num>
  <w:num w:numId="39" w16cid:durableId="829096330">
    <w:abstractNumId w:val="10"/>
  </w:num>
  <w:num w:numId="40" w16cid:durableId="574096383">
    <w:abstractNumId w:val="34"/>
  </w:num>
  <w:num w:numId="41" w16cid:durableId="85350490">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68402286">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36608548">
    <w:abstractNumId w:val="30"/>
  </w:num>
  <w:num w:numId="44" w16cid:durableId="953294006">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13755850">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46095160">
    <w:abstractNumId w:val="20"/>
  </w:num>
  <w:num w:numId="47" w16cid:durableId="1610771412">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53290873">
    <w:abstractNumId w:val="48"/>
  </w:num>
  <w:num w:numId="49" w16cid:durableId="949356835">
    <w:abstractNumId w:val="37"/>
  </w:num>
  <w:num w:numId="50" w16cid:durableId="260381549">
    <w:abstractNumId w:val="41"/>
  </w:num>
  <w:num w:numId="51" w16cid:durableId="1704791839">
    <w:abstractNumId w:val="45"/>
  </w:num>
  <w:num w:numId="52" w16cid:durableId="76619109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15030550">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899099538">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131560460">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56045519">
    <w:abstractNumId w:val="13"/>
  </w:num>
  <w:num w:numId="57" w16cid:durableId="29839000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6453518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9E9"/>
    <w:rsid w:val="00000F7D"/>
    <w:rsid w:val="00002934"/>
    <w:rsid w:val="00002D24"/>
    <w:rsid w:val="0000390F"/>
    <w:rsid w:val="00004F30"/>
    <w:rsid w:val="00006B70"/>
    <w:rsid w:val="00006D71"/>
    <w:rsid w:val="0000708C"/>
    <w:rsid w:val="000108FA"/>
    <w:rsid w:val="000123B1"/>
    <w:rsid w:val="000128F8"/>
    <w:rsid w:val="00013BF5"/>
    <w:rsid w:val="00016ABC"/>
    <w:rsid w:val="00020C73"/>
    <w:rsid w:val="00020DD9"/>
    <w:rsid w:val="000217F5"/>
    <w:rsid w:val="00021D6C"/>
    <w:rsid w:val="00022D05"/>
    <w:rsid w:val="00022F85"/>
    <w:rsid w:val="00023CE0"/>
    <w:rsid w:val="00027217"/>
    <w:rsid w:val="00027FEF"/>
    <w:rsid w:val="000305FF"/>
    <w:rsid w:val="00030BFF"/>
    <w:rsid w:val="00030D91"/>
    <w:rsid w:val="00031948"/>
    <w:rsid w:val="00031FB6"/>
    <w:rsid w:val="000321B7"/>
    <w:rsid w:val="0003285E"/>
    <w:rsid w:val="00033FD2"/>
    <w:rsid w:val="0003440C"/>
    <w:rsid w:val="00034A37"/>
    <w:rsid w:val="000355D6"/>
    <w:rsid w:val="00035C8B"/>
    <w:rsid w:val="00036051"/>
    <w:rsid w:val="000364E9"/>
    <w:rsid w:val="000366C1"/>
    <w:rsid w:val="00036BF7"/>
    <w:rsid w:val="00037B25"/>
    <w:rsid w:val="0004071B"/>
    <w:rsid w:val="00041249"/>
    <w:rsid w:val="000414DD"/>
    <w:rsid w:val="00041C40"/>
    <w:rsid w:val="0004229D"/>
    <w:rsid w:val="00042785"/>
    <w:rsid w:val="00042EF9"/>
    <w:rsid w:val="0004345B"/>
    <w:rsid w:val="0004489F"/>
    <w:rsid w:val="000462F0"/>
    <w:rsid w:val="00051136"/>
    <w:rsid w:val="00051B16"/>
    <w:rsid w:val="00053851"/>
    <w:rsid w:val="00053FDD"/>
    <w:rsid w:val="00055B35"/>
    <w:rsid w:val="00055E06"/>
    <w:rsid w:val="000564B9"/>
    <w:rsid w:val="00057A9A"/>
    <w:rsid w:val="00061A9D"/>
    <w:rsid w:val="000620B7"/>
    <w:rsid w:val="00062739"/>
    <w:rsid w:val="0006366C"/>
    <w:rsid w:val="00063C69"/>
    <w:rsid w:val="00064547"/>
    <w:rsid w:val="00066031"/>
    <w:rsid w:val="00066FDF"/>
    <w:rsid w:val="0006720F"/>
    <w:rsid w:val="000712F3"/>
    <w:rsid w:val="000714EB"/>
    <w:rsid w:val="000719F2"/>
    <w:rsid w:val="000729B9"/>
    <w:rsid w:val="000734DA"/>
    <w:rsid w:val="00074EA5"/>
    <w:rsid w:val="00075253"/>
    <w:rsid w:val="000753CC"/>
    <w:rsid w:val="000755B2"/>
    <w:rsid w:val="00077E1E"/>
    <w:rsid w:val="00080771"/>
    <w:rsid w:val="00080854"/>
    <w:rsid w:val="000822D0"/>
    <w:rsid w:val="00082C97"/>
    <w:rsid w:val="00082CDA"/>
    <w:rsid w:val="0008343D"/>
    <w:rsid w:val="00083A99"/>
    <w:rsid w:val="00084CC2"/>
    <w:rsid w:val="0008511A"/>
    <w:rsid w:val="000878AC"/>
    <w:rsid w:val="00090899"/>
    <w:rsid w:val="000913D0"/>
    <w:rsid w:val="00091821"/>
    <w:rsid w:val="00091DA2"/>
    <w:rsid w:val="000927A2"/>
    <w:rsid w:val="00094EC1"/>
    <w:rsid w:val="00096327"/>
    <w:rsid w:val="00097866"/>
    <w:rsid w:val="00097BFB"/>
    <w:rsid w:val="00097DED"/>
    <w:rsid w:val="000A01D4"/>
    <w:rsid w:val="000A0BF0"/>
    <w:rsid w:val="000A217F"/>
    <w:rsid w:val="000A23D3"/>
    <w:rsid w:val="000A419A"/>
    <w:rsid w:val="000A60F7"/>
    <w:rsid w:val="000B08A7"/>
    <w:rsid w:val="000B1000"/>
    <w:rsid w:val="000B1FA2"/>
    <w:rsid w:val="000B245D"/>
    <w:rsid w:val="000B2F4A"/>
    <w:rsid w:val="000B3738"/>
    <w:rsid w:val="000B3777"/>
    <w:rsid w:val="000B380A"/>
    <w:rsid w:val="000B38EF"/>
    <w:rsid w:val="000B445D"/>
    <w:rsid w:val="000B548B"/>
    <w:rsid w:val="000B558E"/>
    <w:rsid w:val="000B5644"/>
    <w:rsid w:val="000B6EC5"/>
    <w:rsid w:val="000B705B"/>
    <w:rsid w:val="000B7D25"/>
    <w:rsid w:val="000C056D"/>
    <w:rsid w:val="000C164B"/>
    <w:rsid w:val="000C1B61"/>
    <w:rsid w:val="000C28D3"/>
    <w:rsid w:val="000C3C08"/>
    <w:rsid w:val="000C3CF6"/>
    <w:rsid w:val="000C3DFE"/>
    <w:rsid w:val="000C4EF1"/>
    <w:rsid w:val="000C53BB"/>
    <w:rsid w:val="000C66C9"/>
    <w:rsid w:val="000C6C18"/>
    <w:rsid w:val="000C7E01"/>
    <w:rsid w:val="000D08E0"/>
    <w:rsid w:val="000D0D64"/>
    <w:rsid w:val="000D0D94"/>
    <w:rsid w:val="000D23C9"/>
    <w:rsid w:val="000D2A7B"/>
    <w:rsid w:val="000D4B48"/>
    <w:rsid w:val="000D4DFE"/>
    <w:rsid w:val="000D7128"/>
    <w:rsid w:val="000E161C"/>
    <w:rsid w:val="000E1EF5"/>
    <w:rsid w:val="000E2970"/>
    <w:rsid w:val="000E44F3"/>
    <w:rsid w:val="000E5688"/>
    <w:rsid w:val="000E6561"/>
    <w:rsid w:val="000E682F"/>
    <w:rsid w:val="000E68F9"/>
    <w:rsid w:val="000F0A6C"/>
    <w:rsid w:val="000F1256"/>
    <w:rsid w:val="000F1BC2"/>
    <w:rsid w:val="000F32AC"/>
    <w:rsid w:val="000F3783"/>
    <w:rsid w:val="000F3BEC"/>
    <w:rsid w:val="000F414E"/>
    <w:rsid w:val="000F4C53"/>
    <w:rsid w:val="000F537A"/>
    <w:rsid w:val="000F5D08"/>
    <w:rsid w:val="000F5F22"/>
    <w:rsid w:val="000F63D0"/>
    <w:rsid w:val="000F6B32"/>
    <w:rsid w:val="000F6E17"/>
    <w:rsid w:val="001003E0"/>
    <w:rsid w:val="00100A93"/>
    <w:rsid w:val="0010176C"/>
    <w:rsid w:val="00101C77"/>
    <w:rsid w:val="00102620"/>
    <w:rsid w:val="001030D1"/>
    <w:rsid w:val="001033A1"/>
    <w:rsid w:val="001035ED"/>
    <w:rsid w:val="0010431E"/>
    <w:rsid w:val="0010452A"/>
    <w:rsid w:val="001053A0"/>
    <w:rsid w:val="001056DF"/>
    <w:rsid w:val="00105B47"/>
    <w:rsid w:val="0010637E"/>
    <w:rsid w:val="001068E2"/>
    <w:rsid w:val="0010792B"/>
    <w:rsid w:val="00111D0C"/>
    <w:rsid w:val="001122B0"/>
    <w:rsid w:val="0011297C"/>
    <w:rsid w:val="00112A8B"/>
    <w:rsid w:val="00114A91"/>
    <w:rsid w:val="00114CA6"/>
    <w:rsid w:val="00114D19"/>
    <w:rsid w:val="00115217"/>
    <w:rsid w:val="001153C7"/>
    <w:rsid w:val="001158BF"/>
    <w:rsid w:val="00117D7C"/>
    <w:rsid w:val="00121C2D"/>
    <w:rsid w:val="00121E6D"/>
    <w:rsid w:val="00122E29"/>
    <w:rsid w:val="00123A45"/>
    <w:rsid w:val="00125232"/>
    <w:rsid w:val="00126140"/>
    <w:rsid w:val="00127531"/>
    <w:rsid w:val="001275B5"/>
    <w:rsid w:val="00130B90"/>
    <w:rsid w:val="0013250E"/>
    <w:rsid w:val="00132B2A"/>
    <w:rsid w:val="00133F9B"/>
    <w:rsid w:val="0013472A"/>
    <w:rsid w:val="0013566C"/>
    <w:rsid w:val="001359F6"/>
    <w:rsid w:val="00140287"/>
    <w:rsid w:val="0014046F"/>
    <w:rsid w:val="0014301D"/>
    <w:rsid w:val="001442F7"/>
    <w:rsid w:val="00144D56"/>
    <w:rsid w:val="00145928"/>
    <w:rsid w:val="00145A46"/>
    <w:rsid w:val="00145BC2"/>
    <w:rsid w:val="0014615B"/>
    <w:rsid w:val="0014616C"/>
    <w:rsid w:val="001462FA"/>
    <w:rsid w:val="00146323"/>
    <w:rsid w:val="00146476"/>
    <w:rsid w:val="00146D52"/>
    <w:rsid w:val="00147A0D"/>
    <w:rsid w:val="00150C30"/>
    <w:rsid w:val="00152A36"/>
    <w:rsid w:val="001536FA"/>
    <w:rsid w:val="00153CFC"/>
    <w:rsid w:val="0015594B"/>
    <w:rsid w:val="0015638D"/>
    <w:rsid w:val="001574C3"/>
    <w:rsid w:val="00157FB8"/>
    <w:rsid w:val="001611F8"/>
    <w:rsid w:val="00161F1B"/>
    <w:rsid w:val="0016213C"/>
    <w:rsid w:val="001623CC"/>
    <w:rsid w:val="0016315C"/>
    <w:rsid w:val="0016411A"/>
    <w:rsid w:val="001646B3"/>
    <w:rsid w:val="00164A7D"/>
    <w:rsid w:val="00166C1F"/>
    <w:rsid w:val="001706BC"/>
    <w:rsid w:val="001707B6"/>
    <w:rsid w:val="00172896"/>
    <w:rsid w:val="001728A8"/>
    <w:rsid w:val="001739D1"/>
    <w:rsid w:val="00174097"/>
    <w:rsid w:val="001751FF"/>
    <w:rsid w:val="001760E6"/>
    <w:rsid w:val="001765AD"/>
    <w:rsid w:val="001801F4"/>
    <w:rsid w:val="001811A4"/>
    <w:rsid w:val="00181661"/>
    <w:rsid w:val="00182810"/>
    <w:rsid w:val="00183A9F"/>
    <w:rsid w:val="00183BFB"/>
    <w:rsid w:val="0018475D"/>
    <w:rsid w:val="00184A6D"/>
    <w:rsid w:val="00186ACB"/>
    <w:rsid w:val="0018766D"/>
    <w:rsid w:val="0018766F"/>
    <w:rsid w:val="00190762"/>
    <w:rsid w:val="0019079D"/>
    <w:rsid w:val="00190A9F"/>
    <w:rsid w:val="0019172F"/>
    <w:rsid w:val="00191E98"/>
    <w:rsid w:val="001928EB"/>
    <w:rsid w:val="00194B18"/>
    <w:rsid w:val="00197B6F"/>
    <w:rsid w:val="001A0091"/>
    <w:rsid w:val="001A0EE2"/>
    <w:rsid w:val="001A19EB"/>
    <w:rsid w:val="001A1BEA"/>
    <w:rsid w:val="001A1ECC"/>
    <w:rsid w:val="001A2527"/>
    <w:rsid w:val="001A3A2D"/>
    <w:rsid w:val="001A47EA"/>
    <w:rsid w:val="001A5C1E"/>
    <w:rsid w:val="001A5E12"/>
    <w:rsid w:val="001A6DC7"/>
    <w:rsid w:val="001A71E4"/>
    <w:rsid w:val="001B0B0E"/>
    <w:rsid w:val="001B0BF8"/>
    <w:rsid w:val="001B1DD5"/>
    <w:rsid w:val="001B308E"/>
    <w:rsid w:val="001B3DAB"/>
    <w:rsid w:val="001B3EB6"/>
    <w:rsid w:val="001B44DF"/>
    <w:rsid w:val="001B49D4"/>
    <w:rsid w:val="001B63B1"/>
    <w:rsid w:val="001B6902"/>
    <w:rsid w:val="001C0BDC"/>
    <w:rsid w:val="001C10D0"/>
    <w:rsid w:val="001C286F"/>
    <w:rsid w:val="001C342F"/>
    <w:rsid w:val="001C5B19"/>
    <w:rsid w:val="001C5B21"/>
    <w:rsid w:val="001C5D13"/>
    <w:rsid w:val="001C6086"/>
    <w:rsid w:val="001C63E4"/>
    <w:rsid w:val="001C643D"/>
    <w:rsid w:val="001C6CC6"/>
    <w:rsid w:val="001D0406"/>
    <w:rsid w:val="001D2016"/>
    <w:rsid w:val="001D24B2"/>
    <w:rsid w:val="001D33E3"/>
    <w:rsid w:val="001D3855"/>
    <w:rsid w:val="001D64DB"/>
    <w:rsid w:val="001D7BD7"/>
    <w:rsid w:val="001E15FC"/>
    <w:rsid w:val="001E200E"/>
    <w:rsid w:val="001E24EF"/>
    <w:rsid w:val="001E4402"/>
    <w:rsid w:val="001E454C"/>
    <w:rsid w:val="001E45F0"/>
    <w:rsid w:val="001E4B52"/>
    <w:rsid w:val="001E65B8"/>
    <w:rsid w:val="001E690F"/>
    <w:rsid w:val="001E6A99"/>
    <w:rsid w:val="001F0267"/>
    <w:rsid w:val="001F040B"/>
    <w:rsid w:val="001F1093"/>
    <w:rsid w:val="001F1F76"/>
    <w:rsid w:val="001F2B76"/>
    <w:rsid w:val="001F3017"/>
    <w:rsid w:val="001F36AD"/>
    <w:rsid w:val="001F59E5"/>
    <w:rsid w:val="001F6024"/>
    <w:rsid w:val="0020025D"/>
    <w:rsid w:val="002002C4"/>
    <w:rsid w:val="002002CE"/>
    <w:rsid w:val="002012C7"/>
    <w:rsid w:val="00201A02"/>
    <w:rsid w:val="002025CC"/>
    <w:rsid w:val="00202628"/>
    <w:rsid w:val="00203C74"/>
    <w:rsid w:val="00205417"/>
    <w:rsid w:val="002054C7"/>
    <w:rsid w:val="002056D8"/>
    <w:rsid w:val="00207E49"/>
    <w:rsid w:val="00207F09"/>
    <w:rsid w:val="00210160"/>
    <w:rsid w:val="002123D6"/>
    <w:rsid w:val="00212618"/>
    <w:rsid w:val="00212FDB"/>
    <w:rsid w:val="00214832"/>
    <w:rsid w:val="00214BBF"/>
    <w:rsid w:val="0021684E"/>
    <w:rsid w:val="00217368"/>
    <w:rsid w:val="00217EE3"/>
    <w:rsid w:val="00217F1B"/>
    <w:rsid w:val="00221BB0"/>
    <w:rsid w:val="00221D73"/>
    <w:rsid w:val="00223BD0"/>
    <w:rsid w:val="0022574F"/>
    <w:rsid w:val="00226F1B"/>
    <w:rsid w:val="002279D0"/>
    <w:rsid w:val="0023020B"/>
    <w:rsid w:val="002311E9"/>
    <w:rsid w:val="002317E8"/>
    <w:rsid w:val="002319BB"/>
    <w:rsid w:val="0023250D"/>
    <w:rsid w:val="002355BD"/>
    <w:rsid w:val="00235C2F"/>
    <w:rsid w:val="00237233"/>
    <w:rsid w:val="002404A7"/>
    <w:rsid w:val="00241038"/>
    <w:rsid w:val="002419D1"/>
    <w:rsid w:val="0024227F"/>
    <w:rsid w:val="00242AB8"/>
    <w:rsid w:val="00246140"/>
    <w:rsid w:val="00246BDD"/>
    <w:rsid w:val="002519BF"/>
    <w:rsid w:val="00251F59"/>
    <w:rsid w:val="00252616"/>
    <w:rsid w:val="0025336E"/>
    <w:rsid w:val="0025448C"/>
    <w:rsid w:val="00254606"/>
    <w:rsid w:val="0025536A"/>
    <w:rsid w:val="002573F1"/>
    <w:rsid w:val="00257EBD"/>
    <w:rsid w:val="002602BC"/>
    <w:rsid w:val="00261285"/>
    <w:rsid w:val="00262225"/>
    <w:rsid w:val="00266688"/>
    <w:rsid w:val="0026740A"/>
    <w:rsid w:val="00267469"/>
    <w:rsid w:val="00267655"/>
    <w:rsid w:val="00267945"/>
    <w:rsid w:val="002711C2"/>
    <w:rsid w:val="00271C33"/>
    <w:rsid w:val="002736CC"/>
    <w:rsid w:val="00273BB0"/>
    <w:rsid w:val="00274602"/>
    <w:rsid w:val="00274DBD"/>
    <w:rsid w:val="002755CC"/>
    <w:rsid w:val="00277906"/>
    <w:rsid w:val="002807A4"/>
    <w:rsid w:val="00282054"/>
    <w:rsid w:val="00282164"/>
    <w:rsid w:val="0028285C"/>
    <w:rsid w:val="00283007"/>
    <w:rsid w:val="00283051"/>
    <w:rsid w:val="00283F75"/>
    <w:rsid w:val="00285195"/>
    <w:rsid w:val="00287298"/>
    <w:rsid w:val="0029028F"/>
    <w:rsid w:val="00290590"/>
    <w:rsid w:val="00290FE2"/>
    <w:rsid w:val="0029143E"/>
    <w:rsid w:val="00291637"/>
    <w:rsid w:val="00291D68"/>
    <w:rsid w:val="002922E7"/>
    <w:rsid w:val="00292D6E"/>
    <w:rsid w:val="0029366D"/>
    <w:rsid w:val="00294F15"/>
    <w:rsid w:val="002954A0"/>
    <w:rsid w:val="00295E1C"/>
    <w:rsid w:val="00296280"/>
    <w:rsid w:val="002A0FC3"/>
    <w:rsid w:val="002A24EB"/>
    <w:rsid w:val="002A3498"/>
    <w:rsid w:val="002A47FA"/>
    <w:rsid w:val="002A4B07"/>
    <w:rsid w:val="002A5613"/>
    <w:rsid w:val="002A5F9A"/>
    <w:rsid w:val="002A6339"/>
    <w:rsid w:val="002A6A2F"/>
    <w:rsid w:val="002A6DAD"/>
    <w:rsid w:val="002A7313"/>
    <w:rsid w:val="002A7514"/>
    <w:rsid w:val="002B1868"/>
    <w:rsid w:val="002B2348"/>
    <w:rsid w:val="002B2A7E"/>
    <w:rsid w:val="002B56B2"/>
    <w:rsid w:val="002B698B"/>
    <w:rsid w:val="002B78C8"/>
    <w:rsid w:val="002B79A6"/>
    <w:rsid w:val="002C06B0"/>
    <w:rsid w:val="002C5CEE"/>
    <w:rsid w:val="002C70E2"/>
    <w:rsid w:val="002C7F66"/>
    <w:rsid w:val="002D089D"/>
    <w:rsid w:val="002D150B"/>
    <w:rsid w:val="002D1DFD"/>
    <w:rsid w:val="002D1F43"/>
    <w:rsid w:val="002D1FD6"/>
    <w:rsid w:val="002D2EE6"/>
    <w:rsid w:val="002D3382"/>
    <w:rsid w:val="002D3AA1"/>
    <w:rsid w:val="002D5A85"/>
    <w:rsid w:val="002D5AE5"/>
    <w:rsid w:val="002D5EC5"/>
    <w:rsid w:val="002D6674"/>
    <w:rsid w:val="002D6A53"/>
    <w:rsid w:val="002D7EE9"/>
    <w:rsid w:val="002E08AB"/>
    <w:rsid w:val="002E1A77"/>
    <w:rsid w:val="002E1E5E"/>
    <w:rsid w:val="002E3AC7"/>
    <w:rsid w:val="002E5C66"/>
    <w:rsid w:val="002E6E75"/>
    <w:rsid w:val="002E6F52"/>
    <w:rsid w:val="002E73A8"/>
    <w:rsid w:val="002F0DF1"/>
    <w:rsid w:val="002F29C6"/>
    <w:rsid w:val="002F2C00"/>
    <w:rsid w:val="002F3217"/>
    <w:rsid w:val="002F3222"/>
    <w:rsid w:val="002F400C"/>
    <w:rsid w:val="002F4748"/>
    <w:rsid w:val="002F4C6D"/>
    <w:rsid w:val="002F60E9"/>
    <w:rsid w:val="002F756D"/>
    <w:rsid w:val="002F7F17"/>
    <w:rsid w:val="003009A5"/>
    <w:rsid w:val="00300F4F"/>
    <w:rsid w:val="003010FC"/>
    <w:rsid w:val="00301CB9"/>
    <w:rsid w:val="00304516"/>
    <w:rsid w:val="00305E16"/>
    <w:rsid w:val="003070CC"/>
    <w:rsid w:val="00307505"/>
    <w:rsid w:val="00310613"/>
    <w:rsid w:val="003108CB"/>
    <w:rsid w:val="00310A69"/>
    <w:rsid w:val="00310BE2"/>
    <w:rsid w:val="00313681"/>
    <w:rsid w:val="00314493"/>
    <w:rsid w:val="00314942"/>
    <w:rsid w:val="00315187"/>
    <w:rsid w:val="00315B66"/>
    <w:rsid w:val="00315FB1"/>
    <w:rsid w:val="00316083"/>
    <w:rsid w:val="00317AA9"/>
    <w:rsid w:val="003205C4"/>
    <w:rsid w:val="0032125A"/>
    <w:rsid w:val="0032180F"/>
    <w:rsid w:val="00321B58"/>
    <w:rsid w:val="00321D7D"/>
    <w:rsid w:val="00322631"/>
    <w:rsid w:val="00323C5B"/>
    <w:rsid w:val="00324EA3"/>
    <w:rsid w:val="003256EB"/>
    <w:rsid w:val="00325F71"/>
    <w:rsid w:val="003262B6"/>
    <w:rsid w:val="003269FD"/>
    <w:rsid w:val="0033043A"/>
    <w:rsid w:val="003304A1"/>
    <w:rsid w:val="00330944"/>
    <w:rsid w:val="00330B9F"/>
    <w:rsid w:val="00332E7C"/>
    <w:rsid w:val="00332F3E"/>
    <w:rsid w:val="003337E1"/>
    <w:rsid w:val="0033404B"/>
    <w:rsid w:val="003345B4"/>
    <w:rsid w:val="00334692"/>
    <w:rsid w:val="003359D9"/>
    <w:rsid w:val="00335A0D"/>
    <w:rsid w:val="00336283"/>
    <w:rsid w:val="003369B3"/>
    <w:rsid w:val="00336BF8"/>
    <w:rsid w:val="00337B49"/>
    <w:rsid w:val="00337C76"/>
    <w:rsid w:val="00337CD2"/>
    <w:rsid w:val="00337EF3"/>
    <w:rsid w:val="003406E2"/>
    <w:rsid w:val="00341644"/>
    <w:rsid w:val="00341A2B"/>
    <w:rsid w:val="00342ED8"/>
    <w:rsid w:val="00342EEF"/>
    <w:rsid w:val="003439A4"/>
    <w:rsid w:val="003440FD"/>
    <w:rsid w:val="00344164"/>
    <w:rsid w:val="0034489E"/>
    <w:rsid w:val="00344F7C"/>
    <w:rsid w:val="003454EF"/>
    <w:rsid w:val="0034582B"/>
    <w:rsid w:val="00346321"/>
    <w:rsid w:val="00347090"/>
    <w:rsid w:val="0034739C"/>
    <w:rsid w:val="00350A13"/>
    <w:rsid w:val="00350ADA"/>
    <w:rsid w:val="00350FDD"/>
    <w:rsid w:val="003513B0"/>
    <w:rsid w:val="003513E9"/>
    <w:rsid w:val="003520FB"/>
    <w:rsid w:val="00352E66"/>
    <w:rsid w:val="003535AF"/>
    <w:rsid w:val="00354075"/>
    <w:rsid w:val="00354200"/>
    <w:rsid w:val="00354E61"/>
    <w:rsid w:val="003555CF"/>
    <w:rsid w:val="00355A30"/>
    <w:rsid w:val="00356EA9"/>
    <w:rsid w:val="003615C7"/>
    <w:rsid w:val="003615F2"/>
    <w:rsid w:val="00361D81"/>
    <w:rsid w:val="00362145"/>
    <w:rsid w:val="003622DE"/>
    <w:rsid w:val="00362656"/>
    <w:rsid w:val="0036340E"/>
    <w:rsid w:val="00363987"/>
    <w:rsid w:val="00364F19"/>
    <w:rsid w:val="00365191"/>
    <w:rsid w:val="00365EFF"/>
    <w:rsid w:val="003672D2"/>
    <w:rsid w:val="0037022D"/>
    <w:rsid w:val="00371342"/>
    <w:rsid w:val="00371D2C"/>
    <w:rsid w:val="00373B21"/>
    <w:rsid w:val="0037434C"/>
    <w:rsid w:val="00375F02"/>
    <w:rsid w:val="003767E4"/>
    <w:rsid w:val="00376C98"/>
    <w:rsid w:val="00377520"/>
    <w:rsid w:val="00380219"/>
    <w:rsid w:val="003809A4"/>
    <w:rsid w:val="003809E9"/>
    <w:rsid w:val="00380DBD"/>
    <w:rsid w:val="003810CC"/>
    <w:rsid w:val="00381805"/>
    <w:rsid w:val="00381B51"/>
    <w:rsid w:val="003827E5"/>
    <w:rsid w:val="003829D4"/>
    <w:rsid w:val="003844C3"/>
    <w:rsid w:val="00385706"/>
    <w:rsid w:val="003870BC"/>
    <w:rsid w:val="0039205E"/>
    <w:rsid w:val="003935A1"/>
    <w:rsid w:val="00394BB8"/>
    <w:rsid w:val="00396A63"/>
    <w:rsid w:val="003A0F05"/>
    <w:rsid w:val="003A17A4"/>
    <w:rsid w:val="003A358A"/>
    <w:rsid w:val="003A3D0E"/>
    <w:rsid w:val="003A4621"/>
    <w:rsid w:val="003A523C"/>
    <w:rsid w:val="003A5E3F"/>
    <w:rsid w:val="003A6C26"/>
    <w:rsid w:val="003A6E97"/>
    <w:rsid w:val="003A7CF8"/>
    <w:rsid w:val="003B0050"/>
    <w:rsid w:val="003B11D8"/>
    <w:rsid w:val="003B2273"/>
    <w:rsid w:val="003B344C"/>
    <w:rsid w:val="003B38F1"/>
    <w:rsid w:val="003B6BF1"/>
    <w:rsid w:val="003B7D9F"/>
    <w:rsid w:val="003C1731"/>
    <w:rsid w:val="003C1C68"/>
    <w:rsid w:val="003C1CD7"/>
    <w:rsid w:val="003C2867"/>
    <w:rsid w:val="003C2E37"/>
    <w:rsid w:val="003C5996"/>
    <w:rsid w:val="003C61D9"/>
    <w:rsid w:val="003D0B8B"/>
    <w:rsid w:val="003D207C"/>
    <w:rsid w:val="003D2FA9"/>
    <w:rsid w:val="003D340D"/>
    <w:rsid w:val="003D3928"/>
    <w:rsid w:val="003D4534"/>
    <w:rsid w:val="003D4614"/>
    <w:rsid w:val="003D46A5"/>
    <w:rsid w:val="003D7391"/>
    <w:rsid w:val="003D743B"/>
    <w:rsid w:val="003E1884"/>
    <w:rsid w:val="003E19C5"/>
    <w:rsid w:val="003E35DB"/>
    <w:rsid w:val="003E376E"/>
    <w:rsid w:val="003E3D07"/>
    <w:rsid w:val="003E4E52"/>
    <w:rsid w:val="003E54AD"/>
    <w:rsid w:val="003E5826"/>
    <w:rsid w:val="003E5CAC"/>
    <w:rsid w:val="003E60A3"/>
    <w:rsid w:val="003E6319"/>
    <w:rsid w:val="003E680F"/>
    <w:rsid w:val="003E7FB2"/>
    <w:rsid w:val="003F305B"/>
    <w:rsid w:val="003F4367"/>
    <w:rsid w:val="003F47AC"/>
    <w:rsid w:val="003F49A3"/>
    <w:rsid w:val="003F58F5"/>
    <w:rsid w:val="003F5E35"/>
    <w:rsid w:val="003F5F85"/>
    <w:rsid w:val="003F62FC"/>
    <w:rsid w:val="003F69D5"/>
    <w:rsid w:val="003F6D81"/>
    <w:rsid w:val="00401C39"/>
    <w:rsid w:val="00401D13"/>
    <w:rsid w:val="00403127"/>
    <w:rsid w:val="0040378C"/>
    <w:rsid w:val="004039F7"/>
    <w:rsid w:val="00405031"/>
    <w:rsid w:val="004056C3"/>
    <w:rsid w:val="00405BA1"/>
    <w:rsid w:val="00405DFD"/>
    <w:rsid w:val="004062D8"/>
    <w:rsid w:val="0040706B"/>
    <w:rsid w:val="00407BE2"/>
    <w:rsid w:val="004113BD"/>
    <w:rsid w:val="00412468"/>
    <w:rsid w:val="00414EB2"/>
    <w:rsid w:val="0041546B"/>
    <w:rsid w:val="0041578C"/>
    <w:rsid w:val="00420E1E"/>
    <w:rsid w:val="00420EE4"/>
    <w:rsid w:val="00421E3C"/>
    <w:rsid w:val="00422E87"/>
    <w:rsid w:val="004233E4"/>
    <w:rsid w:val="00423598"/>
    <w:rsid w:val="004239C6"/>
    <w:rsid w:val="004240EB"/>
    <w:rsid w:val="004242CC"/>
    <w:rsid w:val="00425947"/>
    <w:rsid w:val="00425A1B"/>
    <w:rsid w:val="004268DB"/>
    <w:rsid w:val="00430298"/>
    <w:rsid w:val="00432A85"/>
    <w:rsid w:val="00434278"/>
    <w:rsid w:val="0043577D"/>
    <w:rsid w:val="00440EC1"/>
    <w:rsid w:val="004410BD"/>
    <w:rsid w:val="004412C3"/>
    <w:rsid w:val="00441BD2"/>
    <w:rsid w:val="00441FEA"/>
    <w:rsid w:val="004425A7"/>
    <w:rsid w:val="00443A9B"/>
    <w:rsid w:val="00444A95"/>
    <w:rsid w:val="00447481"/>
    <w:rsid w:val="0045209D"/>
    <w:rsid w:val="00453B08"/>
    <w:rsid w:val="00455797"/>
    <w:rsid w:val="00455881"/>
    <w:rsid w:val="004565F7"/>
    <w:rsid w:val="004606B9"/>
    <w:rsid w:val="00460F1F"/>
    <w:rsid w:val="00463D55"/>
    <w:rsid w:val="004640E7"/>
    <w:rsid w:val="00464BCF"/>
    <w:rsid w:val="00465AB8"/>
    <w:rsid w:val="0046646B"/>
    <w:rsid w:val="0046746D"/>
    <w:rsid w:val="004674D5"/>
    <w:rsid w:val="00467E5D"/>
    <w:rsid w:val="00470741"/>
    <w:rsid w:val="00470803"/>
    <w:rsid w:val="00470FF2"/>
    <w:rsid w:val="0047569A"/>
    <w:rsid w:val="00476134"/>
    <w:rsid w:val="00476771"/>
    <w:rsid w:val="00480D86"/>
    <w:rsid w:val="004811AE"/>
    <w:rsid w:val="0048123F"/>
    <w:rsid w:val="004812E9"/>
    <w:rsid w:val="004819B7"/>
    <w:rsid w:val="004836E2"/>
    <w:rsid w:val="00483CBA"/>
    <w:rsid w:val="00484259"/>
    <w:rsid w:val="00490365"/>
    <w:rsid w:val="00490FA9"/>
    <w:rsid w:val="0049117B"/>
    <w:rsid w:val="0049119C"/>
    <w:rsid w:val="00491D42"/>
    <w:rsid w:val="004927F2"/>
    <w:rsid w:val="00493717"/>
    <w:rsid w:val="00493AE3"/>
    <w:rsid w:val="00494E23"/>
    <w:rsid w:val="00496EE2"/>
    <w:rsid w:val="004978A0"/>
    <w:rsid w:val="004A0B2F"/>
    <w:rsid w:val="004A1588"/>
    <w:rsid w:val="004A2F77"/>
    <w:rsid w:val="004A4C7A"/>
    <w:rsid w:val="004B16A8"/>
    <w:rsid w:val="004B1CB3"/>
    <w:rsid w:val="004B23B6"/>
    <w:rsid w:val="004B2FA6"/>
    <w:rsid w:val="004B3555"/>
    <w:rsid w:val="004B43E8"/>
    <w:rsid w:val="004B73D0"/>
    <w:rsid w:val="004C0F99"/>
    <w:rsid w:val="004C1DA5"/>
    <w:rsid w:val="004C217C"/>
    <w:rsid w:val="004C37D4"/>
    <w:rsid w:val="004C405B"/>
    <w:rsid w:val="004C6BDE"/>
    <w:rsid w:val="004C735E"/>
    <w:rsid w:val="004C7837"/>
    <w:rsid w:val="004C79C5"/>
    <w:rsid w:val="004D40F6"/>
    <w:rsid w:val="004D4618"/>
    <w:rsid w:val="004D4885"/>
    <w:rsid w:val="004D563E"/>
    <w:rsid w:val="004D6243"/>
    <w:rsid w:val="004D6947"/>
    <w:rsid w:val="004D6FE0"/>
    <w:rsid w:val="004D7EE8"/>
    <w:rsid w:val="004E025A"/>
    <w:rsid w:val="004E07EA"/>
    <w:rsid w:val="004E0D84"/>
    <w:rsid w:val="004E0E53"/>
    <w:rsid w:val="004E4ABB"/>
    <w:rsid w:val="004E547E"/>
    <w:rsid w:val="004E6024"/>
    <w:rsid w:val="004F16F5"/>
    <w:rsid w:val="004F207B"/>
    <w:rsid w:val="004F21A0"/>
    <w:rsid w:val="004F44E6"/>
    <w:rsid w:val="004F471B"/>
    <w:rsid w:val="004F477E"/>
    <w:rsid w:val="004F483A"/>
    <w:rsid w:val="004F4C13"/>
    <w:rsid w:val="004F5AF3"/>
    <w:rsid w:val="004F6B62"/>
    <w:rsid w:val="004F7855"/>
    <w:rsid w:val="00500234"/>
    <w:rsid w:val="00500BCE"/>
    <w:rsid w:val="00501151"/>
    <w:rsid w:val="0050117E"/>
    <w:rsid w:val="005028A6"/>
    <w:rsid w:val="00504D7B"/>
    <w:rsid w:val="0050526D"/>
    <w:rsid w:val="005067EE"/>
    <w:rsid w:val="00506A05"/>
    <w:rsid w:val="0051034A"/>
    <w:rsid w:val="00511551"/>
    <w:rsid w:val="00511964"/>
    <w:rsid w:val="00512E1F"/>
    <w:rsid w:val="005151EE"/>
    <w:rsid w:val="00515963"/>
    <w:rsid w:val="005161AE"/>
    <w:rsid w:val="0051648D"/>
    <w:rsid w:val="0051694E"/>
    <w:rsid w:val="00520816"/>
    <w:rsid w:val="00520A8F"/>
    <w:rsid w:val="005210F8"/>
    <w:rsid w:val="00522933"/>
    <w:rsid w:val="0052381C"/>
    <w:rsid w:val="005240B0"/>
    <w:rsid w:val="00524CFA"/>
    <w:rsid w:val="00525BE8"/>
    <w:rsid w:val="00526F36"/>
    <w:rsid w:val="00530B5F"/>
    <w:rsid w:val="00530C0D"/>
    <w:rsid w:val="00531FC2"/>
    <w:rsid w:val="00532C46"/>
    <w:rsid w:val="005341DC"/>
    <w:rsid w:val="00536053"/>
    <w:rsid w:val="005366FD"/>
    <w:rsid w:val="00536FAC"/>
    <w:rsid w:val="005412C9"/>
    <w:rsid w:val="00541B0F"/>
    <w:rsid w:val="00542C02"/>
    <w:rsid w:val="00543B1E"/>
    <w:rsid w:val="00544E3B"/>
    <w:rsid w:val="00544F3F"/>
    <w:rsid w:val="00546D4F"/>
    <w:rsid w:val="0054718F"/>
    <w:rsid w:val="00547210"/>
    <w:rsid w:val="00550134"/>
    <w:rsid w:val="00551573"/>
    <w:rsid w:val="00551A4F"/>
    <w:rsid w:val="00553C1B"/>
    <w:rsid w:val="00555873"/>
    <w:rsid w:val="005563A2"/>
    <w:rsid w:val="005601AE"/>
    <w:rsid w:val="00561A73"/>
    <w:rsid w:val="0056338B"/>
    <w:rsid w:val="0056552D"/>
    <w:rsid w:val="005658AD"/>
    <w:rsid w:val="00567081"/>
    <w:rsid w:val="005679B0"/>
    <w:rsid w:val="00567EDC"/>
    <w:rsid w:val="00570849"/>
    <w:rsid w:val="00570910"/>
    <w:rsid w:val="00570C09"/>
    <w:rsid w:val="00571536"/>
    <w:rsid w:val="005716CD"/>
    <w:rsid w:val="005731CD"/>
    <w:rsid w:val="00575811"/>
    <w:rsid w:val="00577813"/>
    <w:rsid w:val="0058068E"/>
    <w:rsid w:val="00582E3F"/>
    <w:rsid w:val="00583166"/>
    <w:rsid w:val="005835DD"/>
    <w:rsid w:val="00584546"/>
    <w:rsid w:val="0058600A"/>
    <w:rsid w:val="00586B9C"/>
    <w:rsid w:val="00586EB9"/>
    <w:rsid w:val="00587D6D"/>
    <w:rsid w:val="00590B79"/>
    <w:rsid w:val="00591A9B"/>
    <w:rsid w:val="0059217D"/>
    <w:rsid w:val="0059356F"/>
    <w:rsid w:val="005941A7"/>
    <w:rsid w:val="0059472A"/>
    <w:rsid w:val="00595324"/>
    <w:rsid w:val="0059595E"/>
    <w:rsid w:val="005960AA"/>
    <w:rsid w:val="005A09F9"/>
    <w:rsid w:val="005A133E"/>
    <w:rsid w:val="005A26AD"/>
    <w:rsid w:val="005A2CC0"/>
    <w:rsid w:val="005A4F7E"/>
    <w:rsid w:val="005A5291"/>
    <w:rsid w:val="005A6605"/>
    <w:rsid w:val="005A7A10"/>
    <w:rsid w:val="005B086A"/>
    <w:rsid w:val="005B1668"/>
    <w:rsid w:val="005B2048"/>
    <w:rsid w:val="005B276C"/>
    <w:rsid w:val="005B36E3"/>
    <w:rsid w:val="005B393E"/>
    <w:rsid w:val="005B434A"/>
    <w:rsid w:val="005B436D"/>
    <w:rsid w:val="005B444B"/>
    <w:rsid w:val="005B50E2"/>
    <w:rsid w:val="005C04FF"/>
    <w:rsid w:val="005C1616"/>
    <w:rsid w:val="005C2B99"/>
    <w:rsid w:val="005C3C21"/>
    <w:rsid w:val="005C4B56"/>
    <w:rsid w:val="005C5235"/>
    <w:rsid w:val="005C5D54"/>
    <w:rsid w:val="005C6329"/>
    <w:rsid w:val="005C67A0"/>
    <w:rsid w:val="005D010D"/>
    <w:rsid w:val="005D11D5"/>
    <w:rsid w:val="005D16A1"/>
    <w:rsid w:val="005D2043"/>
    <w:rsid w:val="005D2325"/>
    <w:rsid w:val="005D2F6A"/>
    <w:rsid w:val="005D30DE"/>
    <w:rsid w:val="005D402C"/>
    <w:rsid w:val="005D4BC4"/>
    <w:rsid w:val="005D4E55"/>
    <w:rsid w:val="005D566A"/>
    <w:rsid w:val="005D5C99"/>
    <w:rsid w:val="005D693E"/>
    <w:rsid w:val="005E035C"/>
    <w:rsid w:val="005E0428"/>
    <w:rsid w:val="005E0B60"/>
    <w:rsid w:val="005E1AF9"/>
    <w:rsid w:val="005E268A"/>
    <w:rsid w:val="005E406E"/>
    <w:rsid w:val="005E41A1"/>
    <w:rsid w:val="005E5709"/>
    <w:rsid w:val="005E5D84"/>
    <w:rsid w:val="005E5DE7"/>
    <w:rsid w:val="005F04AD"/>
    <w:rsid w:val="005F0D9D"/>
    <w:rsid w:val="005F0F9C"/>
    <w:rsid w:val="005F1312"/>
    <w:rsid w:val="005F2048"/>
    <w:rsid w:val="005F2188"/>
    <w:rsid w:val="005F3AC7"/>
    <w:rsid w:val="005F4496"/>
    <w:rsid w:val="005F4D8E"/>
    <w:rsid w:val="005F5797"/>
    <w:rsid w:val="005F61B6"/>
    <w:rsid w:val="005F62F5"/>
    <w:rsid w:val="005F74C6"/>
    <w:rsid w:val="005F75A4"/>
    <w:rsid w:val="0060030E"/>
    <w:rsid w:val="006004E8"/>
    <w:rsid w:val="00601A38"/>
    <w:rsid w:val="00601A4E"/>
    <w:rsid w:val="00602849"/>
    <w:rsid w:val="00603EDB"/>
    <w:rsid w:val="00604765"/>
    <w:rsid w:val="006052E4"/>
    <w:rsid w:val="00605881"/>
    <w:rsid w:val="00610346"/>
    <w:rsid w:val="006105C3"/>
    <w:rsid w:val="00610C4D"/>
    <w:rsid w:val="00614730"/>
    <w:rsid w:val="006151E2"/>
    <w:rsid w:val="006167F3"/>
    <w:rsid w:val="00616CB6"/>
    <w:rsid w:val="006172AA"/>
    <w:rsid w:val="0062003D"/>
    <w:rsid w:val="006201D4"/>
    <w:rsid w:val="006204F9"/>
    <w:rsid w:val="00621162"/>
    <w:rsid w:val="0062119C"/>
    <w:rsid w:val="00621613"/>
    <w:rsid w:val="00621681"/>
    <w:rsid w:val="00622E4F"/>
    <w:rsid w:val="00623253"/>
    <w:rsid w:val="006234DC"/>
    <w:rsid w:val="00623AEE"/>
    <w:rsid w:val="006246AE"/>
    <w:rsid w:val="006246C8"/>
    <w:rsid w:val="00624BE5"/>
    <w:rsid w:val="0062506B"/>
    <w:rsid w:val="00625368"/>
    <w:rsid w:val="006257C3"/>
    <w:rsid w:val="00625E7E"/>
    <w:rsid w:val="006267AC"/>
    <w:rsid w:val="00627045"/>
    <w:rsid w:val="00631C6B"/>
    <w:rsid w:val="00631E98"/>
    <w:rsid w:val="00631F80"/>
    <w:rsid w:val="00633422"/>
    <w:rsid w:val="00633633"/>
    <w:rsid w:val="00634C4C"/>
    <w:rsid w:val="00635022"/>
    <w:rsid w:val="0063567F"/>
    <w:rsid w:val="00635B8F"/>
    <w:rsid w:val="006366E2"/>
    <w:rsid w:val="006369D3"/>
    <w:rsid w:val="00640BEF"/>
    <w:rsid w:val="00642E99"/>
    <w:rsid w:val="006438D8"/>
    <w:rsid w:val="00644826"/>
    <w:rsid w:val="006449F2"/>
    <w:rsid w:val="00646071"/>
    <w:rsid w:val="00647A73"/>
    <w:rsid w:val="00647B4A"/>
    <w:rsid w:val="00650367"/>
    <w:rsid w:val="00652134"/>
    <w:rsid w:val="0065339A"/>
    <w:rsid w:val="006536EF"/>
    <w:rsid w:val="006540E4"/>
    <w:rsid w:val="00654188"/>
    <w:rsid w:val="0065559F"/>
    <w:rsid w:val="006566A0"/>
    <w:rsid w:val="00657AA4"/>
    <w:rsid w:val="00660B7C"/>
    <w:rsid w:val="00661A9A"/>
    <w:rsid w:val="006625C4"/>
    <w:rsid w:val="00663ACD"/>
    <w:rsid w:val="00663C9C"/>
    <w:rsid w:val="006646A3"/>
    <w:rsid w:val="006655F5"/>
    <w:rsid w:val="00672694"/>
    <w:rsid w:val="00672812"/>
    <w:rsid w:val="00673677"/>
    <w:rsid w:val="00673C7E"/>
    <w:rsid w:val="00677977"/>
    <w:rsid w:val="006802F7"/>
    <w:rsid w:val="00680F4D"/>
    <w:rsid w:val="00681151"/>
    <w:rsid w:val="006812E1"/>
    <w:rsid w:val="00681537"/>
    <w:rsid w:val="00681A68"/>
    <w:rsid w:val="00682336"/>
    <w:rsid w:val="006824D1"/>
    <w:rsid w:val="00682CE4"/>
    <w:rsid w:val="00682DF7"/>
    <w:rsid w:val="006833AC"/>
    <w:rsid w:val="006834A1"/>
    <w:rsid w:val="00685DC4"/>
    <w:rsid w:val="006862D1"/>
    <w:rsid w:val="00687109"/>
    <w:rsid w:val="006871EE"/>
    <w:rsid w:val="00687DC5"/>
    <w:rsid w:val="00690EB0"/>
    <w:rsid w:val="006917CE"/>
    <w:rsid w:val="00691C72"/>
    <w:rsid w:val="00692218"/>
    <w:rsid w:val="00692F94"/>
    <w:rsid w:val="00693884"/>
    <w:rsid w:val="0069754F"/>
    <w:rsid w:val="006A27EF"/>
    <w:rsid w:val="006A3583"/>
    <w:rsid w:val="006A683D"/>
    <w:rsid w:val="006A7824"/>
    <w:rsid w:val="006A7FE7"/>
    <w:rsid w:val="006B06C2"/>
    <w:rsid w:val="006B1B44"/>
    <w:rsid w:val="006B1B4E"/>
    <w:rsid w:val="006B20F1"/>
    <w:rsid w:val="006B3158"/>
    <w:rsid w:val="006B386A"/>
    <w:rsid w:val="006B39B0"/>
    <w:rsid w:val="006B4408"/>
    <w:rsid w:val="006C0CB6"/>
    <w:rsid w:val="006C2595"/>
    <w:rsid w:val="006C2C94"/>
    <w:rsid w:val="006C5411"/>
    <w:rsid w:val="006C56B8"/>
    <w:rsid w:val="006C61F7"/>
    <w:rsid w:val="006C6D8C"/>
    <w:rsid w:val="006D15C9"/>
    <w:rsid w:val="006D25A2"/>
    <w:rsid w:val="006D29AF"/>
    <w:rsid w:val="006D2F11"/>
    <w:rsid w:val="006D4627"/>
    <w:rsid w:val="006D4BF8"/>
    <w:rsid w:val="006D7B24"/>
    <w:rsid w:val="006E0588"/>
    <w:rsid w:val="006E28E1"/>
    <w:rsid w:val="006E2C32"/>
    <w:rsid w:val="006E475D"/>
    <w:rsid w:val="006E4D5E"/>
    <w:rsid w:val="006E610B"/>
    <w:rsid w:val="006E67B3"/>
    <w:rsid w:val="006E71D4"/>
    <w:rsid w:val="006E7D9C"/>
    <w:rsid w:val="006F085F"/>
    <w:rsid w:val="006F0912"/>
    <w:rsid w:val="006F135F"/>
    <w:rsid w:val="006F1EC3"/>
    <w:rsid w:val="006F3053"/>
    <w:rsid w:val="006F4A19"/>
    <w:rsid w:val="006F4BD1"/>
    <w:rsid w:val="006F5054"/>
    <w:rsid w:val="006F61F3"/>
    <w:rsid w:val="006F6F99"/>
    <w:rsid w:val="006F7086"/>
    <w:rsid w:val="006F7D0F"/>
    <w:rsid w:val="00702969"/>
    <w:rsid w:val="0070348F"/>
    <w:rsid w:val="0070383C"/>
    <w:rsid w:val="00703CB2"/>
    <w:rsid w:val="00705580"/>
    <w:rsid w:val="00706968"/>
    <w:rsid w:val="007073EB"/>
    <w:rsid w:val="00707D41"/>
    <w:rsid w:val="00711667"/>
    <w:rsid w:val="0071220D"/>
    <w:rsid w:val="00712F81"/>
    <w:rsid w:val="00713088"/>
    <w:rsid w:val="00713DA2"/>
    <w:rsid w:val="007141CA"/>
    <w:rsid w:val="00714994"/>
    <w:rsid w:val="00714C7D"/>
    <w:rsid w:val="007160C1"/>
    <w:rsid w:val="00717230"/>
    <w:rsid w:val="007178EB"/>
    <w:rsid w:val="007206EE"/>
    <w:rsid w:val="00720823"/>
    <w:rsid w:val="00720FE8"/>
    <w:rsid w:val="00721015"/>
    <w:rsid w:val="00721494"/>
    <w:rsid w:val="007215E1"/>
    <w:rsid w:val="00721E5D"/>
    <w:rsid w:val="00722176"/>
    <w:rsid w:val="007228D2"/>
    <w:rsid w:val="00722CA7"/>
    <w:rsid w:val="00723A05"/>
    <w:rsid w:val="00723CF8"/>
    <w:rsid w:val="00726506"/>
    <w:rsid w:val="00726CF2"/>
    <w:rsid w:val="00726E28"/>
    <w:rsid w:val="0073042F"/>
    <w:rsid w:val="00730DF5"/>
    <w:rsid w:val="00733733"/>
    <w:rsid w:val="007348DD"/>
    <w:rsid w:val="00734CB6"/>
    <w:rsid w:val="00735765"/>
    <w:rsid w:val="00735B03"/>
    <w:rsid w:val="00737492"/>
    <w:rsid w:val="0074063F"/>
    <w:rsid w:val="0074076D"/>
    <w:rsid w:val="007408ED"/>
    <w:rsid w:val="007426F4"/>
    <w:rsid w:val="00743F38"/>
    <w:rsid w:val="00745C8E"/>
    <w:rsid w:val="00745E8C"/>
    <w:rsid w:val="00746681"/>
    <w:rsid w:val="00746724"/>
    <w:rsid w:val="007500B1"/>
    <w:rsid w:val="007515A3"/>
    <w:rsid w:val="007515C7"/>
    <w:rsid w:val="00752043"/>
    <w:rsid w:val="007527C4"/>
    <w:rsid w:val="007527D4"/>
    <w:rsid w:val="00752918"/>
    <w:rsid w:val="007554E8"/>
    <w:rsid w:val="00756629"/>
    <w:rsid w:val="00756D84"/>
    <w:rsid w:val="00760CB5"/>
    <w:rsid w:val="007619C4"/>
    <w:rsid w:val="007621F0"/>
    <w:rsid w:val="00762DA2"/>
    <w:rsid w:val="00763B05"/>
    <w:rsid w:val="00764075"/>
    <w:rsid w:val="00764083"/>
    <w:rsid w:val="00764C6B"/>
    <w:rsid w:val="00765DCC"/>
    <w:rsid w:val="00765EE9"/>
    <w:rsid w:val="00766562"/>
    <w:rsid w:val="00766689"/>
    <w:rsid w:val="00766D55"/>
    <w:rsid w:val="007736CA"/>
    <w:rsid w:val="00773BAE"/>
    <w:rsid w:val="00774278"/>
    <w:rsid w:val="00775497"/>
    <w:rsid w:val="007766E4"/>
    <w:rsid w:val="00780CD2"/>
    <w:rsid w:val="007811EC"/>
    <w:rsid w:val="0078121F"/>
    <w:rsid w:val="00781430"/>
    <w:rsid w:val="0078235E"/>
    <w:rsid w:val="00785B35"/>
    <w:rsid w:val="00786256"/>
    <w:rsid w:val="0078665C"/>
    <w:rsid w:val="007866D9"/>
    <w:rsid w:val="007877BE"/>
    <w:rsid w:val="00790EE5"/>
    <w:rsid w:val="007910D8"/>
    <w:rsid w:val="007911C6"/>
    <w:rsid w:val="00791FC1"/>
    <w:rsid w:val="00792FEE"/>
    <w:rsid w:val="0079313F"/>
    <w:rsid w:val="00794A10"/>
    <w:rsid w:val="007977F9"/>
    <w:rsid w:val="0079788A"/>
    <w:rsid w:val="00797F91"/>
    <w:rsid w:val="007A2872"/>
    <w:rsid w:val="007A304F"/>
    <w:rsid w:val="007A4EED"/>
    <w:rsid w:val="007A6745"/>
    <w:rsid w:val="007A68C7"/>
    <w:rsid w:val="007A7798"/>
    <w:rsid w:val="007A7D4E"/>
    <w:rsid w:val="007B0179"/>
    <w:rsid w:val="007B1261"/>
    <w:rsid w:val="007B18DC"/>
    <w:rsid w:val="007B319E"/>
    <w:rsid w:val="007B38A5"/>
    <w:rsid w:val="007B3BF9"/>
    <w:rsid w:val="007C005C"/>
    <w:rsid w:val="007C024E"/>
    <w:rsid w:val="007C0CE5"/>
    <w:rsid w:val="007C17FE"/>
    <w:rsid w:val="007C2808"/>
    <w:rsid w:val="007C47CB"/>
    <w:rsid w:val="007C74BD"/>
    <w:rsid w:val="007D0316"/>
    <w:rsid w:val="007D0A2E"/>
    <w:rsid w:val="007D1FE2"/>
    <w:rsid w:val="007D2144"/>
    <w:rsid w:val="007D287B"/>
    <w:rsid w:val="007D4312"/>
    <w:rsid w:val="007D70DA"/>
    <w:rsid w:val="007D76DD"/>
    <w:rsid w:val="007D78DE"/>
    <w:rsid w:val="007D7B17"/>
    <w:rsid w:val="007D7F99"/>
    <w:rsid w:val="007E0626"/>
    <w:rsid w:val="007E092C"/>
    <w:rsid w:val="007E10AA"/>
    <w:rsid w:val="007E380B"/>
    <w:rsid w:val="007E53B9"/>
    <w:rsid w:val="007E757A"/>
    <w:rsid w:val="007E7D87"/>
    <w:rsid w:val="007F3CDB"/>
    <w:rsid w:val="007F4B0D"/>
    <w:rsid w:val="007F62BE"/>
    <w:rsid w:val="007F73DE"/>
    <w:rsid w:val="00800FB5"/>
    <w:rsid w:val="00802664"/>
    <w:rsid w:val="0080350D"/>
    <w:rsid w:val="00805680"/>
    <w:rsid w:val="00805795"/>
    <w:rsid w:val="008067D2"/>
    <w:rsid w:val="00807270"/>
    <w:rsid w:val="008076B3"/>
    <w:rsid w:val="00807F93"/>
    <w:rsid w:val="0081073E"/>
    <w:rsid w:val="00810CC7"/>
    <w:rsid w:val="0081174D"/>
    <w:rsid w:val="00811F09"/>
    <w:rsid w:val="008133A1"/>
    <w:rsid w:val="00813530"/>
    <w:rsid w:val="008143DE"/>
    <w:rsid w:val="00815284"/>
    <w:rsid w:val="0081548F"/>
    <w:rsid w:val="0081710C"/>
    <w:rsid w:val="00817AC6"/>
    <w:rsid w:val="008204FA"/>
    <w:rsid w:val="008213BC"/>
    <w:rsid w:val="00821CD2"/>
    <w:rsid w:val="008223EB"/>
    <w:rsid w:val="00822494"/>
    <w:rsid w:val="00822AB5"/>
    <w:rsid w:val="00823115"/>
    <w:rsid w:val="0082352A"/>
    <w:rsid w:val="0082455C"/>
    <w:rsid w:val="00825751"/>
    <w:rsid w:val="00826016"/>
    <w:rsid w:val="0083051D"/>
    <w:rsid w:val="00830F62"/>
    <w:rsid w:val="00831531"/>
    <w:rsid w:val="00831B0B"/>
    <w:rsid w:val="008325BA"/>
    <w:rsid w:val="00832B16"/>
    <w:rsid w:val="008353FC"/>
    <w:rsid w:val="00835DBE"/>
    <w:rsid w:val="00836062"/>
    <w:rsid w:val="008362BB"/>
    <w:rsid w:val="00836809"/>
    <w:rsid w:val="0083710A"/>
    <w:rsid w:val="00837799"/>
    <w:rsid w:val="00840F52"/>
    <w:rsid w:val="00841682"/>
    <w:rsid w:val="00842AF4"/>
    <w:rsid w:val="00843A48"/>
    <w:rsid w:val="00843DCE"/>
    <w:rsid w:val="0084538E"/>
    <w:rsid w:val="00845F44"/>
    <w:rsid w:val="00846454"/>
    <w:rsid w:val="008466AC"/>
    <w:rsid w:val="00846BD9"/>
    <w:rsid w:val="00846F42"/>
    <w:rsid w:val="0084726D"/>
    <w:rsid w:val="00850701"/>
    <w:rsid w:val="0085078E"/>
    <w:rsid w:val="00851273"/>
    <w:rsid w:val="00851651"/>
    <w:rsid w:val="0085186D"/>
    <w:rsid w:val="00852E37"/>
    <w:rsid w:val="008536E4"/>
    <w:rsid w:val="0085392E"/>
    <w:rsid w:val="00854CFD"/>
    <w:rsid w:val="0085610E"/>
    <w:rsid w:val="00856553"/>
    <w:rsid w:val="0085761E"/>
    <w:rsid w:val="00857D26"/>
    <w:rsid w:val="00860135"/>
    <w:rsid w:val="00860525"/>
    <w:rsid w:val="0086171F"/>
    <w:rsid w:val="0086322D"/>
    <w:rsid w:val="008632BA"/>
    <w:rsid w:val="008643DC"/>
    <w:rsid w:val="00864E2C"/>
    <w:rsid w:val="008656ED"/>
    <w:rsid w:val="00866220"/>
    <w:rsid w:val="00867F9C"/>
    <w:rsid w:val="00870534"/>
    <w:rsid w:val="00871275"/>
    <w:rsid w:val="00871968"/>
    <w:rsid w:val="00871FCA"/>
    <w:rsid w:val="00872C9E"/>
    <w:rsid w:val="00873284"/>
    <w:rsid w:val="008757B9"/>
    <w:rsid w:val="00876474"/>
    <w:rsid w:val="00877956"/>
    <w:rsid w:val="008802DE"/>
    <w:rsid w:val="00880A69"/>
    <w:rsid w:val="00881701"/>
    <w:rsid w:val="008827D1"/>
    <w:rsid w:val="00884256"/>
    <w:rsid w:val="008855E4"/>
    <w:rsid w:val="008856F0"/>
    <w:rsid w:val="00885CB8"/>
    <w:rsid w:val="00886018"/>
    <w:rsid w:val="00891541"/>
    <w:rsid w:val="008919A0"/>
    <w:rsid w:val="008919D7"/>
    <w:rsid w:val="00892F85"/>
    <w:rsid w:val="00893775"/>
    <w:rsid w:val="00894921"/>
    <w:rsid w:val="008950E3"/>
    <w:rsid w:val="00895D2A"/>
    <w:rsid w:val="00897AA0"/>
    <w:rsid w:val="008A0328"/>
    <w:rsid w:val="008A0C33"/>
    <w:rsid w:val="008A121C"/>
    <w:rsid w:val="008A190C"/>
    <w:rsid w:val="008A22D1"/>
    <w:rsid w:val="008A2B33"/>
    <w:rsid w:val="008A47A2"/>
    <w:rsid w:val="008A60E1"/>
    <w:rsid w:val="008A635C"/>
    <w:rsid w:val="008A7FC3"/>
    <w:rsid w:val="008A7FDF"/>
    <w:rsid w:val="008B06CA"/>
    <w:rsid w:val="008B0883"/>
    <w:rsid w:val="008B0E3C"/>
    <w:rsid w:val="008B14BC"/>
    <w:rsid w:val="008B2052"/>
    <w:rsid w:val="008B267F"/>
    <w:rsid w:val="008B30D4"/>
    <w:rsid w:val="008B4431"/>
    <w:rsid w:val="008B4976"/>
    <w:rsid w:val="008B5898"/>
    <w:rsid w:val="008B5E2B"/>
    <w:rsid w:val="008B789C"/>
    <w:rsid w:val="008B7DA5"/>
    <w:rsid w:val="008C24E9"/>
    <w:rsid w:val="008C3294"/>
    <w:rsid w:val="008C3B2D"/>
    <w:rsid w:val="008C3EA0"/>
    <w:rsid w:val="008C4D31"/>
    <w:rsid w:val="008C552D"/>
    <w:rsid w:val="008C6BB7"/>
    <w:rsid w:val="008C72B4"/>
    <w:rsid w:val="008D0165"/>
    <w:rsid w:val="008D3214"/>
    <w:rsid w:val="008D3702"/>
    <w:rsid w:val="008D3723"/>
    <w:rsid w:val="008D69BB"/>
    <w:rsid w:val="008D7C2A"/>
    <w:rsid w:val="008E0F14"/>
    <w:rsid w:val="008E122D"/>
    <w:rsid w:val="008E1616"/>
    <w:rsid w:val="008E181E"/>
    <w:rsid w:val="008E3218"/>
    <w:rsid w:val="008E339B"/>
    <w:rsid w:val="008E4290"/>
    <w:rsid w:val="008E58BD"/>
    <w:rsid w:val="008E6D52"/>
    <w:rsid w:val="008E7D63"/>
    <w:rsid w:val="008F00AA"/>
    <w:rsid w:val="008F1F12"/>
    <w:rsid w:val="008F1F83"/>
    <w:rsid w:val="008F2DFB"/>
    <w:rsid w:val="008F43DA"/>
    <w:rsid w:val="008F4521"/>
    <w:rsid w:val="008F479E"/>
    <w:rsid w:val="008F4B83"/>
    <w:rsid w:val="008F4F12"/>
    <w:rsid w:val="008F68C9"/>
    <w:rsid w:val="008F6CC9"/>
    <w:rsid w:val="008F70C1"/>
    <w:rsid w:val="0090128F"/>
    <w:rsid w:val="00901707"/>
    <w:rsid w:val="009017DA"/>
    <w:rsid w:val="0090287A"/>
    <w:rsid w:val="009028D9"/>
    <w:rsid w:val="0090377E"/>
    <w:rsid w:val="00905522"/>
    <w:rsid w:val="009063B2"/>
    <w:rsid w:val="00906F7D"/>
    <w:rsid w:val="00907958"/>
    <w:rsid w:val="009106D0"/>
    <w:rsid w:val="0091274A"/>
    <w:rsid w:val="00913BBC"/>
    <w:rsid w:val="0091436A"/>
    <w:rsid w:val="009149E9"/>
    <w:rsid w:val="00915755"/>
    <w:rsid w:val="009158CF"/>
    <w:rsid w:val="00917561"/>
    <w:rsid w:val="00917CF9"/>
    <w:rsid w:val="0092002D"/>
    <w:rsid w:val="00921055"/>
    <w:rsid w:val="009212B5"/>
    <w:rsid w:val="00921861"/>
    <w:rsid w:val="00921A96"/>
    <w:rsid w:val="0092264E"/>
    <w:rsid w:val="00922784"/>
    <w:rsid w:val="00922AAB"/>
    <w:rsid w:val="00923178"/>
    <w:rsid w:val="00924ED8"/>
    <w:rsid w:val="00926E13"/>
    <w:rsid w:val="00932D42"/>
    <w:rsid w:val="0093348A"/>
    <w:rsid w:val="00934EA1"/>
    <w:rsid w:val="009353AC"/>
    <w:rsid w:val="00940493"/>
    <w:rsid w:val="0094092B"/>
    <w:rsid w:val="009411C2"/>
    <w:rsid w:val="00942037"/>
    <w:rsid w:val="009436DE"/>
    <w:rsid w:val="0094373F"/>
    <w:rsid w:val="009438BD"/>
    <w:rsid w:val="00945287"/>
    <w:rsid w:val="009474B5"/>
    <w:rsid w:val="009505EC"/>
    <w:rsid w:val="00950F21"/>
    <w:rsid w:val="00951A1A"/>
    <w:rsid w:val="00951AEF"/>
    <w:rsid w:val="00953474"/>
    <w:rsid w:val="00953838"/>
    <w:rsid w:val="009538C0"/>
    <w:rsid w:val="009542BE"/>
    <w:rsid w:val="0095585D"/>
    <w:rsid w:val="009611A8"/>
    <w:rsid w:val="00961B27"/>
    <w:rsid w:val="0096323B"/>
    <w:rsid w:val="0096378F"/>
    <w:rsid w:val="009647EC"/>
    <w:rsid w:val="00966105"/>
    <w:rsid w:val="00966F8E"/>
    <w:rsid w:val="009671C7"/>
    <w:rsid w:val="0097091F"/>
    <w:rsid w:val="00970B7F"/>
    <w:rsid w:val="00970D90"/>
    <w:rsid w:val="0097246B"/>
    <w:rsid w:val="009729DF"/>
    <w:rsid w:val="00972AC2"/>
    <w:rsid w:val="00973821"/>
    <w:rsid w:val="00973DBB"/>
    <w:rsid w:val="00973F14"/>
    <w:rsid w:val="0097568A"/>
    <w:rsid w:val="0097588A"/>
    <w:rsid w:val="0097689B"/>
    <w:rsid w:val="00976D86"/>
    <w:rsid w:val="00980258"/>
    <w:rsid w:val="00981687"/>
    <w:rsid w:val="009823BF"/>
    <w:rsid w:val="00982DB1"/>
    <w:rsid w:val="00983098"/>
    <w:rsid w:val="009836E2"/>
    <w:rsid w:val="00985EF3"/>
    <w:rsid w:val="00985FD7"/>
    <w:rsid w:val="00986AF4"/>
    <w:rsid w:val="009873AD"/>
    <w:rsid w:val="00987D3E"/>
    <w:rsid w:val="009900EB"/>
    <w:rsid w:val="00990FE6"/>
    <w:rsid w:val="00991544"/>
    <w:rsid w:val="0099200B"/>
    <w:rsid w:val="0099232F"/>
    <w:rsid w:val="009923E0"/>
    <w:rsid w:val="00992553"/>
    <w:rsid w:val="009929B6"/>
    <w:rsid w:val="0099470D"/>
    <w:rsid w:val="00994D2D"/>
    <w:rsid w:val="009957C7"/>
    <w:rsid w:val="00995953"/>
    <w:rsid w:val="00995975"/>
    <w:rsid w:val="009A0DB8"/>
    <w:rsid w:val="009A16D4"/>
    <w:rsid w:val="009A38EF"/>
    <w:rsid w:val="009A4250"/>
    <w:rsid w:val="009A48CA"/>
    <w:rsid w:val="009A682E"/>
    <w:rsid w:val="009A6BAF"/>
    <w:rsid w:val="009A7E55"/>
    <w:rsid w:val="009B0393"/>
    <w:rsid w:val="009B0D1E"/>
    <w:rsid w:val="009B45D4"/>
    <w:rsid w:val="009B678F"/>
    <w:rsid w:val="009B6D27"/>
    <w:rsid w:val="009B7790"/>
    <w:rsid w:val="009B7A4A"/>
    <w:rsid w:val="009C154F"/>
    <w:rsid w:val="009C1B8B"/>
    <w:rsid w:val="009C21DD"/>
    <w:rsid w:val="009C2562"/>
    <w:rsid w:val="009C2966"/>
    <w:rsid w:val="009C392D"/>
    <w:rsid w:val="009C54B9"/>
    <w:rsid w:val="009C5D35"/>
    <w:rsid w:val="009C642B"/>
    <w:rsid w:val="009C70C6"/>
    <w:rsid w:val="009D029C"/>
    <w:rsid w:val="009D2C3B"/>
    <w:rsid w:val="009D3AF1"/>
    <w:rsid w:val="009D56A7"/>
    <w:rsid w:val="009D583E"/>
    <w:rsid w:val="009D5E62"/>
    <w:rsid w:val="009E00DA"/>
    <w:rsid w:val="009E029E"/>
    <w:rsid w:val="009E1575"/>
    <w:rsid w:val="009E26AA"/>
    <w:rsid w:val="009E3584"/>
    <w:rsid w:val="009E3711"/>
    <w:rsid w:val="009E40F8"/>
    <w:rsid w:val="009E4BAD"/>
    <w:rsid w:val="009E6074"/>
    <w:rsid w:val="009E6A30"/>
    <w:rsid w:val="009E6B51"/>
    <w:rsid w:val="009E75F4"/>
    <w:rsid w:val="009F04A0"/>
    <w:rsid w:val="009F291A"/>
    <w:rsid w:val="009F3133"/>
    <w:rsid w:val="009F37A6"/>
    <w:rsid w:val="009F37ED"/>
    <w:rsid w:val="009F4DEF"/>
    <w:rsid w:val="009F5692"/>
    <w:rsid w:val="009F5D2E"/>
    <w:rsid w:val="009F7637"/>
    <w:rsid w:val="009F78AA"/>
    <w:rsid w:val="00A003EA"/>
    <w:rsid w:val="00A00CD5"/>
    <w:rsid w:val="00A00E5F"/>
    <w:rsid w:val="00A0395B"/>
    <w:rsid w:val="00A03E10"/>
    <w:rsid w:val="00A04906"/>
    <w:rsid w:val="00A05A43"/>
    <w:rsid w:val="00A05C66"/>
    <w:rsid w:val="00A071DB"/>
    <w:rsid w:val="00A10E74"/>
    <w:rsid w:val="00A14333"/>
    <w:rsid w:val="00A14DA6"/>
    <w:rsid w:val="00A15BF3"/>
    <w:rsid w:val="00A17DA5"/>
    <w:rsid w:val="00A17F3D"/>
    <w:rsid w:val="00A203B7"/>
    <w:rsid w:val="00A223DE"/>
    <w:rsid w:val="00A22DE7"/>
    <w:rsid w:val="00A23469"/>
    <w:rsid w:val="00A24C7E"/>
    <w:rsid w:val="00A25665"/>
    <w:rsid w:val="00A262A6"/>
    <w:rsid w:val="00A263E8"/>
    <w:rsid w:val="00A27A85"/>
    <w:rsid w:val="00A3073D"/>
    <w:rsid w:val="00A309DB"/>
    <w:rsid w:val="00A316C0"/>
    <w:rsid w:val="00A3286D"/>
    <w:rsid w:val="00A33D51"/>
    <w:rsid w:val="00A340E8"/>
    <w:rsid w:val="00A349A3"/>
    <w:rsid w:val="00A36911"/>
    <w:rsid w:val="00A36A18"/>
    <w:rsid w:val="00A36DCF"/>
    <w:rsid w:val="00A37552"/>
    <w:rsid w:val="00A4073B"/>
    <w:rsid w:val="00A413AB"/>
    <w:rsid w:val="00A41836"/>
    <w:rsid w:val="00A420F8"/>
    <w:rsid w:val="00A42E0E"/>
    <w:rsid w:val="00A43043"/>
    <w:rsid w:val="00A444BF"/>
    <w:rsid w:val="00A457AB"/>
    <w:rsid w:val="00A45D61"/>
    <w:rsid w:val="00A45EDF"/>
    <w:rsid w:val="00A46598"/>
    <w:rsid w:val="00A47CE1"/>
    <w:rsid w:val="00A5034F"/>
    <w:rsid w:val="00A503FC"/>
    <w:rsid w:val="00A512AD"/>
    <w:rsid w:val="00A514CF"/>
    <w:rsid w:val="00A51B17"/>
    <w:rsid w:val="00A529CA"/>
    <w:rsid w:val="00A53E88"/>
    <w:rsid w:val="00A54832"/>
    <w:rsid w:val="00A54AB6"/>
    <w:rsid w:val="00A54E71"/>
    <w:rsid w:val="00A56D66"/>
    <w:rsid w:val="00A5777B"/>
    <w:rsid w:val="00A57A20"/>
    <w:rsid w:val="00A57CDA"/>
    <w:rsid w:val="00A6134E"/>
    <w:rsid w:val="00A614E8"/>
    <w:rsid w:val="00A61D96"/>
    <w:rsid w:val="00A62961"/>
    <w:rsid w:val="00A63147"/>
    <w:rsid w:val="00A63302"/>
    <w:rsid w:val="00A63DA8"/>
    <w:rsid w:val="00A63DE9"/>
    <w:rsid w:val="00A66184"/>
    <w:rsid w:val="00A6647B"/>
    <w:rsid w:val="00A66757"/>
    <w:rsid w:val="00A671F5"/>
    <w:rsid w:val="00A67FDD"/>
    <w:rsid w:val="00A74590"/>
    <w:rsid w:val="00A74B82"/>
    <w:rsid w:val="00A759D4"/>
    <w:rsid w:val="00A76546"/>
    <w:rsid w:val="00A76E74"/>
    <w:rsid w:val="00A772D1"/>
    <w:rsid w:val="00A77E11"/>
    <w:rsid w:val="00A82153"/>
    <w:rsid w:val="00A821DC"/>
    <w:rsid w:val="00A8290B"/>
    <w:rsid w:val="00A83648"/>
    <w:rsid w:val="00A84B33"/>
    <w:rsid w:val="00A850BE"/>
    <w:rsid w:val="00A866E3"/>
    <w:rsid w:val="00A86EB7"/>
    <w:rsid w:val="00A875CD"/>
    <w:rsid w:val="00A87D2C"/>
    <w:rsid w:val="00A901AA"/>
    <w:rsid w:val="00A90D4F"/>
    <w:rsid w:val="00A90F75"/>
    <w:rsid w:val="00A9232F"/>
    <w:rsid w:val="00A927D2"/>
    <w:rsid w:val="00A92883"/>
    <w:rsid w:val="00A94449"/>
    <w:rsid w:val="00A94ED6"/>
    <w:rsid w:val="00A94FE4"/>
    <w:rsid w:val="00A95A30"/>
    <w:rsid w:val="00A95DAD"/>
    <w:rsid w:val="00A95F25"/>
    <w:rsid w:val="00A95F28"/>
    <w:rsid w:val="00A96CA9"/>
    <w:rsid w:val="00AA07A0"/>
    <w:rsid w:val="00AA16CA"/>
    <w:rsid w:val="00AA313F"/>
    <w:rsid w:val="00AA3D7D"/>
    <w:rsid w:val="00AA4A85"/>
    <w:rsid w:val="00AA4F57"/>
    <w:rsid w:val="00AA6088"/>
    <w:rsid w:val="00AB00D1"/>
    <w:rsid w:val="00AB0D90"/>
    <w:rsid w:val="00AB0E00"/>
    <w:rsid w:val="00AB22BA"/>
    <w:rsid w:val="00AB25C7"/>
    <w:rsid w:val="00AB2C1C"/>
    <w:rsid w:val="00AB3B83"/>
    <w:rsid w:val="00AB3F76"/>
    <w:rsid w:val="00AB5AE6"/>
    <w:rsid w:val="00AB6365"/>
    <w:rsid w:val="00AB6F9B"/>
    <w:rsid w:val="00AB706F"/>
    <w:rsid w:val="00AB7BB0"/>
    <w:rsid w:val="00AC0290"/>
    <w:rsid w:val="00AC03B9"/>
    <w:rsid w:val="00AC144A"/>
    <w:rsid w:val="00AC1E33"/>
    <w:rsid w:val="00AC366E"/>
    <w:rsid w:val="00AC3A49"/>
    <w:rsid w:val="00AC3CE5"/>
    <w:rsid w:val="00AC54ED"/>
    <w:rsid w:val="00AC556C"/>
    <w:rsid w:val="00AD0477"/>
    <w:rsid w:val="00AD0F7E"/>
    <w:rsid w:val="00AD1298"/>
    <w:rsid w:val="00AD1A29"/>
    <w:rsid w:val="00AD1E1B"/>
    <w:rsid w:val="00AD2187"/>
    <w:rsid w:val="00AD2A1D"/>
    <w:rsid w:val="00AD32F7"/>
    <w:rsid w:val="00AD571D"/>
    <w:rsid w:val="00AD6A3E"/>
    <w:rsid w:val="00AD6BDD"/>
    <w:rsid w:val="00AE02F3"/>
    <w:rsid w:val="00AE1789"/>
    <w:rsid w:val="00AE1FFB"/>
    <w:rsid w:val="00AE4243"/>
    <w:rsid w:val="00AE4442"/>
    <w:rsid w:val="00AE6A95"/>
    <w:rsid w:val="00AE7684"/>
    <w:rsid w:val="00AF023E"/>
    <w:rsid w:val="00AF0694"/>
    <w:rsid w:val="00AF19B3"/>
    <w:rsid w:val="00AF1A35"/>
    <w:rsid w:val="00AF1ECB"/>
    <w:rsid w:val="00AF2482"/>
    <w:rsid w:val="00AF2C9B"/>
    <w:rsid w:val="00AF3950"/>
    <w:rsid w:val="00AF425D"/>
    <w:rsid w:val="00AF530A"/>
    <w:rsid w:val="00AF5A0F"/>
    <w:rsid w:val="00AF7C2E"/>
    <w:rsid w:val="00B009B0"/>
    <w:rsid w:val="00B01A17"/>
    <w:rsid w:val="00B02B5A"/>
    <w:rsid w:val="00B030AB"/>
    <w:rsid w:val="00B03606"/>
    <w:rsid w:val="00B03914"/>
    <w:rsid w:val="00B06186"/>
    <w:rsid w:val="00B063FB"/>
    <w:rsid w:val="00B06495"/>
    <w:rsid w:val="00B10A47"/>
    <w:rsid w:val="00B120E4"/>
    <w:rsid w:val="00B1329A"/>
    <w:rsid w:val="00B14D22"/>
    <w:rsid w:val="00B161BC"/>
    <w:rsid w:val="00B204AE"/>
    <w:rsid w:val="00B2156B"/>
    <w:rsid w:val="00B215F2"/>
    <w:rsid w:val="00B240CA"/>
    <w:rsid w:val="00B24A91"/>
    <w:rsid w:val="00B25495"/>
    <w:rsid w:val="00B2650D"/>
    <w:rsid w:val="00B271FB"/>
    <w:rsid w:val="00B278C5"/>
    <w:rsid w:val="00B30534"/>
    <w:rsid w:val="00B30FC6"/>
    <w:rsid w:val="00B311B1"/>
    <w:rsid w:val="00B31E2F"/>
    <w:rsid w:val="00B327F0"/>
    <w:rsid w:val="00B33087"/>
    <w:rsid w:val="00B333E7"/>
    <w:rsid w:val="00B3363B"/>
    <w:rsid w:val="00B33990"/>
    <w:rsid w:val="00B358E4"/>
    <w:rsid w:val="00B35D83"/>
    <w:rsid w:val="00B36A34"/>
    <w:rsid w:val="00B36EBA"/>
    <w:rsid w:val="00B402D9"/>
    <w:rsid w:val="00B409A3"/>
    <w:rsid w:val="00B40C60"/>
    <w:rsid w:val="00B40F8B"/>
    <w:rsid w:val="00B425A2"/>
    <w:rsid w:val="00B4324C"/>
    <w:rsid w:val="00B4375E"/>
    <w:rsid w:val="00B444D9"/>
    <w:rsid w:val="00B44DE5"/>
    <w:rsid w:val="00B52C0E"/>
    <w:rsid w:val="00B5304A"/>
    <w:rsid w:val="00B562A3"/>
    <w:rsid w:val="00B56A7D"/>
    <w:rsid w:val="00B60A1F"/>
    <w:rsid w:val="00B619A8"/>
    <w:rsid w:val="00B64536"/>
    <w:rsid w:val="00B64E28"/>
    <w:rsid w:val="00B7001B"/>
    <w:rsid w:val="00B70112"/>
    <w:rsid w:val="00B71517"/>
    <w:rsid w:val="00B731FD"/>
    <w:rsid w:val="00B7326D"/>
    <w:rsid w:val="00B744E6"/>
    <w:rsid w:val="00B74827"/>
    <w:rsid w:val="00B80143"/>
    <w:rsid w:val="00B811CC"/>
    <w:rsid w:val="00B815D9"/>
    <w:rsid w:val="00B82FAD"/>
    <w:rsid w:val="00B86A66"/>
    <w:rsid w:val="00B86C55"/>
    <w:rsid w:val="00B86D36"/>
    <w:rsid w:val="00B875EA"/>
    <w:rsid w:val="00B904D3"/>
    <w:rsid w:val="00B9101E"/>
    <w:rsid w:val="00B910CD"/>
    <w:rsid w:val="00B914CA"/>
    <w:rsid w:val="00B92F2F"/>
    <w:rsid w:val="00B93997"/>
    <w:rsid w:val="00B9427B"/>
    <w:rsid w:val="00B94E89"/>
    <w:rsid w:val="00B95196"/>
    <w:rsid w:val="00B974A3"/>
    <w:rsid w:val="00B9760E"/>
    <w:rsid w:val="00BA081B"/>
    <w:rsid w:val="00BA2EBF"/>
    <w:rsid w:val="00BA3226"/>
    <w:rsid w:val="00BA3B3C"/>
    <w:rsid w:val="00BA3D74"/>
    <w:rsid w:val="00BA4CA7"/>
    <w:rsid w:val="00BA5BC0"/>
    <w:rsid w:val="00BA6ADD"/>
    <w:rsid w:val="00BB0572"/>
    <w:rsid w:val="00BB0BD0"/>
    <w:rsid w:val="00BB1620"/>
    <w:rsid w:val="00BB22F5"/>
    <w:rsid w:val="00BB6C7F"/>
    <w:rsid w:val="00BC1670"/>
    <w:rsid w:val="00BC4289"/>
    <w:rsid w:val="00BC470B"/>
    <w:rsid w:val="00BC5122"/>
    <w:rsid w:val="00BC6720"/>
    <w:rsid w:val="00BD01FB"/>
    <w:rsid w:val="00BD0246"/>
    <w:rsid w:val="00BD091C"/>
    <w:rsid w:val="00BD0D69"/>
    <w:rsid w:val="00BD14BD"/>
    <w:rsid w:val="00BD3162"/>
    <w:rsid w:val="00BD62EB"/>
    <w:rsid w:val="00BE068E"/>
    <w:rsid w:val="00BE07D3"/>
    <w:rsid w:val="00BE0F48"/>
    <w:rsid w:val="00BE19F8"/>
    <w:rsid w:val="00BE1A58"/>
    <w:rsid w:val="00BE1CBE"/>
    <w:rsid w:val="00BE1E87"/>
    <w:rsid w:val="00BE2298"/>
    <w:rsid w:val="00BE29C4"/>
    <w:rsid w:val="00BE29CB"/>
    <w:rsid w:val="00BE2ABD"/>
    <w:rsid w:val="00BE35C9"/>
    <w:rsid w:val="00BE43F3"/>
    <w:rsid w:val="00BE4430"/>
    <w:rsid w:val="00BE4917"/>
    <w:rsid w:val="00BE4DE7"/>
    <w:rsid w:val="00BE7574"/>
    <w:rsid w:val="00BF0293"/>
    <w:rsid w:val="00BF13FF"/>
    <w:rsid w:val="00BF15E9"/>
    <w:rsid w:val="00BF36E1"/>
    <w:rsid w:val="00BF56D2"/>
    <w:rsid w:val="00BF5776"/>
    <w:rsid w:val="00BF6A09"/>
    <w:rsid w:val="00C008BB"/>
    <w:rsid w:val="00C0194D"/>
    <w:rsid w:val="00C0254A"/>
    <w:rsid w:val="00C02AD1"/>
    <w:rsid w:val="00C0302F"/>
    <w:rsid w:val="00C03A69"/>
    <w:rsid w:val="00C051BB"/>
    <w:rsid w:val="00C071B4"/>
    <w:rsid w:val="00C10129"/>
    <w:rsid w:val="00C104A2"/>
    <w:rsid w:val="00C104AD"/>
    <w:rsid w:val="00C105F1"/>
    <w:rsid w:val="00C123E7"/>
    <w:rsid w:val="00C12C09"/>
    <w:rsid w:val="00C13196"/>
    <w:rsid w:val="00C14C30"/>
    <w:rsid w:val="00C16C38"/>
    <w:rsid w:val="00C16E67"/>
    <w:rsid w:val="00C20A59"/>
    <w:rsid w:val="00C23DCC"/>
    <w:rsid w:val="00C24743"/>
    <w:rsid w:val="00C257B6"/>
    <w:rsid w:val="00C25E2D"/>
    <w:rsid w:val="00C25E4D"/>
    <w:rsid w:val="00C2636F"/>
    <w:rsid w:val="00C27AF0"/>
    <w:rsid w:val="00C27EEA"/>
    <w:rsid w:val="00C300BA"/>
    <w:rsid w:val="00C3127E"/>
    <w:rsid w:val="00C320F9"/>
    <w:rsid w:val="00C325A9"/>
    <w:rsid w:val="00C34047"/>
    <w:rsid w:val="00C34060"/>
    <w:rsid w:val="00C3478C"/>
    <w:rsid w:val="00C34BA8"/>
    <w:rsid w:val="00C35C1B"/>
    <w:rsid w:val="00C373CD"/>
    <w:rsid w:val="00C41DC0"/>
    <w:rsid w:val="00C42905"/>
    <w:rsid w:val="00C43739"/>
    <w:rsid w:val="00C437F7"/>
    <w:rsid w:val="00C43CA7"/>
    <w:rsid w:val="00C446D4"/>
    <w:rsid w:val="00C44F43"/>
    <w:rsid w:val="00C457F6"/>
    <w:rsid w:val="00C474F4"/>
    <w:rsid w:val="00C4777F"/>
    <w:rsid w:val="00C506FF"/>
    <w:rsid w:val="00C52C64"/>
    <w:rsid w:val="00C5448F"/>
    <w:rsid w:val="00C549AE"/>
    <w:rsid w:val="00C54C88"/>
    <w:rsid w:val="00C553CA"/>
    <w:rsid w:val="00C56907"/>
    <w:rsid w:val="00C570E3"/>
    <w:rsid w:val="00C57B10"/>
    <w:rsid w:val="00C57DE6"/>
    <w:rsid w:val="00C60ACD"/>
    <w:rsid w:val="00C62393"/>
    <w:rsid w:val="00C64D53"/>
    <w:rsid w:val="00C6514B"/>
    <w:rsid w:val="00C662BB"/>
    <w:rsid w:val="00C66608"/>
    <w:rsid w:val="00C6710C"/>
    <w:rsid w:val="00C70E9D"/>
    <w:rsid w:val="00C71658"/>
    <w:rsid w:val="00C72127"/>
    <w:rsid w:val="00C721B1"/>
    <w:rsid w:val="00C7292D"/>
    <w:rsid w:val="00C731A1"/>
    <w:rsid w:val="00C7451D"/>
    <w:rsid w:val="00C74972"/>
    <w:rsid w:val="00C75C69"/>
    <w:rsid w:val="00C760CE"/>
    <w:rsid w:val="00C76C71"/>
    <w:rsid w:val="00C77766"/>
    <w:rsid w:val="00C80AAA"/>
    <w:rsid w:val="00C815B0"/>
    <w:rsid w:val="00C82BD2"/>
    <w:rsid w:val="00C83760"/>
    <w:rsid w:val="00C83815"/>
    <w:rsid w:val="00C838BC"/>
    <w:rsid w:val="00C84F9C"/>
    <w:rsid w:val="00C85B8C"/>
    <w:rsid w:val="00C86706"/>
    <w:rsid w:val="00C90004"/>
    <w:rsid w:val="00C904B4"/>
    <w:rsid w:val="00C9128F"/>
    <w:rsid w:val="00C926C6"/>
    <w:rsid w:val="00C93BA4"/>
    <w:rsid w:val="00C954B4"/>
    <w:rsid w:val="00C961D1"/>
    <w:rsid w:val="00C969BA"/>
    <w:rsid w:val="00C97443"/>
    <w:rsid w:val="00C97748"/>
    <w:rsid w:val="00CA016B"/>
    <w:rsid w:val="00CA1F48"/>
    <w:rsid w:val="00CA2016"/>
    <w:rsid w:val="00CA28B8"/>
    <w:rsid w:val="00CA514F"/>
    <w:rsid w:val="00CA55F8"/>
    <w:rsid w:val="00CA6E62"/>
    <w:rsid w:val="00CB049B"/>
    <w:rsid w:val="00CB0950"/>
    <w:rsid w:val="00CB0BAD"/>
    <w:rsid w:val="00CB100C"/>
    <w:rsid w:val="00CB1658"/>
    <w:rsid w:val="00CB1BB9"/>
    <w:rsid w:val="00CB2002"/>
    <w:rsid w:val="00CB4E9C"/>
    <w:rsid w:val="00CB7F35"/>
    <w:rsid w:val="00CC0AB8"/>
    <w:rsid w:val="00CC143D"/>
    <w:rsid w:val="00CC2D76"/>
    <w:rsid w:val="00CC2F31"/>
    <w:rsid w:val="00CC35E2"/>
    <w:rsid w:val="00CC4995"/>
    <w:rsid w:val="00CC4C29"/>
    <w:rsid w:val="00CC5543"/>
    <w:rsid w:val="00CC5CF2"/>
    <w:rsid w:val="00CC60C7"/>
    <w:rsid w:val="00CC7586"/>
    <w:rsid w:val="00CC77AF"/>
    <w:rsid w:val="00CC7DEB"/>
    <w:rsid w:val="00CD1C8E"/>
    <w:rsid w:val="00CD277F"/>
    <w:rsid w:val="00CD5756"/>
    <w:rsid w:val="00CD6541"/>
    <w:rsid w:val="00CE0040"/>
    <w:rsid w:val="00CE13A8"/>
    <w:rsid w:val="00CE2531"/>
    <w:rsid w:val="00CE2656"/>
    <w:rsid w:val="00CE2A00"/>
    <w:rsid w:val="00CE34A8"/>
    <w:rsid w:val="00CE6E32"/>
    <w:rsid w:val="00CF022D"/>
    <w:rsid w:val="00CF0377"/>
    <w:rsid w:val="00CF04F4"/>
    <w:rsid w:val="00CF17A6"/>
    <w:rsid w:val="00CF29BA"/>
    <w:rsid w:val="00CF5D10"/>
    <w:rsid w:val="00CF7405"/>
    <w:rsid w:val="00CF7D34"/>
    <w:rsid w:val="00D0002D"/>
    <w:rsid w:val="00D00317"/>
    <w:rsid w:val="00D00A8E"/>
    <w:rsid w:val="00D01296"/>
    <w:rsid w:val="00D01B21"/>
    <w:rsid w:val="00D02004"/>
    <w:rsid w:val="00D02730"/>
    <w:rsid w:val="00D02BA2"/>
    <w:rsid w:val="00D02F02"/>
    <w:rsid w:val="00D0309E"/>
    <w:rsid w:val="00D051F8"/>
    <w:rsid w:val="00D064AB"/>
    <w:rsid w:val="00D069F6"/>
    <w:rsid w:val="00D075B5"/>
    <w:rsid w:val="00D0786B"/>
    <w:rsid w:val="00D07CDA"/>
    <w:rsid w:val="00D1039E"/>
    <w:rsid w:val="00D13E7C"/>
    <w:rsid w:val="00D13F0A"/>
    <w:rsid w:val="00D14901"/>
    <w:rsid w:val="00D153FE"/>
    <w:rsid w:val="00D169C5"/>
    <w:rsid w:val="00D214BA"/>
    <w:rsid w:val="00D230DA"/>
    <w:rsid w:val="00D2414D"/>
    <w:rsid w:val="00D2498D"/>
    <w:rsid w:val="00D2550F"/>
    <w:rsid w:val="00D278C8"/>
    <w:rsid w:val="00D30D88"/>
    <w:rsid w:val="00D3194B"/>
    <w:rsid w:val="00D320A1"/>
    <w:rsid w:val="00D3341D"/>
    <w:rsid w:val="00D33869"/>
    <w:rsid w:val="00D33A7C"/>
    <w:rsid w:val="00D33E5A"/>
    <w:rsid w:val="00D35553"/>
    <w:rsid w:val="00D35898"/>
    <w:rsid w:val="00D36577"/>
    <w:rsid w:val="00D36D02"/>
    <w:rsid w:val="00D37C18"/>
    <w:rsid w:val="00D37E1A"/>
    <w:rsid w:val="00D40188"/>
    <w:rsid w:val="00D4054D"/>
    <w:rsid w:val="00D40C96"/>
    <w:rsid w:val="00D41467"/>
    <w:rsid w:val="00D41D39"/>
    <w:rsid w:val="00D44338"/>
    <w:rsid w:val="00D45150"/>
    <w:rsid w:val="00D45326"/>
    <w:rsid w:val="00D46451"/>
    <w:rsid w:val="00D4696D"/>
    <w:rsid w:val="00D46FA8"/>
    <w:rsid w:val="00D47A38"/>
    <w:rsid w:val="00D47FA5"/>
    <w:rsid w:val="00D50D96"/>
    <w:rsid w:val="00D5172C"/>
    <w:rsid w:val="00D51BA7"/>
    <w:rsid w:val="00D5295F"/>
    <w:rsid w:val="00D52D0D"/>
    <w:rsid w:val="00D5348F"/>
    <w:rsid w:val="00D53A67"/>
    <w:rsid w:val="00D54292"/>
    <w:rsid w:val="00D5459B"/>
    <w:rsid w:val="00D54835"/>
    <w:rsid w:val="00D54865"/>
    <w:rsid w:val="00D554AA"/>
    <w:rsid w:val="00D604C6"/>
    <w:rsid w:val="00D60F62"/>
    <w:rsid w:val="00D61C29"/>
    <w:rsid w:val="00D62CF8"/>
    <w:rsid w:val="00D648C6"/>
    <w:rsid w:val="00D666A0"/>
    <w:rsid w:val="00D67F40"/>
    <w:rsid w:val="00D7018A"/>
    <w:rsid w:val="00D70EED"/>
    <w:rsid w:val="00D72EE7"/>
    <w:rsid w:val="00D73858"/>
    <w:rsid w:val="00D745C4"/>
    <w:rsid w:val="00D74BC6"/>
    <w:rsid w:val="00D74C4B"/>
    <w:rsid w:val="00D76296"/>
    <w:rsid w:val="00D76459"/>
    <w:rsid w:val="00D77438"/>
    <w:rsid w:val="00D77455"/>
    <w:rsid w:val="00D8081C"/>
    <w:rsid w:val="00D819E1"/>
    <w:rsid w:val="00D82868"/>
    <w:rsid w:val="00D82A11"/>
    <w:rsid w:val="00D83081"/>
    <w:rsid w:val="00D835E8"/>
    <w:rsid w:val="00D84E40"/>
    <w:rsid w:val="00D85767"/>
    <w:rsid w:val="00D85B06"/>
    <w:rsid w:val="00D874C9"/>
    <w:rsid w:val="00D87A26"/>
    <w:rsid w:val="00D87D81"/>
    <w:rsid w:val="00D90134"/>
    <w:rsid w:val="00D929A8"/>
    <w:rsid w:val="00D93187"/>
    <w:rsid w:val="00D93666"/>
    <w:rsid w:val="00D94AD7"/>
    <w:rsid w:val="00D95BA0"/>
    <w:rsid w:val="00D96E21"/>
    <w:rsid w:val="00D97E76"/>
    <w:rsid w:val="00DA0623"/>
    <w:rsid w:val="00DA06EF"/>
    <w:rsid w:val="00DA0A5F"/>
    <w:rsid w:val="00DA1D5E"/>
    <w:rsid w:val="00DA249F"/>
    <w:rsid w:val="00DA297A"/>
    <w:rsid w:val="00DA2FE3"/>
    <w:rsid w:val="00DA3A3E"/>
    <w:rsid w:val="00DA3E80"/>
    <w:rsid w:val="00DA4E2A"/>
    <w:rsid w:val="00DA5926"/>
    <w:rsid w:val="00DA7386"/>
    <w:rsid w:val="00DA7A05"/>
    <w:rsid w:val="00DB17BF"/>
    <w:rsid w:val="00DB21F9"/>
    <w:rsid w:val="00DB2602"/>
    <w:rsid w:val="00DB2B4F"/>
    <w:rsid w:val="00DB3534"/>
    <w:rsid w:val="00DB38AB"/>
    <w:rsid w:val="00DB3D7E"/>
    <w:rsid w:val="00DB417A"/>
    <w:rsid w:val="00DB44A8"/>
    <w:rsid w:val="00DB5C3D"/>
    <w:rsid w:val="00DB67BC"/>
    <w:rsid w:val="00DB7B4E"/>
    <w:rsid w:val="00DC24AE"/>
    <w:rsid w:val="00DC2881"/>
    <w:rsid w:val="00DC299D"/>
    <w:rsid w:val="00DC335D"/>
    <w:rsid w:val="00DC4D8C"/>
    <w:rsid w:val="00DC547F"/>
    <w:rsid w:val="00DC5B58"/>
    <w:rsid w:val="00DC733F"/>
    <w:rsid w:val="00DC77A7"/>
    <w:rsid w:val="00DD05C0"/>
    <w:rsid w:val="00DD29E6"/>
    <w:rsid w:val="00DD35EF"/>
    <w:rsid w:val="00DD6856"/>
    <w:rsid w:val="00DD6F2D"/>
    <w:rsid w:val="00DE056B"/>
    <w:rsid w:val="00DE0C46"/>
    <w:rsid w:val="00DE1B01"/>
    <w:rsid w:val="00DE218C"/>
    <w:rsid w:val="00DE2748"/>
    <w:rsid w:val="00DE2830"/>
    <w:rsid w:val="00DE2B8D"/>
    <w:rsid w:val="00DE39B4"/>
    <w:rsid w:val="00DE43B9"/>
    <w:rsid w:val="00DE4519"/>
    <w:rsid w:val="00DE4854"/>
    <w:rsid w:val="00DE4EE0"/>
    <w:rsid w:val="00DE742E"/>
    <w:rsid w:val="00DE7791"/>
    <w:rsid w:val="00DF072B"/>
    <w:rsid w:val="00DF1D07"/>
    <w:rsid w:val="00DF1F86"/>
    <w:rsid w:val="00DF2849"/>
    <w:rsid w:val="00DF3463"/>
    <w:rsid w:val="00DF406B"/>
    <w:rsid w:val="00DF42C4"/>
    <w:rsid w:val="00DF6F6E"/>
    <w:rsid w:val="00DF7FA1"/>
    <w:rsid w:val="00E021DE"/>
    <w:rsid w:val="00E03C17"/>
    <w:rsid w:val="00E04BE3"/>
    <w:rsid w:val="00E04C48"/>
    <w:rsid w:val="00E055F2"/>
    <w:rsid w:val="00E063F9"/>
    <w:rsid w:val="00E074CA"/>
    <w:rsid w:val="00E07D0A"/>
    <w:rsid w:val="00E101B5"/>
    <w:rsid w:val="00E10444"/>
    <w:rsid w:val="00E11568"/>
    <w:rsid w:val="00E1197B"/>
    <w:rsid w:val="00E11B91"/>
    <w:rsid w:val="00E11DD3"/>
    <w:rsid w:val="00E13983"/>
    <w:rsid w:val="00E13C37"/>
    <w:rsid w:val="00E13E4A"/>
    <w:rsid w:val="00E15E1F"/>
    <w:rsid w:val="00E16BCC"/>
    <w:rsid w:val="00E2083D"/>
    <w:rsid w:val="00E2191F"/>
    <w:rsid w:val="00E2199F"/>
    <w:rsid w:val="00E23625"/>
    <w:rsid w:val="00E24F30"/>
    <w:rsid w:val="00E26A5E"/>
    <w:rsid w:val="00E27E3C"/>
    <w:rsid w:val="00E300ED"/>
    <w:rsid w:val="00E30E68"/>
    <w:rsid w:val="00E3193D"/>
    <w:rsid w:val="00E31AA6"/>
    <w:rsid w:val="00E31AEC"/>
    <w:rsid w:val="00E3255C"/>
    <w:rsid w:val="00E32B81"/>
    <w:rsid w:val="00E32F7D"/>
    <w:rsid w:val="00E33257"/>
    <w:rsid w:val="00E3395A"/>
    <w:rsid w:val="00E3488A"/>
    <w:rsid w:val="00E34C19"/>
    <w:rsid w:val="00E35393"/>
    <w:rsid w:val="00E35935"/>
    <w:rsid w:val="00E36244"/>
    <w:rsid w:val="00E3634E"/>
    <w:rsid w:val="00E36EA0"/>
    <w:rsid w:val="00E372DD"/>
    <w:rsid w:val="00E41B02"/>
    <w:rsid w:val="00E42E36"/>
    <w:rsid w:val="00E43851"/>
    <w:rsid w:val="00E43C92"/>
    <w:rsid w:val="00E448AA"/>
    <w:rsid w:val="00E45746"/>
    <w:rsid w:val="00E45B5B"/>
    <w:rsid w:val="00E45BBD"/>
    <w:rsid w:val="00E51CA0"/>
    <w:rsid w:val="00E526D0"/>
    <w:rsid w:val="00E533FF"/>
    <w:rsid w:val="00E534C1"/>
    <w:rsid w:val="00E53FAE"/>
    <w:rsid w:val="00E54D65"/>
    <w:rsid w:val="00E55A63"/>
    <w:rsid w:val="00E55AFC"/>
    <w:rsid w:val="00E55E5A"/>
    <w:rsid w:val="00E572F0"/>
    <w:rsid w:val="00E57CBC"/>
    <w:rsid w:val="00E6001D"/>
    <w:rsid w:val="00E61A50"/>
    <w:rsid w:val="00E634AD"/>
    <w:rsid w:val="00E6670E"/>
    <w:rsid w:val="00E6721A"/>
    <w:rsid w:val="00E71343"/>
    <w:rsid w:val="00E71BF7"/>
    <w:rsid w:val="00E71FA0"/>
    <w:rsid w:val="00E72190"/>
    <w:rsid w:val="00E72680"/>
    <w:rsid w:val="00E7399B"/>
    <w:rsid w:val="00E7439C"/>
    <w:rsid w:val="00E748DE"/>
    <w:rsid w:val="00E74C11"/>
    <w:rsid w:val="00E76AD9"/>
    <w:rsid w:val="00E80372"/>
    <w:rsid w:val="00E80BDC"/>
    <w:rsid w:val="00E80C0D"/>
    <w:rsid w:val="00E82CC9"/>
    <w:rsid w:val="00E82E97"/>
    <w:rsid w:val="00E8377D"/>
    <w:rsid w:val="00E845C8"/>
    <w:rsid w:val="00E85641"/>
    <w:rsid w:val="00E8594B"/>
    <w:rsid w:val="00E87B01"/>
    <w:rsid w:val="00E91862"/>
    <w:rsid w:val="00E9317F"/>
    <w:rsid w:val="00E93598"/>
    <w:rsid w:val="00E937F0"/>
    <w:rsid w:val="00E93DDA"/>
    <w:rsid w:val="00E94195"/>
    <w:rsid w:val="00E9482D"/>
    <w:rsid w:val="00E9552C"/>
    <w:rsid w:val="00E95A81"/>
    <w:rsid w:val="00E9631F"/>
    <w:rsid w:val="00E964FE"/>
    <w:rsid w:val="00E96530"/>
    <w:rsid w:val="00E9753E"/>
    <w:rsid w:val="00E9792E"/>
    <w:rsid w:val="00E97CD2"/>
    <w:rsid w:val="00EA06C6"/>
    <w:rsid w:val="00EA11F0"/>
    <w:rsid w:val="00EA1D28"/>
    <w:rsid w:val="00EA508D"/>
    <w:rsid w:val="00EA6190"/>
    <w:rsid w:val="00EA6820"/>
    <w:rsid w:val="00EA6A42"/>
    <w:rsid w:val="00EA6F8D"/>
    <w:rsid w:val="00EB01B7"/>
    <w:rsid w:val="00EB0463"/>
    <w:rsid w:val="00EB0D28"/>
    <w:rsid w:val="00EB0F6F"/>
    <w:rsid w:val="00EB1872"/>
    <w:rsid w:val="00EB2959"/>
    <w:rsid w:val="00EB2BCC"/>
    <w:rsid w:val="00EB34E4"/>
    <w:rsid w:val="00EB398A"/>
    <w:rsid w:val="00EB3D43"/>
    <w:rsid w:val="00EB4CEC"/>
    <w:rsid w:val="00EB78A2"/>
    <w:rsid w:val="00EB7911"/>
    <w:rsid w:val="00EC187E"/>
    <w:rsid w:val="00EC2B20"/>
    <w:rsid w:val="00EC2F15"/>
    <w:rsid w:val="00EC34C6"/>
    <w:rsid w:val="00EC3BCD"/>
    <w:rsid w:val="00EC42D0"/>
    <w:rsid w:val="00EC52C0"/>
    <w:rsid w:val="00EC52EC"/>
    <w:rsid w:val="00EC7DDF"/>
    <w:rsid w:val="00EC7E91"/>
    <w:rsid w:val="00ED08A1"/>
    <w:rsid w:val="00ED40C4"/>
    <w:rsid w:val="00ED493D"/>
    <w:rsid w:val="00ED55AA"/>
    <w:rsid w:val="00ED59D7"/>
    <w:rsid w:val="00ED5B2B"/>
    <w:rsid w:val="00ED5D04"/>
    <w:rsid w:val="00ED699C"/>
    <w:rsid w:val="00ED6F96"/>
    <w:rsid w:val="00ED7559"/>
    <w:rsid w:val="00ED75A3"/>
    <w:rsid w:val="00EE1886"/>
    <w:rsid w:val="00EE2325"/>
    <w:rsid w:val="00EE2504"/>
    <w:rsid w:val="00EE2B58"/>
    <w:rsid w:val="00EE371A"/>
    <w:rsid w:val="00EE4D07"/>
    <w:rsid w:val="00EE5E28"/>
    <w:rsid w:val="00EE6131"/>
    <w:rsid w:val="00EE6AB2"/>
    <w:rsid w:val="00EE78BA"/>
    <w:rsid w:val="00EF12DC"/>
    <w:rsid w:val="00EF12E6"/>
    <w:rsid w:val="00EF226F"/>
    <w:rsid w:val="00EF2CD2"/>
    <w:rsid w:val="00EF2D1E"/>
    <w:rsid w:val="00EF5578"/>
    <w:rsid w:val="00EF5B21"/>
    <w:rsid w:val="00EF5F68"/>
    <w:rsid w:val="00EF70F4"/>
    <w:rsid w:val="00F000A0"/>
    <w:rsid w:val="00F010C4"/>
    <w:rsid w:val="00F01274"/>
    <w:rsid w:val="00F01420"/>
    <w:rsid w:val="00F016DD"/>
    <w:rsid w:val="00F01708"/>
    <w:rsid w:val="00F02D55"/>
    <w:rsid w:val="00F0603B"/>
    <w:rsid w:val="00F07544"/>
    <w:rsid w:val="00F108EE"/>
    <w:rsid w:val="00F10F4E"/>
    <w:rsid w:val="00F1187B"/>
    <w:rsid w:val="00F1368C"/>
    <w:rsid w:val="00F1422B"/>
    <w:rsid w:val="00F15808"/>
    <w:rsid w:val="00F15B74"/>
    <w:rsid w:val="00F15C07"/>
    <w:rsid w:val="00F20CD5"/>
    <w:rsid w:val="00F21115"/>
    <w:rsid w:val="00F21CDC"/>
    <w:rsid w:val="00F26D7F"/>
    <w:rsid w:val="00F309D4"/>
    <w:rsid w:val="00F32387"/>
    <w:rsid w:val="00F32601"/>
    <w:rsid w:val="00F32890"/>
    <w:rsid w:val="00F335FF"/>
    <w:rsid w:val="00F33A95"/>
    <w:rsid w:val="00F344E4"/>
    <w:rsid w:val="00F34F9D"/>
    <w:rsid w:val="00F3523B"/>
    <w:rsid w:val="00F35EED"/>
    <w:rsid w:val="00F41AB9"/>
    <w:rsid w:val="00F42C01"/>
    <w:rsid w:val="00F44459"/>
    <w:rsid w:val="00F458BE"/>
    <w:rsid w:val="00F46B7C"/>
    <w:rsid w:val="00F50DA3"/>
    <w:rsid w:val="00F531C1"/>
    <w:rsid w:val="00F533FA"/>
    <w:rsid w:val="00F53875"/>
    <w:rsid w:val="00F56ADF"/>
    <w:rsid w:val="00F56B9C"/>
    <w:rsid w:val="00F576C2"/>
    <w:rsid w:val="00F57C4C"/>
    <w:rsid w:val="00F60F56"/>
    <w:rsid w:val="00F610EE"/>
    <w:rsid w:val="00F63D92"/>
    <w:rsid w:val="00F64792"/>
    <w:rsid w:val="00F64C60"/>
    <w:rsid w:val="00F64E3C"/>
    <w:rsid w:val="00F65025"/>
    <w:rsid w:val="00F70210"/>
    <w:rsid w:val="00F70912"/>
    <w:rsid w:val="00F732E3"/>
    <w:rsid w:val="00F73DFD"/>
    <w:rsid w:val="00F73E2B"/>
    <w:rsid w:val="00F7450A"/>
    <w:rsid w:val="00F75477"/>
    <w:rsid w:val="00F759B1"/>
    <w:rsid w:val="00F773C6"/>
    <w:rsid w:val="00F77B1B"/>
    <w:rsid w:val="00F77B9E"/>
    <w:rsid w:val="00F77BC4"/>
    <w:rsid w:val="00F81E56"/>
    <w:rsid w:val="00F822B6"/>
    <w:rsid w:val="00F82727"/>
    <w:rsid w:val="00F83000"/>
    <w:rsid w:val="00F83D00"/>
    <w:rsid w:val="00F84383"/>
    <w:rsid w:val="00F84FF9"/>
    <w:rsid w:val="00F8624D"/>
    <w:rsid w:val="00F8656E"/>
    <w:rsid w:val="00F878A2"/>
    <w:rsid w:val="00F878DD"/>
    <w:rsid w:val="00F90C7B"/>
    <w:rsid w:val="00F919E1"/>
    <w:rsid w:val="00F91CAE"/>
    <w:rsid w:val="00F93B25"/>
    <w:rsid w:val="00F94A6E"/>
    <w:rsid w:val="00F963BF"/>
    <w:rsid w:val="00F9650C"/>
    <w:rsid w:val="00F9696B"/>
    <w:rsid w:val="00F96DFE"/>
    <w:rsid w:val="00F97C02"/>
    <w:rsid w:val="00F97DCD"/>
    <w:rsid w:val="00FA0925"/>
    <w:rsid w:val="00FA0DCF"/>
    <w:rsid w:val="00FA24E2"/>
    <w:rsid w:val="00FA4BC1"/>
    <w:rsid w:val="00FA5B9A"/>
    <w:rsid w:val="00FA5CB5"/>
    <w:rsid w:val="00FA6421"/>
    <w:rsid w:val="00FA6F25"/>
    <w:rsid w:val="00FB0337"/>
    <w:rsid w:val="00FB0B5F"/>
    <w:rsid w:val="00FB1245"/>
    <w:rsid w:val="00FB22BB"/>
    <w:rsid w:val="00FB5D0E"/>
    <w:rsid w:val="00FB5F4F"/>
    <w:rsid w:val="00FB6E13"/>
    <w:rsid w:val="00FB7F22"/>
    <w:rsid w:val="00FC0256"/>
    <w:rsid w:val="00FC190E"/>
    <w:rsid w:val="00FC1BC8"/>
    <w:rsid w:val="00FC22AB"/>
    <w:rsid w:val="00FC2797"/>
    <w:rsid w:val="00FC3BCF"/>
    <w:rsid w:val="00FC3E59"/>
    <w:rsid w:val="00FC4016"/>
    <w:rsid w:val="00FC5032"/>
    <w:rsid w:val="00FC6375"/>
    <w:rsid w:val="00FC6AC9"/>
    <w:rsid w:val="00FC7CC6"/>
    <w:rsid w:val="00FD11A7"/>
    <w:rsid w:val="00FD1532"/>
    <w:rsid w:val="00FD25BB"/>
    <w:rsid w:val="00FD26F2"/>
    <w:rsid w:val="00FD3D7B"/>
    <w:rsid w:val="00FD3F72"/>
    <w:rsid w:val="00FD4467"/>
    <w:rsid w:val="00FD577E"/>
    <w:rsid w:val="00FD6B92"/>
    <w:rsid w:val="00FD6DEC"/>
    <w:rsid w:val="00FD6EAB"/>
    <w:rsid w:val="00FD794F"/>
    <w:rsid w:val="00FE0905"/>
    <w:rsid w:val="00FE0E67"/>
    <w:rsid w:val="00FE1D31"/>
    <w:rsid w:val="00FE3929"/>
    <w:rsid w:val="00FE3F88"/>
    <w:rsid w:val="00FE61C0"/>
    <w:rsid w:val="00FE63CD"/>
    <w:rsid w:val="00FE72DF"/>
    <w:rsid w:val="00FF0D0F"/>
    <w:rsid w:val="00FF171E"/>
    <w:rsid w:val="00FF1C8D"/>
    <w:rsid w:val="00FF1D47"/>
    <w:rsid w:val="00FF2932"/>
    <w:rsid w:val="00FF2EE6"/>
    <w:rsid w:val="00FF4262"/>
    <w:rsid w:val="00FF43EF"/>
    <w:rsid w:val="00FF4470"/>
    <w:rsid w:val="00FF4C91"/>
    <w:rsid w:val="00FF4DBF"/>
    <w:rsid w:val="00FF6330"/>
    <w:rsid w:val="00FF6559"/>
    <w:rsid w:val="00FF7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0CDF057"/>
  <w15:chartTrackingRefBased/>
  <w15:docId w15:val="{D013AA36-DC28-44E6-8BEB-0BBC9D62E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footnote text" w:uiPriority="99"/>
    <w:lsdException w:name="footer" w:uiPriority="99" w:qFormat="1"/>
    <w:lsdException w:name="caption"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7391"/>
    <w:rPr>
      <w:sz w:val="24"/>
      <w:szCs w:val="24"/>
      <w:lang w:eastAsia="ko-KR"/>
    </w:rPr>
  </w:style>
  <w:style w:type="paragraph" w:styleId="Heading1">
    <w:name w:val="heading 1"/>
    <w:next w:val="BodyText"/>
    <w:autoRedefine/>
    <w:qFormat/>
    <w:rsid w:val="00EB2BCC"/>
    <w:pPr>
      <w:keepNext/>
      <w:widowControl w:val="0"/>
      <w:numPr>
        <w:numId w:val="51"/>
      </w:numPr>
      <w:suppressAutoHyphens/>
      <w:spacing w:after="120"/>
      <w:outlineLvl w:val="0"/>
    </w:pPr>
    <w:rPr>
      <w:rFonts w:ascii="Arial Bold" w:hAnsi="Arial Bold"/>
      <w:b/>
      <w:smallCaps/>
      <w:snapToGrid w:val="0"/>
      <w:sz w:val="24"/>
      <w:szCs w:val="24"/>
    </w:rPr>
  </w:style>
  <w:style w:type="paragraph" w:styleId="Heading2">
    <w:name w:val="heading 2"/>
    <w:next w:val="BodyText"/>
    <w:qFormat/>
    <w:rsid w:val="008F00AA"/>
    <w:pPr>
      <w:keepNext/>
      <w:spacing w:before="240" w:after="60"/>
      <w:outlineLvl w:val="1"/>
    </w:pPr>
    <w:rPr>
      <w:rFonts w:ascii="Arial Bold" w:hAnsi="Arial Bold" w:cs="Arial"/>
      <w:b/>
      <w:bCs/>
      <w:iCs/>
      <w:sz w:val="24"/>
      <w:szCs w:val="24"/>
    </w:rPr>
  </w:style>
  <w:style w:type="paragraph" w:styleId="Heading3">
    <w:name w:val="heading 3"/>
    <w:next w:val="BodyText"/>
    <w:qFormat/>
    <w:rsid w:val="002922E7"/>
    <w:pPr>
      <w:keepNext/>
      <w:spacing w:before="240" w:after="60"/>
      <w:outlineLvl w:val="2"/>
    </w:pPr>
    <w:rPr>
      <w:rFonts w:ascii="Arial Bold" w:hAnsi="Arial Bold" w:cs="Arial"/>
      <w:b/>
      <w:bCs/>
      <w:i/>
      <w:sz w:val="22"/>
      <w:szCs w:val="22"/>
    </w:rPr>
  </w:style>
  <w:style w:type="paragraph" w:styleId="Heading4">
    <w:name w:val="heading 4"/>
    <w:next w:val="BodyText"/>
    <w:qFormat/>
    <w:rsid w:val="002922E7"/>
    <w:pPr>
      <w:keepNext/>
      <w:outlineLvl w:val="3"/>
    </w:pPr>
    <w:rPr>
      <w:b/>
      <w:sz w:val="24"/>
    </w:rPr>
  </w:style>
  <w:style w:type="paragraph" w:styleId="Heading5">
    <w:name w:val="heading 5"/>
    <w:basedOn w:val="Normal"/>
    <w:next w:val="Normal"/>
    <w:autoRedefine/>
    <w:qFormat/>
    <w:rsid w:val="002922E7"/>
    <w:pPr>
      <w:spacing w:before="240" w:after="60"/>
      <w:outlineLvl w:val="4"/>
    </w:pPr>
    <w:rPr>
      <w:rFonts w:ascii="Arial" w:hAnsi="Arial"/>
      <w:b/>
      <w:bCs/>
      <w:iCs/>
      <w:smallCaps/>
      <w:szCs w:val="26"/>
    </w:rPr>
  </w:style>
  <w:style w:type="paragraph" w:styleId="Heading6">
    <w:name w:val="heading 6"/>
    <w:basedOn w:val="Normal"/>
    <w:next w:val="Normal"/>
    <w:qFormat/>
    <w:rsid w:val="002922E7"/>
    <w:pPr>
      <w:spacing w:before="240" w:after="60"/>
      <w:outlineLvl w:val="5"/>
    </w:pPr>
    <w:rPr>
      <w:rFonts w:ascii="Arial" w:hAnsi="Arial"/>
      <w:b/>
      <w:bCs/>
      <w:szCs w:val="22"/>
    </w:rPr>
  </w:style>
  <w:style w:type="paragraph" w:styleId="Heading7">
    <w:name w:val="heading 7"/>
    <w:next w:val="Normal"/>
    <w:qFormat/>
    <w:rsid w:val="002922E7"/>
    <w:pPr>
      <w:spacing w:before="240" w:after="60"/>
      <w:outlineLvl w:val="6"/>
    </w:pPr>
    <w:rPr>
      <w:sz w:val="24"/>
      <w:szCs w:val="24"/>
    </w:rPr>
  </w:style>
  <w:style w:type="paragraph" w:styleId="Heading8">
    <w:name w:val="heading 8"/>
    <w:basedOn w:val="Normal"/>
    <w:next w:val="Normal"/>
    <w:qFormat/>
    <w:rsid w:val="002922E7"/>
    <w:pPr>
      <w:spacing w:before="240" w:after="60"/>
      <w:outlineLvl w:val="7"/>
    </w:pPr>
    <w:rPr>
      <w:i/>
      <w:iCs/>
    </w:rPr>
  </w:style>
  <w:style w:type="paragraph" w:styleId="Heading9">
    <w:name w:val="heading 9"/>
    <w:basedOn w:val="Normal"/>
    <w:next w:val="Normal"/>
    <w:qFormat/>
    <w:rsid w:val="002922E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3D7391"/>
    <w:pPr>
      <w:numPr>
        <w:numId w:val="1"/>
      </w:numPr>
    </w:pPr>
  </w:style>
  <w:style w:type="numbering" w:styleId="1ai">
    <w:name w:val="Outline List 1"/>
    <w:basedOn w:val="NoList"/>
    <w:semiHidden/>
    <w:rsid w:val="003D7391"/>
    <w:pPr>
      <w:numPr>
        <w:numId w:val="2"/>
      </w:numPr>
    </w:pPr>
  </w:style>
  <w:style w:type="paragraph" w:customStyle="1" w:styleId="1">
    <w:name w:val="1"/>
    <w:aliases w:val="a,i Seq"/>
    <w:basedOn w:val="Normal"/>
    <w:semiHidden/>
    <w:rsid w:val="003D7391"/>
    <w:pPr>
      <w:tabs>
        <w:tab w:val="left" w:pos="1800"/>
        <w:tab w:val="left" w:pos="2160"/>
        <w:tab w:val="left" w:pos="2520"/>
        <w:tab w:val="left" w:pos="2880"/>
      </w:tabs>
      <w:spacing w:after="240" w:line="300" w:lineRule="auto"/>
      <w:jc w:val="both"/>
    </w:pPr>
    <w:rPr>
      <w:sz w:val="22"/>
      <w:szCs w:val="20"/>
    </w:rPr>
  </w:style>
  <w:style w:type="numbering" w:styleId="ArticleSection">
    <w:name w:val="Outline List 3"/>
    <w:basedOn w:val="NoList"/>
    <w:semiHidden/>
    <w:rsid w:val="003D7391"/>
    <w:pPr>
      <w:numPr>
        <w:numId w:val="3"/>
      </w:numPr>
    </w:pPr>
  </w:style>
  <w:style w:type="paragraph" w:styleId="BalloonText">
    <w:name w:val="Balloon Text"/>
    <w:basedOn w:val="Normal"/>
    <w:semiHidden/>
    <w:rsid w:val="003D7391"/>
    <w:rPr>
      <w:rFonts w:ascii="Tahoma" w:hAnsi="Tahoma" w:cs="Tahoma"/>
      <w:sz w:val="16"/>
      <w:szCs w:val="16"/>
    </w:rPr>
  </w:style>
  <w:style w:type="paragraph" w:styleId="BlockText">
    <w:name w:val="Block Text"/>
    <w:basedOn w:val="Normal"/>
    <w:semiHidden/>
    <w:rsid w:val="003D7391"/>
    <w:pPr>
      <w:spacing w:after="120"/>
      <w:ind w:left="1440" w:right="1440"/>
    </w:pPr>
  </w:style>
  <w:style w:type="paragraph" w:styleId="BodyText">
    <w:name w:val="Body Text"/>
    <w:rsid w:val="003D7391"/>
    <w:pPr>
      <w:spacing w:before="120" w:after="120"/>
      <w:jc w:val="both"/>
    </w:pPr>
    <w:rPr>
      <w:sz w:val="24"/>
    </w:rPr>
  </w:style>
  <w:style w:type="paragraph" w:styleId="BodyText2">
    <w:name w:val="Body Text 2"/>
    <w:semiHidden/>
    <w:rsid w:val="003D7391"/>
    <w:pPr>
      <w:spacing w:before="120" w:after="120" w:line="280" w:lineRule="exact"/>
      <w:ind w:left="720"/>
    </w:pPr>
    <w:rPr>
      <w:sz w:val="24"/>
      <w:szCs w:val="24"/>
    </w:rPr>
  </w:style>
  <w:style w:type="paragraph" w:styleId="BodyText3">
    <w:name w:val="Body Text 3"/>
    <w:basedOn w:val="Normal"/>
    <w:semiHidden/>
    <w:rsid w:val="003D7391"/>
    <w:pPr>
      <w:jc w:val="center"/>
    </w:pPr>
    <w:rPr>
      <w:rFonts w:ascii="Arial" w:hAnsi="Arial"/>
      <w:szCs w:val="16"/>
    </w:rPr>
  </w:style>
  <w:style w:type="paragraph" w:styleId="BodyTextFirstIndent">
    <w:name w:val="Body Text First Indent"/>
    <w:basedOn w:val="BodyText"/>
    <w:semiHidden/>
    <w:rsid w:val="003D7391"/>
    <w:pPr>
      <w:spacing w:before="0"/>
      <w:ind w:firstLine="210"/>
      <w:jc w:val="left"/>
    </w:pPr>
    <w:rPr>
      <w:szCs w:val="24"/>
    </w:rPr>
  </w:style>
  <w:style w:type="paragraph" w:styleId="BodyTextIndent">
    <w:name w:val="Body Text Indent"/>
    <w:basedOn w:val="Normal"/>
    <w:rsid w:val="003D7391"/>
    <w:pPr>
      <w:spacing w:after="120"/>
      <w:ind w:left="360"/>
    </w:pPr>
  </w:style>
  <w:style w:type="paragraph" w:styleId="BodyTextFirstIndent2">
    <w:name w:val="Body Text First Indent 2"/>
    <w:basedOn w:val="BodyTextIndent"/>
    <w:semiHidden/>
    <w:rsid w:val="003D7391"/>
    <w:pPr>
      <w:ind w:firstLine="210"/>
    </w:pPr>
  </w:style>
  <w:style w:type="paragraph" w:styleId="BodyTextIndent2">
    <w:name w:val="Body Text Indent 2"/>
    <w:basedOn w:val="Normal"/>
    <w:semiHidden/>
    <w:rsid w:val="003D7391"/>
    <w:pPr>
      <w:spacing w:after="120" w:line="480" w:lineRule="auto"/>
      <w:ind w:left="360"/>
    </w:pPr>
  </w:style>
  <w:style w:type="paragraph" w:styleId="BodyTextIndent3">
    <w:name w:val="Body Text Indent 3"/>
    <w:basedOn w:val="Normal"/>
    <w:semiHidden/>
    <w:rsid w:val="003D7391"/>
    <w:pPr>
      <w:spacing w:after="120"/>
      <w:ind w:left="360"/>
    </w:pPr>
    <w:rPr>
      <w:sz w:val="16"/>
      <w:szCs w:val="16"/>
    </w:rPr>
  </w:style>
  <w:style w:type="paragraph" w:styleId="TOC4">
    <w:name w:val="toc 4"/>
    <w:basedOn w:val="Normal"/>
    <w:next w:val="Normal"/>
    <w:autoRedefine/>
    <w:uiPriority w:val="39"/>
    <w:rsid w:val="00C553CA"/>
    <w:pPr>
      <w:ind w:left="720"/>
    </w:pPr>
    <w:rPr>
      <w:sz w:val="20"/>
      <w:szCs w:val="20"/>
    </w:rPr>
  </w:style>
  <w:style w:type="paragraph" w:styleId="Caption">
    <w:name w:val="caption"/>
    <w:next w:val="Normal"/>
    <w:qFormat/>
    <w:rsid w:val="003D7391"/>
    <w:pPr>
      <w:keepNext/>
      <w:spacing w:before="120" w:after="120"/>
      <w:jc w:val="center"/>
    </w:pPr>
    <w:rPr>
      <w:rFonts w:ascii="Arial" w:hAnsi="Arial"/>
      <w:b/>
      <w:bCs/>
    </w:rPr>
  </w:style>
  <w:style w:type="paragraph" w:styleId="Closing">
    <w:name w:val="Closing"/>
    <w:basedOn w:val="Normal"/>
    <w:semiHidden/>
    <w:rsid w:val="003D7391"/>
    <w:pPr>
      <w:ind w:left="4320"/>
    </w:pPr>
  </w:style>
  <w:style w:type="character" w:styleId="CommentReference">
    <w:name w:val="annotation reference"/>
    <w:semiHidden/>
    <w:rsid w:val="003D7391"/>
    <w:rPr>
      <w:sz w:val="16"/>
      <w:szCs w:val="16"/>
    </w:rPr>
  </w:style>
  <w:style w:type="paragraph" w:styleId="CommentText">
    <w:name w:val="annotation text"/>
    <w:basedOn w:val="Normal"/>
    <w:semiHidden/>
    <w:rsid w:val="003D7391"/>
    <w:rPr>
      <w:sz w:val="20"/>
      <w:szCs w:val="20"/>
    </w:rPr>
  </w:style>
  <w:style w:type="paragraph" w:styleId="CommentSubject">
    <w:name w:val="annotation subject"/>
    <w:basedOn w:val="CommentText"/>
    <w:next w:val="CommentText"/>
    <w:semiHidden/>
    <w:rsid w:val="003D7391"/>
    <w:rPr>
      <w:b/>
      <w:bCs/>
    </w:rPr>
  </w:style>
  <w:style w:type="paragraph" w:styleId="DocumentMap">
    <w:name w:val="Document Map"/>
    <w:basedOn w:val="Normal"/>
    <w:semiHidden/>
    <w:rsid w:val="003D7391"/>
    <w:pPr>
      <w:shd w:val="clear" w:color="auto" w:fill="000080"/>
    </w:pPr>
    <w:rPr>
      <w:rFonts w:ascii="Tahoma" w:hAnsi="Tahoma" w:cs="Tahoma"/>
    </w:rPr>
  </w:style>
  <w:style w:type="paragraph" w:styleId="E-mailSignature">
    <w:name w:val="E-mail Signature"/>
    <w:basedOn w:val="Normal"/>
    <w:semiHidden/>
    <w:rsid w:val="003D7391"/>
  </w:style>
  <w:style w:type="character" w:styleId="Emphasis">
    <w:name w:val="Emphasis"/>
    <w:qFormat/>
    <w:rsid w:val="003D7391"/>
    <w:rPr>
      <w:i/>
      <w:iCs/>
    </w:rPr>
  </w:style>
  <w:style w:type="character" w:styleId="EndnoteReference">
    <w:name w:val="endnote reference"/>
    <w:semiHidden/>
    <w:rsid w:val="003D7391"/>
    <w:rPr>
      <w:vertAlign w:val="superscript"/>
    </w:rPr>
  </w:style>
  <w:style w:type="paragraph" w:styleId="EndnoteText">
    <w:name w:val="endnote text"/>
    <w:basedOn w:val="Normal"/>
    <w:semiHidden/>
    <w:rsid w:val="003D7391"/>
    <w:rPr>
      <w:sz w:val="20"/>
      <w:szCs w:val="20"/>
    </w:rPr>
  </w:style>
  <w:style w:type="paragraph" w:styleId="EnvelopeAddress">
    <w:name w:val="envelope address"/>
    <w:basedOn w:val="Normal"/>
    <w:semiHidden/>
    <w:rsid w:val="003D7391"/>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3D7391"/>
    <w:rPr>
      <w:rFonts w:ascii="Arial" w:hAnsi="Arial" w:cs="Arial"/>
      <w:sz w:val="20"/>
      <w:szCs w:val="20"/>
    </w:rPr>
  </w:style>
  <w:style w:type="paragraph" w:customStyle="1" w:styleId="EquationTitle">
    <w:name w:val="Equation Title"/>
    <w:basedOn w:val="BodyText"/>
    <w:next w:val="BodyText"/>
    <w:semiHidden/>
    <w:rsid w:val="003D7391"/>
    <w:pPr>
      <w:keepNext/>
      <w:spacing w:before="0"/>
      <w:jc w:val="left"/>
    </w:pPr>
    <w:rPr>
      <w:b/>
      <w:szCs w:val="24"/>
    </w:rPr>
  </w:style>
  <w:style w:type="paragraph" w:customStyle="1" w:styleId="ExecutiveSummaryHeading">
    <w:name w:val="Executive Summary Heading"/>
    <w:next w:val="BodyText"/>
    <w:semiHidden/>
    <w:rsid w:val="003D7391"/>
    <w:rPr>
      <w:rFonts w:ascii="Arial Bold" w:hAnsi="Arial Bold"/>
      <w:b/>
      <w:smallCaps/>
      <w:snapToGrid w:val="0"/>
      <w:sz w:val="24"/>
      <w:szCs w:val="24"/>
    </w:rPr>
  </w:style>
  <w:style w:type="character" w:styleId="FollowedHyperlink">
    <w:name w:val="FollowedHyperlink"/>
    <w:semiHidden/>
    <w:rsid w:val="003D7391"/>
    <w:rPr>
      <w:color w:val="800080"/>
      <w:u w:val="single"/>
    </w:rPr>
  </w:style>
  <w:style w:type="paragraph" w:styleId="Footer">
    <w:name w:val="footer"/>
    <w:link w:val="FooterChar"/>
    <w:uiPriority w:val="99"/>
    <w:qFormat/>
    <w:rsid w:val="00D051F8"/>
    <w:pPr>
      <w:tabs>
        <w:tab w:val="center" w:pos="4320"/>
        <w:tab w:val="right" w:pos="8640"/>
      </w:tabs>
    </w:pPr>
    <w:rPr>
      <w:rFonts w:ascii="Arial" w:hAnsi="Arial"/>
      <w:sz w:val="18"/>
      <w:szCs w:val="24"/>
    </w:rPr>
  </w:style>
  <w:style w:type="paragraph" w:customStyle="1" w:styleId="FooterLine2">
    <w:name w:val="Footer Line 2"/>
    <w:basedOn w:val="Normal"/>
    <w:semiHidden/>
    <w:rsid w:val="003D7391"/>
    <w:pPr>
      <w:numPr>
        <w:numId w:val="4"/>
      </w:numPr>
    </w:pPr>
    <w:rPr>
      <w:color w:val="800000"/>
      <w:sz w:val="20"/>
      <w:szCs w:val="20"/>
    </w:rPr>
  </w:style>
  <w:style w:type="character" w:styleId="FootnoteReference">
    <w:name w:val="footnote reference"/>
    <w:uiPriority w:val="99"/>
    <w:rsid w:val="003D7391"/>
    <w:rPr>
      <w:color w:val="auto"/>
      <w:vertAlign w:val="superscript"/>
    </w:rPr>
  </w:style>
  <w:style w:type="paragraph" w:styleId="FootnoteText">
    <w:name w:val="footnote text"/>
    <w:basedOn w:val="Normal"/>
    <w:link w:val="FootnoteTextChar"/>
    <w:uiPriority w:val="99"/>
    <w:semiHidden/>
    <w:rsid w:val="003D7391"/>
    <w:pPr>
      <w:spacing w:after="60"/>
    </w:pPr>
    <w:rPr>
      <w:color w:val="800000"/>
      <w:sz w:val="18"/>
      <w:szCs w:val="18"/>
    </w:rPr>
  </w:style>
  <w:style w:type="paragraph" w:customStyle="1" w:styleId="Graphic">
    <w:name w:val="Graphic"/>
    <w:semiHidden/>
    <w:rsid w:val="003D7391"/>
    <w:pPr>
      <w:spacing w:before="240" w:after="240"/>
      <w:jc w:val="center"/>
    </w:pPr>
    <w:rPr>
      <w:sz w:val="24"/>
    </w:rPr>
  </w:style>
  <w:style w:type="paragraph" w:styleId="Header">
    <w:name w:val="header"/>
    <w:basedOn w:val="Normal"/>
    <w:rsid w:val="003D7391"/>
    <w:pPr>
      <w:tabs>
        <w:tab w:val="center" w:pos="4320"/>
        <w:tab w:val="right" w:pos="8640"/>
      </w:tabs>
      <w:jc w:val="center"/>
    </w:pPr>
  </w:style>
  <w:style w:type="paragraph" w:customStyle="1" w:styleId="HeaderLine1">
    <w:name w:val="Header Line 1"/>
    <w:basedOn w:val="Header"/>
    <w:semiHidden/>
    <w:rsid w:val="003D7391"/>
    <w:pPr>
      <w:tabs>
        <w:tab w:val="clear" w:pos="4320"/>
        <w:tab w:val="clear" w:pos="8640"/>
      </w:tabs>
      <w:ind w:right="864"/>
      <w:jc w:val="right"/>
    </w:pPr>
    <w:rPr>
      <w:b/>
      <w:color w:val="0000FF"/>
      <w:szCs w:val="20"/>
    </w:rPr>
  </w:style>
  <w:style w:type="paragraph" w:customStyle="1" w:styleId="HeaderLine2">
    <w:name w:val="Header Line 2"/>
    <w:basedOn w:val="HeaderLine1"/>
    <w:semiHidden/>
    <w:rsid w:val="003D7391"/>
    <w:pPr>
      <w:pBdr>
        <w:bottom w:val="thinThickSmallGap" w:sz="18" w:space="1" w:color="000080"/>
      </w:pBdr>
      <w:spacing w:before="600"/>
      <w:ind w:right="0"/>
      <w:jc w:val="left"/>
    </w:pPr>
    <w:rPr>
      <w:rFonts w:ascii="Arial" w:hAnsi="Arial" w:cs="Arial"/>
      <w:color w:val="800000"/>
    </w:rPr>
  </w:style>
  <w:style w:type="paragraph" w:customStyle="1" w:styleId="HeadingUnNumbered">
    <w:name w:val="Heading UnNumbered"/>
    <w:basedOn w:val="BodyText"/>
    <w:next w:val="BodyText"/>
    <w:semiHidden/>
    <w:rsid w:val="003D7391"/>
    <w:pPr>
      <w:keepNext/>
      <w:pBdr>
        <w:top w:val="single" w:sz="18" w:space="1" w:color="800000"/>
        <w:left w:val="single" w:sz="18" w:space="1" w:color="800000"/>
        <w:bottom w:val="single" w:sz="18" w:space="1" w:color="800000"/>
        <w:right w:val="single" w:sz="18" w:space="1" w:color="800000"/>
      </w:pBdr>
    </w:pPr>
  </w:style>
  <w:style w:type="character" w:styleId="HTMLAcronym">
    <w:name w:val="HTML Acronym"/>
    <w:basedOn w:val="DefaultParagraphFont"/>
    <w:semiHidden/>
    <w:rsid w:val="003D7391"/>
  </w:style>
  <w:style w:type="paragraph" w:styleId="HTMLAddress">
    <w:name w:val="HTML Address"/>
    <w:basedOn w:val="Normal"/>
    <w:semiHidden/>
    <w:rsid w:val="003D7391"/>
    <w:rPr>
      <w:i/>
      <w:iCs/>
    </w:rPr>
  </w:style>
  <w:style w:type="character" w:styleId="HTMLCite">
    <w:name w:val="HTML Cite"/>
    <w:semiHidden/>
    <w:rsid w:val="003D7391"/>
    <w:rPr>
      <w:i/>
      <w:iCs/>
    </w:rPr>
  </w:style>
  <w:style w:type="character" w:styleId="HTMLCode">
    <w:name w:val="HTML Code"/>
    <w:semiHidden/>
    <w:rsid w:val="003D7391"/>
    <w:rPr>
      <w:rFonts w:ascii="Courier New" w:hAnsi="Courier New" w:cs="Courier New"/>
      <w:sz w:val="20"/>
      <w:szCs w:val="20"/>
    </w:rPr>
  </w:style>
  <w:style w:type="character" w:styleId="HTMLDefinition">
    <w:name w:val="HTML Definition"/>
    <w:semiHidden/>
    <w:rsid w:val="003D7391"/>
    <w:rPr>
      <w:i/>
      <w:iCs/>
    </w:rPr>
  </w:style>
  <w:style w:type="character" w:styleId="HTMLKeyboard">
    <w:name w:val="HTML Keyboard"/>
    <w:semiHidden/>
    <w:rsid w:val="003D7391"/>
    <w:rPr>
      <w:rFonts w:ascii="Courier New" w:hAnsi="Courier New" w:cs="Courier New"/>
      <w:sz w:val="20"/>
      <w:szCs w:val="20"/>
    </w:rPr>
  </w:style>
  <w:style w:type="paragraph" w:styleId="HTMLPreformatted">
    <w:name w:val="HTML Preformatted"/>
    <w:basedOn w:val="Normal"/>
    <w:semiHidden/>
    <w:rsid w:val="003D7391"/>
    <w:rPr>
      <w:rFonts w:ascii="Courier New" w:hAnsi="Courier New" w:cs="Courier New"/>
      <w:sz w:val="20"/>
      <w:szCs w:val="20"/>
    </w:rPr>
  </w:style>
  <w:style w:type="character" w:styleId="HTMLSample">
    <w:name w:val="HTML Sample"/>
    <w:semiHidden/>
    <w:rsid w:val="003D7391"/>
    <w:rPr>
      <w:rFonts w:ascii="Courier New" w:hAnsi="Courier New" w:cs="Courier New"/>
    </w:rPr>
  </w:style>
  <w:style w:type="character" w:styleId="HTMLTypewriter">
    <w:name w:val="HTML Typewriter"/>
    <w:semiHidden/>
    <w:rsid w:val="003D7391"/>
    <w:rPr>
      <w:rFonts w:ascii="Courier New" w:hAnsi="Courier New" w:cs="Courier New"/>
      <w:sz w:val="20"/>
      <w:szCs w:val="20"/>
    </w:rPr>
  </w:style>
  <w:style w:type="character" w:styleId="HTMLVariable">
    <w:name w:val="HTML Variable"/>
    <w:semiHidden/>
    <w:rsid w:val="003D7391"/>
    <w:rPr>
      <w:i/>
      <w:iCs/>
    </w:rPr>
  </w:style>
  <w:style w:type="character" w:styleId="Hyperlink">
    <w:name w:val="Hyperlink"/>
    <w:uiPriority w:val="99"/>
    <w:rsid w:val="003D7391"/>
    <w:rPr>
      <w:color w:val="0000FF"/>
      <w:u w:val="single"/>
    </w:rPr>
  </w:style>
  <w:style w:type="paragraph" w:styleId="Index1">
    <w:name w:val="index 1"/>
    <w:basedOn w:val="Normal"/>
    <w:next w:val="Normal"/>
    <w:autoRedefine/>
    <w:semiHidden/>
    <w:rsid w:val="003D7391"/>
    <w:pPr>
      <w:ind w:left="240" w:hanging="240"/>
    </w:pPr>
    <w:rPr>
      <w:sz w:val="18"/>
      <w:szCs w:val="18"/>
    </w:rPr>
  </w:style>
  <w:style w:type="paragraph" w:styleId="Index2">
    <w:name w:val="index 2"/>
    <w:basedOn w:val="Normal"/>
    <w:next w:val="Normal"/>
    <w:autoRedefine/>
    <w:semiHidden/>
    <w:rsid w:val="003D7391"/>
    <w:pPr>
      <w:ind w:left="480" w:hanging="240"/>
    </w:pPr>
    <w:rPr>
      <w:sz w:val="18"/>
      <w:szCs w:val="18"/>
    </w:rPr>
  </w:style>
  <w:style w:type="paragraph" w:styleId="Index3">
    <w:name w:val="index 3"/>
    <w:basedOn w:val="Normal"/>
    <w:next w:val="Normal"/>
    <w:autoRedefine/>
    <w:semiHidden/>
    <w:rsid w:val="003D7391"/>
    <w:pPr>
      <w:ind w:left="720" w:hanging="240"/>
    </w:pPr>
    <w:rPr>
      <w:sz w:val="18"/>
      <w:szCs w:val="18"/>
    </w:rPr>
  </w:style>
  <w:style w:type="paragraph" w:styleId="Index4">
    <w:name w:val="index 4"/>
    <w:basedOn w:val="Normal"/>
    <w:next w:val="Normal"/>
    <w:autoRedefine/>
    <w:semiHidden/>
    <w:rsid w:val="003D7391"/>
    <w:pPr>
      <w:ind w:left="960" w:hanging="240"/>
    </w:pPr>
    <w:rPr>
      <w:sz w:val="18"/>
      <w:szCs w:val="18"/>
    </w:rPr>
  </w:style>
  <w:style w:type="paragraph" w:styleId="Index5">
    <w:name w:val="index 5"/>
    <w:basedOn w:val="Normal"/>
    <w:next w:val="Normal"/>
    <w:autoRedefine/>
    <w:semiHidden/>
    <w:rsid w:val="003D7391"/>
    <w:pPr>
      <w:ind w:left="1200" w:hanging="240"/>
    </w:pPr>
    <w:rPr>
      <w:sz w:val="18"/>
      <w:szCs w:val="18"/>
    </w:rPr>
  </w:style>
  <w:style w:type="paragraph" w:styleId="Index6">
    <w:name w:val="index 6"/>
    <w:basedOn w:val="Normal"/>
    <w:next w:val="Normal"/>
    <w:autoRedefine/>
    <w:semiHidden/>
    <w:rsid w:val="003D7391"/>
    <w:pPr>
      <w:ind w:left="1440" w:hanging="240"/>
    </w:pPr>
    <w:rPr>
      <w:sz w:val="18"/>
      <w:szCs w:val="18"/>
    </w:rPr>
  </w:style>
  <w:style w:type="paragraph" w:styleId="Index7">
    <w:name w:val="index 7"/>
    <w:basedOn w:val="Normal"/>
    <w:next w:val="Normal"/>
    <w:autoRedefine/>
    <w:semiHidden/>
    <w:rsid w:val="003D7391"/>
    <w:pPr>
      <w:ind w:left="1680" w:hanging="240"/>
    </w:pPr>
    <w:rPr>
      <w:sz w:val="18"/>
      <w:szCs w:val="18"/>
    </w:rPr>
  </w:style>
  <w:style w:type="paragraph" w:styleId="Index8">
    <w:name w:val="index 8"/>
    <w:basedOn w:val="Normal"/>
    <w:next w:val="Normal"/>
    <w:autoRedefine/>
    <w:semiHidden/>
    <w:rsid w:val="003D7391"/>
    <w:pPr>
      <w:ind w:left="1920" w:hanging="240"/>
    </w:pPr>
    <w:rPr>
      <w:sz w:val="18"/>
      <w:szCs w:val="18"/>
    </w:rPr>
  </w:style>
  <w:style w:type="paragraph" w:styleId="Index9">
    <w:name w:val="index 9"/>
    <w:basedOn w:val="Normal"/>
    <w:next w:val="Normal"/>
    <w:autoRedefine/>
    <w:semiHidden/>
    <w:rsid w:val="003D7391"/>
    <w:pPr>
      <w:ind w:left="2160" w:hanging="240"/>
    </w:pPr>
    <w:rPr>
      <w:sz w:val="18"/>
      <w:szCs w:val="18"/>
    </w:rPr>
  </w:style>
  <w:style w:type="paragraph" w:styleId="IndexHeading">
    <w:name w:val="index heading"/>
    <w:basedOn w:val="Normal"/>
    <w:next w:val="Index1"/>
    <w:semiHidden/>
    <w:rsid w:val="003D7391"/>
    <w:pPr>
      <w:spacing w:before="240" w:after="120"/>
      <w:jc w:val="center"/>
    </w:pPr>
    <w:rPr>
      <w:b/>
      <w:bCs/>
      <w:sz w:val="26"/>
      <w:szCs w:val="26"/>
    </w:rPr>
  </w:style>
  <w:style w:type="character" w:styleId="LineNumber">
    <w:name w:val="line number"/>
    <w:basedOn w:val="DefaultParagraphFont"/>
    <w:semiHidden/>
    <w:rsid w:val="003D7391"/>
  </w:style>
  <w:style w:type="paragraph" w:styleId="List2">
    <w:name w:val="List 2"/>
    <w:basedOn w:val="Normal"/>
    <w:semiHidden/>
    <w:rsid w:val="003D7391"/>
    <w:pPr>
      <w:ind w:left="720" w:hanging="360"/>
    </w:pPr>
  </w:style>
  <w:style w:type="paragraph" w:styleId="List3">
    <w:name w:val="List 3"/>
    <w:basedOn w:val="Normal"/>
    <w:semiHidden/>
    <w:rsid w:val="003D7391"/>
    <w:pPr>
      <w:ind w:left="1080" w:hanging="360"/>
    </w:pPr>
  </w:style>
  <w:style w:type="paragraph" w:styleId="List4">
    <w:name w:val="List 4"/>
    <w:basedOn w:val="Normal"/>
    <w:semiHidden/>
    <w:rsid w:val="003D7391"/>
    <w:pPr>
      <w:ind w:left="1440" w:hanging="360"/>
    </w:pPr>
  </w:style>
  <w:style w:type="paragraph" w:styleId="List5">
    <w:name w:val="List 5"/>
    <w:basedOn w:val="Normal"/>
    <w:semiHidden/>
    <w:rsid w:val="003D7391"/>
    <w:pPr>
      <w:ind w:left="1800" w:hanging="360"/>
    </w:pPr>
  </w:style>
  <w:style w:type="paragraph" w:styleId="ListBullet">
    <w:name w:val="List Bullet"/>
    <w:rsid w:val="003D7391"/>
    <w:pPr>
      <w:numPr>
        <w:numId w:val="5"/>
      </w:numPr>
      <w:spacing w:before="60"/>
    </w:pPr>
    <w:rPr>
      <w:sz w:val="24"/>
      <w:szCs w:val="24"/>
    </w:rPr>
  </w:style>
  <w:style w:type="paragraph" w:styleId="ListBullet2">
    <w:name w:val="List Bullet 2"/>
    <w:semiHidden/>
    <w:rsid w:val="003D7391"/>
    <w:pPr>
      <w:numPr>
        <w:numId w:val="6"/>
      </w:numPr>
      <w:spacing w:before="60"/>
    </w:pPr>
    <w:rPr>
      <w:sz w:val="24"/>
      <w:szCs w:val="24"/>
    </w:rPr>
  </w:style>
  <w:style w:type="paragraph" w:styleId="ListBullet3">
    <w:name w:val="List Bullet 3"/>
    <w:rsid w:val="003D7391"/>
    <w:pPr>
      <w:numPr>
        <w:numId w:val="7"/>
      </w:numPr>
      <w:spacing w:before="60"/>
    </w:pPr>
    <w:rPr>
      <w:sz w:val="24"/>
      <w:szCs w:val="24"/>
    </w:rPr>
  </w:style>
  <w:style w:type="paragraph" w:styleId="ListBullet4">
    <w:name w:val="List Bullet 4"/>
    <w:semiHidden/>
    <w:rsid w:val="003D7391"/>
    <w:pPr>
      <w:numPr>
        <w:numId w:val="8"/>
      </w:numPr>
      <w:spacing w:before="60"/>
    </w:pPr>
    <w:rPr>
      <w:sz w:val="24"/>
      <w:szCs w:val="24"/>
    </w:rPr>
  </w:style>
  <w:style w:type="paragraph" w:styleId="ListBullet5">
    <w:name w:val="List Bullet 5"/>
    <w:basedOn w:val="Normal"/>
    <w:semiHidden/>
    <w:rsid w:val="003D7391"/>
    <w:pPr>
      <w:numPr>
        <w:numId w:val="9"/>
      </w:numPr>
    </w:pPr>
  </w:style>
  <w:style w:type="paragraph" w:styleId="ListContinue">
    <w:name w:val="List Continue"/>
    <w:basedOn w:val="Normal"/>
    <w:semiHidden/>
    <w:rsid w:val="003D7391"/>
    <w:pPr>
      <w:spacing w:after="120"/>
      <w:ind w:left="360"/>
    </w:pPr>
  </w:style>
  <w:style w:type="paragraph" w:styleId="ListContinue2">
    <w:name w:val="List Continue 2"/>
    <w:basedOn w:val="Normal"/>
    <w:semiHidden/>
    <w:rsid w:val="003D7391"/>
    <w:pPr>
      <w:spacing w:after="120"/>
      <w:ind w:left="720"/>
    </w:pPr>
  </w:style>
  <w:style w:type="paragraph" w:styleId="ListContinue3">
    <w:name w:val="List Continue 3"/>
    <w:basedOn w:val="Normal"/>
    <w:semiHidden/>
    <w:rsid w:val="003D7391"/>
    <w:pPr>
      <w:spacing w:after="120"/>
      <w:ind w:left="1080"/>
    </w:pPr>
  </w:style>
  <w:style w:type="paragraph" w:styleId="ListContinue4">
    <w:name w:val="List Continue 4"/>
    <w:basedOn w:val="Normal"/>
    <w:semiHidden/>
    <w:rsid w:val="003D7391"/>
    <w:pPr>
      <w:spacing w:after="120"/>
      <w:ind w:left="1440"/>
    </w:pPr>
  </w:style>
  <w:style w:type="paragraph" w:styleId="ListContinue5">
    <w:name w:val="List Continue 5"/>
    <w:basedOn w:val="Normal"/>
    <w:semiHidden/>
    <w:rsid w:val="003D7391"/>
    <w:pPr>
      <w:spacing w:after="120"/>
      <w:ind w:left="1800"/>
    </w:pPr>
  </w:style>
  <w:style w:type="paragraph" w:styleId="ListNumber">
    <w:name w:val="List Number"/>
    <w:basedOn w:val="Normal"/>
    <w:semiHidden/>
    <w:rsid w:val="003D7391"/>
    <w:pPr>
      <w:numPr>
        <w:ilvl w:val="1"/>
        <w:numId w:val="10"/>
      </w:numPr>
    </w:pPr>
  </w:style>
  <w:style w:type="paragraph" w:styleId="ListNumber2">
    <w:name w:val="List Number 2"/>
    <w:semiHidden/>
    <w:rsid w:val="003D7391"/>
    <w:pPr>
      <w:numPr>
        <w:ilvl w:val="2"/>
        <w:numId w:val="10"/>
      </w:numPr>
      <w:spacing w:before="120"/>
    </w:pPr>
    <w:rPr>
      <w:sz w:val="24"/>
      <w:szCs w:val="24"/>
    </w:rPr>
  </w:style>
  <w:style w:type="paragraph" w:styleId="ListNumber3">
    <w:name w:val="List Number 3"/>
    <w:semiHidden/>
    <w:rsid w:val="003D7391"/>
    <w:pPr>
      <w:numPr>
        <w:ilvl w:val="3"/>
        <w:numId w:val="10"/>
      </w:numPr>
      <w:spacing w:before="120"/>
    </w:pPr>
    <w:rPr>
      <w:sz w:val="24"/>
      <w:szCs w:val="24"/>
    </w:rPr>
  </w:style>
  <w:style w:type="paragraph" w:styleId="ListNumber4">
    <w:name w:val="List Number 4"/>
    <w:semiHidden/>
    <w:rsid w:val="003D7391"/>
    <w:pPr>
      <w:numPr>
        <w:ilvl w:val="4"/>
        <w:numId w:val="10"/>
      </w:numPr>
      <w:spacing w:before="120"/>
    </w:pPr>
    <w:rPr>
      <w:sz w:val="24"/>
      <w:szCs w:val="24"/>
    </w:rPr>
  </w:style>
  <w:style w:type="paragraph" w:styleId="ListNumber5">
    <w:name w:val="List Number 5"/>
    <w:basedOn w:val="Normal"/>
    <w:semiHidden/>
    <w:rsid w:val="003D7391"/>
    <w:pPr>
      <w:numPr>
        <w:numId w:val="11"/>
      </w:numPr>
    </w:pPr>
  </w:style>
  <w:style w:type="paragraph" w:styleId="MacroText">
    <w:name w:val="macro"/>
    <w:semiHidden/>
    <w:rsid w:val="003D73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FF"/>
    </w:rPr>
  </w:style>
  <w:style w:type="paragraph" w:styleId="MessageHeader">
    <w:name w:val="Message Header"/>
    <w:basedOn w:val="Normal"/>
    <w:semiHidden/>
    <w:rsid w:val="003D739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MTDisplayEquation">
    <w:name w:val="MTDisplayEquation"/>
    <w:basedOn w:val="BodyText"/>
    <w:next w:val="Normal"/>
    <w:semiHidden/>
    <w:rsid w:val="003D7391"/>
    <w:pPr>
      <w:tabs>
        <w:tab w:val="center" w:pos="4320"/>
        <w:tab w:val="right" w:pos="8640"/>
      </w:tabs>
      <w:spacing w:before="0"/>
      <w:jc w:val="left"/>
    </w:pPr>
    <w:rPr>
      <w:szCs w:val="24"/>
    </w:rPr>
  </w:style>
  <w:style w:type="paragraph" w:styleId="NormalWeb">
    <w:name w:val="Normal (Web)"/>
    <w:basedOn w:val="Normal"/>
    <w:semiHidden/>
    <w:rsid w:val="003D7391"/>
  </w:style>
  <w:style w:type="paragraph" w:styleId="NormalIndent">
    <w:name w:val="Normal Indent"/>
    <w:basedOn w:val="Normal"/>
    <w:semiHidden/>
    <w:rsid w:val="003D7391"/>
    <w:pPr>
      <w:ind w:left="720"/>
    </w:pPr>
  </w:style>
  <w:style w:type="paragraph" w:styleId="NoteHeading">
    <w:name w:val="Note Heading"/>
    <w:basedOn w:val="Normal"/>
    <w:next w:val="Normal"/>
    <w:semiHidden/>
    <w:rsid w:val="003D7391"/>
  </w:style>
  <w:style w:type="character" w:styleId="PageNumber">
    <w:name w:val="page number"/>
    <w:basedOn w:val="DefaultParagraphFont"/>
    <w:rsid w:val="003D7391"/>
  </w:style>
  <w:style w:type="paragraph" w:styleId="PlainText">
    <w:name w:val="Plain Text"/>
    <w:basedOn w:val="Normal"/>
    <w:semiHidden/>
    <w:rsid w:val="003D7391"/>
    <w:rPr>
      <w:rFonts w:ascii="Courier New" w:hAnsi="Courier New" w:cs="Courier New"/>
      <w:sz w:val="20"/>
      <w:szCs w:val="20"/>
    </w:rPr>
  </w:style>
  <w:style w:type="paragraph" w:customStyle="1" w:styleId="ResBullet1">
    <w:name w:val="ResBullet 1"/>
    <w:autoRedefine/>
    <w:semiHidden/>
    <w:rsid w:val="003D7391"/>
    <w:pPr>
      <w:tabs>
        <w:tab w:val="num" w:pos="360"/>
      </w:tabs>
      <w:spacing w:before="60"/>
      <w:ind w:left="360" w:hanging="360"/>
      <w:jc w:val="both"/>
    </w:pPr>
  </w:style>
  <w:style w:type="paragraph" w:styleId="Salutation">
    <w:name w:val="Salutation"/>
    <w:basedOn w:val="Normal"/>
    <w:next w:val="Normal"/>
    <w:semiHidden/>
    <w:rsid w:val="003D7391"/>
  </w:style>
  <w:style w:type="paragraph" w:styleId="Signature">
    <w:name w:val="Signature"/>
    <w:basedOn w:val="Normal"/>
    <w:semiHidden/>
    <w:rsid w:val="003D7391"/>
    <w:pPr>
      <w:ind w:left="4320"/>
    </w:pPr>
  </w:style>
  <w:style w:type="paragraph" w:customStyle="1" w:styleId="SOWHeading1">
    <w:name w:val="SOW Heading 1"/>
    <w:semiHidden/>
    <w:rsid w:val="003D7391"/>
    <w:pPr>
      <w:ind w:left="432" w:hanging="432"/>
    </w:pPr>
    <w:rPr>
      <w:rFonts w:ascii="Arial" w:hAnsi="Arial"/>
      <w:b/>
      <w:bCs/>
      <w:caps/>
      <w:kern w:val="28"/>
      <w:sz w:val="28"/>
    </w:rPr>
  </w:style>
  <w:style w:type="character" w:styleId="Strong">
    <w:name w:val="Strong"/>
    <w:qFormat/>
    <w:rsid w:val="003D7391"/>
    <w:rPr>
      <w:b/>
      <w:bCs/>
    </w:rPr>
  </w:style>
  <w:style w:type="paragraph" w:customStyle="1" w:styleId="StyleCaptionCentered">
    <w:name w:val="Style Caption + Centered"/>
    <w:basedOn w:val="Caption"/>
    <w:semiHidden/>
    <w:rsid w:val="003D7391"/>
    <w:pPr>
      <w:spacing w:before="0"/>
    </w:pPr>
    <w:rPr>
      <w:rFonts w:ascii="Times New Roman" w:hAnsi="Times New Roman"/>
      <w:sz w:val="24"/>
      <w:szCs w:val="24"/>
    </w:rPr>
  </w:style>
  <w:style w:type="paragraph" w:customStyle="1" w:styleId="StyleTableText">
    <w:name w:val="Style Table Text +"/>
    <w:basedOn w:val="Normal"/>
    <w:next w:val="Normal"/>
    <w:semiHidden/>
    <w:rsid w:val="003D7391"/>
    <w:pPr>
      <w:spacing w:before="60"/>
    </w:pPr>
    <w:rPr>
      <w:sz w:val="20"/>
      <w:szCs w:val="20"/>
    </w:rPr>
  </w:style>
  <w:style w:type="paragraph" w:styleId="Subtitle">
    <w:name w:val="Subtitle"/>
    <w:qFormat/>
    <w:rsid w:val="003D7391"/>
    <w:pPr>
      <w:spacing w:after="60"/>
      <w:jc w:val="center"/>
    </w:pPr>
    <w:rPr>
      <w:rFonts w:ascii="Arial" w:hAnsi="Arial" w:cs="Arial"/>
      <w:b/>
      <w:sz w:val="28"/>
      <w:szCs w:val="24"/>
    </w:rPr>
  </w:style>
  <w:style w:type="table" w:styleId="Table3Deffects1">
    <w:name w:val="Table 3D effects 1"/>
    <w:basedOn w:val="TableNormal"/>
    <w:semiHidden/>
    <w:rsid w:val="003D739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D739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D739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2">
    <w:name w:val="Table Bullet 2"/>
    <w:autoRedefine/>
    <w:semiHidden/>
    <w:rsid w:val="003D7391"/>
    <w:pPr>
      <w:spacing w:before="40" w:after="40"/>
      <w:ind w:right="252"/>
      <w:jc w:val="both"/>
    </w:pPr>
    <w:rPr>
      <w:snapToGrid w:val="0"/>
      <w:szCs w:val="22"/>
    </w:rPr>
  </w:style>
  <w:style w:type="table" w:styleId="TableClassic1">
    <w:name w:val="Table Classic 1"/>
    <w:basedOn w:val="TableNormal"/>
    <w:semiHidden/>
    <w:rsid w:val="003D739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D739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D739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D739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D739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D739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D739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D739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D739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D739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D739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D739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D739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D739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5D2325"/>
    <w:rPr>
      <w:sz w:val="18"/>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25" w:color="auto" w:fill="auto"/>
        <w:vAlign w:val="bottom"/>
      </w:tcPr>
    </w:tblStylePr>
  </w:style>
  <w:style w:type="table" w:styleId="TableGrid1">
    <w:name w:val="Table Grid 1"/>
    <w:basedOn w:val="TableNormal"/>
    <w:semiHidden/>
    <w:rsid w:val="003D73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D739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D739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D739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D739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D739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D739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D739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er">
    <w:name w:val="Table Header"/>
    <w:semiHidden/>
    <w:rsid w:val="003D7391"/>
    <w:pPr>
      <w:spacing w:before="60" w:after="60"/>
    </w:pPr>
    <w:rPr>
      <w:rFonts w:ascii="Arial" w:hAnsi="Arial"/>
      <w:b/>
      <w:bCs/>
      <w:color w:val="FFFFFF"/>
      <w:szCs w:val="23"/>
    </w:rPr>
  </w:style>
  <w:style w:type="table" w:styleId="TableList1">
    <w:name w:val="Table List 1"/>
    <w:basedOn w:val="TableNormal"/>
    <w:semiHidden/>
    <w:rsid w:val="003D739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D739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D739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D739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D739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D739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D739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D739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3D7391"/>
    <w:pPr>
      <w:ind w:left="240" w:hanging="240"/>
    </w:pPr>
  </w:style>
  <w:style w:type="paragraph" w:styleId="TableofFigures">
    <w:name w:val="table of figures"/>
    <w:basedOn w:val="Normal"/>
    <w:next w:val="Normal"/>
    <w:uiPriority w:val="99"/>
    <w:rsid w:val="003D7391"/>
    <w:pPr>
      <w:ind w:left="480" w:hanging="480"/>
    </w:pPr>
    <w:rPr>
      <w:smallCaps/>
      <w:sz w:val="20"/>
      <w:szCs w:val="20"/>
    </w:rPr>
  </w:style>
  <w:style w:type="table" w:styleId="TableProfessional">
    <w:name w:val="Table Professional"/>
    <w:basedOn w:val="TableNormal"/>
    <w:semiHidden/>
    <w:rsid w:val="003D73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D739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D739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D739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D739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D739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semiHidden/>
    <w:rsid w:val="003D7391"/>
    <w:pPr>
      <w:spacing w:before="60"/>
    </w:pPr>
    <w:rPr>
      <w:bCs/>
    </w:rPr>
  </w:style>
  <w:style w:type="table" w:styleId="TableTheme">
    <w:name w:val="Table Theme"/>
    <w:basedOn w:val="TableNormal"/>
    <w:semiHidden/>
    <w:rsid w:val="003D7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D739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D739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D739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3D7391"/>
    <w:pPr>
      <w:spacing w:before="240" w:after="60"/>
      <w:jc w:val="center"/>
    </w:pPr>
    <w:rPr>
      <w:rFonts w:ascii="Arial" w:hAnsi="Arial" w:cs="Arial"/>
      <w:b/>
      <w:bCs/>
      <w:kern w:val="28"/>
      <w:sz w:val="36"/>
      <w:szCs w:val="32"/>
    </w:rPr>
  </w:style>
  <w:style w:type="paragraph" w:styleId="TOAHeading">
    <w:name w:val="toa heading"/>
    <w:basedOn w:val="Normal"/>
    <w:next w:val="Normal"/>
    <w:semiHidden/>
    <w:rsid w:val="003D7391"/>
    <w:pPr>
      <w:spacing w:before="120"/>
    </w:pPr>
    <w:rPr>
      <w:rFonts w:ascii="Arial" w:hAnsi="Arial" w:cs="Arial"/>
      <w:b/>
      <w:bCs/>
    </w:rPr>
  </w:style>
  <w:style w:type="paragraph" w:styleId="TOC1">
    <w:name w:val="toc 1"/>
    <w:basedOn w:val="Normal"/>
    <w:next w:val="Normal"/>
    <w:autoRedefine/>
    <w:uiPriority w:val="39"/>
    <w:rsid w:val="008223EB"/>
    <w:pPr>
      <w:tabs>
        <w:tab w:val="left" w:pos="480"/>
        <w:tab w:val="right" w:leader="underscore" w:pos="9350"/>
      </w:tabs>
      <w:spacing w:before="120"/>
    </w:pPr>
    <w:rPr>
      <w:rFonts w:ascii="Times New Roman Bold" w:hAnsi="Times New Roman Bold"/>
      <w:b/>
      <w:bCs/>
      <w:iCs/>
    </w:rPr>
  </w:style>
  <w:style w:type="paragraph" w:styleId="TOC2">
    <w:name w:val="toc 2"/>
    <w:basedOn w:val="Normal"/>
    <w:next w:val="Normal"/>
    <w:autoRedefine/>
    <w:uiPriority w:val="39"/>
    <w:rsid w:val="008223EB"/>
    <w:pPr>
      <w:tabs>
        <w:tab w:val="left" w:pos="1440"/>
        <w:tab w:val="right" w:leader="underscore" w:pos="9350"/>
      </w:tabs>
      <w:spacing w:before="120"/>
      <w:ind w:left="240"/>
    </w:pPr>
    <w:rPr>
      <w:b/>
      <w:bCs/>
      <w:sz w:val="22"/>
      <w:szCs w:val="22"/>
    </w:rPr>
  </w:style>
  <w:style w:type="paragraph" w:styleId="TOC3">
    <w:name w:val="toc 3"/>
    <w:basedOn w:val="Normal"/>
    <w:next w:val="Normal"/>
    <w:autoRedefine/>
    <w:uiPriority w:val="39"/>
    <w:rsid w:val="008223EB"/>
    <w:pPr>
      <w:tabs>
        <w:tab w:val="left" w:pos="1440"/>
        <w:tab w:val="right" w:leader="underscore" w:pos="9350"/>
      </w:tabs>
      <w:ind w:left="480"/>
    </w:pPr>
    <w:rPr>
      <w:sz w:val="20"/>
      <w:szCs w:val="20"/>
    </w:rPr>
  </w:style>
  <w:style w:type="paragraph" w:customStyle="1" w:styleId="TOCAll">
    <w:name w:val="TOC All"/>
    <w:basedOn w:val="Normal"/>
    <w:next w:val="Normal"/>
    <w:rsid w:val="003D7391"/>
    <w:pPr>
      <w:tabs>
        <w:tab w:val="right" w:leader="dot" w:pos="9346"/>
      </w:tabs>
    </w:pPr>
    <w:rPr>
      <w:noProof/>
    </w:rPr>
  </w:style>
  <w:style w:type="paragraph" w:customStyle="1" w:styleId="TOCAppendix">
    <w:name w:val="TOC Appendix"/>
    <w:basedOn w:val="TOC1"/>
    <w:semiHidden/>
    <w:rsid w:val="003D7391"/>
    <w:pPr>
      <w:tabs>
        <w:tab w:val="clear" w:pos="9350"/>
        <w:tab w:val="right" w:leader="dot" w:pos="9346"/>
      </w:tabs>
    </w:pPr>
  </w:style>
  <w:style w:type="paragraph" w:styleId="TOCHeading">
    <w:name w:val="TOC Heading"/>
    <w:qFormat/>
    <w:rsid w:val="003D7391"/>
    <w:rPr>
      <w:rFonts w:ascii="Arial Bold" w:hAnsi="Arial Bold"/>
      <w:b/>
      <w:smallCaps/>
      <w:sz w:val="24"/>
      <w:szCs w:val="24"/>
    </w:rPr>
  </w:style>
  <w:style w:type="paragraph" w:customStyle="1" w:styleId="ClassBox">
    <w:name w:val="Class Box"/>
    <w:basedOn w:val="BodyText"/>
    <w:next w:val="BodyText"/>
    <w:semiHidden/>
    <w:rsid w:val="003D7391"/>
    <w:pPr>
      <w:pBdr>
        <w:top w:val="single" w:sz="4" w:space="1" w:color="auto" w:shadow="1"/>
        <w:left w:val="single" w:sz="4" w:space="4" w:color="auto" w:shadow="1"/>
        <w:bottom w:val="single" w:sz="4" w:space="1" w:color="auto" w:shadow="1"/>
        <w:right w:val="single" w:sz="4" w:space="4" w:color="auto" w:shadow="1"/>
      </w:pBdr>
      <w:shd w:val="clear" w:color="auto" w:fill="E6E6E6"/>
    </w:pPr>
    <w:rPr>
      <w:b/>
    </w:rPr>
  </w:style>
  <w:style w:type="paragraph" w:customStyle="1" w:styleId="ClassAttributeBox">
    <w:name w:val="ClassAttributeBox"/>
    <w:basedOn w:val="ClassBox"/>
    <w:next w:val="Normal"/>
    <w:semiHidden/>
    <w:rsid w:val="003D7391"/>
    <w:pPr>
      <w:spacing w:after="0"/>
    </w:pPr>
    <w:rPr>
      <w:rFonts w:ascii="Courier New" w:hAnsi="Courier New"/>
      <w:b w:val="0"/>
      <w:sz w:val="18"/>
    </w:rPr>
  </w:style>
  <w:style w:type="paragraph" w:customStyle="1" w:styleId="ClassDefinitionBox">
    <w:name w:val="ClassDefinitionBox"/>
    <w:basedOn w:val="ClassAttributeBox"/>
    <w:semiHidden/>
    <w:rsid w:val="003D7391"/>
    <w:pPr>
      <w:spacing w:before="0" w:after="120"/>
      <w:jc w:val="left"/>
    </w:pPr>
    <w:rPr>
      <w:b/>
      <w:sz w:val="20"/>
    </w:rPr>
  </w:style>
  <w:style w:type="paragraph" w:styleId="Date">
    <w:name w:val="Date"/>
    <w:basedOn w:val="Normal"/>
    <w:next w:val="Normal"/>
    <w:semiHidden/>
    <w:rsid w:val="003D7391"/>
  </w:style>
  <w:style w:type="paragraph" w:styleId="List">
    <w:name w:val="List"/>
    <w:basedOn w:val="Normal"/>
    <w:semiHidden/>
    <w:rsid w:val="003D7391"/>
    <w:pPr>
      <w:ind w:left="360" w:hanging="360"/>
    </w:pPr>
  </w:style>
  <w:style w:type="paragraph" w:customStyle="1" w:styleId="TopicHeading">
    <w:name w:val="TopicHeading"/>
    <w:basedOn w:val="BodyText"/>
    <w:rsid w:val="003D7391"/>
    <w:rPr>
      <w:b/>
    </w:rPr>
  </w:style>
  <w:style w:type="paragraph" w:styleId="TOC5">
    <w:name w:val="toc 5"/>
    <w:basedOn w:val="TOC1"/>
    <w:next w:val="Normal"/>
    <w:autoRedefine/>
    <w:uiPriority w:val="39"/>
    <w:rsid w:val="00D33E5A"/>
    <w:rPr>
      <w:szCs w:val="20"/>
    </w:rPr>
  </w:style>
  <w:style w:type="paragraph" w:styleId="TOC6">
    <w:name w:val="toc 6"/>
    <w:basedOn w:val="TOC1"/>
    <w:next w:val="Normal"/>
    <w:rsid w:val="00B2156B"/>
    <w:rPr>
      <w:szCs w:val="20"/>
    </w:rPr>
  </w:style>
  <w:style w:type="paragraph" w:styleId="TOC7">
    <w:name w:val="toc 7"/>
    <w:basedOn w:val="Normal"/>
    <w:next w:val="Normal"/>
    <w:autoRedefine/>
    <w:rsid w:val="00C553CA"/>
    <w:pPr>
      <w:ind w:left="1440"/>
    </w:pPr>
    <w:rPr>
      <w:sz w:val="20"/>
      <w:szCs w:val="20"/>
    </w:rPr>
  </w:style>
  <w:style w:type="paragraph" w:styleId="TOC8">
    <w:name w:val="toc 8"/>
    <w:basedOn w:val="Normal"/>
    <w:next w:val="Normal"/>
    <w:autoRedefine/>
    <w:rsid w:val="00C553CA"/>
    <w:pPr>
      <w:ind w:left="1680"/>
    </w:pPr>
    <w:rPr>
      <w:sz w:val="20"/>
      <w:szCs w:val="20"/>
    </w:rPr>
  </w:style>
  <w:style w:type="paragraph" w:styleId="TOC9">
    <w:name w:val="toc 9"/>
    <w:basedOn w:val="Normal"/>
    <w:next w:val="Normal"/>
    <w:autoRedefine/>
    <w:rsid w:val="00C553CA"/>
    <w:pPr>
      <w:ind w:left="1920"/>
    </w:pPr>
    <w:rPr>
      <w:sz w:val="20"/>
      <w:szCs w:val="20"/>
    </w:rPr>
  </w:style>
  <w:style w:type="character" w:customStyle="1" w:styleId="TitleTextReference">
    <w:name w:val="Title Text Reference"/>
    <w:rsid w:val="009F291A"/>
    <w:rPr>
      <w:i/>
    </w:rPr>
  </w:style>
  <w:style w:type="table" w:customStyle="1" w:styleId="HeaderTable">
    <w:name w:val="Header Table"/>
    <w:basedOn w:val="TableNormal"/>
    <w:rsid w:val="00D051F8"/>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lastCol">
      <w:pPr>
        <w:tabs>
          <w:tab w:val="left" w:pos="1080"/>
        </w:tabs>
      </w:pPr>
    </w:tblStylePr>
  </w:style>
  <w:style w:type="paragraph" w:customStyle="1" w:styleId="TBDNote">
    <w:name w:val="TBD Note"/>
    <w:basedOn w:val="Normal"/>
    <w:rsid w:val="00350A13"/>
    <w:pPr>
      <w:pBdr>
        <w:top w:val="dotted" w:sz="8" w:space="1" w:color="FF0000"/>
        <w:left w:val="dotted" w:sz="8" w:space="4" w:color="FF0000"/>
        <w:bottom w:val="dotted" w:sz="8" w:space="1" w:color="FF0000"/>
        <w:right w:val="dotted" w:sz="8" w:space="4" w:color="FF0000"/>
      </w:pBdr>
      <w:spacing w:after="240"/>
      <w:jc w:val="both"/>
    </w:pPr>
    <w:rPr>
      <w:rFonts w:ascii="Times New Roman Bold" w:eastAsia="Times New Roman" w:hAnsi="Times New Roman Bold"/>
      <w:b/>
      <w:color w:val="FF0000"/>
      <w:sz w:val="22"/>
      <w:szCs w:val="20"/>
      <w:lang w:eastAsia="en-US"/>
    </w:rPr>
  </w:style>
  <w:style w:type="character" w:customStyle="1" w:styleId="Constant">
    <w:name w:val="Constant"/>
    <w:rsid w:val="00496EE2"/>
    <w:rPr>
      <w:rFonts w:ascii="Courier New" w:hAnsi="Courier New"/>
      <w:b/>
      <w:sz w:val="22"/>
    </w:rPr>
  </w:style>
  <w:style w:type="character" w:customStyle="1" w:styleId="Variable">
    <w:name w:val="Variable"/>
    <w:rsid w:val="00496EE2"/>
    <w:rPr>
      <w:rFonts w:ascii="Arial" w:hAnsi="Arial"/>
      <w:b/>
      <w:i/>
      <w:noProof/>
      <w:sz w:val="22"/>
    </w:rPr>
  </w:style>
  <w:style w:type="paragraph" w:customStyle="1" w:styleId="FigureParagraph">
    <w:name w:val="Figure Paragraph"/>
    <w:basedOn w:val="Normal"/>
    <w:next w:val="Normal"/>
    <w:rsid w:val="00031FB6"/>
    <w:pPr>
      <w:keepNext/>
      <w:jc w:val="center"/>
    </w:pPr>
    <w:rPr>
      <w:rFonts w:eastAsia="Times New Roman"/>
      <w:sz w:val="22"/>
      <w:szCs w:val="20"/>
      <w:lang w:eastAsia="en-US"/>
    </w:rPr>
  </w:style>
  <w:style w:type="paragraph" w:customStyle="1" w:styleId="TableEntry">
    <w:name w:val="Table Entry"/>
    <w:basedOn w:val="Normal"/>
    <w:rsid w:val="004F471B"/>
    <w:pPr>
      <w:spacing w:after="60"/>
    </w:pPr>
    <w:rPr>
      <w:rFonts w:eastAsia="Times New Roman"/>
      <w:sz w:val="18"/>
      <w:szCs w:val="20"/>
      <w:lang w:eastAsia="en-US"/>
    </w:rPr>
  </w:style>
  <w:style w:type="paragraph" w:customStyle="1" w:styleId="Bullet1">
    <w:name w:val="Bullet1"/>
    <w:basedOn w:val="Normal"/>
    <w:rsid w:val="00FF43EF"/>
    <w:pPr>
      <w:numPr>
        <w:numId w:val="12"/>
      </w:numPr>
      <w:spacing w:after="120"/>
      <w:jc w:val="both"/>
    </w:pPr>
    <w:rPr>
      <w:rFonts w:eastAsia="Times New Roman"/>
      <w:szCs w:val="20"/>
      <w:lang w:eastAsia="en-US"/>
    </w:rPr>
  </w:style>
  <w:style w:type="paragraph" w:customStyle="1" w:styleId="ItemList">
    <w:name w:val="Item List"/>
    <w:basedOn w:val="Normal"/>
    <w:rsid w:val="00FD11A7"/>
    <w:pPr>
      <w:spacing w:after="240"/>
      <w:ind w:left="2880" w:hanging="2160"/>
      <w:jc w:val="both"/>
    </w:pPr>
    <w:rPr>
      <w:rFonts w:eastAsia="Times New Roman"/>
      <w:sz w:val="22"/>
      <w:szCs w:val="20"/>
      <w:lang w:eastAsia="en-US"/>
    </w:rPr>
  </w:style>
  <w:style w:type="paragraph" w:customStyle="1" w:styleId="ICCPObjectName">
    <w:name w:val="ICCP Object Name"/>
    <w:basedOn w:val="TableEntry"/>
    <w:rsid w:val="00114A91"/>
    <w:rPr>
      <w:rFonts w:ascii="Courier New" w:hAnsi="Courier New"/>
      <w:sz w:val="20"/>
    </w:rPr>
  </w:style>
  <w:style w:type="paragraph" w:customStyle="1" w:styleId="CellText">
    <w:name w:val="Cell Text"/>
    <w:basedOn w:val="BodyText"/>
    <w:rsid w:val="00722CA7"/>
    <w:rPr>
      <w:sz w:val="18"/>
    </w:rPr>
  </w:style>
  <w:style w:type="paragraph" w:customStyle="1" w:styleId="EntryLabel">
    <w:name w:val="Entry Label"/>
    <w:basedOn w:val="Normal"/>
    <w:rsid w:val="0071220D"/>
    <w:pPr>
      <w:jc w:val="right"/>
    </w:pPr>
    <w:rPr>
      <w:rFonts w:ascii="Arial" w:eastAsia="Times New Roman" w:hAnsi="Arial"/>
      <w:b/>
      <w:sz w:val="20"/>
      <w:szCs w:val="20"/>
      <w:lang w:eastAsia="en-US"/>
    </w:rPr>
  </w:style>
  <w:style w:type="paragraph" w:customStyle="1" w:styleId="EntryDescription">
    <w:name w:val="Entry Description"/>
    <w:basedOn w:val="Normal"/>
    <w:rsid w:val="0071220D"/>
    <w:pPr>
      <w:spacing w:before="60"/>
    </w:pPr>
    <w:rPr>
      <w:rFonts w:eastAsia="Times New Roman"/>
      <w:sz w:val="18"/>
      <w:szCs w:val="20"/>
      <w:lang w:eastAsia="en-US"/>
    </w:rPr>
  </w:style>
  <w:style w:type="paragraph" w:customStyle="1" w:styleId="EntryLeft">
    <w:name w:val="Entry Left"/>
    <w:basedOn w:val="Normal"/>
    <w:rsid w:val="0071220D"/>
    <w:rPr>
      <w:rFonts w:ascii="Arial" w:eastAsia="Times New Roman" w:hAnsi="Arial"/>
      <w:sz w:val="20"/>
      <w:szCs w:val="20"/>
      <w:lang w:eastAsia="en-US"/>
    </w:rPr>
  </w:style>
  <w:style w:type="paragraph" w:customStyle="1" w:styleId="EntryCentered">
    <w:name w:val="Entry Centered"/>
    <w:basedOn w:val="Normal"/>
    <w:next w:val="EntryLeft"/>
    <w:rsid w:val="0071220D"/>
    <w:pPr>
      <w:jc w:val="center"/>
    </w:pPr>
    <w:rPr>
      <w:rFonts w:ascii="Arial" w:eastAsia="Times New Roman" w:hAnsi="Arial"/>
      <w:sz w:val="20"/>
      <w:szCs w:val="20"/>
      <w:lang w:eastAsia="en-US"/>
    </w:rPr>
  </w:style>
  <w:style w:type="paragraph" w:customStyle="1" w:styleId="ColumnHeader">
    <w:name w:val="Column Header"/>
    <w:basedOn w:val="Normal"/>
    <w:rsid w:val="0071220D"/>
    <w:pPr>
      <w:jc w:val="center"/>
    </w:pPr>
    <w:rPr>
      <w:rFonts w:eastAsia="Times New Roman"/>
      <w:b/>
      <w:smallCaps/>
      <w:szCs w:val="20"/>
      <w:lang w:eastAsia="en-US"/>
    </w:rPr>
  </w:style>
  <w:style w:type="paragraph" w:customStyle="1" w:styleId="Version">
    <w:name w:val="Version"/>
    <w:basedOn w:val="Normal"/>
    <w:rsid w:val="0071220D"/>
    <w:pPr>
      <w:spacing w:before="240"/>
      <w:jc w:val="center"/>
    </w:pPr>
    <w:rPr>
      <w:rFonts w:eastAsia="Times New Roman"/>
      <w:b/>
      <w:sz w:val="28"/>
      <w:szCs w:val="20"/>
      <w:lang w:eastAsia="en-US"/>
    </w:rPr>
  </w:style>
  <w:style w:type="paragraph" w:customStyle="1" w:styleId="PageHeading">
    <w:name w:val="Page Heading"/>
    <w:basedOn w:val="Normal"/>
    <w:rsid w:val="0071220D"/>
    <w:pPr>
      <w:spacing w:after="480"/>
      <w:jc w:val="center"/>
    </w:pPr>
    <w:rPr>
      <w:rFonts w:eastAsia="Times New Roman"/>
      <w:b/>
      <w:sz w:val="28"/>
      <w:szCs w:val="20"/>
      <w:lang w:eastAsia="en-US"/>
    </w:rPr>
  </w:style>
  <w:style w:type="paragraph" w:customStyle="1" w:styleId="TableEntryCentered">
    <w:name w:val="Table Entry Centered"/>
    <w:basedOn w:val="TableEntry"/>
    <w:rsid w:val="00114A91"/>
    <w:pPr>
      <w:jc w:val="center"/>
    </w:pPr>
  </w:style>
  <w:style w:type="paragraph" w:customStyle="1" w:styleId="TableColumnHeading">
    <w:name w:val="Table Column Heading"/>
    <w:basedOn w:val="TableEntryCentered"/>
    <w:rsid w:val="004F471B"/>
    <w:pPr>
      <w:keepNext/>
    </w:pPr>
    <w:rPr>
      <w:b/>
    </w:rPr>
  </w:style>
  <w:style w:type="table" w:customStyle="1" w:styleId="FooterTable">
    <w:name w:val="Footer Table"/>
    <w:basedOn w:val="TableNormal"/>
    <w:rsid w:val="00D051F8"/>
    <w:rPr>
      <w:rFonts w:ascii="Arial Bold" w:hAnsi="Arial Bold"/>
      <w:b/>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
    <w:name w:val="Char1 Char Char Char"/>
    <w:basedOn w:val="Normal"/>
    <w:next w:val="Normal"/>
    <w:semiHidden/>
    <w:rsid w:val="00E30E68"/>
    <w:pPr>
      <w:spacing w:after="160" w:line="240" w:lineRule="exact"/>
    </w:pPr>
    <w:rPr>
      <w:rFonts w:ascii="Arial" w:eastAsia="Times New Roman" w:hAnsi="Arial"/>
      <w:sz w:val="20"/>
      <w:szCs w:val="20"/>
      <w:lang w:eastAsia="en-US"/>
    </w:rPr>
  </w:style>
  <w:style w:type="character" w:customStyle="1" w:styleId="EmailStyle201">
    <w:name w:val="EmailStyle201"/>
    <w:semiHidden/>
    <w:rsid w:val="00EB0463"/>
    <w:rPr>
      <w:rFonts w:ascii="Arial" w:hAnsi="Arial" w:cs="Arial"/>
      <w:color w:val="auto"/>
      <w:sz w:val="20"/>
      <w:szCs w:val="20"/>
    </w:rPr>
  </w:style>
  <w:style w:type="paragraph" w:customStyle="1" w:styleId="Preface">
    <w:name w:val="Preface"/>
    <w:basedOn w:val="BodyText"/>
    <w:rsid w:val="006105C3"/>
    <w:rPr>
      <w:sz w:val="18"/>
    </w:rPr>
  </w:style>
  <w:style w:type="paragraph" w:customStyle="1" w:styleId="PrefaceBullets">
    <w:name w:val="Preface Bullets"/>
    <w:basedOn w:val="Bullet1"/>
    <w:rsid w:val="006105C3"/>
    <w:rPr>
      <w:sz w:val="18"/>
    </w:rPr>
  </w:style>
  <w:style w:type="paragraph" w:customStyle="1" w:styleId="PrefaceHeading">
    <w:name w:val="Preface Heading"/>
    <w:basedOn w:val="Preface"/>
    <w:rsid w:val="00C27EEA"/>
    <w:pPr>
      <w:jc w:val="center"/>
    </w:pPr>
    <w:rPr>
      <w:b/>
    </w:rPr>
  </w:style>
  <w:style w:type="paragraph" w:customStyle="1" w:styleId="QuotationParagraph">
    <w:name w:val="Quotation Paragraph"/>
    <w:basedOn w:val="BodyText"/>
    <w:rsid w:val="0037434C"/>
    <w:pPr>
      <w:ind w:left="720" w:right="720"/>
    </w:pPr>
    <w:rPr>
      <w:sz w:val="22"/>
    </w:rPr>
  </w:style>
  <w:style w:type="character" w:customStyle="1" w:styleId="BaseNumber">
    <w:name w:val="Base Number"/>
    <w:rsid w:val="001B63B1"/>
    <w:rPr>
      <w:vertAlign w:val="subscript"/>
    </w:rPr>
  </w:style>
  <w:style w:type="paragraph" w:customStyle="1" w:styleId="Char3">
    <w:name w:val="Char3"/>
    <w:basedOn w:val="Normal"/>
    <w:rsid w:val="008B5E2B"/>
    <w:pPr>
      <w:spacing w:after="160" w:line="240" w:lineRule="exact"/>
    </w:pPr>
    <w:rPr>
      <w:rFonts w:ascii="Verdana" w:eastAsia="Times New Roman" w:hAnsi="Verdana"/>
      <w:sz w:val="16"/>
      <w:szCs w:val="20"/>
      <w:lang w:eastAsia="en-US"/>
    </w:rPr>
  </w:style>
  <w:style w:type="paragraph" w:styleId="Revision">
    <w:name w:val="Revision"/>
    <w:hidden/>
    <w:uiPriority w:val="99"/>
    <w:semiHidden/>
    <w:rsid w:val="00DF6F6E"/>
    <w:rPr>
      <w:sz w:val="24"/>
      <w:szCs w:val="24"/>
      <w:lang w:eastAsia="ko-KR"/>
    </w:rPr>
  </w:style>
  <w:style w:type="paragraph" w:customStyle="1" w:styleId="table">
    <w:name w:val="table"/>
    <w:basedOn w:val="Normal"/>
    <w:rsid w:val="00EB34E4"/>
    <w:pPr>
      <w:spacing w:before="20" w:after="20" w:line="240" w:lineRule="exact"/>
    </w:pPr>
    <w:rPr>
      <w:rFonts w:ascii="Arial" w:eastAsia="Calibri" w:hAnsi="Arial" w:cs="Arial"/>
      <w:sz w:val="18"/>
      <w:szCs w:val="18"/>
      <w:lang w:eastAsia="en-US"/>
    </w:rPr>
  </w:style>
  <w:style w:type="character" w:customStyle="1" w:styleId="FooterChar">
    <w:name w:val="Footer Char"/>
    <w:basedOn w:val="DefaultParagraphFont"/>
    <w:link w:val="Footer"/>
    <w:uiPriority w:val="99"/>
    <w:rsid w:val="0016315C"/>
    <w:rPr>
      <w:rFonts w:ascii="Arial" w:hAnsi="Arial"/>
      <w:sz w:val="18"/>
      <w:szCs w:val="24"/>
    </w:rPr>
  </w:style>
  <w:style w:type="paragraph" w:customStyle="1" w:styleId="StyleHeading1Accent1">
    <w:name w:val="Style Heading 1 + Accent 1"/>
    <w:basedOn w:val="Heading1"/>
    <w:rsid w:val="00D3341D"/>
    <w:pPr>
      <w:widowControl/>
      <w:tabs>
        <w:tab w:val="clear" w:pos="360"/>
        <w:tab w:val="num" w:pos="540"/>
      </w:tabs>
      <w:suppressAutoHyphens w:val="0"/>
      <w:spacing w:before="320" w:after="240"/>
      <w:ind w:left="540" w:hanging="540"/>
    </w:pPr>
    <w:rPr>
      <w:rFonts w:ascii="Arial" w:eastAsia="Times New Roman" w:hAnsi="Arial" w:cs="Arial"/>
      <w:bCs/>
      <w:smallCaps w:val="0"/>
      <w:snapToGrid/>
      <w:color w:val="5B9BD5" w:themeColor="accent1"/>
      <w:kern w:val="32"/>
      <w:sz w:val="28"/>
      <w:szCs w:val="32"/>
    </w:rPr>
  </w:style>
  <w:style w:type="character" w:styleId="UnresolvedMention">
    <w:name w:val="Unresolved Mention"/>
    <w:basedOn w:val="DefaultParagraphFont"/>
    <w:uiPriority w:val="99"/>
    <w:semiHidden/>
    <w:unhideWhenUsed/>
    <w:rsid w:val="00091DA2"/>
    <w:rPr>
      <w:color w:val="605E5C"/>
      <w:shd w:val="clear" w:color="auto" w:fill="E1DFDD"/>
    </w:rPr>
  </w:style>
  <w:style w:type="character" w:customStyle="1" w:styleId="FootnoteTextChar">
    <w:name w:val="Footnote Text Char"/>
    <w:basedOn w:val="DefaultParagraphFont"/>
    <w:link w:val="FootnoteText"/>
    <w:uiPriority w:val="99"/>
    <w:semiHidden/>
    <w:rsid w:val="000753CC"/>
    <w:rPr>
      <w:color w:val="800000"/>
      <w:sz w:val="18"/>
      <w:szCs w:val="18"/>
      <w:lang w:eastAsia="ko-KR"/>
    </w:rPr>
  </w:style>
  <w:style w:type="character" w:customStyle="1" w:styleId="ui-provider">
    <w:name w:val="ui-provider"/>
    <w:basedOn w:val="DefaultParagraphFont"/>
    <w:rsid w:val="00E80B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53116">
      <w:bodyDiv w:val="1"/>
      <w:marLeft w:val="0"/>
      <w:marRight w:val="0"/>
      <w:marTop w:val="0"/>
      <w:marBottom w:val="0"/>
      <w:divBdr>
        <w:top w:val="none" w:sz="0" w:space="0" w:color="auto"/>
        <w:left w:val="none" w:sz="0" w:space="0" w:color="auto"/>
        <w:bottom w:val="none" w:sz="0" w:space="0" w:color="auto"/>
        <w:right w:val="none" w:sz="0" w:space="0" w:color="auto"/>
      </w:divBdr>
    </w:div>
    <w:div w:id="64646830">
      <w:bodyDiv w:val="1"/>
      <w:marLeft w:val="0"/>
      <w:marRight w:val="0"/>
      <w:marTop w:val="0"/>
      <w:marBottom w:val="0"/>
      <w:divBdr>
        <w:top w:val="none" w:sz="0" w:space="0" w:color="auto"/>
        <w:left w:val="none" w:sz="0" w:space="0" w:color="auto"/>
        <w:bottom w:val="none" w:sz="0" w:space="0" w:color="auto"/>
        <w:right w:val="none" w:sz="0" w:space="0" w:color="auto"/>
      </w:divBdr>
    </w:div>
    <w:div w:id="80378256">
      <w:bodyDiv w:val="1"/>
      <w:marLeft w:val="0"/>
      <w:marRight w:val="0"/>
      <w:marTop w:val="0"/>
      <w:marBottom w:val="0"/>
      <w:divBdr>
        <w:top w:val="none" w:sz="0" w:space="0" w:color="auto"/>
        <w:left w:val="none" w:sz="0" w:space="0" w:color="auto"/>
        <w:bottom w:val="none" w:sz="0" w:space="0" w:color="auto"/>
        <w:right w:val="none" w:sz="0" w:space="0" w:color="auto"/>
      </w:divBdr>
    </w:div>
    <w:div w:id="259149191">
      <w:bodyDiv w:val="1"/>
      <w:marLeft w:val="0"/>
      <w:marRight w:val="0"/>
      <w:marTop w:val="0"/>
      <w:marBottom w:val="0"/>
      <w:divBdr>
        <w:top w:val="none" w:sz="0" w:space="0" w:color="auto"/>
        <w:left w:val="none" w:sz="0" w:space="0" w:color="auto"/>
        <w:bottom w:val="none" w:sz="0" w:space="0" w:color="auto"/>
        <w:right w:val="none" w:sz="0" w:space="0" w:color="auto"/>
      </w:divBdr>
    </w:div>
    <w:div w:id="494684655">
      <w:bodyDiv w:val="1"/>
      <w:marLeft w:val="0"/>
      <w:marRight w:val="0"/>
      <w:marTop w:val="0"/>
      <w:marBottom w:val="0"/>
      <w:divBdr>
        <w:top w:val="none" w:sz="0" w:space="0" w:color="auto"/>
        <w:left w:val="none" w:sz="0" w:space="0" w:color="auto"/>
        <w:bottom w:val="none" w:sz="0" w:space="0" w:color="auto"/>
        <w:right w:val="none" w:sz="0" w:space="0" w:color="auto"/>
      </w:divBdr>
    </w:div>
    <w:div w:id="654801353">
      <w:bodyDiv w:val="1"/>
      <w:marLeft w:val="0"/>
      <w:marRight w:val="0"/>
      <w:marTop w:val="0"/>
      <w:marBottom w:val="0"/>
      <w:divBdr>
        <w:top w:val="none" w:sz="0" w:space="0" w:color="auto"/>
        <w:left w:val="none" w:sz="0" w:space="0" w:color="auto"/>
        <w:bottom w:val="none" w:sz="0" w:space="0" w:color="auto"/>
        <w:right w:val="none" w:sz="0" w:space="0" w:color="auto"/>
      </w:divBdr>
    </w:div>
    <w:div w:id="658196027">
      <w:bodyDiv w:val="1"/>
      <w:marLeft w:val="0"/>
      <w:marRight w:val="0"/>
      <w:marTop w:val="0"/>
      <w:marBottom w:val="0"/>
      <w:divBdr>
        <w:top w:val="none" w:sz="0" w:space="0" w:color="auto"/>
        <w:left w:val="none" w:sz="0" w:space="0" w:color="auto"/>
        <w:bottom w:val="none" w:sz="0" w:space="0" w:color="auto"/>
        <w:right w:val="none" w:sz="0" w:space="0" w:color="auto"/>
      </w:divBdr>
    </w:div>
    <w:div w:id="785467966">
      <w:bodyDiv w:val="1"/>
      <w:marLeft w:val="0"/>
      <w:marRight w:val="0"/>
      <w:marTop w:val="0"/>
      <w:marBottom w:val="0"/>
      <w:divBdr>
        <w:top w:val="none" w:sz="0" w:space="0" w:color="auto"/>
        <w:left w:val="none" w:sz="0" w:space="0" w:color="auto"/>
        <w:bottom w:val="none" w:sz="0" w:space="0" w:color="auto"/>
        <w:right w:val="none" w:sz="0" w:space="0" w:color="auto"/>
      </w:divBdr>
    </w:div>
    <w:div w:id="901865206">
      <w:bodyDiv w:val="1"/>
      <w:marLeft w:val="0"/>
      <w:marRight w:val="0"/>
      <w:marTop w:val="0"/>
      <w:marBottom w:val="0"/>
      <w:divBdr>
        <w:top w:val="none" w:sz="0" w:space="0" w:color="auto"/>
        <w:left w:val="none" w:sz="0" w:space="0" w:color="auto"/>
        <w:bottom w:val="none" w:sz="0" w:space="0" w:color="auto"/>
        <w:right w:val="none" w:sz="0" w:space="0" w:color="auto"/>
      </w:divBdr>
    </w:div>
    <w:div w:id="972563508">
      <w:bodyDiv w:val="1"/>
      <w:marLeft w:val="0"/>
      <w:marRight w:val="0"/>
      <w:marTop w:val="0"/>
      <w:marBottom w:val="0"/>
      <w:divBdr>
        <w:top w:val="none" w:sz="0" w:space="0" w:color="auto"/>
        <w:left w:val="none" w:sz="0" w:space="0" w:color="auto"/>
        <w:bottom w:val="none" w:sz="0" w:space="0" w:color="auto"/>
        <w:right w:val="none" w:sz="0" w:space="0" w:color="auto"/>
      </w:divBdr>
    </w:div>
    <w:div w:id="1052270026">
      <w:bodyDiv w:val="1"/>
      <w:marLeft w:val="0"/>
      <w:marRight w:val="0"/>
      <w:marTop w:val="0"/>
      <w:marBottom w:val="0"/>
      <w:divBdr>
        <w:top w:val="none" w:sz="0" w:space="0" w:color="auto"/>
        <w:left w:val="none" w:sz="0" w:space="0" w:color="auto"/>
        <w:bottom w:val="none" w:sz="0" w:space="0" w:color="auto"/>
        <w:right w:val="none" w:sz="0" w:space="0" w:color="auto"/>
      </w:divBdr>
    </w:div>
    <w:div w:id="1183319789">
      <w:bodyDiv w:val="1"/>
      <w:marLeft w:val="0"/>
      <w:marRight w:val="0"/>
      <w:marTop w:val="0"/>
      <w:marBottom w:val="0"/>
      <w:divBdr>
        <w:top w:val="none" w:sz="0" w:space="0" w:color="auto"/>
        <w:left w:val="none" w:sz="0" w:space="0" w:color="auto"/>
        <w:bottom w:val="none" w:sz="0" w:space="0" w:color="auto"/>
        <w:right w:val="none" w:sz="0" w:space="0" w:color="auto"/>
      </w:divBdr>
    </w:div>
    <w:div w:id="1348095552">
      <w:bodyDiv w:val="1"/>
      <w:marLeft w:val="0"/>
      <w:marRight w:val="0"/>
      <w:marTop w:val="0"/>
      <w:marBottom w:val="0"/>
      <w:divBdr>
        <w:top w:val="none" w:sz="0" w:space="0" w:color="auto"/>
        <w:left w:val="none" w:sz="0" w:space="0" w:color="auto"/>
        <w:bottom w:val="none" w:sz="0" w:space="0" w:color="auto"/>
        <w:right w:val="none" w:sz="0" w:space="0" w:color="auto"/>
      </w:divBdr>
    </w:div>
    <w:div w:id="1400861536">
      <w:bodyDiv w:val="1"/>
      <w:marLeft w:val="0"/>
      <w:marRight w:val="0"/>
      <w:marTop w:val="0"/>
      <w:marBottom w:val="0"/>
      <w:divBdr>
        <w:top w:val="none" w:sz="0" w:space="0" w:color="auto"/>
        <w:left w:val="none" w:sz="0" w:space="0" w:color="auto"/>
        <w:bottom w:val="none" w:sz="0" w:space="0" w:color="auto"/>
        <w:right w:val="none" w:sz="0" w:space="0" w:color="auto"/>
      </w:divBdr>
    </w:div>
    <w:div w:id="1653173277">
      <w:bodyDiv w:val="1"/>
      <w:marLeft w:val="0"/>
      <w:marRight w:val="0"/>
      <w:marTop w:val="0"/>
      <w:marBottom w:val="0"/>
      <w:divBdr>
        <w:top w:val="none" w:sz="0" w:space="0" w:color="auto"/>
        <w:left w:val="none" w:sz="0" w:space="0" w:color="auto"/>
        <w:bottom w:val="none" w:sz="0" w:space="0" w:color="auto"/>
        <w:right w:val="none" w:sz="0" w:space="0" w:color="auto"/>
      </w:divBdr>
    </w:div>
    <w:div w:id="1701590867">
      <w:bodyDiv w:val="1"/>
      <w:marLeft w:val="0"/>
      <w:marRight w:val="0"/>
      <w:marTop w:val="0"/>
      <w:marBottom w:val="0"/>
      <w:divBdr>
        <w:top w:val="none" w:sz="0" w:space="0" w:color="auto"/>
        <w:left w:val="none" w:sz="0" w:space="0" w:color="auto"/>
        <w:bottom w:val="none" w:sz="0" w:space="0" w:color="auto"/>
        <w:right w:val="none" w:sz="0" w:space="0" w:color="auto"/>
      </w:divBdr>
    </w:div>
    <w:div w:id="1775443078">
      <w:bodyDiv w:val="1"/>
      <w:marLeft w:val="0"/>
      <w:marRight w:val="0"/>
      <w:marTop w:val="0"/>
      <w:marBottom w:val="0"/>
      <w:divBdr>
        <w:top w:val="none" w:sz="0" w:space="0" w:color="auto"/>
        <w:left w:val="none" w:sz="0" w:space="0" w:color="auto"/>
        <w:bottom w:val="none" w:sz="0" w:space="0" w:color="auto"/>
        <w:right w:val="none" w:sz="0" w:space="0" w:color="auto"/>
      </w:divBdr>
    </w:div>
    <w:div w:id="1794908167">
      <w:bodyDiv w:val="1"/>
      <w:marLeft w:val="0"/>
      <w:marRight w:val="0"/>
      <w:marTop w:val="0"/>
      <w:marBottom w:val="0"/>
      <w:divBdr>
        <w:top w:val="none" w:sz="0" w:space="0" w:color="auto"/>
        <w:left w:val="none" w:sz="0" w:space="0" w:color="auto"/>
        <w:bottom w:val="none" w:sz="0" w:space="0" w:color="auto"/>
        <w:right w:val="none" w:sz="0" w:space="0" w:color="auto"/>
      </w:divBdr>
    </w:div>
    <w:div w:id="1801922132">
      <w:bodyDiv w:val="1"/>
      <w:marLeft w:val="0"/>
      <w:marRight w:val="0"/>
      <w:marTop w:val="0"/>
      <w:marBottom w:val="0"/>
      <w:divBdr>
        <w:top w:val="none" w:sz="0" w:space="0" w:color="auto"/>
        <w:left w:val="none" w:sz="0" w:space="0" w:color="auto"/>
        <w:bottom w:val="none" w:sz="0" w:space="0" w:color="auto"/>
        <w:right w:val="none" w:sz="0" w:space="0" w:color="auto"/>
      </w:divBdr>
    </w:div>
    <w:div w:id="1844974599">
      <w:bodyDiv w:val="1"/>
      <w:marLeft w:val="0"/>
      <w:marRight w:val="0"/>
      <w:marTop w:val="0"/>
      <w:marBottom w:val="0"/>
      <w:divBdr>
        <w:top w:val="none" w:sz="0" w:space="0" w:color="auto"/>
        <w:left w:val="none" w:sz="0" w:space="0" w:color="auto"/>
        <w:bottom w:val="none" w:sz="0" w:space="0" w:color="auto"/>
        <w:right w:val="none" w:sz="0" w:space="0" w:color="auto"/>
      </w:divBdr>
    </w:div>
    <w:div w:id="1924952306">
      <w:bodyDiv w:val="1"/>
      <w:marLeft w:val="0"/>
      <w:marRight w:val="0"/>
      <w:marTop w:val="0"/>
      <w:marBottom w:val="0"/>
      <w:divBdr>
        <w:top w:val="none" w:sz="0" w:space="0" w:color="auto"/>
        <w:left w:val="none" w:sz="0" w:space="0" w:color="auto"/>
        <w:bottom w:val="none" w:sz="0" w:space="0" w:color="auto"/>
        <w:right w:val="none" w:sz="0" w:space="0" w:color="auto"/>
      </w:divBdr>
    </w:div>
    <w:div w:id="210811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rcot.com/glossary" TargetMode="External"/><Relationship Id="rId26" Type="http://schemas.openxmlformats.org/officeDocument/2006/relationships/image" Target="media/image8.png"/><Relationship Id="rId39" Type="http://schemas.openxmlformats.org/officeDocument/2006/relationships/footer" Target="footer4.xml"/><Relationship Id="rId21" Type="http://schemas.openxmlformats.org/officeDocument/2006/relationships/image" Target="media/image4.png"/><Relationship Id="rId34" Type="http://schemas.openxmlformats.org/officeDocument/2006/relationships/image" Target="media/image16.emf"/><Relationship Id="rId42" Type="http://schemas.openxmlformats.org/officeDocument/2006/relationships/footer" Target="footer6.xml"/><Relationship Id="rId47" Type="http://schemas.openxmlformats.org/officeDocument/2006/relationships/footer" Target="footer10.xml"/><Relationship Id="rId50" Type="http://schemas.openxmlformats.org/officeDocument/2006/relationships/footer" Target="footer1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rcot.com/gridinfo/transmission" TargetMode="External"/><Relationship Id="rId29" Type="http://schemas.openxmlformats.org/officeDocument/2006/relationships/image" Target="media/image11.emf"/><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footer" Target="footer5.xml"/><Relationship Id="rId45" Type="http://schemas.openxmlformats.org/officeDocument/2006/relationships/footer" Target="footer8.xml"/><Relationship Id="rId53" Type="http://schemas.openxmlformats.org/officeDocument/2006/relationships/footer" Target="footer1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footer" Target="footer7.xml"/><Relationship Id="rId52"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header" Target="header4.xml"/><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ERCOTICCPSupport@ercot.com" TargetMode="External"/><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footer" Target="footer3.xml"/><Relationship Id="rId46" Type="http://schemas.openxmlformats.org/officeDocument/2006/relationships/footer" Target="footer9.xml"/><Relationship Id="rId20" Type="http://schemas.openxmlformats.org/officeDocument/2006/relationships/image" Target="media/image3.png"/><Relationship Id="rId41" Type="http://schemas.openxmlformats.org/officeDocument/2006/relationships/header" Target="header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package" Target="embeddings/Microsoft_Visio_Drawing.vsdx"/><Relationship Id="rId28" Type="http://schemas.openxmlformats.org/officeDocument/2006/relationships/image" Target="media/image10.png"/><Relationship Id="rId36" Type="http://schemas.openxmlformats.org/officeDocument/2006/relationships/image" Target="media/image18.emf"/><Relationship Id="rId4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0" ma:contentTypeDescription="Create a new document." ma:contentTypeScope="" ma:versionID="673c3b80bdd78f53d029ffa560b18dd8">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BEBBAF-3CCF-456F-93F7-370D262EAD68}">
  <ds:schemaRefs>
    <ds:schemaRef ds:uri="http://schemas.microsoft.com/office/2006/metadata/properties"/>
    <ds:schemaRef ds:uri="http://schemas.microsoft.com/office/infopath/2007/PartnerControls"/>
    <ds:schemaRef ds:uri="c34af464-7aa1-4edd-9be4-83dffc1cb926"/>
  </ds:schemaRefs>
</ds:datastoreItem>
</file>

<file path=customXml/itemProps2.xml><?xml version="1.0" encoding="utf-8"?>
<ds:datastoreItem xmlns:ds="http://schemas.openxmlformats.org/officeDocument/2006/customXml" ds:itemID="{1B95C012-7AA5-4F32-92B9-A986490DFDF7}">
  <ds:schemaRefs>
    <ds:schemaRef ds:uri="http://schemas.microsoft.com/sharepoint/v3/contenttype/forms"/>
  </ds:schemaRefs>
</ds:datastoreItem>
</file>

<file path=customXml/itemProps3.xml><?xml version="1.0" encoding="utf-8"?>
<ds:datastoreItem xmlns:ds="http://schemas.openxmlformats.org/officeDocument/2006/customXml" ds:itemID="{4E369A80-A007-4EE6-AC69-F2DCABCE35C3}">
  <ds:schemaRefs>
    <ds:schemaRef ds:uri="http://schemas.openxmlformats.org/officeDocument/2006/bibliography"/>
  </ds:schemaRefs>
</ds:datastoreItem>
</file>

<file path=customXml/itemProps4.xml><?xml version="1.0" encoding="utf-8"?>
<ds:datastoreItem xmlns:ds="http://schemas.openxmlformats.org/officeDocument/2006/customXml" ds:itemID="{22270E76-EAB2-4842-96BE-5D254E1CB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99</Pages>
  <Words>24244</Words>
  <Characters>163016</Characters>
  <Application>Microsoft Office Word</Application>
  <DocSecurity>0</DocSecurity>
  <Lines>1358</Lines>
  <Paragraphs>373</Paragraphs>
  <ScaleCrop>false</ScaleCrop>
  <HeadingPairs>
    <vt:vector size="2" baseType="variant">
      <vt:variant>
        <vt:lpstr>Title</vt:lpstr>
      </vt:variant>
      <vt:variant>
        <vt:i4>1</vt:i4>
      </vt:variant>
    </vt:vector>
  </HeadingPairs>
  <TitlesOfParts>
    <vt:vector size="1" baseType="lpstr">
      <vt:lpstr>ERCOT Nodal ICCP Communication Handbook</vt:lpstr>
    </vt:vector>
  </TitlesOfParts>
  <Company>The Electric Reliability Council of Texas</Company>
  <LinksUpToDate>false</LinksUpToDate>
  <CharactersWithSpaces>186887</CharactersWithSpaces>
  <SharedDoc>false</SharedDoc>
  <HLinks>
    <vt:vector size="762" baseType="variant">
      <vt:variant>
        <vt:i4>1638453</vt:i4>
      </vt:variant>
      <vt:variant>
        <vt:i4>770</vt:i4>
      </vt:variant>
      <vt:variant>
        <vt:i4>0</vt:i4>
      </vt:variant>
      <vt:variant>
        <vt:i4>5</vt:i4>
      </vt:variant>
      <vt:variant>
        <vt:lpwstr/>
      </vt:variant>
      <vt:variant>
        <vt:lpwstr>_Toc471911113</vt:lpwstr>
      </vt:variant>
      <vt:variant>
        <vt:i4>1638453</vt:i4>
      </vt:variant>
      <vt:variant>
        <vt:i4>764</vt:i4>
      </vt:variant>
      <vt:variant>
        <vt:i4>0</vt:i4>
      </vt:variant>
      <vt:variant>
        <vt:i4>5</vt:i4>
      </vt:variant>
      <vt:variant>
        <vt:lpwstr/>
      </vt:variant>
      <vt:variant>
        <vt:lpwstr>_Toc471911112</vt:lpwstr>
      </vt:variant>
      <vt:variant>
        <vt:i4>1638453</vt:i4>
      </vt:variant>
      <vt:variant>
        <vt:i4>758</vt:i4>
      </vt:variant>
      <vt:variant>
        <vt:i4>0</vt:i4>
      </vt:variant>
      <vt:variant>
        <vt:i4>5</vt:i4>
      </vt:variant>
      <vt:variant>
        <vt:lpwstr/>
      </vt:variant>
      <vt:variant>
        <vt:lpwstr>_Toc471911111</vt:lpwstr>
      </vt:variant>
      <vt:variant>
        <vt:i4>1638453</vt:i4>
      </vt:variant>
      <vt:variant>
        <vt:i4>752</vt:i4>
      </vt:variant>
      <vt:variant>
        <vt:i4>0</vt:i4>
      </vt:variant>
      <vt:variant>
        <vt:i4>5</vt:i4>
      </vt:variant>
      <vt:variant>
        <vt:lpwstr/>
      </vt:variant>
      <vt:variant>
        <vt:lpwstr>_Toc471911110</vt:lpwstr>
      </vt:variant>
      <vt:variant>
        <vt:i4>1572917</vt:i4>
      </vt:variant>
      <vt:variant>
        <vt:i4>746</vt:i4>
      </vt:variant>
      <vt:variant>
        <vt:i4>0</vt:i4>
      </vt:variant>
      <vt:variant>
        <vt:i4>5</vt:i4>
      </vt:variant>
      <vt:variant>
        <vt:lpwstr/>
      </vt:variant>
      <vt:variant>
        <vt:lpwstr>_Toc471911109</vt:lpwstr>
      </vt:variant>
      <vt:variant>
        <vt:i4>1572917</vt:i4>
      </vt:variant>
      <vt:variant>
        <vt:i4>740</vt:i4>
      </vt:variant>
      <vt:variant>
        <vt:i4>0</vt:i4>
      </vt:variant>
      <vt:variant>
        <vt:i4>5</vt:i4>
      </vt:variant>
      <vt:variant>
        <vt:lpwstr/>
      </vt:variant>
      <vt:variant>
        <vt:lpwstr>_Toc471911108</vt:lpwstr>
      </vt:variant>
      <vt:variant>
        <vt:i4>1572917</vt:i4>
      </vt:variant>
      <vt:variant>
        <vt:i4>734</vt:i4>
      </vt:variant>
      <vt:variant>
        <vt:i4>0</vt:i4>
      </vt:variant>
      <vt:variant>
        <vt:i4>5</vt:i4>
      </vt:variant>
      <vt:variant>
        <vt:lpwstr/>
      </vt:variant>
      <vt:variant>
        <vt:lpwstr>_Toc471911107</vt:lpwstr>
      </vt:variant>
      <vt:variant>
        <vt:i4>1572917</vt:i4>
      </vt:variant>
      <vt:variant>
        <vt:i4>728</vt:i4>
      </vt:variant>
      <vt:variant>
        <vt:i4>0</vt:i4>
      </vt:variant>
      <vt:variant>
        <vt:i4>5</vt:i4>
      </vt:variant>
      <vt:variant>
        <vt:lpwstr/>
      </vt:variant>
      <vt:variant>
        <vt:lpwstr>_Toc471911106</vt:lpwstr>
      </vt:variant>
      <vt:variant>
        <vt:i4>1572917</vt:i4>
      </vt:variant>
      <vt:variant>
        <vt:i4>722</vt:i4>
      </vt:variant>
      <vt:variant>
        <vt:i4>0</vt:i4>
      </vt:variant>
      <vt:variant>
        <vt:i4>5</vt:i4>
      </vt:variant>
      <vt:variant>
        <vt:lpwstr/>
      </vt:variant>
      <vt:variant>
        <vt:lpwstr>_Toc471911105</vt:lpwstr>
      </vt:variant>
      <vt:variant>
        <vt:i4>1572917</vt:i4>
      </vt:variant>
      <vt:variant>
        <vt:i4>716</vt:i4>
      </vt:variant>
      <vt:variant>
        <vt:i4>0</vt:i4>
      </vt:variant>
      <vt:variant>
        <vt:i4>5</vt:i4>
      </vt:variant>
      <vt:variant>
        <vt:lpwstr/>
      </vt:variant>
      <vt:variant>
        <vt:lpwstr>_Toc471911104</vt:lpwstr>
      </vt:variant>
      <vt:variant>
        <vt:i4>1572917</vt:i4>
      </vt:variant>
      <vt:variant>
        <vt:i4>710</vt:i4>
      </vt:variant>
      <vt:variant>
        <vt:i4>0</vt:i4>
      </vt:variant>
      <vt:variant>
        <vt:i4>5</vt:i4>
      </vt:variant>
      <vt:variant>
        <vt:lpwstr/>
      </vt:variant>
      <vt:variant>
        <vt:lpwstr>_Toc471911103</vt:lpwstr>
      </vt:variant>
      <vt:variant>
        <vt:i4>1572917</vt:i4>
      </vt:variant>
      <vt:variant>
        <vt:i4>704</vt:i4>
      </vt:variant>
      <vt:variant>
        <vt:i4>0</vt:i4>
      </vt:variant>
      <vt:variant>
        <vt:i4>5</vt:i4>
      </vt:variant>
      <vt:variant>
        <vt:lpwstr/>
      </vt:variant>
      <vt:variant>
        <vt:lpwstr>_Toc471911102</vt:lpwstr>
      </vt:variant>
      <vt:variant>
        <vt:i4>1572917</vt:i4>
      </vt:variant>
      <vt:variant>
        <vt:i4>698</vt:i4>
      </vt:variant>
      <vt:variant>
        <vt:i4>0</vt:i4>
      </vt:variant>
      <vt:variant>
        <vt:i4>5</vt:i4>
      </vt:variant>
      <vt:variant>
        <vt:lpwstr/>
      </vt:variant>
      <vt:variant>
        <vt:lpwstr>_Toc471911101</vt:lpwstr>
      </vt:variant>
      <vt:variant>
        <vt:i4>1572917</vt:i4>
      </vt:variant>
      <vt:variant>
        <vt:i4>692</vt:i4>
      </vt:variant>
      <vt:variant>
        <vt:i4>0</vt:i4>
      </vt:variant>
      <vt:variant>
        <vt:i4>5</vt:i4>
      </vt:variant>
      <vt:variant>
        <vt:lpwstr/>
      </vt:variant>
      <vt:variant>
        <vt:lpwstr>_Toc471911100</vt:lpwstr>
      </vt:variant>
      <vt:variant>
        <vt:i4>1114164</vt:i4>
      </vt:variant>
      <vt:variant>
        <vt:i4>686</vt:i4>
      </vt:variant>
      <vt:variant>
        <vt:i4>0</vt:i4>
      </vt:variant>
      <vt:variant>
        <vt:i4>5</vt:i4>
      </vt:variant>
      <vt:variant>
        <vt:lpwstr/>
      </vt:variant>
      <vt:variant>
        <vt:lpwstr>_Toc471911099</vt:lpwstr>
      </vt:variant>
      <vt:variant>
        <vt:i4>1114164</vt:i4>
      </vt:variant>
      <vt:variant>
        <vt:i4>680</vt:i4>
      </vt:variant>
      <vt:variant>
        <vt:i4>0</vt:i4>
      </vt:variant>
      <vt:variant>
        <vt:i4>5</vt:i4>
      </vt:variant>
      <vt:variant>
        <vt:lpwstr/>
      </vt:variant>
      <vt:variant>
        <vt:lpwstr>_Toc471911098</vt:lpwstr>
      </vt:variant>
      <vt:variant>
        <vt:i4>1703995</vt:i4>
      </vt:variant>
      <vt:variant>
        <vt:i4>671</vt:i4>
      </vt:variant>
      <vt:variant>
        <vt:i4>0</vt:i4>
      </vt:variant>
      <vt:variant>
        <vt:i4>5</vt:i4>
      </vt:variant>
      <vt:variant>
        <vt:lpwstr/>
      </vt:variant>
      <vt:variant>
        <vt:lpwstr>_Toc471981622</vt:lpwstr>
      </vt:variant>
      <vt:variant>
        <vt:i4>1703995</vt:i4>
      </vt:variant>
      <vt:variant>
        <vt:i4>665</vt:i4>
      </vt:variant>
      <vt:variant>
        <vt:i4>0</vt:i4>
      </vt:variant>
      <vt:variant>
        <vt:i4>5</vt:i4>
      </vt:variant>
      <vt:variant>
        <vt:lpwstr/>
      </vt:variant>
      <vt:variant>
        <vt:lpwstr>_Toc471981621</vt:lpwstr>
      </vt:variant>
      <vt:variant>
        <vt:i4>1703995</vt:i4>
      </vt:variant>
      <vt:variant>
        <vt:i4>659</vt:i4>
      </vt:variant>
      <vt:variant>
        <vt:i4>0</vt:i4>
      </vt:variant>
      <vt:variant>
        <vt:i4>5</vt:i4>
      </vt:variant>
      <vt:variant>
        <vt:lpwstr/>
      </vt:variant>
      <vt:variant>
        <vt:lpwstr>_Toc471981620</vt:lpwstr>
      </vt:variant>
      <vt:variant>
        <vt:i4>1638459</vt:i4>
      </vt:variant>
      <vt:variant>
        <vt:i4>653</vt:i4>
      </vt:variant>
      <vt:variant>
        <vt:i4>0</vt:i4>
      </vt:variant>
      <vt:variant>
        <vt:i4>5</vt:i4>
      </vt:variant>
      <vt:variant>
        <vt:lpwstr/>
      </vt:variant>
      <vt:variant>
        <vt:lpwstr>_Toc471981619</vt:lpwstr>
      </vt:variant>
      <vt:variant>
        <vt:i4>1638459</vt:i4>
      </vt:variant>
      <vt:variant>
        <vt:i4>647</vt:i4>
      </vt:variant>
      <vt:variant>
        <vt:i4>0</vt:i4>
      </vt:variant>
      <vt:variant>
        <vt:i4>5</vt:i4>
      </vt:variant>
      <vt:variant>
        <vt:lpwstr/>
      </vt:variant>
      <vt:variant>
        <vt:lpwstr>_Toc471981618</vt:lpwstr>
      </vt:variant>
      <vt:variant>
        <vt:i4>1638459</vt:i4>
      </vt:variant>
      <vt:variant>
        <vt:i4>641</vt:i4>
      </vt:variant>
      <vt:variant>
        <vt:i4>0</vt:i4>
      </vt:variant>
      <vt:variant>
        <vt:i4>5</vt:i4>
      </vt:variant>
      <vt:variant>
        <vt:lpwstr/>
      </vt:variant>
      <vt:variant>
        <vt:lpwstr>_Toc471981617</vt:lpwstr>
      </vt:variant>
      <vt:variant>
        <vt:i4>1638459</vt:i4>
      </vt:variant>
      <vt:variant>
        <vt:i4>635</vt:i4>
      </vt:variant>
      <vt:variant>
        <vt:i4>0</vt:i4>
      </vt:variant>
      <vt:variant>
        <vt:i4>5</vt:i4>
      </vt:variant>
      <vt:variant>
        <vt:lpwstr/>
      </vt:variant>
      <vt:variant>
        <vt:lpwstr>_Toc471981616</vt:lpwstr>
      </vt:variant>
      <vt:variant>
        <vt:i4>1638459</vt:i4>
      </vt:variant>
      <vt:variant>
        <vt:i4>629</vt:i4>
      </vt:variant>
      <vt:variant>
        <vt:i4>0</vt:i4>
      </vt:variant>
      <vt:variant>
        <vt:i4>5</vt:i4>
      </vt:variant>
      <vt:variant>
        <vt:lpwstr/>
      </vt:variant>
      <vt:variant>
        <vt:lpwstr>_Toc471981615</vt:lpwstr>
      </vt:variant>
      <vt:variant>
        <vt:i4>1638459</vt:i4>
      </vt:variant>
      <vt:variant>
        <vt:i4>623</vt:i4>
      </vt:variant>
      <vt:variant>
        <vt:i4>0</vt:i4>
      </vt:variant>
      <vt:variant>
        <vt:i4>5</vt:i4>
      </vt:variant>
      <vt:variant>
        <vt:lpwstr/>
      </vt:variant>
      <vt:variant>
        <vt:lpwstr>_Toc471981614</vt:lpwstr>
      </vt:variant>
      <vt:variant>
        <vt:i4>1638459</vt:i4>
      </vt:variant>
      <vt:variant>
        <vt:i4>617</vt:i4>
      </vt:variant>
      <vt:variant>
        <vt:i4>0</vt:i4>
      </vt:variant>
      <vt:variant>
        <vt:i4>5</vt:i4>
      </vt:variant>
      <vt:variant>
        <vt:lpwstr/>
      </vt:variant>
      <vt:variant>
        <vt:lpwstr>_Toc471981613</vt:lpwstr>
      </vt:variant>
      <vt:variant>
        <vt:i4>1638459</vt:i4>
      </vt:variant>
      <vt:variant>
        <vt:i4>611</vt:i4>
      </vt:variant>
      <vt:variant>
        <vt:i4>0</vt:i4>
      </vt:variant>
      <vt:variant>
        <vt:i4>5</vt:i4>
      </vt:variant>
      <vt:variant>
        <vt:lpwstr/>
      </vt:variant>
      <vt:variant>
        <vt:lpwstr>_Toc471981612</vt:lpwstr>
      </vt:variant>
      <vt:variant>
        <vt:i4>1638459</vt:i4>
      </vt:variant>
      <vt:variant>
        <vt:i4>605</vt:i4>
      </vt:variant>
      <vt:variant>
        <vt:i4>0</vt:i4>
      </vt:variant>
      <vt:variant>
        <vt:i4>5</vt:i4>
      </vt:variant>
      <vt:variant>
        <vt:lpwstr/>
      </vt:variant>
      <vt:variant>
        <vt:lpwstr>_Toc471981611</vt:lpwstr>
      </vt:variant>
      <vt:variant>
        <vt:i4>1638459</vt:i4>
      </vt:variant>
      <vt:variant>
        <vt:i4>599</vt:i4>
      </vt:variant>
      <vt:variant>
        <vt:i4>0</vt:i4>
      </vt:variant>
      <vt:variant>
        <vt:i4>5</vt:i4>
      </vt:variant>
      <vt:variant>
        <vt:lpwstr/>
      </vt:variant>
      <vt:variant>
        <vt:lpwstr>_Toc471981610</vt:lpwstr>
      </vt:variant>
      <vt:variant>
        <vt:i4>1572923</vt:i4>
      </vt:variant>
      <vt:variant>
        <vt:i4>593</vt:i4>
      </vt:variant>
      <vt:variant>
        <vt:i4>0</vt:i4>
      </vt:variant>
      <vt:variant>
        <vt:i4>5</vt:i4>
      </vt:variant>
      <vt:variant>
        <vt:lpwstr/>
      </vt:variant>
      <vt:variant>
        <vt:lpwstr>_Toc471981609</vt:lpwstr>
      </vt:variant>
      <vt:variant>
        <vt:i4>1572923</vt:i4>
      </vt:variant>
      <vt:variant>
        <vt:i4>587</vt:i4>
      </vt:variant>
      <vt:variant>
        <vt:i4>0</vt:i4>
      </vt:variant>
      <vt:variant>
        <vt:i4>5</vt:i4>
      </vt:variant>
      <vt:variant>
        <vt:lpwstr/>
      </vt:variant>
      <vt:variant>
        <vt:lpwstr>_Toc471981608</vt:lpwstr>
      </vt:variant>
      <vt:variant>
        <vt:i4>1572923</vt:i4>
      </vt:variant>
      <vt:variant>
        <vt:i4>581</vt:i4>
      </vt:variant>
      <vt:variant>
        <vt:i4>0</vt:i4>
      </vt:variant>
      <vt:variant>
        <vt:i4>5</vt:i4>
      </vt:variant>
      <vt:variant>
        <vt:lpwstr/>
      </vt:variant>
      <vt:variant>
        <vt:lpwstr>_Toc471981607</vt:lpwstr>
      </vt:variant>
      <vt:variant>
        <vt:i4>1572923</vt:i4>
      </vt:variant>
      <vt:variant>
        <vt:i4>575</vt:i4>
      </vt:variant>
      <vt:variant>
        <vt:i4>0</vt:i4>
      </vt:variant>
      <vt:variant>
        <vt:i4>5</vt:i4>
      </vt:variant>
      <vt:variant>
        <vt:lpwstr/>
      </vt:variant>
      <vt:variant>
        <vt:lpwstr>_Toc471981606</vt:lpwstr>
      </vt:variant>
      <vt:variant>
        <vt:i4>1572923</vt:i4>
      </vt:variant>
      <vt:variant>
        <vt:i4>569</vt:i4>
      </vt:variant>
      <vt:variant>
        <vt:i4>0</vt:i4>
      </vt:variant>
      <vt:variant>
        <vt:i4>5</vt:i4>
      </vt:variant>
      <vt:variant>
        <vt:lpwstr/>
      </vt:variant>
      <vt:variant>
        <vt:lpwstr>_Toc471981605</vt:lpwstr>
      </vt:variant>
      <vt:variant>
        <vt:i4>1572923</vt:i4>
      </vt:variant>
      <vt:variant>
        <vt:i4>563</vt:i4>
      </vt:variant>
      <vt:variant>
        <vt:i4>0</vt:i4>
      </vt:variant>
      <vt:variant>
        <vt:i4>5</vt:i4>
      </vt:variant>
      <vt:variant>
        <vt:lpwstr/>
      </vt:variant>
      <vt:variant>
        <vt:lpwstr>_Toc471981604</vt:lpwstr>
      </vt:variant>
      <vt:variant>
        <vt:i4>1572923</vt:i4>
      </vt:variant>
      <vt:variant>
        <vt:i4>557</vt:i4>
      </vt:variant>
      <vt:variant>
        <vt:i4>0</vt:i4>
      </vt:variant>
      <vt:variant>
        <vt:i4>5</vt:i4>
      </vt:variant>
      <vt:variant>
        <vt:lpwstr/>
      </vt:variant>
      <vt:variant>
        <vt:lpwstr>_Toc471981603</vt:lpwstr>
      </vt:variant>
      <vt:variant>
        <vt:i4>1572923</vt:i4>
      </vt:variant>
      <vt:variant>
        <vt:i4>551</vt:i4>
      </vt:variant>
      <vt:variant>
        <vt:i4>0</vt:i4>
      </vt:variant>
      <vt:variant>
        <vt:i4>5</vt:i4>
      </vt:variant>
      <vt:variant>
        <vt:lpwstr/>
      </vt:variant>
      <vt:variant>
        <vt:lpwstr>_Toc471981602</vt:lpwstr>
      </vt:variant>
      <vt:variant>
        <vt:i4>1572923</vt:i4>
      </vt:variant>
      <vt:variant>
        <vt:i4>545</vt:i4>
      </vt:variant>
      <vt:variant>
        <vt:i4>0</vt:i4>
      </vt:variant>
      <vt:variant>
        <vt:i4>5</vt:i4>
      </vt:variant>
      <vt:variant>
        <vt:lpwstr/>
      </vt:variant>
      <vt:variant>
        <vt:lpwstr>_Toc471981601</vt:lpwstr>
      </vt:variant>
      <vt:variant>
        <vt:i4>1572923</vt:i4>
      </vt:variant>
      <vt:variant>
        <vt:i4>539</vt:i4>
      </vt:variant>
      <vt:variant>
        <vt:i4>0</vt:i4>
      </vt:variant>
      <vt:variant>
        <vt:i4>5</vt:i4>
      </vt:variant>
      <vt:variant>
        <vt:lpwstr/>
      </vt:variant>
      <vt:variant>
        <vt:lpwstr>_Toc471981600</vt:lpwstr>
      </vt:variant>
      <vt:variant>
        <vt:i4>1114168</vt:i4>
      </vt:variant>
      <vt:variant>
        <vt:i4>533</vt:i4>
      </vt:variant>
      <vt:variant>
        <vt:i4>0</vt:i4>
      </vt:variant>
      <vt:variant>
        <vt:i4>5</vt:i4>
      </vt:variant>
      <vt:variant>
        <vt:lpwstr/>
      </vt:variant>
      <vt:variant>
        <vt:lpwstr>_Toc471981599</vt:lpwstr>
      </vt:variant>
      <vt:variant>
        <vt:i4>1114168</vt:i4>
      </vt:variant>
      <vt:variant>
        <vt:i4>527</vt:i4>
      </vt:variant>
      <vt:variant>
        <vt:i4>0</vt:i4>
      </vt:variant>
      <vt:variant>
        <vt:i4>5</vt:i4>
      </vt:variant>
      <vt:variant>
        <vt:lpwstr/>
      </vt:variant>
      <vt:variant>
        <vt:lpwstr>_Toc471981598</vt:lpwstr>
      </vt:variant>
      <vt:variant>
        <vt:i4>1114168</vt:i4>
      </vt:variant>
      <vt:variant>
        <vt:i4>521</vt:i4>
      </vt:variant>
      <vt:variant>
        <vt:i4>0</vt:i4>
      </vt:variant>
      <vt:variant>
        <vt:i4>5</vt:i4>
      </vt:variant>
      <vt:variant>
        <vt:lpwstr/>
      </vt:variant>
      <vt:variant>
        <vt:lpwstr>_Toc471981597</vt:lpwstr>
      </vt:variant>
      <vt:variant>
        <vt:i4>1114168</vt:i4>
      </vt:variant>
      <vt:variant>
        <vt:i4>515</vt:i4>
      </vt:variant>
      <vt:variant>
        <vt:i4>0</vt:i4>
      </vt:variant>
      <vt:variant>
        <vt:i4>5</vt:i4>
      </vt:variant>
      <vt:variant>
        <vt:lpwstr/>
      </vt:variant>
      <vt:variant>
        <vt:lpwstr>_Toc471981596</vt:lpwstr>
      </vt:variant>
      <vt:variant>
        <vt:i4>1114168</vt:i4>
      </vt:variant>
      <vt:variant>
        <vt:i4>509</vt:i4>
      </vt:variant>
      <vt:variant>
        <vt:i4>0</vt:i4>
      </vt:variant>
      <vt:variant>
        <vt:i4>5</vt:i4>
      </vt:variant>
      <vt:variant>
        <vt:lpwstr/>
      </vt:variant>
      <vt:variant>
        <vt:lpwstr>_Toc471981595</vt:lpwstr>
      </vt:variant>
      <vt:variant>
        <vt:i4>1114168</vt:i4>
      </vt:variant>
      <vt:variant>
        <vt:i4>503</vt:i4>
      </vt:variant>
      <vt:variant>
        <vt:i4>0</vt:i4>
      </vt:variant>
      <vt:variant>
        <vt:i4>5</vt:i4>
      </vt:variant>
      <vt:variant>
        <vt:lpwstr/>
      </vt:variant>
      <vt:variant>
        <vt:lpwstr>_Toc471981594</vt:lpwstr>
      </vt:variant>
      <vt:variant>
        <vt:i4>1114168</vt:i4>
      </vt:variant>
      <vt:variant>
        <vt:i4>497</vt:i4>
      </vt:variant>
      <vt:variant>
        <vt:i4>0</vt:i4>
      </vt:variant>
      <vt:variant>
        <vt:i4>5</vt:i4>
      </vt:variant>
      <vt:variant>
        <vt:lpwstr/>
      </vt:variant>
      <vt:variant>
        <vt:lpwstr>_Toc471981593</vt:lpwstr>
      </vt:variant>
      <vt:variant>
        <vt:i4>1114168</vt:i4>
      </vt:variant>
      <vt:variant>
        <vt:i4>491</vt:i4>
      </vt:variant>
      <vt:variant>
        <vt:i4>0</vt:i4>
      </vt:variant>
      <vt:variant>
        <vt:i4>5</vt:i4>
      </vt:variant>
      <vt:variant>
        <vt:lpwstr/>
      </vt:variant>
      <vt:variant>
        <vt:lpwstr>_Toc471981592</vt:lpwstr>
      </vt:variant>
      <vt:variant>
        <vt:i4>1114168</vt:i4>
      </vt:variant>
      <vt:variant>
        <vt:i4>485</vt:i4>
      </vt:variant>
      <vt:variant>
        <vt:i4>0</vt:i4>
      </vt:variant>
      <vt:variant>
        <vt:i4>5</vt:i4>
      </vt:variant>
      <vt:variant>
        <vt:lpwstr/>
      </vt:variant>
      <vt:variant>
        <vt:lpwstr>_Toc471981591</vt:lpwstr>
      </vt:variant>
      <vt:variant>
        <vt:i4>1114168</vt:i4>
      </vt:variant>
      <vt:variant>
        <vt:i4>479</vt:i4>
      </vt:variant>
      <vt:variant>
        <vt:i4>0</vt:i4>
      </vt:variant>
      <vt:variant>
        <vt:i4>5</vt:i4>
      </vt:variant>
      <vt:variant>
        <vt:lpwstr/>
      </vt:variant>
      <vt:variant>
        <vt:lpwstr>_Toc471981590</vt:lpwstr>
      </vt:variant>
      <vt:variant>
        <vt:i4>1048632</vt:i4>
      </vt:variant>
      <vt:variant>
        <vt:i4>473</vt:i4>
      </vt:variant>
      <vt:variant>
        <vt:i4>0</vt:i4>
      </vt:variant>
      <vt:variant>
        <vt:i4>5</vt:i4>
      </vt:variant>
      <vt:variant>
        <vt:lpwstr/>
      </vt:variant>
      <vt:variant>
        <vt:lpwstr>_Toc471981589</vt:lpwstr>
      </vt:variant>
      <vt:variant>
        <vt:i4>1048632</vt:i4>
      </vt:variant>
      <vt:variant>
        <vt:i4>467</vt:i4>
      </vt:variant>
      <vt:variant>
        <vt:i4>0</vt:i4>
      </vt:variant>
      <vt:variant>
        <vt:i4>5</vt:i4>
      </vt:variant>
      <vt:variant>
        <vt:lpwstr/>
      </vt:variant>
      <vt:variant>
        <vt:lpwstr>_Toc471981588</vt:lpwstr>
      </vt:variant>
      <vt:variant>
        <vt:i4>1048632</vt:i4>
      </vt:variant>
      <vt:variant>
        <vt:i4>461</vt:i4>
      </vt:variant>
      <vt:variant>
        <vt:i4>0</vt:i4>
      </vt:variant>
      <vt:variant>
        <vt:i4>5</vt:i4>
      </vt:variant>
      <vt:variant>
        <vt:lpwstr/>
      </vt:variant>
      <vt:variant>
        <vt:lpwstr>_Toc471981587</vt:lpwstr>
      </vt:variant>
      <vt:variant>
        <vt:i4>1048632</vt:i4>
      </vt:variant>
      <vt:variant>
        <vt:i4>455</vt:i4>
      </vt:variant>
      <vt:variant>
        <vt:i4>0</vt:i4>
      </vt:variant>
      <vt:variant>
        <vt:i4>5</vt:i4>
      </vt:variant>
      <vt:variant>
        <vt:lpwstr/>
      </vt:variant>
      <vt:variant>
        <vt:lpwstr>_Toc471981586</vt:lpwstr>
      </vt:variant>
      <vt:variant>
        <vt:i4>1048632</vt:i4>
      </vt:variant>
      <vt:variant>
        <vt:i4>449</vt:i4>
      </vt:variant>
      <vt:variant>
        <vt:i4>0</vt:i4>
      </vt:variant>
      <vt:variant>
        <vt:i4>5</vt:i4>
      </vt:variant>
      <vt:variant>
        <vt:lpwstr/>
      </vt:variant>
      <vt:variant>
        <vt:lpwstr>_Toc471981585</vt:lpwstr>
      </vt:variant>
      <vt:variant>
        <vt:i4>1048632</vt:i4>
      </vt:variant>
      <vt:variant>
        <vt:i4>443</vt:i4>
      </vt:variant>
      <vt:variant>
        <vt:i4>0</vt:i4>
      </vt:variant>
      <vt:variant>
        <vt:i4>5</vt:i4>
      </vt:variant>
      <vt:variant>
        <vt:lpwstr/>
      </vt:variant>
      <vt:variant>
        <vt:lpwstr>_Toc471981584</vt:lpwstr>
      </vt:variant>
      <vt:variant>
        <vt:i4>1048632</vt:i4>
      </vt:variant>
      <vt:variant>
        <vt:i4>437</vt:i4>
      </vt:variant>
      <vt:variant>
        <vt:i4>0</vt:i4>
      </vt:variant>
      <vt:variant>
        <vt:i4>5</vt:i4>
      </vt:variant>
      <vt:variant>
        <vt:lpwstr/>
      </vt:variant>
      <vt:variant>
        <vt:lpwstr>_Toc471981583</vt:lpwstr>
      </vt:variant>
      <vt:variant>
        <vt:i4>1048632</vt:i4>
      </vt:variant>
      <vt:variant>
        <vt:i4>431</vt:i4>
      </vt:variant>
      <vt:variant>
        <vt:i4>0</vt:i4>
      </vt:variant>
      <vt:variant>
        <vt:i4>5</vt:i4>
      </vt:variant>
      <vt:variant>
        <vt:lpwstr/>
      </vt:variant>
      <vt:variant>
        <vt:lpwstr>_Toc471981582</vt:lpwstr>
      </vt:variant>
      <vt:variant>
        <vt:i4>1048632</vt:i4>
      </vt:variant>
      <vt:variant>
        <vt:i4>425</vt:i4>
      </vt:variant>
      <vt:variant>
        <vt:i4>0</vt:i4>
      </vt:variant>
      <vt:variant>
        <vt:i4>5</vt:i4>
      </vt:variant>
      <vt:variant>
        <vt:lpwstr/>
      </vt:variant>
      <vt:variant>
        <vt:lpwstr>_Toc471981581</vt:lpwstr>
      </vt:variant>
      <vt:variant>
        <vt:i4>1048632</vt:i4>
      </vt:variant>
      <vt:variant>
        <vt:i4>419</vt:i4>
      </vt:variant>
      <vt:variant>
        <vt:i4>0</vt:i4>
      </vt:variant>
      <vt:variant>
        <vt:i4>5</vt:i4>
      </vt:variant>
      <vt:variant>
        <vt:lpwstr/>
      </vt:variant>
      <vt:variant>
        <vt:lpwstr>_Toc471981580</vt:lpwstr>
      </vt:variant>
      <vt:variant>
        <vt:i4>2031672</vt:i4>
      </vt:variant>
      <vt:variant>
        <vt:i4>413</vt:i4>
      </vt:variant>
      <vt:variant>
        <vt:i4>0</vt:i4>
      </vt:variant>
      <vt:variant>
        <vt:i4>5</vt:i4>
      </vt:variant>
      <vt:variant>
        <vt:lpwstr/>
      </vt:variant>
      <vt:variant>
        <vt:lpwstr>_Toc471981579</vt:lpwstr>
      </vt:variant>
      <vt:variant>
        <vt:i4>2031672</vt:i4>
      </vt:variant>
      <vt:variant>
        <vt:i4>407</vt:i4>
      </vt:variant>
      <vt:variant>
        <vt:i4>0</vt:i4>
      </vt:variant>
      <vt:variant>
        <vt:i4>5</vt:i4>
      </vt:variant>
      <vt:variant>
        <vt:lpwstr/>
      </vt:variant>
      <vt:variant>
        <vt:lpwstr>_Toc471981578</vt:lpwstr>
      </vt:variant>
      <vt:variant>
        <vt:i4>2031672</vt:i4>
      </vt:variant>
      <vt:variant>
        <vt:i4>401</vt:i4>
      </vt:variant>
      <vt:variant>
        <vt:i4>0</vt:i4>
      </vt:variant>
      <vt:variant>
        <vt:i4>5</vt:i4>
      </vt:variant>
      <vt:variant>
        <vt:lpwstr/>
      </vt:variant>
      <vt:variant>
        <vt:lpwstr>_Toc471981577</vt:lpwstr>
      </vt:variant>
      <vt:variant>
        <vt:i4>2031672</vt:i4>
      </vt:variant>
      <vt:variant>
        <vt:i4>395</vt:i4>
      </vt:variant>
      <vt:variant>
        <vt:i4>0</vt:i4>
      </vt:variant>
      <vt:variant>
        <vt:i4>5</vt:i4>
      </vt:variant>
      <vt:variant>
        <vt:lpwstr/>
      </vt:variant>
      <vt:variant>
        <vt:lpwstr>_Toc471981576</vt:lpwstr>
      </vt:variant>
      <vt:variant>
        <vt:i4>1245237</vt:i4>
      </vt:variant>
      <vt:variant>
        <vt:i4>386</vt:i4>
      </vt:variant>
      <vt:variant>
        <vt:i4>0</vt:i4>
      </vt:variant>
      <vt:variant>
        <vt:i4>5</vt:i4>
      </vt:variant>
      <vt:variant>
        <vt:lpwstr/>
      </vt:variant>
      <vt:variant>
        <vt:lpwstr>_Toc224722132</vt:lpwstr>
      </vt:variant>
      <vt:variant>
        <vt:i4>1179701</vt:i4>
      </vt:variant>
      <vt:variant>
        <vt:i4>380</vt:i4>
      </vt:variant>
      <vt:variant>
        <vt:i4>0</vt:i4>
      </vt:variant>
      <vt:variant>
        <vt:i4>5</vt:i4>
      </vt:variant>
      <vt:variant>
        <vt:lpwstr/>
      </vt:variant>
      <vt:variant>
        <vt:lpwstr>_Toc224722127</vt:lpwstr>
      </vt:variant>
      <vt:variant>
        <vt:i4>1179701</vt:i4>
      </vt:variant>
      <vt:variant>
        <vt:i4>374</vt:i4>
      </vt:variant>
      <vt:variant>
        <vt:i4>0</vt:i4>
      </vt:variant>
      <vt:variant>
        <vt:i4>5</vt:i4>
      </vt:variant>
      <vt:variant>
        <vt:lpwstr/>
      </vt:variant>
      <vt:variant>
        <vt:lpwstr>_Toc224722126</vt:lpwstr>
      </vt:variant>
      <vt:variant>
        <vt:i4>1179701</vt:i4>
      </vt:variant>
      <vt:variant>
        <vt:i4>368</vt:i4>
      </vt:variant>
      <vt:variant>
        <vt:i4>0</vt:i4>
      </vt:variant>
      <vt:variant>
        <vt:i4>5</vt:i4>
      </vt:variant>
      <vt:variant>
        <vt:lpwstr/>
      </vt:variant>
      <vt:variant>
        <vt:lpwstr>_Toc224722125</vt:lpwstr>
      </vt:variant>
      <vt:variant>
        <vt:i4>1179701</vt:i4>
      </vt:variant>
      <vt:variant>
        <vt:i4>362</vt:i4>
      </vt:variant>
      <vt:variant>
        <vt:i4>0</vt:i4>
      </vt:variant>
      <vt:variant>
        <vt:i4>5</vt:i4>
      </vt:variant>
      <vt:variant>
        <vt:lpwstr/>
      </vt:variant>
      <vt:variant>
        <vt:lpwstr>_Toc224722124</vt:lpwstr>
      </vt:variant>
      <vt:variant>
        <vt:i4>1179701</vt:i4>
      </vt:variant>
      <vt:variant>
        <vt:i4>356</vt:i4>
      </vt:variant>
      <vt:variant>
        <vt:i4>0</vt:i4>
      </vt:variant>
      <vt:variant>
        <vt:i4>5</vt:i4>
      </vt:variant>
      <vt:variant>
        <vt:lpwstr/>
      </vt:variant>
      <vt:variant>
        <vt:lpwstr>_Toc224722123</vt:lpwstr>
      </vt:variant>
      <vt:variant>
        <vt:i4>1179701</vt:i4>
      </vt:variant>
      <vt:variant>
        <vt:i4>350</vt:i4>
      </vt:variant>
      <vt:variant>
        <vt:i4>0</vt:i4>
      </vt:variant>
      <vt:variant>
        <vt:i4>5</vt:i4>
      </vt:variant>
      <vt:variant>
        <vt:lpwstr/>
      </vt:variant>
      <vt:variant>
        <vt:lpwstr>_Toc224722122</vt:lpwstr>
      </vt:variant>
      <vt:variant>
        <vt:i4>1179701</vt:i4>
      </vt:variant>
      <vt:variant>
        <vt:i4>344</vt:i4>
      </vt:variant>
      <vt:variant>
        <vt:i4>0</vt:i4>
      </vt:variant>
      <vt:variant>
        <vt:i4>5</vt:i4>
      </vt:variant>
      <vt:variant>
        <vt:lpwstr/>
      </vt:variant>
      <vt:variant>
        <vt:lpwstr>_Toc224722121</vt:lpwstr>
      </vt:variant>
      <vt:variant>
        <vt:i4>1179701</vt:i4>
      </vt:variant>
      <vt:variant>
        <vt:i4>338</vt:i4>
      </vt:variant>
      <vt:variant>
        <vt:i4>0</vt:i4>
      </vt:variant>
      <vt:variant>
        <vt:i4>5</vt:i4>
      </vt:variant>
      <vt:variant>
        <vt:lpwstr/>
      </vt:variant>
      <vt:variant>
        <vt:lpwstr>_Toc224722120</vt:lpwstr>
      </vt:variant>
      <vt:variant>
        <vt:i4>1114165</vt:i4>
      </vt:variant>
      <vt:variant>
        <vt:i4>332</vt:i4>
      </vt:variant>
      <vt:variant>
        <vt:i4>0</vt:i4>
      </vt:variant>
      <vt:variant>
        <vt:i4>5</vt:i4>
      </vt:variant>
      <vt:variant>
        <vt:lpwstr/>
      </vt:variant>
      <vt:variant>
        <vt:lpwstr>_Toc224722119</vt:lpwstr>
      </vt:variant>
      <vt:variant>
        <vt:i4>1114165</vt:i4>
      </vt:variant>
      <vt:variant>
        <vt:i4>326</vt:i4>
      </vt:variant>
      <vt:variant>
        <vt:i4>0</vt:i4>
      </vt:variant>
      <vt:variant>
        <vt:i4>5</vt:i4>
      </vt:variant>
      <vt:variant>
        <vt:lpwstr/>
      </vt:variant>
      <vt:variant>
        <vt:lpwstr>_Toc224722118</vt:lpwstr>
      </vt:variant>
      <vt:variant>
        <vt:i4>1114165</vt:i4>
      </vt:variant>
      <vt:variant>
        <vt:i4>320</vt:i4>
      </vt:variant>
      <vt:variant>
        <vt:i4>0</vt:i4>
      </vt:variant>
      <vt:variant>
        <vt:i4>5</vt:i4>
      </vt:variant>
      <vt:variant>
        <vt:lpwstr/>
      </vt:variant>
      <vt:variant>
        <vt:lpwstr>_Toc224722117</vt:lpwstr>
      </vt:variant>
      <vt:variant>
        <vt:i4>1114165</vt:i4>
      </vt:variant>
      <vt:variant>
        <vt:i4>314</vt:i4>
      </vt:variant>
      <vt:variant>
        <vt:i4>0</vt:i4>
      </vt:variant>
      <vt:variant>
        <vt:i4>5</vt:i4>
      </vt:variant>
      <vt:variant>
        <vt:lpwstr/>
      </vt:variant>
      <vt:variant>
        <vt:lpwstr>_Toc224722116</vt:lpwstr>
      </vt:variant>
      <vt:variant>
        <vt:i4>1114165</vt:i4>
      </vt:variant>
      <vt:variant>
        <vt:i4>308</vt:i4>
      </vt:variant>
      <vt:variant>
        <vt:i4>0</vt:i4>
      </vt:variant>
      <vt:variant>
        <vt:i4>5</vt:i4>
      </vt:variant>
      <vt:variant>
        <vt:lpwstr/>
      </vt:variant>
      <vt:variant>
        <vt:lpwstr>_Toc224722115</vt:lpwstr>
      </vt:variant>
      <vt:variant>
        <vt:i4>1114165</vt:i4>
      </vt:variant>
      <vt:variant>
        <vt:i4>302</vt:i4>
      </vt:variant>
      <vt:variant>
        <vt:i4>0</vt:i4>
      </vt:variant>
      <vt:variant>
        <vt:i4>5</vt:i4>
      </vt:variant>
      <vt:variant>
        <vt:lpwstr/>
      </vt:variant>
      <vt:variant>
        <vt:lpwstr>_Toc224722114</vt:lpwstr>
      </vt:variant>
      <vt:variant>
        <vt:i4>1114165</vt:i4>
      </vt:variant>
      <vt:variant>
        <vt:i4>296</vt:i4>
      </vt:variant>
      <vt:variant>
        <vt:i4>0</vt:i4>
      </vt:variant>
      <vt:variant>
        <vt:i4>5</vt:i4>
      </vt:variant>
      <vt:variant>
        <vt:lpwstr/>
      </vt:variant>
      <vt:variant>
        <vt:lpwstr>_Toc224722113</vt:lpwstr>
      </vt:variant>
      <vt:variant>
        <vt:i4>1114165</vt:i4>
      </vt:variant>
      <vt:variant>
        <vt:i4>290</vt:i4>
      </vt:variant>
      <vt:variant>
        <vt:i4>0</vt:i4>
      </vt:variant>
      <vt:variant>
        <vt:i4>5</vt:i4>
      </vt:variant>
      <vt:variant>
        <vt:lpwstr/>
      </vt:variant>
      <vt:variant>
        <vt:lpwstr>_Toc224722112</vt:lpwstr>
      </vt:variant>
      <vt:variant>
        <vt:i4>1114165</vt:i4>
      </vt:variant>
      <vt:variant>
        <vt:i4>284</vt:i4>
      </vt:variant>
      <vt:variant>
        <vt:i4>0</vt:i4>
      </vt:variant>
      <vt:variant>
        <vt:i4>5</vt:i4>
      </vt:variant>
      <vt:variant>
        <vt:lpwstr/>
      </vt:variant>
      <vt:variant>
        <vt:lpwstr>_Toc224722111</vt:lpwstr>
      </vt:variant>
      <vt:variant>
        <vt:i4>1114165</vt:i4>
      </vt:variant>
      <vt:variant>
        <vt:i4>278</vt:i4>
      </vt:variant>
      <vt:variant>
        <vt:i4>0</vt:i4>
      </vt:variant>
      <vt:variant>
        <vt:i4>5</vt:i4>
      </vt:variant>
      <vt:variant>
        <vt:lpwstr/>
      </vt:variant>
      <vt:variant>
        <vt:lpwstr>_Toc224722110</vt:lpwstr>
      </vt:variant>
      <vt:variant>
        <vt:i4>1048629</vt:i4>
      </vt:variant>
      <vt:variant>
        <vt:i4>272</vt:i4>
      </vt:variant>
      <vt:variant>
        <vt:i4>0</vt:i4>
      </vt:variant>
      <vt:variant>
        <vt:i4>5</vt:i4>
      </vt:variant>
      <vt:variant>
        <vt:lpwstr/>
      </vt:variant>
      <vt:variant>
        <vt:lpwstr>_Toc224722109</vt:lpwstr>
      </vt:variant>
      <vt:variant>
        <vt:i4>1048629</vt:i4>
      </vt:variant>
      <vt:variant>
        <vt:i4>266</vt:i4>
      </vt:variant>
      <vt:variant>
        <vt:i4>0</vt:i4>
      </vt:variant>
      <vt:variant>
        <vt:i4>5</vt:i4>
      </vt:variant>
      <vt:variant>
        <vt:lpwstr/>
      </vt:variant>
      <vt:variant>
        <vt:lpwstr>_Toc224722108</vt:lpwstr>
      </vt:variant>
      <vt:variant>
        <vt:i4>1048629</vt:i4>
      </vt:variant>
      <vt:variant>
        <vt:i4>260</vt:i4>
      </vt:variant>
      <vt:variant>
        <vt:i4>0</vt:i4>
      </vt:variant>
      <vt:variant>
        <vt:i4>5</vt:i4>
      </vt:variant>
      <vt:variant>
        <vt:lpwstr/>
      </vt:variant>
      <vt:variant>
        <vt:lpwstr>_Toc224722107</vt:lpwstr>
      </vt:variant>
      <vt:variant>
        <vt:i4>1048629</vt:i4>
      </vt:variant>
      <vt:variant>
        <vt:i4>254</vt:i4>
      </vt:variant>
      <vt:variant>
        <vt:i4>0</vt:i4>
      </vt:variant>
      <vt:variant>
        <vt:i4>5</vt:i4>
      </vt:variant>
      <vt:variant>
        <vt:lpwstr/>
      </vt:variant>
      <vt:variant>
        <vt:lpwstr>_Toc224722106</vt:lpwstr>
      </vt:variant>
      <vt:variant>
        <vt:i4>1048629</vt:i4>
      </vt:variant>
      <vt:variant>
        <vt:i4>248</vt:i4>
      </vt:variant>
      <vt:variant>
        <vt:i4>0</vt:i4>
      </vt:variant>
      <vt:variant>
        <vt:i4>5</vt:i4>
      </vt:variant>
      <vt:variant>
        <vt:lpwstr/>
      </vt:variant>
      <vt:variant>
        <vt:lpwstr>_Toc224722105</vt:lpwstr>
      </vt:variant>
      <vt:variant>
        <vt:i4>1048629</vt:i4>
      </vt:variant>
      <vt:variant>
        <vt:i4>242</vt:i4>
      </vt:variant>
      <vt:variant>
        <vt:i4>0</vt:i4>
      </vt:variant>
      <vt:variant>
        <vt:i4>5</vt:i4>
      </vt:variant>
      <vt:variant>
        <vt:lpwstr/>
      </vt:variant>
      <vt:variant>
        <vt:lpwstr>_Toc224722104</vt:lpwstr>
      </vt:variant>
      <vt:variant>
        <vt:i4>1048629</vt:i4>
      </vt:variant>
      <vt:variant>
        <vt:i4>236</vt:i4>
      </vt:variant>
      <vt:variant>
        <vt:i4>0</vt:i4>
      </vt:variant>
      <vt:variant>
        <vt:i4>5</vt:i4>
      </vt:variant>
      <vt:variant>
        <vt:lpwstr/>
      </vt:variant>
      <vt:variant>
        <vt:lpwstr>_Toc224722103</vt:lpwstr>
      </vt:variant>
      <vt:variant>
        <vt:i4>1048629</vt:i4>
      </vt:variant>
      <vt:variant>
        <vt:i4>230</vt:i4>
      </vt:variant>
      <vt:variant>
        <vt:i4>0</vt:i4>
      </vt:variant>
      <vt:variant>
        <vt:i4>5</vt:i4>
      </vt:variant>
      <vt:variant>
        <vt:lpwstr/>
      </vt:variant>
      <vt:variant>
        <vt:lpwstr>_Toc224722102</vt:lpwstr>
      </vt:variant>
      <vt:variant>
        <vt:i4>1048629</vt:i4>
      </vt:variant>
      <vt:variant>
        <vt:i4>224</vt:i4>
      </vt:variant>
      <vt:variant>
        <vt:i4>0</vt:i4>
      </vt:variant>
      <vt:variant>
        <vt:i4>5</vt:i4>
      </vt:variant>
      <vt:variant>
        <vt:lpwstr/>
      </vt:variant>
      <vt:variant>
        <vt:lpwstr>_Toc224722101</vt:lpwstr>
      </vt:variant>
      <vt:variant>
        <vt:i4>1048629</vt:i4>
      </vt:variant>
      <vt:variant>
        <vt:i4>218</vt:i4>
      </vt:variant>
      <vt:variant>
        <vt:i4>0</vt:i4>
      </vt:variant>
      <vt:variant>
        <vt:i4>5</vt:i4>
      </vt:variant>
      <vt:variant>
        <vt:lpwstr/>
      </vt:variant>
      <vt:variant>
        <vt:lpwstr>_Toc224722100</vt:lpwstr>
      </vt:variant>
      <vt:variant>
        <vt:i4>1638452</vt:i4>
      </vt:variant>
      <vt:variant>
        <vt:i4>212</vt:i4>
      </vt:variant>
      <vt:variant>
        <vt:i4>0</vt:i4>
      </vt:variant>
      <vt:variant>
        <vt:i4>5</vt:i4>
      </vt:variant>
      <vt:variant>
        <vt:lpwstr/>
      </vt:variant>
      <vt:variant>
        <vt:lpwstr>_Toc224722099</vt:lpwstr>
      </vt:variant>
      <vt:variant>
        <vt:i4>1638452</vt:i4>
      </vt:variant>
      <vt:variant>
        <vt:i4>206</vt:i4>
      </vt:variant>
      <vt:variant>
        <vt:i4>0</vt:i4>
      </vt:variant>
      <vt:variant>
        <vt:i4>5</vt:i4>
      </vt:variant>
      <vt:variant>
        <vt:lpwstr/>
      </vt:variant>
      <vt:variant>
        <vt:lpwstr>_Toc224722098</vt:lpwstr>
      </vt:variant>
      <vt:variant>
        <vt:i4>1638452</vt:i4>
      </vt:variant>
      <vt:variant>
        <vt:i4>200</vt:i4>
      </vt:variant>
      <vt:variant>
        <vt:i4>0</vt:i4>
      </vt:variant>
      <vt:variant>
        <vt:i4>5</vt:i4>
      </vt:variant>
      <vt:variant>
        <vt:lpwstr/>
      </vt:variant>
      <vt:variant>
        <vt:lpwstr>_Toc224722097</vt:lpwstr>
      </vt:variant>
      <vt:variant>
        <vt:i4>1638452</vt:i4>
      </vt:variant>
      <vt:variant>
        <vt:i4>194</vt:i4>
      </vt:variant>
      <vt:variant>
        <vt:i4>0</vt:i4>
      </vt:variant>
      <vt:variant>
        <vt:i4>5</vt:i4>
      </vt:variant>
      <vt:variant>
        <vt:lpwstr/>
      </vt:variant>
      <vt:variant>
        <vt:lpwstr>_Toc224722096</vt:lpwstr>
      </vt:variant>
      <vt:variant>
        <vt:i4>1638452</vt:i4>
      </vt:variant>
      <vt:variant>
        <vt:i4>188</vt:i4>
      </vt:variant>
      <vt:variant>
        <vt:i4>0</vt:i4>
      </vt:variant>
      <vt:variant>
        <vt:i4>5</vt:i4>
      </vt:variant>
      <vt:variant>
        <vt:lpwstr/>
      </vt:variant>
      <vt:variant>
        <vt:lpwstr>_Toc224722095</vt:lpwstr>
      </vt:variant>
      <vt:variant>
        <vt:i4>1638452</vt:i4>
      </vt:variant>
      <vt:variant>
        <vt:i4>182</vt:i4>
      </vt:variant>
      <vt:variant>
        <vt:i4>0</vt:i4>
      </vt:variant>
      <vt:variant>
        <vt:i4>5</vt:i4>
      </vt:variant>
      <vt:variant>
        <vt:lpwstr/>
      </vt:variant>
      <vt:variant>
        <vt:lpwstr>_Toc224722094</vt:lpwstr>
      </vt:variant>
      <vt:variant>
        <vt:i4>1638452</vt:i4>
      </vt:variant>
      <vt:variant>
        <vt:i4>176</vt:i4>
      </vt:variant>
      <vt:variant>
        <vt:i4>0</vt:i4>
      </vt:variant>
      <vt:variant>
        <vt:i4>5</vt:i4>
      </vt:variant>
      <vt:variant>
        <vt:lpwstr/>
      </vt:variant>
      <vt:variant>
        <vt:lpwstr>_Toc224722093</vt:lpwstr>
      </vt:variant>
      <vt:variant>
        <vt:i4>1638452</vt:i4>
      </vt:variant>
      <vt:variant>
        <vt:i4>170</vt:i4>
      </vt:variant>
      <vt:variant>
        <vt:i4>0</vt:i4>
      </vt:variant>
      <vt:variant>
        <vt:i4>5</vt:i4>
      </vt:variant>
      <vt:variant>
        <vt:lpwstr/>
      </vt:variant>
      <vt:variant>
        <vt:lpwstr>_Toc224722092</vt:lpwstr>
      </vt:variant>
      <vt:variant>
        <vt:i4>1638452</vt:i4>
      </vt:variant>
      <vt:variant>
        <vt:i4>164</vt:i4>
      </vt:variant>
      <vt:variant>
        <vt:i4>0</vt:i4>
      </vt:variant>
      <vt:variant>
        <vt:i4>5</vt:i4>
      </vt:variant>
      <vt:variant>
        <vt:lpwstr/>
      </vt:variant>
      <vt:variant>
        <vt:lpwstr>_Toc224722091</vt:lpwstr>
      </vt:variant>
      <vt:variant>
        <vt:i4>1638452</vt:i4>
      </vt:variant>
      <vt:variant>
        <vt:i4>158</vt:i4>
      </vt:variant>
      <vt:variant>
        <vt:i4>0</vt:i4>
      </vt:variant>
      <vt:variant>
        <vt:i4>5</vt:i4>
      </vt:variant>
      <vt:variant>
        <vt:lpwstr/>
      </vt:variant>
      <vt:variant>
        <vt:lpwstr>_Toc224722090</vt:lpwstr>
      </vt:variant>
      <vt:variant>
        <vt:i4>1572916</vt:i4>
      </vt:variant>
      <vt:variant>
        <vt:i4>152</vt:i4>
      </vt:variant>
      <vt:variant>
        <vt:i4>0</vt:i4>
      </vt:variant>
      <vt:variant>
        <vt:i4>5</vt:i4>
      </vt:variant>
      <vt:variant>
        <vt:lpwstr/>
      </vt:variant>
      <vt:variant>
        <vt:lpwstr>_Toc224722089</vt:lpwstr>
      </vt:variant>
      <vt:variant>
        <vt:i4>1572916</vt:i4>
      </vt:variant>
      <vt:variant>
        <vt:i4>146</vt:i4>
      </vt:variant>
      <vt:variant>
        <vt:i4>0</vt:i4>
      </vt:variant>
      <vt:variant>
        <vt:i4>5</vt:i4>
      </vt:variant>
      <vt:variant>
        <vt:lpwstr/>
      </vt:variant>
      <vt:variant>
        <vt:lpwstr>_Toc224722088</vt:lpwstr>
      </vt:variant>
      <vt:variant>
        <vt:i4>1572916</vt:i4>
      </vt:variant>
      <vt:variant>
        <vt:i4>140</vt:i4>
      </vt:variant>
      <vt:variant>
        <vt:i4>0</vt:i4>
      </vt:variant>
      <vt:variant>
        <vt:i4>5</vt:i4>
      </vt:variant>
      <vt:variant>
        <vt:lpwstr/>
      </vt:variant>
      <vt:variant>
        <vt:lpwstr>_Toc224722087</vt:lpwstr>
      </vt:variant>
      <vt:variant>
        <vt:i4>1572916</vt:i4>
      </vt:variant>
      <vt:variant>
        <vt:i4>134</vt:i4>
      </vt:variant>
      <vt:variant>
        <vt:i4>0</vt:i4>
      </vt:variant>
      <vt:variant>
        <vt:i4>5</vt:i4>
      </vt:variant>
      <vt:variant>
        <vt:lpwstr/>
      </vt:variant>
      <vt:variant>
        <vt:lpwstr>_Toc224722086</vt:lpwstr>
      </vt:variant>
      <vt:variant>
        <vt:i4>1572916</vt:i4>
      </vt:variant>
      <vt:variant>
        <vt:i4>128</vt:i4>
      </vt:variant>
      <vt:variant>
        <vt:i4>0</vt:i4>
      </vt:variant>
      <vt:variant>
        <vt:i4>5</vt:i4>
      </vt:variant>
      <vt:variant>
        <vt:lpwstr/>
      </vt:variant>
      <vt:variant>
        <vt:lpwstr>_Toc224722085</vt:lpwstr>
      </vt:variant>
      <vt:variant>
        <vt:i4>1572916</vt:i4>
      </vt:variant>
      <vt:variant>
        <vt:i4>122</vt:i4>
      </vt:variant>
      <vt:variant>
        <vt:i4>0</vt:i4>
      </vt:variant>
      <vt:variant>
        <vt:i4>5</vt:i4>
      </vt:variant>
      <vt:variant>
        <vt:lpwstr/>
      </vt:variant>
      <vt:variant>
        <vt:lpwstr>_Toc224722084</vt:lpwstr>
      </vt:variant>
      <vt:variant>
        <vt:i4>1572916</vt:i4>
      </vt:variant>
      <vt:variant>
        <vt:i4>116</vt:i4>
      </vt:variant>
      <vt:variant>
        <vt:i4>0</vt:i4>
      </vt:variant>
      <vt:variant>
        <vt:i4>5</vt:i4>
      </vt:variant>
      <vt:variant>
        <vt:lpwstr/>
      </vt:variant>
      <vt:variant>
        <vt:lpwstr>_Toc224722083</vt:lpwstr>
      </vt:variant>
      <vt:variant>
        <vt:i4>1572916</vt:i4>
      </vt:variant>
      <vt:variant>
        <vt:i4>110</vt:i4>
      </vt:variant>
      <vt:variant>
        <vt:i4>0</vt:i4>
      </vt:variant>
      <vt:variant>
        <vt:i4>5</vt:i4>
      </vt:variant>
      <vt:variant>
        <vt:lpwstr/>
      </vt:variant>
      <vt:variant>
        <vt:lpwstr>_Toc224722082</vt:lpwstr>
      </vt:variant>
      <vt:variant>
        <vt:i4>1572916</vt:i4>
      </vt:variant>
      <vt:variant>
        <vt:i4>104</vt:i4>
      </vt:variant>
      <vt:variant>
        <vt:i4>0</vt:i4>
      </vt:variant>
      <vt:variant>
        <vt:i4>5</vt:i4>
      </vt:variant>
      <vt:variant>
        <vt:lpwstr/>
      </vt:variant>
      <vt:variant>
        <vt:lpwstr>_Toc224722081</vt:lpwstr>
      </vt:variant>
      <vt:variant>
        <vt:i4>1572916</vt:i4>
      </vt:variant>
      <vt:variant>
        <vt:i4>98</vt:i4>
      </vt:variant>
      <vt:variant>
        <vt:i4>0</vt:i4>
      </vt:variant>
      <vt:variant>
        <vt:i4>5</vt:i4>
      </vt:variant>
      <vt:variant>
        <vt:lpwstr/>
      </vt:variant>
      <vt:variant>
        <vt:lpwstr>_Toc224722080</vt:lpwstr>
      </vt:variant>
      <vt:variant>
        <vt:i4>1507380</vt:i4>
      </vt:variant>
      <vt:variant>
        <vt:i4>92</vt:i4>
      </vt:variant>
      <vt:variant>
        <vt:i4>0</vt:i4>
      </vt:variant>
      <vt:variant>
        <vt:i4>5</vt:i4>
      </vt:variant>
      <vt:variant>
        <vt:lpwstr/>
      </vt:variant>
      <vt:variant>
        <vt:lpwstr>_Toc224722079</vt:lpwstr>
      </vt:variant>
      <vt:variant>
        <vt:i4>1507380</vt:i4>
      </vt:variant>
      <vt:variant>
        <vt:i4>86</vt:i4>
      </vt:variant>
      <vt:variant>
        <vt:i4>0</vt:i4>
      </vt:variant>
      <vt:variant>
        <vt:i4>5</vt:i4>
      </vt:variant>
      <vt:variant>
        <vt:lpwstr/>
      </vt:variant>
      <vt:variant>
        <vt:lpwstr>_Toc224722078</vt:lpwstr>
      </vt:variant>
      <vt:variant>
        <vt:i4>1507380</vt:i4>
      </vt:variant>
      <vt:variant>
        <vt:i4>80</vt:i4>
      </vt:variant>
      <vt:variant>
        <vt:i4>0</vt:i4>
      </vt:variant>
      <vt:variant>
        <vt:i4>5</vt:i4>
      </vt:variant>
      <vt:variant>
        <vt:lpwstr/>
      </vt:variant>
      <vt:variant>
        <vt:lpwstr>_Toc224722077</vt:lpwstr>
      </vt:variant>
      <vt:variant>
        <vt:i4>1507380</vt:i4>
      </vt:variant>
      <vt:variant>
        <vt:i4>74</vt:i4>
      </vt:variant>
      <vt:variant>
        <vt:i4>0</vt:i4>
      </vt:variant>
      <vt:variant>
        <vt:i4>5</vt:i4>
      </vt:variant>
      <vt:variant>
        <vt:lpwstr/>
      </vt:variant>
      <vt:variant>
        <vt:lpwstr>_Toc224722076</vt:lpwstr>
      </vt:variant>
      <vt:variant>
        <vt:i4>1507380</vt:i4>
      </vt:variant>
      <vt:variant>
        <vt:i4>68</vt:i4>
      </vt:variant>
      <vt:variant>
        <vt:i4>0</vt:i4>
      </vt:variant>
      <vt:variant>
        <vt:i4>5</vt:i4>
      </vt:variant>
      <vt:variant>
        <vt:lpwstr/>
      </vt:variant>
      <vt:variant>
        <vt:lpwstr>_Toc224722075</vt:lpwstr>
      </vt:variant>
      <vt:variant>
        <vt:i4>1507380</vt:i4>
      </vt:variant>
      <vt:variant>
        <vt:i4>62</vt:i4>
      </vt:variant>
      <vt:variant>
        <vt:i4>0</vt:i4>
      </vt:variant>
      <vt:variant>
        <vt:i4>5</vt:i4>
      </vt:variant>
      <vt:variant>
        <vt:lpwstr/>
      </vt:variant>
      <vt:variant>
        <vt:lpwstr>_Toc224722074</vt:lpwstr>
      </vt:variant>
      <vt:variant>
        <vt:i4>1507380</vt:i4>
      </vt:variant>
      <vt:variant>
        <vt:i4>56</vt:i4>
      </vt:variant>
      <vt:variant>
        <vt:i4>0</vt:i4>
      </vt:variant>
      <vt:variant>
        <vt:i4>5</vt:i4>
      </vt:variant>
      <vt:variant>
        <vt:lpwstr/>
      </vt:variant>
      <vt:variant>
        <vt:lpwstr>_Toc224722073</vt:lpwstr>
      </vt:variant>
      <vt:variant>
        <vt:i4>1507380</vt:i4>
      </vt:variant>
      <vt:variant>
        <vt:i4>50</vt:i4>
      </vt:variant>
      <vt:variant>
        <vt:i4>0</vt:i4>
      </vt:variant>
      <vt:variant>
        <vt:i4>5</vt:i4>
      </vt:variant>
      <vt:variant>
        <vt:lpwstr/>
      </vt:variant>
      <vt:variant>
        <vt:lpwstr>_Toc224722072</vt:lpwstr>
      </vt:variant>
      <vt:variant>
        <vt:i4>1507380</vt:i4>
      </vt:variant>
      <vt:variant>
        <vt:i4>44</vt:i4>
      </vt:variant>
      <vt:variant>
        <vt:i4>0</vt:i4>
      </vt:variant>
      <vt:variant>
        <vt:i4>5</vt:i4>
      </vt:variant>
      <vt:variant>
        <vt:lpwstr/>
      </vt:variant>
      <vt:variant>
        <vt:lpwstr>_Toc224722071</vt:lpwstr>
      </vt:variant>
      <vt:variant>
        <vt:i4>1507380</vt:i4>
      </vt:variant>
      <vt:variant>
        <vt:i4>38</vt:i4>
      </vt:variant>
      <vt:variant>
        <vt:i4>0</vt:i4>
      </vt:variant>
      <vt:variant>
        <vt:i4>5</vt:i4>
      </vt:variant>
      <vt:variant>
        <vt:lpwstr/>
      </vt:variant>
      <vt:variant>
        <vt:lpwstr>_Toc224722070</vt:lpwstr>
      </vt:variant>
      <vt:variant>
        <vt:i4>1441844</vt:i4>
      </vt:variant>
      <vt:variant>
        <vt:i4>32</vt:i4>
      </vt:variant>
      <vt:variant>
        <vt:i4>0</vt:i4>
      </vt:variant>
      <vt:variant>
        <vt:i4>5</vt:i4>
      </vt:variant>
      <vt:variant>
        <vt:lpwstr/>
      </vt:variant>
      <vt:variant>
        <vt:lpwstr>_Toc224722069</vt:lpwstr>
      </vt:variant>
      <vt:variant>
        <vt:i4>1441844</vt:i4>
      </vt:variant>
      <vt:variant>
        <vt:i4>26</vt:i4>
      </vt:variant>
      <vt:variant>
        <vt:i4>0</vt:i4>
      </vt:variant>
      <vt:variant>
        <vt:i4>5</vt:i4>
      </vt:variant>
      <vt:variant>
        <vt:lpwstr/>
      </vt:variant>
      <vt:variant>
        <vt:lpwstr>_Toc224722068</vt:lpwstr>
      </vt:variant>
      <vt:variant>
        <vt:i4>1441844</vt:i4>
      </vt:variant>
      <vt:variant>
        <vt:i4>20</vt:i4>
      </vt:variant>
      <vt:variant>
        <vt:i4>0</vt:i4>
      </vt:variant>
      <vt:variant>
        <vt:i4>5</vt:i4>
      </vt:variant>
      <vt:variant>
        <vt:lpwstr/>
      </vt:variant>
      <vt:variant>
        <vt:lpwstr>_Toc224722067</vt:lpwstr>
      </vt:variant>
      <vt:variant>
        <vt:i4>1441844</vt:i4>
      </vt:variant>
      <vt:variant>
        <vt:i4>14</vt:i4>
      </vt:variant>
      <vt:variant>
        <vt:i4>0</vt:i4>
      </vt:variant>
      <vt:variant>
        <vt:i4>5</vt:i4>
      </vt:variant>
      <vt:variant>
        <vt:lpwstr/>
      </vt:variant>
      <vt:variant>
        <vt:lpwstr>_Toc224722066</vt:lpwstr>
      </vt:variant>
      <vt:variant>
        <vt:i4>1441844</vt:i4>
      </vt:variant>
      <vt:variant>
        <vt:i4>8</vt:i4>
      </vt:variant>
      <vt:variant>
        <vt:i4>0</vt:i4>
      </vt:variant>
      <vt:variant>
        <vt:i4>5</vt:i4>
      </vt:variant>
      <vt:variant>
        <vt:lpwstr/>
      </vt:variant>
      <vt:variant>
        <vt:lpwstr>_Toc224722065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ERCOT Nodal ICCP Communication Handbook</dc:title>
  <dc:subject>Communication Interconnection Standards</dc:subject>
  <dc:creator>scb</dc:creator>
  <cp:keywords>EMS ICCP Communication SCADA</cp:keywords>
  <dc:description/>
  <cp:lastModifiedBy>McGarrahan, Kevin</cp:lastModifiedBy>
  <cp:revision>13</cp:revision>
  <cp:lastPrinted>2009-07-01T11:54:00Z</cp:lastPrinted>
  <dcterms:created xsi:type="dcterms:W3CDTF">2024-05-24T19:58:00Z</dcterms:created>
  <dcterms:modified xsi:type="dcterms:W3CDTF">2024-06-19T16:28:00Z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vt:lpwstr>
  </property>
  <property fmtid="{D5CDD505-2E9C-101B-9397-08002B2CF9AE}" pid="3" name="Department">
    <vt:lpwstr>Nodal EMS Team</vt:lpwstr>
  </property>
  <property fmtid="{D5CDD505-2E9C-101B-9397-08002B2CF9AE}" pid="4" name="Editor">
    <vt:lpwstr>Frank Kendall</vt:lpwstr>
  </property>
  <property fmtid="{D5CDD505-2E9C-101B-9397-08002B2CF9AE}" pid="5" name="Language">
    <vt:lpwstr>English</vt:lpwstr>
  </property>
  <property fmtid="{D5CDD505-2E9C-101B-9397-08002B2CF9AE}" pid="6" name="Publisher">
    <vt:lpwstr>ERCOT</vt:lpwstr>
  </property>
  <property fmtid="{D5CDD505-2E9C-101B-9397-08002B2CF9AE}" pid="7" name="Owner">
    <vt:lpwstr>ERCOT</vt:lpwstr>
  </property>
  <property fmtid="{D5CDD505-2E9C-101B-9397-08002B2CF9AE}" pid="8" name="Purpose">
    <vt:lpwstr>Communication interconnection guide</vt:lpwstr>
  </property>
  <property fmtid="{D5CDD505-2E9C-101B-9397-08002B2CF9AE}" pid="9" name="Telephone number">
    <vt:lpwstr>(512) 248-6606</vt:lpwstr>
  </property>
  <property fmtid="{D5CDD505-2E9C-101B-9397-08002B2CF9AE}" pid="10" name="Project">
    <vt:lpwstr>EDS</vt:lpwstr>
  </property>
  <property fmtid="{D5CDD505-2E9C-101B-9397-08002B2CF9AE}" pid="11" name="PreviousVersion">
    <vt:lpwstr>1.0</vt:lpwstr>
  </property>
  <property fmtid="{D5CDD505-2E9C-101B-9397-08002B2CF9AE}" pid="12" name="Approval Date">
    <vt:filetime>2007-05-22T05:00:00Z</vt:filetime>
  </property>
  <property fmtid="{D5CDD505-2E9C-101B-9397-08002B2CF9AE}" pid="13" name="Security Classification">
    <vt:lpwstr>ERCOT PUBLIC</vt:lpwstr>
  </property>
  <property fmtid="{D5CDD505-2E9C-101B-9397-08002B2CF9AE}" pid="14" name="ContentTypeId">
    <vt:lpwstr>0x0101008310E1C41F8BB047833CA464204D43B0</vt:lpwstr>
  </property>
  <property fmtid="{D5CDD505-2E9C-101B-9397-08002B2CF9AE}" pid="15" name="Compliance Owner">
    <vt:lpwstr/>
  </property>
  <property fmtid="{D5CDD505-2E9C-101B-9397-08002B2CF9AE}" pid="16" name="comments">
    <vt:lpwstr/>
  </property>
  <property fmtid="{D5CDD505-2E9C-101B-9397-08002B2CF9AE}" pid="17" name="ArticleStartDate">
    <vt:lpwstr/>
  </property>
  <property fmtid="{D5CDD505-2E9C-101B-9397-08002B2CF9AE}" pid="18" name="TFE Part B list">
    <vt:lpwstr>, </vt:lpwstr>
  </property>
  <property fmtid="{D5CDD505-2E9C-101B-9397-08002B2CF9AE}" pid="19" name="_DCDateCreated">
    <vt:lpwstr>2016-12-28T11:23:57Z</vt:lpwstr>
  </property>
  <property fmtid="{D5CDD505-2E9C-101B-9397-08002B2CF9AE}" pid="20" name="_DocHome">
    <vt:i4>1270211838</vt:i4>
  </property>
  <property fmtid="{D5CDD505-2E9C-101B-9397-08002B2CF9AE}" pid="21" name="MSIP_Label_7084cbda-52b8-46fb-a7b7-cb5bd465ed85_Enabled">
    <vt:lpwstr>true</vt:lpwstr>
  </property>
  <property fmtid="{D5CDD505-2E9C-101B-9397-08002B2CF9AE}" pid="22" name="MSIP_Label_7084cbda-52b8-46fb-a7b7-cb5bd465ed85_SetDate">
    <vt:lpwstr>2023-12-27T21:44:53Z</vt:lpwstr>
  </property>
  <property fmtid="{D5CDD505-2E9C-101B-9397-08002B2CF9AE}" pid="23" name="MSIP_Label_7084cbda-52b8-46fb-a7b7-cb5bd465ed85_Method">
    <vt:lpwstr>Standard</vt:lpwstr>
  </property>
  <property fmtid="{D5CDD505-2E9C-101B-9397-08002B2CF9AE}" pid="24" name="MSIP_Label_7084cbda-52b8-46fb-a7b7-cb5bd465ed85_Name">
    <vt:lpwstr>Internal</vt:lpwstr>
  </property>
  <property fmtid="{D5CDD505-2E9C-101B-9397-08002B2CF9AE}" pid="25" name="MSIP_Label_7084cbda-52b8-46fb-a7b7-cb5bd465ed85_SiteId">
    <vt:lpwstr>0afb747d-bff7-4596-a9fc-950ef9e0ec45</vt:lpwstr>
  </property>
  <property fmtid="{D5CDD505-2E9C-101B-9397-08002B2CF9AE}" pid="26" name="MSIP_Label_7084cbda-52b8-46fb-a7b7-cb5bd465ed85_ActionId">
    <vt:lpwstr>084a1230-2fb5-43c5-9378-cc9b47cc7480</vt:lpwstr>
  </property>
  <property fmtid="{D5CDD505-2E9C-101B-9397-08002B2CF9AE}" pid="27" name="MSIP_Label_7084cbda-52b8-46fb-a7b7-cb5bd465ed85_ContentBits">
    <vt:lpwstr>0</vt:lpwstr>
  </property>
</Properties>
</file>