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7D1A7503" w:rsidR="0011691A" w:rsidRDefault="00552DF8" w:rsidP="0011691A">
      <w:pPr>
        <w:pStyle w:val="BodyText"/>
        <w:jc w:val="center"/>
        <w:rPr>
          <w:b/>
          <w:szCs w:val="24"/>
        </w:rPr>
      </w:pPr>
      <w:r>
        <w:rPr>
          <w:b/>
          <w:szCs w:val="24"/>
        </w:rPr>
        <w:t>February</w:t>
      </w:r>
      <w:r w:rsidR="00C35A18">
        <w:rPr>
          <w:b/>
          <w:szCs w:val="24"/>
        </w:rPr>
        <w:t xml:space="preserve"> 1</w:t>
      </w:r>
      <w:r w:rsidR="00272D57">
        <w:rPr>
          <w:b/>
          <w:szCs w:val="24"/>
        </w:rPr>
        <w:t>, 20</w:t>
      </w:r>
      <w:r w:rsidR="00975A01">
        <w:rPr>
          <w:b/>
          <w:szCs w:val="24"/>
        </w:rPr>
        <w:t>2</w:t>
      </w:r>
      <w:r w:rsidR="002E7298">
        <w:rPr>
          <w:b/>
          <w:szCs w:val="24"/>
        </w:rPr>
        <w:t>5</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23578F" w:rsidP="00F909A2">
      <w:pPr>
        <w:pStyle w:val="BodyText"/>
        <w:rPr>
          <w:b/>
        </w:rPr>
      </w:pPr>
      <w:hyperlink w:anchor="A" w:history="1">
        <w:r w:rsidR="00F909A2">
          <w:rPr>
            <w:rStyle w:val="Hyperlink"/>
            <w:b/>
          </w:rPr>
          <w:t>A</w:t>
        </w:r>
      </w:hyperlink>
      <w:r w:rsidR="00F909A2">
        <w:rPr>
          <w:b/>
        </w:rPr>
        <w:t xml:space="preserve">, </w:t>
      </w:r>
      <w:hyperlink w:anchor="B" w:history="1">
        <w:r w:rsidR="00F909A2">
          <w:rPr>
            <w:rStyle w:val="Hyperlink"/>
            <w:b/>
          </w:rPr>
          <w:t>B</w:t>
        </w:r>
      </w:hyperlink>
      <w:r w:rsidR="00F909A2">
        <w:rPr>
          <w:b/>
        </w:rPr>
        <w:t xml:space="preserve">, </w:t>
      </w:r>
      <w:hyperlink w:anchor="C" w:history="1">
        <w:r w:rsidR="00F909A2">
          <w:rPr>
            <w:rStyle w:val="Hyperlink"/>
            <w:b/>
          </w:rPr>
          <w:t>C</w:t>
        </w:r>
      </w:hyperlink>
      <w:r w:rsidR="00F909A2">
        <w:rPr>
          <w:b/>
        </w:rPr>
        <w:t xml:space="preserve">, </w:t>
      </w:r>
      <w:hyperlink w:anchor="D" w:history="1">
        <w:r w:rsidR="00F909A2" w:rsidRPr="0091538B">
          <w:rPr>
            <w:rStyle w:val="Hyperlink"/>
            <w:b/>
          </w:rPr>
          <w:t>D</w:t>
        </w:r>
      </w:hyperlink>
      <w:r w:rsidR="00F909A2">
        <w:rPr>
          <w:b/>
        </w:rPr>
        <w:t xml:space="preserve">, </w:t>
      </w:r>
      <w:hyperlink w:anchor="E" w:history="1">
        <w:r w:rsidR="00F909A2">
          <w:rPr>
            <w:rStyle w:val="Hyperlink"/>
            <w:b/>
          </w:rPr>
          <w:t>E</w:t>
        </w:r>
      </w:hyperlink>
      <w:r w:rsidR="00F909A2">
        <w:rPr>
          <w:b/>
        </w:rPr>
        <w:t xml:space="preserve">, </w:t>
      </w:r>
      <w:hyperlink w:anchor="F" w:history="1">
        <w:r w:rsidR="00F909A2">
          <w:rPr>
            <w:rStyle w:val="Hyperlink"/>
            <w:b/>
          </w:rPr>
          <w:t>F</w:t>
        </w:r>
      </w:hyperlink>
      <w:r w:rsidR="00F909A2">
        <w:rPr>
          <w:b/>
        </w:rPr>
        <w:t xml:space="preserve">, </w:t>
      </w:r>
      <w:hyperlink w:anchor="G" w:history="1">
        <w:r w:rsidR="00F909A2">
          <w:rPr>
            <w:rStyle w:val="Hyperlink"/>
            <w:b/>
          </w:rPr>
          <w:t>G</w:t>
        </w:r>
      </w:hyperlink>
      <w:r w:rsidR="00F909A2">
        <w:rPr>
          <w:b/>
        </w:rPr>
        <w:t xml:space="preserve">, </w:t>
      </w:r>
      <w:hyperlink w:anchor="H" w:history="1">
        <w:r w:rsidR="00F909A2">
          <w:rPr>
            <w:rStyle w:val="Hyperlink"/>
            <w:b/>
          </w:rPr>
          <w:t>H</w:t>
        </w:r>
      </w:hyperlink>
      <w:r w:rsidR="00F909A2">
        <w:rPr>
          <w:b/>
        </w:rPr>
        <w:t xml:space="preserve">, </w:t>
      </w:r>
      <w:hyperlink w:anchor="I" w:history="1">
        <w:r w:rsidR="00F909A2">
          <w:rPr>
            <w:rStyle w:val="Hyperlink"/>
            <w:b/>
          </w:rPr>
          <w:t>I</w:t>
        </w:r>
      </w:hyperlink>
      <w:r w:rsidR="00F909A2">
        <w:rPr>
          <w:b/>
        </w:rPr>
        <w:t xml:space="preserve">, </w:t>
      </w:r>
      <w:hyperlink w:anchor="J" w:history="1">
        <w:r w:rsidR="00F909A2">
          <w:rPr>
            <w:rStyle w:val="Hyperlink"/>
            <w:b/>
          </w:rPr>
          <w:t>J</w:t>
        </w:r>
      </w:hyperlink>
      <w:r w:rsidR="00F909A2">
        <w:rPr>
          <w:b/>
        </w:rPr>
        <w:t xml:space="preserve">, </w:t>
      </w:r>
      <w:hyperlink w:anchor="K" w:history="1">
        <w:r w:rsidR="00F909A2">
          <w:rPr>
            <w:rStyle w:val="Hyperlink"/>
            <w:b/>
          </w:rPr>
          <w:t>K</w:t>
        </w:r>
      </w:hyperlink>
      <w:r w:rsidR="00F909A2">
        <w:rPr>
          <w:b/>
        </w:rPr>
        <w:t xml:space="preserve">, </w:t>
      </w:r>
      <w:hyperlink w:anchor="L" w:history="1">
        <w:r w:rsidR="00F909A2">
          <w:rPr>
            <w:rStyle w:val="Hyperlink"/>
            <w:b/>
          </w:rPr>
          <w:t>L</w:t>
        </w:r>
      </w:hyperlink>
      <w:r w:rsidR="00F909A2">
        <w:rPr>
          <w:b/>
        </w:rPr>
        <w:t xml:space="preserve">, </w:t>
      </w:r>
      <w:hyperlink w:anchor="M" w:history="1">
        <w:r w:rsidR="00F909A2">
          <w:rPr>
            <w:rStyle w:val="Hyperlink"/>
            <w:b/>
          </w:rPr>
          <w:t>M</w:t>
        </w:r>
      </w:hyperlink>
      <w:r w:rsidR="00F909A2">
        <w:rPr>
          <w:b/>
        </w:rPr>
        <w:t xml:space="preserve">, </w:t>
      </w:r>
      <w:hyperlink w:anchor="N" w:history="1">
        <w:r w:rsidR="00F909A2">
          <w:rPr>
            <w:rStyle w:val="Hyperlink"/>
            <w:b/>
          </w:rPr>
          <w:t>N</w:t>
        </w:r>
      </w:hyperlink>
      <w:r w:rsidR="00F909A2">
        <w:rPr>
          <w:b/>
        </w:rPr>
        <w:t xml:space="preserve">, </w:t>
      </w:r>
      <w:hyperlink w:anchor="O" w:history="1">
        <w:r w:rsidR="00F909A2">
          <w:rPr>
            <w:rStyle w:val="Hyperlink"/>
            <w:b/>
          </w:rPr>
          <w:t>O</w:t>
        </w:r>
      </w:hyperlink>
      <w:r w:rsidR="00F909A2">
        <w:rPr>
          <w:b/>
        </w:rPr>
        <w:t xml:space="preserve">, </w:t>
      </w:r>
      <w:hyperlink w:anchor="P" w:history="1">
        <w:r w:rsidR="00F909A2">
          <w:rPr>
            <w:rStyle w:val="Hyperlink"/>
            <w:b/>
          </w:rPr>
          <w:t>P</w:t>
        </w:r>
      </w:hyperlink>
      <w:r w:rsidR="00F909A2">
        <w:rPr>
          <w:b/>
        </w:rPr>
        <w:t xml:space="preserve">, </w:t>
      </w:r>
      <w:hyperlink w:anchor="Q" w:history="1">
        <w:r w:rsidR="00F909A2">
          <w:rPr>
            <w:rStyle w:val="Hyperlink"/>
            <w:b/>
          </w:rPr>
          <w:t>Q</w:t>
        </w:r>
      </w:hyperlink>
      <w:r w:rsidR="00F909A2">
        <w:rPr>
          <w:b/>
        </w:rPr>
        <w:t xml:space="preserve">, </w:t>
      </w:r>
      <w:hyperlink w:anchor="R" w:history="1">
        <w:r w:rsidR="00F909A2">
          <w:rPr>
            <w:rStyle w:val="Hyperlink"/>
            <w:b/>
          </w:rPr>
          <w:t>R</w:t>
        </w:r>
      </w:hyperlink>
      <w:r w:rsidR="00F909A2">
        <w:rPr>
          <w:b/>
        </w:rPr>
        <w:t xml:space="preserve">, </w:t>
      </w:r>
      <w:hyperlink w:anchor="S" w:history="1">
        <w:r w:rsidR="00F909A2">
          <w:rPr>
            <w:rStyle w:val="Hyperlink"/>
            <w:b/>
          </w:rPr>
          <w:t>S</w:t>
        </w:r>
      </w:hyperlink>
      <w:r w:rsidR="00F909A2">
        <w:rPr>
          <w:b/>
        </w:rPr>
        <w:t xml:space="preserve">, </w:t>
      </w:r>
      <w:hyperlink w:anchor="T" w:history="1">
        <w:r w:rsidR="00F909A2">
          <w:rPr>
            <w:rStyle w:val="Hyperlink"/>
            <w:b/>
          </w:rPr>
          <w:t>T</w:t>
        </w:r>
      </w:hyperlink>
      <w:r w:rsidR="00F909A2">
        <w:rPr>
          <w:b/>
        </w:rPr>
        <w:t xml:space="preserve">, </w:t>
      </w:r>
      <w:hyperlink w:anchor="U" w:history="1">
        <w:r w:rsidR="00F909A2">
          <w:rPr>
            <w:rStyle w:val="Hyperlink"/>
            <w:b/>
          </w:rPr>
          <w:t>U</w:t>
        </w:r>
      </w:hyperlink>
      <w:r w:rsidR="00F909A2">
        <w:rPr>
          <w:b/>
        </w:rPr>
        <w:t xml:space="preserve">, </w:t>
      </w:r>
      <w:hyperlink w:anchor="V" w:history="1">
        <w:r w:rsidR="00F909A2">
          <w:rPr>
            <w:rStyle w:val="Hyperlink"/>
            <w:b/>
          </w:rPr>
          <w:t>V</w:t>
        </w:r>
      </w:hyperlink>
      <w:r w:rsidR="00F909A2">
        <w:rPr>
          <w:b/>
        </w:rPr>
        <w:t xml:space="preserve">, </w:t>
      </w:r>
      <w:hyperlink w:anchor="W" w:history="1">
        <w:r w:rsidR="00F909A2">
          <w:rPr>
            <w:rStyle w:val="Hyperlink"/>
            <w:b/>
          </w:rPr>
          <w:t>W</w:t>
        </w:r>
      </w:hyperlink>
      <w:r w:rsidR="00F909A2">
        <w:rPr>
          <w:b/>
        </w:rPr>
        <w:t xml:space="preserve">, </w:t>
      </w:r>
      <w:hyperlink w:anchor="X" w:history="1">
        <w:r w:rsidR="00F909A2">
          <w:rPr>
            <w:rStyle w:val="Hyperlink"/>
            <w:b/>
          </w:rPr>
          <w:t>X</w:t>
        </w:r>
      </w:hyperlink>
      <w:r w:rsidR="00F909A2">
        <w:rPr>
          <w:b/>
        </w:rPr>
        <w:t xml:space="preserve">, </w:t>
      </w:r>
      <w:hyperlink w:anchor="Y" w:history="1">
        <w:r w:rsidR="00F909A2">
          <w:rPr>
            <w:rStyle w:val="Hyperlink"/>
            <w:b/>
          </w:rPr>
          <w:t>Y</w:t>
        </w:r>
      </w:hyperlink>
      <w:r w:rsidR="00F909A2">
        <w:rPr>
          <w:b/>
        </w:rPr>
        <w:t xml:space="preserve">, </w:t>
      </w:r>
      <w:hyperlink w:anchor="Z" w:history="1">
        <w:r w:rsidR="00F909A2">
          <w:rPr>
            <w:rStyle w:val="Hyperlink"/>
            <w:b/>
          </w:rPr>
          <w:t>Z</w:t>
        </w:r>
      </w:hyperlink>
      <w:r w:rsidR="00F909A2">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 xml:space="preserve">The process used to transfer Electric Service Identifiers (ESI IDs) from the current Competitive Retailer (CR) to another CR(s) </w:t>
      </w:r>
      <w:proofErr w:type="gramStart"/>
      <w:r>
        <w:t>as a result of</w:t>
      </w:r>
      <w:proofErr w:type="gramEnd"/>
      <w:r>
        <w:t xml:space="preserve">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23578F">
      <w:pPr>
        <w:pStyle w:val="ListIntroduction"/>
        <w:keepNext w:val="0"/>
      </w:pPr>
      <w:hyperlink w:anchor="_DEFINITIONS" w:history="1">
        <w:r w:rsidR="00842B9A">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 xml:space="preserve">Resource and that </w:t>
      </w:r>
      <w:proofErr w:type="gramStart"/>
      <w:r w:rsidRPr="009B1EDC">
        <w:t>is available at all times</w:t>
      </w:r>
      <w:proofErr w:type="gramEnd"/>
      <w:r w:rsidRPr="009B1EDC">
        <w:t xml:space="preserve">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p w14:paraId="21FF9EEC" w14:textId="77777777" w:rsidR="004954E5" w:rsidRDefault="004954E5" w:rsidP="004954E5">
      <w:pPr>
        <w:pStyle w:val="H3"/>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p w14:paraId="6CF39B8D" w14:textId="77777777" w:rsidR="005D1947" w:rsidRPr="00D5497B" w:rsidRDefault="00A442A0">
      <w:pPr>
        <w:pStyle w:val="H2"/>
        <w:rPr>
          <w:b/>
        </w:rPr>
      </w:pPr>
      <w:bookmarkStart w:id="100" w:name="_Toc118224403"/>
      <w:bookmarkStart w:id="101" w:name="_Toc118909471"/>
      <w:bookmarkStart w:id="102" w:name="_Toc205190267"/>
      <w:r w:rsidRPr="00D5497B">
        <w:rPr>
          <w:b/>
        </w:rPr>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lastRenderedPageBreak/>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23578F">
      <w:pPr>
        <w:pStyle w:val="ListIntroduction"/>
        <w:keepNext w:val="0"/>
      </w:pPr>
      <w:hyperlink w:anchor="_DEFINITIONS" w:history="1">
        <w:r w:rsidR="00842B9A">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lastRenderedPageBreak/>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r w:rsidRPr="00D5497B">
        <w:rPr>
          <w:b/>
          <w:lang w:val="es-ES"/>
        </w:rPr>
        <w:t>Comision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lastRenderedPageBreak/>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 xml:space="preserve">The CR assigned to the Electric Service Identifier (ESI ID) in ERCOT’s database.  There can be no more than one CR of Record assigned to an ESI ID for any given </w:t>
      </w:r>
      <w:proofErr w:type="gramStart"/>
      <w:r>
        <w:rPr>
          <w:iCs w:val="0"/>
        </w:rPr>
        <w:t>time period</w:t>
      </w:r>
      <w:proofErr w:type="gramEnd"/>
      <w:r>
        <w:rPr>
          <w:iCs w:val="0"/>
        </w:rPr>
        <w:t>.</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xml:space="preserve">. R. 25.173, Renewable Energy Credit Program.  </w:t>
      </w:r>
      <w:proofErr w:type="gramStart"/>
      <w:r>
        <w:t xml:space="preserve">For the purpose </w:t>
      </w:r>
      <w:r>
        <w:lastRenderedPageBreak/>
        <w:t>of</w:t>
      </w:r>
      <w:proofErr w:type="gramEnd"/>
      <w:r>
        <w:t xml:space="preserve"> the Solar Renewable Portfolio Standard (SRPS) requirements, one Compliance Premium is equal to one SREC.</w:t>
      </w:r>
    </w:p>
    <w:p w14:paraId="711221A9" w14:textId="77777777" w:rsidR="008B2FB5" w:rsidRPr="008B2FB5" w:rsidRDefault="008B2FB5" w:rsidP="00E81E00">
      <w:pPr>
        <w:pStyle w:val="H3"/>
        <w:tabs>
          <w:tab w:val="clear" w:pos="1080"/>
        </w:tabs>
        <w:ind w:left="0" w:firstLine="0"/>
        <w:outlineLvl w:val="1"/>
        <w:rPr>
          <w:i w:val="0"/>
        </w:rPr>
      </w:pPr>
      <w:r w:rsidRPr="008B2FB5">
        <w:rPr>
          <w:i w:val="0"/>
        </w:rPr>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r w:rsidRPr="009D0979">
        <w:rPr>
          <w:iCs/>
        </w:rPr>
        <w:t>Flowgate</w:t>
      </w:r>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lastRenderedPageBreak/>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For a given CRR Auction, a CRR Account Holder who either owns one or more CRRs effective during the Operating Days covered by the CRR Auction, or whose Counter-Party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w:t>
      </w:r>
      <w:proofErr w:type="gramStart"/>
      <w:r w:rsidRPr="007B19E0">
        <w:t>in a given</w:t>
      </w:r>
      <w:proofErr w:type="gramEnd"/>
      <w:r w:rsidRPr="007B19E0">
        <w:t xml:space="preserve">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lastRenderedPageBreak/>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lastRenderedPageBreak/>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w:t>
            </w:r>
            <w:proofErr w:type="gramStart"/>
            <w:r w:rsidRPr="004327A6">
              <w:t>period of time</w:t>
            </w:r>
            <w:proofErr w:type="gramEnd"/>
            <w:r w:rsidRPr="004327A6">
              <w:t xml:space="preserv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lastRenderedPageBreak/>
        <w:t>Remedial Action Plan (RAP)</w:t>
      </w:r>
    </w:p>
    <w:p w14:paraId="027D44DA" w14:textId="77777777" w:rsidR="003321CF" w:rsidRDefault="003321CF" w:rsidP="003321CF">
      <w:pPr>
        <w:pStyle w:val="BodyText"/>
        <w:ind w:left="360"/>
        <w:rPr>
          <w:iCs w:val="0"/>
        </w:rPr>
      </w:pPr>
      <w:r>
        <w:rPr>
          <w:iCs w:val="0"/>
        </w:rPr>
        <w:t xml:space="preserve">A set of pre-defined manual actions to execute post-contingency to address voltage issues or </w:t>
      </w:r>
      <w:proofErr w:type="gramStart"/>
      <w:r>
        <w:rPr>
          <w:iCs w:val="0"/>
        </w:rPr>
        <w:t>in order to</w:t>
      </w:r>
      <w:proofErr w:type="gramEnd"/>
      <w:r>
        <w:rPr>
          <w:iCs w:val="0"/>
        </w:rPr>
        <w:t xml:space="preserve">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w:t>
      </w:r>
      <w:proofErr w:type="gramStart"/>
      <w:r>
        <w:rPr>
          <w:iCs w:val="0"/>
        </w:rPr>
        <w:t>in order to</w:t>
      </w:r>
      <w:proofErr w:type="gramEnd"/>
      <w:r>
        <w:rPr>
          <w:iCs w:val="0"/>
        </w:rPr>
        <w:t xml:space="preserve">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Counter-Party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 xml:space="preserve">The Forced Outage of a double-circuit transmission line </w:t>
      </w:r>
      <w:proofErr w:type="gramStart"/>
      <w:r w:rsidRPr="00493966">
        <w:rPr>
          <w:iCs/>
        </w:rPr>
        <w:t>in excess of</w:t>
      </w:r>
      <w:proofErr w:type="gramEnd"/>
      <w:r w:rsidRPr="00493966">
        <w:rPr>
          <w:iCs/>
        </w:rPr>
        <w:t xml:space="preserve">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p w14:paraId="46EC7678" w14:textId="77777777" w:rsidR="002506F6" w:rsidRPr="002506F6" w:rsidRDefault="002506F6" w:rsidP="002506F6">
      <w:pPr>
        <w:pStyle w:val="H2"/>
        <w:ind w:left="907" w:hanging="907"/>
        <w:rPr>
          <w:b/>
          <w:bCs/>
          <w:szCs w:val="24"/>
        </w:rPr>
      </w:pPr>
      <w:bookmarkStart w:id="173" w:name="_Hlk151124448"/>
      <w:bookmarkStart w:id="174" w:name="_Hlk164243853"/>
      <w:bookmarkStart w:id="175" w:name="_Toc118224423"/>
      <w:bookmarkStart w:id="176" w:name="_Toc118909491"/>
      <w:bookmarkStart w:id="177" w:name="_Toc205190299"/>
      <w:bookmarkEnd w:id="171"/>
      <w:bookmarkEnd w:id="172"/>
      <w:r w:rsidRPr="002506F6">
        <w:rPr>
          <w:b/>
        </w:rPr>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w:t>
      </w:r>
      <w:proofErr w:type="gramStart"/>
      <w:r w:rsidRPr="002506F6">
        <w:rPr>
          <w:szCs w:val="24"/>
        </w:rPr>
        <w:t xml:space="preserve">as a </w:t>
      </w:r>
      <w:r w:rsidRPr="002506F6">
        <w:rPr>
          <w:szCs w:val="24"/>
        </w:rPr>
        <w:lastRenderedPageBreak/>
        <w:t>result of</w:t>
      </w:r>
      <w:proofErr w:type="gramEnd"/>
      <w:r w:rsidRPr="002506F6">
        <w:rPr>
          <w:szCs w:val="24"/>
        </w:rPr>
        <w:t xml:space="preserve">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lastRenderedPageBreak/>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23578F">
      <w:pPr>
        <w:pStyle w:val="ListIntroduction"/>
        <w:keepNext w:val="0"/>
      </w:pPr>
      <w:hyperlink w:anchor="_DEFINITIONS" w:history="1">
        <w:r w:rsidR="00842B9A">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w:t>
      </w:r>
      <w:r>
        <w:lastRenderedPageBreak/>
        <w:t>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w:t>
      </w:r>
      <w:proofErr w:type="gramStart"/>
      <w:r>
        <w:t>in order to</w:t>
      </w:r>
      <w:proofErr w:type="gramEnd"/>
      <w:r>
        <w:t xml:space="preserve">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lastRenderedPageBreak/>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lastRenderedPageBreak/>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lastRenderedPageBreak/>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lastRenderedPageBreak/>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23578F">
      <w:pPr>
        <w:pStyle w:val="ListIntroduction"/>
        <w:keepNext w:val="0"/>
      </w:pPr>
      <w:hyperlink w:anchor="_DEFINITIONS" w:history="1">
        <w:r w:rsidR="00842B9A">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lastRenderedPageBreak/>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w:t>
            </w:r>
            <w:r w:rsidR="00A14A15">
              <w:rPr>
                <w:b/>
                <w:i/>
              </w:rPr>
              <w:lastRenderedPageBreak/>
              <w:t>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lastRenderedPageBreak/>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federal power 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lastRenderedPageBreak/>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lastRenderedPageBreak/>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p w14:paraId="67BB3628" w14:textId="77777777" w:rsidR="00C020EA" w:rsidRPr="00C83EFD" w:rsidRDefault="00C020EA" w:rsidP="00C020EA">
      <w:pPr>
        <w:keepNext/>
        <w:tabs>
          <w:tab w:val="left" w:pos="900"/>
        </w:tabs>
        <w:spacing w:before="240" w:after="240"/>
        <w:ind w:left="907" w:hanging="907"/>
        <w:outlineLvl w:val="1"/>
        <w:rPr>
          <w:b/>
        </w:rPr>
      </w:pPr>
      <w:r w:rsidRPr="00C83EFD">
        <w:rPr>
          <w:b/>
        </w:rPr>
        <w:lastRenderedPageBreak/>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a QSE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lastRenderedPageBreak/>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lastRenderedPageBreak/>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6B4B8A3C" w14:textId="77777777" w:rsidR="005D1947" w:rsidRPr="00D5497B" w:rsidRDefault="00A442A0">
      <w:pPr>
        <w:pStyle w:val="H2"/>
        <w:rPr>
          <w:b/>
        </w:rPr>
      </w:pPr>
      <w:bookmarkStart w:id="350" w:name="_Toc80425534"/>
      <w:bookmarkStart w:id="351" w:name="_Toc118224474"/>
      <w:bookmarkStart w:id="352" w:name="_Toc118909542"/>
      <w:bookmarkStart w:id="353" w:name="_Toc205190358"/>
      <w:bookmarkStart w:id="354" w:name="_Toc73847772"/>
      <w:bookmarkEnd w:id="349"/>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lastRenderedPageBreak/>
        <w:t xml:space="preserve">ERCOT System </w:t>
      </w:r>
      <w:bookmarkEnd w:id="360"/>
      <w:r w:rsidRPr="00D5497B">
        <w:rPr>
          <w:b/>
        </w:rPr>
        <w:t>Demand</w:t>
      </w:r>
      <w:bookmarkEnd w:id="361"/>
      <w:bookmarkEnd w:id="362"/>
      <w:bookmarkEnd w:id="363"/>
      <w:r w:rsidRPr="00D5497B">
        <w:rPr>
          <w:b/>
        </w:rPr>
        <w:t xml:space="preserve"> </w:t>
      </w:r>
    </w:p>
    <w:p w14:paraId="65EA795B" w14:textId="513546F6" w:rsidR="005D1947" w:rsidRDefault="00A442A0">
      <w:pPr>
        <w:pStyle w:val="BodyText"/>
      </w:pPr>
      <w:r>
        <w:t>The sum of all power flows, in MW, on the DC Ties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p w14:paraId="47F46DBC" w14:textId="77777777" w:rsidR="00741D12" w:rsidRPr="00975A01" w:rsidRDefault="00741D12" w:rsidP="00741D12">
      <w:pPr>
        <w:keepNext/>
        <w:tabs>
          <w:tab w:val="left" w:pos="900"/>
        </w:tabs>
        <w:spacing w:before="240" w:after="240"/>
        <w:ind w:left="900" w:hanging="900"/>
        <w:outlineLvl w:val="1"/>
        <w:rPr>
          <w:b/>
          <w:szCs w:val="24"/>
        </w:rPr>
      </w:pPr>
      <w:bookmarkStart w:id="365" w:name="_Hlk164243953"/>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2B2B77F3" w:rsidR="00B20DB8" w:rsidRDefault="002E729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p>
    <w:p w14:paraId="30A3A0FC" w14:textId="77777777" w:rsidR="00272D57" w:rsidRPr="00C36BCE" w:rsidRDefault="00272D57" w:rsidP="006732D4">
      <w:pPr>
        <w:pStyle w:val="H2"/>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t>F</w:t>
      </w:r>
      <w:bookmarkStart w:id="371" w:name="F"/>
      <w:bookmarkEnd w:id="371"/>
      <w:r>
        <w:rPr>
          <w:b/>
          <w:sz w:val="40"/>
          <w:szCs w:val="40"/>
        </w:rPr>
        <w:t xml:space="preserve"> </w:t>
      </w:r>
    </w:p>
    <w:p w14:paraId="05F7976A" w14:textId="77777777" w:rsidR="00B75513" w:rsidRDefault="0023578F">
      <w:pPr>
        <w:pStyle w:val="ListIntroduction"/>
        <w:keepNext w:val="0"/>
      </w:pPr>
      <w:hyperlink w:anchor="_DEFINITIONS" w:history="1">
        <w:r w:rsidR="00842B9A">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lastRenderedPageBreak/>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lastRenderedPageBreak/>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w:t>
      </w:r>
      <w:proofErr w:type="gramStart"/>
      <w:r w:rsidRPr="00BF476C">
        <w:rPr>
          <w:color w:val="000000"/>
        </w:rPr>
        <w:t>in order to</w:t>
      </w:r>
      <w:proofErr w:type="gramEnd"/>
      <w:r w:rsidRPr="00BF476C">
        <w:rPr>
          <w:color w:val="000000"/>
        </w:rPr>
        <w:t xml:space="preserve">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lastRenderedPageBreak/>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r w:rsidRPr="00D5497B">
        <w:rPr>
          <w:b/>
        </w:rPr>
        <w:t>Flowgate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lastRenderedPageBreak/>
        <w:t xml:space="preserve">Forced Derate </w:t>
      </w:r>
    </w:p>
    <w:p w14:paraId="617953E3" w14:textId="2F0EAE7C" w:rsidR="00260ED4" w:rsidRDefault="00C81A0C" w:rsidP="00BD2528">
      <w:pPr>
        <w:pStyle w:val="BodyText"/>
      </w:pPr>
      <w:r w:rsidRPr="00E7214F">
        <w:rPr>
          <w:szCs w:val="24"/>
        </w:rPr>
        <w:t>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PhotoVoltaic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w:t>
      </w:r>
      <w:proofErr w:type="gramStart"/>
      <w:r w:rsidRPr="00934F33">
        <w:t>period of time</w:t>
      </w:r>
      <w:proofErr w:type="gramEnd"/>
      <w:r w:rsidRPr="00934F33">
        <w:t xml:space="preserv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0A65F0AB"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t>Frequency Responsive Capacity (FRC)</w:t>
            </w:r>
          </w:p>
          <w:p w14:paraId="7EFF3CE0" w14:textId="55B58EEE" w:rsidR="007132B2" w:rsidRPr="007132B2" w:rsidRDefault="007132B2" w:rsidP="00EE7B76">
            <w:pPr>
              <w:spacing w:after="240"/>
              <w:rPr>
                <w:iCs/>
              </w:rPr>
            </w:pPr>
            <w:r>
              <w:rPr>
                <w:iCs/>
              </w:rPr>
              <w:t xml:space="preserve">The telemetered portion of a Generation Resource’s total output that represents the fraction of the output provided from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w:t>
      </w:r>
      <w:r>
        <w:lastRenderedPageBreak/>
        <w:t xml:space="preserve">Notice disclosing the name of the ERCOT-selected source for the average daily index prices used to calculate FIP.  </w:t>
      </w:r>
      <w:proofErr w:type="gramStart"/>
      <w:r>
        <w:t>In the event that</w:t>
      </w:r>
      <w:proofErr w:type="gramEnd"/>
      <w:r>
        <w:t xml:space="preserve">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23578F">
      <w:pPr>
        <w:pStyle w:val="ListIntroduction"/>
        <w:keepNext w:val="0"/>
      </w:pPr>
      <w:hyperlink w:anchor="_DEFINITIONS" w:history="1">
        <w:r w:rsidR="00842B9A">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lastRenderedPageBreak/>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52C43A05"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Pr="004B32CF">
              <w:rPr>
                <w:b/>
                <w:i/>
                <w:iCs/>
              </w:rPr>
              <w:t>:  Replace the above definition “</w:t>
            </w:r>
            <w:r>
              <w:rPr>
                <w:b/>
                <w:i/>
                <w:iCs/>
              </w:rPr>
              <w:t>Generation Entity</w:t>
            </w:r>
            <w:r w:rsidRPr="004B32CF">
              <w:rPr>
                <w:b/>
                <w:i/>
                <w:iCs/>
              </w:rPr>
              <w:t>” with the following upon system implementation:]</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lastRenderedPageBreak/>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t>H</w:t>
      </w:r>
      <w:bookmarkStart w:id="422" w:name="H"/>
      <w:bookmarkEnd w:id="422"/>
    </w:p>
    <w:p w14:paraId="416FBECD" w14:textId="77777777" w:rsidR="00B75513" w:rsidRDefault="0023578F">
      <w:pPr>
        <w:pStyle w:val="ListIntroduction"/>
        <w:keepNext w:val="0"/>
      </w:pPr>
      <w:hyperlink w:anchor="_DEFINITIONS" w:history="1">
        <w:r w:rsidR="00842B9A">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 xml:space="preserve">A dynamically calculated MW upper limit on a Resource to reserve the part of the Resource’s capacity committed for Ancillary Service, calculated as described in Section 6.5.7.2, Resource </w:t>
      </w:r>
      <w:r>
        <w:lastRenderedPageBreak/>
        <w:t>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w:t>
            </w:r>
            <w:r w:rsidRPr="009971B2">
              <w:lastRenderedPageBreak/>
              <w:t xml:space="preserve">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lastRenderedPageBreak/>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lastRenderedPageBreak/>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23578F" w:rsidP="00CD6F70">
      <w:pPr>
        <w:pStyle w:val="ListIntroduction"/>
        <w:keepNext w:val="0"/>
        <w:rPr>
          <w:rStyle w:val="Hyperlink"/>
        </w:rPr>
      </w:pPr>
      <w:hyperlink w:anchor="_DEFINITIONS" w:history="1">
        <w:r w:rsidR="00842B9A">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t>Initial Energization</w:t>
      </w:r>
    </w:p>
    <w:p w14:paraId="722F5434" w14:textId="53381D1C" w:rsidR="00EA355E" w:rsidRDefault="0020238E" w:rsidP="00EA355E">
      <w:pPr>
        <w:pStyle w:val="BodyText"/>
        <w:ind w:right="360"/>
        <w:rPr>
          <w:color w:val="000000"/>
          <w:szCs w:val="24"/>
        </w:rPr>
      </w:pPr>
      <w:r w:rsidRPr="001F2DD0">
        <w:rPr>
          <w:color w:val="000000"/>
        </w:rPr>
        <w:t xml:space="preserve">The first time a Generation Resource </w:t>
      </w:r>
      <w:r>
        <w:rPr>
          <w:iCs w:val="0"/>
        </w:rPr>
        <w:t xml:space="preserve">or Settlement Only Generator (SOG)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0F6C63EC"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207E4A6A" w14:textId="77777777" w:rsidR="0000135B" w:rsidRPr="007D3FA3" w:rsidRDefault="0000135B" w:rsidP="0000135B">
            <w:pPr>
              <w:keepNext/>
              <w:tabs>
                <w:tab w:val="left" w:pos="900"/>
              </w:tabs>
              <w:spacing w:after="240"/>
              <w:outlineLvl w:val="1"/>
              <w:rPr>
                <w:b/>
              </w:rPr>
            </w:pPr>
            <w:r w:rsidRPr="007D3FA3">
              <w:rPr>
                <w:b/>
              </w:rPr>
              <w:lastRenderedPageBreak/>
              <w:t>Initial Energization</w:t>
            </w:r>
          </w:p>
          <w:p w14:paraId="2D971FBB" w14:textId="04CDA76F"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tc>
      </w:tr>
    </w:tbl>
    <w:p w14:paraId="13356ED2" w14:textId="77777777" w:rsidR="00EA355E" w:rsidRPr="00E32E42" w:rsidRDefault="00EA355E" w:rsidP="002C0C2E">
      <w:pPr>
        <w:keepNext/>
        <w:tabs>
          <w:tab w:val="left" w:pos="900"/>
        </w:tabs>
        <w:spacing w:before="480" w:after="240"/>
        <w:outlineLvl w:val="1"/>
        <w:rPr>
          <w:b/>
        </w:rPr>
      </w:pPr>
      <w:r w:rsidRPr="00E32E42">
        <w:rPr>
          <w:b/>
        </w:rPr>
        <w:lastRenderedPageBreak/>
        <w:t>Initial Synchronization</w:t>
      </w:r>
    </w:p>
    <w:p w14:paraId="03E92C42" w14:textId="302296F5"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47A50C8E"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524560D0"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49985A4" w14:textId="4272F418" w:rsidR="00B75513" w:rsidRPr="00D5497B" w:rsidRDefault="00A442A0" w:rsidP="002C0C2E">
      <w:pPr>
        <w:pStyle w:val="H2"/>
        <w:keepNext w:val="0"/>
        <w:spacing w:before="480"/>
        <w:ind w:left="907" w:hanging="907"/>
        <w:rPr>
          <w:b/>
        </w:rPr>
      </w:pPr>
      <w:r w:rsidRPr="00D5497B">
        <w:rPr>
          <w:b/>
        </w:rPr>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lastRenderedPageBreak/>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 xml:space="preserve">The Load forecast in </w:t>
      </w:r>
      <w:proofErr w:type="gramStart"/>
      <w:r w:rsidRPr="00C60250">
        <w:rPr>
          <w:color w:val="000000"/>
        </w:rPr>
        <w:t>five minute</w:t>
      </w:r>
      <w:proofErr w:type="gramEnd"/>
      <w:r w:rsidRPr="00C60250">
        <w:rPr>
          <w:color w:val="000000"/>
        </w:rPr>
        <w:t xml:space="preserve"> increments.</w:t>
      </w:r>
    </w:p>
    <w:p w14:paraId="79891440" w14:textId="77777777" w:rsidR="00DD0EA2" w:rsidRDefault="00DD0EA2" w:rsidP="00413043">
      <w:pPr>
        <w:pStyle w:val="H3"/>
        <w:rPr>
          <w:i w:val="0"/>
        </w:rPr>
      </w:pPr>
      <w:r>
        <w:rPr>
          <w:i w:val="0"/>
        </w:rPr>
        <w:t>Intra-Hour PhotoVoltaic Power Forecast (IHPPF)</w:t>
      </w:r>
    </w:p>
    <w:p w14:paraId="44472CA8" w14:textId="1ADAD8AF" w:rsidR="00DD0EA2" w:rsidRDefault="00DD0EA2" w:rsidP="00DD0EA2">
      <w:pPr>
        <w:pStyle w:val="BodyText"/>
        <w:rPr>
          <w:color w:val="000000"/>
        </w:rPr>
      </w:pPr>
      <w:r>
        <w:rPr>
          <w:sz w:val="23"/>
          <w:szCs w:val="23"/>
        </w:rPr>
        <w:t xml:space="preserve">The forecast of PhotoVoltaic (PV) generation in MW in </w:t>
      </w:r>
      <w:proofErr w:type="gramStart"/>
      <w:r>
        <w:rPr>
          <w:sz w:val="23"/>
          <w:szCs w:val="23"/>
        </w:rPr>
        <w:t>five minute</w:t>
      </w:r>
      <w:proofErr w:type="gramEnd"/>
      <w:r>
        <w:rPr>
          <w:sz w:val="23"/>
          <w:szCs w:val="23"/>
        </w:rPr>
        <w:t xml:space="preserv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t xml:space="preserve">The forecast of wind generation in MW in </w:t>
      </w:r>
      <w:proofErr w:type="gramStart"/>
      <w:r w:rsidRPr="00C60250">
        <w:rPr>
          <w:color w:val="000000"/>
        </w:rPr>
        <w:t>five minute</w:t>
      </w:r>
      <w:proofErr w:type="gramEnd"/>
      <w:r w:rsidRPr="00C60250">
        <w:rPr>
          <w:color w:val="000000"/>
        </w:rPr>
        <w:t xml:space="preserv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lastRenderedPageBreak/>
        <w:t>Isochronous Control Capable Resource</w:t>
      </w:r>
    </w:p>
    <w:p w14:paraId="08BB810E" w14:textId="17E8A9A0" w:rsidR="0039053A" w:rsidRDefault="0039053A" w:rsidP="0039053A">
      <w:pPr>
        <w:spacing w:after="240"/>
      </w:pPr>
      <w:r w:rsidRPr="008C6103">
        <w:t xml:space="preserve">A Resource that is capable of controlling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23578F">
      <w:pPr>
        <w:pStyle w:val="ListIntroduction"/>
        <w:keepNext w:val="0"/>
      </w:pPr>
      <w:hyperlink w:anchor="_DEFINITIONS" w:history="1">
        <w:r w:rsidR="00842B9A">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23578F">
      <w:pPr>
        <w:pStyle w:val="ListIntroduction"/>
        <w:keepNext w:val="0"/>
      </w:pPr>
      <w:hyperlink w:anchor="_DEFINITIONS" w:history="1">
        <w:r w:rsidR="00842B9A">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23578F">
      <w:pPr>
        <w:pStyle w:val="ListIntroduction"/>
        <w:keepNext w:val="0"/>
      </w:pPr>
      <w:hyperlink w:anchor="_DEFINITIONS" w:history="1">
        <w:r w:rsidR="00842B9A">
          <w:rPr>
            <w:rStyle w:val="Hyperlink"/>
          </w:rPr>
          <w:t>[Back to Top]</w:t>
        </w:r>
      </w:hyperlink>
    </w:p>
    <w:p w14:paraId="433E7924" w14:textId="77777777" w:rsidR="00B75513" w:rsidRPr="00D5497B" w:rsidRDefault="00A442A0">
      <w:pPr>
        <w:pStyle w:val="H2"/>
        <w:keepNext w:val="0"/>
        <w:ind w:left="907" w:hanging="907"/>
        <w:rPr>
          <w:b/>
        </w:rPr>
      </w:pPr>
      <w:bookmarkStart w:id="473" w:name="_Toc118224498"/>
      <w:bookmarkStart w:id="474" w:name="_Toc118909566"/>
      <w:bookmarkStart w:id="475" w:name="_Toc205190387"/>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 xml:space="preserve">technology that </w:t>
      </w:r>
      <w:proofErr w:type="gramStart"/>
      <w:r w:rsidRPr="00DB5343">
        <w:rPr>
          <w:iCs w:val="0"/>
        </w:rPr>
        <w:t>is capable of storing</w:t>
      </w:r>
      <w:proofErr w:type="gramEnd"/>
      <w:r w:rsidRPr="00DB5343">
        <w:rPr>
          <w:iCs w:val="0"/>
        </w:rPr>
        <w:t xml:space="preserve">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lastRenderedPageBreak/>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p w14:paraId="01C0789D" w14:textId="77777777" w:rsidR="005D1947" w:rsidRPr="00D5497B" w:rsidRDefault="00A442A0" w:rsidP="00A54456">
      <w:pPr>
        <w:pStyle w:val="H2"/>
        <w:ind w:left="0" w:firstLine="0"/>
        <w:rPr>
          <w:b/>
        </w:rPr>
      </w:pPr>
      <w:bookmarkStart w:id="491" w:name="_Toc118224503"/>
      <w:bookmarkStart w:id="492" w:name="_Toc118909571"/>
      <w:bookmarkStart w:id="493" w:name="_Toc205190392"/>
      <w:r w:rsidRPr="00D5497B">
        <w:rPr>
          <w:b/>
        </w:rPr>
        <w:t>Load Profile</w:t>
      </w:r>
      <w:bookmarkEnd w:id="490"/>
      <w:bookmarkEnd w:id="491"/>
      <w:bookmarkEnd w:id="492"/>
      <w:bookmarkEnd w:id="493"/>
    </w:p>
    <w:p w14:paraId="4FDFC59F" w14:textId="77777777" w:rsidR="005D1947" w:rsidRDefault="00A442A0">
      <w:pPr>
        <w:pStyle w:val="BodyText"/>
      </w:pPr>
      <w:bookmarkStart w:id="494"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5" w:name="_Toc205190393"/>
      <w:bookmarkStart w:id="496" w:name="_Toc118224504"/>
      <w:bookmarkStart w:id="497"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w:t>
      </w:r>
      <w:proofErr w:type="gramStart"/>
      <w:r w:rsidRPr="009B57E7">
        <w:rPr>
          <w:szCs w:val="24"/>
        </w:rPr>
        <w:t>are</w:t>
      </w:r>
      <w:proofErr w:type="gramEnd"/>
      <w:r w:rsidRPr="009B57E7">
        <w:rPr>
          <w:szCs w:val="24"/>
        </w:rPr>
        <w:t xml:space="preserv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5"/>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8" w:name="_Toc205190394"/>
      <w:r w:rsidRPr="005B33D0">
        <w:rPr>
          <w:b/>
          <w:szCs w:val="24"/>
        </w:rPr>
        <w:lastRenderedPageBreak/>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4"/>
      <w:bookmarkEnd w:id="496"/>
      <w:bookmarkEnd w:id="497"/>
      <w:bookmarkEnd w:id="498"/>
    </w:p>
    <w:p w14:paraId="4B6FBB01" w14:textId="77777777" w:rsidR="005D1947" w:rsidRDefault="00A442A0">
      <w:pPr>
        <w:pStyle w:val="BodyText"/>
      </w:pPr>
      <w:bookmarkStart w:id="499"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0" w:name="_Toc118224505"/>
      <w:bookmarkStart w:id="501" w:name="_Toc118909573"/>
      <w:bookmarkStart w:id="502" w:name="_Toc205190395"/>
      <w:r w:rsidRPr="00D5497B">
        <w:rPr>
          <w:b/>
        </w:rPr>
        <w:t>Load Profiling</w:t>
      </w:r>
      <w:bookmarkEnd w:id="499"/>
      <w:bookmarkEnd w:id="500"/>
      <w:bookmarkEnd w:id="501"/>
      <w:bookmarkEnd w:id="502"/>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3" w:name="_Toc73847824"/>
      <w:bookmarkStart w:id="504" w:name="_Toc118224506"/>
      <w:bookmarkStart w:id="505" w:name="_Toc118909574"/>
      <w:bookmarkStart w:id="506"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3"/>
      <w:bookmarkEnd w:id="504"/>
      <w:bookmarkEnd w:id="505"/>
      <w:bookmarkEnd w:id="506"/>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7" w:name="_Toc118224507"/>
      <w:bookmarkStart w:id="508" w:name="_Toc118909575"/>
      <w:bookmarkStart w:id="509"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7"/>
      <w:bookmarkEnd w:id="508"/>
      <w:bookmarkEnd w:id="509"/>
    </w:p>
    <w:p w14:paraId="6E2D39E5" w14:textId="77777777" w:rsidR="005D1947" w:rsidRPr="00D5497B" w:rsidRDefault="00A442A0">
      <w:pPr>
        <w:pStyle w:val="H2"/>
        <w:rPr>
          <w:b/>
        </w:rPr>
      </w:pPr>
      <w:bookmarkStart w:id="510" w:name="_Toc80425596"/>
      <w:bookmarkStart w:id="511" w:name="_Toc118224508"/>
      <w:bookmarkStart w:id="512" w:name="_Toc118909576"/>
      <w:bookmarkStart w:id="513" w:name="_Toc205190398"/>
      <w:bookmarkStart w:id="514" w:name="_Toc73847827"/>
      <w:r w:rsidRPr="00D5497B">
        <w:rPr>
          <w:b/>
        </w:rPr>
        <w:t>Load Serving Entity</w:t>
      </w:r>
      <w:bookmarkEnd w:id="510"/>
      <w:bookmarkEnd w:id="511"/>
      <w:bookmarkEnd w:id="512"/>
      <w:bookmarkEnd w:id="513"/>
      <w:r w:rsidR="00837B78" w:rsidRPr="00D5497B">
        <w:rPr>
          <w:b/>
        </w:rPr>
        <w:t xml:space="preserve"> (LSE)</w:t>
      </w:r>
    </w:p>
    <w:p w14:paraId="581305A5" w14:textId="77777777" w:rsidR="005D1947" w:rsidRDefault="00A442A0">
      <w:pPr>
        <w:pStyle w:val="BodyText"/>
      </w:pPr>
      <w:bookmarkStart w:id="515" w:name="_Toc80425597"/>
      <w:bookmarkStart w:id="516" w:name="_Toc73847830"/>
      <w:bookmarkEnd w:id="514"/>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7" w:name="_Toc118224509"/>
      <w:bookmarkStart w:id="518" w:name="_Toc118909577"/>
      <w:bookmarkStart w:id="519" w:name="_Toc205190399"/>
      <w:r w:rsidRPr="00D5497B">
        <w:rPr>
          <w:b/>
        </w:rPr>
        <w:t>Load Zone</w:t>
      </w:r>
      <w:bookmarkEnd w:id="515"/>
      <w:bookmarkEnd w:id="517"/>
      <w:bookmarkEnd w:id="518"/>
      <w:bookmarkEnd w:id="519"/>
    </w:p>
    <w:p w14:paraId="781AE023" w14:textId="77777777" w:rsidR="007956AB" w:rsidRDefault="007956AB" w:rsidP="007956AB">
      <w:pPr>
        <w:pStyle w:val="BodyTextNumbered"/>
      </w:pPr>
      <w:bookmarkStart w:id="520"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lastRenderedPageBreak/>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1" w:name="LMP"/>
      <w:bookmarkStart w:id="522" w:name="_Toc118224510"/>
      <w:bookmarkStart w:id="523" w:name="_Toc118909578"/>
      <w:bookmarkStart w:id="524" w:name="_Toc205190400"/>
      <w:bookmarkEnd w:id="516"/>
      <w:bookmarkEnd w:id="520"/>
      <w:bookmarkEnd w:id="521"/>
      <w:r w:rsidRPr="00D5497B">
        <w:rPr>
          <w:b/>
        </w:rPr>
        <w:t>Locational Marginal Price (LMP)</w:t>
      </w:r>
      <w:bookmarkStart w:id="525" w:name="Locational"/>
      <w:bookmarkEnd w:id="522"/>
      <w:bookmarkEnd w:id="523"/>
      <w:bookmarkEnd w:id="524"/>
      <w:bookmarkEnd w:id="525"/>
    </w:p>
    <w:p w14:paraId="61BD2DD1" w14:textId="77777777" w:rsidR="005D1947" w:rsidRDefault="00565A5A" w:rsidP="004E5DF8">
      <w:pPr>
        <w:pStyle w:val="BodyText"/>
        <w:keepNext/>
      </w:pPr>
      <w:bookmarkStart w:id="526"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7" w:name="_Hlk164243973"/>
      <w:bookmarkStart w:id="528" w:name="_Toc118224511"/>
      <w:bookmarkStart w:id="529" w:name="_Toc118909579"/>
      <w:bookmarkStart w:id="530"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lastRenderedPageBreak/>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1" w:name="_Hlk178063359"/>
      <w:bookmarkEnd w:id="527"/>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w:t>
      </w:r>
      <w:proofErr w:type="gramStart"/>
      <w:r w:rsidRPr="005512EA">
        <w:t>time period</w:t>
      </w:r>
      <w:proofErr w:type="gramEnd"/>
      <w:r w:rsidRPr="005512EA">
        <w:t xml:space="preserve">.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1"/>
    <w:p w14:paraId="6582AF9C" w14:textId="221E86F3" w:rsidR="005D1947" w:rsidRPr="004222A1" w:rsidRDefault="00A442A0" w:rsidP="00BE0BB0">
      <w:pPr>
        <w:pStyle w:val="H2"/>
        <w:rPr>
          <w:b/>
        </w:rPr>
      </w:pPr>
      <w:r w:rsidRPr="004222A1">
        <w:rPr>
          <w:b/>
        </w:rPr>
        <w:t>Low Ancillary Service Limit (LASL)</w:t>
      </w:r>
      <w:bookmarkEnd w:id="526"/>
      <w:bookmarkEnd w:id="528"/>
      <w:bookmarkEnd w:id="529"/>
      <w:bookmarkEnd w:id="530"/>
      <w:r w:rsidRPr="004222A1">
        <w:rPr>
          <w:b/>
        </w:rPr>
        <w:t xml:space="preserve">  </w:t>
      </w:r>
    </w:p>
    <w:p w14:paraId="6197F12D" w14:textId="77777777" w:rsidR="005D1947" w:rsidRDefault="00A442A0">
      <w:pPr>
        <w:pStyle w:val="BodyText"/>
      </w:pPr>
      <w:bookmarkStart w:id="532"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3" w:name="_Toc118224512"/>
            <w:bookmarkStart w:id="534" w:name="_Toc118909580"/>
            <w:bookmarkStart w:id="535" w:name="_Toc205190402"/>
            <w:bookmarkStart w:id="536" w:name="_Toc73847837"/>
            <w:bookmarkEnd w:id="532"/>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3"/>
      <w:bookmarkEnd w:id="534"/>
      <w:bookmarkEnd w:id="535"/>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w:t>
      </w:r>
      <w:proofErr w:type="gramStart"/>
      <w:r w:rsidR="00A442A0">
        <w:t>a period of time</w:t>
      </w:r>
      <w:proofErr w:type="gramEnd"/>
      <w:r w:rsidR="00A442A0">
        <w:t xml:space="preserve"> indicated by the QSE but not less than 30 minutes. </w:t>
      </w:r>
    </w:p>
    <w:p w14:paraId="7F90B7AC" w14:textId="77777777" w:rsidR="005D1947" w:rsidRPr="004222A1" w:rsidRDefault="00A442A0">
      <w:pPr>
        <w:pStyle w:val="H2"/>
        <w:tabs>
          <w:tab w:val="left" w:pos="8372"/>
        </w:tabs>
        <w:spacing w:before="120"/>
        <w:rPr>
          <w:b/>
        </w:rPr>
      </w:pPr>
      <w:bookmarkStart w:id="537" w:name="_Toc118224513"/>
      <w:bookmarkStart w:id="538" w:name="_Toc118909581"/>
      <w:bookmarkStart w:id="539" w:name="_Toc205190403"/>
      <w:bookmarkStart w:id="540" w:name="_Toc73847841"/>
      <w:bookmarkEnd w:id="536"/>
      <w:r w:rsidRPr="004222A1">
        <w:rPr>
          <w:b/>
        </w:rPr>
        <w:t>Low Power Consumption (LPC)</w:t>
      </w:r>
      <w:bookmarkEnd w:id="537"/>
      <w:bookmarkEnd w:id="538"/>
      <w:bookmarkEnd w:id="539"/>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1" w:name="_Toc74126547"/>
      <w:bookmarkStart w:id="542" w:name="_Toc118224514"/>
      <w:bookmarkStart w:id="543" w:name="_Toc118909582"/>
      <w:bookmarkStart w:id="544" w:name="_Toc205190404"/>
      <w:bookmarkEnd w:id="540"/>
      <w:r w:rsidRPr="004222A1">
        <w:rPr>
          <w:b/>
        </w:rPr>
        <w:t>Low Sustained Limit (LSL</w:t>
      </w:r>
      <w:bookmarkEnd w:id="541"/>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w:t>
            </w:r>
            <w:r>
              <w:lastRenderedPageBreak/>
              <w:t>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lastRenderedPageBreak/>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2"/>
      <w:bookmarkEnd w:id="543"/>
      <w:bookmarkEnd w:id="544"/>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5" w:name="M"/>
      <w:bookmarkEnd w:id="545"/>
    </w:p>
    <w:p w14:paraId="56A89020" w14:textId="2DF0F484" w:rsidR="00B75513" w:rsidRDefault="0023578F">
      <w:pPr>
        <w:pStyle w:val="ListIntroduction"/>
        <w:keepNext w:val="0"/>
        <w:rPr>
          <w:rStyle w:val="Hyperlink"/>
        </w:rPr>
      </w:pPr>
      <w:hyperlink w:anchor="_DEFINITIONS" w:history="1">
        <w:r w:rsidR="00842B9A">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6" w:name="_Toc73847842"/>
      <w:bookmarkStart w:id="547" w:name="_Toc118224516"/>
      <w:bookmarkStart w:id="548" w:name="_Toc118909584"/>
      <w:bookmarkStart w:id="549"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6"/>
      <w:bookmarkEnd w:id="547"/>
      <w:bookmarkEnd w:id="548"/>
      <w:bookmarkEnd w:id="549"/>
    </w:p>
    <w:p w14:paraId="7D8612B0" w14:textId="77777777" w:rsidR="00475BE9" w:rsidRPr="004222A1" w:rsidRDefault="00475BE9" w:rsidP="00475BE9">
      <w:pPr>
        <w:pStyle w:val="H2"/>
        <w:rPr>
          <w:b/>
        </w:rPr>
      </w:pPr>
      <w:bookmarkStart w:id="550" w:name="_Toc118224517"/>
      <w:bookmarkStart w:id="551" w:name="_Toc118909585"/>
      <w:bookmarkStart w:id="552" w:name="_Toc205190407"/>
      <w:bookmarkStart w:id="553" w:name="_Toc73847843"/>
      <w:r w:rsidRPr="004222A1">
        <w:rPr>
          <w:b/>
        </w:rPr>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0"/>
      <w:bookmarkEnd w:id="551"/>
      <w:bookmarkEnd w:id="552"/>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xml:space="preserve">) and the QSE has </w:t>
      </w:r>
      <w:r>
        <w:lastRenderedPageBreak/>
        <w:t>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4"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4"/>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5" w:name="_Toc118224519"/>
      <w:bookmarkStart w:id="556" w:name="_Toc118909587"/>
      <w:bookmarkStart w:id="557" w:name="_Toc205190410"/>
      <w:r w:rsidRPr="004222A1">
        <w:rPr>
          <w:b/>
        </w:rPr>
        <w:t>Market Clearing Price for Capacity (MCPC)</w:t>
      </w:r>
      <w:bookmarkEnd w:id="553"/>
      <w:bookmarkEnd w:id="555"/>
      <w:bookmarkEnd w:id="556"/>
      <w:bookmarkEnd w:id="557"/>
    </w:p>
    <w:p w14:paraId="40D70617" w14:textId="6F4A57FD" w:rsidR="005D1947" w:rsidRDefault="00A442A0">
      <w:pPr>
        <w:pStyle w:val="BodyText"/>
      </w:pPr>
      <w:bookmarkStart w:id="558" w:name="_Toc80425619"/>
      <w:bookmarkStart w:id="559"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0" w:name="_Toc118224520"/>
            <w:bookmarkStart w:id="561" w:name="_Toc118909588"/>
            <w:bookmarkStart w:id="562"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t>Market Information System (MIS)</w:t>
      </w:r>
      <w:bookmarkEnd w:id="558"/>
      <w:bookmarkEnd w:id="560"/>
      <w:bookmarkEnd w:id="561"/>
      <w:bookmarkEnd w:id="562"/>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xml:space="preserve">, to access certain information </w:t>
      </w:r>
      <w:proofErr w:type="gramStart"/>
      <w:r w:rsidR="00972D3C">
        <w:rPr>
          <w:iCs w:val="0"/>
        </w:rPr>
        <w:t>through the use of</w:t>
      </w:r>
      <w:proofErr w:type="gramEnd"/>
      <w:r w:rsidR="00972D3C">
        <w:rPr>
          <w:iCs w:val="0"/>
        </w:rPr>
        <w:t xml:space="preserve">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3" w:name="_Toc80425620"/>
      <w:bookmarkStart w:id="564" w:name="_Toc118224521"/>
      <w:bookmarkStart w:id="565" w:name="_Toc118909589"/>
      <w:bookmarkStart w:id="566"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7" w:name="_Toc80425621"/>
      <w:bookmarkStart w:id="568" w:name="_Toc118224522"/>
      <w:bookmarkStart w:id="569" w:name="_Toc118909590"/>
      <w:bookmarkStart w:id="570" w:name="_Toc205190413"/>
      <w:bookmarkEnd w:id="563"/>
      <w:bookmarkEnd w:id="564"/>
      <w:bookmarkEnd w:id="565"/>
      <w:bookmarkEnd w:id="566"/>
      <w:r>
        <w:lastRenderedPageBreak/>
        <w:t>Market Information System (</w:t>
      </w:r>
      <w:r w:rsidR="00A442A0">
        <w:t>MIS</w:t>
      </w:r>
      <w:r>
        <w:t>)</w:t>
      </w:r>
      <w:r w:rsidR="00A442A0">
        <w:t xml:space="preserve"> Secure Area</w:t>
      </w:r>
      <w:bookmarkEnd w:id="567"/>
      <w:bookmarkEnd w:id="568"/>
      <w:bookmarkEnd w:id="569"/>
      <w:bookmarkEnd w:id="570"/>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1" w:name="_Toc80425623"/>
      <w:bookmarkStart w:id="572" w:name="_Toc118224524"/>
      <w:bookmarkStart w:id="573" w:name="_Toc118909592"/>
      <w:bookmarkStart w:id="574" w:name="_Toc205190415"/>
      <w:r w:rsidRPr="004222A1">
        <w:rPr>
          <w:b/>
        </w:rPr>
        <w:t>Market Notice</w:t>
      </w:r>
    </w:p>
    <w:p w14:paraId="155C0F5A" w14:textId="77777777" w:rsidR="00EC043C" w:rsidRPr="004222A1" w:rsidRDefault="00752017" w:rsidP="002C5399">
      <w:pPr>
        <w:pStyle w:val="H2"/>
        <w:keepNext w:val="0"/>
        <w:spacing w:before="0"/>
        <w:ind w:left="0" w:firstLine="0"/>
        <w:outlineLvl w:val="9"/>
      </w:pPr>
      <w:r w:rsidRPr="004222A1">
        <w:t>A notice required by the Protocols or any Other Binding Document, or at ERCOT’s discretion, regarding market-relevant information that shall be communicated through ERCOT publicly-subscribed electronic distribution channels.</w:t>
      </w:r>
    </w:p>
    <w:p w14:paraId="07C5B5D5" w14:textId="77777777" w:rsidR="005D1947" w:rsidRPr="004222A1" w:rsidRDefault="00A442A0" w:rsidP="002C5399">
      <w:pPr>
        <w:pStyle w:val="H2"/>
        <w:keepNext w:val="0"/>
        <w:rPr>
          <w:b/>
        </w:rPr>
      </w:pPr>
      <w:r w:rsidRPr="004222A1">
        <w:rPr>
          <w:b/>
        </w:rPr>
        <w:t>Market Participant</w:t>
      </w:r>
      <w:bookmarkEnd w:id="571"/>
      <w:bookmarkEnd w:id="572"/>
      <w:bookmarkEnd w:id="573"/>
      <w:bookmarkEnd w:id="574"/>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5" w:name="_Toc73847851"/>
            <w:bookmarkStart w:id="576" w:name="_Toc118224525"/>
            <w:bookmarkStart w:id="577" w:name="_Toc118909593"/>
            <w:bookmarkStart w:id="578" w:name="_Toc205190416"/>
            <w:bookmarkEnd w:id="559"/>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lastRenderedPageBreak/>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w:t>
      </w:r>
      <w:proofErr w:type="gramStart"/>
      <w:r w:rsidRPr="0086627E">
        <w:rPr>
          <w:color w:val="000000"/>
          <w:szCs w:val="23"/>
        </w:rPr>
        <w:t>time period</w:t>
      </w:r>
      <w:proofErr w:type="gramEnd"/>
      <w:r w:rsidRPr="0086627E">
        <w:rPr>
          <w:color w:val="000000"/>
          <w:szCs w:val="23"/>
        </w:rPr>
        <w:t xml:space="preserve">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79"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79"/>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0" w:name="_Hlk160025953"/>
      <w:r w:rsidRPr="00297077">
        <w:rPr>
          <w:b/>
          <w:i/>
          <w:iCs/>
        </w:rPr>
        <w:lastRenderedPageBreak/>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0"/>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1" w:name="_Toc118224527"/>
      <w:bookmarkStart w:id="582" w:name="_Toc118909595"/>
      <w:bookmarkStart w:id="583" w:name="_Toc205190418"/>
      <w:bookmarkStart w:id="584" w:name="_Toc73847861"/>
      <w:bookmarkStart w:id="585" w:name="_Toc73847852"/>
      <w:bookmarkEnd w:id="575"/>
      <w:bookmarkEnd w:id="576"/>
      <w:bookmarkEnd w:id="577"/>
      <w:bookmarkEnd w:id="578"/>
      <w:r w:rsidRPr="004222A1">
        <w:rPr>
          <w:b/>
        </w:rPr>
        <w:t>Maximum Power Consumption (MPC)</w:t>
      </w:r>
      <w:bookmarkEnd w:id="581"/>
      <w:bookmarkEnd w:id="582"/>
      <w:bookmarkEnd w:id="583"/>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6" w:name="_Toc73847853"/>
      <w:bookmarkStart w:id="587" w:name="_Toc118224528"/>
      <w:bookmarkStart w:id="588" w:name="_Toc118909596"/>
      <w:bookmarkStart w:id="589" w:name="_Toc205190419"/>
      <w:bookmarkEnd w:id="584"/>
      <w:bookmarkEnd w:id="585"/>
      <w:r w:rsidRPr="004222A1">
        <w:rPr>
          <w:b/>
        </w:rPr>
        <w:t>Messaging System</w:t>
      </w:r>
      <w:bookmarkEnd w:id="586"/>
      <w:bookmarkEnd w:id="587"/>
      <w:bookmarkEnd w:id="588"/>
      <w:bookmarkEnd w:id="589"/>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0" w:name="_Toc73847854"/>
      <w:bookmarkStart w:id="591" w:name="_Toc80425630"/>
      <w:bookmarkStart w:id="592" w:name="_Toc118224529"/>
      <w:bookmarkStart w:id="593" w:name="_Toc118909597"/>
      <w:bookmarkStart w:id="594" w:name="_Toc205190420"/>
      <w:r w:rsidRPr="004222A1">
        <w:rPr>
          <w:b/>
          <w:lang w:val="sv-SE"/>
        </w:rPr>
        <w:t>Meter Data Acquisition System</w:t>
      </w:r>
      <w:bookmarkEnd w:id="590"/>
      <w:r w:rsidRPr="004222A1">
        <w:rPr>
          <w:b/>
          <w:lang w:val="sv-SE"/>
        </w:rPr>
        <w:t xml:space="preserve"> (MDAS)</w:t>
      </w:r>
      <w:bookmarkEnd w:id="591"/>
      <w:bookmarkEnd w:id="592"/>
      <w:bookmarkEnd w:id="593"/>
      <w:bookmarkEnd w:id="594"/>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5" w:name="_Toc80425633"/>
      <w:bookmarkStart w:id="596" w:name="_Toc118224530"/>
      <w:bookmarkStart w:id="597" w:name="_Toc118909598"/>
      <w:bookmarkStart w:id="598" w:name="_Toc205190421"/>
      <w:r w:rsidRPr="004222A1">
        <w:rPr>
          <w:b/>
        </w:rPr>
        <w:t>Meter Reading Entity (MRE)</w:t>
      </w:r>
      <w:bookmarkEnd w:id="595"/>
      <w:bookmarkEnd w:id="596"/>
      <w:bookmarkEnd w:id="597"/>
      <w:bookmarkEnd w:id="598"/>
      <w:r w:rsidRPr="004222A1">
        <w:rPr>
          <w:b/>
        </w:rPr>
        <w:t xml:space="preserve"> </w:t>
      </w:r>
    </w:p>
    <w:p w14:paraId="772804B2" w14:textId="77777777" w:rsidR="005D1947" w:rsidRDefault="00A442A0">
      <w:pPr>
        <w:pStyle w:val="BodyText"/>
      </w:pPr>
      <w:r>
        <w:t>A TSP or DSP that is responsible for providing ERCOT with ESI ID level consumption data as defined in Section 19, Texas Standard Electronic Transaction.  In the case of an EPS Meter or ERCOT</w:t>
      </w:r>
      <w:r w:rsidR="00DE4439">
        <w:t>-</w:t>
      </w:r>
      <w:r>
        <w:t xml:space="preserve">populated ESI ID data (such as Generation Resource site </w:t>
      </w:r>
      <w:r w:rsidR="00DE4439">
        <w:t>L</w:t>
      </w:r>
      <w:r>
        <w:t>oad), ERCOT will be identified as the MRE in ERCOT systems.</w:t>
      </w:r>
    </w:p>
    <w:p w14:paraId="5549139A" w14:textId="77777777" w:rsidR="00C44137" w:rsidRPr="004222A1" w:rsidRDefault="00C44137">
      <w:pPr>
        <w:pStyle w:val="H2"/>
        <w:rPr>
          <w:b/>
        </w:rPr>
      </w:pPr>
      <w:bookmarkStart w:id="599" w:name="_Toc118224531"/>
      <w:bookmarkStart w:id="600" w:name="_Toc118909599"/>
      <w:bookmarkStart w:id="601" w:name="_Toc205190422"/>
      <w:bookmarkStart w:id="602" w:name="_Toc73847860"/>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lastRenderedPageBreak/>
        <w:t>Minimum-Energy Offer</w:t>
      </w:r>
      <w:bookmarkEnd w:id="599"/>
      <w:bookmarkEnd w:id="600"/>
      <w:bookmarkEnd w:id="601"/>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3" w:name="_Toc118224532"/>
      <w:bookmarkStart w:id="604" w:name="_Toc118909600"/>
      <w:bookmarkStart w:id="605" w:name="_Toc205190423"/>
      <w:r w:rsidRPr="004222A1">
        <w:rPr>
          <w:b/>
        </w:rPr>
        <w:t>Minimum Reservation Price</w:t>
      </w:r>
      <w:bookmarkEnd w:id="603"/>
      <w:bookmarkEnd w:id="604"/>
      <w:bookmarkEnd w:id="605"/>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6" w:name="_Toc118224533"/>
      <w:bookmarkStart w:id="607" w:name="_Toc118909601"/>
      <w:bookmarkStart w:id="608" w:name="_Toc205190424"/>
      <w:bookmarkStart w:id="609" w:name="_Toc73847868"/>
      <w:bookmarkStart w:id="610" w:name="_Toc73847867"/>
      <w:bookmarkStart w:id="611" w:name="_Toc80425644"/>
      <w:bookmarkEnd w:id="602"/>
      <w:r w:rsidRPr="004222A1">
        <w:rPr>
          <w:b/>
        </w:rPr>
        <w:t>Mitigated Offer Cap</w:t>
      </w:r>
      <w:bookmarkEnd w:id="606"/>
      <w:bookmarkEnd w:id="607"/>
      <w:bookmarkEnd w:id="608"/>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2" w:name="_Toc118224534"/>
            <w:bookmarkStart w:id="613" w:name="_Toc118909602"/>
            <w:bookmarkStart w:id="614"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2"/>
      <w:bookmarkEnd w:id="613"/>
      <w:bookmarkEnd w:id="614"/>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5" w:name="_Toc205190426"/>
      <w:bookmarkStart w:id="616" w:name="_Toc80425647"/>
      <w:bookmarkStart w:id="617" w:name="_Toc118224535"/>
      <w:bookmarkStart w:id="618" w:name="_Toc118909603"/>
      <w:bookmarkEnd w:id="609"/>
      <w:bookmarkEnd w:id="610"/>
      <w:bookmarkEnd w:id="611"/>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5"/>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19"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lastRenderedPageBreak/>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6"/>
      <w:bookmarkEnd w:id="617"/>
      <w:bookmarkEnd w:id="618"/>
      <w:bookmarkEnd w:id="619"/>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Municipally Owned Utility (MOU) / Electric Cooperative (EC) Non-BUSIDRRQ Interval Data Recorder (IDR)</w:t>
      </w:r>
    </w:p>
    <w:p w14:paraId="5C43B3D3" w14:textId="2EBEFDE8" w:rsidR="00B97A02" w:rsidRDefault="00B97A02" w:rsidP="00B97A02">
      <w:pPr>
        <w:pStyle w:val="BodyText"/>
      </w:pPr>
      <w:r>
        <w:t xml:space="preserve">An IDR that is not assigned a BUSIDRRQ Load Profile Type and </w:t>
      </w:r>
      <w:proofErr w:type="gramStart"/>
      <w:r>
        <w:t>is located in</w:t>
      </w:r>
      <w:proofErr w:type="gramEnd"/>
      <w:r>
        <w:t xml:space="preserve"> a</w:t>
      </w:r>
      <w:r w:rsidR="00F9077F">
        <w:t>n</w:t>
      </w:r>
      <w:r>
        <w:t xml:space="preserve"> MOU or an EC area that is offering Customer Choice.  Data submittal for these recorders will be as per Retail Market Guide, Appendix G, </w:t>
      </w:r>
      <w:bookmarkStart w:id="620" w:name="_Toc245284342"/>
      <w:bookmarkStart w:id="621" w:name="_Toc257217482"/>
      <w:bookmarkStart w:id="622" w:name="_Toc260860335"/>
      <w:bookmarkStart w:id="623" w:name="_Toc266801432"/>
      <w:r w:rsidRPr="00911E5B">
        <w:t>ERCOT Specified File Format</w:t>
      </w:r>
      <w:bookmarkEnd w:id="620"/>
      <w:bookmarkEnd w:id="621"/>
      <w:r w:rsidRPr="00911E5B">
        <w:t xml:space="preserve"> for Submission of Interval Data for Advanced Metering Systems</w:t>
      </w:r>
      <w:bookmarkEnd w:id="622"/>
      <w:bookmarkEnd w:id="623"/>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51C2FCE" w:rsidR="00AE6DA3" w:rsidRPr="004B32CF" w:rsidRDefault="00AE6DA3" w:rsidP="00951681">
            <w:pPr>
              <w:spacing w:before="120" w:after="240"/>
              <w:rPr>
                <w:b/>
                <w:i/>
                <w:iCs/>
              </w:rPr>
            </w:pPr>
            <w:r>
              <w:rPr>
                <w:b/>
                <w:i/>
                <w:iCs/>
              </w:rPr>
              <w:t>[NPRR885</w:t>
            </w:r>
            <w:r w:rsidR="0000135B">
              <w:rPr>
                <w:b/>
                <w:i/>
                <w:iCs/>
              </w:rPr>
              <w:t xml:space="preserve"> and NPRR995</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5311F214" w14:textId="77777777" w:rsidR="00AE6DA3" w:rsidRPr="00190F12" w:rsidRDefault="00AE6DA3" w:rsidP="00AE6DA3">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 xml:space="preserve">Must-Run Alternative </w:t>
            </w:r>
            <w:r>
              <w:lastRenderedPageBreak/>
              <w:t>(</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lastRenderedPageBreak/>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lastRenderedPageBreak/>
        <w:t>N</w:t>
      </w:r>
      <w:bookmarkStart w:id="624" w:name="N"/>
      <w:bookmarkEnd w:id="624"/>
    </w:p>
    <w:p w14:paraId="0BC3EB68" w14:textId="77777777" w:rsidR="00B75513" w:rsidRDefault="0023578F">
      <w:pPr>
        <w:pStyle w:val="ListIntroduction"/>
        <w:keepNext w:val="0"/>
      </w:pPr>
      <w:hyperlink w:anchor="_DEFINITIONS" w:history="1">
        <w:r w:rsidR="00842B9A">
          <w:rPr>
            <w:rStyle w:val="Hyperlink"/>
          </w:rPr>
          <w:t>[Back to Top]</w:t>
        </w:r>
      </w:hyperlink>
    </w:p>
    <w:p w14:paraId="5F34EAF0" w14:textId="77777777" w:rsidR="005D1947" w:rsidRPr="004222A1" w:rsidRDefault="00A442A0">
      <w:pPr>
        <w:pStyle w:val="H2"/>
        <w:rPr>
          <w:b/>
        </w:rPr>
      </w:pPr>
      <w:bookmarkStart w:id="625" w:name="_Toc118224536"/>
      <w:bookmarkStart w:id="626" w:name="_Toc118909604"/>
      <w:bookmarkStart w:id="627" w:name="_Toc205190428"/>
      <w:bookmarkStart w:id="628" w:name="_Toc73847871"/>
      <w:bookmarkStart w:id="629" w:name="_Toc80425649"/>
      <w:r w:rsidRPr="004222A1">
        <w:rPr>
          <w:b/>
        </w:rPr>
        <w:t>Net Dependable Capability</w:t>
      </w:r>
      <w:bookmarkEnd w:id="625"/>
      <w:bookmarkEnd w:id="626"/>
      <w:bookmarkEnd w:id="627"/>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0" w:name="_Toc118224537"/>
      <w:bookmarkStart w:id="631" w:name="_Toc118909605"/>
      <w:bookmarkStart w:id="632" w:name="_Toc205190429"/>
      <w:r w:rsidRPr="004222A1">
        <w:rPr>
          <w:b/>
        </w:rPr>
        <w:t>Net Generation</w:t>
      </w:r>
      <w:bookmarkEnd w:id="628"/>
      <w:bookmarkEnd w:id="629"/>
      <w:bookmarkEnd w:id="630"/>
      <w:bookmarkEnd w:id="631"/>
      <w:bookmarkEnd w:id="632"/>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3" w:name="_Hlk178063370"/>
      <w:bookmarkStart w:id="634" w:name="_Toc80425650"/>
      <w:bookmarkStart w:id="635" w:name="_Toc118224538"/>
      <w:bookmarkStart w:id="636" w:name="_Toc118909606"/>
      <w:bookmarkStart w:id="637" w:name="_Toc205190430"/>
      <w:r w:rsidRPr="005512EA">
        <w:rPr>
          <w:b/>
          <w:bCs/>
        </w:rPr>
        <w:t xml:space="preserve">Net </w:t>
      </w:r>
      <w:r w:rsidRPr="00A41F86">
        <w:rPr>
          <w:b/>
        </w:rPr>
        <w:t>Load</w:t>
      </w:r>
    </w:p>
    <w:p w14:paraId="00833B59" w14:textId="4D0D0CB9" w:rsidR="00A41F86" w:rsidRDefault="00A41F86" w:rsidP="00A41F86">
      <w:pPr>
        <w:pStyle w:val="BodyText"/>
      </w:pPr>
      <w:r w:rsidRPr="005512EA">
        <w:t>The Load for a given period minus generation from PhotoVoltaic Generation Resources (PVGR</w:t>
      </w:r>
      <w:r w:rsidR="00CE2B2B">
        <w:t>s</w:t>
      </w:r>
      <w:r w:rsidRPr="005512EA">
        <w:t xml:space="preserve">) and Wind Generation Resources (WGRs) for the </w:t>
      </w:r>
      <w:r>
        <w:t>same p</w:t>
      </w:r>
      <w:r w:rsidRPr="005512EA">
        <w:t>erio</w:t>
      </w:r>
      <w:r>
        <w:t>d.</w:t>
      </w:r>
    </w:p>
    <w:bookmarkEnd w:id="633"/>
    <w:p w14:paraId="31141FB2" w14:textId="77777777" w:rsidR="005D1947" w:rsidRPr="004222A1" w:rsidRDefault="00A442A0">
      <w:pPr>
        <w:pStyle w:val="H2"/>
        <w:rPr>
          <w:b/>
        </w:rPr>
      </w:pPr>
      <w:r w:rsidRPr="004222A1">
        <w:rPr>
          <w:b/>
        </w:rPr>
        <w:t>Network Operations Model</w:t>
      </w:r>
      <w:bookmarkEnd w:id="634"/>
      <w:bookmarkEnd w:id="635"/>
      <w:bookmarkEnd w:id="636"/>
      <w:bookmarkEnd w:id="637"/>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8" w:name="_Toc118224539"/>
            <w:bookmarkStart w:id="639" w:name="_Toc118909607"/>
            <w:bookmarkStart w:id="640"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lastRenderedPageBreak/>
        <w:t>Network Security Analysis</w:t>
      </w:r>
      <w:bookmarkEnd w:id="638"/>
      <w:bookmarkEnd w:id="639"/>
      <w:bookmarkEnd w:id="640"/>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1" w:name="_Toc73847874"/>
      <w:bookmarkStart w:id="642" w:name="_Toc118224540"/>
      <w:bookmarkStart w:id="643" w:name="_Toc118909608"/>
      <w:bookmarkStart w:id="644" w:name="_Toc205190432"/>
      <w:r w:rsidRPr="004222A1">
        <w:rPr>
          <w:b/>
        </w:rPr>
        <w:t>Non-Competitive Constraint</w:t>
      </w:r>
      <w:bookmarkEnd w:id="641"/>
      <w:bookmarkEnd w:id="642"/>
      <w:bookmarkEnd w:id="643"/>
      <w:bookmarkEnd w:id="644"/>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5" w:name="_Toc205190433"/>
            <w:bookmarkStart w:id="646" w:name="_Toc118224541"/>
            <w:bookmarkStart w:id="647"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5"/>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8"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6"/>
      <w:bookmarkEnd w:id="647"/>
      <w:bookmarkEnd w:id="648"/>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49" w:name="_Toc73847877"/>
      <w:bookmarkStart w:id="650" w:name="_Toc80425660"/>
      <w:bookmarkStart w:id="651" w:name="_Toc118224542"/>
      <w:bookmarkStart w:id="652" w:name="_Toc118909610"/>
      <w:bookmarkStart w:id="653" w:name="_Toc205190435"/>
      <w:bookmarkStart w:id="654"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49"/>
      <w:bookmarkEnd w:id="650"/>
      <w:bookmarkEnd w:id="651"/>
      <w:bookmarkEnd w:id="652"/>
      <w:bookmarkEnd w:id="653"/>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5" w:name="_Toc80425661"/>
      <w:bookmarkStart w:id="656" w:name="_Toc118224543"/>
      <w:bookmarkStart w:id="657" w:name="_Toc118909611"/>
      <w:bookmarkStart w:id="658" w:name="_Toc205190436"/>
      <w:r w:rsidRPr="004222A1">
        <w:rPr>
          <w:b/>
          <w:lang w:val="it-IT"/>
        </w:rPr>
        <w:t>Non-Spinning Reserve (Non-Spin)</w:t>
      </w:r>
      <w:bookmarkEnd w:id="655"/>
      <w:bookmarkEnd w:id="656"/>
      <w:bookmarkEnd w:id="657"/>
      <w:bookmarkEnd w:id="658"/>
      <w:r w:rsidRPr="004222A1">
        <w:rPr>
          <w:b/>
          <w:lang w:val="it-IT"/>
        </w:rPr>
        <w:t xml:space="preserve"> </w:t>
      </w:r>
    </w:p>
    <w:bookmarkEnd w:id="654"/>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xml:space="preserve">.  Non-Spin may also be provided from unloaded On-Line capacity that meets the 30-minute response </w:t>
      </w:r>
      <w:r>
        <w:lastRenderedPageBreak/>
        <w:t>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59" w:name="_Toc118224544"/>
            <w:bookmarkStart w:id="660" w:name="_Toc118909612"/>
            <w:bookmarkStart w:id="661"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t>Normal Ramp Rate</w:t>
      </w:r>
      <w:bookmarkEnd w:id="659"/>
      <w:bookmarkEnd w:id="660"/>
      <w:bookmarkEnd w:id="661"/>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2" w:name="_Toc80425664"/>
      <w:bookmarkStart w:id="663" w:name="_Toc118224545"/>
      <w:bookmarkStart w:id="664" w:name="_Toc118909613"/>
      <w:bookmarkStart w:id="665" w:name="_Toc205190438"/>
      <w:r w:rsidRPr="004222A1">
        <w:rPr>
          <w:b/>
        </w:rPr>
        <w:t>Normal Rating</w:t>
      </w:r>
      <w:bookmarkEnd w:id="662"/>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3"/>
      <w:bookmarkEnd w:id="664"/>
      <w:bookmarkEnd w:id="665"/>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7777777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or U.S. mail.</w:t>
      </w:r>
    </w:p>
    <w:p w14:paraId="28378BA8" w14:textId="77777777" w:rsidR="005D1947" w:rsidRDefault="00A442A0">
      <w:pPr>
        <w:pStyle w:val="BodyText"/>
        <w:keepNext/>
        <w:rPr>
          <w:b/>
          <w:sz w:val="40"/>
          <w:szCs w:val="40"/>
        </w:rPr>
      </w:pPr>
      <w:r>
        <w:rPr>
          <w:b/>
          <w:sz w:val="40"/>
          <w:szCs w:val="40"/>
        </w:rPr>
        <w:lastRenderedPageBreak/>
        <w:t>O</w:t>
      </w:r>
      <w:bookmarkStart w:id="666" w:name="O"/>
      <w:bookmarkEnd w:id="666"/>
    </w:p>
    <w:p w14:paraId="75F58771" w14:textId="77777777" w:rsidR="00B75513" w:rsidRDefault="0023578F">
      <w:pPr>
        <w:pStyle w:val="ListIntroduction"/>
        <w:keepNext w:val="0"/>
      </w:pPr>
      <w:hyperlink w:anchor="_DEFINITIONS" w:history="1">
        <w:r w:rsidR="00842B9A">
          <w:rPr>
            <w:rStyle w:val="Hyperlink"/>
          </w:rPr>
          <w:t>[Back to Top]</w:t>
        </w:r>
      </w:hyperlink>
    </w:p>
    <w:p w14:paraId="6759EAF7" w14:textId="77777777" w:rsidR="005D1947" w:rsidRPr="004222A1" w:rsidRDefault="00A442A0">
      <w:pPr>
        <w:pStyle w:val="H2"/>
        <w:rPr>
          <w:b/>
        </w:rPr>
      </w:pPr>
      <w:bookmarkStart w:id="667" w:name="_Toc118224546"/>
      <w:bookmarkStart w:id="668" w:name="_Toc118909614"/>
      <w:bookmarkStart w:id="669" w:name="_Toc205190439"/>
      <w:r w:rsidRPr="004222A1">
        <w:rPr>
          <w:b/>
        </w:rPr>
        <w:t>Off-Line</w:t>
      </w:r>
      <w:bookmarkEnd w:id="667"/>
      <w:bookmarkEnd w:id="668"/>
      <w:bookmarkEnd w:id="669"/>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0" w:name="_Toc118224549"/>
      <w:bookmarkStart w:id="671" w:name="_Toc118909617"/>
      <w:bookmarkStart w:id="672" w:name="_Toc205190442"/>
      <w:r w:rsidRPr="004222A1">
        <w:rPr>
          <w:b/>
        </w:rPr>
        <w:t>On-Line</w:t>
      </w:r>
      <w:bookmarkEnd w:id="670"/>
      <w:bookmarkEnd w:id="671"/>
      <w:bookmarkEnd w:id="672"/>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3" w:name="_Toc80425673"/>
      <w:bookmarkStart w:id="674" w:name="_Toc118224550"/>
      <w:bookmarkStart w:id="675" w:name="_Toc118909618"/>
      <w:bookmarkStart w:id="676" w:name="_Toc205190443"/>
      <w:bookmarkStart w:id="677" w:name="_Toc73847886"/>
      <w:r w:rsidRPr="004222A1">
        <w:rPr>
          <w:b/>
        </w:rPr>
        <w:t>On-Peak</w:t>
      </w:r>
      <w:bookmarkEnd w:id="673"/>
      <w:r w:rsidRPr="004222A1">
        <w:rPr>
          <w:b/>
        </w:rPr>
        <w:t xml:space="preserve"> Hours</w:t>
      </w:r>
      <w:bookmarkEnd w:id="674"/>
      <w:bookmarkEnd w:id="675"/>
      <w:bookmarkEnd w:id="676"/>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8" w:name="_Toc80425675"/>
      <w:bookmarkStart w:id="679" w:name="_Toc118224551"/>
      <w:bookmarkStart w:id="680" w:name="_Toc118909619"/>
      <w:bookmarkStart w:id="681" w:name="_Toc205190444"/>
      <w:bookmarkStart w:id="682" w:name="_Toc73847888"/>
      <w:bookmarkEnd w:id="677"/>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8"/>
      <w:bookmarkEnd w:id="679"/>
      <w:bookmarkEnd w:id="680"/>
      <w:bookmarkEnd w:id="681"/>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3" w:name="_Toc80425677"/>
      <w:bookmarkStart w:id="684" w:name="_Toc118224553"/>
      <w:bookmarkStart w:id="685" w:name="_Toc118909621"/>
      <w:bookmarkStart w:id="686" w:name="_Toc205190446"/>
      <w:bookmarkStart w:id="687" w:name="_Toc73847889"/>
      <w:bookmarkEnd w:id="682"/>
      <w:r w:rsidRPr="004222A1">
        <w:rPr>
          <w:b/>
        </w:rPr>
        <w:t>Operating Hour</w:t>
      </w:r>
      <w:bookmarkEnd w:id="683"/>
      <w:bookmarkEnd w:id="684"/>
      <w:bookmarkEnd w:id="685"/>
      <w:bookmarkEnd w:id="686"/>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8" w:name="_Toc73847890"/>
      <w:bookmarkStart w:id="689" w:name="_Toc118224554"/>
      <w:bookmarkStart w:id="690" w:name="_Toc118909622"/>
      <w:bookmarkStart w:id="691" w:name="_Toc205190447"/>
      <w:bookmarkEnd w:id="687"/>
      <w:r w:rsidRPr="004222A1">
        <w:rPr>
          <w:b/>
        </w:rPr>
        <w:t>Operating Period</w:t>
      </w:r>
      <w:bookmarkEnd w:id="688"/>
      <w:bookmarkEnd w:id="689"/>
      <w:bookmarkEnd w:id="690"/>
      <w:bookmarkEnd w:id="691"/>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2" w:name="_Toc118224555"/>
            <w:bookmarkStart w:id="693" w:name="_Toc118909623"/>
            <w:bookmarkStart w:id="694" w:name="_Toc205190448"/>
            <w:bookmarkStart w:id="695" w:name="_Toc80425682"/>
            <w:bookmarkStart w:id="696" w:name="_Toc73847894"/>
            <w:r>
              <w:rPr>
                <w:b/>
                <w:i/>
                <w:iCs/>
              </w:rPr>
              <w:lastRenderedPageBreak/>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2"/>
      <w:bookmarkEnd w:id="693"/>
      <w:bookmarkEnd w:id="694"/>
    </w:p>
    <w:p w14:paraId="0FAD68C9" w14:textId="77777777" w:rsidR="00831DAE" w:rsidRPr="00EA71DD" w:rsidRDefault="00831DAE" w:rsidP="00831DAE">
      <w:pPr>
        <w:pStyle w:val="H2"/>
        <w:keepNext w:val="0"/>
        <w:ind w:left="907" w:hanging="907"/>
        <w:rPr>
          <w:b/>
        </w:rPr>
      </w:pPr>
      <w:r w:rsidRPr="00EA71DD">
        <w:rPr>
          <w:b/>
        </w:rPr>
        <w:t xml:space="preserve">Opt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7" w:name="_Toc118224556"/>
      <w:bookmarkStart w:id="698" w:name="_Toc118909624"/>
      <w:bookmarkStart w:id="699" w:name="_Toc205190449"/>
      <w:bookmarkStart w:id="700"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5"/>
      <w:bookmarkEnd w:id="697"/>
      <w:bookmarkEnd w:id="698"/>
      <w:bookmarkEnd w:id="699"/>
    </w:p>
    <w:bookmarkEnd w:id="700"/>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p w14:paraId="612382FB" w14:textId="77777777" w:rsidR="005D1947" w:rsidRDefault="00A442A0" w:rsidP="005676C8">
      <w:pPr>
        <w:pStyle w:val="H3"/>
        <w:tabs>
          <w:tab w:val="clear" w:pos="1080"/>
        </w:tabs>
        <w:spacing w:after="120"/>
        <w:ind w:left="360" w:firstLine="0"/>
      </w:pPr>
      <w:bookmarkStart w:id="701" w:name="_Toc118224557"/>
      <w:bookmarkStart w:id="702" w:name="_Toc118909625"/>
      <w:bookmarkStart w:id="703" w:name="_Toc205190450"/>
      <w:r>
        <w:t>Forced Outage</w:t>
      </w:r>
      <w:bookmarkEnd w:id="701"/>
      <w:bookmarkEnd w:id="702"/>
      <w:bookmarkEnd w:id="703"/>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lastRenderedPageBreak/>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p w14:paraId="2302F63F" w14:textId="77777777" w:rsidR="00252EA9" w:rsidRPr="00213BF5" w:rsidRDefault="00252EA9" w:rsidP="00252EA9">
      <w:pPr>
        <w:pStyle w:val="BodyTextIndent"/>
        <w:spacing w:before="24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4" w:name="_Toc118224558"/>
      <w:bookmarkStart w:id="705" w:name="_Toc118909626"/>
      <w:bookmarkStart w:id="706" w:name="_Toc205190451"/>
      <w:r>
        <w:t>Maintenance Outage</w:t>
      </w:r>
      <w:bookmarkEnd w:id="704"/>
      <w:bookmarkEnd w:id="705"/>
      <w:bookmarkEnd w:id="706"/>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7" w:name="_Toc118224559"/>
      <w:bookmarkStart w:id="708" w:name="_Toc118909627"/>
      <w:bookmarkStart w:id="709" w:name="_Toc205190452"/>
      <w:bookmarkStart w:id="710" w:name="_Toc80425683"/>
      <w:r>
        <w:t>Opportunity Outage</w:t>
      </w:r>
      <w:bookmarkEnd w:id="707"/>
      <w:bookmarkEnd w:id="708"/>
      <w:bookmarkEnd w:id="709"/>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1" w:name="_Toc118224560"/>
      <w:bookmarkStart w:id="712" w:name="_Toc118909628"/>
      <w:bookmarkStart w:id="713" w:name="_Toc205190453"/>
      <w:r>
        <w:t>Planned Outage</w:t>
      </w:r>
      <w:bookmarkEnd w:id="710"/>
      <w:bookmarkEnd w:id="711"/>
      <w:bookmarkEnd w:id="712"/>
      <w:bookmarkEnd w:id="713"/>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4" w:name="_Toc97957528"/>
      <w:bookmarkStart w:id="715" w:name="_Toc118224561"/>
      <w:bookmarkStart w:id="716" w:name="_Toc118909629"/>
      <w:bookmarkStart w:id="717" w:name="_Toc205190454"/>
      <w:r>
        <w:lastRenderedPageBreak/>
        <w:t>Simple Transmission Outage</w:t>
      </w:r>
      <w:bookmarkEnd w:id="714"/>
      <w:bookmarkEnd w:id="715"/>
      <w:bookmarkEnd w:id="716"/>
      <w:bookmarkEnd w:id="717"/>
    </w:p>
    <w:p w14:paraId="0D8B1E41" w14:textId="77777777" w:rsidR="005D1947" w:rsidRDefault="00A442A0">
      <w:pPr>
        <w:pStyle w:val="BodyTextIndent"/>
        <w:ind w:left="360"/>
        <w:rPr>
          <w:b/>
        </w:rPr>
      </w:pPr>
      <w:bookmarkStart w:id="718"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8"/>
      <w:r>
        <w:t xml:space="preserve">  </w:t>
      </w:r>
    </w:p>
    <w:p w14:paraId="34E8B7A5" w14:textId="77777777" w:rsidR="002C0A55" w:rsidRPr="00F057BA" w:rsidRDefault="002C0A55" w:rsidP="002C0A55">
      <w:pPr>
        <w:pStyle w:val="BodyText"/>
        <w:spacing w:before="240"/>
        <w:rPr>
          <w:b/>
        </w:rPr>
      </w:pPr>
      <w:bookmarkStart w:id="719" w:name="_Toc73847896"/>
      <w:bookmarkStart w:id="720" w:name="_Toc80425684"/>
      <w:bookmarkStart w:id="721" w:name="_Toc118224563"/>
      <w:bookmarkStart w:id="722" w:name="_Toc118909631"/>
      <w:bookmarkStart w:id="723" w:name="_Toc205190456"/>
      <w:bookmarkEnd w:id="696"/>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lastRenderedPageBreak/>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lastRenderedPageBreak/>
        <w:t>Output Schedule</w:t>
      </w:r>
      <w:bookmarkEnd w:id="719"/>
      <w:bookmarkEnd w:id="720"/>
      <w:bookmarkEnd w:id="721"/>
      <w:bookmarkEnd w:id="722"/>
      <w:bookmarkEnd w:id="723"/>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4" w:name="P"/>
      <w:bookmarkEnd w:id="724"/>
    </w:p>
    <w:p w14:paraId="44945531" w14:textId="77777777" w:rsidR="003F0F8C" w:rsidRDefault="0023578F" w:rsidP="003F0F8C">
      <w:pPr>
        <w:pStyle w:val="ListIntroduction"/>
        <w:keepNext w:val="0"/>
        <w:rPr>
          <w:rStyle w:val="Hyperlink"/>
        </w:rPr>
      </w:pPr>
      <w:hyperlink w:anchor="_DEFINITIONS" w:history="1">
        <w:r w:rsidR="00842B9A">
          <w:rPr>
            <w:rStyle w:val="Hyperlink"/>
          </w:rPr>
          <w:t>[Back to Top]</w:t>
        </w:r>
      </w:hyperlink>
      <w:bookmarkStart w:id="725" w:name="_Toc205190457"/>
      <w:bookmarkStart w:id="726" w:name="_Toc80425685"/>
      <w:bookmarkStart w:id="727" w:name="_Toc118224564"/>
      <w:bookmarkStart w:id="728" w:name="_Toc118909632"/>
      <w:bookmarkStart w:id="729"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r w:rsidRPr="004222A1">
        <w:rPr>
          <w:b/>
        </w:rPr>
        <w:t>PhotoVoltaic (PV)</w:t>
      </w:r>
    </w:p>
    <w:p w14:paraId="6D6DB1FD" w14:textId="77777777" w:rsidR="00096C22" w:rsidRDefault="00805395">
      <w:pPr>
        <w:pStyle w:val="BodyText"/>
      </w:pPr>
      <w:r>
        <w:t xml:space="preserve">Of or pertaining to a material or device in which electricity is generated </w:t>
      </w:r>
      <w:proofErr w:type="gramStart"/>
      <w:r>
        <w:t>as a result of</w:t>
      </w:r>
      <w:proofErr w:type="gramEnd"/>
      <w:r>
        <w:t xml:space="preserve"> exposure to light. </w:t>
      </w:r>
    </w:p>
    <w:p w14:paraId="24523611" w14:textId="2DBDCEF7" w:rsidR="00125B10" w:rsidRPr="004222A1" w:rsidRDefault="00125B10" w:rsidP="00C347C8">
      <w:pPr>
        <w:pStyle w:val="H2"/>
        <w:keepNext w:val="0"/>
        <w:ind w:left="907" w:hanging="907"/>
        <w:rPr>
          <w:b/>
        </w:rPr>
      </w:pPr>
      <w:r>
        <w:rPr>
          <w:b/>
        </w:rPr>
        <w:t xml:space="preserve">PhotoVoltaic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r>
        <w:rPr>
          <w:b/>
        </w:rPr>
        <w:t xml:space="preserve">PhotoVoltaic </w:t>
      </w:r>
      <w:r w:rsidRPr="00BD72A1">
        <w:rPr>
          <w:b/>
        </w:rPr>
        <w:t>Generation Resource Production Potential (PVGRPP)</w:t>
      </w:r>
    </w:p>
    <w:p w14:paraId="34DE510C" w14:textId="77777777" w:rsidR="00AB4022" w:rsidRDefault="00AB4022" w:rsidP="00C347C8">
      <w:pPr>
        <w:spacing w:after="240"/>
      </w:pPr>
      <w:r w:rsidRPr="00A95A96">
        <w:t>The generation in MWh per hour from a PVGR that could be generated from all available units of that Resource allocated from the 80% probability of exceedance of the Total ERCOT PhotoVoltaic Power Forecast (TEPPF).</w:t>
      </w:r>
    </w:p>
    <w:p w14:paraId="4FD7FE38" w14:textId="77777777" w:rsidR="005D1947" w:rsidRPr="004222A1" w:rsidRDefault="00A442A0" w:rsidP="00C347C8">
      <w:pPr>
        <w:pStyle w:val="H2"/>
        <w:ind w:left="907" w:hanging="907"/>
        <w:rPr>
          <w:b/>
        </w:rPr>
      </w:pPr>
      <w:r w:rsidRPr="004222A1">
        <w:rPr>
          <w:b/>
        </w:rPr>
        <w:lastRenderedPageBreak/>
        <w:t>Physical Responsive Capability (PRC)</w:t>
      </w:r>
      <w:bookmarkEnd w:id="725"/>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0"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6"/>
      </w:hyperlink>
      <w:r w:rsidR="00927819" w:rsidRPr="004222A1">
        <w:rPr>
          <w:b/>
        </w:rPr>
        <w:t>)</w:t>
      </w:r>
      <w:bookmarkEnd w:id="727"/>
      <w:bookmarkEnd w:id="728"/>
      <w:bookmarkEnd w:id="730"/>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1" w:name="_Toc118224565"/>
            <w:bookmarkStart w:id="732" w:name="_Toc118909633"/>
            <w:bookmarkStart w:id="733" w:name="_Toc205190459"/>
            <w:bookmarkEnd w:id="729"/>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lastRenderedPageBreak/>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lastRenderedPageBreak/>
        <w:t>Power System Stabilizer</w:t>
      </w:r>
      <w:bookmarkEnd w:id="731"/>
      <w:bookmarkEnd w:id="732"/>
      <w:bookmarkEnd w:id="733"/>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p w14:paraId="3ECDB50C" w14:textId="77777777" w:rsidR="00B76B7E" w:rsidRPr="000312C5" w:rsidRDefault="00B76B7E" w:rsidP="00B76B7E">
      <w:pPr>
        <w:pStyle w:val="H2"/>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4" w:name="_Toc73847901"/>
      <w:bookmarkStart w:id="735" w:name="_Toc118224566"/>
      <w:bookmarkStart w:id="736" w:name="_Toc118909634"/>
      <w:bookmarkStart w:id="737"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t>Premise</w:t>
      </w:r>
      <w:bookmarkEnd w:id="734"/>
      <w:bookmarkEnd w:id="735"/>
      <w:bookmarkEnd w:id="736"/>
      <w:bookmarkEnd w:id="737"/>
    </w:p>
    <w:p w14:paraId="4195A6AD" w14:textId="77777777" w:rsidR="005D1947" w:rsidRDefault="00A442A0">
      <w:pPr>
        <w:pStyle w:val="BodyText"/>
      </w:pPr>
      <w:bookmarkStart w:id="738"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w:t>
      </w:r>
      <w:proofErr w:type="gramStart"/>
      <w:r>
        <w:rPr>
          <w:color w:val="000000"/>
        </w:rPr>
        <w:t>in order to</w:t>
      </w:r>
      <w:proofErr w:type="gramEnd"/>
      <w:r>
        <w:rPr>
          <w:color w:val="000000"/>
        </w:rPr>
        <w:t xml:space="preserve">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39" w:name="_Toc80425694"/>
            <w:bookmarkStart w:id="740" w:name="_Toc118224567"/>
            <w:bookmarkStart w:id="741" w:name="_Toc118909635"/>
            <w:bookmarkStart w:id="742" w:name="_Toc205190463"/>
            <w:bookmarkStart w:id="743" w:name="_Toc73847905"/>
            <w:bookmarkEnd w:id="738"/>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w:t>
            </w:r>
            <w:r w:rsidR="00735C48">
              <w:rPr>
                <w:szCs w:val="24"/>
              </w:rPr>
              <w:t xml:space="preserve"> (CLRs)</w:t>
            </w:r>
            <w:r w:rsidRPr="00C51B65">
              <w:rPr>
                <w:szCs w:val="24"/>
              </w:rPr>
              <w:t xml:space="preserve">, and the </w:t>
            </w:r>
            <w:r w:rsidRPr="00C51B65">
              <w:rPr>
                <w:szCs w:val="24"/>
              </w:rPr>
              <w:lastRenderedPageBreak/>
              <w:t>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lastRenderedPageBreak/>
        <w:t>Prior Agreement</w:t>
      </w:r>
      <w:bookmarkEnd w:id="739"/>
      <w:bookmarkEnd w:id="740"/>
      <w:bookmarkEnd w:id="741"/>
      <w:bookmarkEnd w:id="742"/>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4" w:name="_Toc205190464"/>
      <w:bookmarkStart w:id="745" w:name="_Toc73847906"/>
      <w:bookmarkStart w:id="746" w:name="_Toc80425696"/>
      <w:bookmarkStart w:id="747" w:name="_Toc118224568"/>
      <w:bookmarkStart w:id="748" w:name="_Toc118909636"/>
      <w:bookmarkStart w:id="749" w:name="_Toc73847907"/>
      <w:bookmarkEnd w:id="743"/>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4"/>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0" w:name="_Toc205190465"/>
      <w:r w:rsidRPr="004222A1">
        <w:rPr>
          <w:b/>
        </w:rPr>
        <w:t>Program Administrator</w:t>
      </w:r>
      <w:bookmarkEnd w:id="745"/>
      <w:bookmarkEnd w:id="746"/>
      <w:bookmarkEnd w:id="747"/>
      <w:bookmarkEnd w:id="748"/>
      <w:bookmarkEnd w:id="750"/>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1" w:name="_Toc80425699"/>
      <w:bookmarkStart w:id="752" w:name="_Toc118224569"/>
      <w:bookmarkStart w:id="753" w:name="_Toc118909637"/>
      <w:bookmarkStart w:id="754" w:name="_Toc205190466"/>
      <w:bookmarkEnd w:id="749"/>
      <w:r w:rsidRPr="004222A1">
        <w:rPr>
          <w:b/>
        </w:rPr>
        <w:t>Protected Information</w:t>
      </w:r>
      <w:bookmarkEnd w:id="751"/>
      <w:bookmarkEnd w:id="752"/>
      <w:bookmarkEnd w:id="753"/>
      <w:bookmarkEnd w:id="754"/>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5" w:name="_Toc73847911"/>
      <w:bookmarkStart w:id="756" w:name="_Toc80425701"/>
      <w:bookmarkStart w:id="757" w:name="_Toc118224570"/>
      <w:bookmarkStart w:id="758" w:name="_Toc118909638"/>
      <w:bookmarkStart w:id="759" w:name="_Toc205190467"/>
      <w:r w:rsidRPr="004222A1">
        <w:rPr>
          <w:b/>
        </w:rPr>
        <w:t>Provider of Last Resort (POLR)</w:t>
      </w:r>
      <w:bookmarkEnd w:id="755"/>
      <w:bookmarkEnd w:id="756"/>
      <w:bookmarkEnd w:id="757"/>
      <w:bookmarkEnd w:id="758"/>
      <w:bookmarkEnd w:id="759"/>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0" w:name="Q"/>
      <w:bookmarkEnd w:id="760"/>
    </w:p>
    <w:p w14:paraId="2B2B3413" w14:textId="77777777" w:rsidR="00B75513" w:rsidRDefault="0023578F">
      <w:pPr>
        <w:pStyle w:val="ListIntroduction"/>
        <w:keepNext w:val="0"/>
      </w:pPr>
      <w:hyperlink w:anchor="_DEFINITIONS" w:history="1">
        <w:r w:rsidR="00842B9A">
          <w:rPr>
            <w:rStyle w:val="Hyperlink"/>
          </w:rPr>
          <w:t>[Back to Top]</w:t>
        </w:r>
      </w:hyperlink>
    </w:p>
    <w:p w14:paraId="33798309" w14:textId="77777777" w:rsidR="005D1947" w:rsidRPr="004222A1" w:rsidRDefault="00A442A0">
      <w:pPr>
        <w:pStyle w:val="H2"/>
        <w:rPr>
          <w:b/>
        </w:rPr>
      </w:pPr>
      <w:bookmarkStart w:id="761" w:name="_Toc73847913"/>
      <w:bookmarkStart w:id="762" w:name="_Toc80425706"/>
      <w:bookmarkStart w:id="763" w:name="_Toc118224573"/>
      <w:bookmarkStart w:id="764" w:name="_Toc118909641"/>
      <w:bookmarkStart w:id="765" w:name="_Toc205190470"/>
      <w:bookmarkStart w:id="766" w:name="QSE"/>
      <w:r w:rsidRPr="004222A1">
        <w:rPr>
          <w:b/>
        </w:rPr>
        <w:lastRenderedPageBreak/>
        <w:t>Qualified Scheduling Entity (QSE)</w:t>
      </w:r>
      <w:bookmarkEnd w:id="761"/>
      <w:bookmarkEnd w:id="762"/>
      <w:bookmarkEnd w:id="763"/>
      <w:bookmarkEnd w:id="764"/>
      <w:bookmarkEnd w:id="765"/>
      <w:bookmarkEnd w:id="766"/>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7" w:name="_Toc73847914"/>
      <w:bookmarkStart w:id="768" w:name="_Toc80425707"/>
      <w:bookmarkStart w:id="769" w:name="_Toc118224574"/>
      <w:bookmarkStart w:id="770" w:name="_Toc118909642"/>
      <w:bookmarkStart w:id="771"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Clawback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Qualified Scheduling Entity (QSE) Clawback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Clawback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lastRenderedPageBreak/>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lastRenderedPageBreak/>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7"/>
      <w:r w:rsidRPr="004222A1">
        <w:rPr>
          <w:b/>
        </w:rPr>
        <w:t xml:space="preserve"> (QF)</w:t>
      </w:r>
      <w:bookmarkEnd w:id="768"/>
      <w:bookmarkEnd w:id="769"/>
      <w:bookmarkEnd w:id="770"/>
      <w:bookmarkEnd w:id="771"/>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lastRenderedPageBreak/>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2" w:name="R"/>
      <w:bookmarkEnd w:id="772"/>
    </w:p>
    <w:p w14:paraId="29A2C034" w14:textId="77777777" w:rsidR="00B75513" w:rsidRDefault="0023578F">
      <w:pPr>
        <w:pStyle w:val="ListIntroduction"/>
        <w:keepNext w:val="0"/>
      </w:pPr>
      <w:hyperlink w:anchor="_DEFINITIONS" w:history="1">
        <w:r w:rsidR="00842B9A">
          <w:rPr>
            <w:rStyle w:val="Hyperlink"/>
          </w:rPr>
          <w:t>[Back to Top]</w:t>
        </w:r>
      </w:hyperlink>
    </w:p>
    <w:p w14:paraId="63B45F55" w14:textId="77777777" w:rsidR="005D1947" w:rsidRPr="004222A1" w:rsidRDefault="00A442A0">
      <w:pPr>
        <w:pStyle w:val="H2"/>
        <w:rPr>
          <w:b/>
        </w:rPr>
      </w:pPr>
      <w:bookmarkStart w:id="773" w:name="_Toc118224575"/>
      <w:bookmarkStart w:id="774" w:name="_Toc118909643"/>
      <w:bookmarkStart w:id="775" w:name="_Toc205190472"/>
      <w:bookmarkStart w:id="776" w:name="Ratings"/>
      <w:bookmarkStart w:id="777" w:name="_Toc73847915"/>
      <w:r w:rsidRPr="004222A1">
        <w:rPr>
          <w:b/>
        </w:rPr>
        <w:t>Rating</w:t>
      </w:r>
      <w:bookmarkEnd w:id="773"/>
      <w:bookmarkEnd w:id="774"/>
      <w:bookmarkEnd w:id="775"/>
      <w:bookmarkEnd w:id="776"/>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8" w:name="_Toc118224576"/>
      <w:bookmarkStart w:id="779" w:name="_Toc118909644"/>
      <w:bookmarkStart w:id="780" w:name="_Toc205190473"/>
      <w:r>
        <w:t>Emergency Rating</w:t>
      </w:r>
      <w:bookmarkEnd w:id="778"/>
      <w:bookmarkEnd w:id="779"/>
      <w:bookmarkEnd w:id="780"/>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1" w:name="_Toc118224577"/>
      <w:bookmarkStart w:id="782" w:name="_Toc118909645"/>
      <w:bookmarkStart w:id="783" w:name="_Toc205190474"/>
      <w:r>
        <w:t>15-Minute Rating</w:t>
      </w:r>
      <w:bookmarkEnd w:id="781"/>
      <w:bookmarkEnd w:id="782"/>
      <w:bookmarkEnd w:id="783"/>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4" w:name="_Toc118224578"/>
      <w:bookmarkStart w:id="785" w:name="_Toc118909646"/>
      <w:bookmarkStart w:id="786" w:name="_Toc205190475"/>
      <w:r>
        <w:t>Normal Rating</w:t>
      </w:r>
      <w:bookmarkEnd w:id="784"/>
      <w:bookmarkEnd w:id="785"/>
      <w:bookmarkEnd w:id="786"/>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7" w:name="_Toc118224579"/>
      <w:bookmarkStart w:id="788" w:name="_Toc118909647"/>
      <w:bookmarkStart w:id="789" w:name="_Toc205190476"/>
      <w:r>
        <w:lastRenderedPageBreak/>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7"/>
      <w:bookmarkEnd w:id="787"/>
      <w:bookmarkEnd w:id="788"/>
      <w:bookmarkEnd w:id="789"/>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is produced by capacitors, overexcited generators and other 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0" w:name="_Toc73847918"/>
      <w:bookmarkStart w:id="791" w:name="_Toc118224580"/>
      <w:bookmarkStart w:id="792" w:name="_Toc118909648"/>
      <w:bookmarkStart w:id="793" w:name="_Toc205190477"/>
      <w:r w:rsidRPr="004222A1">
        <w:rPr>
          <w:b/>
        </w:rPr>
        <w:t>Real-Time</w:t>
      </w:r>
      <w:bookmarkEnd w:id="790"/>
      <w:bookmarkEnd w:id="791"/>
      <w:bookmarkEnd w:id="792"/>
      <w:bookmarkEnd w:id="793"/>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lastRenderedPageBreak/>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lastRenderedPageBreak/>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lastRenderedPageBreak/>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lastRenderedPageBreak/>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4" w:name="_Toc73847924"/>
      <w:bookmarkStart w:id="795" w:name="_Toc118224582"/>
      <w:bookmarkStart w:id="796" w:name="_Toc118909650"/>
      <w:bookmarkStart w:id="797" w:name="_Toc205190481"/>
      <w:r w:rsidRPr="004222A1">
        <w:rPr>
          <w:b/>
          <w:iCs/>
        </w:rPr>
        <w:t>Regulation</w:t>
      </w:r>
      <w:r w:rsidRPr="004222A1">
        <w:rPr>
          <w:b/>
        </w:rPr>
        <w:t xml:space="preserve"> Down Service (Reg-Down)</w:t>
      </w:r>
      <w:bookmarkEnd w:id="794"/>
      <w:bookmarkEnd w:id="795"/>
      <w:bookmarkEnd w:id="796"/>
      <w:bookmarkEnd w:id="797"/>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8" w:name="_Toc73847925"/>
      <w:bookmarkStart w:id="799" w:name="_Toc118224583"/>
      <w:bookmarkStart w:id="800" w:name="_Toc118909651"/>
      <w:bookmarkStart w:id="801" w:name="_Toc205190482"/>
      <w:r w:rsidRPr="004222A1">
        <w:rPr>
          <w:b/>
        </w:rPr>
        <w:t>Regulation Service</w:t>
      </w:r>
      <w:bookmarkEnd w:id="798"/>
      <w:bookmarkEnd w:id="799"/>
      <w:bookmarkEnd w:id="800"/>
      <w:bookmarkEnd w:id="801"/>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w:t>
      </w:r>
      <w:r>
        <w:lastRenderedPageBreak/>
        <w:t xml:space="preserve">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w:t>
      </w:r>
      <w:r w:rsidRPr="00425796">
        <w:rPr>
          <w:iCs w:val="0"/>
        </w:rPr>
        <w:lastRenderedPageBreak/>
        <w:t xml:space="preserve">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2" w:name="_Toc73847926"/>
            <w:bookmarkStart w:id="803" w:name="_Toc118224584"/>
            <w:bookmarkStart w:id="804" w:name="_Toc118909652"/>
            <w:bookmarkStart w:id="805"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2"/>
      <w:bookmarkEnd w:id="803"/>
      <w:bookmarkEnd w:id="804"/>
      <w:bookmarkEnd w:id="805"/>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6" w:name="_Toc80425722"/>
      <w:bookmarkStart w:id="807" w:name="_Toc118224585"/>
      <w:bookmarkStart w:id="808" w:name="_Toc118909653"/>
      <w:bookmarkStart w:id="809" w:name="_Toc205190484"/>
      <w:bookmarkStart w:id="810"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lastRenderedPageBreak/>
        <w:t>Reliability Must-Run (RMR) Service</w:t>
      </w:r>
      <w:bookmarkEnd w:id="806"/>
      <w:bookmarkEnd w:id="807"/>
      <w:bookmarkEnd w:id="808"/>
      <w:bookmarkEnd w:id="809"/>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1" w:name="_Toc73847929"/>
      <w:bookmarkStart w:id="812" w:name="_Toc118224586"/>
      <w:bookmarkStart w:id="813" w:name="_Toc118909654"/>
      <w:bookmarkStart w:id="814" w:name="_Toc205190485"/>
      <w:bookmarkEnd w:id="810"/>
      <w:r w:rsidRPr="004222A1">
        <w:rPr>
          <w:b/>
        </w:rPr>
        <w:t>Reliability Must-Run (RMR) Unit</w:t>
      </w:r>
      <w:bookmarkEnd w:id="811"/>
      <w:bookmarkEnd w:id="812"/>
      <w:bookmarkEnd w:id="813"/>
      <w:bookmarkEnd w:id="814"/>
    </w:p>
    <w:p w14:paraId="6316A9B2" w14:textId="77777777" w:rsidR="005D1947" w:rsidRDefault="00A442A0">
      <w:pPr>
        <w:pStyle w:val="BodyText"/>
      </w:pPr>
      <w:bookmarkStart w:id="815" w:name="_Toc80425724"/>
      <w:bookmarkStart w:id="816"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7" w:name="_Toc118224587"/>
      <w:bookmarkStart w:id="818" w:name="_Toc118909655"/>
      <w:bookmarkStart w:id="819" w:name="_Toc205190486"/>
      <w:r w:rsidRPr="004222A1">
        <w:rPr>
          <w:b/>
        </w:rPr>
        <w:t>Reliability Unit Commitment (RUC)</w:t>
      </w:r>
      <w:bookmarkEnd w:id="815"/>
      <w:bookmarkEnd w:id="817"/>
      <w:bookmarkEnd w:id="818"/>
      <w:bookmarkEnd w:id="819"/>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0" w:name="_Toc73847931"/>
      <w:bookmarkStart w:id="821" w:name="_Toc118224588"/>
      <w:bookmarkStart w:id="822" w:name="_Toc118909656"/>
      <w:bookmarkStart w:id="823" w:name="_Toc205190487"/>
      <w:bookmarkEnd w:id="816"/>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lastRenderedPageBreak/>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0"/>
      <w:bookmarkEnd w:id="821"/>
      <w:bookmarkEnd w:id="822"/>
      <w:bookmarkEnd w:id="823"/>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4" w:name="Remedial"/>
      <w:bookmarkStart w:id="825" w:name="_Toc205190488"/>
      <w:bookmarkStart w:id="826" w:name="_Toc73847932"/>
      <w:bookmarkStart w:id="827" w:name="_Toc118224589"/>
      <w:bookmarkStart w:id="828" w:name="_Toc118909657"/>
      <w:bookmarkEnd w:id="824"/>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lastRenderedPageBreak/>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5"/>
    </w:p>
    <w:p w14:paraId="5B701E73" w14:textId="77777777" w:rsidR="005D1947" w:rsidRDefault="00A442A0">
      <w:pPr>
        <w:pStyle w:val="BodyText"/>
      </w:pPr>
      <w:r>
        <w:t xml:space="preserve">A tradable instrument that represents </w:t>
      </w:r>
      <w:proofErr w:type="gramStart"/>
      <w:r>
        <w:t>all of</w:t>
      </w:r>
      <w:proofErr w:type="gramEnd"/>
      <w:r>
        <w:t xml:space="preserve"> the renewable attributes associated with one MWh of production from a certified renewable generator.  </w:t>
      </w:r>
    </w:p>
    <w:p w14:paraId="774CF685" w14:textId="77777777" w:rsidR="00425796" w:rsidRPr="004222A1" w:rsidRDefault="00425796" w:rsidP="00425796">
      <w:pPr>
        <w:pStyle w:val="H2"/>
        <w:rPr>
          <w:b/>
        </w:rPr>
      </w:pPr>
      <w:bookmarkStart w:id="829"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29"/>
    </w:p>
    <w:p w14:paraId="032CC8DA" w14:textId="77777777" w:rsidR="005D1947" w:rsidRPr="004222A1" w:rsidRDefault="00A442A0" w:rsidP="00E81E00">
      <w:pPr>
        <w:pStyle w:val="H2"/>
        <w:rPr>
          <w:b/>
        </w:rPr>
      </w:pPr>
      <w:bookmarkStart w:id="830" w:name="_Toc205190490"/>
      <w:r w:rsidRPr="004222A1">
        <w:rPr>
          <w:b/>
        </w:rPr>
        <w:t>Renewable Production Potential</w:t>
      </w:r>
      <w:bookmarkEnd w:id="826"/>
      <w:r w:rsidRPr="004222A1">
        <w:rPr>
          <w:b/>
        </w:rPr>
        <w:t xml:space="preserve"> (RPP)</w:t>
      </w:r>
      <w:bookmarkEnd w:id="827"/>
      <w:bookmarkEnd w:id="828"/>
      <w:bookmarkEnd w:id="830"/>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1" w:name="_Toc205190491"/>
      <w:bookmarkStart w:id="832" w:name="_Toc73847937"/>
      <w:bookmarkStart w:id="833" w:name="_Toc118224590"/>
      <w:bookmarkStart w:id="834" w:name="_Toc118909658"/>
      <w:r w:rsidRPr="004222A1">
        <w:rPr>
          <w:b/>
        </w:rPr>
        <w:t>Repowered Facility</w:t>
      </w:r>
      <w:bookmarkEnd w:id="831"/>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5"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lastRenderedPageBreak/>
        <w:t>Reserve Discount Factor (RDF)</w:t>
      </w:r>
      <w:bookmarkEnd w:id="835"/>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6" w:name="_Toc205190493"/>
      <w:r w:rsidRPr="004222A1">
        <w:rPr>
          <w:b/>
        </w:rPr>
        <w:t>Resource</w:t>
      </w:r>
      <w:bookmarkStart w:id="837" w:name="Resource"/>
      <w:bookmarkEnd w:id="832"/>
      <w:bookmarkEnd w:id="833"/>
      <w:bookmarkEnd w:id="834"/>
      <w:bookmarkEnd w:id="836"/>
      <w:bookmarkEnd w:id="837"/>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lastRenderedPageBreak/>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p w14:paraId="52BF973F" w14:textId="4C6597AF" w:rsidR="00CC0A31" w:rsidRPr="00947983" w:rsidRDefault="00CC0A31" w:rsidP="005676C8">
      <w:pPr>
        <w:spacing w:before="24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lastRenderedPageBreak/>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lastRenderedPageBreak/>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w:t>
      </w:r>
      <w:proofErr w:type="gramStart"/>
      <w:r w:rsidRPr="0026415E">
        <w:rPr>
          <w:iCs w:val="0"/>
        </w:rPr>
        <w:t>is capable of providing</w:t>
      </w:r>
      <w:proofErr w:type="gramEnd"/>
      <w:r w:rsidRPr="0026415E">
        <w:rPr>
          <w:iCs w:val="0"/>
        </w:rPr>
        <w:t xml:space="preserve">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lastRenderedPageBreak/>
        <w:t>Aggregate Generation Resource (AGR)</w:t>
      </w:r>
    </w:p>
    <w:p w14:paraId="53084FD3" w14:textId="07DC9256" w:rsidR="00CC0A31" w:rsidRPr="00402446" w:rsidRDefault="00F06978" w:rsidP="00CC0A31">
      <w:pPr>
        <w:spacing w:after="240"/>
        <w:ind w:left="360"/>
        <w:rPr>
          <w:iCs/>
        </w:rPr>
      </w:pPr>
      <w:r w:rsidRPr="00402446">
        <w:rPr>
          <w:iCs/>
        </w:rPr>
        <w:t xml:space="preserve">A Generation Resource that is an aggregation of generators, </w:t>
      </w:r>
      <w:proofErr w:type="gramStart"/>
      <w:r w:rsidRPr="00402446">
        <w:rPr>
          <w:iCs/>
        </w:rPr>
        <w:t>with the exception of</w:t>
      </w:r>
      <w:proofErr w:type="gramEnd"/>
      <w:r w:rsidRPr="00402446">
        <w:rPr>
          <w:iCs/>
        </w:rPr>
        <w:t xml:space="preserve">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EB5819">
        <w:t>for the production of</w:t>
      </w:r>
      <w:proofErr w:type="gramEnd"/>
      <w:r w:rsidRPr="00EB5819">
        <w:t xml:space="preserve">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5F23DCDC"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w:t>
      </w:r>
      <w:r w:rsidRPr="00402446">
        <w:lastRenderedPageBreak/>
        <w:t xml:space="preserve">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8" w:name="ResourceCategory"/>
      <w:bookmarkStart w:id="839" w:name="_Toc73847941"/>
      <w:bookmarkStart w:id="840" w:name="_Toc118224596"/>
      <w:bookmarkStart w:id="841" w:name="_Toc118909664"/>
      <w:bookmarkStart w:id="842" w:name="_Toc205190503"/>
      <w:bookmarkEnd w:id="838"/>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r w:rsidRPr="00402446">
        <w:rPr>
          <w:b/>
          <w:bCs/>
          <w:i/>
          <w:snapToGrid w:val="0"/>
          <w:lang w:val="x-none" w:eastAsia="x-none"/>
        </w:rPr>
        <w:t>PhotoVoltaic</w:t>
      </w:r>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A Generation Resource that is powered by PhotoVoltaic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lastRenderedPageBreak/>
        <w:t>Resource Entity</w:t>
      </w:r>
      <w:bookmarkEnd w:id="839"/>
      <w:bookmarkEnd w:id="840"/>
      <w:bookmarkEnd w:id="841"/>
      <w:bookmarkEnd w:id="842"/>
    </w:p>
    <w:p w14:paraId="41CD42B4" w14:textId="3921D85D" w:rsidR="005D1947" w:rsidRDefault="0020238E">
      <w:pPr>
        <w:pStyle w:val="BodyText"/>
      </w:pPr>
      <w:bookmarkStart w:id="843"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4" w:name="_Toc118224597"/>
            <w:bookmarkStart w:id="845" w:name="_Toc118909665"/>
            <w:bookmarkStart w:id="846"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3"/>
      <w:r w:rsidRPr="004222A1">
        <w:rPr>
          <w:b/>
        </w:rPr>
        <w:t xml:space="preserve"> (RID)</w:t>
      </w:r>
      <w:bookmarkEnd w:id="844"/>
      <w:bookmarkEnd w:id="845"/>
      <w:bookmarkEnd w:id="846"/>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7" w:name="_Toc118224598"/>
      <w:bookmarkStart w:id="848" w:name="_Toc118909666"/>
      <w:bookmarkStart w:id="849" w:name="_Toc205190505"/>
      <w:bookmarkStart w:id="850" w:name="_Toc73847943"/>
      <w:bookmarkStart w:id="851" w:name="_Toc80425740"/>
      <w:bookmarkStart w:id="852" w:name="_Toc73847944"/>
      <w:r w:rsidRPr="004222A1">
        <w:rPr>
          <w:b/>
        </w:rPr>
        <w:t>Resource Node</w:t>
      </w:r>
      <w:bookmarkEnd w:id="847"/>
      <w:bookmarkEnd w:id="848"/>
      <w:bookmarkEnd w:id="849"/>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3" w:name="_Toc118224599"/>
            <w:bookmarkStart w:id="854" w:name="_Toc118909667"/>
            <w:bookmarkStart w:id="855" w:name="_Toc205190506"/>
            <w:bookmarkEnd w:id="850"/>
            <w:bookmarkEnd w:id="851"/>
            <w:bookmarkEnd w:id="852"/>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lastRenderedPageBreak/>
        <w:t>Resource Parameter</w:t>
      </w:r>
      <w:bookmarkEnd w:id="853"/>
      <w:bookmarkEnd w:id="854"/>
      <w:bookmarkEnd w:id="855"/>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6" w:name="_Toc118224600"/>
      <w:bookmarkStart w:id="857" w:name="_Toc118909668"/>
      <w:bookmarkStart w:id="858"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6"/>
      <w:bookmarkEnd w:id="857"/>
      <w:bookmarkEnd w:id="858"/>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59" w:name="_Toc73847946"/>
      <w:bookmarkStart w:id="860" w:name="_Toc118224601"/>
      <w:bookmarkStart w:id="861" w:name="_Toc118909669"/>
      <w:bookmarkStart w:id="862" w:name="_Toc205190508"/>
      <w:r w:rsidRPr="004222A1">
        <w:rPr>
          <w:b/>
        </w:rPr>
        <w:t>Responsive Reserve</w:t>
      </w:r>
      <w:bookmarkEnd w:id="859"/>
      <w:bookmarkEnd w:id="860"/>
      <w:bookmarkEnd w:id="861"/>
      <w:bookmarkEnd w:id="862"/>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3" w:name="_Toc205190509"/>
      <w:bookmarkStart w:id="864" w:name="_Toc73847948"/>
      <w:bookmarkStart w:id="865" w:name="_Toc118224602"/>
      <w:bookmarkStart w:id="866"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3"/>
    </w:p>
    <w:p w14:paraId="450F530F" w14:textId="77777777" w:rsidR="005D1947" w:rsidRPr="004222A1" w:rsidRDefault="00A442A0">
      <w:pPr>
        <w:pStyle w:val="H2"/>
        <w:spacing w:before="360"/>
        <w:ind w:left="907" w:hanging="907"/>
        <w:rPr>
          <w:b/>
        </w:rPr>
      </w:pPr>
      <w:bookmarkStart w:id="867"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lastRenderedPageBreak/>
        <w:t>Retail Electric Provider</w:t>
      </w:r>
      <w:bookmarkEnd w:id="864"/>
      <w:r w:rsidRPr="004222A1">
        <w:rPr>
          <w:b/>
        </w:rPr>
        <w:t xml:space="preserve"> (REP)</w:t>
      </w:r>
      <w:bookmarkEnd w:id="865"/>
      <w:bookmarkEnd w:id="866"/>
      <w:bookmarkEnd w:id="867"/>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8" w:name="_Toc205190511"/>
      <w:bookmarkStart w:id="869" w:name="_Toc73847949"/>
      <w:bookmarkStart w:id="870" w:name="_Toc118224603"/>
      <w:bookmarkStart w:id="871" w:name="_Toc118909671"/>
      <w:r w:rsidRPr="004222A1">
        <w:rPr>
          <w:b/>
        </w:rPr>
        <w:t>Retail Entity</w:t>
      </w:r>
      <w:bookmarkEnd w:id="868"/>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2"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69"/>
      <w:bookmarkEnd w:id="870"/>
      <w:bookmarkEnd w:id="871"/>
      <w:bookmarkEnd w:id="872"/>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w:t>
            </w:r>
            <w:proofErr w:type="gramStart"/>
            <w:r w:rsidRPr="0078328F">
              <w:rPr>
                <w:szCs w:val="24"/>
              </w:rPr>
              <w:t>returned back</w:t>
            </w:r>
            <w:proofErr w:type="gramEnd"/>
            <w:r w:rsidRPr="0078328F">
              <w:rPr>
                <w:szCs w:val="24"/>
              </w:rPr>
              <w:t xml:space="preserve"> to the grid (i.e., discharging).  The energy consumed by an </w:t>
            </w:r>
            <w:proofErr w:type="gramStart"/>
            <w:r w:rsidRPr="0078328F">
              <w:rPr>
                <w:szCs w:val="24"/>
              </w:rPr>
              <w:t>ESR</w:t>
            </w:r>
            <w:proofErr w:type="gramEnd"/>
            <w:r w:rsidRPr="0078328F">
              <w:rPr>
                <w:szCs w:val="24"/>
              </w:rPr>
              <w:t xml:space="preserve"> and </w:t>
            </w:r>
            <w:r w:rsidRPr="0078328F">
              <w:t>energy</w:t>
            </w:r>
            <w:r w:rsidRPr="0078328F">
              <w:rPr>
                <w:szCs w:val="24"/>
              </w:rPr>
              <w:t xml:space="preserve"> returned back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3" w:name="S"/>
      <w:bookmarkEnd w:id="873"/>
    </w:p>
    <w:p w14:paraId="77DD348A" w14:textId="77777777" w:rsidR="00B75513" w:rsidRDefault="0023578F">
      <w:pPr>
        <w:pStyle w:val="ListIntroduction"/>
        <w:keepNext w:val="0"/>
      </w:pPr>
      <w:hyperlink w:anchor="_DEFINITIONS" w:history="1">
        <w:r w:rsidR="00842B9A">
          <w:rPr>
            <w:rStyle w:val="Hyperlink"/>
          </w:rPr>
          <w:t>[Back to Top]</w:t>
        </w:r>
      </w:hyperlink>
    </w:p>
    <w:p w14:paraId="7C35788E" w14:textId="77777777" w:rsidR="00E7169F" w:rsidRPr="004222A1" w:rsidRDefault="00E7169F">
      <w:pPr>
        <w:pStyle w:val="H2"/>
        <w:rPr>
          <w:b/>
        </w:rPr>
      </w:pPr>
      <w:bookmarkStart w:id="874" w:name="_Toc118224607"/>
      <w:bookmarkStart w:id="875"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lastRenderedPageBreak/>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6" w:name="_Toc205190516"/>
      <w:r w:rsidRPr="004222A1">
        <w:rPr>
          <w:b/>
        </w:rPr>
        <w:t>Scheduled Power Consumption Snapshot</w:t>
      </w:r>
      <w:bookmarkEnd w:id="876"/>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7" w:name="_Toc205190517"/>
      <w:r w:rsidRPr="004222A1">
        <w:rPr>
          <w:b/>
        </w:rPr>
        <w:t>Season</w:t>
      </w:r>
      <w:bookmarkEnd w:id="877"/>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p w14:paraId="7A5C1C41" w14:textId="77777777" w:rsidR="00D377D8" w:rsidRPr="00D377D8" w:rsidRDefault="00D377D8" w:rsidP="00D377D8">
      <w:pPr>
        <w:pStyle w:val="H2"/>
        <w:rPr>
          <w:b/>
        </w:rPr>
      </w:pPr>
      <w:bookmarkStart w:id="878" w:name="_Hlk117499314"/>
      <w:bookmarkStart w:id="879" w:name="_Hlk147911310"/>
      <w:bookmarkStart w:id="880" w:name="_Hlk85616131"/>
      <w:bookmarkStart w:id="881" w:name="_Toc205190518"/>
      <w:r w:rsidRPr="00D377D8">
        <w:rPr>
          <w:b/>
        </w:rPr>
        <w:t>Secure Private Network (SPN)</w:t>
      </w:r>
      <w:bookmarkEnd w:id="878"/>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79"/>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2"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2"/>
      <w:r w:rsidRPr="00ED3498">
        <w:rPr>
          <w:bCs/>
        </w:rPr>
        <w:t xml:space="preserve"> (PUCT), but which may not exceed $800 million. </w:t>
      </w:r>
    </w:p>
    <w:p w14:paraId="635F4E53" w14:textId="77777777" w:rsidR="00E83DC9" w:rsidRPr="00E83DC9" w:rsidRDefault="00E83DC9" w:rsidP="00E83DC9">
      <w:pPr>
        <w:pStyle w:val="H2"/>
        <w:rPr>
          <w:b/>
        </w:rPr>
      </w:pPr>
      <w:bookmarkStart w:id="883" w:name="_Hlk83969962"/>
      <w:r w:rsidRPr="00E83DC9">
        <w:rPr>
          <w:b/>
        </w:rPr>
        <w:lastRenderedPageBreak/>
        <w:t>Securitization Default Charge</w:t>
      </w:r>
    </w:p>
    <w:bookmarkEnd w:id="883"/>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4" w:name="_Hlk90630914"/>
      <w:bookmarkEnd w:id="880"/>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5" w:name="_Hlk90036153"/>
      <w:r w:rsidRPr="00ED3498">
        <w:rPr>
          <w:bCs/>
        </w:rPr>
        <w:t>Public Utility Commission of Texas (PUCT)</w:t>
      </w:r>
      <w:bookmarkEnd w:id="885"/>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Opt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4"/>
    <w:p w14:paraId="14CD0A46" w14:textId="49F0C2B9" w:rsidR="005D1947" w:rsidRPr="004222A1" w:rsidRDefault="00A442A0" w:rsidP="00537A50">
      <w:pPr>
        <w:pStyle w:val="H2"/>
        <w:rPr>
          <w:b/>
        </w:rPr>
      </w:pPr>
      <w:r w:rsidRPr="004222A1">
        <w:rPr>
          <w:b/>
        </w:rPr>
        <w:t>Security-Constrained Economic Dispatch (SCED)</w:t>
      </w:r>
      <w:bookmarkEnd w:id="874"/>
      <w:bookmarkEnd w:id="875"/>
      <w:bookmarkEnd w:id="881"/>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6" w:name="_Toc80425757"/>
            <w:bookmarkStart w:id="887" w:name="_Toc118224608"/>
            <w:bookmarkStart w:id="888" w:name="_Toc118909676"/>
            <w:bookmarkStart w:id="889" w:name="_Toc205190519"/>
            <w:bookmarkStart w:id="890"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w:t>
            </w:r>
            <w:r>
              <w:rPr>
                <w:lang w:val="en-US" w:eastAsia="en-US"/>
              </w:rPr>
              <w:lastRenderedPageBreak/>
              <w:t>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lastRenderedPageBreak/>
        <w:t>Self-Arranged Ancillary Service</w:t>
      </w:r>
      <w:bookmarkEnd w:id="886"/>
      <w:r w:rsidRPr="004222A1">
        <w:rPr>
          <w:b/>
        </w:rPr>
        <w:t xml:space="preserve"> Quantity</w:t>
      </w:r>
      <w:bookmarkEnd w:id="887"/>
      <w:bookmarkEnd w:id="888"/>
      <w:bookmarkEnd w:id="889"/>
    </w:p>
    <w:p w14:paraId="10E34D96" w14:textId="6628C545" w:rsidR="005D1947" w:rsidRDefault="00A442A0">
      <w:pPr>
        <w:pStyle w:val="BodyText"/>
      </w:pPr>
      <w:bookmarkStart w:id="891" w:name="_Toc80425758"/>
      <w:bookmarkStart w:id="892" w:name="_Toc73847959"/>
      <w:bookmarkEnd w:id="890"/>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3" w:name="_Toc118224609"/>
            <w:bookmarkStart w:id="894" w:name="_Toc118909677"/>
            <w:bookmarkStart w:id="895" w:name="_Toc205190520"/>
            <w:bookmarkStart w:id="896" w:name="_Toc80425760"/>
            <w:bookmarkStart w:id="897" w:name="_Toc73847963"/>
            <w:bookmarkEnd w:id="891"/>
            <w:bookmarkEnd w:id="892"/>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 xml:space="preserve">established limit on the </w:t>
            </w:r>
            <w:r>
              <w:lastRenderedPageBreak/>
              <w:t>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lastRenderedPageBreak/>
        <w:t>Self-Schedule</w:t>
      </w:r>
      <w:bookmarkEnd w:id="893"/>
      <w:bookmarkEnd w:id="894"/>
      <w:bookmarkEnd w:id="895"/>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8" w:name="_Toc205190521"/>
      <w:bookmarkStart w:id="899" w:name="_Toc118224610"/>
      <w:bookmarkStart w:id="900" w:name="_Toc118909678"/>
      <w:r w:rsidRPr="004222A1">
        <w:rPr>
          <w:b/>
        </w:rPr>
        <w:t>Service Address</w:t>
      </w:r>
      <w:bookmarkEnd w:id="898"/>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1" w:name="_Toc205190522"/>
      <w:r w:rsidRPr="004222A1">
        <w:rPr>
          <w:b/>
        </w:rPr>
        <w:t>Service Delivery Point</w:t>
      </w:r>
      <w:bookmarkEnd w:id="896"/>
      <w:bookmarkEnd w:id="899"/>
      <w:bookmarkEnd w:id="900"/>
      <w:bookmarkEnd w:id="901"/>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2" w:name="_Toc118224611"/>
      <w:bookmarkStart w:id="903" w:name="_Toc118909679"/>
      <w:bookmarkStart w:id="904" w:name="_Toc205190523"/>
      <w:bookmarkStart w:id="905" w:name="_Toc73847964"/>
      <w:bookmarkStart w:id="906" w:name="_Toc80425764"/>
      <w:bookmarkStart w:id="907" w:name="_Toc73847967"/>
      <w:bookmarkEnd w:id="897"/>
      <w:r w:rsidRPr="004222A1">
        <w:rPr>
          <w:b/>
        </w:rPr>
        <w:t>Settlement</w:t>
      </w:r>
      <w:bookmarkEnd w:id="902"/>
      <w:bookmarkEnd w:id="903"/>
      <w:bookmarkEnd w:id="904"/>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8" w:name="_Toc205190524"/>
      <w:bookmarkStart w:id="909" w:name="_Toc118224612"/>
      <w:bookmarkStart w:id="910" w:name="_Toc118909680"/>
      <w:r w:rsidRPr="004222A1">
        <w:rPr>
          <w:b/>
        </w:rPr>
        <w:t>Settlement Calendar</w:t>
      </w:r>
      <w:bookmarkEnd w:id="908"/>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1" w:name="_Toc205190525"/>
      <w:r w:rsidRPr="004222A1">
        <w:rPr>
          <w:b/>
        </w:rPr>
        <w:t>Settlement Interval</w:t>
      </w:r>
      <w:bookmarkEnd w:id="905"/>
      <w:bookmarkEnd w:id="906"/>
      <w:bookmarkEnd w:id="909"/>
      <w:bookmarkEnd w:id="910"/>
      <w:bookmarkEnd w:id="911"/>
    </w:p>
    <w:p w14:paraId="11EDD1CC" w14:textId="77777777" w:rsidR="005D1947" w:rsidRDefault="00A442A0">
      <w:pPr>
        <w:pStyle w:val="BodyText"/>
      </w:pPr>
      <w:r>
        <w:t xml:space="preserve">The </w:t>
      </w:r>
      <w:proofErr w:type="gramStart"/>
      <w:r>
        <w:t>time period</w:t>
      </w:r>
      <w:proofErr w:type="gramEnd"/>
      <w:r>
        <w:t xml:space="preserve"> for which markets are settled. </w:t>
      </w:r>
    </w:p>
    <w:p w14:paraId="6B963E6C" w14:textId="77777777" w:rsidR="00EF4BE7" w:rsidRPr="004222A1" w:rsidRDefault="00EF4BE7" w:rsidP="00EF4BE7">
      <w:pPr>
        <w:pStyle w:val="H2"/>
        <w:rPr>
          <w:b/>
        </w:rPr>
      </w:pPr>
      <w:bookmarkStart w:id="912" w:name="_Toc73847966"/>
      <w:bookmarkStart w:id="913" w:name="_Toc80425766"/>
      <w:bookmarkStart w:id="914" w:name="_Toc118224613"/>
      <w:bookmarkStart w:id="915" w:name="_Toc118909681"/>
      <w:bookmarkStart w:id="916"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lastRenderedPageBreak/>
        <w:t>Settlement Meter</w:t>
      </w:r>
      <w:bookmarkEnd w:id="912"/>
      <w:bookmarkEnd w:id="913"/>
      <w:bookmarkEnd w:id="914"/>
      <w:bookmarkEnd w:id="915"/>
      <w:bookmarkEnd w:id="916"/>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7" w:name="_Toc80425767"/>
            <w:bookmarkStart w:id="918" w:name="_Toc118224614"/>
            <w:bookmarkStart w:id="919" w:name="_Toc118909682"/>
            <w:bookmarkStart w:id="920" w:name="_Toc205190527"/>
            <w:bookmarkEnd w:id="907"/>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1"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RUC), 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t>(2)</w:t>
            </w:r>
            <w:r w:rsidRPr="00BC7AC1">
              <w:tab/>
              <w:t xml:space="preserve">Greater than one and up to ten MW that </w:t>
            </w:r>
            <w:proofErr w:type="gramStart"/>
            <w:r w:rsidRPr="00BC7AC1">
              <w:t>is capable of providing</w:t>
            </w:r>
            <w:proofErr w:type="gramEnd"/>
            <w:r w:rsidRPr="00BC7AC1">
              <w:t xml:space="preserve">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1"/>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2"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lastRenderedPageBreak/>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w:t>
            </w:r>
            <w:proofErr w:type="gramStart"/>
            <w:r w:rsidRPr="0026415E">
              <w:t>is capable of providing</w:t>
            </w:r>
            <w:proofErr w:type="gramEnd"/>
            <w:r w:rsidRPr="0026415E">
              <w:t xml:space="preserve">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2"/>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w:t>
      </w:r>
      <w:proofErr w:type="spellStart"/>
      <w:r>
        <w:rPr>
          <w:b/>
          <w:lang w:val="fr-FR"/>
        </w:rPr>
        <w:t>Generator</w:t>
      </w:r>
      <w:proofErr w:type="spellEnd"/>
      <w:r>
        <w:rPr>
          <w:b/>
          <w:lang w:val="fr-FR"/>
        </w:rPr>
        <w:t xml:space="preserve">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proofErr w:type="spellStart"/>
      <w:r w:rsidRPr="00C174D2">
        <w:rPr>
          <w:b/>
          <w:lang w:val="fr-FR"/>
        </w:rPr>
        <w:t>Generator</w:t>
      </w:r>
      <w:proofErr w:type="spellEnd"/>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proofErr w:type="spellStart"/>
      <w:r w:rsidRPr="00C174D2">
        <w:rPr>
          <w:b/>
          <w:lang w:val="fr-FR"/>
        </w:rPr>
        <w:t>Generator</w:t>
      </w:r>
      <w:proofErr w:type="spellEnd"/>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proofErr w:type="spellStart"/>
      <w:r w:rsidRPr="00C174D2">
        <w:rPr>
          <w:b/>
          <w:lang w:val="fr-FR"/>
        </w:rPr>
        <w:t>Generator</w:t>
      </w:r>
      <w:proofErr w:type="spellEnd"/>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lastRenderedPageBreak/>
        <w:t>Settlement Point</w:t>
      </w:r>
      <w:bookmarkEnd w:id="917"/>
      <w:bookmarkEnd w:id="918"/>
      <w:bookmarkEnd w:id="919"/>
      <w:bookmarkEnd w:id="920"/>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3" w:name="_Toc80425768"/>
      <w:bookmarkStart w:id="924" w:name="_Toc118224615"/>
      <w:bookmarkStart w:id="925" w:name="_Toc118909683"/>
      <w:bookmarkStart w:id="926" w:name="_Toc205190528"/>
      <w:r w:rsidRPr="004222A1">
        <w:rPr>
          <w:b/>
        </w:rPr>
        <w:t>Settlement Point Price</w:t>
      </w:r>
      <w:bookmarkEnd w:id="923"/>
      <w:bookmarkEnd w:id="924"/>
      <w:bookmarkEnd w:id="925"/>
      <w:bookmarkEnd w:id="926"/>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7" w:name="_Toc118224616"/>
      <w:bookmarkStart w:id="928" w:name="_Toc118909684"/>
      <w:bookmarkStart w:id="929" w:name="_Toc205190529"/>
      <w:r w:rsidRPr="004222A1">
        <w:rPr>
          <w:b/>
        </w:rPr>
        <w:t>Settlement Quality Meter Data</w:t>
      </w:r>
      <w:bookmarkEnd w:id="927"/>
      <w:bookmarkEnd w:id="928"/>
      <w:bookmarkEnd w:id="929"/>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0" w:name="_Toc73847972"/>
      <w:bookmarkStart w:id="931" w:name="_Toc118224617"/>
      <w:bookmarkStart w:id="932" w:name="_Toc118909685"/>
      <w:bookmarkStart w:id="933" w:name="_Toc205190530"/>
      <w:r w:rsidRPr="004222A1">
        <w:rPr>
          <w:b/>
        </w:rPr>
        <w:t>Settlement Statement</w:t>
      </w:r>
      <w:bookmarkStart w:id="934" w:name="Settlementstatement"/>
      <w:bookmarkEnd w:id="934"/>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lastRenderedPageBreak/>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0"/>
      <w:bookmarkEnd w:id="931"/>
      <w:bookmarkEnd w:id="932"/>
      <w:bookmarkEnd w:id="933"/>
    </w:p>
    <w:p w14:paraId="51E37754" w14:textId="77777777" w:rsidR="005D1947" w:rsidRDefault="00A442A0">
      <w:pPr>
        <w:pStyle w:val="BodyText"/>
      </w:pPr>
      <w:bookmarkStart w:id="935"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6" w:name="_Toc118224618"/>
      <w:bookmarkStart w:id="937" w:name="_Toc118909686"/>
      <w:bookmarkStart w:id="938" w:name="_Toc205190531"/>
      <w:r w:rsidRPr="004222A1">
        <w:rPr>
          <w:b/>
        </w:rPr>
        <w:t>Shift Factor</w:t>
      </w:r>
      <w:bookmarkEnd w:id="935"/>
      <w:bookmarkEnd w:id="936"/>
      <w:bookmarkEnd w:id="937"/>
      <w:bookmarkEnd w:id="938"/>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t>Short-Term PhotoVoltaic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39" w:name="_Toc118224619"/>
      <w:bookmarkStart w:id="940" w:name="_Toc118909687"/>
      <w:bookmarkStart w:id="941" w:name="_Toc205190532"/>
      <w:bookmarkStart w:id="942" w:name="_Toc73847975"/>
      <w:bookmarkStart w:id="943" w:name="_Toc80425774"/>
      <w:bookmarkStart w:id="944" w:name="_Toc73847976"/>
      <w:r w:rsidRPr="004222A1">
        <w:rPr>
          <w:b/>
        </w:rPr>
        <w:t>Short-Term Wind Power Forecast</w:t>
      </w:r>
      <w:bookmarkEnd w:id="939"/>
      <w:bookmarkEnd w:id="940"/>
      <w:bookmarkEnd w:id="941"/>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5" w:name="_Toc118224620"/>
      <w:bookmarkStart w:id="946" w:name="_Toc118909688"/>
      <w:bookmarkStart w:id="947" w:name="_Toc205190533"/>
      <w:bookmarkEnd w:id="942"/>
      <w:bookmarkEnd w:id="943"/>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5"/>
      <w:bookmarkEnd w:id="946"/>
      <w:bookmarkEnd w:id="947"/>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 xml:space="preserve">A tradable instrument that represents </w:t>
      </w:r>
      <w:proofErr w:type="gramStart"/>
      <w:r w:rsidRPr="0058795B">
        <w:rPr>
          <w:szCs w:val="24"/>
        </w:rPr>
        <w:t>all of</w:t>
      </w:r>
      <w:proofErr w:type="gramEnd"/>
      <w:r w:rsidRPr="0058795B">
        <w:rPr>
          <w:szCs w:val="24"/>
        </w:rPr>
        <w:t xml:space="preserve"> the renewable attributes associated with one MWh of production from a certified solar renewable generator.</w:t>
      </w:r>
    </w:p>
    <w:p w14:paraId="41D57FB2" w14:textId="1AC4389E" w:rsidR="009A2C57" w:rsidRPr="004222A1" w:rsidRDefault="009A2C57" w:rsidP="009A2C57">
      <w:pPr>
        <w:pStyle w:val="H2"/>
        <w:rPr>
          <w:b/>
        </w:rPr>
      </w:pPr>
      <w:bookmarkStart w:id="948" w:name="_Toc118224622"/>
      <w:bookmarkStart w:id="949" w:name="_Toc118909690"/>
      <w:bookmarkStart w:id="950" w:name="_Toc205190535"/>
      <w:bookmarkStart w:id="951" w:name="_Toc80425775"/>
      <w:bookmarkEnd w:id="944"/>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p w14:paraId="317995E0" w14:textId="3242E2CD" w:rsidR="00B75513" w:rsidRPr="004222A1" w:rsidRDefault="00A442A0" w:rsidP="00E81E00">
      <w:pPr>
        <w:pStyle w:val="H2"/>
        <w:keepNext w:val="0"/>
        <w:ind w:left="907" w:hanging="907"/>
        <w:rPr>
          <w:b/>
        </w:rPr>
      </w:pPr>
      <w:r w:rsidRPr="004222A1">
        <w:rPr>
          <w:b/>
        </w:rPr>
        <w:lastRenderedPageBreak/>
        <w:t>Split Generation Resource</w:t>
      </w:r>
      <w:bookmarkEnd w:id="948"/>
      <w:bookmarkEnd w:id="949"/>
      <w:bookmarkEnd w:id="950"/>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2" w:name="_Toc118224623"/>
      <w:bookmarkStart w:id="953" w:name="_Toc118909691"/>
      <w:bookmarkStart w:id="954" w:name="_Toc205190536"/>
      <w:r w:rsidRPr="004222A1">
        <w:rPr>
          <w:b/>
        </w:rPr>
        <w:t>Startup Cost</w:t>
      </w:r>
      <w:bookmarkEnd w:id="952"/>
      <w:bookmarkEnd w:id="953"/>
      <w:bookmarkEnd w:id="954"/>
      <w:r w:rsidRPr="004222A1">
        <w:rPr>
          <w:b/>
        </w:rPr>
        <w:t xml:space="preserve"> </w:t>
      </w:r>
      <w:bookmarkEnd w:id="951"/>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5" w:name="_Toc80425776"/>
      <w:bookmarkStart w:id="956" w:name="_Toc118224624"/>
      <w:bookmarkStart w:id="957" w:name="_Toc118909692"/>
      <w:bookmarkStart w:id="958" w:name="_Toc205190537"/>
      <w:bookmarkStart w:id="959" w:name="_Toc73847977"/>
      <w:r w:rsidRPr="004222A1">
        <w:rPr>
          <w:b/>
        </w:rPr>
        <w:t>Startup Offer</w:t>
      </w:r>
      <w:bookmarkEnd w:id="955"/>
      <w:bookmarkEnd w:id="956"/>
      <w:bookmarkEnd w:id="957"/>
      <w:bookmarkEnd w:id="958"/>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0" w:name="_Toc118224625"/>
      <w:bookmarkStart w:id="961" w:name="_Toc118909693"/>
      <w:bookmarkStart w:id="962" w:name="_Toc205190538"/>
      <w:r w:rsidRPr="004222A1">
        <w:rPr>
          <w:b/>
        </w:rPr>
        <w:t>State Estimator</w:t>
      </w:r>
      <w:bookmarkEnd w:id="959"/>
      <w:bookmarkEnd w:id="960"/>
      <w:bookmarkEnd w:id="961"/>
      <w:bookmarkEnd w:id="962"/>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 xml:space="preserve">’s output is a description of the network and </w:t>
      </w:r>
      <w:proofErr w:type="gramStart"/>
      <w:r>
        <w:t>all of</w:t>
      </w:r>
      <w:proofErr w:type="gramEnd"/>
      <w:r>
        <w:t xml:space="preserve">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lastRenderedPageBreak/>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(MaxSOC)</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(MinSOC)</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0DDE4BE2" w14:textId="77777777" w:rsidR="00552DF8" w:rsidRPr="00552DF8" w:rsidRDefault="00552DF8" w:rsidP="00552DF8">
      <w:pPr>
        <w:keepNext/>
        <w:tabs>
          <w:tab w:val="left" w:pos="900"/>
        </w:tabs>
        <w:spacing w:before="240" w:after="240"/>
        <w:ind w:left="900" w:hanging="900"/>
        <w:outlineLvl w:val="1"/>
        <w:rPr>
          <w:b/>
        </w:rPr>
      </w:pPr>
      <w:bookmarkStart w:id="963" w:name="_Hlk171620542"/>
      <w:r w:rsidRPr="00552DF8">
        <w:rPr>
          <w:b/>
        </w:rPr>
        <w:t>Substantiated Load</w:t>
      </w:r>
    </w:p>
    <w:p w14:paraId="2411C4D1" w14:textId="77777777" w:rsidR="00552DF8" w:rsidRPr="00CC0E4E" w:rsidRDefault="00552DF8" w:rsidP="00552DF8">
      <w:pPr>
        <w:pStyle w:val="BodyText"/>
        <w:rPr>
          <w:iCs w:val="0"/>
        </w:rPr>
      </w:pPr>
      <w:r w:rsidRPr="00CC0E4E">
        <w:t>Load</w:t>
      </w:r>
      <w:r>
        <w:t xml:space="preserve"> </w:t>
      </w:r>
      <w:bookmarkStart w:id="964" w:name="_Hlk170498625"/>
      <w:r>
        <w:t xml:space="preserve">submitted by a </w:t>
      </w:r>
      <w:r>
        <w:rPr>
          <w:iCs w:val="0"/>
        </w:rPr>
        <w:t>Transmission and/or Distribution Service Provider (</w:t>
      </w:r>
      <w:r>
        <w:t>TDSP</w:t>
      </w:r>
      <w:r>
        <w:rPr>
          <w:iCs w:val="0"/>
        </w:rPr>
        <w:t>)</w:t>
      </w:r>
      <w:r>
        <w:t xml:space="preserve"> for planning purposes</w:t>
      </w:r>
      <w:r w:rsidRPr="00CC0E4E">
        <w:t xml:space="preserve"> that is substantiated by any of the following:</w:t>
      </w:r>
    </w:p>
    <w:p w14:paraId="58B843BE" w14:textId="77777777" w:rsidR="00552DF8" w:rsidRPr="00CC0E4E" w:rsidRDefault="00552DF8" w:rsidP="00552DF8">
      <w:pPr>
        <w:pStyle w:val="BodyText"/>
        <w:ind w:left="1440" w:hanging="720"/>
      </w:pPr>
      <w:r>
        <w:t>(a)</w:t>
      </w:r>
      <w:r w:rsidRPr="00CC0E4E">
        <w:tab/>
        <w:t>An executed interconnection or other agreement;</w:t>
      </w:r>
    </w:p>
    <w:p w14:paraId="300BA43E" w14:textId="77777777" w:rsidR="00552DF8" w:rsidRPr="00CC0E4E" w:rsidRDefault="00552DF8" w:rsidP="00552DF8">
      <w:pPr>
        <w:pStyle w:val="BodyTextNumbered"/>
        <w:ind w:left="1440"/>
      </w:pPr>
      <w:r>
        <w:t>(b)</w:t>
      </w:r>
      <w:r>
        <w:tab/>
      </w:r>
      <w:r w:rsidRPr="00CC0E4E">
        <w:t xml:space="preserve">An independent third-party </w:t>
      </w:r>
      <w:r>
        <w:t>l</w:t>
      </w:r>
      <w:r w:rsidRPr="00CC0E4E">
        <w:t xml:space="preserve">oad forecast </w:t>
      </w:r>
      <w:r>
        <w:t xml:space="preserve">that has been </w:t>
      </w:r>
      <w:r w:rsidRPr="00CC0E4E">
        <w:t xml:space="preserve">deemed credible by ERCOT </w:t>
      </w:r>
      <w:r>
        <w:t xml:space="preserve">and that </w:t>
      </w:r>
      <w:r w:rsidRPr="00CC0E4E">
        <w:t xml:space="preserve">may include </w:t>
      </w:r>
      <w:r>
        <w:t>l</w:t>
      </w:r>
      <w:r w:rsidRPr="00CC0E4E">
        <w:t>oad for which a TDSP has yet to sign an interconnection agreement;</w:t>
      </w:r>
      <w:r>
        <w:t xml:space="preserve"> or</w:t>
      </w:r>
    </w:p>
    <w:p w14:paraId="49A8BEA8" w14:textId="77777777" w:rsidR="00552DF8" w:rsidRDefault="00552DF8" w:rsidP="00552DF8">
      <w:pPr>
        <w:pStyle w:val="BodyTextNumbered"/>
        <w:ind w:left="1440"/>
      </w:pPr>
      <w:r>
        <w:t>(c)</w:t>
      </w:r>
      <w:r w:rsidRPr="00CC0E4E">
        <w:tab/>
        <w:t xml:space="preserve">A letter from a TDSP officer attesting to such </w:t>
      </w:r>
      <w:r>
        <w:t>l</w:t>
      </w:r>
      <w:r w:rsidRPr="00CC0E4E">
        <w:t xml:space="preserve">oad, which may include </w:t>
      </w:r>
      <w:r>
        <w:t>l</w:t>
      </w:r>
      <w:r w:rsidRPr="00CC0E4E">
        <w:t>oad for which a TDSP has yet to sign an interconnection agreement.</w:t>
      </w:r>
      <w:bookmarkEnd w:id="963"/>
      <w:bookmarkEnd w:id="964"/>
    </w:p>
    <w:p w14:paraId="68BED671" w14:textId="77777777" w:rsidR="001E598F" w:rsidRPr="00936C15" w:rsidRDefault="001E598F" w:rsidP="00C318EE">
      <w:pPr>
        <w:spacing w:before="240" w:after="240"/>
        <w:rPr>
          <w:b/>
          <w:szCs w:val="24"/>
        </w:rPr>
      </w:pPr>
      <w:r w:rsidRPr="00936C15">
        <w:rPr>
          <w:b/>
          <w:szCs w:val="24"/>
        </w:rPr>
        <w:t>Subsynchronous Oscillation (SSO)</w:t>
      </w:r>
    </w:p>
    <w:p w14:paraId="7C35AA2D" w14:textId="77777777" w:rsidR="001E598F" w:rsidRPr="00936C15" w:rsidRDefault="001E598F" w:rsidP="001E598F">
      <w:pPr>
        <w:spacing w:after="240"/>
        <w:rPr>
          <w:szCs w:val="24"/>
        </w:rPr>
      </w:pPr>
      <w:r w:rsidRPr="00936C15">
        <w:rPr>
          <w:szCs w:val="24"/>
        </w:rPr>
        <w:t>Coincident oscillation occurring between two or more Transmission Elements or Generation Resources at a natural harmonic frequency lower than the normal operating frequency of the ERCOT System (60 Hz).</w:t>
      </w:r>
    </w:p>
    <w:p w14:paraId="31CE8D97" w14:textId="77777777" w:rsidR="001E598F" w:rsidRPr="00936C15" w:rsidRDefault="001E598F" w:rsidP="001E598F">
      <w:pPr>
        <w:pStyle w:val="H3"/>
        <w:tabs>
          <w:tab w:val="clear" w:pos="1080"/>
        </w:tabs>
        <w:spacing w:after="120"/>
        <w:ind w:left="360" w:firstLine="0"/>
        <w:rPr>
          <w:szCs w:val="24"/>
        </w:rPr>
      </w:pPr>
      <w:r w:rsidRPr="00936C15">
        <w:lastRenderedPageBreak/>
        <w:t>Subsynchronous</w:t>
      </w:r>
      <w:r w:rsidRPr="00936C15">
        <w:rPr>
          <w:szCs w:val="24"/>
        </w:rPr>
        <w:t xml:space="preserve"> Resonance (SSR)</w:t>
      </w:r>
    </w:p>
    <w:p w14:paraId="5C1A9C77" w14:textId="77777777" w:rsidR="001E598F" w:rsidRPr="00936C15" w:rsidRDefault="001E598F" w:rsidP="001E598F">
      <w:pPr>
        <w:spacing w:after="240"/>
        <w:ind w:left="360"/>
        <w:rPr>
          <w:szCs w:val="24"/>
        </w:rPr>
      </w:pPr>
      <w:r w:rsidRPr="00936C15">
        <w:rPr>
          <w:szCs w:val="24"/>
        </w:rPr>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03F16D6E"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Torsional Interaction</w:t>
      </w:r>
    </w:p>
    <w:p w14:paraId="5FFFD386" w14:textId="77777777" w:rsidR="001E598F" w:rsidRPr="00936C15" w:rsidRDefault="001E598F" w:rsidP="001E598F">
      <w:pPr>
        <w:spacing w:after="240"/>
        <w:ind w:left="720"/>
        <w:rPr>
          <w:szCs w:val="24"/>
        </w:rPr>
      </w:pPr>
      <w:r w:rsidRPr="00936C15">
        <w:rPr>
          <w:szCs w:val="24"/>
        </w:rPr>
        <w:t>Torsional Interaction is the interplay between mechanical system of a turbine generator and a series compensated transmission system.</w:t>
      </w:r>
    </w:p>
    <w:p w14:paraId="7462AF37"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Induction Generator Effect (IGE)</w:t>
      </w:r>
    </w:p>
    <w:p w14:paraId="08E8D4A2" w14:textId="77777777" w:rsidR="001E598F" w:rsidRPr="00936C15" w:rsidRDefault="001E598F" w:rsidP="001E598F">
      <w:pPr>
        <w:spacing w:after="240"/>
        <w:ind w:left="720"/>
        <w:rPr>
          <w:szCs w:val="24"/>
        </w:rPr>
      </w:pPr>
      <w:r w:rsidRPr="00936C15">
        <w:rPr>
          <w:szCs w:val="24"/>
        </w:rPr>
        <w:t xml:space="preserve">An </w:t>
      </w:r>
      <w:proofErr w:type="gramStart"/>
      <w:r w:rsidRPr="00936C15">
        <w:rPr>
          <w:szCs w:val="24"/>
        </w:rPr>
        <w:t>electrical phenomena</w:t>
      </w:r>
      <w:proofErr w:type="gramEnd"/>
      <w:r w:rsidRPr="00936C15">
        <w:rPr>
          <w:szCs w:val="24"/>
        </w:rPr>
        <w:t xml:space="preserve"> in which a resonance involving a Generation Resource and a series compensated transmission system results in electrical self-excitation of the Generation Resource at a subsynchronous frequency.</w:t>
      </w:r>
    </w:p>
    <w:p w14:paraId="673203DF"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Torque Amplification</w:t>
      </w:r>
    </w:p>
    <w:p w14:paraId="04CB649F" w14:textId="77777777" w:rsidR="001E598F" w:rsidRPr="00936C15" w:rsidRDefault="001E598F" w:rsidP="001E598F">
      <w:pPr>
        <w:spacing w:after="240"/>
        <w:ind w:left="720"/>
        <w:rPr>
          <w:szCs w:val="24"/>
        </w:rPr>
      </w:pPr>
      <w:r w:rsidRPr="00936C15">
        <w:rPr>
          <w:szCs w:val="24"/>
        </w:rPr>
        <w:t>An interaction between Generation Resources and a series compensated transmission system in which the response results in higher transient torque during or after disturbances than would otherwise occur.</w:t>
      </w:r>
    </w:p>
    <w:p w14:paraId="09DFDCBD"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Subsynchronous Control Interaction (SSCI)</w:t>
      </w:r>
    </w:p>
    <w:p w14:paraId="6C24023E" w14:textId="77777777" w:rsidR="001E598F" w:rsidRDefault="001E598F" w:rsidP="001E598F">
      <w:pPr>
        <w:spacing w:after="240"/>
        <w:ind w:left="720"/>
        <w:rPr>
          <w:szCs w:val="24"/>
        </w:rPr>
      </w:pPr>
      <w:r w:rsidRPr="00936C15">
        <w:rPr>
          <w:szCs w:val="24"/>
        </w:rPr>
        <w:t xml:space="preserve">The interaction between a series </w:t>
      </w:r>
      <w:r w:rsidRPr="00936C15">
        <w:t>capacitor</w:t>
      </w:r>
      <w:r w:rsidRPr="00936C15">
        <w:rPr>
          <w:szCs w:val="24"/>
        </w:rPr>
        <w:t xml:space="preserve"> compensated transmission system and the control system of Generation Resources.</w:t>
      </w:r>
    </w:p>
    <w:p w14:paraId="3C76FE95" w14:textId="77777777" w:rsidR="001E598F" w:rsidRPr="00227BDD" w:rsidRDefault="001E598F" w:rsidP="001E598F">
      <w:pPr>
        <w:spacing w:before="240" w:after="240"/>
        <w:rPr>
          <w:b/>
        </w:rPr>
      </w:pPr>
      <w:r w:rsidRPr="00227BDD">
        <w:rPr>
          <w:b/>
        </w:rPr>
        <w:t xml:space="preserve">Subsynchronous Resonance (SSR) Countermeasures </w:t>
      </w:r>
    </w:p>
    <w:p w14:paraId="3C116FEC" w14:textId="77777777" w:rsidR="001E598F" w:rsidRPr="00227BDD" w:rsidRDefault="001E598F" w:rsidP="001E598F">
      <w:pPr>
        <w:spacing w:after="240"/>
      </w:pPr>
      <w:r w:rsidRPr="00227BDD">
        <w:t>Any equipment or any procedure to mitigate the SSR vulnerability, including but not limited to the following types of countermeasures:</w:t>
      </w:r>
    </w:p>
    <w:p w14:paraId="03FF89C1" w14:textId="77777777"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Resonance</w:t>
      </w:r>
      <w:r w:rsidRPr="00227BDD">
        <w:rPr>
          <w:i w:val="0"/>
        </w:rPr>
        <w:t xml:space="preserve"> (</w:t>
      </w:r>
      <w:r w:rsidRPr="00227BDD">
        <w:rPr>
          <w:snapToGrid w:val="0"/>
        </w:rPr>
        <w:t>SSR) Protection</w:t>
      </w:r>
      <w:r w:rsidRPr="00227BDD">
        <w:rPr>
          <w:b w:val="0"/>
          <w:i w:val="0"/>
        </w:rPr>
        <w:t xml:space="preserve"> </w:t>
      </w:r>
    </w:p>
    <w:p w14:paraId="7D545C7E" w14:textId="77777777"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Generation Resource. </w:t>
      </w:r>
    </w:p>
    <w:p w14:paraId="286D547F" w14:textId="77777777"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Resonance</w:t>
      </w:r>
      <w:r w:rsidRPr="00227BDD">
        <w:rPr>
          <w:i w:val="0"/>
        </w:rPr>
        <w:t xml:space="preserve"> (</w:t>
      </w:r>
      <w:r w:rsidRPr="00227BDD">
        <w:rPr>
          <w:snapToGrid w:val="0"/>
        </w:rPr>
        <w:t>SSR) Mitigation</w:t>
      </w:r>
      <w:r w:rsidRPr="00227BDD">
        <w:rPr>
          <w:b w:val="0"/>
          <w:i w:val="0"/>
        </w:rPr>
        <w:t xml:space="preserve"> </w:t>
      </w:r>
    </w:p>
    <w:p w14:paraId="054F5665" w14:textId="77777777" w:rsidR="001E598F" w:rsidRDefault="001E598F" w:rsidP="001E598F">
      <w:pPr>
        <w:spacing w:after="240"/>
        <w:ind w:left="360"/>
      </w:pPr>
      <w:r w:rsidRPr="00936C15">
        <w:t>A countermeasure that includes, but is not limited to, equipment installation, controller adjustment, or a procedure to mitigate the SSR vulnerability without disconnecting the affected Generation Resources.</w:t>
      </w:r>
    </w:p>
    <w:p w14:paraId="4FB21464" w14:textId="77777777" w:rsidR="00A27A60" w:rsidRPr="004222A1" w:rsidRDefault="00A27A60" w:rsidP="00A27A60">
      <w:pPr>
        <w:pStyle w:val="H2"/>
        <w:rPr>
          <w:b/>
        </w:rPr>
      </w:pPr>
      <w:bookmarkStart w:id="965" w:name="_Hlk178063135"/>
      <w:r w:rsidRPr="004222A1">
        <w:rPr>
          <w:b/>
        </w:rPr>
        <w:lastRenderedPageBreak/>
        <w:t>Sustained Response Period</w:t>
      </w:r>
    </w:p>
    <w:p w14:paraId="7DC526E7" w14:textId="7DA40809" w:rsidR="00EC043C" w:rsidRDefault="00FE4FDD">
      <w:pPr>
        <w:pStyle w:val="BodyText"/>
      </w:pPr>
      <w:r w:rsidRPr="00500837">
        <w:rPr>
          <w:iCs w:val="0"/>
        </w:rPr>
        <w:t xml:space="preserve">The </w:t>
      </w:r>
      <w:proofErr w:type="gramStart"/>
      <w:r w:rsidRPr="00500837">
        <w:rPr>
          <w:iCs w:val="0"/>
        </w:rPr>
        <w:t>period of time</w:t>
      </w:r>
      <w:proofErr w:type="gramEnd"/>
      <w:r w:rsidRPr="00500837">
        <w:rPr>
          <w:iCs w:val="0"/>
        </w:rPr>
        <w:t xml:space="preserv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6" w:name="_Toc205190539"/>
      <w:bookmarkStart w:id="967" w:name="_Toc73847983"/>
      <w:bookmarkStart w:id="968" w:name="_Toc118224626"/>
      <w:bookmarkStart w:id="969" w:name="_Toc118909694"/>
      <w:bookmarkEnd w:id="965"/>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t>System Operator</w:t>
      </w:r>
      <w:bookmarkEnd w:id="966"/>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70" w:name="_Toc205190540"/>
      <w:r w:rsidRPr="004222A1">
        <w:rPr>
          <w:b/>
        </w:rPr>
        <w:lastRenderedPageBreak/>
        <w:t>System-Wide Offer Cap (SWC</w:t>
      </w:r>
      <w:r w:rsidR="00EF4BE7" w:rsidRPr="004222A1">
        <w:rPr>
          <w:b/>
        </w:rPr>
        <w:t>A</w:t>
      </w:r>
      <w:r w:rsidRPr="004222A1">
        <w:rPr>
          <w:b/>
        </w:rPr>
        <w:t>P)</w:t>
      </w:r>
      <w:bookmarkEnd w:id="970"/>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7"/>
          <w:bookmarkEnd w:id="968"/>
          <w:bookmarkEnd w:id="969"/>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71" w:name="T"/>
      <w:bookmarkEnd w:id="971"/>
    </w:p>
    <w:p w14:paraId="76806BF3" w14:textId="77777777" w:rsidR="00B75513" w:rsidRDefault="0023578F">
      <w:pPr>
        <w:pStyle w:val="ListIntroduction"/>
        <w:keepNext w:val="0"/>
      </w:pPr>
      <w:hyperlink w:anchor="_DEFINITIONS" w:history="1">
        <w:r w:rsidR="00842B9A">
          <w:rPr>
            <w:rStyle w:val="Hyperlink"/>
          </w:rPr>
          <w:t>[Back to Top]</w:t>
        </w:r>
      </w:hyperlink>
    </w:p>
    <w:p w14:paraId="37BA4BA7" w14:textId="77777777" w:rsidR="005D1947" w:rsidRPr="004222A1" w:rsidRDefault="00A442A0">
      <w:pPr>
        <w:pStyle w:val="H2"/>
        <w:rPr>
          <w:b/>
        </w:rPr>
      </w:pPr>
      <w:bookmarkStart w:id="972" w:name="_Toc73847986"/>
      <w:bookmarkStart w:id="973" w:name="_Toc118224627"/>
      <w:bookmarkStart w:id="974" w:name="_Toc118909695"/>
      <w:bookmarkStart w:id="975" w:name="_Toc205190541"/>
      <w:r w:rsidRPr="004222A1">
        <w:rPr>
          <w:b/>
        </w:rPr>
        <w:t>T</w:t>
      </w:r>
      <w:r w:rsidR="00EF4BE7" w:rsidRPr="004222A1">
        <w:rPr>
          <w:b/>
        </w:rPr>
        <w:t xml:space="preserve">SP and </w:t>
      </w:r>
      <w:r w:rsidRPr="004222A1">
        <w:rPr>
          <w:b/>
        </w:rPr>
        <w:t>DSP Metered Entity</w:t>
      </w:r>
      <w:bookmarkEnd w:id="972"/>
      <w:bookmarkEnd w:id="973"/>
      <w:bookmarkEnd w:id="974"/>
      <w:bookmarkEnd w:id="975"/>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6" w:name="_Toc80425787"/>
      <w:bookmarkStart w:id="977" w:name="_Toc118224629"/>
      <w:bookmarkStart w:id="978" w:name="_Toc118909697"/>
      <w:bookmarkStart w:id="979" w:name="_Toc205190543"/>
      <w:bookmarkStart w:id="980"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6"/>
      <w:bookmarkEnd w:id="977"/>
      <w:bookmarkEnd w:id="978"/>
      <w:bookmarkEnd w:id="979"/>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81" w:name="_Toc118224630"/>
      <w:bookmarkStart w:id="982" w:name="_Toc118909698"/>
      <w:bookmarkStart w:id="983" w:name="_Toc205190544"/>
      <w:r w:rsidRPr="004222A1">
        <w:rPr>
          <w:b/>
        </w:rPr>
        <w:t xml:space="preserve">Texas </w:t>
      </w:r>
      <w:r w:rsidR="00EF4BE7" w:rsidRPr="004222A1">
        <w:rPr>
          <w:b/>
        </w:rPr>
        <w:t xml:space="preserve">Standard Electronic Transaction (TX </w:t>
      </w:r>
      <w:r w:rsidRPr="004222A1">
        <w:rPr>
          <w:b/>
        </w:rPr>
        <w:t>SET</w:t>
      </w:r>
      <w:bookmarkEnd w:id="980"/>
      <w:bookmarkEnd w:id="981"/>
      <w:bookmarkEnd w:id="982"/>
      <w:bookmarkEnd w:id="983"/>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4" w:name="_Toc118224631"/>
      <w:bookmarkStart w:id="985" w:name="_Toc118909699"/>
      <w:bookmarkStart w:id="986" w:name="_Toc205190545"/>
      <w:bookmarkStart w:id="987" w:name="_Toc80425796"/>
      <w:r w:rsidRPr="004222A1">
        <w:rPr>
          <w:b/>
        </w:rPr>
        <w:t>Three-Part Supply Offer</w:t>
      </w:r>
      <w:bookmarkEnd w:id="984"/>
      <w:bookmarkEnd w:id="985"/>
      <w:bookmarkEnd w:id="986"/>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8" w:name="_Toc118224632"/>
      <w:bookmarkStart w:id="989" w:name="_Toc118909700"/>
      <w:bookmarkStart w:id="990" w:name="_Toc205190546"/>
      <w:r w:rsidRPr="004222A1">
        <w:rPr>
          <w:b/>
        </w:rPr>
        <w:lastRenderedPageBreak/>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t>Transmission Access Service</w:t>
      </w:r>
      <w:bookmarkEnd w:id="987"/>
      <w:bookmarkEnd w:id="988"/>
      <w:bookmarkEnd w:id="989"/>
      <w:bookmarkEnd w:id="990"/>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91" w:name="_Toc73848000"/>
      <w:bookmarkStart w:id="992" w:name="_Toc118224633"/>
      <w:bookmarkStart w:id="993" w:name="_Toc118909701"/>
      <w:bookmarkStart w:id="994" w:name="_Toc205190547"/>
      <w:r w:rsidRPr="004222A1">
        <w:rPr>
          <w:b/>
        </w:rPr>
        <w:t>Transmission and/or Distribution Service Provider (TDSP)</w:t>
      </w:r>
      <w:bookmarkEnd w:id="991"/>
      <w:bookmarkEnd w:id="992"/>
      <w:bookmarkEnd w:id="993"/>
      <w:bookmarkEnd w:id="994"/>
    </w:p>
    <w:p w14:paraId="0F29D92C" w14:textId="77777777" w:rsidR="0011691A" w:rsidRDefault="0011691A" w:rsidP="0011691A">
      <w:pPr>
        <w:pStyle w:val="BodyText"/>
      </w:pPr>
      <w:bookmarkStart w:id="995" w:name="_Toc118224634"/>
      <w:bookmarkStart w:id="996" w:name="_Toc118909702"/>
      <w:bookmarkStart w:id="997"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8" w:name="TransmissionElement"/>
      <w:r>
        <w:rPr>
          <w:b/>
        </w:rPr>
        <w:t>Transmission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5"/>
      <w:bookmarkEnd w:id="996"/>
      <w:bookmarkEnd w:id="997"/>
    </w:p>
    <w:bookmarkEnd w:id="998"/>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999" w:name="_Toc80425802"/>
      <w:bookmarkStart w:id="1000" w:name="_Toc118224635"/>
      <w:bookmarkStart w:id="1001" w:name="_Toc118909703"/>
      <w:bookmarkStart w:id="1002" w:name="_Toc205190549"/>
      <w:bookmarkStart w:id="1003" w:name="_Toc73848001"/>
      <w:r w:rsidRPr="004222A1">
        <w:rPr>
          <w:b/>
        </w:rPr>
        <w:t>Transmission Facilities</w:t>
      </w:r>
      <w:bookmarkEnd w:id="999"/>
      <w:bookmarkEnd w:id="1000"/>
      <w:bookmarkEnd w:id="1001"/>
      <w:bookmarkEnd w:id="1002"/>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lastRenderedPageBreak/>
        <w:t>(3)</w:t>
      </w:r>
      <w:r>
        <w:tab/>
        <w:t>The direct current interconnections between ERCOT and the Southwest Power Pool or Comision Federal de Electricidad</w:t>
      </w:r>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4" w:name="_Toc80425803"/>
            <w:bookmarkStart w:id="1005" w:name="_Toc118224636"/>
            <w:bookmarkStart w:id="1006" w:name="_Toc118909704"/>
            <w:bookmarkStart w:id="1007" w:name="_Toc205190550"/>
            <w:bookmarkStart w:id="1008" w:name="_Toc73848002"/>
            <w:bookmarkEnd w:id="1003"/>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t>Transmission Loss Factor</w:t>
      </w:r>
      <w:r w:rsidR="0039107A" w:rsidRPr="004222A1">
        <w:rPr>
          <w:b/>
        </w:rPr>
        <w:t xml:space="preserve"> (TLF)</w:t>
      </w:r>
      <w:bookmarkEnd w:id="1004"/>
      <w:bookmarkEnd w:id="1005"/>
      <w:bookmarkEnd w:id="1006"/>
      <w:bookmarkEnd w:id="1007"/>
    </w:p>
    <w:p w14:paraId="43FF0DEB" w14:textId="77777777" w:rsidR="005D1947" w:rsidRDefault="00A442A0">
      <w:pPr>
        <w:pStyle w:val="BodyText"/>
      </w:pPr>
      <w:r>
        <w:t xml:space="preserve">The fraction of ERCOT Load (forecast or actual) that is considered to constitute the ERCOT Transmission Grid losses in </w:t>
      </w:r>
      <w:r w:rsidR="0039107A">
        <w:t xml:space="preserve">a </w:t>
      </w:r>
      <w:r>
        <w:t>Settlement Interval, based on a linear interpolation (or extrapolation) of the calculated losses in the off-peak and on-peak seasonal ERCOT base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D243A" w:rsidRPr="004B32CF" w14:paraId="27AA633D" w14:textId="77777777" w:rsidTr="008713B8">
        <w:trPr>
          <w:trHeight w:val="386"/>
        </w:trPr>
        <w:tc>
          <w:tcPr>
            <w:tcW w:w="9350" w:type="dxa"/>
            <w:shd w:val="pct12" w:color="auto" w:fill="auto"/>
          </w:tcPr>
          <w:p w14:paraId="7D1CD4F1" w14:textId="77777777" w:rsidR="004D243A" w:rsidRPr="004B32CF" w:rsidRDefault="004D243A" w:rsidP="008713B8">
            <w:pPr>
              <w:spacing w:before="120" w:after="240"/>
              <w:rPr>
                <w:b/>
                <w:i/>
                <w:iCs/>
              </w:rPr>
            </w:pPr>
            <w:bookmarkStart w:id="1009" w:name="_Toc73848003"/>
            <w:bookmarkStart w:id="1010" w:name="_Toc80425804"/>
            <w:bookmarkStart w:id="1011" w:name="_Toc118224637"/>
            <w:bookmarkStart w:id="1012" w:name="_Toc118909705"/>
            <w:bookmarkStart w:id="1013" w:name="_Toc205190551"/>
            <w:bookmarkStart w:id="1014" w:name="_Toc73848004"/>
            <w:bookmarkEnd w:id="1008"/>
            <w:r>
              <w:rPr>
                <w:b/>
                <w:i/>
                <w:iCs/>
              </w:rPr>
              <w:t>[NPRR1145</w:t>
            </w:r>
            <w:r w:rsidRPr="004B32CF">
              <w:rPr>
                <w:b/>
                <w:i/>
                <w:iCs/>
              </w:rPr>
              <w:t>:  Replace the above definition “</w:t>
            </w:r>
            <w:r w:rsidRPr="00A822BC">
              <w:rPr>
                <w:b/>
                <w:i/>
                <w:iCs/>
              </w:rPr>
              <w:t>Transmission Loss Factor (TLF</w:t>
            </w:r>
            <w:r>
              <w:rPr>
                <w:b/>
                <w:i/>
                <w:iCs/>
              </w:rPr>
              <w:t>)</w:t>
            </w:r>
            <w:r w:rsidRPr="004B32CF">
              <w:rPr>
                <w:b/>
                <w:i/>
                <w:iCs/>
              </w:rPr>
              <w:t>” with the following upon system implementation:]</w:t>
            </w:r>
          </w:p>
          <w:p w14:paraId="56221ADC" w14:textId="77777777" w:rsidR="004D243A" w:rsidRPr="00A822BC" w:rsidRDefault="004D243A" w:rsidP="008713B8">
            <w:pPr>
              <w:pStyle w:val="H2"/>
              <w:spacing w:before="0"/>
              <w:rPr>
                <w:b/>
              </w:rPr>
            </w:pPr>
            <w:r w:rsidRPr="00A822BC">
              <w:rPr>
                <w:b/>
              </w:rPr>
              <w:t>Transmission Loss Factor (TLF)</w:t>
            </w:r>
          </w:p>
          <w:p w14:paraId="756D46C1" w14:textId="77777777" w:rsidR="004D243A" w:rsidRDefault="004D243A" w:rsidP="008713B8">
            <w:pPr>
              <w:pStyle w:val="BodyText"/>
            </w:pPr>
            <w:r>
              <w:t>The fraction of ERCOT Load (forecast or actual) that is considered to constitute the ERCOT Transmission Grid losses in a Settlement Interval.</w:t>
            </w:r>
          </w:p>
          <w:p w14:paraId="7C405C56" w14:textId="77777777" w:rsidR="004D243A" w:rsidRPr="004066AE"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Actual Transmission Loss Factor</w:t>
            </w:r>
            <w:r>
              <w:rPr>
                <w:rFonts w:ascii="Times New Roman" w:hAnsi="Times New Roman" w:cs="Times New Roman"/>
                <w:b/>
                <w:bCs/>
                <w:sz w:val="24"/>
                <w:szCs w:val="24"/>
              </w:rPr>
              <w:t xml:space="preserve"> (TLF)</w:t>
            </w:r>
          </w:p>
          <w:p w14:paraId="4C2343C1" w14:textId="77777777" w:rsidR="004D243A" w:rsidRPr="004F7397" w:rsidRDefault="004D243A" w:rsidP="008713B8">
            <w:pPr>
              <w:pStyle w:val="xmsonormal"/>
              <w:spacing w:after="240"/>
              <w:ind w:left="720"/>
              <w:rPr>
                <w:rFonts w:ascii="Times New Roman" w:hAnsi="Times New Roman" w:cs="Times New Roman"/>
                <w:sz w:val="24"/>
                <w:szCs w:val="24"/>
              </w:rPr>
            </w:pPr>
            <w:r w:rsidRPr="00AF3507">
              <w:rPr>
                <w:rFonts w:ascii="Times New Roman" w:hAnsi="Times New Roman" w:cs="Times New Roman"/>
                <w:sz w:val="24"/>
                <w:szCs w:val="24"/>
              </w:rPr>
              <w:t xml:space="preserve">Actual Transmission Loss Factor for each </w:t>
            </w:r>
            <w:r>
              <w:rPr>
                <w:rFonts w:ascii="Times New Roman" w:hAnsi="Times New Roman" w:cs="Times New Roman"/>
                <w:sz w:val="24"/>
                <w:szCs w:val="24"/>
              </w:rPr>
              <w:t xml:space="preserve">Settlement Interval </w:t>
            </w:r>
            <w:r w:rsidRPr="00AF3507">
              <w:rPr>
                <w:rFonts w:ascii="Times New Roman" w:hAnsi="Times New Roman" w:cs="Times New Roman"/>
                <w:sz w:val="24"/>
                <w:szCs w:val="24"/>
              </w:rPr>
              <w:t xml:space="preserve">in the Operating </w:t>
            </w:r>
            <w:r>
              <w:rPr>
                <w:rFonts w:ascii="Times New Roman" w:hAnsi="Times New Roman" w:cs="Times New Roman"/>
                <w:sz w:val="24"/>
                <w:szCs w:val="24"/>
              </w:rPr>
              <w:t>D</w:t>
            </w:r>
            <w:r w:rsidRPr="00AF3507">
              <w:rPr>
                <w:rFonts w:ascii="Times New Roman" w:hAnsi="Times New Roman" w:cs="Times New Roman"/>
                <w:sz w:val="24"/>
                <w:szCs w:val="24"/>
              </w:rPr>
              <w:t xml:space="preserve">ay is determined by </w:t>
            </w:r>
            <w:r w:rsidRPr="0087284D">
              <w:rPr>
                <w:rFonts w:ascii="Times New Roman" w:hAnsi="Times New Roman" w:cs="Times New Roman"/>
                <w:sz w:val="24"/>
                <w:szCs w:val="24"/>
              </w:rPr>
              <w:t xml:space="preserve">dividing the sum of line and transformer MW losses by the total ERCOT </w:t>
            </w:r>
            <w:r>
              <w:rPr>
                <w:rFonts w:ascii="Times New Roman" w:hAnsi="Times New Roman" w:cs="Times New Roman"/>
                <w:sz w:val="24"/>
                <w:szCs w:val="24"/>
              </w:rPr>
              <w:t>L</w:t>
            </w:r>
            <w:r w:rsidRPr="0087284D">
              <w:rPr>
                <w:rFonts w:ascii="Times New Roman" w:hAnsi="Times New Roman" w:cs="Times New Roman"/>
                <w:sz w:val="24"/>
                <w:szCs w:val="24"/>
              </w:rPr>
              <w:t xml:space="preserve">oad as determined by the State Estimator in </w:t>
            </w:r>
            <w:r w:rsidRPr="00906B73">
              <w:rPr>
                <w:rFonts w:ascii="Times New Roman" w:hAnsi="Times New Roman" w:cs="Times New Roman"/>
                <w:sz w:val="24"/>
                <w:szCs w:val="24"/>
              </w:rPr>
              <w:t>the</w:t>
            </w:r>
            <w:r>
              <w:rPr>
                <w:rFonts w:ascii="Times New Roman" w:hAnsi="Times New Roman" w:cs="Times New Roman"/>
                <w:sz w:val="24"/>
                <w:szCs w:val="24"/>
              </w:rPr>
              <w:t xml:space="preserve"> </w:t>
            </w:r>
            <w:r w:rsidRPr="0087284D">
              <w:rPr>
                <w:rFonts w:ascii="Times New Roman" w:hAnsi="Times New Roman" w:cs="Times New Roman"/>
                <w:sz w:val="24"/>
                <w:szCs w:val="24"/>
              </w:rPr>
              <w:t>Energy Management System (EMS).</w:t>
            </w:r>
          </w:p>
          <w:p w14:paraId="7FEB2E55" w14:textId="77777777" w:rsidR="004D243A" w:rsidRPr="00AF3507"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Seasonal On-Peak and Off-Peak Transmission Loss Factor</w:t>
            </w:r>
            <w:r>
              <w:rPr>
                <w:rFonts w:ascii="Times New Roman" w:hAnsi="Times New Roman" w:cs="Times New Roman"/>
                <w:b/>
                <w:bCs/>
                <w:sz w:val="24"/>
                <w:szCs w:val="24"/>
              </w:rPr>
              <w:t xml:space="preserve"> (TLF)</w:t>
            </w:r>
          </w:p>
          <w:p w14:paraId="7C5D704E" w14:textId="77777777" w:rsidR="004D243A" w:rsidRPr="00A822BC" w:rsidRDefault="004D243A" w:rsidP="008713B8">
            <w:pPr>
              <w:pStyle w:val="BodyText"/>
              <w:ind w:left="720"/>
            </w:pPr>
            <w:r w:rsidRPr="00AF3507">
              <w:t xml:space="preserve">Seasonal </w:t>
            </w:r>
            <w:r>
              <w:t>O</w:t>
            </w:r>
            <w:r w:rsidRPr="00AF3507">
              <w:t xml:space="preserve">n-Peak and Off-Peak Transmission Loss Factor, as may be applied to determine </w:t>
            </w:r>
            <w:r w:rsidRPr="00872E20">
              <w:t>forecasted ERCOT-wide</w:t>
            </w:r>
            <w:r w:rsidRPr="00AF3507">
              <w:rPr>
                <w:color w:val="FF0000"/>
              </w:rPr>
              <w:t xml:space="preserve"> </w:t>
            </w:r>
            <w:r w:rsidRPr="00AF3507">
              <w:t xml:space="preserve">or deemed actual Transmission </w:t>
            </w:r>
            <w:r>
              <w:t>L</w:t>
            </w:r>
            <w:r w:rsidRPr="00AF3507">
              <w:t>osses for Non</w:t>
            </w:r>
            <w:r>
              <w:t>-</w:t>
            </w:r>
            <w:r w:rsidRPr="00AF3507">
              <w:t>Opt-</w:t>
            </w:r>
            <w:r>
              <w:t>I</w:t>
            </w:r>
            <w:r w:rsidRPr="00AF3507">
              <w:t>n Entities (NOIE</w:t>
            </w:r>
            <w:r>
              <w:t>s</w:t>
            </w:r>
            <w:r w:rsidRPr="00AF3507">
              <w:t>), is based on the use of a linear interpolation or extrapolation of the calculated losses in the off-peak and on-peak seasonal ERCOT base cases.</w:t>
            </w:r>
          </w:p>
        </w:tc>
      </w:tr>
    </w:tbl>
    <w:p w14:paraId="2AC5C5DE" w14:textId="77777777" w:rsidR="005D1947" w:rsidRPr="004222A1" w:rsidRDefault="00A442A0" w:rsidP="004D243A">
      <w:pPr>
        <w:pStyle w:val="H2"/>
        <w:spacing w:before="480"/>
        <w:rPr>
          <w:b/>
        </w:rPr>
      </w:pPr>
      <w:r w:rsidRPr="004222A1">
        <w:rPr>
          <w:b/>
        </w:rPr>
        <w:lastRenderedPageBreak/>
        <w:t>Transmission Losses</w:t>
      </w:r>
      <w:bookmarkEnd w:id="1009"/>
      <w:bookmarkEnd w:id="1010"/>
      <w:bookmarkEnd w:id="1011"/>
      <w:bookmarkEnd w:id="1012"/>
      <w:bookmarkEnd w:id="1013"/>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5" w:name="_Toc118224638"/>
      <w:bookmarkStart w:id="1016" w:name="_Toc118909706"/>
      <w:bookmarkStart w:id="1017"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4"/>
      <w:bookmarkEnd w:id="1015"/>
      <w:bookmarkEnd w:id="1016"/>
      <w:bookmarkEnd w:id="1017"/>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8" w:name="_Toc73848005"/>
      <w:bookmarkStart w:id="1019" w:name="_Toc118224639"/>
      <w:bookmarkStart w:id="1020" w:name="_Toc118909707"/>
      <w:bookmarkStart w:id="1021" w:name="_Toc205190553"/>
      <w:r w:rsidRPr="004222A1">
        <w:rPr>
          <w:b/>
        </w:rPr>
        <w:t>Transmission Service Provider</w:t>
      </w:r>
      <w:bookmarkEnd w:id="1018"/>
      <w:r w:rsidRPr="004222A1">
        <w:rPr>
          <w:b/>
        </w:rPr>
        <w:t xml:space="preserve"> (TSP)</w:t>
      </w:r>
      <w:bookmarkEnd w:id="1019"/>
      <w:bookmarkEnd w:id="1020"/>
      <w:bookmarkEnd w:id="1021"/>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22" w:name="U"/>
      <w:bookmarkEnd w:id="1022"/>
    </w:p>
    <w:p w14:paraId="1E3F674E" w14:textId="77777777" w:rsidR="00B75513" w:rsidRDefault="0023578F">
      <w:pPr>
        <w:pStyle w:val="ListIntroduction"/>
        <w:keepNext w:val="0"/>
      </w:pPr>
      <w:hyperlink w:anchor="_DEFINITIONS" w:history="1">
        <w:r w:rsidR="00842B9A">
          <w:rPr>
            <w:rStyle w:val="Hyperlink"/>
          </w:rPr>
          <w:t>[Back to Top]</w:t>
        </w:r>
      </w:hyperlink>
    </w:p>
    <w:p w14:paraId="016AD6E8" w14:textId="77777777" w:rsidR="005D1947" w:rsidRPr="004222A1" w:rsidRDefault="00A442A0">
      <w:pPr>
        <w:pStyle w:val="H2"/>
        <w:rPr>
          <w:b/>
        </w:rPr>
      </w:pPr>
      <w:bookmarkStart w:id="1023" w:name="_Toc73848008"/>
      <w:bookmarkStart w:id="1024" w:name="_Toc80425809"/>
      <w:bookmarkStart w:id="1025" w:name="_Toc118224640"/>
      <w:bookmarkStart w:id="1026" w:name="_Toc118909708"/>
      <w:bookmarkStart w:id="1027" w:name="_Toc205190554"/>
      <w:bookmarkStart w:id="1028" w:name="_Toc73848010"/>
      <w:r w:rsidRPr="004222A1">
        <w:rPr>
          <w:b/>
        </w:rPr>
        <w:t>Unaccounted for Energy (UFE)</w:t>
      </w:r>
      <w:bookmarkEnd w:id="1023"/>
      <w:bookmarkEnd w:id="1024"/>
      <w:bookmarkEnd w:id="1025"/>
      <w:bookmarkEnd w:id="1026"/>
      <w:bookmarkEnd w:id="1027"/>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29" w:name="_Toc118224641"/>
      <w:bookmarkStart w:id="1030" w:name="_Toc118909709"/>
      <w:bookmarkStart w:id="1031" w:name="_Toc205190555"/>
      <w:bookmarkStart w:id="1032" w:name="_Toc73848014"/>
      <w:bookmarkEnd w:id="1028"/>
      <w:r w:rsidRPr="004222A1">
        <w:rPr>
          <w:b/>
        </w:rPr>
        <w:lastRenderedPageBreak/>
        <w:t>Unit Reactive Limit</w:t>
      </w:r>
      <w:bookmarkEnd w:id="1029"/>
      <w:bookmarkEnd w:id="1030"/>
      <w:bookmarkEnd w:id="1031"/>
      <w:r w:rsidR="00831914" w:rsidRPr="004222A1">
        <w:rPr>
          <w:b/>
        </w:rPr>
        <w:t xml:space="preserve"> (URL)</w:t>
      </w:r>
    </w:p>
    <w:p w14:paraId="6877A72C" w14:textId="77777777" w:rsidR="005D1947" w:rsidRDefault="00A442A0">
      <w:pPr>
        <w:pStyle w:val="BodyText"/>
      </w:pPr>
      <w:r>
        <w:t xml:space="preserve">The maximum quantity of Reactive Power that a Generation Resource </w:t>
      </w:r>
      <w:proofErr w:type="gramStart"/>
      <w:r>
        <w:t>is capable of providing</w:t>
      </w:r>
      <w:proofErr w:type="gramEnd"/>
      <w:r>
        <w:t xml:space="preserve"> at a 0.95 power factor at its maximum real power capability.</w:t>
      </w:r>
    </w:p>
    <w:p w14:paraId="181271B2" w14:textId="77777777" w:rsidR="00552DF8" w:rsidRPr="00552DF8" w:rsidRDefault="00552DF8" w:rsidP="00552DF8">
      <w:pPr>
        <w:pStyle w:val="BodyTextNumbered"/>
        <w:spacing w:before="120"/>
        <w:rPr>
          <w:b/>
          <w:iCs w:val="0"/>
        </w:rPr>
      </w:pPr>
      <w:bookmarkStart w:id="1033" w:name="_Toc205190556"/>
      <w:bookmarkStart w:id="1034" w:name="_Toc118224642"/>
      <w:bookmarkStart w:id="1035" w:name="_Toc118909710"/>
      <w:r w:rsidRPr="00552DF8">
        <w:rPr>
          <w:b/>
          <w:iCs w:val="0"/>
        </w:rPr>
        <w:t>Unsubstantiated Load</w:t>
      </w:r>
    </w:p>
    <w:p w14:paraId="16A073D0" w14:textId="00FB1C87" w:rsidR="00552DF8" w:rsidRDefault="00552DF8" w:rsidP="00552DF8">
      <w:pPr>
        <w:pStyle w:val="BodyText"/>
      </w:pPr>
      <w:r w:rsidRPr="00CC0E4E">
        <w:t>Load</w:t>
      </w:r>
      <w:r>
        <w:t xml:space="preserve"> submitted by a Transmission and/or Distribution Service Provider (TDSP) for planning purposes</w:t>
      </w:r>
      <w:r w:rsidRPr="00CC0E4E">
        <w:t xml:space="preserve"> that is </w:t>
      </w:r>
      <w:r>
        <w:t>not Substantiated Load.</w:t>
      </w:r>
    </w:p>
    <w:p w14:paraId="51553E51" w14:textId="77777777" w:rsidR="005D1947" w:rsidRPr="004222A1" w:rsidRDefault="00A442A0">
      <w:pPr>
        <w:pStyle w:val="H2"/>
        <w:rPr>
          <w:b/>
        </w:rPr>
      </w:pPr>
      <w:r w:rsidRPr="004222A1">
        <w:rPr>
          <w:b/>
        </w:rPr>
        <w:t>Updated Desired Base Point</w:t>
      </w:r>
      <w:bookmarkEnd w:id="1033"/>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6"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4"/>
      <w:bookmarkEnd w:id="1035"/>
      <w:bookmarkEnd w:id="1036"/>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2"/>
    <w:p w14:paraId="2421C9E7" w14:textId="77777777" w:rsidR="005D1947" w:rsidRDefault="00A442A0">
      <w:pPr>
        <w:pStyle w:val="BodyText"/>
        <w:keepNext/>
        <w:rPr>
          <w:b/>
          <w:sz w:val="40"/>
          <w:szCs w:val="40"/>
        </w:rPr>
      </w:pPr>
      <w:r>
        <w:rPr>
          <w:b/>
          <w:sz w:val="40"/>
          <w:szCs w:val="40"/>
        </w:rPr>
        <w:t>V</w:t>
      </w:r>
      <w:bookmarkStart w:id="1037" w:name="V"/>
      <w:bookmarkEnd w:id="1037"/>
    </w:p>
    <w:p w14:paraId="3F4B6B86" w14:textId="77777777" w:rsidR="00B75513" w:rsidRDefault="0023578F">
      <w:pPr>
        <w:pStyle w:val="ListIntroduction"/>
        <w:keepNext w:val="0"/>
      </w:pPr>
      <w:hyperlink w:anchor="_DEFINITIONS" w:history="1">
        <w:r w:rsidR="00842B9A">
          <w:rPr>
            <w:rStyle w:val="Hyperlink"/>
          </w:rPr>
          <w:t>[Back to Top]</w:t>
        </w:r>
      </w:hyperlink>
    </w:p>
    <w:p w14:paraId="4B68CDE5" w14:textId="77777777" w:rsidR="005D1947" w:rsidRPr="004222A1" w:rsidRDefault="00A442A0">
      <w:pPr>
        <w:pStyle w:val="H2"/>
        <w:rPr>
          <w:b/>
        </w:rPr>
      </w:pPr>
      <w:bookmarkStart w:id="1038" w:name="_Toc80425818"/>
      <w:bookmarkStart w:id="1039" w:name="_Toc118224645"/>
      <w:bookmarkStart w:id="1040" w:name="_Toc118909713"/>
      <w:bookmarkStart w:id="1041" w:name="_Toc205190560"/>
      <w:r w:rsidRPr="004222A1">
        <w:rPr>
          <w:b/>
        </w:rPr>
        <w:lastRenderedPageBreak/>
        <w:t>Verbal Dispatch Instruction (VDI)</w:t>
      </w:r>
      <w:bookmarkEnd w:id="1038"/>
      <w:bookmarkEnd w:id="1039"/>
      <w:bookmarkEnd w:id="1040"/>
      <w:bookmarkEnd w:id="1041"/>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2" w:name="_Toc205190561"/>
      <w:bookmarkStart w:id="1043" w:name="_Toc73848017"/>
      <w:bookmarkStart w:id="1044" w:name="_Toc118224646"/>
      <w:bookmarkStart w:id="1045" w:name="_Toc118909714"/>
      <w:r w:rsidRPr="004222A1">
        <w:rPr>
          <w:b/>
        </w:rPr>
        <w:t>Voltage Profile</w:t>
      </w:r>
      <w:bookmarkEnd w:id="1042"/>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6" w:name="_Toc205190562"/>
      <w:r w:rsidRPr="00B20862">
        <w:rPr>
          <w:b/>
        </w:rPr>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3"/>
      <w:bookmarkEnd w:id="1044"/>
      <w:bookmarkEnd w:id="1045"/>
      <w:bookmarkEnd w:id="1046"/>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t>W</w:t>
      </w:r>
      <w:bookmarkStart w:id="1047" w:name="W"/>
      <w:bookmarkEnd w:id="1047"/>
    </w:p>
    <w:p w14:paraId="79345C73" w14:textId="77777777" w:rsidR="00B75513" w:rsidRDefault="0023578F">
      <w:pPr>
        <w:pStyle w:val="ListIntroduction"/>
        <w:keepNext w:val="0"/>
      </w:pPr>
      <w:hyperlink w:anchor="_DEFINITIONS" w:history="1">
        <w:r w:rsidR="00842B9A">
          <w:rPr>
            <w:rStyle w:val="Hyperlink"/>
          </w:rPr>
          <w:t>[Back to Top]</w:t>
        </w:r>
      </w:hyperlink>
    </w:p>
    <w:p w14:paraId="7ADEDECE" w14:textId="77777777" w:rsidR="00BD07BC" w:rsidRPr="004222A1" w:rsidRDefault="00BD07BC" w:rsidP="00BD07BC">
      <w:pPr>
        <w:pStyle w:val="H2"/>
        <w:rPr>
          <w:b/>
        </w:rPr>
      </w:pPr>
      <w:bookmarkStart w:id="1048" w:name="_Toc73848019"/>
      <w:bookmarkStart w:id="1049" w:name="_Toc118224647"/>
      <w:bookmarkStart w:id="1050" w:name="_Toc118909715"/>
      <w:bookmarkStart w:id="1051"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8"/>
      <w:bookmarkEnd w:id="1049"/>
      <w:bookmarkEnd w:id="1050"/>
      <w:bookmarkEnd w:id="1051"/>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2" w:name="_Toc73848020"/>
      <w:bookmarkStart w:id="1053" w:name="_Toc80425825"/>
      <w:bookmarkStart w:id="1054" w:name="_Toc118224648"/>
      <w:bookmarkStart w:id="1055" w:name="_Toc118909716"/>
      <w:bookmarkStart w:id="1056" w:name="_Toc205190564"/>
      <w:r w:rsidRPr="004222A1">
        <w:rPr>
          <w:b/>
        </w:rPr>
        <w:lastRenderedPageBreak/>
        <w:t>Wholesale Customer</w:t>
      </w:r>
      <w:bookmarkEnd w:id="1052"/>
      <w:bookmarkEnd w:id="1053"/>
      <w:bookmarkEnd w:id="1054"/>
      <w:bookmarkEnd w:id="1055"/>
      <w:bookmarkEnd w:id="1056"/>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7"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8"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8"/>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7"/>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59" w:name="_Toc205190566"/>
      <w:r w:rsidRPr="004222A1">
        <w:rPr>
          <w:b/>
        </w:rPr>
        <w:t>Wind-powered Generation Resource Production Potential (WGRPP)</w:t>
      </w:r>
      <w:bookmarkEnd w:id="1059"/>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60" w:name="X"/>
      <w:bookmarkEnd w:id="1060"/>
    </w:p>
    <w:p w14:paraId="14574AFC" w14:textId="77777777" w:rsidR="00B75513" w:rsidRDefault="0023578F">
      <w:pPr>
        <w:pStyle w:val="ListIntroduction"/>
        <w:keepNext w:val="0"/>
      </w:pPr>
      <w:hyperlink w:anchor="_DEFINITIONS" w:history="1">
        <w:r w:rsidR="00842B9A">
          <w:rPr>
            <w:rStyle w:val="Hyperlink"/>
          </w:rPr>
          <w:t>[Back to Top]</w:t>
        </w:r>
      </w:hyperlink>
    </w:p>
    <w:p w14:paraId="73E46C47" w14:textId="77777777" w:rsidR="005D1947" w:rsidRDefault="0023578F">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lastRenderedPageBreak/>
        <w:t>Y</w:t>
      </w:r>
      <w:bookmarkStart w:id="1061" w:name="Y"/>
      <w:bookmarkEnd w:id="1061"/>
    </w:p>
    <w:p w14:paraId="28022E90" w14:textId="77777777" w:rsidR="00B75513" w:rsidRDefault="0023578F">
      <w:pPr>
        <w:pStyle w:val="ListIntroduction"/>
        <w:keepNext w:val="0"/>
      </w:pPr>
      <w:hyperlink w:anchor="_DEFINITIONS" w:history="1">
        <w:r w:rsidR="00842B9A">
          <w:rPr>
            <w:rStyle w:val="Hyperlink"/>
          </w:rPr>
          <w:t>[Back to Top]</w:t>
        </w:r>
      </w:hyperlink>
    </w:p>
    <w:p w14:paraId="76C10CB2" w14:textId="77777777" w:rsidR="005D1947" w:rsidRDefault="0023578F">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23578F">
      <w:pPr>
        <w:pStyle w:val="ListIntroduction"/>
        <w:keepNext w:val="0"/>
      </w:pPr>
      <w:hyperlink w:anchor="_DEFINITIONS" w:history="1">
        <w:r w:rsidR="00842B9A">
          <w:rPr>
            <w:rStyle w:val="Hyperlink"/>
          </w:rPr>
          <w:t>[Back to Top]</w:t>
        </w:r>
      </w:hyperlink>
    </w:p>
    <w:p w14:paraId="240B38C5" w14:textId="77777777" w:rsidR="005D1947" w:rsidRDefault="00536FEB" w:rsidP="00536FEB">
      <w:pPr>
        <w:pStyle w:val="Heading2"/>
        <w:numPr>
          <w:ilvl w:val="0"/>
          <w:numId w:val="0"/>
        </w:numPr>
        <w:spacing w:after="360"/>
      </w:pPr>
      <w:bookmarkStart w:id="1062" w:name="_ACRONYMS_AND_ABBREVIATIONS"/>
      <w:bookmarkStart w:id="1063" w:name="_Toc118224650"/>
      <w:bookmarkStart w:id="1064" w:name="_Toc118909718"/>
      <w:bookmarkStart w:id="1065" w:name="_Toc205190567"/>
      <w:bookmarkEnd w:id="1062"/>
      <w:r>
        <w:t>2.2</w:t>
      </w:r>
      <w:r>
        <w:tab/>
      </w:r>
      <w:r w:rsidR="00A442A0">
        <w:t>ACRONYMS AND ABBREVIATIONS</w:t>
      </w:r>
      <w:bookmarkEnd w:id="1063"/>
      <w:bookmarkEnd w:id="1064"/>
      <w:bookmarkEnd w:id="1065"/>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2C6BF9">
      <w:pPr>
        <w:pStyle w:val="Acronym"/>
        <w:tabs>
          <w:tab w:val="clear" w:pos="1440"/>
          <w:tab w:val="left" w:pos="2160"/>
        </w:tabs>
      </w:pPr>
      <w:r w:rsidRPr="00B4380F">
        <w:rPr>
          <w:b/>
        </w:rPr>
        <w:t>ARR</w:t>
      </w:r>
      <w:r>
        <w:tab/>
        <w:t xml:space="preserve">Adjusted </w:t>
      </w:r>
      <w:r w:rsidR="0058795B">
        <w:t>S</w:t>
      </w:r>
      <w:r>
        <w:t>RPS Requirement</w:t>
      </w:r>
    </w:p>
    <w:p w14:paraId="40472D2B" w14:textId="77777777" w:rsidR="00303344" w:rsidRPr="00745E79" w:rsidRDefault="00303344" w:rsidP="00303344">
      <w:pPr>
        <w:tabs>
          <w:tab w:val="left" w:pos="2160"/>
        </w:tabs>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lastRenderedPageBreak/>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t>Comision Federal de Electricidad</w:t>
      </w:r>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lastRenderedPageBreak/>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r>
        <w:t>Flowgate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lastRenderedPageBreak/>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58795B">
      <w:pPr>
        <w:pStyle w:val="Acronym"/>
        <w:tabs>
          <w:tab w:val="clear" w:pos="1440"/>
          <w:tab w:val="left" w:pos="2160"/>
        </w:tabs>
        <w:spacing w:before="240"/>
      </w:pPr>
      <w:r w:rsidRPr="00B4380F">
        <w:rPr>
          <w:b/>
        </w:rPr>
        <w:t>F</w:t>
      </w:r>
      <w:r>
        <w:rPr>
          <w:b/>
        </w:rPr>
        <w:t>S</w:t>
      </w:r>
      <w:r w:rsidRPr="00B4380F">
        <w:rPr>
          <w:b/>
        </w:rPr>
        <w:t>RR</w:t>
      </w:r>
      <w:r>
        <w:tab/>
        <w:t>Final SRPS Requirement</w:t>
      </w:r>
    </w:p>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Intra-Hour PhotoVoltaic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06E321AD" w14:textId="77777777"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r>
      <w:proofErr w:type="gramStart"/>
      <w:r>
        <w:t>Investor Owned</w:t>
      </w:r>
      <w:proofErr w:type="gramEnd"/>
      <w:r>
        <w:t xml:space="preserve">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lastRenderedPageBreak/>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r>
        <w:rPr>
          <w:b/>
        </w:rPr>
        <w:t>kVAr</w:t>
      </w:r>
      <w:r>
        <w:tab/>
        <w:t>Kilovolt-Ampere reactive</w:t>
      </w:r>
    </w:p>
    <w:p w14:paraId="734A1A7D" w14:textId="77777777" w:rsidR="00831914" w:rsidRDefault="00831914" w:rsidP="00831914">
      <w:pPr>
        <w:tabs>
          <w:tab w:val="left" w:pos="2160"/>
        </w:tabs>
        <w:rPr>
          <w:b/>
        </w:rPr>
      </w:pPr>
      <w:r>
        <w:rPr>
          <w:b/>
        </w:rPr>
        <w:t>kVArh</w:t>
      </w:r>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1D5A4C0" w14:textId="77777777"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r w:rsidRPr="00F06E8E">
        <w:rPr>
          <w:b/>
          <w:bCs/>
        </w:rPr>
        <w:t>MaxSOC</w:t>
      </w:r>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r w:rsidRPr="00F06E8E">
        <w:rPr>
          <w:b/>
          <w:bCs/>
        </w:rPr>
        <w:t>MinSOC</w:t>
      </w:r>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r>
        <w:rPr>
          <w:b/>
        </w:rPr>
        <w:lastRenderedPageBreak/>
        <w:t>MWhh</w:t>
      </w:r>
      <w:r>
        <w:tab/>
        <w:t>Megawatt Hour Hour</w:t>
      </w:r>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lastRenderedPageBreak/>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r>
        <w:t>PhotoVoltaic</w:t>
      </w:r>
    </w:p>
    <w:p w14:paraId="53A5F8F0" w14:textId="77777777" w:rsidR="00912CB4" w:rsidRPr="00912CB4" w:rsidRDefault="00912CB4" w:rsidP="00831914">
      <w:pPr>
        <w:tabs>
          <w:tab w:val="left" w:pos="2160"/>
        </w:tabs>
      </w:pPr>
      <w:r w:rsidRPr="000328E8">
        <w:rPr>
          <w:b/>
        </w:rPr>
        <w:t>PVGR</w:t>
      </w:r>
      <w:r w:rsidRPr="000328E8">
        <w:rPr>
          <w:b/>
        </w:rPr>
        <w:tab/>
      </w:r>
      <w:r w:rsidRPr="00912CB4">
        <w:t>PhotoVoltaic Generation Resource</w:t>
      </w:r>
    </w:p>
    <w:p w14:paraId="214BEA3A" w14:textId="77777777" w:rsidR="0078079C" w:rsidRPr="00BD72A1" w:rsidRDefault="0078079C" w:rsidP="0078079C">
      <w:pPr>
        <w:tabs>
          <w:tab w:val="left" w:pos="2160"/>
        </w:tabs>
      </w:pPr>
      <w:r>
        <w:rPr>
          <w:b/>
        </w:rPr>
        <w:t>PVGRPP</w:t>
      </w:r>
      <w:r>
        <w:rPr>
          <w:b/>
        </w:rPr>
        <w:tab/>
      </w:r>
      <w:r w:rsidRPr="0078079C">
        <w:t>PhotoVoltaic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C73B04">
      <w:pPr>
        <w:tabs>
          <w:tab w:val="left" w:pos="2160"/>
        </w:tabs>
      </w:pPr>
      <w:r w:rsidRPr="0058795B">
        <w:rPr>
          <w:b/>
          <w:bCs/>
        </w:rPr>
        <w:t>SREC</w:t>
      </w:r>
      <w:r>
        <w:tab/>
        <w:t>Solar Renewable Energy Credit</w:t>
      </w:r>
    </w:p>
    <w:p w14:paraId="075A4E8F" w14:textId="626E59EB" w:rsidR="0058795B" w:rsidRDefault="0058795B" w:rsidP="0058795B">
      <w:pPr>
        <w:tabs>
          <w:tab w:val="left" w:pos="2160"/>
        </w:tabs>
      </w:pPr>
      <w:r>
        <w:rPr>
          <w:b/>
        </w:rPr>
        <w:t>SRPS</w:t>
      </w:r>
      <w:r>
        <w:tab/>
        <w:t>Solar Renewable Portfolio Standard</w:t>
      </w:r>
    </w:p>
    <w:p w14:paraId="4E815607" w14:textId="77777777" w:rsidR="004908FA" w:rsidRPr="004908FA" w:rsidRDefault="004908FA">
      <w:pPr>
        <w:tabs>
          <w:tab w:val="left" w:pos="2160"/>
        </w:tabs>
      </w:pPr>
      <w:r>
        <w:rPr>
          <w:b/>
        </w:rPr>
        <w:t>SSCI</w:t>
      </w:r>
      <w:r>
        <w:rPr>
          <w:b/>
        </w:rPr>
        <w:tab/>
      </w:r>
      <w:r w:rsidR="001633F7" w:rsidRPr="001633F7">
        <w:t>Subsynchronous Control Interaction</w:t>
      </w:r>
    </w:p>
    <w:p w14:paraId="52CE39E3" w14:textId="77777777" w:rsidR="004908FA" w:rsidRPr="004908FA" w:rsidRDefault="004908FA">
      <w:pPr>
        <w:tabs>
          <w:tab w:val="left" w:pos="2160"/>
        </w:tabs>
      </w:pPr>
      <w:r>
        <w:rPr>
          <w:b/>
        </w:rPr>
        <w:t>SSO</w:t>
      </w:r>
      <w:r>
        <w:rPr>
          <w:b/>
        </w:rPr>
        <w:tab/>
      </w:r>
      <w:r w:rsidR="001633F7" w:rsidRPr="00936C15">
        <w:t>Subsynchronous</w:t>
      </w:r>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r w:rsidR="001633F7" w:rsidRPr="00936C15">
        <w:t>Subsynchronous</w:t>
      </w:r>
      <w:r w:rsidR="001633F7" w:rsidRPr="00936C15">
        <w:rPr>
          <w:szCs w:val="24"/>
        </w:rPr>
        <w:t xml:space="preserve"> Resonance</w:t>
      </w:r>
    </w:p>
    <w:p w14:paraId="62C2A414" w14:textId="27E0310C" w:rsidR="0058795B" w:rsidRDefault="0058795B" w:rsidP="0058795B">
      <w:pPr>
        <w:tabs>
          <w:tab w:val="left" w:pos="2160"/>
        </w:tabs>
      </w:pPr>
      <w:r w:rsidRPr="00B4380F">
        <w:rPr>
          <w:b/>
        </w:rPr>
        <w:t>S</w:t>
      </w:r>
      <w:r>
        <w:rPr>
          <w:b/>
        </w:rPr>
        <w:t>S</w:t>
      </w:r>
      <w:r w:rsidRPr="00B4380F">
        <w:rPr>
          <w:b/>
        </w:rPr>
        <w:t>RR</w:t>
      </w:r>
      <w:r>
        <w:tab/>
        <w:t>Statewide SRPS Requirement</w:t>
      </w:r>
    </w:p>
    <w:p w14:paraId="3A9A2E71" w14:textId="77777777" w:rsidR="00831914" w:rsidRDefault="00831914">
      <w:pPr>
        <w:tabs>
          <w:tab w:val="left" w:pos="2160"/>
        </w:tabs>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Short-Term PhotoVoltaic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8448515" w14:textId="77777777" w:rsidR="0078079C" w:rsidRDefault="0078079C" w:rsidP="0078079C">
      <w:pPr>
        <w:tabs>
          <w:tab w:val="left" w:pos="2160"/>
        </w:tabs>
        <w:rPr>
          <w:b/>
        </w:rPr>
      </w:pPr>
      <w:r>
        <w:rPr>
          <w:b/>
        </w:rPr>
        <w:t>TEPPF</w:t>
      </w:r>
      <w:r>
        <w:rPr>
          <w:b/>
        </w:rPr>
        <w:tab/>
      </w:r>
      <w:r w:rsidRPr="0078079C">
        <w:t>Total ERCOT PhotoVoltaic Power Forecast</w:t>
      </w:r>
      <w:r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lastRenderedPageBreak/>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r>
        <w:rPr>
          <w:b/>
        </w:rPr>
        <w:t>VAr</w:t>
      </w:r>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2F3" w14:textId="281C9744" w:rsidR="003109F8" w:rsidRPr="00F909A2" w:rsidRDefault="003109F8">
    <w:pPr>
      <w:pStyle w:val="Footer"/>
      <w:tabs>
        <w:tab w:val="clear" w:pos="4680"/>
      </w:tabs>
      <w:spacing w:before="0" w:after="0"/>
    </w:pPr>
    <w:r w:rsidRPr="00F909A2">
      <w:t>ERCOT Nodal Protocols –</w:t>
    </w:r>
    <w:r w:rsidR="007A6E43">
      <w:t xml:space="preserve"> </w:t>
    </w:r>
    <w:r w:rsidR="00552DF8">
      <w:t>February</w:t>
    </w:r>
    <w:r w:rsidR="00C35A18">
      <w:t xml:space="preserve"> 1</w:t>
    </w:r>
    <w:r>
      <w:t xml:space="preserve">, </w:t>
    </w:r>
    <w:proofErr w:type="gramStart"/>
    <w:r>
      <w:t>202</w:t>
    </w:r>
    <w:r w:rsidR="002E7298">
      <w:t>5</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20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75AE"/>
    <w:rsid w:val="00227864"/>
    <w:rsid w:val="0023178C"/>
    <w:rsid w:val="00231A2B"/>
    <w:rsid w:val="00232EDE"/>
    <w:rsid w:val="00233BDC"/>
    <w:rsid w:val="0023512C"/>
    <w:rsid w:val="0023578F"/>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A7286"/>
    <w:rsid w:val="002B12A6"/>
    <w:rsid w:val="002B2AF8"/>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298"/>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842"/>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6F05"/>
    <w:rsid w:val="00487B37"/>
    <w:rsid w:val="004908FA"/>
    <w:rsid w:val="004914D8"/>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B73B4"/>
    <w:rsid w:val="004C0978"/>
    <w:rsid w:val="004C2814"/>
    <w:rsid w:val="004C2DAA"/>
    <w:rsid w:val="004C34F9"/>
    <w:rsid w:val="004C4C3E"/>
    <w:rsid w:val="004C6190"/>
    <w:rsid w:val="004C64EB"/>
    <w:rsid w:val="004C6715"/>
    <w:rsid w:val="004C6AD8"/>
    <w:rsid w:val="004C7AE0"/>
    <w:rsid w:val="004D243A"/>
    <w:rsid w:val="004D2CF9"/>
    <w:rsid w:val="004D3243"/>
    <w:rsid w:val="004D3E41"/>
    <w:rsid w:val="004D4E12"/>
    <w:rsid w:val="004E0CD6"/>
    <w:rsid w:val="004E21E1"/>
    <w:rsid w:val="004E245D"/>
    <w:rsid w:val="004E2491"/>
    <w:rsid w:val="004E2A4D"/>
    <w:rsid w:val="004E3B0C"/>
    <w:rsid w:val="004E4899"/>
    <w:rsid w:val="004E5DF8"/>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4674"/>
    <w:rsid w:val="00524710"/>
    <w:rsid w:val="005248E3"/>
    <w:rsid w:val="00525026"/>
    <w:rsid w:val="00525E7A"/>
    <w:rsid w:val="0052766A"/>
    <w:rsid w:val="005366F2"/>
    <w:rsid w:val="00536FEB"/>
    <w:rsid w:val="00537A50"/>
    <w:rsid w:val="00537D5F"/>
    <w:rsid w:val="005402BB"/>
    <w:rsid w:val="00547264"/>
    <w:rsid w:val="0055130D"/>
    <w:rsid w:val="00551FFD"/>
    <w:rsid w:val="005522B9"/>
    <w:rsid w:val="00552DF8"/>
    <w:rsid w:val="00552E20"/>
    <w:rsid w:val="00553485"/>
    <w:rsid w:val="00553A71"/>
    <w:rsid w:val="00555B7C"/>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9FB"/>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2D4"/>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F278A"/>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D7EB1"/>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5229"/>
    <w:rsid w:val="009A52E2"/>
    <w:rsid w:val="009A588D"/>
    <w:rsid w:val="009A7BEF"/>
    <w:rsid w:val="009B033A"/>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7251"/>
    <w:rsid w:val="009D79A7"/>
    <w:rsid w:val="009D7F77"/>
    <w:rsid w:val="009E1D3D"/>
    <w:rsid w:val="009E1E29"/>
    <w:rsid w:val="009E217F"/>
    <w:rsid w:val="009E2465"/>
    <w:rsid w:val="009E355B"/>
    <w:rsid w:val="009E46D3"/>
    <w:rsid w:val="009E7C2F"/>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28D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42A3"/>
    <w:rsid w:val="00B445A4"/>
    <w:rsid w:val="00B468E6"/>
    <w:rsid w:val="00B46C21"/>
    <w:rsid w:val="00B473F2"/>
    <w:rsid w:val="00B5058F"/>
    <w:rsid w:val="00B5168E"/>
    <w:rsid w:val="00B52417"/>
    <w:rsid w:val="00B5334E"/>
    <w:rsid w:val="00B54247"/>
    <w:rsid w:val="00B55C81"/>
    <w:rsid w:val="00B5614D"/>
    <w:rsid w:val="00B60DCF"/>
    <w:rsid w:val="00B615C1"/>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3B04"/>
    <w:rsid w:val="00C74251"/>
    <w:rsid w:val="00C7427F"/>
    <w:rsid w:val="00C764DC"/>
    <w:rsid w:val="00C76849"/>
    <w:rsid w:val="00C76D19"/>
    <w:rsid w:val="00C7727A"/>
    <w:rsid w:val="00C811A0"/>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6136"/>
    <w:rsid w:val="00D2643D"/>
    <w:rsid w:val="00D2665F"/>
    <w:rsid w:val="00D26FE6"/>
    <w:rsid w:val="00D2755F"/>
    <w:rsid w:val="00D31B68"/>
    <w:rsid w:val="00D32759"/>
    <w:rsid w:val="00D32CC8"/>
    <w:rsid w:val="00D354A4"/>
    <w:rsid w:val="00D35A78"/>
    <w:rsid w:val="00D377D8"/>
    <w:rsid w:val="00D37890"/>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463"/>
    <w:rsid w:val="00E13D10"/>
    <w:rsid w:val="00E143A6"/>
    <w:rsid w:val="00E146B7"/>
    <w:rsid w:val="00E14A01"/>
    <w:rsid w:val="00E14AB0"/>
    <w:rsid w:val="00E17058"/>
    <w:rsid w:val="00E17893"/>
    <w:rsid w:val="00E20AAA"/>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BC5"/>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5"/>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947"/>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32016</Words>
  <Characters>188988</Characters>
  <Application>Microsoft Office Word</Application>
  <DocSecurity>0</DocSecurity>
  <Lines>1574</Lines>
  <Paragraphs>441</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220563</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ERCOT</cp:lastModifiedBy>
  <cp:revision>2</cp:revision>
  <cp:lastPrinted>2006-04-19T19:09:00Z</cp:lastPrinted>
  <dcterms:created xsi:type="dcterms:W3CDTF">2025-01-29T16:33:00Z</dcterms:created>
  <dcterms:modified xsi:type="dcterms:W3CDTF">2025-01-29T16:33:00Z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