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B468" w14:textId="77777777" w:rsidR="00F80C33" w:rsidRDefault="00723BFB">
      <w:pPr>
        <w:spacing w:before="2400"/>
        <w:jc w:val="center"/>
        <w:rPr>
          <w:b/>
          <w:sz w:val="36"/>
          <w:szCs w:val="36"/>
        </w:rPr>
      </w:pPr>
      <w:r>
        <w:rPr>
          <w:b/>
          <w:sz w:val="36"/>
          <w:szCs w:val="36"/>
        </w:rPr>
        <w:t>ERCOT Nodal Protocols</w:t>
      </w:r>
    </w:p>
    <w:p w14:paraId="30D0F15E" w14:textId="77777777" w:rsidR="00F80C33" w:rsidRDefault="00F80C33">
      <w:pPr>
        <w:jc w:val="center"/>
        <w:rPr>
          <w:b/>
          <w:sz w:val="36"/>
          <w:szCs w:val="36"/>
        </w:rPr>
      </w:pPr>
    </w:p>
    <w:p w14:paraId="5AC87917" w14:textId="77777777" w:rsidR="00F80C33" w:rsidRDefault="00723BFB">
      <w:pPr>
        <w:jc w:val="center"/>
        <w:rPr>
          <w:b/>
          <w:sz w:val="36"/>
          <w:szCs w:val="36"/>
        </w:rPr>
      </w:pPr>
      <w:r>
        <w:rPr>
          <w:b/>
          <w:sz w:val="36"/>
          <w:szCs w:val="36"/>
        </w:rPr>
        <w:t xml:space="preserve">Section 5: </w:t>
      </w:r>
      <w:r w:rsidR="00ED0E66">
        <w:rPr>
          <w:b/>
          <w:sz w:val="36"/>
          <w:szCs w:val="36"/>
        </w:rPr>
        <w:t xml:space="preserve"> </w:t>
      </w:r>
      <w:r>
        <w:rPr>
          <w:b/>
          <w:sz w:val="36"/>
          <w:szCs w:val="36"/>
        </w:rPr>
        <w:t>Transmission Security Analysis and Reliability Unit Commitment</w:t>
      </w:r>
    </w:p>
    <w:p w14:paraId="57DA4E4E" w14:textId="77777777" w:rsidR="00F80C33" w:rsidRDefault="00F80C33">
      <w:pPr>
        <w:pStyle w:val="BodyText"/>
        <w:jc w:val="center"/>
        <w:rPr>
          <w:b/>
          <w:szCs w:val="24"/>
        </w:rPr>
      </w:pPr>
    </w:p>
    <w:p w14:paraId="6CFAF634" w14:textId="0105FD4F" w:rsidR="00F80C33" w:rsidRDefault="00B83130">
      <w:pPr>
        <w:pStyle w:val="BodyText"/>
        <w:jc w:val="center"/>
        <w:rPr>
          <w:b/>
          <w:szCs w:val="24"/>
        </w:rPr>
      </w:pPr>
      <w:r>
        <w:rPr>
          <w:b/>
          <w:szCs w:val="24"/>
        </w:rPr>
        <w:t>February</w:t>
      </w:r>
      <w:r w:rsidR="00763C79">
        <w:rPr>
          <w:b/>
          <w:szCs w:val="24"/>
        </w:rPr>
        <w:t xml:space="preserve"> 1</w:t>
      </w:r>
      <w:r w:rsidR="00057B6E">
        <w:rPr>
          <w:b/>
          <w:szCs w:val="24"/>
        </w:rPr>
        <w:t>, 20</w:t>
      </w:r>
      <w:r w:rsidR="00533E48">
        <w:rPr>
          <w:b/>
          <w:szCs w:val="24"/>
        </w:rPr>
        <w:t>2</w:t>
      </w:r>
      <w:r>
        <w:rPr>
          <w:b/>
          <w:szCs w:val="24"/>
        </w:rPr>
        <w:t>5</w:t>
      </w:r>
    </w:p>
    <w:p w14:paraId="72C409FF" w14:textId="77777777" w:rsidR="00F80C33" w:rsidRDefault="00F80C33">
      <w:pPr>
        <w:pStyle w:val="BodyText"/>
        <w:jc w:val="center"/>
        <w:rPr>
          <w:b/>
          <w:szCs w:val="24"/>
        </w:rPr>
      </w:pPr>
    </w:p>
    <w:p w14:paraId="65C0650F" w14:textId="77777777" w:rsidR="00F80C33" w:rsidRDefault="00F80C33">
      <w:pPr>
        <w:spacing w:before="360"/>
        <w:rPr>
          <w:b/>
          <w:sz w:val="20"/>
        </w:rPr>
      </w:pPr>
    </w:p>
    <w:p w14:paraId="20F1E02B" w14:textId="77777777" w:rsidR="00F80C33" w:rsidRDefault="00F80C33">
      <w:pPr>
        <w:pBdr>
          <w:top w:val="single" w:sz="4" w:space="1" w:color="auto"/>
        </w:pBdr>
        <w:rPr>
          <w:b/>
          <w:sz w:val="20"/>
        </w:rPr>
      </w:pPr>
    </w:p>
    <w:p w14:paraId="7A31A4CA" w14:textId="77777777" w:rsidR="00F80C33" w:rsidRDefault="00F80C33">
      <w:pPr>
        <w:pBdr>
          <w:top w:val="single" w:sz="4" w:space="1" w:color="auto"/>
        </w:pBdr>
        <w:spacing w:before="960"/>
        <w:jc w:val="both"/>
        <w:rPr>
          <w:b/>
          <w:sz w:val="20"/>
        </w:rPr>
      </w:pPr>
    </w:p>
    <w:p w14:paraId="5D8BCB0C" w14:textId="77777777" w:rsidR="00F80C33" w:rsidRDefault="00F80C33">
      <w:pPr>
        <w:sectPr w:rsidR="00F80C33" w:rsidSect="00AA2617">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157BC405" w14:textId="6CE536D6" w:rsidR="00300C4D" w:rsidRDefault="005D5F32">
      <w:pPr>
        <w:pStyle w:val="TOC1"/>
        <w:rPr>
          <w:rFonts w:asciiTheme="minorHAnsi" w:eastAsiaTheme="minorEastAsia" w:hAnsiTheme="minorHAnsi" w:cstheme="minorBidi"/>
          <w:b w:val="0"/>
          <w:bCs w:val="0"/>
          <w:sz w:val="22"/>
          <w:szCs w:val="22"/>
        </w:rPr>
      </w:pPr>
      <w:r w:rsidRPr="00546D25">
        <w:lastRenderedPageBreak/>
        <w:fldChar w:fldCharType="begin"/>
      </w:r>
      <w:r w:rsidR="00723BFB" w:rsidRPr="00546D25">
        <w:instrText xml:space="preserve"> TOC \o "1-6" \h \z \u </w:instrText>
      </w:r>
      <w:r w:rsidRPr="00546D25">
        <w:fldChar w:fldCharType="separate"/>
      </w:r>
      <w:hyperlink w:anchor="_Toc60038327" w:history="1">
        <w:r w:rsidR="00300C4D" w:rsidRPr="00534DA2">
          <w:rPr>
            <w:rStyle w:val="Hyperlink"/>
          </w:rPr>
          <w:t>5</w:t>
        </w:r>
        <w:r w:rsidR="00300C4D">
          <w:rPr>
            <w:rFonts w:asciiTheme="minorHAnsi" w:eastAsiaTheme="minorEastAsia" w:hAnsiTheme="minorHAnsi" w:cstheme="minorBidi"/>
            <w:b w:val="0"/>
            <w:bCs w:val="0"/>
            <w:sz w:val="22"/>
            <w:szCs w:val="22"/>
          </w:rPr>
          <w:tab/>
        </w:r>
        <w:r w:rsidR="00300C4D" w:rsidRPr="00534DA2">
          <w:rPr>
            <w:rStyle w:val="Hyperlink"/>
          </w:rPr>
          <w:t>Transmission Security Analysis and Reliability Unit Commitment</w:t>
        </w:r>
        <w:r w:rsidR="00300C4D">
          <w:rPr>
            <w:webHidden/>
          </w:rPr>
          <w:tab/>
        </w:r>
        <w:r w:rsidR="00300C4D">
          <w:rPr>
            <w:webHidden/>
          </w:rPr>
          <w:fldChar w:fldCharType="begin"/>
        </w:r>
        <w:r w:rsidR="00300C4D">
          <w:rPr>
            <w:webHidden/>
          </w:rPr>
          <w:instrText xml:space="preserve"> PAGEREF _Toc60038327 \h </w:instrText>
        </w:r>
        <w:r w:rsidR="00300C4D">
          <w:rPr>
            <w:webHidden/>
          </w:rPr>
        </w:r>
        <w:r w:rsidR="00300C4D">
          <w:rPr>
            <w:webHidden/>
          </w:rPr>
          <w:fldChar w:fldCharType="separate"/>
        </w:r>
        <w:r w:rsidR="003B7268">
          <w:rPr>
            <w:webHidden/>
          </w:rPr>
          <w:t>5-1</w:t>
        </w:r>
        <w:r w:rsidR="00300C4D">
          <w:rPr>
            <w:webHidden/>
          </w:rPr>
          <w:fldChar w:fldCharType="end"/>
        </w:r>
      </w:hyperlink>
    </w:p>
    <w:p w14:paraId="481BC33D" w14:textId="5C06965A" w:rsidR="00300C4D" w:rsidRPr="006D1005" w:rsidRDefault="003B7268">
      <w:pPr>
        <w:pStyle w:val="TOC2"/>
        <w:rPr>
          <w:rFonts w:asciiTheme="minorHAnsi" w:eastAsiaTheme="minorEastAsia" w:hAnsiTheme="minorHAnsi" w:cstheme="minorBidi"/>
          <w:noProof/>
        </w:rPr>
      </w:pPr>
      <w:hyperlink w:anchor="_Toc60038328" w:history="1">
        <w:r w:rsidR="00300C4D" w:rsidRPr="006D1005">
          <w:rPr>
            <w:rStyle w:val="Hyperlink"/>
            <w:noProof/>
          </w:rPr>
          <w:t>5.1</w:t>
        </w:r>
        <w:r w:rsidR="00300C4D" w:rsidRPr="006D1005">
          <w:rPr>
            <w:rFonts w:asciiTheme="minorHAnsi" w:eastAsiaTheme="minorEastAsia" w:hAnsiTheme="minorHAnsi" w:cstheme="minorBidi"/>
            <w:noProof/>
          </w:rPr>
          <w:tab/>
        </w:r>
        <w:r w:rsidR="00300C4D" w:rsidRPr="006D1005">
          <w:rPr>
            <w:rStyle w:val="Hyperlink"/>
            <w:noProof/>
          </w:rPr>
          <w:t>Introduction</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_Toc60038328 \h </w:instrText>
        </w:r>
        <w:r w:rsidR="00300C4D" w:rsidRPr="006D1005">
          <w:rPr>
            <w:noProof/>
            <w:webHidden/>
          </w:rPr>
        </w:r>
        <w:r w:rsidR="00300C4D" w:rsidRPr="006D1005">
          <w:rPr>
            <w:noProof/>
            <w:webHidden/>
          </w:rPr>
          <w:fldChar w:fldCharType="separate"/>
        </w:r>
        <w:r>
          <w:rPr>
            <w:noProof/>
            <w:webHidden/>
          </w:rPr>
          <w:t>5-1</w:t>
        </w:r>
        <w:r w:rsidR="00300C4D" w:rsidRPr="006D1005">
          <w:rPr>
            <w:noProof/>
            <w:webHidden/>
          </w:rPr>
          <w:fldChar w:fldCharType="end"/>
        </w:r>
      </w:hyperlink>
    </w:p>
    <w:p w14:paraId="6C1DE9AD" w14:textId="66BE0505" w:rsidR="00300C4D" w:rsidRPr="006D1005" w:rsidRDefault="003B7268">
      <w:pPr>
        <w:pStyle w:val="TOC2"/>
        <w:rPr>
          <w:rFonts w:asciiTheme="minorHAnsi" w:eastAsiaTheme="minorEastAsia" w:hAnsiTheme="minorHAnsi" w:cstheme="minorBidi"/>
          <w:noProof/>
        </w:rPr>
      </w:pPr>
      <w:hyperlink w:anchor="_Toc60038329" w:history="1">
        <w:r w:rsidR="00300C4D" w:rsidRPr="006D1005">
          <w:rPr>
            <w:rStyle w:val="Hyperlink"/>
            <w:noProof/>
          </w:rPr>
          <w:t>5.2</w:t>
        </w:r>
        <w:r w:rsidR="00300C4D" w:rsidRPr="006D1005">
          <w:rPr>
            <w:rFonts w:asciiTheme="minorHAnsi" w:eastAsiaTheme="minorEastAsia" w:hAnsiTheme="minorHAnsi" w:cstheme="minorBidi"/>
            <w:noProof/>
          </w:rPr>
          <w:tab/>
        </w:r>
        <w:r w:rsidR="00300C4D" w:rsidRPr="006D1005">
          <w:rPr>
            <w:rStyle w:val="Hyperlink"/>
            <w:noProof/>
          </w:rPr>
          <w:t>Reliability Unit Commitment Timeline Summary</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_Toc60038329 \h </w:instrText>
        </w:r>
        <w:r w:rsidR="00300C4D" w:rsidRPr="006D1005">
          <w:rPr>
            <w:noProof/>
            <w:webHidden/>
          </w:rPr>
        </w:r>
        <w:r w:rsidR="00300C4D" w:rsidRPr="006D1005">
          <w:rPr>
            <w:noProof/>
            <w:webHidden/>
          </w:rPr>
          <w:fldChar w:fldCharType="separate"/>
        </w:r>
        <w:r>
          <w:rPr>
            <w:noProof/>
            <w:webHidden/>
          </w:rPr>
          <w:t>5-3</w:t>
        </w:r>
        <w:r w:rsidR="00300C4D" w:rsidRPr="006D1005">
          <w:rPr>
            <w:noProof/>
            <w:webHidden/>
          </w:rPr>
          <w:fldChar w:fldCharType="end"/>
        </w:r>
      </w:hyperlink>
    </w:p>
    <w:p w14:paraId="529A8EFA" w14:textId="0840B093" w:rsidR="00300C4D" w:rsidRPr="006D1005" w:rsidRDefault="003B7268">
      <w:pPr>
        <w:pStyle w:val="TOC3"/>
        <w:rPr>
          <w:rFonts w:asciiTheme="minorHAnsi" w:eastAsiaTheme="minorEastAsia" w:hAnsiTheme="minorHAnsi" w:cstheme="minorBidi"/>
          <w:i w:val="0"/>
          <w:iCs w:val="0"/>
          <w:noProof/>
        </w:rPr>
      </w:pPr>
      <w:hyperlink w:anchor="_Toc60038330" w:history="1">
        <w:r w:rsidR="00300C4D" w:rsidRPr="006D1005">
          <w:rPr>
            <w:rStyle w:val="Hyperlink"/>
            <w:bCs/>
            <w:i w:val="0"/>
            <w:iCs w:val="0"/>
            <w:noProof/>
          </w:rPr>
          <w:t>5.2.1</w:t>
        </w:r>
        <w:r w:rsidR="00300C4D" w:rsidRPr="006D1005">
          <w:rPr>
            <w:rFonts w:asciiTheme="minorHAnsi" w:eastAsiaTheme="minorEastAsia" w:hAnsiTheme="minorHAnsi" w:cstheme="minorBidi"/>
            <w:i w:val="0"/>
            <w:iCs w:val="0"/>
            <w:noProof/>
          </w:rPr>
          <w:tab/>
        </w:r>
        <w:r w:rsidR="00300C4D" w:rsidRPr="006D1005">
          <w:rPr>
            <w:rStyle w:val="Hyperlink"/>
            <w:bCs/>
            <w:i w:val="0"/>
            <w:iCs w:val="0"/>
            <w:noProof/>
          </w:rPr>
          <w:t>RUC Normal Timeline Summary</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w:t>
        </w:r>
        <w:r w:rsidR="00300C4D" w:rsidRPr="006D1005">
          <w:rPr>
            <w:i w:val="0"/>
            <w:iCs w:val="0"/>
            <w:noProof/>
            <w:webHidden/>
          </w:rPr>
          <w:fldChar w:fldCharType="end"/>
        </w:r>
      </w:hyperlink>
    </w:p>
    <w:p w14:paraId="0E6BF3DA" w14:textId="6A423BF7" w:rsidR="00300C4D" w:rsidRPr="006D1005" w:rsidRDefault="003B7268">
      <w:pPr>
        <w:pStyle w:val="TOC3"/>
        <w:rPr>
          <w:rFonts w:asciiTheme="minorHAnsi" w:eastAsiaTheme="minorEastAsia" w:hAnsiTheme="minorHAnsi" w:cstheme="minorBidi"/>
          <w:i w:val="0"/>
          <w:iCs w:val="0"/>
          <w:noProof/>
        </w:rPr>
      </w:pPr>
      <w:hyperlink w:anchor="_Toc60038331" w:history="1">
        <w:r w:rsidR="00300C4D" w:rsidRPr="006D1005">
          <w:rPr>
            <w:rStyle w:val="Hyperlink"/>
            <w:i w:val="0"/>
            <w:iCs w:val="0"/>
            <w:noProof/>
          </w:rPr>
          <w:t>5.2.2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Process Timing Deviations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_Toc60038331 \h </w:instrText>
        </w:r>
        <w:r w:rsidR="00300C4D" w:rsidRPr="006D1005">
          <w:rPr>
            <w:i w:val="0"/>
            <w:iCs w:val="0"/>
            <w:noProof/>
            <w:webHidden/>
          </w:rPr>
        </w:r>
        <w:r w:rsidR="00300C4D" w:rsidRPr="006D1005">
          <w:rPr>
            <w:i w:val="0"/>
            <w:iCs w:val="0"/>
            <w:noProof/>
            <w:webHidden/>
          </w:rPr>
          <w:fldChar w:fldCharType="separate"/>
        </w:r>
        <w:r>
          <w:rPr>
            <w:i w:val="0"/>
            <w:iCs w:val="0"/>
            <w:noProof/>
            <w:webHidden/>
          </w:rPr>
          <w:t>5-4</w:t>
        </w:r>
        <w:r w:rsidR="00300C4D" w:rsidRPr="006D1005">
          <w:rPr>
            <w:i w:val="0"/>
            <w:iCs w:val="0"/>
            <w:noProof/>
            <w:webHidden/>
          </w:rPr>
          <w:fldChar w:fldCharType="end"/>
        </w:r>
      </w:hyperlink>
    </w:p>
    <w:p w14:paraId="5E769C4E" w14:textId="2B3D4B52" w:rsidR="00300C4D" w:rsidRPr="006D1005" w:rsidRDefault="003B7268">
      <w:pPr>
        <w:pStyle w:val="TOC4"/>
        <w:rPr>
          <w:rFonts w:asciiTheme="minorHAnsi" w:eastAsiaTheme="minorEastAsia" w:hAnsiTheme="minorHAnsi" w:cstheme="minorBidi"/>
          <w:noProof/>
          <w:sz w:val="20"/>
          <w:szCs w:val="20"/>
        </w:rPr>
      </w:pPr>
      <w:hyperlink w:anchor="_Toc60038332" w:history="1">
        <w:r w:rsidR="00300C4D" w:rsidRPr="006D1005">
          <w:rPr>
            <w:rStyle w:val="Hyperlink"/>
            <w:bCs/>
            <w:noProof/>
            <w:sz w:val="20"/>
            <w:szCs w:val="20"/>
          </w:rPr>
          <w:t>5.2.2.1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Process Timeline After a Delay of the Day-Ahead Market</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_Toc60038332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w:t>
        </w:r>
        <w:r w:rsidR="00300C4D" w:rsidRPr="006D1005">
          <w:rPr>
            <w:noProof/>
            <w:webHidden/>
            <w:sz w:val="20"/>
            <w:szCs w:val="20"/>
          </w:rPr>
          <w:fldChar w:fldCharType="end"/>
        </w:r>
      </w:hyperlink>
    </w:p>
    <w:p w14:paraId="07573953" w14:textId="08E49E0F" w:rsidR="00300C4D" w:rsidRPr="006D1005" w:rsidRDefault="003B7268">
      <w:pPr>
        <w:pStyle w:val="TOC4"/>
        <w:rPr>
          <w:rFonts w:asciiTheme="minorHAnsi" w:eastAsiaTheme="minorEastAsia" w:hAnsiTheme="minorHAnsi" w:cstheme="minorBidi"/>
          <w:noProof/>
          <w:sz w:val="20"/>
          <w:szCs w:val="20"/>
        </w:rPr>
      </w:pPr>
      <w:hyperlink w:anchor="_Toc60038333" w:history="1">
        <w:r w:rsidR="00300C4D" w:rsidRPr="006D1005">
          <w:rPr>
            <w:rStyle w:val="Hyperlink"/>
            <w:noProof/>
            <w:sz w:val="20"/>
            <w:szCs w:val="20"/>
          </w:rPr>
          <w:t>5.2.2.2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Process Timeline After an Aborted Day-Ahead Market</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_Toc60038333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5-5</w:t>
        </w:r>
        <w:r w:rsidR="00300C4D" w:rsidRPr="006D1005">
          <w:rPr>
            <w:noProof/>
            <w:webHidden/>
            <w:sz w:val="20"/>
            <w:szCs w:val="20"/>
          </w:rPr>
          <w:fldChar w:fldCharType="end"/>
        </w:r>
      </w:hyperlink>
    </w:p>
    <w:p w14:paraId="606DAE9D" w14:textId="1D0414D7" w:rsidR="00300C4D" w:rsidRPr="006D1005" w:rsidRDefault="003B7268">
      <w:pPr>
        <w:pStyle w:val="TOC2"/>
        <w:rPr>
          <w:rFonts w:asciiTheme="minorHAnsi" w:eastAsiaTheme="minorEastAsia" w:hAnsiTheme="minorHAnsi" w:cstheme="minorBidi"/>
          <w:noProof/>
        </w:rPr>
      </w:pPr>
      <w:hyperlink w:anchor="_Toc60038335" w:history="1">
        <w:r w:rsidR="00300C4D" w:rsidRPr="006D1005">
          <w:rPr>
            <w:rStyle w:val="Hyperlink"/>
            <w:noProof/>
          </w:rPr>
          <w:t>5.3</w:t>
        </w:r>
        <w:r w:rsidR="00300C4D" w:rsidRPr="006D1005">
          <w:rPr>
            <w:rFonts w:asciiTheme="minorHAnsi" w:eastAsiaTheme="minorEastAsia" w:hAnsiTheme="minorHAnsi" w:cstheme="minorBidi"/>
            <w:noProof/>
          </w:rPr>
          <w:tab/>
        </w:r>
        <w:r w:rsidR="00300C4D" w:rsidRPr="006D1005">
          <w:rPr>
            <w:rStyle w:val="Hyperlink"/>
            <w:noProof/>
          </w:rPr>
          <w:t>ERCOT Security Sequence Responsibilities</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_Toc60038335 \h </w:instrText>
        </w:r>
        <w:r w:rsidR="00300C4D" w:rsidRPr="006D1005">
          <w:rPr>
            <w:noProof/>
            <w:webHidden/>
          </w:rPr>
        </w:r>
        <w:r w:rsidR="00300C4D" w:rsidRPr="006D1005">
          <w:rPr>
            <w:noProof/>
            <w:webHidden/>
          </w:rPr>
          <w:fldChar w:fldCharType="separate"/>
        </w:r>
        <w:r>
          <w:rPr>
            <w:noProof/>
            <w:webHidden/>
          </w:rPr>
          <w:t>5-7</w:t>
        </w:r>
        <w:r w:rsidR="00300C4D" w:rsidRPr="006D1005">
          <w:rPr>
            <w:noProof/>
            <w:webHidden/>
          </w:rPr>
          <w:fldChar w:fldCharType="end"/>
        </w:r>
      </w:hyperlink>
    </w:p>
    <w:p w14:paraId="6AD09AFE" w14:textId="469E0E4E" w:rsidR="00300C4D" w:rsidRPr="006D1005" w:rsidRDefault="003B7268">
      <w:pPr>
        <w:pStyle w:val="TOC2"/>
        <w:rPr>
          <w:rFonts w:asciiTheme="minorHAnsi" w:eastAsiaTheme="minorEastAsia" w:hAnsiTheme="minorHAnsi" w:cstheme="minorBidi"/>
          <w:noProof/>
        </w:rPr>
      </w:pPr>
      <w:hyperlink w:anchor="_Toc60038336" w:history="1">
        <w:r w:rsidR="00300C4D" w:rsidRPr="006D1005">
          <w:rPr>
            <w:rStyle w:val="Hyperlink"/>
            <w:noProof/>
          </w:rPr>
          <w:t>5.4</w:t>
        </w:r>
        <w:r w:rsidR="00300C4D" w:rsidRPr="006D1005">
          <w:rPr>
            <w:rFonts w:asciiTheme="minorHAnsi" w:eastAsiaTheme="minorEastAsia" w:hAnsiTheme="minorHAnsi" w:cstheme="minorBidi"/>
            <w:noProof/>
          </w:rPr>
          <w:tab/>
        </w:r>
        <w:r w:rsidR="00300C4D" w:rsidRPr="006D1005">
          <w:rPr>
            <w:rStyle w:val="Hyperlink"/>
            <w:noProof/>
          </w:rPr>
          <w:t>QSE Security Sequence Responsibilities</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_Toc60038336 \h </w:instrText>
        </w:r>
        <w:r w:rsidR="00300C4D" w:rsidRPr="006D1005">
          <w:rPr>
            <w:noProof/>
            <w:webHidden/>
          </w:rPr>
        </w:r>
        <w:r w:rsidR="00300C4D" w:rsidRPr="006D1005">
          <w:rPr>
            <w:noProof/>
            <w:webHidden/>
          </w:rPr>
          <w:fldChar w:fldCharType="separate"/>
        </w:r>
        <w:r>
          <w:rPr>
            <w:noProof/>
            <w:webHidden/>
          </w:rPr>
          <w:t>5-9</w:t>
        </w:r>
        <w:r w:rsidR="00300C4D" w:rsidRPr="006D1005">
          <w:rPr>
            <w:noProof/>
            <w:webHidden/>
          </w:rPr>
          <w:fldChar w:fldCharType="end"/>
        </w:r>
      </w:hyperlink>
    </w:p>
    <w:p w14:paraId="5FD6F9EF" w14:textId="668D9B1D" w:rsidR="00300C4D" w:rsidRPr="006D1005" w:rsidRDefault="003B7268">
      <w:pPr>
        <w:pStyle w:val="TOC3"/>
        <w:rPr>
          <w:rFonts w:asciiTheme="minorHAnsi" w:eastAsiaTheme="minorEastAsia" w:hAnsiTheme="minorHAnsi" w:cstheme="minorBidi"/>
          <w:i w:val="0"/>
          <w:iCs w:val="0"/>
          <w:noProof/>
        </w:rPr>
      </w:pPr>
      <w:hyperlink w:anchor="_Toc60038337" w:history="1">
        <w:r w:rsidR="00300C4D" w:rsidRPr="006D1005">
          <w:rPr>
            <w:rStyle w:val="Hyperlink"/>
            <w:i w:val="0"/>
            <w:iCs w:val="0"/>
            <w:noProof/>
          </w:rPr>
          <w:t>5.4.1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Ancillary Service Positions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_Toc60038337 \h </w:instrText>
        </w:r>
        <w:r w:rsidR="00300C4D" w:rsidRPr="006D1005">
          <w:rPr>
            <w:i w:val="0"/>
            <w:iCs w:val="0"/>
            <w:noProof/>
            <w:webHidden/>
          </w:rPr>
        </w:r>
        <w:r w:rsidR="00300C4D" w:rsidRPr="006D1005">
          <w:rPr>
            <w:i w:val="0"/>
            <w:iCs w:val="0"/>
            <w:noProof/>
            <w:webHidden/>
          </w:rPr>
          <w:fldChar w:fldCharType="separate"/>
        </w:r>
        <w:r>
          <w:rPr>
            <w:i w:val="0"/>
            <w:iCs w:val="0"/>
            <w:noProof/>
            <w:webHidden/>
          </w:rPr>
          <w:t>5-10</w:t>
        </w:r>
        <w:r w:rsidR="00300C4D" w:rsidRPr="006D1005">
          <w:rPr>
            <w:i w:val="0"/>
            <w:iCs w:val="0"/>
            <w:noProof/>
            <w:webHidden/>
          </w:rPr>
          <w:fldChar w:fldCharType="end"/>
        </w:r>
      </w:hyperlink>
    </w:p>
    <w:p w14:paraId="553F22CF" w14:textId="43D067C9" w:rsidR="00300C4D" w:rsidRPr="006D1005" w:rsidRDefault="003B7268">
      <w:pPr>
        <w:pStyle w:val="TOC2"/>
        <w:rPr>
          <w:rFonts w:asciiTheme="minorHAnsi" w:eastAsiaTheme="minorEastAsia" w:hAnsiTheme="minorHAnsi" w:cstheme="minorBidi"/>
          <w:noProof/>
        </w:rPr>
      </w:pPr>
      <w:hyperlink w:anchor="_Toc60038338" w:history="1">
        <w:r w:rsidR="00300C4D" w:rsidRPr="006D1005">
          <w:rPr>
            <w:rStyle w:val="Hyperlink"/>
            <w:noProof/>
          </w:rPr>
          <w:t>5.5</w:t>
        </w:r>
        <w:r w:rsidR="00300C4D" w:rsidRPr="006D1005">
          <w:rPr>
            <w:rFonts w:asciiTheme="minorHAnsi" w:eastAsiaTheme="minorEastAsia" w:hAnsiTheme="minorHAnsi" w:cstheme="minorBidi"/>
            <w:noProof/>
          </w:rPr>
          <w:tab/>
        </w:r>
        <w:r w:rsidR="00300C4D" w:rsidRPr="006D1005">
          <w:rPr>
            <w:rStyle w:val="Hyperlink"/>
            <w:noProof/>
          </w:rPr>
          <w:t>Security Sequence, Including RUC</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_Toc60038338 \h </w:instrText>
        </w:r>
        <w:r w:rsidR="00300C4D" w:rsidRPr="006D1005">
          <w:rPr>
            <w:noProof/>
            <w:webHidden/>
          </w:rPr>
        </w:r>
        <w:r w:rsidR="00300C4D" w:rsidRPr="006D1005">
          <w:rPr>
            <w:noProof/>
            <w:webHidden/>
          </w:rPr>
          <w:fldChar w:fldCharType="separate"/>
        </w:r>
        <w:r>
          <w:rPr>
            <w:noProof/>
            <w:webHidden/>
          </w:rPr>
          <w:t>5-10</w:t>
        </w:r>
        <w:r w:rsidR="00300C4D" w:rsidRPr="006D1005">
          <w:rPr>
            <w:noProof/>
            <w:webHidden/>
          </w:rPr>
          <w:fldChar w:fldCharType="end"/>
        </w:r>
      </w:hyperlink>
    </w:p>
    <w:p w14:paraId="722748FF" w14:textId="40FFB422" w:rsidR="00300C4D" w:rsidRPr="006D1005" w:rsidRDefault="003B7268">
      <w:pPr>
        <w:pStyle w:val="TOC3"/>
        <w:rPr>
          <w:rFonts w:asciiTheme="minorHAnsi" w:eastAsiaTheme="minorEastAsia" w:hAnsiTheme="minorHAnsi" w:cstheme="minorBidi"/>
          <w:i w:val="0"/>
          <w:iCs w:val="0"/>
          <w:noProof/>
        </w:rPr>
      </w:pPr>
      <w:hyperlink w:anchor="_Toc60038339" w:history="1">
        <w:r w:rsidR="00300C4D" w:rsidRPr="006D1005">
          <w:rPr>
            <w:rStyle w:val="Hyperlink"/>
            <w:i w:val="0"/>
            <w:iCs w:val="0"/>
            <w:noProof/>
          </w:rPr>
          <w:t>5.5.1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Security Sequence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_Toc60038339 \h </w:instrText>
        </w:r>
        <w:r w:rsidR="00300C4D" w:rsidRPr="006D1005">
          <w:rPr>
            <w:i w:val="0"/>
            <w:iCs w:val="0"/>
            <w:noProof/>
            <w:webHidden/>
          </w:rPr>
        </w:r>
        <w:r w:rsidR="00300C4D" w:rsidRPr="006D1005">
          <w:rPr>
            <w:i w:val="0"/>
            <w:iCs w:val="0"/>
            <w:noProof/>
            <w:webHidden/>
          </w:rPr>
          <w:fldChar w:fldCharType="separate"/>
        </w:r>
        <w:r>
          <w:rPr>
            <w:i w:val="0"/>
            <w:iCs w:val="0"/>
            <w:noProof/>
            <w:webHidden/>
          </w:rPr>
          <w:t>5-10</w:t>
        </w:r>
        <w:r w:rsidR="00300C4D" w:rsidRPr="006D1005">
          <w:rPr>
            <w:i w:val="0"/>
            <w:iCs w:val="0"/>
            <w:noProof/>
            <w:webHidden/>
          </w:rPr>
          <w:fldChar w:fldCharType="end"/>
        </w:r>
      </w:hyperlink>
    </w:p>
    <w:p w14:paraId="68284AC2" w14:textId="1926189B" w:rsidR="00300C4D" w:rsidRPr="006D1005" w:rsidRDefault="003B7268">
      <w:pPr>
        <w:pStyle w:val="TOC3"/>
        <w:rPr>
          <w:rFonts w:asciiTheme="minorHAnsi" w:eastAsiaTheme="minorEastAsia" w:hAnsiTheme="minorHAnsi" w:cstheme="minorBidi"/>
          <w:i w:val="0"/>
          <w:iCs w:val="0"/>
          <w:noProof/>
        </w:rPr>
      </w:pPr>
      <w:hyperlink w:anchor="_Toc60038340" w:history="1">
        <w:r w:rsidR="00300C4D" w:rsidRPr="006D1005">
          <w:rPr>
            <w:rStyle w:val="Hyperlink"/>
            <w:i w:val="0"/>
            <w:iCs w:val="0"/>
            <w:noProof/>
          </w:rPr>
          <w:t>5.5.2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Reliability Unit Commitment (RUC) Process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5-12</w:t>
        </w:r>
        <w:r w:rsidR="00300C4D" w:rsidRPr="006D1005">
          <w:rPr>
            <w:i w:val="0"/>
            <w:iCs w:val="0"/>
            <w:noProof/>
            <w:webHidden/>
          </w:rPr>
          <w:fldChar w:fldCharType="end"/>
        </w:r>
      </w:hyperlink>
    </w:p>
    <w:p w14:paraId="6F40C3DA" w14:textId="3A7FE845" w:rsidR="00300C4D" w:rsidRPr="006D1005" w:rsidRDefault="003B7268">
      <w:pPr>
        <w:pStyle w:val="TOC3"/>
        <w:rPr>
          <w:rFonts w:asciiTheme="minorHAnsi" w:eastAsiaTheme="minorEastAsia" w:hAnsiTheme="minorHAnsi" w:cstheme="minorBidi"/>
          <w:i w:val="0"/>
          <w:iCs w:val="0"/>
          <w:noProof/>
        </w:rPr>
      </w:pPr>
      <w:hyperlink w:anchor="_Toc60038342" w:history="1">
        <w:r w:rsidR="00300C4D" w:rsidRPr="006D1005">
          <w:rPr>
            <w:rStyle w:val="Hyperlink"/>
            <w:i w:val="0"/>
            <w:iCs w:val="0"/>
            <w:noProof/>
          </w:rPr>
          <w:t>5.5.3</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Communication of RUC Commitments and Decommitments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_Toc60038342 \h </w:instrText>
        </w:r>
        <w:r w:rsidR="00300C4D" w:rsidRPr="006D1005">
          <w:rPr>
            <w:i w:val="0"/>
            <w:iCs w:val="0"/>
            <w:noProof/>
            <w:webHidden/>
          </w:rPr>
        </w:r>
        <w:r w:rsidR="00300C4D" w:rsidRPr="006D1005">
          <w:rPr>
            <w:i w:val="0"/>
            <w:iCs w:val="0"/>
            <w:noProof/>
            <w:webHidden/>
          </w:rPr>
          <w:fldChar w:fldCharType="separate"/>
        </w:r>
        <w:r>
          <w:rPr>
            <w:i w:val="0"/>
            <w:iCs w:val="0"/>
            <w:noProof/>
            <w:webHidden/>
          </w:rPr>
          <w:t>5-25</w:t>
        </w:r>
        <w:r w:rsidR="00300C4D" w:rsidRPr="006D1005">
          <w:rPr>
            <w:i w:val="0"/>
            <w:iCs w:val="0"/>
            <w:noProof/>
            <w:webHidden/>
          </w:rPr>
          <w:fldChar w:fldCharType="end"/>
        </w:r>
      </w:hyperlink>
    </w:p>
    <w:p w14:paraId="22A68180" w14:textId="04F932D4" w:rsidR="00300C4D" w:rsidRPr="006D1005" w:rsidRDefault="003B7268">
      <w:pPr>
        <w:pStyle w:val="TOC2"/>
        <w:rPr>
          <w:rFonts w:asciiTheme="minorHAnsi" w:eastAsiaTheme="minorEastAsia" w:hAnsiTheme="minorHAnsi" w:cstheme="minorBidi"/>
          <w:noProof/>
        </w:rPr>
      </w:pPr>
      <w:hyperlink w:anchor="_Toc60038343" w:history="1">
        <w:r w:rsidR="00300C4D" w:rsidRPr="006D1005">
          <w:rPr>
            <w:rStyle w:val="Hyperlink"/>
            <w:noProof/>
          </w:rPr>
          <w:t>5.6</w:t>
        </w:r>
        <w:r w:rsidR="00300C4D" w:rsidRPr="006D1005">
          <w:rPr>
            <w:rFonts w:asciiTheme="minorHAnsi" w:eastAsiaTheme="minorEastAsia" w:hAnsiTheme="minorHAnsi" w:cstheme="minorBidi"/>
            <w:noProof/>
          </w:rPr>
          <w:tab/>
        </w:r>
        <w:r w:rsidR="00300C4D" w:rsidRPr="006D1005">
          <w:rPr>
            <w:rStyle w:val="Hyperlink"/>
            <w:noProof/>
          </w:rPr>
          <w:t>RUC Cost Eligibility</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_Toc60038343 \h </w:instrText>
        </w:r>
        <w:r w:rsidR="00300C4D" w:rsidRPr="006D1005">
          <w:rPr>
            <w:noProof/>
            <w:webHidden/>
          </w:rPr>
        </w:r>
        <w:r w:rsidR="00300C4D" w:rsidRPr="006D1005">
          <w:rPr>
            <w:noProof/>
            <w:webHidden/>
          </w:rPr>
          <w:fldChar w:fldCharType="separate"/>
        </w:r>
        <w:r>
          <w:rPr>
            <w:noProof/>
            <w:webHidden/>
          </w:rPr>
          <w:t>5-26</w:t>
        </w:r>
        <w:r w:rsidR="00300C4D" w:rsidRPr="006D1005">
          <w:rPr>
            <w:noProof/>
            <w:webHidden/>
          </w:rPr>
          <w:fldChar w:fldCharType="end"/>
        </w:r>
      </w:hyperlink>
    </w:p>
    <w:p w14:paraId="68C2D65A" w14:textId="41DB6696" w:rsidR="00300C4D" w:rsidRPr="006D1005" w:rsidRDefault="003B7268">
      <w:pPr>
        <w:pStyle w:val="TOC3"/>
        <w:rPr>
          <w:rFonts w:asciiTheme="minorHAnsi" w:eastAsiaTheme="minorEastAsia" w:hAnsiTheme="minorHAnsi" w:cstheme="minorBidi"/>
          <w:i w:val="0"/>
          <w:iCs w:val="0"/>
          <w:noProof/>
        </w:rPr>
      </w:pPr>
      <w:hyperlink w:anchor="_Toc60038344" w:history="1">
        <w:r w:rsidR="00300C4D" w:rsidRPr="006D1005">
          <w:rPr>
            <w:rStyle w:val="Hyperlink"/>
            <w:i w:val="0"/>
            <w:iCs w:val="0"/>
            <w:noProof/>
          </w:rPr>
          <w:t>5.6.1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Verifiable Costs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_Toc60038344 \h </w:instrText>
        </w:r>
        <w:r w:rsidR="00300C4D" w:rsidRPr="006D1005">
          <w:rPr>
            <w:i w:val="0"/>
            <w:iCs w:val="0"/>
            <w:noProof/>
            <w:webHidden/>
          </w:rPr>
        </w:r>
        <w:r w:rsidR="00300C4D" w:rsidRPr="006D1005">
          <w:rPr>
            <w:i w:val="0"/>
            <w:iCs w:val="0"/>
            <w:noProof/>
            <w:webHidden/>
          </w:rPr>
          <w:fldChar w:fldCharType="separate"/>
        </w:r>
        <w:r>
          <w:rPr>
            <w:i w:val="0"/>
            <w:iCs w:val="0"/>
            <w:noProof/>
            <w:webHidden/>
          </w:rPr>
          <w:t>5-26</w:t>
        </w:r>
        <w:r w:rsidR="00300C4D" w:rsidRPr="006D1005">
          <w:rPr>
            <w:i w:val="0"/>
            <w:iCs w:val="0"/>
            <w:noProof/>
            <w:webHidden/>
          </w:rPr>
          <w:fldChar w:fldCharType="end"/>
        </w:r>
      </w:hyperlink>
    </w:p>
    <w:p w14:paraId="15A62625" w14:textId="74BC9294" w:rsidR="00300C4D" w:rsidRPr="006D1005" w:rsidRDefault="003B7268">
      <w:pPr>
        <w:pStyle w:val="TOC4"/>
        <w:rPr>
          <w:rFonts w:asciiTheme="minorHAnsi" w:eastAsiaTheme="minorEastAsia" w:hAnsiTheme="minorHAnsi" w:cstheme="minorBidi"/>
          <w:noProof/>
          <w:sz w:val="20"/>
          <w:szCs w:val="20"/>
        </w:rPr>
      </w:pPr>
      <w:hyperlink w:anchor="_Toc60038345" w:history="1">
        <w:r w:rsidR="00300C4D" w:rsidRPr="006D1005">
          <w:rPr>
            <w:rStyle w:val="Hyperlink"/>
            <w:noProof/>
            <w:sz w:val="20"/>
            <w:szCs w:val="20"/>
          </w:rPr>
          <w:t>5.6.1.1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Verifiable Startup Costs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_Toc60038345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5-32</w:t>
        </w:r>
        <w:r w:rsidR="00300C4D" w:rsidRPr="006D1005">
          <w:rPr>
            <w:noProof/>
            <w:webHidden/>
            <w:sz w:val="20"/>
            <w:szCs w:val="20"/>
          </w:rPr>
          <w:fldChar w:fldCharType="end"/>
        </w:r>
      </w:hyperlink>
    </w:p>
    <w:p w14:paraId="22121F0D" w14:textId="6A95E526" w:rsidR="00300C4D" w:rsidRPr="006D1005" w:rsidRDefault="003B7268">
      <w:pPr>
        <w:pStyle w:val="TOC4"/>
        <w:rPr>
          <w:rFonts w:asciiTheme="minorHAnsi" w:eastAsiaTheme="minorEastAsia" w:hAnsiTheme="minorHAnsi" w:cstheme="minorBidi"/>
          <w:noProof/>
          <w:sz w:val="20"/>
          <w:szCs w:val="20"/>
        </w:rPr>
      </w:pPr>
      <w:hyperlink w:anchor="_Toc60038346" w:history="1">
        <w:r w:rsidR="00300C4D" w:rsidRPr="006D1005">
          <w:rPr>
            <w:rStyle w:val="Hyperlink"/>
            <w:noProof/>
            <w:sz w:val="20"/>
            <w:szCs w:val="20"/>
          </w:rPr>
          <w:t>5.6.1.2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Verifiable Minimum-Energy Costs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_Toc60038346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5-32</w:t>
        </w:r>
        <w:r w:rsidR="00300C4D" w:rsidRPr="006D1005">
          <w:rPr>
            <w:noProof/>
            <w:webHidden/>
            <w:sz w:val="20"/>
            <w:szCs w:val="20"/>
          </w:rPr>
          <w:fldChar w:fldCharType="end"/>
        </w:r>
      </w:hyperlink>
    </w:p>
    <w:p w14:paraId="2C3E05BF" w14:textId="742CFF69" w:rsidR="00300C4D" w:rsidRPr="006D1005" w:rsidRDefault="003B7268">
      <w:pPr>
        <w:pStyle w:val="TOC3"/>
        <w:rPr>
          <w:rFonts w:asciiTheme="minorHAnsi" w:eastAsiaTheme="minorEastAsia" w:hAnsiTheme="minorHAnsi" w:cstheme="minorBidi"/>
          <w:i w:val="0"/>
          <w:iCs w:val="0"/>
          <w:noProof/>
        </w:rPr>
      </w:pPr>
      <w:hyperlink w:anchor="_Toc60038347" w:history="1">
        <w:r w:rsidR="00300C4D" w:rsidRPr="006D1005">
          <w:rPr>
            <w:rStyle w:val="Hyperlink"/>
            <w:i w:val="0"/>
            <w:iCs w:val="0"/>
            <w:noProof/>
          </w:rPr>
          <w:t>5.6.2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Startup Cost Eligibility</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_Toc60038347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5-32</w:t>
        </w:r>
        <w:r w:rsidR="00300C4D" w:rsidRPr="006D1005">
          <w:rPr>
            <w:i w:val="0"/>
            <w:iCs w:val="0"/>
            <w:noProof/>
            <w:webHidden/>
          </w:rPr>
          <w:fldChar w:fldCharType="end"/>
        </w:r>
      </w:hyperlink>
    </w:p>
    <w:p w14:paraId="626F49ED" w14:textId="012FAFF9" w:rsidR="00300C4D" w:rsidRPr="006D1005" w:rsidRDefault="003B7268">
      <w:pPr>
        <w:pStyle w:val="TOC3"/>
        <w:rPr>
          <w:rFonts w:asciiTheme="minorHAnsi" w:eastAsiaTheme="minorEastAsia" w:hAnsiTheme="minorHAnsi" w:cstheme="minorBidi"/>
          <w:i w:val="0"/>
          <w:iCs w:val="0"/>
          <w:noProof/>
        </w:rPr>
      </w:pPr>
      <w:hyperlink w:anchor="_Toc60038348" w:history="1">
        <w:r w:rsidR="00300C4D" w:rsidRPr="006D1005">
          <w:rPr>
            <w:rStyle w:val="Hyperlink"/>
            <w:i w:val="0"/>
            <w:iCs w:val="0"/>
            <w:noProof/>
          </w:rPr>
          <w:t>5.6.3</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Forced Outage of a RUC-Committed Resource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_Toc60038348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5-34</w:t>
        </w:r>
        <w:r w:rsidR="00300C4D" w:rsidRPr="006D1005">
          <w:rPr>
            <w:i w:val="0"/>
            <w:iCs w:val="0"/>
            <w:noProof/>
            <w:webHidden/>
          </w:rPr>
          <w:fldChar w:fldCharType="end"/>
        </w:r>
      </w:hyperlink>
    </w:p>
    <w:p w14:paraId="6273E542" w14:textId="38C28EFD" w:rsidR="00300C4D" w:rsidRPr="006D1005" w:rsidRDefault="003B7268">
      <w:pPr>
        <w:pStyle w:val="TOC3"/>
        <w:rPr>
          <w:rFonts w:asciiTheme="minorHAnsi" w:eastAsiaTheme="minorEastAsia" w:hAnsiTheme="minorHAnsi" w:cstheme="minorBidi"/>
          <w:i w:val="0"/>
          <w:iCs w:val="0"/>
          <w:noProof/>
        </w:rPr>
      </w:pPr>
      <w:hyperlink w:anchor="_Toc60038349" w:history="1">
        <w:r w:rsidR="00300C4D" w:rsidRPr="006D1005">
          <w:rPr>
            <w:rStyle w:val="Hyperlink"/>
            <w:i w:val="0"/>
            <w:iCs w:val="0"/>
            <w:noProof/>
          </w:rPr>
          <w:t>5.6.4</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Cancellation of a RUC Commitment</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_Toc60038349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5-35</w:t>
        </w:r>
        <w:r w:rsidR="00300C4D" w:rsidRPr="006D1005">
          <w:rPr>
            <w:i w:val="0"/>
            <w:iCs w:val="0"/>
            <w:noProof/>
            <w:webHidden/>
          </w:rPr>
          <w:fldChar w:fldCharType="end"/>
        </w:r>
      </w:hyperlink>
    </w:p>
    <w:p w14:paraId="132EFEDA" w14:textId="6D29777B" w:rsidR="00300C4D" w:rsidRPr="006D1005" w:rsidRDefault="003B7268">
      <w:pPr>
        <w:pStyle w:val="TOC3"/>
        <w:rPr>
          <w:rFonts w:asciiTheme="minorHAnsi" w:eastAsiaTheme="minorEastAsia" w:hAnsiTheme="minorHAnsi" w:cstheme="minorBidi"/>
          <w:i w:val="0"/>
          <w:iCs w:val="0"/>
          <w:noProof/>
        </w:rPr>
      </w:pPr>
      <w:hyperlink w:anchor="_Toc60038350" w:history="1">
        <w:r w:rsidR="00300C4D" w:rsidRPr="006D1005">
          <w:rPr>
            <w:rStyle w:val="Hyperlink"/>
            <w:i w:val="0"/>
            <w:iCs w:val="0"/>
            <w:noProof/>
          </w:rPr>
          <w:t>5.6.5</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Settlement for Canceled or Delayed Outages for Outage Schedule Adjustments (OSAs)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_Toc60038350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5-35</w:t>
        </w:r>
        <w:r w:rsidR="00300C4D" w:rsidRPr="006D1005">
          <w:rPr>
            <w:i w:val="0"/>
            <w:iCs w:val="0"/>
            <w:noProof/>
            <w:webHidden/>
          </w:rPr>
          <w:fldChar w:fldCharType="end"/>
        </w:r>
      </w:hyperlink>
    </w:p>
    <w:p w14:paraId="0CF3BDED" w14:textId="7C7EDDC2" w:rsidR="00300C4D" w:rsidRPr="006D1005" w:rsidRDefault="003B7268">
      <w:pPr>
        <w:pStyle w:val="TOC4"/>
        <w:rPr>
          <w:rFonts w:asciiTheme="minorHAnsi" w:eastAsiaTheme="minorEastAsia" w:hAnsiTheme="minorHAnsi" w:cstheme="minorBidi"/>
          <w:noProof/>
          <w:sz w:val="20"/>
          <w:szCs w:val="20"/>
        </w:rPr>
      </w:pPr>
      <w:hyperlink w:anchor="_Toc60038351" w:history="1">
        <w:r w:rsidR="00300C4D" w:rsidRPr="006D1005">
          <w:rPr>
            <w:rStyle w:val="Hyperlink"/>
            <w:noProof/>
            <w:sz w:val="20"/>
            <w:szCs w:val="20"/>
          </w:rPr>
          <w:t>5.6.5.1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Make-Whole Payment for Canceled or Delayed Outages for OSAs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_Toc60038351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5-35</w:t>
        </w:r>
        <w:r w:rsidR="00300C4D" w:rsidRPr="006D1005">
          <w:rPr>
            <w:noProof/>
            <w:webHidden/>
            <w:sz w:val="20"/>
            <w:szCs w:val="20"/>
          </w:rPr>
          <w:fldChar w:fldCharType="end"/>
        </w:r>
      </w:hyperlink>
    </w:p>
    <w:p w14:paraId="7DC9E092" w14:textId="2CED79D8" w:rsidR="00300C4D" w:rsidRPr="006D1005" w:rsidRDefault="003B7268" w:rsidP="00300C4D">
      <w:pPr>
        <w:pStyle w:val="TOC4"/>
        <w:rPr>
          <w:rFonts w:asciiTheme="minorHAnsi" w:eastAsiaTheme="minorEastAsia" w:hAnsiTheme="minorHAnsi" w:cstheme="minorBidi"/>
          <w:noProof/>
          <w:sz w:val="20"/>
          <w:szCs w:val="20"/>
        </w:rPr>
      </w:pPr>
      <w:hyperlink w:anchor="_Toc60038352" w:history="1">
        <w:r w:rsidR="00300C4D" w:rsidRPr="006D1005">
          <w:rPr>
            <w:rStyle w:val="Hyperlink"/>
            <w:bCs/>
            <w:noProof/>
            <w:sz w:val="20"/>
            <w:szCs w:val="20"/>
          </w:rPr>
          <w:t>5.6.5.2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w:t>
        </w:r>
        <w:r w:rsidR="00300C4D" w:rsidRPr="006D1005">
          <w:rPr>
            <w:rStyle w:val="Hyperlink"/>
            <w:bCs/>
            <w:noProof/>
            <w:sz w:val="20"/>
            <w:szCs w:val="20"/>
          </w:rPr>
          <w:t xml:space="preserve"> Make-Whole Payment and RUC Clawback Charge for Resources Receiving OSAs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_Toc60038352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5-36</w:t>
        </w:r>
        <w:r w:rsidR="00300C4D" w:rsidRPr="006D1005">
          <w:rPr>
            <w:noProof/>
            <w:webHidden/>
            <w:sz w:val="20"/>
            <w:szCs w:val="20"/>
          </w:rPr>
          <w:fldChar w:fldCharType="end"/>
        </w:r>
      </w:hyperlink>
    </w:p>
    <w:p w14:paraId="44B93913" w14:textId="73539AFD" w:rsidR="00300C4D" w:rsidRPr="006D1005" w:rsidRDefault="003B7268" w:rsidP="00300C4D">
      <w:pPr>
        <w:pStyle w:val="TOC4"/>
        <w:rPr>
          <w:rFonts w:asciiTheme="minorHAnsi" w:eastAsiaTheme="minorEastAsia" w:hAnsiTheme="minorHAnsi" w:cstheme="minorBidi"/>
          <w:noProof/>
          <w:sz w:val="20"/>
          <w:szCs w:val="20"/>
        </w:rPr>
      </w:pPr>
      <w:hyperlink w:anchor="_Toc60038353" w:history="1">
        <w:r w:rsidR="00300C4D" w:rsidRPr="006D1005">
          <w:rPr>
            <w:rStyle w:val="Hyperlink"/>
            <w:bCs/>
            <w:noProof/>
            <w:sz w:val="20"/>
            <w:szCs w:val="20"/>
          </w:rPr>
          <w:t>5.6.5.3</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Timeline</w:t>
        </w:r>
        <w:r w:rsidR="00300C4D" w:rsidRPr="006D1005">
          <w:rPr>
            <w:rStyle w:val="Hyperlink"/>
            <w:bCs/>
            <w:noProof/>
            <w:sz w:val="20"/>
            <w:szCs w:val="20"/>
          </w:rPr>
          <w:t xml:space="preserve"> for Calculating RUC Clawback Charges for Resources Receiving OSAs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_Toc60038353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5-38</w:t>
        </w:r>
        <w:r w:rsidR="00300C4D" w:rsidRPr="006D1005">
          <w:rPr>
            <w:noProof/>
            <w:webHidden/>
            <w:sz w:val="20"/>
            <w:szCs w:val="20"/>
          </w:rPr>
          <w:fldChar w:fldCharType="end"/>
        </w:r>
      </w:hyperlink>
    </w:p>
    <w:p w14:paraId="10CF6772" w14:textId="67991F1D" w:rsidR="00300C4D" w:rsidRPr="006D1005" w:rsidRDefault="003B7268">
      <w:pPr>
        <w:pStyle w:val="TOC2"/>
        <w:rPr>
          <w:rFonts w:asciiTheme="minorHAnsi" w:eastAsiaTheme="minorEastAsia" w:hAnsiTheme="minorHAnsi" w:cstheme="minorBidi"/>
          <w:noProof/>
        </w:rPr>
      </w:pPr>
      <w:hyperlink w:anchor="_Toc60038354" w:history="1">
        <w:r w:rsidR="00300C4D" w:rsidRPr="006D1005">
          <w:rPr>
            <w:rStyle w:val="Hyperlink"/>
            <w:noProof/>
          </w:rPr>
          <w:t>5.7</w:t>
        </w:r>
        <w:r w:rsidR="00300C4D" w:rsidRPr="006D1005">
          <w:rPr>
            <w:rFonts w:asciiTheme="minorHAnsi" w:eastAsiaTheme="minorEastAsia" w:hAnsiTheme="minorHAnsi" w:cstheme="minorBidi"/>
            <w:noProof/>
          </w:rPr>
          <w:tab/>
        </w:r>
        <w:r w:rsidR="00300C4D" w:rsidRPr="006D1005">
          <w:rPr>
            <w:rStyle w:val="Hyperlink"/>
            <w:noProof/>
          </w:rPr>
          <w:t>Settlement for RUC Process</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_Toc60038354 \h </w:instrText>
        </w:r>
        <w:r w:rsidR="00300C4D" w:rsidRPr="006D1005">
          <w:rPr>
            <w:noProof/>
            <w:webHidden/>
          </w:rPr>
        </w:r>
        <w:r w:rsidR="00300C4D" w:rsidRPr="006D1005">
          <w:rPr>
            <w:noProof/>
            <w:webHidden/>
          </w:rPr>
          <w:fldChar w:fldCharType="separate"/>
        </w:r>
        <w:r>
          <w:rPr>
            <w:noProof/>
            <w:webHidden/>
          </w:rPr>
          <w:t>5-38</w:t>
        </w:r>
        <w:r w:rsidR="00300C4D" w:rsidRPr="006D1005">
          <w:rPr>
            <w:noProof/>
            <w:webHidden/>
          </w:rPr>
          <w:fldChar w:fldCharType="end"/>
        </w:r>
      </w:hyperlink>
    </w:p>
    <w:p w14:paraId="7FC03636" w14:textId="4F67F430" w:rsidR="00300C4D" w:rsidRPr="006D1005" w:rsidRDefault="003B7268">
      <w:pPr>
        <w:pStyle w:val="TOC3"/>
        <w:rPr>
          <w:rFonts w:asciiTheme="minorHAnsi" w:eastAsiaTheme="minorEastAsia" w:hAnsiTheme="minorHAnsi" w:cstheme="minorBidi"/>
          <w:i w:val="0"/>
          <w:iCs w:val="0"/>
          <w:noProof/>
        </w:rPr>
      </w:pPr>
      <w:hyperlink w:anchor="_Toc60038355" w:history="1">
        <w:r w:rsidR="00300C4D" w:rsidRPr="006D1005">
          <w:rPr>
            <w:rStyle w:val="Hyperlink"/>
            <w:i w:val="0"/>
            <w:iCs w:val="0"/>
            <w:noProof/>
          </w:rPr>
          <w:t>5.7.1</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Make-Whole Payment</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_Toc60038355 \h </w:instrText>
        </w:r>
        <w:r w:rsidR="00300C4D" w:rsidRPr="006D1005">
          <w:rPr>
            <w:i w:val="0"/>
            <w:iCs w:val="0"/>
            <w:noProof/>
            <w:webHidden/>
          </w:rPr>
        </w:r>
        <w:r w:rsidR="00300C4D" w:rsidRPr="006D1005">
          <w:rPr>
            <w:i w:val="0"/>
            <w:iCs w:val="0"/>
            <w:noProof/>
            <w:webHidden/>
          </w:rPr>
          <w:fldChar w:fldCharType="separate"/>
        </w:r>
        <w:r>
          <w:rPr>
            <w:i w:val="0"/>
            <w:iCs w:val="0"/>
            <w:noProof/>
            <w:webHidden/>
          </w:rPr>
          <w:t>5-38</w:t>
        </w:r>
        <w:r w:rsidR="00300C4D" w:rsidRPr="006D1005">
          <w:rPr>
            <w:i w:val="0"/>
            <w:iCs w:val="0"/>
            <w:noProof/>
            <w:webHidden/>
          </w:rPr>
          <w:fldChar w:fldCharType="end"/>
        </w:r>
      </w:hyperlink>
    </w:p>
    <w:p w14:paraId="0BEC9F7F" w14:textId="476CB6BC" w:rsidR="00300C4D" w:rsidRPr="006D1005" w:rsidRDefault="003B7268">
      <w:pPr>
        <w:pStyle w:val="TOC4"/>
        <w:rPr>
          <w:rFonts w:asciiTheme="minorHAnsi" w:eastAsiaTheme="minorEastAsia" w:hAnsiTheme="minorHAnsi" w:cstheme="minorBidi"/>
          <w:noProof/>
          <w:sz w:val="20"/>
          <w:szCs w:val="20"/>
        </w:rPr>
      </w:pPr>
      <w:hyperlink w:anchor="_Toc60038356" w:history="1">
        <w:r w:rsidR="00300C4D" w:rsidRPr="006D1005">
          <w:rPr>
            <w:rStyle w:val="Hyperlink"/>
            <w:noProof/>
            <w:sz w:val="20"/>
            <w:szCs w:val="20"/>
          </w:rPr>
          <w:t>5.7.1.1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Guarantee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_Toc60038356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5-40</w:t>
        </w:r>
        <w:r w:rsidR="00300C4D" w:rsidRPr="006D1005">
          <w:rPr>
            <w:noProof/>
            <w:webHidden/>
            <w:sz w:val="20"/>
            <w:szCs w:val="20"/>
          </w:rPr>
          <w:fldChar w:fldCharType="end"/>
        </w:r>
      </w:hyperlink>
    </w:p>
    <w:p w14:paraId="0FAF7194" w14:textId="6958D877" w:rsidR="00300C4D" w:rsidRPr="006D1005" w:rsidRDefault="003B7268">
      <w:pPr>
        <w:pStyle w:val="TOC4"/>
        <w:rPr>
          <w:rFonts w:asciiTheme="minorHAnsi" w:eastAsiaTheme="minorEastAsia" w:hAnsiTheme="minorHAnsi" w:cstheme="minorBidi"/>
          <w:noProof/>
          <w:sz w:val="20"/>
          <w:szCs w:val="20"/>
        </w:rPr>
      </w:pPr>
      <w:hyperlink w:anchor="_Toc60038357" w:history="1">
        <w:r w:rsidR="00300C4D" w:rsidRPr="006D1005">
          <w:rPr>
            <w:rStyle w:val="Hyperlink"/>
            <w:noProof/>
            <w:sz w:val="20"/>
            <w:szCs w:val="20"/>
          </w:rPr>
          <w:t>5.7.1.2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Minimum-Energy Revenue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_Toc60038357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5-44</w:t>
        </w:r>
        <w:r w:rsidR="00300C4D" w:rsidRPr="006D1005">
          <w:rPr>
            <w:noProof/>
            <w:webHidden/>
            <w:sz w:val="20"/>
            <w:szCs w:val="20"/>
          </w:rPr>
          <w:fldChar w:fldCharType="end"/>
        </w:r>
      </w:hyperlink>
    </w:p>
    <w:p w14:paraId="58A4F535" w14:textId="7C72E1C1" w:rsidR="00300C4D" w:rsidRPr="006D1005" w:rsidRDefault="003B7268">
      <w:pPr>
        <w:pStyle w:val="TOC4"/>
        <w:rPr>
          <w:rFonts w:asciiTheme="minorHAnsi" w:eastAsiaTheme="minorEastAsia" w:hAnsiTheme="minorHAnsi" w:cstheme="minorBidi"/>
          <w:noProof/>
          <w:sz w:val="20"/>
          <w:szCs w:val="20"/>
        </w:rPr>
      </w:pPr>
      <w:hyperlink w:anchor="_Toc60038358" w:history="1">
        <w:r w:rsidR="00300C4D" w:rsidRPr="006D1005">
          <w:rPr>
            <w:rStyle w:val="Hyperlink"/>
            <w:noProof/>
            <w:sz w:val="20"/>
            <w:szCs w:val="20"/>
          </w:rPr>
          <w:t>5.7.1.3</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Revenue Less Cost Above LSL During RUC-Committed Hours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_Toc60038358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5-46</w:t>
        </w:r>
        <w:r w:rsidR="00300C4D" w:rsidRPr="006D1005">
          <w:rPr>
            <w:noProof/>
            <w:webHidden/>
            <w:sz w:val="20"/>
            <w:szCs w:val="20"/>
          </w:rPr>
          <w:fldChar w:fldCharType="end"/>
        </w:r>
      </w:hyperlink>
    </w:p>
    <w:p w14:paraId="4B5FE62B" w14:textId="2206CAE3" w:rsidR="00300C4D" w:rsidRPr="006D1005" w:rsidRDefault="003B7268">
      <w:pPr>
        <w:pStyle w:val="TOC4"/>
        <w:rPr>
          <w:rFonts w:asciiTheme="minorHAnsi" w:eastAsiaTheme="minorEastAsia" w:hAnsiTheme="minorHAnsi" w:cstheme="minorBidi"/>
          <w:noProof/>
          <w:sz w:val="20"/>
          <w:szCs w:val="20"/>
        </w:rPr>
      </w:pPr>
      <w:hyperlink w:anchor="_Toc60038359" w:history="1">
        <w:r w:rsidR="00300C4D" w:rsidRPr="006D1005">
          <w:rPr>
            <w:rStyle w:val="Hyperlink"/>
            <w:noProof/>
            <w:sz w:val="20"/>
            <w:szCs w:val="20"/>
          </w:rPr>
          <w:t>5.7.1.4</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Revenue Less Cost During QSE Clawback Intervals</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_Toc60038359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5-50</w:t>
        </w:r>
        <w:r w:rsidR="00300C4D" w:rsidRPr="006D1005">
          <w:rPr>
            <w:noProof/>
            <w:webHidden/>
            <w:sz w:val="20"/>
            <w:szCs w:val="20"/>
          </w:rPr>
          <w:fldChar w:fldCharType="end"/>
        </w:r>
      </w:hyperlink>
    </w:p>
    <w:p w14:paraId="390DD963" w14:textId="7F722BB8" w:rsidR="00300C4D" w:rsidRPr="006D1005" w:rsidRDefault="003B7268">
      <w:pPr>
        <w:pStyle w:val="TOC3"/>
        <w:rPr>
          <w:rFonts w:asciiTheme="minorHAnsi" w:eastAsiaTheme="minorEastAsia" w:hAnsiTheme="minorHAnsi" w:cstheme="minorBidi"/>
          <w:i w:val="0"/>
          <w:iCs w:val="0"/>
          <w:noProof/>
        </w:rPr>
      </w:pPr>
      <w:hyperlink w:anchor="_Toc60038360" w:history="1">
        <w:r w:rsidR="00300C4D" w:rsidRPr="006D1005">
          <w:rPr>
            <w:rStyle w:val="Hyperlink"/>
            <w:i w:val="0"/>
            <w:iCs w:val="0"/>
            <w:noProof/>
          </w:rPr>
          <w:t>5.7.2</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Clawback Charge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_Toc60038360 \h </w:instrText>
        </w:r>
        <w:r w:rsidR="00300C4D" w:rsidRPr="006D1005">
          <w:rPr>
            <w:i w:val="0"/>
            <w:iCs w:val="0"/>
            <w:noProof/>
            <w:webHidden/>
          </w:rPr>
        </w:r>
        <w:r w:rsidR="00300C4D" w:rsidRPr="006D1005">
          <w:rPr>
            <w:i w:val="0"/>
            <w:iCs w:val="0"/>
            <w:noProof/>
            <w:webHidden/>
          </w:rPr>
          <w:fldChar w:fldCharType="separate"/>
        </w:r>
        <w:r>
          <w:rPr>
            <w:i w:val="0"/>
            <w:iCs w:val="0"/>
            <w:noProof/>
            <w:webHidden/>
          </w:rPr>
          <w:t>5-54</w:t>
        </w:r>
        <w:r w:rsidR="00300C4D" w:rsidRPr="006D1005">
          <w:rPr>
            <w:i w:val="0"/>
            <w:iCs w:val="0"/>
            <w:noProof/>
            <w:webHidden/>
          </w:rPr>
          <w:fldChar w:fldCharType="end"/>
        </w:r>
      </w:hyperlink>
    </w:p>
    <w:p w14:paraId="635975AB" w14:textId="087BAED9" w:rsidR="00300C4D" w:rsidRPr="006D1005" w:rsidRDefault="003B7268">
      <w:pPr>
        <w:pStyle w:val="TOC3"/>
        <w:rPr>
          <w:rFonts w:asciiTheme="minorHAnsi" w:eastAsiaTheme="minorEastAsia" w:hAnsiTheme="minorHAnsi" w:cstheme="minorBidi"/>
          <w:i w:val="0"/>
          <w:iCs w:val="0"/>
          <w:noProof/>
        </w:rPr>
      </w:pPr>
      <w:hyperlink w:anchor="_Toc60038361" w:history="1">
        <w:r w:rsidR="00300C4D" w:rsidRPr="006D1005">
          <w:rPr>
            <w:rStyle w:val="Hyperlink"/>
            <w:i w:val="0"/>
            <w:iCs w:val="0"/>
            <w:noProof/>
          </w:rPr>
          <w:t>5.7.3</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Payment When ERCOT Decommits a QSE-Committed Resource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_Toc60038361 \h </w:instrText>
        </w:r>
        <w:r w:rsidR="00300C4D" w:rsidRPr="006D1005">
          <w:rPr>
            <w:i w:val="0"/>
            <w:iCs w:val="0"/>
            <w:noProof/>
            <w:webHidden/>
          </w:rPr>
        </w:r>
        <w:r w:rsidR="00300C4D" w:rsidRPr="006D1005">
          <w:rPr>
            <w:i w:val="0"/>
            <w:iCs w:val="0"/>
            <w:noProof/>
            <w:webHidden/>
          </w:rPr>
          <w:fldChar w:fldCharType="separate"/>
        </w:r>
        <w:r>
          <w:rPr>
            <w:i w:val="0"/>
            <w:iCs w:val="0"/>
            <w:noProof/>
            <w:webHidden/>
          </w:rPr>
          <w:t>5-57</w:t>
        </w:r>
        <w:r w:rsidR="00300C4D" w:rsidRPr="006D1005">
          <w:rPr>
            <w:i w:val="0"/>
            <w:iCs w:val="0"/>
            <w:noProof/>
            <w:webHidden/>
          </w:rPr>
          <w:fldChar w:fldCharType="end"/>
        </w:r>
      </w:hyperlink>
    </w:p>
    <w:p w14:paraId="7A03FEA1" w14:textId="6437FE05" w:rsidR="00300C4D" w:rsidRPr="006D1005" w:rsidRDefault="003B7268">
      <w:pPr>
        <w:pStyle w:val="TOC3"/>
        <w:rPr>
          <w:rFonts w:asciiTheme="minorHAnsi" w:eastAsiaTheme="minorEastAsia" w:hAnsiTheme="minorHAnsi" w:cstheme="minorBidi"/>
          <w:i w:val="0"/>
          <w:iCs w:val="0"/>
          <w:noProof/>
        </w:rPr>
      </w:pPr>
      <w:hyperlink w:anchor="_Toc60038362" w:history="1">
        <w:r w:rsidR="00300C4D" w:rsidRPr="006D1005">
          <w:rPr>
            <w:rStyle w:val="Hyperlink"/>
            <w:i w:val="0"/>
            <w:iCs w:val="0"/>
            <w:noProof/>
          </w:rPr>
          <w:t>5.7.4</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Make-Whole Charges</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_Toc60038362 \h </w:instrText>
        </w:r>
        <w:r w:rsidR="00300C4D" w:rsidRPr="006D1005">
          <w:rPr>
            <w:i w:val="0"/>
            <w:iCs w:val="0"/>
            <w:noProof/>
            <w:webHidden/>
          </w:rPr>
        </w:r>
        <w:r w:rsidR="00300C4D" w:rsidRPr="006D1005">
          <w:rPr>
            <w:i w:val="0"/>
            <w:iCs w:val="0"/>
            <w:noProof/>
            <w:webHidden/>
          </w:rPr>
          <w:fldChar w:fldCharType="separate"/>
        </w:r>
        <w:r>
          <w:rPr>
            <w:i w:val="0"/>
            <w:iCs w:val="0"/>
            <w:noProof/>
            <w:webHidden/>
          </w:rPr>
          <w:t>5-62</w:t>
        </w:r>
        <w:r w:rsidR="00300C4D" w:rsidRPr="006D1005">
          <w:rPr>
            <w:i w:val="0"/>
            <w:iCs w:val="0"/>
            <w:noProof/>
            <w:webHidden/>
          </w:rPr>
          <w:fldChar w:fldCharType="end"/>
        </w:r>
      </w:hyperlink>
    </w:p>
    <w:p w14:paraId="064C5AB5" w14:textId="53EE2D7A" w:rsidR="00300C4D" w:rsidRPr="006D1005" w:rsidRDefault="003B7268">
      <w:pPr>
        <w:pStyle w:val="TOC4"/>
        <w:rPr>
          <w:rFonts w:asciiTheme="minorHAnsi" w:eastAsiaTheme="minorEastAsia" w:hAnsiTheme="minorHAnsi" w:cstheme="minorBidi"/>
          <w:noProof/>
          <w:sz w:val="20"/>
          <w:szCs w:val="20"/>
        </w:rPr>
      </w:pPr>
      <w:hyperlink w:anchor="_Toc60038363" w:history="1">
        <w:r w:rsidR="00300C4D" w:rsidRPr="006D1005">
          <w:rPr>
            <w:rStyle w:val="Hyperlink"/>
            <w:noProof/>
            <w:sz w:val="20"/>
            <w:szCs w:val="20"/>
          </w:rPr>
          <w:t>5.7.4.1</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Capacity-Short Charge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_Toc60038363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5-62</w:t>
        </w:r>
        <w:r w:rsidR="00300C4D" w:rsidRPr="006D1005">
          <w:rPr>
            <w:noProof/>
            <w:webHidden/>
            <w:sz w:val="20"/>
            <w:szCs w:val="20"/>
          </w:rPr>
          <w:fldChar w:fldCharType="end"/>
        </w:r>
      </w:hyperlink>
    </w:p>
    <w:p w14:paraId="3A407ABE" w14:textId="1D4E687E" w:rsidR="00300C4D" w:rsidRPr="006D1005" w:rsidRDefault="003B7268">
      <w:pPr>
        <w:pStyle w:val="TOC5"/>
        <w:rPr>
          <w:rFonts w:asciiTheme="minorHAnsi" w:eastAsiaTheme="minorEastAsia" w:hAnsiTheme="minorHAnsi" w:cstheme="minorBidi"/>
          <w:i w:val="0"/>
          <w:sz w:val="20"/>
          <w:szCs w:val="20"/>
        </w:rPr>
      </w:pPr>
      <w:hyperlink w:anchor="_Toc60038364" w:history="1">
        <w:r w:rsidR="00300C4D" w:rsidRPr="006D1005">
          <w:rPr>
            <w:rStyle w:val="Hyperlink"/>
            <w:i w:val="0"/>
            <w:sz w:val="20"/>
            <w:szCs w:val="20"/>
          </w:rPr>
          <w:t>5.7.4.1.1</w:t>
        </w:r>
        <w:r w:rsidR="00300C4D" w:rsidRPr="006D1005">
          <w:rPr>
            <w:rFonts w:asciiTheme="minorHAnsi" w:eastAsiaTheme="minorEastAsia" w:hAnsiTheme="minorHAnsi" w:cstheme="minorBidi"/>
            <w:i w:val="0"/>
            <w:sz w:val="20"/>
            <w:szCs w:val="20"/>
          </w:rPr>
          <w:tab/>
        </w:r>
        <w:r w:rsidR="00300C4D" w:rsidRPr="006D1005">
          <w:rPr>
            <w:rStyle w:val="Hyperlink"/>
            <w:i w:val="0"/>
            <w:sz w:val="20"/>
            <w:szCs w:val="20"/>
          </w:rPr>
          <w:t>Capacity Shortfall Ratio Share</w:t>
        </w:r>
        <w:r w:rsidR="00300C4D" w:rsidRPr="006D1005">
          <w:rPr>
            <w:i w:val="0"/>
            <w:webHidden/>
            <w:sz w:val="20"/>
            <w:szCs w:val="20"/>
          </w:rPr>
          <w:tab/>
        </w:r>
        <w:r w:rsidR="00300C4D" w:rsidRPr="006D1005">
          <w:rPr>
            <w:i w:val="0"/>
            <w:webHidden/>
            <w:sz w:val="20"/>
            <w:szCs w:val="20"/>
          </w:rPr>
          <w:fldChar w:fldCharType="begin"/>
        </w:r>
        <w:r w:rsidR="00300C4D" w:rsidRPr="006D1005">
          <w:rPr>
            <w:i w:val="0"/>
            <w:webHidden/>
            <w:sz w:val="20"/>
            <w:szCs w:val="20"/>
          </w:rPr>
          <w:instrText xml:space="preserve"> PAGEREF _Toc60038364 \h </w:instrText>
        </w:r>
        <w:r w:rsidR="00300C4D" w:rsidRPr="006D1005">
          <w:rPr>
            <w:i w:val="0"/>
            <w:webHidden/>
            <w:sz w:val="20"/>
            <w:szCs w:val="20"/>
          </w:rPr>
        </w:r>
        <w:r w:rsidR="00300C4D" w:rsidRPr="006D1005">
          <w:rPr>
            <w:i w:val="0"/>
            <w:webHidden/>
            <w:sz w:val="20"/>
            <w:szCs w:val="20"/>
          </w:rPr>
          <w:fldChar w:fldCharType="separate"/>
        </w:r>
        <w:r>
          <w:rPr>
            <w:i w:val="0"/>
            <w:webHidden/>
            <w:sz w:val="20"/>
            <w:szCs w:val="20"/>
          </w:rPr>
          <w:t>5-64</w:t>
        </w:r>
        <w:r w:rsidR="00300C4D" w:rsidRPr="006D1005">
          <w:rPr>
            <w:i w:val="0"/>
            <w:webHidden/>
            <w:sz w:val="20"/>
            <w:szCs w:val="20"/>
          </w:rPr>
          <w:fldChar w:fldCharType="end"/>
        </w:r>
      </w:hyperlink>
    </w:p>
    <w:p w14:paraId="56B18C36" w14:textId="6358D387" w:rsidR="00300C4D" w:rsidRPr="006D1005" w:rsidRDefault="003B7268">
      <w:pPr>
        <w:pStyle w:val="TOC5"/>
        <w:rPr>
          <w:rFonts w:asciiTheme="minorHAnsi" w:eastAsiaTheme="minorEastAsia" w:hAnsiTheme="minorHAnsi" w:cstheme="minorBidi"/>
          <w:i w:val="0"/>
          <w:sz w:val="20"/>
          <w:szCs w:val="20"/>
        </w:rPr>
      </w:pPr>
      <w:hyperlink w:anchor="_Toc60038365" w:history="1">
        <w:r w:rsidR="00300C4D" w:rsidRPr="006D1005">
          <w:rPr>
            <w:rStyle w:val="Hyperlink"/>
            <w:i w:val="0"/>
            <w:sz w:val="20"/>
            <w:szCs w:val="20"/>
          </w:rPr>
          <w:t>5.7.4.1.2</w:t>
        </w:r>
        <w:r w:rsidR="00300C4D" w:rsidRPr="006D1005">
          <w:rPr>
            <w:rFonts w:asciiTheme="minorHAnsi" w:eastAsiaTheme="minorEastAsia" w:hAnsiTheme="minorHAnsi" w:cstheme="minorBidi"/>
            <w:i w:val="0"/>
            <w:sz w:val="20"/>
            <w:szCs w:val="20"/>
          </w:rPr>
          <w:tab/>
        </w:r>
        <w:r w:rsidR="00300C4D" w:rsidRPr="006D1005">
          <w:rPr>
            <w:rStyle w:val="Hyperlink"/>
            <w:i w:val="0"/>
            <w:sz w:val="20"/>
            <w:szCs w:val="20"/>
          </w:rPr>
          <w:t>RUC Capacity Credit</w:t>
        </w:r>
        <w:r w:rsidR="00300C4D" w:rsidRPr="006D1005">
          <w:rPr>
            <w:i w:val="0"/>
            <w:webHidden/>
            <w:sz w:val="20"/>
            <w:szCs w:val="20"/>
          </w:rPr>
          <w:tab/>
        </w:r>
        <w:r w:rsidR="00300C4D" w:rsidRPr="006D1005">
          <w:rPr>
            <w:i w:val="0"/>
            <w:webHidden/>
            <w:sz w:val="20"/>
            <w:szCs w:val="20"/>
          </w:rPr>
          <w:fldChar w:fldCharType="begin"/>
        </w:r>
        <w:r w:rsidR="00300C4D" w:rsidRPr="006D1005">
          <w:rPr>
            <w:i w:val="0"/>
            <w:webHidden/>
            <w:sz w:val="20"/>
            <w:szCs w:val="20"/>
          </w:rPr>
          <w:instrText xml:space="preserve"> PAGEREF _Toc60038365 \h </w:instrText>
        </w:r>
        <w:r w:rsidR="00300C4D" w:rsidRPr="006D1005">
          <w:rPr>
            <w:i w:val="0"/>
            <w:webHidden/>
            <w:sz w:val="20"/>
            <w:szCs w:val="20"/>
          </w:rPr>
        </w:r>
        <w:r w:rsidR="00300C4D" w:rsidRPr="006D1005">
          <w:rPr>
            <w:i w:val="0"/>
            <w:webHidden/>
            <w:sz w:val="20"/>
            <w:szCs w:val="20"/>
          </w:rPr>
          <w:fldChar w:fldCharType="separate"/>
        </w:r>
        <w:r>
          <w:rPr>
            <w:i w:val="0"/>
            <w:webHidden/>
            <w:sz w:val="20"/>
            <w:szCs w:val="20"/>
          </w:rPr>
          <w:t>5-81</w:t>
        </w:r>
        <w:r w:rsidR="00300C4D" w:rsidRPr="006D1005">
          <w:rPr>
            <w:i w:val="0"/>
            <w:webHidden/>
            <w:sz w:val="20"/>
            <w:szCs w:val="20"/>
          </w:rPr>
          <w:fldChar w:fldCharType="end"/>
        </w:r>
      </w:hyperlink>
    </w:p>
    <w:p w14:paraId="745CCE81" w14:textId="265C7D81" w:rsidR="00300C4D" w:rsidRPr="006D1005" w:rsidRDefault="003B7268">
      <w:pPr>
        <w:pStyle w:val="TOC4"/>
        <w:rPr>
          <w:rFonts w:asciiTheme="minorHAnsi" w:eastAsiaTheme="minorEastAsia" w:hAnsiTheme="minorHAnsi" w:cstheme="minorBidi"/>
          <w:noProof/>
          <w:sz w:val="20"/>
          <w:szCs w:val="20"/>
        </w:rPr>
      </w:pPr>
      <w:hyperlink w:anchor="_Toc60038366" w:history="1">
        <w:r w:rsidR="00300C4D" w:rsidRPr="006D1005">
          <w:rPr>
            <w:rStyle w:val="Hyperlink"/>
            <w:noProof/>
            <w:sz w:val="20"/>
            <w:szCs w:val="20"/>
          </w:rPr>
          <w:t>5.7.4.2</w:t>
        </w:r>
        <w:r w:rsidR="00300C4D" w:rsidRPr="006D1005">
          <w:rPr>
            <w:rFonts w:asciiTheme="minorHAnsi" w:eastAsiaTheme="minorEastAsia" w:hAnsiTheme="minorHAnsi" w:cstheme="minorBidi"/>
            <w:noProof/>
            <w:sz w:val="20"/>
            <w:szCs w:val="20"/>
          </w:rPr>
          <w:tab/>
        </w:r>
        <w:r w:rsidR="00300C4D" w:rsidRPr="006D1005">
          <w:rPr>
            <w:rStyle w:val="Hyperlink"/>
            <w:noProof/>
            <w:sz w:val="20"/>
            <w:szCs w:val="20"/>
          </w:rPr>
          <w:t>RUC Make-Whole Uplift Charge</w:t>
        </w:r>
        <w:r w:rsidR="00300C4D" w:rsidRPr="006D1005">
          <w:rPr>
            <w:noProof/>
            <w:webHidden/>
            <w:sz w:val="20"/>
            <w:szCs w:val="20"/>
          </w:rPr>
          <w:tab/>
        </w:r>
        <w:r w:rsidR="00300C4D" w:rsidRPr="006D1005">
          <w:rPr>
            <w:noProof/>
            <w:webHidden/>
            <w:sz w:val="20"/>
            <w:szCs w:val="20"/>
          </w:rPr>
          <w:fldChar w:fldCharType="begin"/>
        </w:r>
        <w:r w:rsidR="00300C4D" w:rsidRPr="006D1005">
          <w:rPr>
            <w:noProof/>
            <w:webHidden/>
            <w:sz w:val="20"/>
            <w:szCs w:val="20"/>
          </w:rPr>
          <w:instrText xml:space="preserve"> PAGEREF _Toc60038366 \h </w:instrText>
        </w:r>
        <w:r w:rsidR="00300C4D" w:rsidRPr="006D1005">
          <w:rPr>
            <w:noProof/>
            <w:webHidden/>
            <w:sz w:val="20"/>
            <w:szCs w:val="20"/>
          </w:rPr>
        </w:r>
        <w:r w:rsidR="00300C4D" w:rsidRPr="006D1005">
          <w:rPr>
            <w:noProof/>
            <w:webHidden/>
            <w:sz w:val="20"/>
            <w:szCs w:val="20"/>
          </w:rPr>
          <w:fldChar w:fldCharType="separate"/>
        </w:r>
        <w:r>
          <w:rPr>
            <w:noProof/>
            <w:webHidden/>
            <w:sz w:val="20"/>
            <w:szCs w:val="20"/>
          </w:rPr>
          <w:t>5-82</w:t>
        </w:r>
        <w:r w:rsidR="00300C4D" w:rsidRPr="006D1005">
          <w:rPr>
            <w:noProof/>
            <w:webHidden/>
            <w:sz w:val="20"/>
            <w:szCs w:val="20"/>
          </w:rPr>
          <w:fldChar w:fldCharType="end"/>
        </w:r>
      </w:hyperlink>
    </w:p>
    <w:p w14:paraId="276B115E" w14:textId="15F2F27D" w:rsidR="00300C4D" w:rsidRPr="006D1005" w:rsidRDefault="003B7268">
      <w:pPr>
        <w:pStyle w:val="TOC3"/>
        <w:rPr>
          <w:rFonts w:asciiTheme="minorHAnsi" w:eastAsiaTheme="minorEastAsia" w:hAnsiTheme="minorHAnsi" w:cstheme="minorBidi"/>
          <w:i w:val="0"/>
          <w:iCs w:val="0"/>
          <w:noProof/>
        </w:rPr>
      </w:pPr>
      <w:hyperlink w:anchor="_Toc60038367" w:history="1">
        <w:r w:rsidR="00300C4D" w:rsidRPr="006D1005">
          <w:rPr>
            <w:rStyle w:val="Hyperlink"/>
            <w:i w:val="0"/>
            <w:iCs w:val="0"/>
            <w:noProof/>
          </w:rPr>
          <w:t>5.7.5</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Clawback Payment</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_Toc60038367 \h </w:instrText>
        </w:r>
        <w:r w:rsidR="00300C4D" w:rsidRPr="006D1005">
          <w:rPr>
            <w:i w:val="0"/>
            <w:iCs w:val="0"/>
            <w:noProof/>
            <w:webHidden/>
          </w:rPr>
        </w:r>
        <w:r w:rsidR="00300C4D" w:rsidRPr="006D1005">
          <w:rPr>
            <w:i w:val="0"/>
            <w:iCs w:val="0"/>
            <w:noProof/>
            <w:webHidden/>
          </w:rPr>
          <w:fldChar w:fldCharType="separate"/>
        </w:r>
        <w:r>
          <w:rPr>
            <w:i w:val="0"/>
            <w:iCs w:val="0"/>
            <w:noProof/>
            <w:webHidden/>
          </w:rPr>
          <w:t>5-83</w:t>
        </w:r>
        <w:r w:rsidR="00300C4D" w:rsidRPr="006D1005">
          <w:rPr>
            <w:i w:val="0"/>
            <w:iCs w:val="0"/>
            <w:noProof/>
            <w:webHidden/>
          </w:rPr>
          <w:fldChar w:fldCharType="end"/>
        </w:r>
      </w:hyperlink>
    </w:p>
    <w:p w14:paraId="51860935" w14:textId="1112CB2C" w:rsidR="00300C4D" w:rsidRPr="006D1005" w:rsidRDefault="003B7268">
      <w:pPr>
        <w:pStyle w:val="TOC3"/>
        <w:rPr>
          <w:rFonts w:asciiTheme="minorHAnsi" w:eastAsiaTheme="minorEastAsia" w:hAnsiTheme="minorHAnsi" w:cstheme="minorBidi"/>
          <w:i w:val="0"/>
          <w:iCs w:val="0"/>
          <w:noProof/>
        </w:rPr>
      </w:pPr>
      <w:hyperlink w:anchor="_Toc60038368" w:history="1">
        <w:r w:rsidR="00300C4D" w:rsidRPr="006D1005">
          <w:rPr>
            <w:rStyle w:val="Hyperlink"/>
            <w:i w:val="0"/>
            <w:iCs w:val="0"/>
            <w:noProof/>
          </w:rPr>
          <w:t>5.7.6</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RUC Decommitment Charge</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_Toc60038368 \h </w:instrText>
        </w:r>
        <w:r w:rsidR="00300C4D" w:rsidRPr="006D1005">
          <w:rPr>
            <w:i w:val="0"/>
            <w:iCs w:val="0"/>
            <w:noProof/>
            <w:webHidden/>
          </w:rPr>
        </w:r>
        <w:r w:rsidR="00300C4D" w:rsidRPr="006D1005">
          <w:rPr>
            <w:i w:val="0"/>
            <w:iCs w:val="0"/>
            <w:noProof/>
            <w:webHidden/>
          </w:rPr>
          <w:fldChar w:fldCharType="separate"/>
        </w:r>
        <w:r>
          <w:rPr>
            <w:i w:val="0"/>
            <w:iCs w:val="0"/>
            <w:noProof/>
            <w:webHidden/>
          </w:rPr>
          <w:t>5-83</w:t>
        </w:r>
        <w:r w:rsidR="00300C4D" w:rsidRPr="006D1005">
          <w:rPr>
            <w:i w:val="0"/>
            <w:iCs w:val="0"/>
            <w:noProof/>
            <w:webHidden/>
          </w:rPr>
          <w:fldChar w:fldCharType="end"/>
        </w:r>
      </w:hyperlink>
    </w:p>
    <w:p w14:paraId="1E1C09BA" w14:textId="75BE4EDF" w:rsidR="00300C4D" w:rsidRPr="006D1005" w:rsidRDefault="003B7268">
      <w:pPr>
        <w:pStyle w:val="TOC3"/>
        <w:rPr>
          <w:rFonts w:asciiTheme="minorHAnsi" w:eastAsiaTheme="minorEastAsia" w:hAnsiTheme="minorHAnsi" w:cstheme="minorBidi"/>
          <w:i w:val="0"/>
          <w:iCs w:val="0"/>
          <w:noProof/>
        </w:rPr>
      </w:pPr>
      <w:hyperlink w:anchor="_Toc60038369" w:history="1">
        <w:r w:rsidR="00300C4D" w:rsidRPr="006D1005">
          <w:rPr>
            <w:rStyle w:val="Hyperlink"/>
            <w:i w:val="0"/>
            <w:iCs w:val="0"/>
            <w:noProof/>
          </w:rPr>
          <w:t xml:space="preserve">5.7.7 </w:t>
        </w:r>
        <w:r w:rsidR="00300C4D" w:rsidRPr="006D1005">
          <w:rPr>
            <w:rFonts w:asciiTheme="minorHAnsi" w:eastAsiaTheme="minorEastAsia" w:hAnsiTheme="minorHAnsi" w:cstheme="minorBidi"/>
            <w:i w:val="0"/>
            <w:iCs w:val="0"/>
            <w:noProof/>
          </w:rPr>
          <w:tab/>
        </w:r>
        <w:r w:rsidR="00300C4D" w:rsidRPr="006D1005">
          <w:rPr>
            <w:rStyle w:val="Hyperlink"/>
            <w:i w:val="0"/>
            <w:iCs w:val="0"/>
            <w:noProof/>
          </w:rPr>
          <w:t>Settlement of Switchable Generation Resources (SWGRs) Operating in a Non-ERCOT Control Area</w:t>
        </w:r>
        <w:r w:rsidR="00300C4D" w:rsidRPr="006D1005">
          <w:rPr>
            <w:i w:val="0"/>
            <w:iCs w:val="0"/>
            <w:noProof/>
            <w:webHidden/>
          </w:rPr>
          <w:tab/>
        </w:r>
        <w:r w:rsidR="00300C4D" w:rsidRPr="006D1005">
          <w:rPr>
            <w:i w:val="0"/>
            <w:iCs w:val="0"/>
            <w:noProof/>
            <w:webHidden/>
          </w:rPr>
          <w:fldChar w:fldCharType="begin"/>
        </w:r>
        <w:r w:rsidR="00300C4D" w:rsidRPr="006D1005">
          <w:rPr>
            <w:i w:val="0"/>
            <w:iCs w:val="0"/>
            <w:noProof/>
            <w:webHidden/>
          </w:rPr>
          <w:instrText xml:space="preserve"> PAGEREF _Toc60038369 \h </w:instrText>
        </w:r>
        <w:r w:rsidR="00300C4D" w:rsidRPr="006D1005">
          <w:rPr>
            <w:i w:val="0"/>
            <w:iCs w:val="0"/>
            <w:noProof/>
            <w:webHidden/>
          </w:rPr>
        </w:r>
        <w:r w:rsidR="00300C4D" w:rsidRPr="006D1005">
          <w:rPr>
            <w:i w:val="0"/>
            <w:iCs w:val="0"/>
            <w:noProof/>
            <w:webHidden/>
          </w:rPr>
          <w:fldChar w:fldCharType="separate"/>
        </w:r>
        <w:r>
          <w:rPr>
            <w:i w:val="0"/>
            <w:iCs w:val="0"/>
            <w:noProof/>
            <w:webHidden/>
          </w:rPr>
          <w:t>5-84</w:t>
        </w:r>
        <w:r w:rsidR="00300C4D" w:rsidRPr="006D1005">
          <w:rPr>
            <w:i w:val="0"/>
            <w:iCs w:val="0"/>
            <w:noProof/>
            <w:webHidden/>
          </w:rPr>
          <w:fldChar w:fldCharType="end"/>
        </w:r>
      </w:hyperlink>
    </w:p>
    <w:p w14:paraId="34ADE562" w14:textId="200A1F96" w:rsidR="00300C4D" w:rsidRPr="006D1005" w:rsidRDefault="003B7268">
      <w:pPr>
        <w:pStyle w:val="TOC2"/>
        <w:rPr>
          <w:rFonts w:asciiTheme="minorHAnsi" w:eastAsiaTheme="minorEastAsia" w:hAnsiTheme="minorHAnsi" w:cstheme="minorBidi"/>
          <w:noProof/>
        </w:rPr>
      </w:pPr>
      <w:hyperlink w:anchor="_Toc60038370" w:history="1">
        <w:r w:rsidR="00300C4D" w:rsidRPr="006D1005">
          <w:rPr>
            <w:rStyle w:val="Hyperlink"/>
            <w:noProof/>
          </w:rPr>
          <w:t>5.8</w:t>
        </w:r>
        <w:r w:rsidR="00300C4D" w:rsidRPr="006D1005">
          <w:rPr>
            <w:rFonts w:asciiTheme="minorHAnsi" w:eastAsiaTheme="minorEastAsia" w:hAnsiTheme="minorHAnsi" w:cstheme="minorBidi"/>
            <w:noProof/>
          </w:rPr>
          <w:tab/>
        </w:r>
        <w:r w:rsidR="00300C4D" w:rsidRPr="006D1005">
          <w:rPr>
            <w:rStyle w:val="Hyperlink"/>
            <w:noProof/>
          </w:rPr>
          <w:t>Annual RUC Reporting Requirement</w:t>
        </w:r>
        <w:r w:rsidR="00300C4D" w:rsidRPr="006D1005">
          <w:rPr>
            <w:noProof/>
            <w:webHidden/>
          </w:rPr>
          <w:tab/>
        </w:r>
        <w:r w:rsidR="00300C4D" w:rsidRPr="006D1005">
          <w:rPr>
            <w:noProof/>
            <w:webHidden/>
          </w:rPr>
          <w:fldChar w:fldCharType="begin"/>
        </w:r>
        <w:r w:rsidR="00300C4D" w:rsidRPr="006D1005">
          <w:rPr>
            <w:noProof/>
            <w:webHidden/>
          </w:rPr>
          <w:instrText xml:space="preserve"> PAGEREF _Toc60038370 \h </w:instrText>
        </w:r>
        <w:r w:rsidR="00300C4D" w:rsidRPr="006D1005">
          <w:rPr>
            <w:noProof/>
            <w:webHidden/>
          </w:rPr>
        </w:r>
        <w:r w:rsidR="00300C4D" w:rsidRPr="006D1005">
          <w:rPr>
            <w:noProof/>
            <w:webHidden/>
          </w:rPr>
          <w:fldChar w:fldCharType="separate"/>
        </w:r>
        <w:r>
          <w:rPr>
            <w:noProof/>
            <w:webHidden/>
          </w:rPr>
          <w:t>5-84</w:t>
        </w:r>
        <w:r w:rsidR="00300C4D" w:rsidRPr="006D1005">
          <w:rPr>
            <w:noProof/>
            <w:webHidden/>
          </w:rPr>
          <w:fldChar w:fldCharType="end"/>
        </w:r>
      </w:hyperlink>
    </w:p>
    <w:p w14:paraId="51987FF6" w14:textId="77777777" w:rsidR="00F80C33" w:rsidRPr="00546D25" w:rsidRDefault="005D5F32">
      <w:r w:rsidRPr="00546D25">
        <w:rPr>
          <w:szCs w:val="24"/>
        </w:rPr>
        <w:fldChar w:fldCharType="end"/>
      </w:r>
      <w:r w:rsidR="00723BFB" w:rsidRPr="00546D25">
        <w:t xml:space="preserve"> </w:t>
      </w:r>
    </w:p>
    <w:p w14:paraId="6271E884" w14:textId="77777777" w:rsidR="00F80C33" w:rsidRPr="00546D25" w:rsidRDefault="00F80C33">
      <w:pPr>
        <w:sectPr w:rsidR="00F80C33" w:rsidRPr="00546D25" w:rsidSect="00AA2617">
          <w:headerReference w:type="default" r:id="rId11"/>
          <w:footerReference w:type="default" r:id="rId12"/>
          <w:pgSz w:w="12240" w:h="15840" w:code="1"/>
          <w:pgMar w:top="1440" w:right="1440" w:bottom="1440" w:left="1440" w:header="720" w:footer="720" w:gutter="0"/>
          <w:pgNumType w:chapStyle="1"/>
          <w:cols w:space="720"/>
        </w:sectPr>
      </w:pPr>
    </w:p>
    <w:p w14:paraId="46F1FC39" w14:textId="77777777" w:rsidR="00F80C33" w:rsidRDefault="00723BFB" w:rsidP="00F21C1B">
      <w:pPr>
        <w:pStyle w:val="Heading1"/>
      </w:pPr>
      <w:bookmarkStart w:id="0" w:name="_Toc400547165"/>
      <w:bookmarkStart w:id="1" w:name="_Toc405384270"/>
      <w:bookmarkStart w:id="2" w:name="_Toc405543537"/>
      <w:bookmarkStart w:id="3" w:name="_Toc428178046"/>
      <w:bookmarkStart w:id="4" w:name="_Toc440872677"/>
      <w:bookmarkStart w:id="5" w:name="_Toc458766222"/>
      <w:bookmarkStart w:id="6" w:name="_Toc459292627"/>
      <w:bookmarkStart w:id="7" w:name="_Toc60038327"/>
      <w:r>
        <w:lastRenderedPageBreak/>
        <w:t>Transmission Security Analysis and Reliability Unit Commitment</w:t>
      </w:r>
      <w:bookmarkEnd w:id="0"/>
      <w:bookmarkEnd w:id="1"/>
      <w:bookmarkEnd w:id="2"/>
      <w:bookmarkEnd w:id="3"/>
      <w:bookmarkEnd w:id="4"/>
      <w:bookmarkEnd w:id="5"/>
      <w:bookmarkEnd w:id="6"/>
      <w:bookmarkEnd w:id="7"/>
      <w:r>
        <w:t xml:space="preserve"> </w:t>
      </w:r>
    </w:p>
    <w:p w14:paraId="4C66029A" w14:textId="77777777" w:rsidR="00F80C33" w:rsidRDefault="00723BFB">
      <w:pPr>
        <w:pStyle w:val="H2"/>
      </w:pPr>
      <w:bookmarkStart w:id="8" w:name="_Toc73215970"/>
      <w:bookmarkStart w:id="9" w:name="_Toc400547166"/>
      <w:bookmarkStart w:id="10" w:name="_Toc405384271"/>
      <w:bookmarkStart w:id="11" w:name="_Toc405543538"/>
      <w:bookmarkStart w:id="12" w:name="_Toc428178047"/>
      <w:bookmarkStart w:id="13" w:name="_Toc440872678"/>
      <w:bookmarkStart w:id="14" w:name="_Toc458766223"/>
      <w:bookmarkStart w:id="15" w:name="_Toc459292628"/>
      <w:bookmarkStart w:id="16" w:name="_Toc60038328"/>
      <w:r>
        <w:t>5.1</w:t>
      </w:r>
      <w:r>
        <w:tab/>
        <w:t>Introduction</w:t>
      </w:r>
      <w:bookmarkEnd w:id="8"/>
      <w:bookmarkEnd w:id="9"/>
      <w:bookmarkEnd w:id="10"/>
      <w:bookmarkEnd w:id="11"/>
      <w:bookmarkEnd w:id="12"/>
      <w:bookmarkEnd w:id="13"/>
      <w:bookmarkEnd w:id="14"/>
      <w:bookmarkEnd w:id="15"/>
      <w:bookmarkEnd w:id="16"/>
    </w:p>
    <w:p w14:paraId="007EBD5E" w14:textId="77777777" w:rsidR="00F80C33" w:rsidRDefault="00723BFB">
      <w:pPr>
        <w:pStyle w:val="BodyTextNumberedChar"/>
      </w:pPr>
      <w:r>
        <w:t>(1)</w:t>
      </w:r>
      <w:r>
        <w:tab/>
        <w:t xml:space="preserve">Transmission </w:t>
      </w:r>
      <w:r w:rsidR="003159CA">
        <w:t>s</w:t>
      </w:r>
      <w:r>
        <w:t xml:space="preserve">ecurity </w:t>
      </w:r>
      <w:r w:rsidR="003159CA">
        <w:t>a</w:t>
      </w:r>
      <w:r>
        <w:t xml:space="preserve">nalysis and Reliability Unit Commitment (RUC) are used to ensure </w:t>
      </w:r>
      <w:r w:rsidR="003159CA">
        <w:t xml:space="preserve">ERCOT </w:t>
      </w:r>
      <w:r>
        <w:t>System reliability and to ensure that enough Resource capacity, in addition to Ancillary Service capacity, is committed in the right locations to reliably serve the forecasted Load on the ERCOT System</w:t>
      </w:r>
      <w:r w:rsidR="00A11569">
        <w:t xml:space="preserve"> including </w:t>
      </w:r>
      <w:r w:rsidR="00117B3E">
        <w:t>Direct Current Tie (</w:t>
      </w:r>
      <w:r w:rsidR="00A11569">
        <w:t>DC Tie</w:t>
      </w:r>
      <w:r w:rsidR="00117B3E">
        <w:t>)</w:t>
      </w:r>
      <w:r w:rsidR="00A11569">
        <w:t xml:space="preserve"> Load that has not been curtailed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373" w:rsidRPr="004B32CF" w14:paraId="36D7AB93" w14:textId="77777777" w:rsidTr="00FA3373">
        <w:trPr>
          <w:trHeight w:val="1205"/>
        </w:trPr>
        <w:tc>
          <w:tcPr>
            <w:tcW w:w="9350" w:type="dxa"/>
            <w:shd w:val="pct12" w:color="auto" w:fill="auto"/>
          </w:tcPr>
          <w:p w14:paraId="57CA74C5" w14:textId="10C2D3D4" w:rsidR="00FA3373" w:rsidRPr="004B32CF" w:rsidRDefault="00FA3373" w:rsidP="00FA3373">
            <w:pPr>
              <w:spacing w:after="240"/>
              <w:rPr>
                <w:b/>
                <w:i/>
                <w:iCs/>
              </w:rPr>
            </w:pPr>
            <w:r w:rsidRPr="004B32CF">
              <w:rPr>
                <w:b/>
                <w:i/>
                <w:iCs/>
              </w:rPr>
              <w:t>[NPR</w:t>
            </w:r>
            <w:r>
              <w:rPr>
                <w:b/>
                <w:i/>
                <w:iCs/>
              </w:rPr>
              <w:t>R1009</w:t>
            </w:r>
            <w:r w:rsidRPr="004B32CF">
              <w:rPr>
                <w:b/>
                <w:i/>
                <w:iCs/>
              </w:rPr>
              <w:t>:  Replace paragraph (</w:t>
            </w:r>
            <w:r>
              <w:rPr>
                <w:b/>
                <w:i/>
                <w:iCs/>
              </w:rPr>
              <w:t>1</w:t>
            </w:r>
            <w:r w:rsidRPr="004B32CF">
              <w:rPr>
                <w:b/>
                <w:i/>
                <w:iCs/>
              </w:rPr>
              <w:t>) above with the following upon system implementation</w:t>
            </w:r>
            <w:r>
              <w:rPr>
                <w:b/>
                <w:i/>
                <w:iCs/>
              </w:rPr>
              <w:t xml:space="preserve"> of the Real-Time Co-Optimization (RTC) project</w:t>
            </w:r>
            <w:r w:rsidRPr="004B32CF">
              <w:rPr>
                <w:b/>
                <w:i/>
                <w:iCs/>
              </w:rPr>
              <w:t>:]</w:t>
            </w:r>
          </w:p>
          <w:p w14:paraId="0CEE8E59" w14:textId="7FDA9DCF" w:rsidR="00FA3373" w:rsidRPr="00FA3373" w:rsidRDefault="00FA3373" w:rsidP="00FA3373">
            <w:pPr>
              <w:spacing w:after="240"/>
              <w:ind w:left="720" w:hanging="720"/>
            </w:pPr>
            <w:r w:rsidRPr="003166ED">
              <w:t>(1)</w:t>
            </w:r>
            <w:r w:rsidRPr="003166ED">
              <w:tab/>
              <w:t>Transmission security analysis and Reliability Unit Commitment (RUC) are used to ensure ERCOT System reliability and to ensure that enough Resource capacity</w:t>
            </w:r>
            <w:r>
              <w:t xml:space="preserve"> and qualified</w:t>
            </w:r>
            <w:r w:rsidRPr="003166ED">
              <w:t xml:space="preserve"> Ancillary Service capacity</w:t>
            </w:r>
            <w:r>
              <w:t xml:space="preserve"> are</w:t>
            </w:r>
            <w:r w:rsidRPr="003166ED">
              <w:t xml:space="preserve"> committed in the right locations to reliably serve the forecasted Load </w:t>
            </w:r>
            <w:r>
              <w:t xml:space="preserve">and Ancillary Service needs </w:t>
            </w:r>
            <w:r w:rsidRPr="003166ED">
              <w:t>on the ERCOT System including Direct Current Tie (DC Tie) Lo</w:t>
            </w:r>
            <w:r>
              <w:t>ad that has not been curtailed.</w:t>
            </w:r>
          </w:p>
        </w:tc>
      </w:tr>
    </w:tbl>
    <w:p w14:paraId="19337673" w14:textId="7DBCCA3B" w:rsidR="00F80C33" w:rsidRDefault="00723BFB" w:rsidP="00300C4D">
      <w:pPr>
        <w:pStyle w:val="BodyTextNumberedChar"/>
        <w:spacing w:before="240"/>
      </w:pPr>
      <w:r>
        <w:t>(2)</w:t>
      </w:r>
      <w:r>
        <w:tab/>
        <w:t xml:space="preserve">ERCOT shall conduct at least one Day-Ahead </w:t>
      </w:r>
      <w:r w:rsidR="002C69E9" w:rsidRPr="00B641E0">
        <w:rPr>
          <w:bCs/>
        </w:rPr>
        <w:t>Reliability Unit Commitment</w:t>
      </w:r>
      <w:r>
        <w:t xml:space="preserve"> (DRUC) and at least one Hourly </w:t>
      </w:r>
      <w:r w:rsidR="002C69E9" w:rsidRPr="00B641E0">
        <w:rPr>
          <w:bCs/>
        </w:rPr>
        <w:t>Reliability Unit Commitment</w:t>
      </w:r>
      <w:r>
        <w:t xml:space="preserve"> (HRUC) before each hour of the Operating Day.  ERCOT, in its sole discretion, may conduct a RUC at any time to evaluate and resolve reliability issues.</w:t>
      </w:r>
    </w:p>
    <w:p w14:paraId="6653CF33" w14:textId="77777777" w:rsidR="00F80C33" w:rsidRDefault="00723BFB">
      <w:pPr>
        <w:pStyle w:val="BodyTextNumberedChar"/>
      </w:pPr>
      <w:r>
        <w:t>(3)</w:t>
      </w:r>
      <w:r>
        <w:tab/>
        <w:t xml:space="preserve">The DRUC must be run after the close of the Day-Ahead Market (DAM). </w:t>
      </w:r>
    </w:p>
    <w:p w14:paraId="3840D06D" w14:textId="77777777" w:rsidR="00F80C33" w:rsidRDefault="00723BFB">
      <w:pPr>
        <w:pStyle w:val="BodyTextNumberedChar"/>
      </w:pPr>
      <w:r>
        <w:t>(4)</w:t>
      </w:r>
      <w:r>
        <w:tab/>
        <w:t>The DRUC uses Three-Part Supply Offers</w:t>
      </w:r>
      <w:r w:rsidR="00665FD4" w:rsidRPr="006A7952">
        <w:t>, capped at the maximum of generic or verifiable minimum energy and Startup Costs,</w:t>
      </w:r>
      <w:r>
        <w:t xml:space="preserve"> submitted before the DAM by </w:t>
      </w:r>
      <w:r w:rsidR="003159CA">
        <w:t>Qualified Scheduling Entities (</w:t>
      </w:r>
      <w:r>
        <w:t>QSEs</w:t>
      </w:r>
      <w:r w:rsidR="003159CA">
        <w:t>)</w:t>
      </w:r>
      <w:r>
        <w:t xml:space="preserve"> that were considered in the DAM but not awarded in the DAM.  A QSE may not submit a Three-Part Supply Offer to be considered in the DRUC unless the offer was also submitted for consideration in the DAM.</w:t>
      </w:r>
    </w:p>
    <w:p w14:paraId="2988AF2E" w14:textId="77777777" w:rsidR="00F80C33" w:rsidRDefault="00723BFB" w:rsidP="008538EE">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7BB5396B" w14:textId="77777777" w:rsidR="00F80C33" w:rsidRDefault="00723BFB">
      <w:pPr>
        <w:pStyle w:val="BodyTextNumberedChar"/>
      </w:pPr>
      <w:r>
        <w:t>(6)</w:t>
      </w:r>
      <w:r>
        <w:tab/>
        <w:t xml:space="preserve">The RUC Study Period for DRUC is the next Operating Day. </w:t>
      </w:r>
      <w:r w:rsidR="003159CA">
        <w:t xml:space="preserve"> </w:t>
      </w:r>
      <w:r>
        <w:t xml:space="preserve">The RUC Study Period for HRUC is the balance of the current Operating Day plus the next Operating Day if the DRUC for the Operating Day has been solved. </w:t>
      </w:r>
    </w:p>
    <w:p w14:paraId="7268C989" w14:textId="77777777" w:rsidR="00F80C33" w:rsidRDefault="00723BFB">
      <w:pPr>
        <w:pStyle w:val="BodyTextNumberedChar"/>
      </w:pPr>
      <w:r>
        <w:t>(7)</w:t>
      </w:r>
      <w:r>
        <w:tab/>
        <w:t xml:space="preserve">HRUC may decommit Resources only to maintain the reliability of the ERCOT System. </w:t>
      </w:r>
    </w:p>
    <w:p w14:paraId="39087CCA" w14:textId="77777777" w:rsidR="00F80C33" w:rsidRDefault="00723BFB">
      <w:pPr>
        <w:pStyle w:val="BodyTextNumberedChar"/>
      </w:pPr>
      <w:r>
        <w:t>(8)</w:t>
      </w:r>
      <w:r>
        <w:tab/>
      </w:r>
      <w:r w:rsidR="00CF7E9A">
        <w:t>For each RUC Study Period, the RUC considers capacity requirements for each hour of the RUC Study Period with the objective of minimizing costs based on logic described in Section 5.5.2, Reliability Unit Commitment (RUC) Process.</w:t>
      </w:r>
    </w:p>
    <w:p w14:paraId="15A81A24" w14:textId="77777777" w:rsidR="00F80C33" w:rsidRDefault="00723BFB" w:rsidP="003201F1">
      <w:pPr>
        <w:pStyle w:val="BodyTextNumberedChar"/>
      </w:pPr>
      <w:r>
        <w:lastRenderedPageBreak/>
        <w:t>(9)</w:t>
      </w:r>
      <w:r>
        <w:tab/>
        <w:t>The calculated Resource commitments arising from each RUC process</w:t>
      </w:r>
      <w:r w:rsidR="00C16730" w:rsidRPr="00AA0692">
        <w:t>, and a list of Off-</w:t>
      </w:r>
      <w:r w:rsidR="00C16730">
        <w:t>L</w:t>
      </w:r>
      <w:r w:rsidR="00C16730" w:rsidRPr="00AA0692">
        <w:t>ine Available Resources having a start-up time of one hour or less,</w:t>
      </w:r>
      <w:r>
        <w:t xml:space="preserve"> must be reviewed by ERCOT before issuing Dispatch Instructions to QSEs to commit, extend, or decommit Resources.</w:t>
      </w:r>
    </w:p>
    <w:p w14:paraId="6CFF98DD" w14:textId="77777777" w:rsidR="00F80C33" w:rsidRDefault="00723BFB" w:rsidP="00083F9B">
      <w:pPr>
        <w:pStyle w:val="BodyTextNumberedChar"/>
      </w:pPr>
      <w:r>
        <w:t>(10)</w:t>
      </w:r>
      <w: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2498428F" w14:textId="77777777" w:rsidR="00F80C33" w:rsidRDefault="00723BFB">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69607B84" w14:textId="77777777" w:rsidTr="00761147">
        <w:trPr>
          <w:trHeight w:val="683"/>
        </w:trPr>
        <w:tc>
          <w:tcPr>
            <w:tcW w:w="9350" w:type="dxa"/>
            <w:shd w:val="pct12" w:color="auto" w:fill="auto"/>
          </w:tcPr>
          <w:p w14:paraId="65222133" w14:textId="410F130A" w:rsidR="00761147" w:rsidRPr="00761147" w:rsidRDefault="00761147" w:rsidP="00B970B6">
            <w:pPr>
              <w:spacing w:after="240"/>
              <w:rPr>
                <w:b/>
                <w:i/>
                <w:iCs/>
              </w:rPr>
            </w:pPr>
            <w:r w:rsidRPr="004B32CF">
              <w:rPr>
                <w:b/>
                <w:i/>
                <w:iCs/>
              </w:rPr>
              <w:t>[NPR</w:t>
            </w:r>
            <w:r>
              <w:rPr>
                <w:b/>
                <w:i/>
                <w:iCs/>
              </w:rPr>
              <w:t>R1009</w:t>
            </w:r>
            <w:r w:rsidRPr="004B32CF">
              <w:rPr>
                <w:b/>
                <w:i/>
                <w:iCs/>
              </w:rPr>
              <w:t xml:space="preserve">:  </w:t>
            </w:r>
            <w:r>
              <w:rPr>
                <w:b/>
                <w:i/>
                <w:iCs/>
              </w:rPr>
              <w:t>Delete</w:t>
            </w:r>
            <w:r w:rsidRPr="004B32CF">
              <w:rPr>
                <w:b/>
                <w:i/>
                <w:iCs/>
              </w:rPr>
              <w:t xml:space="preserve"> paragraph (</w:t>
            </w:r>
            <w:r>
              <w:rPr>
                <w:b/>
                <w:i/>
                <w:iCs/>
              </w:rPr>
              <w:t>11</w:t>
            </w:r>
            <w:r w:rsidRPr="004B32CF">
              <w:rPr>
                <w:b/>
                <w:i/>
                <w:iCs/>
              </w:rPr>
              <w:t>) above upon system implementation</w:t>
            </w:r>
            <w:r>
              <w:rPr>
                <w:b/>
                <w:i/>
                <w:iCs/>
              </w:rPr>
              <w:t xml:space="preserve"> of the Real-Time Co-Optimization (RTC) project and renumber accordingly</w:t>
            </w:r>
            <w:r w:rsidR="00B970B6">
              <w:rPr>
                <w:b/>
                <w:i/>
                <w:iCs/>
              </w:rPr>
              <w:t>.</w:t>
            </w:r>
            <w:r w:rsidRPr="004B32CF">
              <w:rPr>
                <w:b/>
                <w:i/>
                <w:iCs/>
              </w:rPr>
              <w:t>]</w:t>
            </w:r>
          </w:p>
        </w:tc>
      </w:tr>
    </w:tbl>
    <w:p w14:paraId="003E2D90" w14:textId="0B58A377" w:rsidR="003159CA" w:rsidRDefault="003159CA" w:rsidP="00300C4D">
      <w:pPr>
        <w:pStyle w:val="BodyTextNumberedChar"/>
        <w:spacing w:before="240"/>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w:t>
      </w:r>
      <w:r w:rsidR="00A11569">
        <w:t xml:space="preserve">Dispatch </w:t>
      </w:r>
      <w:r>
        <w:t xml:space="preserve">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 xml:space="preserve">but not naming specific Generation Resources is not considered a RUC </w:t>
      </w:r>
      <w:r w:rsidR="00A11569">
        <w:t>D</w:t>
      </w:r>
      <w:r>
        <w:t>ispatch for purposes of Settlement.</w:t>
      </w:r>
    </w:p>
    <w:p w14:paraId="6C6696F8" w14:textId="77777777" w:rsidR="009F4CC8" w:rsidRDefault="009F4CC8">
      <w:pPr>
        <w:pStyle w:val="BodyTextNumberedChar"/>
        <w:rPr>
          <w:iCs/>
        </w:rPr>
      </w:pPr>
      <w:r>
        <w:rPr>
          <w:iCs/>
        </w:rPr>
        <w:t>(13)</w:t>
      </w:r>
      <w:r>
        <w:rPr>
          <w:iCs/>
        </w:rPr>
        <w:tab/>
      </w:r>
      <w:r w:rsidR="00984BA1" w:rsidRPr="009369D5">
        <w:rPr>
          <w:iCs/>
        </w:rPr>
        <w:t xml:space="preserve">ERCOT shall post on the Market Information System (MIS) Certified Area, for each Off-Line Generation Resource that may be selected by an HRUC process, the current </w:t>
      </w:r>
      <w:r w:rsidR="00984BA1" w:rsidRPr="009369D5">
        <w:t xml:space="preserve">time since the Generation Resource last went Off-Line (in hours) and the corresponding </w:t>
      </w:r>
      <w:r w:rsidR="00984BA1" w:rsidRPr="009369D5">
        <w:rPr>
          <w:iCs/>
        </w:rPr>
        <w:t xml:space="preserve">start-up times </w:t>
      </w:r>
      <w:r w:rsidR="00984BA1" w:rsidRPr="009369D5">
        <w:t xml:space="preserve">ERCOT is using </w:t>
      </w:r>
      <w:r w:rsidR="00984BA1" w:rsidRPr="009369D5">
        <w:rPr>
          <w:iCs/>
        </w:rPr>
        <w:t xml:space="preserve">for each such Off-Line Generation Resource.  The time </w:t>
      </w:r>
      <w:r w:rsidR="00984BA1" w:rsidRPr="009369D5">
        <w:t xml:space="preserve">since the Generation Resource last went Off-Line </w:t>
      </w:r>
      <w:r w:rsidR="00984BA1" w:rsidRPr="009369D5">
        <w:rPr>
          <w:iCs/>
        </w:rPr>
        <w:t>and start-up times shall be updated at least hourly.</w:t>
      </w:r>
    </w:p>
    <w:p w14:paraId="36BAA800" w14:textId="77777777" w:rsidR="00A11569" w:rsidRDefault="0085700C" w:rsidP="006D12D3">
      <w:pPr>
        <w:pStyle w:val="BodyTextNumberedChar"/>
      </w:pPr>
      <w:r>
        <w:t>(14</w:t>
      </w:r>
      <w:r w:rsidR="00A11569">
        <w:t>)</w:t>
      </w:r>
      <w:r w:rsidR="00A11569">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31CBCC43" w14:textId="77777777" w:rsidR="00A11569" w:rsidRDefault="00A11569" w:rsidP="00A11569">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7267EC05" w14:textId="77777777" w:rsidR="00A11569" w:rsidRDefault="00A11569" w:rsidP="00A11569">
      <w:pPr>
        <w:pStyle w:val="List3"/>
      </w:pPr>
      <w:r>
        <w:t>(i)</w:t>
      </w:r>
      <w:r>
        <w:tab/>
      </w:r>
      <w:r w:rsidRPr="00A02F0B">
        <w:t xml:space="preserve">May have a Three-Part Supply Offer submitted into the DAM, and any of the WRUC-instructed hours in which the Three-Part Supply Offer is </w:t>
      </w:r>
      <w:r w:rsidRPr="00A02F0B">
        <w:lastRenderedPageBreak/>
        <w:t>awarded in the DAM become DAM-Committed Intervals for the Resource and are settled accordingly</w:t>
      </w:r>
      <w:r>
        <w:t>; and</w:t>
      </w:r>
    </w:p>
    <w:p w14:paraId="17D6792D" w14:textId="77777777" w:rsidR="00A11569" w:rsidRDefault="00A11569" w:rsidP="00A11569">
      <w:pPr>
        <w:pStyle w:val="List3"/>
      </w:pPr>
      <w:r>
        <w:t>(ii)</w:t>
      </w:r>
      <w:r>
        <w:tab/>
        <w:t>Will not be issued a RUC commitment for the WRUC-instructed hours that were self-committed or DAM-committed.</w:t>
      </w:r>
    </w:p>
    <w:p w14:paraId="19F3627B" w14:textId="77777777" w:rsidR="00561365" w:rsidRDefault="00A11569">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p>
    <w:p w14:paraId="62F33FD6" w14:textId="76275A69" w:rsidR="00D96499" w:rsidRDefault="00D96499" w:rsidP="00D96499">
      <w:pPr>
        <w:pStyle w:val="BodyTextNumberedChar"/>
      </w:pPr>
      <w:r w:rsidRPr="00F057BA">
        <w:t>(15)</w:t>
      </w:r>
      <w:r w:rsidRPr="00F057BA">
        <w:tab/>
        <w:t>If ERCOT issues an Outage Schedule Adjustment (OSA)</w:t>
      </w:r>
      <w:r w:rsidRPr="00F057BA" w:rsidDel="00050731">
        <w:t xml:space="preserve"> </w:t>
      </w:r>
      <w:r w:rsidRPr="00F057BA">
        <w:t>pursuant to Section 3.1.4.6, Outage Coordination of Potential Transmission Emergency Conditions, or Section 3.1.6.9, Withdrawal of Approval and Rescheduling of Approved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49D95A8F" w14:textId="77777777" w:rsidR="007C3B91" w:rsidRDefault="00723BFB" w:rsidP="00B33756">
      <w:pPr>
        <w:pStyle w:val="H2"/>
        <w:ind w:left="907" w:hanging="907"/>
      </w:pPr>
      <w:bookmarkStart w:id="17" w:name="_Toc400547167"/>
      <w:bookmarkStart w:id="18" w:name="_Toc405384272"/>
      <w:bookmarkStart w:id="19" w:name="_Toc405543539"/>
      <w:bookmarkStart w:id="20" w:name="_Toc428178048"/>
      <w:bookmarkStart w:id="21" w:name="_Toc440872679"/>
      <w:bookmarkStart w:id="22" w:name="_Toc458766224"/>
      <w:bookmarkStart w:id="23" w:name="_Toc459292629"/>
      <w:bookmarkStart w:id="24" w:name="_Toc60038329"/>
      <w:r>
        <w:t>5.2</w:t>
      </w:r>
      <w:r>
        <w:tab/>
        <w:t>Reliability Unit Commitment Timeline Summary</w:t>
      </w:r>
      <w:bookmarkEnd w:id="17"/>
      <w:bookmarkEnd w:id="18"/>
      <w:bookmarkEnd w:id="19"/>
      <w:bookmarkEnd w:id="20"/>
      <w:bookmarkEnd w:id="21"/>
      <w:bookmarkEnd w:id="22"/>
      <w:bookmarkEnd w:id="23"/>
      <w:bookmarkEnd w:id="24"/>
      <w:r>
        <w:t xml:space="preserve"> </w:t>
      </w:r>
    </w:p>
    <w:p w14:paraId="3273F1C6" w14:textId="77777777" w:rsidR="008D477B" w:rsidRPr="00B641E0" w:rsidRDefault="008D477B" w:rsidP="008D477B">
      <w:pPr>
        <w:keepNext/>
        <w:tabs>
          <w:tab w:val="left" w:pos="1080"/>
        </w:tabs>
        <w:spacing w:before="240" w:after="240"/>
        <w:ind w:left="1080" w:hanging="1080"/>
        <w:outlineLvl w:val="2"/>
        <w:rPr>
          <w:b/>
          <w:bCs/>
          <w:i/>
        </w:rPr>
      </w:pPr>
      <w:bookmarkStart w:id="25" w:name="_Toc400547168"/>
      <w:bookmarkStart w:id="26" w:name="_Toc405384273"/>
      <w:bookmarkStart w:id="27" w:name="_Toc405543540"/>
      <w:bookmarkStart w:id="28" w:name="_Toc428178049"/>
      <w:bookmarkStart w:id="29" w:name="_Toc440872680"/>
      <w:bookmarkStart w:id="30" w:name="_Toc458766225"/>
      <w:bookmarkStart w:id="31" w:name="_Toc459292630"/>
      <w:bookmarkStart w:id="32" w:name="_Toc60038330"/>
      <w:r w:rsidRPr="00B641E0">
        <w:rPr>
          <w:b/>
          <w:bCs/>
          <w:i/>
        </w:rPr>
        <w:t>5.2.1</w:t>
      </w:r>
      <w:r w:rsidRPr="00B641E0">
        <w:rPr>
          <w:b/>
          <w:bCs/>
          <w:i/>
        </w:rPr>
        <w:tab/>
        <w:t>RUC Normal Timeline Summary</w:t>
      </w:r>
      <w:bookmarkEnd w:id="25"/>
      <w:bookmarkEnd w:id="26"/>
      <w:bookmarkEnd w:id="27"/>
      <w:bookmarkEnd w:id="28"/>
      <w:bookmarkEnd w:id="29"/>
      <w:bookmarkEnd w:id="30"/>
      <w:bookmarkEnd w:id="31"/>
      <w:bookmarkEnd w:id="32"/>
    </w:p>
    <w:p w14:paraId="250EF9E5" w14:textId="77777777" w:rsidR="00021A14" w:rsidRDefault="001609AC" w:rsidP="00083F9B">
      <w:pPr>
        <w:pStyle w:val="BodyTextNumberedChar"/>
        <w:rPr>
          <w:iCs/>
        </w:rPr>
      </w:pPr>
      <w:r>
        <w:rPr>
          <w:iCs/>
        </w:rPr>
        <w:t>(1)</w:t>
      </w:r>
      <w:r>
        <w:rPr>
          <w:iCs/>
        </w:rPr>
        <w:tab/>
      </w:r>
      <w:r w:rsidR="008D477B" w:rsidRPr="00B641E0">
        <w:rPr>
          <w:iCs/>
        </w:rPr>
        <w:t xml:space="preserve">The </w:t>
      </w:r>
      <w:r w:rsidR="008D477B" w:rsidRPr="001609AC">
        <w:t>following</w:t>
      </w:r>
      <w:r w:rsidR="008D477B" w:rsidRPr="00B641E0">
        <w:rPr>
          <w:iCs/>
        </w:rPr>
        <w:t xml:space="preserve"> Reliability Unit Commitment (RUC) Timeline Summary describes the normal timeline for RUC activities that occur in the Day-Ahead and Adjustment Periods.</w:t>
      </w:r>
    </w:p>
    <w:p w14:paraId="4A958C2D" w14:textId="77777777" w:rsidR="00F80C33" w:rsidRDefault="003B0E0D">
      <w:pPr>
        <w:pStyle w:val="BodyTextNumbered"/>
      </w:pPr>
      <w:bookmarkStart w:id="33" w:name="_Toc110757355"/>
      <w:r>
        <w:rPr>
          <w:noProof/>
        </w:rPr>
        <w:drawing>
          <wp:anchor distT="0" distB="0" distL="114300" distR="114300" simplePos="0" relativeHeight="251657728" behindDoc="0" locked="0" layoutInCell="1" allowOverlap="1" wp14:anchorId="41B9F444" wp14:editId="15DC9BBE">
            <wp:simplePos x="0" y="0"/>
            <wp:positionH relativeFrom="column">
              <wp:posOffset>-62865</wp:posOffset>
            </wp:positionH>
            <wp:positionV relativeFrom="paragraph">
              <wp:posOffset>101600</wp:posOffset>
            </wp:positionV>
            <wp:extent cx="4686300" cy="24003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2400300"/>
                    </a:xfrm>
                    <a:prstGeom prst="rect">
                      <a:avLst/>
                    </a:prstGeom>
                    <a:noFill/>
                    <a:effectLst/>
                  </pic:spPr>
                </pic:pic>
              </a:graphicData>
            </a:graphic>
            <wp14:sizeRelH relativeFrom="page">
              <wp14:pctWidth>0</wp14:pctWidth>
            </wp14:sizeRelH>
            <wp14:sizeRelV relativeFrom="page">
              <wp14:pctHeight>0</wp14:pctHeight>
            </wp14:sizeRelV>
          </wp:anchor>
        </w:drawing>
      </w:r>
      <w:bookmarkEnd w:id="33"/>
    </w:p>
    <w:p w14:paraId="662F66D9" w14:textId="77777777" w:rsidR="00F80C33" w:rsidRDefault="00F80C33">
      <w:pPr>
        <w:pStyle w:val="BodyText"/>
      </w:pPr>
    </w:p>
    <w:p w14:paraId="43897E21" w14:textId="77777777" w:rsidR="00F80C33" w:rsidRDefault="00F80C33">
      <w:pPr>
        <w:pStyle w:val="BodyText"/>
      </w:pPr>
    </w:p>
    <w:p w14:paraId="0CB89607" w14:textId="77777777" w:rsidR="00F80C33" w:rsidRDefault="00F80C33">
      <w:pPr>
        <w:pStyle w:val="BodyText"/>
      </w:pPr>
    </w:p>
    <w:p w14:paraId="20603C73" w14:textId="77777777" w:rsidR="00F80C33" w:rsidRDefault="00F80C33">
      <w:pPr>
        <w:pStyle w:val="BodyText"/>
      </w:pPr>
    </w:p>
    <w:p w14:paraId="26FBBA35" w14:textId="77777777" w:rsidR="00F80C33" w:rsidRDefault="00F80C33">
      <w:pPr>
        <w:pStyle w:val="BodyText"/>
      </w:pPr>
    </w:p>
    <w:p w14:paraId="22234019" w14:textId="77777777" w:rsidR="00F80C33" w:rsidRDefault="00F80C33">
      <w:pPr>
        <w:pStyle w:val="H2"/>
        <w:keepNext w:val="0"/>
        <w:widowControl w:val="0"/>
        <w:spacing w:before="120" w:after="120"/>
        <w:ind w:left="907" w:hanging="907"/>
      </w:pPr>
    </w:p>
    <w:p w14:paraId="3D5EC571" w14:textId="77777777" w:rsidR="00F80C33" w:rsidRDefault="00F80C33">
      <w:pPr>
        <w:pStyle w:val="BodyText"/>
      </w:pPr>
    </w:p>
    <w:p w14:paraId="77C94907" w14:textId="77777777" w:rsidR="00F80C33" w:rsidRDefault="00F80C33">
      <w:pPr>
        <w:pStyle w:val="H2"/>
        <w:keepNext w:val="0"/>
        <w:widowControl w:val="0"/>
        <w:spacing w:before="120" w:after="120"/>
        <w:ind w:left="907" w:hanging="907"/>
      </w:pPr>
    </w:p>
    <w:p w14:paraId="00038E9A" w14:textId="77777777" w:rsidR="00F80C33" w:rsidRDefault="003B0E0D">
      <w:pPr>
        <w:pStyle w:val="BodyTextNumbered"/>
      </w:pPr>
      <w:r>
        <w:rPr>
          <w:noProof/>
        </w:rPr>
        <w:lastRenderedPageBreak/>
        <w:drawing>
          <wp:inline distT="0" distB="0" distL="0" distR="0" wp14:anchorId="4B4F73A2" wp14:editId="4213DCC0">
            <wp:extent cx="4733925"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876550"/>
                    </a:xfrm>
                    <a:prstGeom prst="rect">
                      <a:avLst/>
                    </a:prstGeom>
                    <a:noFill/>
                    <a:ln>
                      <a:noFill/>
                    </a:ln>
                  </pic:spPr>
                </pic:pic>
              </a:graphicData>
            </a:graphic>
          </wp:inline>
        </w:drawing>
      </w:r>
    </w:p>
    <w:p w14:paraId="23826391" w14:textId="77777777" w:rsidR="00F80C33" w:rsidRDefault="00F80C33">
      <w:pPr>
        <w:pStyle w:val="H2"/>
        <w:keepNext w:val="0"/>
        <w:widowControl w:val="0"/>
        <w:spacing w:before="120" w:after="120"/>
        <w:ind w:left="907" w:hanging="907"/>
      </w:pPr>
    </w:p>
    <w:p w14:paraId="5C327F4D" w14:textId="77777777" w:rsidR="00F80C33" w:rsidRDefault="00F80C33">
      <w:pPr>
        <w:pStyle w:val="H2"/>
        <w:keepNext w:val="0"/>
        <w:widowControl w:val="0"/>
        <w:spacing w:before="120" w:after="120"/>
        <w:ind w:left="907" w:hanging="907"/>
      </w:pPr>
    </w:p>
    <w:p w14:paraId="184A9B88" w14:textId="77777777" w:rsidR="00F80C33" w:rsidRDefault="003B0E0D">
      <w:pPr>
        <w:pStyle w:val="BodyTextNumbered"/>
      </w:pPr>
      <w:r>
        <w:rPr>
          <w:noProof/>
        </w:rPr>
        <w:drawing>
          <wp:inline distT="0" distB="0" distL="0" distR="0" wp14:anchorId="0F0895DC" wp14:editId="5769BFCF">
            <wp:extent cx="4629150" cy="3038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3038475"/>
                    </a:xfrm>
                    <a:prstGeom prst="rect">
                      <a:avLst/>
                    </a:prstGeom>
                    <a:noFill/>
                    <a:ln>
                      <a:noFill/>
                    </a:ln>
                  </pic:spPr>
                </pic:pic>
              </a:graphicData>
            </a:graphic>
          </wp:inline>
        </w:drawing>
      </w:r>
    </w:p>
    <w:p w14:paraId="013D7771" w14:textId="77777777" w:rsidR="008D477B" w:rsidRPr="00B641E0" w:rsidRDefault="008D477B" w:rsidP="008D477B">
      <w:pPr>
        <w:keepNext/>
        <w:tabs>
          <w:tab w:val="left" w:pos="1080"/>
        </w:tabs>
        <w:spacing w:before="240" w:after="240"/>
        <w:ind w:left="1080" w:hanging="1080"/>
        <w:outlineLvl w:val="2"/>
        <w:rPr>
          <w:b/>
          <w:i/>
        </w:rPr>
      </w:pPr>
      <w:bookmarkStart w:id="34" w:name="_Toc241894430"/>
      <w:bookmarkStart w:id="35" w:name="_Toc400547169"/>
      <w:bookmarkStart w:id="36" w:name="_Toc405384274"/>
      <w:bookmarkStart w:id="37" w:name="_Toc405543541"/>
      <w:bookmarkStart w:id="38" w:name="_Toc428178050"/>
      <w:bookmarkStart w:id="39" w:name="_Toc440872681"/>
      <w:bookmarkStart w:id="40" w:name="_Toc458766226"/>
      <w:bookmarkStart w:id="41" w:name="_Toc459292631"/>
      <w:bookmarkStart w:id="42" w:name="_Toc60038331"/>
      <w:r w:rsidRPr="00B641E0">
        <w:rPr>
          <w:b/>
          <w:i/>
        </w:rPr>
        <w:t>5.2.2</w:t>
      </w:r>
      <w:r w:rsidRPr="00B641E0">
        <w:rPr>
          <w:b/>
          <w:i/>
        </w:rPr>
        <w:tab/>
        <w:t>RUC Process Timing Deviations</w:t>
      </w:r>
      <w:bookmarkEnd w:id="34"/>
      <w:bookmarkEnd w:id="35"/>
      <w:bookmarkEnd w:id="36"/>
      <w:bookmarkEnd w:id="37"/>
      <w:bookmarkEnd w:id="38"/>
      <w:bookmarkEnd w:id="39"/>
      <w:bookmarkEnd w:id="40"/>
      <w:bookmarkEnd w:id="41"/>
      <w:bookmarkEnd w:id="42"/>
    </w:p>
    <w:p w14:paraId="2E1BE505" w14:textId="77777777" w:rsidR="008D477B" w:rsidRPr="00B641E0" w:rsidRDefault="008D477B" w:rsidP="008D477B">
      <w:pPr>
        <w:keepNext/>
        <w:widowControl w:val="0"/>
        <w:tabs>
          <w:tab w:val="left" w:pos="1260"/>
        </w:tabs>
        <w:spacing w:before="240" w:after="240"/>
        <w:ind w:left="1260" w:hanging="1260"/>
        <w:outlineLvl w:val="3"/>
        <w:rPr>
          <w:b/>
        </w:rPr>
      </w:pPr>
      <w:bookmarkStart w:id="43" w:name="_Toc400547170"/>
      <w:bookmarkStart w:id="44" w:name="_Toc405384275"/>
      <w:bookmarkStart w:id="45" w:name="_Toc405543542"/>
      <w:bookmarkStart w:id="46" w:name="_Toc428178051"/>
      <w:bookmarkStart w:id="47" w:name="_Toc440872682"/>
      <w:bookmarkStart w:id="48" w:name="_Toc458766227"/>
      <w:bookmarkStart w:id="49" w:name="_Toc459292632"/>
      <w:bookmarkStart w:id="50" w:name="_Toc60038332"/>
      <w:r w:rsidRPr="007F2120">
        <w:rPr>
          <w:b/>
          <w:bCs/>
        </w:rPr>
        <w:t>5.2.2.1</w:t>
      </w:r>
      <w:r w:rsidRPr="007F2120">
        <w:rPr>
          <w:b/>
          <w:bCs/>
        </w:rPr>
        <w:tab/>
      </w:r>
      <w:r>
        <w:rPr>
          <w:b/>
        </w:rPr>
        <w:t xml:space="preserve">RUC Process Timeline After a </w:t>
      </w:r>
      <w:r w:rsidRPr="00B641E0">
        <w:rPr>
          <w:b/>
        </w:rPr>
        <w:t xml:space="preserve">Delay of the Day-Ahead </w:t>
      </w:r>
      <w:r>
        <w:rPr>
          <w:b/>
        </w:rPr>
        <w:t>Market</w:t>
      </w:r>
      <w:bookmarkEnd w:id="43"/>
      <w:bookmarkEnd w:id="44"/>
      <w:bookmarkEnd w:id="45"/>
      <w:bookmarkEnd w:id="46"/>
      <w:bookmarkEnd w:id="47"/>
      <w:bookmarkEnd w:id="48"/>
      <w:bookmarkEnd w:id="49"/>
      <w:bookmarkEnd w:id="50"/>
    </w:p>
    <w:p w14:paraId="7F2DC8C8" w14:textId="54528438" w:rsidR="008D477B" w:rsidRPr="00B641E0" w:rsidRDefault="001609AC" w:rsidP="00083F9B">
      <w:pPr>
        <w:pStyle w:val="BodyTextNumberedChar"/>
      </w:pPr>
      <w:r>
        <w:t>(1)</w:t>
      </w:r>
      <w:r>
        <w:tab/>
      </w:r>
      <w:r w:rsidR="008D477B" w:rsidRPr="00B641E0">
        <w:t xml:space="preserve">If </w:t>
      </w:r>
      <w:r w:rsidR="008D477B" w:rsidRPr="00B641E0">
        <w:rPr>
          <w:iCs/>
        </w:rPr>
        <w:t>the</w:t>
      </w:r>
      <w:r w:rsidR="008D477B" w:rsidRPr="00B641E0">
        <w:t xml:space="preserve"> Day-Ahead Market (DAM) execution is delayed in accordance with Section 4.1.2, Day-Ahead Process and Timing Deviations, ERCOT shall conduct a </w:t>
      </w:r>
      <w:r w:rsidR="008D477B" w:rsidRPr="00B641E0">
        <w:rPr>
          <w:bCs/>
        </w:rPr>
        <w:t xml:space="preserve">Day-Ahead </w:t>
      </w:r>
      <w:r w:rsidR="008D477B" w:rsidRPr="00B641E0">
        <w:rPr>
          <w:bCs/>
        </w:rPr>
        <w:lastRenderedPageBreak/>
        <w:t>Reliability Unit Commitment (</w:t>
      </w:r>
      <w:r w:rsidR="008D477B" w:rsidRPr="00B641E0">
        <w:t xml:space="preserve">DRUC) after 1430 in the Day-Ahead and no earlier than one hour following the posting of DAM awards information on the </w:t>
      </w:r>
      <w:r w:rsidR="009C118F">
        <w:t>ERCOT website</w:t>
      </w:r>
      <w:r w:rsidR="008D477B" w:rsidRPr="00B641E0">
        <w:t xml:space="preserve"> as set forth in Section 4.5.3, Communicating DAM Results.  In this event, ERCOT will use the Current Operating Plan (COP) and Trades Snapshot taken just prior to the execution of the DRUC to settle RUC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42405087" w14:textId="77777777" w:rsidTr="00FD6A54">
        <w:trPr>
          <w:trHeight w:val="1205"/>
        </w:trPr>
        <w:tc>
          <w:tcPr>
            <w:tcW w:w="9350" w:type="dxa"/>
            <w:shd w:val="pct12" w:color="auto" w:fill="auto"/>
          </w:tcPr>
          <w:p w14:paraId="73526213" w14:textId="77777777" w:rsidR="00761147" w:rsidRPr="004B32CF" w:rsidRDefault="00761147" w:rsidP="00FD6A54">
            <w:pPr>
              <w:spacing w:after="240"/>
              <w:rPr>
                <w:b/>
                <w:i/>
                <w:iCs/>
              </w:rPr>
            </w:pPr>
            <w:bookmarkStart w:id="51" w:name="_Toc400547171"/>
            <w:bookmarkStart w:id="52" w:name="_Toc405384276"/>
            <w:bookmarkStart w:id="53" w:name="_Toc405543543"/>
            <w:bookmarkStart w:id="54" w:name="_Toc428178052"/>
            <w:bookmarkStart w:id="55" w:name="_Toc440872683"/>
            <w:bookmarkStart w:id="56" w:name="_Toc458766228"/>
            <w:bookmarkStart w:id="57" w:name="_Toc459292633"/>
            <w:r w:rsidRPr="004B32CF">
              <w:rPr>
                <w:b/>
                <w:i/>
                <w:iCs/>
              </w:rPr>
              <w:t>[NPR</w:t>
            </w:r>
            <w:r>
              <w:rPr>
                <w:b/>
                <w:i/>
                <w:iCs/>
              </w:rPr>
              <w:t>R1009</w:t>
            </w:r>
            <w:r w:rsidRPr="004B32CF">
              <w:rPr>
                <w:b/>
                <w:i/>
                <w:iCs/>
              </w:rPr>
              <w:t>:  Replace paragraph (</w:t>
            </w:r>
            <w:r>
              <w:rPr>
                <w:b/>
                <w:i/>
                <w:iCs/>
              </w:rPr>
              <w:t>1</w:t>
            </w:r>
            <w:r w:rsidRPr="004B32CF">
              <w:rPr>
                <w:b/>
                <w:i/>
                <w:iCs/>
              </w:rPr>
              <w:t>) above with the following upon system implementation</w:t>
            </w:r>
            <w:r>
              <w:rPr>
                <w:b/>
                <w:i/>
                <w:iCs/>
              </w:rPr>
              <w:t xml:space="preserve"> of the Real-Time Co-Optimization (RTC) project</w:t>
            </w:r>
            <w:r w:rsidRPr="004B32CF">
              <w:rPr>
                <w:b/>
                <w:i/>
                <w:iCs/>
              </w:rPr>
              <w:t>:]</w:t>
            </w:r>
          </w:p>
          <w:p w14:paraId="3A8959A1" w14:textId="0731F5E3" w:rsidR="00761147" w:rsidRPr="00FA3373" w:rsidRDefault="00761147" w:rsidP="00761147">
            <w:pPr>
              <w:spacing w:after="240"/>
              <w:ind w:left="720" w:hanging="720"/>
            </w:pPr>
            <w:r w:rsidRPr="003166ED">
              <w:t>(1)</w:t>
            </w:r>
            <w:r w:rsidRPr="003166ED">
              <w:tab/>
              <w:t xml:space="preserve">If </w:t>
            </w:r>
            <w:r w:rsidRPr="003166ED">
              <w:rPr>
                <w:iCs/>
              </w:rPr>
              <w:t>the</w:t>
            </w:r>
            <w:r w:rsidRPr="003166ED">
              <w:t xml:space="preserve"> Day-Ahead Market (DAM) execution is delayed in accordance with Section 4.1.2, Day-Ahead Process and Timing Deviations, ERCOT shall conduct a </w:t>
            </w:r>
            <w:r w:rsidRPr="003166ED">
              <w:rPr>
                <w:bCs/>
              </w:rPr>
              <w:t>Day-Ahead Reliability Unit Commitment (</w:t>
            </w:r>
            <w:r w:rsidRPr="003166ED">
              <w:t xml:space="preserve">DRUC) after 1430 in the Day-Ahead and no earlier than one hour following the posting of DAM awards information on the </w:t>
            </w:r>
            <w:r>
              <w:t>ERCOT website</w:t>
            </w:r>
            <w:r w:rsidRPr="003166ED">
              <w:t xml:space="preserve"> as set forth in Section 4.5.3, Communicating DAM Results.  In this event, ERCOT will use the </w:t>
            </w:r>
            <w:r>
              <w:t>RUC S</w:t>
            </w:r>
            <w:r w:rsidRPr="003166ED">
              <w:t>napshot taken just prior to the execution of the DRUC to settle RUC charges.</w:t>
            </w:r>
          </w:p>
        </w:tc>
      </w:tr>
    </w:tbl>
    <w:p w14:paraId="1A7C8F71" w14:textId="77777777" w:rsidR="008D477B" w:rsidRPr="00B641E0" w:rsidRDefault="008D477B" w:rsidP="00300C4D">
      <w:pPr>
        <w:keepNext/>
        <w:widowControl w:val="0"/>
        <w:tabs>
          <w:tab w:val="left" w:pos="1260"/>
        </w:tabs>
        <w:spacing w:before="480" w:after="240"/>
        <w:ind w:left="1260" w:hanging="1260"/>
        <w:outlineLvl w:val="3"/>
        <w:rPr>
          <w:b/>
        </w:rPr>
      </w:pPr>
      <w:bookmarkStart w:id="58" w:name="_Toc60038333"/>
      <w:r w:rsidRPr="00B641E0">
        <w:rPr>
          <w:b/>
        </w:rPr>
        <w:t>5.2.2.2</w:t>
      </w:r>
      <w:r w:rsidRPr="00B641E0">
        <w:rPr>
          <w:b/>
        </w:rPr>
        <w:tab/>
      </w:r>
      <w:r>
        <w:rPr>
          <w:b/>
        </w:rPr>
        <w:t xml:space="preserve">RUC Process Timeline After an </w:t>
      </w:r>
      <w:r w:rsidRPr="00B641E0">
        <w:rPr>
          <w:b/>
        </w:rPr>
        <w:t xml:space="preserve">Aborted Day-Ahead </w:t>
      </w:r>
      <w:r>
        <w:rPr>
          <w:b/>
        </w:rPr>
        <w:t>Market</w:t>
      </w:r>
      <w:bookmarkEnd w:id="51"/>
      <w:bookmarkEnd w:id="52"/>
      <w:bookmarkEnd w:id="53"/>
      <w:bookmarkEnd w:id="54"/>
      <w:bookmarkEnd w:id="55"/>
      <w:bookmarkEnd w:id="56"/>
      <w:bookmarkEnd w:id="57"/>
      <w:bookmarkEnd w:id="58"/>
    </w:p>
    <w:p w14:paraId="379797C6" w14:textId="77777777" w:rsidR="008D477B" w:rsidRDefault="008D477B" w:rsidP="008D477B">
      <w:pPr>
        <w:pStyle w:val="BodyTextNumberedChar"/>
      </w:pPr>
      <w:r>
        <w:t>(1)</w:t>
      </w:r>
      <w:r>
        <w:tab/>
      </w:r>
      <w:r w:rsidRPr="005002B8">
        <w:t xml:space="preserve">If ERCOT aborts all or part of the </w:t>
      </w:r>
      <w:r>
        <w:t>Day</w:t>
      </w:r>
      <w:r w:rsidR="00A15921">
        <w:t>-</w:t>
      </w:r>
      <w:r>
        <w:t>A</w:t>
      </w:r>
      <w:r w:rsidRPr="005002B8">
        <w:t xml:space="preserve">head process in accordance with </w:t>
      </w:r>
      <w:r>
        <w:t>S</w:t>
      </w:r>
      <w:r w:rsidRPr="005002B8">
        <w:t xml:space="preserve">ection 4.1.2, </w:t>
      </w:r>
      <w:r>
        <w:t>Day-Ahead</w:t>
      </w:r>
      <w:r w:rsidRPr="007D559B">
        <w:t xml:space="preserve"> Process and Timing Deviations, </w:t>
      </w:r>
      <w:r w:rsidR="00A15921" w:rsidRPr="0086627E">
        <w:t xml:space="preserve">for any reason not due to a Market Suspension, then </w:t>
      </w:r>
      <w:r w:rsidRPr="005002B8">
        <w:t xml:space="preserve">ERCOT shall </w:t>
      </w:r>
      <w:r w:rsidRPr="004215C4">
        <w:t xml:space="preserve">use the </w:t>
      </w:r>
      <w:r>
        <w:t xml:space="preserve">following </w:t>
      </w:r>
      <w:r w:rsidRPr="009653D8">
        <w:t>Supplemental Ancillary Service</w:t>
      </w:r>
      <w:r>
        <w:t>s</w:t>
      </w:r>
      <w:r w:rsidRPr="009653D8">
        <w:t xml:space="preserve"> Market </w:t>
      </w:r>
      <w:r>
        <w:t>(SASM) process to purchase Ancillary Services for the next Operating Day and the Hourly Reliability Unit Commitment (</w:t>
      </w:r>
      <w:r w:rsidRPr="004215C4">
        <w:t>HRUC</w:t>
      </w:r>
      <w:r>
        <w:t>)</w:t>
      </w:r>
      <w:r w:rsidRPr="004215C4">
        <w:t xml:space="preserve"> process described in this </w:t>
      </w:r>
      <w:r>
        <w:t>S</w:t>
      </w:r>
      <w:r w:rsidRPr="004215C4">
        <w:t>ection</w:t>
      </w:r>
      <w:r>
        <w:t xml:space="preserve"> in lieu of the DRUC process</w:t>
      </w:r>
      <w:r w:rsidRPr="004215C4">
        <w:t>.</w:t>
      </w:r>
      <w:r w:rsidR="00A15921" w:rsidRPr="00A15921">
        <w:t xml:space="preserve"> </w:t>
      </w:r>
      <w:r w:rsidR="00A15921">
        <w:t xml:space="preserve"> </w:t>
      </w:r>
      <w:r w:rsidR="00A15921" w:rsidRPr="0086627E">
        <w:t>If ERCOT aborts the Day-Ahead process due to a Market Suspension, it shall act in accordance with Section 25.3, Market Restart Processes.</w:t>
      </w:r>
    </w:p>
    <w:p w14:paraId="4DA669D6" w14:textId="77777777" w:rsidR="008D477B" w:rsidRPr="00C3003A" w:rsidRDefault="008D477B" w:rsidP="008D477B">
      <w:pPr>
        <w:pStyle w:val="BodyTextNumberedChar"/>
      </w:pPr>
      <w:r>
        <w:t>(2)</w:t>
      </w:r>
      <w:r>
        <w:tab/>
        <w:t xml:space="preserve">When the DAM is aborted, </w:t>
      </w:r>
      <w:r w:rsidRPr="005002B8">
        <w:t xml:space="preserve">ERCOT shall </w:t>
      </w:r>
      <w:r>
        <w:t xml:space="preserve">include in the </w:t>
      </w:r>
      <w:r w:rsidR="00A40DD2">
        <w:t>Watch</w:t>
      </w:r>
      <w:r>
        <w:t xml:space="preserve"> </w:t>
      </w:r>
      <w:r w:rsidR="00A40DD2">
        <w:t>notification</w:t>
      </w:r>
      <w:r>
        <w:t xml:space="preserve"> required by paragraph (2) of Section 4.1.2 the time when it intends to conduct the SASM described in this Section 5.2.2.2 </w:t>
      </w:r>
      <w:r w:rsidRPr="009653D8">
        <w:t xml:space="preserve">to procure the amounts of Ancillary Services necessary to meet the Ancillary Service Plan for the Operating Day affected by the aborted </w:t>
      </w:r>
      <w:r>
        <w:t>DAM</w:t>
      </w:r>
      <w:r w:rsidRPr="009653D8">
        <w:t>.</w:t>
      </w:r>
      <w:r>
        <w:t xml:space="preserve">  ERCOT shall allow at least one hour between the issuance of the </w:t>
      </w:r>
      <w:r w:rsidR="00A40DD2">
        <w:t>Watch</w:t>
      </w:r>
      <w:r>
        <w:t xml:space="preserve"> and the beginning of this SASM.</w:t>
      </w:r>
    </w:p>
    <w:p w14:paraId="04370798" w14:textId="77777777" w:rsidR="008D477B" w:rsidRDefault="008D477B" w:rsidP="008D477B">
      <w:pPr>
        <w:pStyle w:val="BodyTextNumberedChar"/>
      </w:pPr>
      <w:r>
        <w:t>(3)</w:t>
      </w:r>
      <w:r>
        <w:tab/>
        <w:t xml:space="preserve">After the issuance of the </w:t>
      </w:r>
      <w:r w:rsidR="00A40DD2">
        <w:t>Watch</w:t>
      </w:r>
      <w:r>
        <w:t xml:space="preserve"> described in paragraph (2) above and prior to the beginning of this SASM, a </w:t>
      </w:r>
      <w:r w:rsidR="00CA5737">
        <w:t>Qualified Scheduling Entity (</w:t>
      </w:r>
      <w:r w:rsidRPr="005002B8">
        <w:t>QSE</w:t>
      </w:r>
      <w:r w:rsidR="00CA5737">
        <w:t>)</w:t>
      </w:r>
      <w:r w:rsidRPr="005002B8">
        <w:t xml:space="preserve"> may </w:t>
      </w:r>
      <w:r>
        <w:t xml:space="preserve">cancel unexpired </w:t>
      </w:r>
      <w:r w:rsidRPr="005002B8">
        <w:t xml:space="preserve">Ancillary Service Offers </w:t>
      </w:r>
      <w:r>
        <w:t>that were submitted for the aborted DAM.</w:t>
      </w:r>
    </w:p>
    <w:p w14:paraId="4E2B0552" w14:textId="77777777" w:rsidR="008D477B" w:rsidRDefault="008D477B" w:rsidP="008D477B">
      <w:pPr>
        <w:pStyle w:val="BodyTextNumberedChar"/>
      </w:pPr>
      <w:r>
        <w:t>(4)</w:t>
      </w:r>
      <w:r>
        <w:tab/>
        <w:t xml:space="preserve">A QSE may submit </w:t>
      </w:r>
      <w:r w:rsidRPr="005002B8">
        <w:t xml:space="preserve">Ancillary Service Offers </w:t>
      </w:r>
      <w:r>
        <w:t xml:space="preserve">for this SASM after the issuance of the </w:t>
      </w:r>
      <w:r w:rsidR="00A40DD2">
        <w:t>Watch</w:t>
      </w:r>
      <w:r>
        <w:t xml:space="preserve"> described in paragraph (2) above and prior to the beginning of this SASM.</w:t>
      </w:r>
    </w:p>
    <w:p w14:paraId="6377EFFB" w14:textId="77777777" w:rsidR="008D477B" w:rsidRDefault="00B70762" w:rsidP="003F2225">
      <w:pPr>
        <w:pStyle w:val="BodyTextNumberedChar"/>
      </w:pPr>
      <w:r>
        <w:t>(5)</w:t>
      </w:r>
      <w: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0B3E5E2F" w14:textId="77777777" w:rsidR="008D477B" w:rsidRDefault="008D477B" w:rsidP="008D477B">
      <w:pPr>
        <w:pStyle w:val="BodyTextNumberedChar"/>
      </w:pPr>
      <w:r>
        <w:lastRenderedPageBreak/>
        <w:t>(6)</w:t>
      </w:r>
      <w:r>
        <w:tab/>
      </w:r>
      <w:r w:rsidRPr="005002B8">
        <w:t>The amount of each Ancillary Servic</w:t>
      </w:r>
      <w:r>
        <w:t xml:space="preserve">e to be procured by ERCOT in this </w:t>
      </w:r>
      <w:r w:rsidRPr="005002B8">
        <w:t>SASM</w:t>
      </w:r>
      <w:r>
        <w:t xml:space="preserve"> is the amount of each Ancillary Service specified in the ERCOT Ancillary Service Plan posted prior to the aborted DAM less the total amount of each Ancillary Service in the QSE submittals for self</w:t>
      </w:r>
      <w:r w:rsidR="00A87B82">
        <w:t>-</w:t>
      </w:r>
      <w:r>
        <w:t>arranged Ancillary Services for this SASM.</w:t>
      </w:r>
    </w:p>
    <w:p w14:paraId="72AFD70F" w14:textId="77777777" w:rsidR="008D477B" w:rsidRDefault="008D477B" w:rsidP="008D477B">
      <w:pPr>
        <w:pStyle w:val="BodyTextNumberedChar"/>
      </w:pPr>
      <w:r>
        <w:t>(7)</w:t>
      </w:r>
      <w:r>
        <w:tab/>
        <w:t>This SASM will settle in accordance with Section 6.7, Real-Time Settlement Calculations for the Ancillary Services.</w:t>
      </w:r>
    </w:p>
    <w:p w14:paraId="5EDA5E2C" w14:textId="77777777" w:rsidR="00B70762" w:rsidRDefault="00B70762" w:rsidP="00B70762">
      <w:pPr>
        <w:pStyle w:val="BodyTextNumberedChar"/>
      </w:pPr>
      <w:r>
        <w:t>(8)</w:t>
      </w:r>
      <w: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7A5BA468" w14:textId="77777777" w:rsidR="00B70762" w:rsidRDefault="00B70762" w:rsidP="00B70762">
      <w:pPr>
        <w:pStyle w:val="BodyTextNumberedChar"/>
      </w:pPr>
      <w:r>
        <w:t>(9)</w:t>
      </w:r>
      <w:r>
        <w:tab/>
        <w:t xml:space="preserve">As soon as practicable, but no later than the time specified in paragraph (3) of Section 6.4.9.2, ERCOT shall notify each QSE of its awarded Ancillary Service Offer quantities, specifying Resource, Ancillary Service type, SASM </w:t>
      </w:r>
      <w:r w:rsidR="00F426A1">
        <w:t>Market Clearing Price for Capacity (</w:t>
      </w:r>
      <w:r>
        <w:t>MCPC</w:t>
      </w:r>
      <w:r w:rsidR="00F426A1">
        <w:t>)</w:t>
      </w:r>
      <w:r>
        <w:t>, and the first and last hours of the awarded offer.</w:t>
      </w:r>
    </w:p>
    <w:p w14:paraId="28BF3599" w14:textId="7CA738C6" w:rsidR="00B70762" w:rsidRDefault="00B70762" w:rsidP="00B70762">
      <w:pPr>
        <w:pStyle w:val="BodyTextNumberedChar"/>
      </w:pPr>
      <w:r>
        <w:t>(10)</w:t>
      </w:r>
      <w:r>
        <w:tab/>
        <w:t xml:space="preserve">As soon as practicable, but no later than the time specified in paragraph (3) of Section 6.4.9.2, ERCOT shall post on the </w:t>
      </w:r>
      <w:r w:rsidR="009C118F">
        <w:t>ERCOT website</w:t>
      </w:r>
      <w:r>
        <w:t xml:space="preserve"> the hourly:</w:t>
      </w:r>
    </w:p>
    <w:p w14:paraId="4A780653" w14:textId="77777777" w:rsidR="00B70762" w:rsidRDefault="00B70762" w:rsidP="00B70762">
      <w:pPr>
        <w:pStyle w:val="List2"/>
      </w:pPr>
      <w:r>
        <w:t>(a)</w:t>
      </w:r>
      <w:r>
        <w:tab/>
        <w:t>SASM MCPC for each type of Ancillary Service for each hour;</w:t>
      </w:r>
    </w:p>
    <w:p w14:paraId="79976C86" w14:textId="77777777" w:rsidR="00B70762" w:rsidRDefault="00B70762" w:rsidP="00B70762">
      <w:pPr>
        <w:pStyle w:val="List2"/>
      </w:pPr>
      <w:r>
        <w:t>(b)</w:t>
      </w:r>
      <w:r>
        <w:tab/>
        <w:t>Total Ancillary Service procured in MW by Ancillary Service type for each hour; and</w:t>
      </w:r>
    </w:p>
    <w:p w14:paraId="412B50BB" w14:textId="77777777" w:rsidR="008D477B" w:rsidRDefault="00B70762" w:rsidP="00B74429">
      <w:pPr>
        <w:pStyle w:val="List2"/>
      </w:pPr>
      <w:r>
        <w:t>(c)</w:t>
      </w:r>
      <w:r>
        <w:tab/>
        <w:t>Aggregated Ancillary Service Offer Curve for each Ancillary Service for each hour.</w:t>
      </w:r>
    </w:p>
    <w:p w14:paraId="35C5001C" w14:textId="77777777" w:rsidR="008D477B" w:rsidRDefault="008D477B" w:rsidP="008D477B">
      <w:pPr>
        <w:pStyle w:val="BodyTextNumberedChar"/>
      </w:pPr>
      <w:r>
        <w:t>(11)</w:t>
      </w:r>
      <w:r>
        <w:tab/>
        <w:t>No sooner than 1800 in the Day-Ahead and after</w:t>
      </w:r>
      <w:r w:rsidRPr="005002B8">
        <w:t xml:space="preserve"> the </w:t>
      </w:r>
      <w:r>
        <w:t xml:space="preserve">completion of the </w:t>
      </w:r>
      <w:r w:rsidRPr="005002B8">
        <w:t>SASM</w:t>
      </w:r>
      <w:r>
        <w:t xml:space="preserve"> process described in this Section 5.2.2.2</w:t>
      </w:r>
      <w:r w:rsidRPr="005002B8">
        <w:t>, ERCOT shall execute a</w:t>
      </w:r>
      <w:r>
        <w:t>n</w:t>
      </w:r>
      <w:r w:rsidRPr="005002B8">
        <w:t xml:space="preserve"> </w:t>
      </w:r>
      <w:r>
        <w:t>H</w:t>
      </w:r>
      <w:r w:rsidRPr="005002B8">
        <w:t>RUC process</w:t>
      </w:r>
      <w:r>
        <w:t xml:space="preserve">. </w:t>
      </w:r>
    </w:p>
    <w:p w14:paraId="61A1F468" w14:textId="77777777" w:rsidR="008D477B" w:rsidRDefault="008D477B" w:rsidP="008D477B">
      <w:pPr>
        <w:pStyle w:val="List2"/>
      </w:pPr>
      <w:r>
        <w:t>(a)</w:t>
      </w:r>
      <w:r>
        <w:tab/>
      </w:r>
      <w:r w:rsidRPr="005002B8">
        <w:t xml:space="preserve">The </w:t>
      </w:r>
      <w:r>
        <w:t>RUC S</w:t>
      </w:r>
      <w:r w:rsidRPr="005002B8">
        <w:t xml:space="preserve">tudy </w:t>
      </w:r>
      <w:r>
        <w:t>P</w:t>
      </w:r>
      <w:r w:rsidRPr="005002B8">
        <w:t xml:space="preserve">eriod for this </w:t>
      </w:r>
      <w:r>
        <w:t>H</w:t>
      </w:r>
      <w:r w:rsidRPr="005002B8">
        <w:t xml:space="preserve">RUC process is the </w:t>
      </w:r>
      <w:r>
        <w:t>balance of the current Operating Day plus the next Operating Day.  This HRUC process may be a post-1800 HRUC for the current Operating Day.</w:t>
      </w:r>
    </w:p>
    <w:p w14:paraId="1D2A2980" w14:textId="77777777" w:rsidR="008D477B" w:rsidRDefault="008D477B" w:rsidP="008D477B">
      <w:pPr>
        <w:pStyle w:val="List2"/>
      </w:pPr>
      <w:r>
        <w:t>(b)</w:t>
      </w:r>
      <w:r>
        <w:tab/>
        <w:t xml:space="preserve">The COP and Trades Snapshot taken just prior to the execution of the HRUC process described in this Section 5.2.2.2 will be used to settle RUC charges </w:t>
      </w:r>
      <w:r w:rsidRPr="00783BCE">
        <w:t>in the Operating Day affected by the aborted DAM</w:t>
      </w:r>
      <w:r>
        <w:t>.</w:t>
      </w:r>
    </w:p>
    <w:p w14:paraId="7586E6AB" w14:textId="77777777" w:rsidR="00021A14" w:rsidRDefault="00B9713B" w:rsidP="00546D25">
      <w:pPr>
        <w:pStyle w:val="H2"/>
        <w:keepNext w:val="0"/>
        <w:spacing w:before="0"/>
        <w:ind w:left="1440" w:hanging="720"/>
        <w:outlineLvl w:val="9"/>
        <w:rPr>
          <w:b w:val="0"/>
        </w:rPr>
      </w:pPr>
      <w:bookmarkStart w:id="59" w:name="_Toc274727445"/>
      <w:bookmarkStart w:id="60" w:name="_Toc291753087"/>
      <w:bookmarkStart w:id="61" w:name="_Toc304793728"/>
      <w:bookmarkStart w:id="62" w:name="_Toc323214522"/>
      <w:bookmarkStart w:id="63" w:name="_Toc330907144"/>
      <w:bookmarkStart w:id="64" w:name="_Toc341692560"/>
      <w:bookmarkStart w:id="65" w:name="_Toc343244296"/>
      <w:r w:rsidRPr="00B9713B">
        <w:rPr>
          <w:b w:val="0"/>
        </w:rPr>
        <w:t>(c)</w:t>
      </w:r>
      <w:r w:rsidRPr="00B9713B">
        <w:rPr>
          <w:b w:val="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bookmarkEnd w:id="59"/>
      <w:bookmarkEnd w:id="60"/>
      <w:bookmarkEnd w:id="61"/>
      <w:bookmarkEnd w:id="62"/>
      <w:bookmarkEnd w:id="63"/>
      <w:bookmarkEnd w:id="64"/>
      <w:bookmarkEnd w:id="65"/>
    </w:p>
    <w:p w14:paraId="534C1FC9" w14:textId="77777777" w:rsidR="00031993" w:rsidRPr="00031993" w:rsidRDefault="00031993" w:rsidP="00031993">
      <w:pPr>
        <w:pStyle w:val="H2"/>
        <w:keepNext w:val="0"/>
        <w:spacing w:before="0"/>
        <w:ind w:left="1440" w:hanging="720"/>
        <w:outlineLvl w:val="9"/>
        <w:rPr>
          <w:b w:val="0"/>
        </w:rPr>
      </w:pPr>
      <w:r w:rsidRPr="00031993">
        <w:rPr>
          <w:b w:val="0"/>
        </w:rPr>
        <w:t>(d)</w:t>
      </w:r>
      <w:r w:rsidRPr="00031993">
        <w:rPr>
          <w:b w:val="0"/>
        </w:rPr>
        <w:tab/>
        <w:t xml:space="preserve">A QSE may request cancellation of a RUC instruction to supply Ancillary Services if the Resource requested is not capable of providing the Ancillary </w:t>
      </w:r>
      <w:r w:rsidRPr="00031993">
        <w:rPr>
          <w:b w:val="0"/>
        </w:rPr>
        <w:lastRenderedPageBreak/>
        <w:t xml:space="preserve">Services due to equipment issues that are the result of non-frequency responsive power augmentation or other Resource control issues.  </w:t>
      </w:r>
      <w:r w:rsidRPr="00031993">
        <w:rPr>
          <w:b w:val="0"/>
          <w:szCs w:val="24"/>
        </w:rPr>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235F68EB" w14:textId="77777777" w:rsidTr="00FD6A54">
        <w:trPr>
          <w:trHeight w:val="1205"/>
        </w:trPr>
        <w:tc>
          <w:tcPr>
            <w:tcW w:w="9350" w:type="dxa"/>
            <w:shd w:val="pct12" w:color="auto" w:fill="auto"/>
          </w:tcPr>
          <w:p w14:paraId="5DD36A14" w14:textId="35F8BD7A" w:rsidR="00761147" w:rsidRPr="004B32CF" w:rsidRDefault="00761147" w:rsidP="00FD6A54">
            <w:pPr>
              <w:spacing w:after="240"/>
              <w:rPr>
                <w:b/>
                <w:i/>
                <w:iCs/>
              </w:rPr>
            </w:pPr>
            <w:bookmarkStart w:id="66" w:name="_Toc400547172"/>
            <w:bookmarkStart w:id="67" w:name="_Toc405384277"/>
            <w:bookmarkStart w:id="68" w:name="_Toc405543544"/>
            <w:bookmarkStart w:id="69" w:name="_Toc428178053"/>
            <w:bookmarkStart w:id="70" w:name="_Toc440872684"/>
            <w:bookmarkStart w:id="71" w:name="_Toc458766229"/>
            <w:bookmarkStart w:id="72" w:name="_Toc459292634"/>
            <w:r w:rsidRPr="004B32CF">
              <w:rPr>
                <w:b/>
                <w:i/>
                <w:iCs/>
              </w:rPr>
              <w:t>[NPR</w:t>
            </w:r>
            <w:r>
              <w:rPr>
                <w:b/>
                <w:i/>
                <w:iCs/>
              </w:rPr>
              <w:t>R1009</w:t>
            </w:r>
            <w:r w:rsidRPr="004B32CF">
              <w:rPr>
                <w:b/>
                <w:i/>
                <w:iCs/>
              </w:rPr>
              <w:t xml:space="preserve">:  Replace </w:t>
            </w:r>
            <w:r>
              <w:rPr>
                <w:b/>
                <w:i/>
                <w:iCs/>
              </w:rPr>
              <w:t>Section 5.2.2.2</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5980AE7" w14:textId="77777777" w:rsidR="00761147" w:rsidRPr="003166ED" w:rsidRDefault="00761147" w:rsidP="00761147">
            <w:pPr>
              <w:keepNext/>
              <w:widowControl w:val="0"/>
              <w:tabs>
                <w:tab w:val="left" w:pos="1260"/>
              </w:tabs>
              <w:spacing w:before="240" w:after="240"/>
              <w:ind w:left="1260" w:hanging="1260"/>
              <w:outlineLvl w:val="3"/>
              <w:rPr>
                <w:b/>
              </w:rPr>
            </w:pPr>
            <w:bookmarkStart w:id="73" w:name="_Toc60038334"/>
            <w:r w:rsidRPr="003166ED">
              <w:rPr>
                <w:b/>
              </w:rPr>
              <w:t>5.2.2.2</w:t>
            </w:r>
            <w:r w:rsidRPr="003166ED">
              <w:rPr>
                <w:b/>
              </w:rPr>
              <w:tab/>
              <w:t>RUC Process Timeline After an Aborted Day-Ahead Market</w:t>
            </w:r>
            <w:bookmarkEnd w:id="73"/>
          </w:p>
          <w:p w14:paraId="12996FB7" w14:textId="028965DF" w:rsidR="00761147" w:rsidRPr="00FA3373" w:rsidRDefault="00761147" w:rsidP="00761147">
            <w:pPr>
              <w:spacing w:after="240"/>
              <w:ind w:left="720" w:hanging="720"/>
            </w:pPr>
            <w:r w:rsidRPr="003166ED">
              <w:t>(1)</w:t>
            </w:r>
            <w:r w:rsidRPr="003166ED">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  If ERCOT aborts the Day-Ahead process due to a Market Suspension, it shall act in accordance with Section 25.3, Market Restart Processes.</w:t>
            </w:r>
          </w:p>
        </w:tc>
      </w:tr>
    </w:tbl>
    <w:p w14:paraId="2A6C50FD" w14:textId="77777777" w:rsidR="00F80C33" w:rsidRDefault="00723BFB" w:rsidP="00300C4D">
      <w:pPr>
        <w:pStyle w:val="H2"/>
        <w:spacing w:before="480"/>
      </w:pPr>
      <w:bookmarkStart w:id="74" w:name="_Toc60038335"/>
      <w:r>
        <w:t>5.3</w:t>
      </w:r>
      <w:r>
        <w:tab/>
        <w:t>ERCOT Security Sequence Responsibilities</w:t>
      </w:r>
      <w:bookmarkEnd w:id="66"/>
      <w:bookmarkEnd w:id="67"/>
      <w:bookmarkEnd w:id="68"/>
      <w:bookmarkEnd w:id="69"/>
      <w:bookmarkEnd w:id="70"/>
      <w:bookmarkEnd w:id="71"/>
      <w:bookmarkEnd w:id="72"/>
      <w:bookmarkEnd w:id="74"/>
    </w:p>
    <w:p w14:paraId="186BD420" w14:textId="77777777" w:rsidR="00F80C33" w:rsidRDefault="00723BFB">
      <w:pPr>
        <w:pStyle w:val="BodyTextNumberedChar"/>
      </w:pPr>
      <w:r>
        <w:t>(1)</w:t>
      </w:r>
      <w:r>
        <w:tab/>
        <w:t>ERCOT shall start the Day-Ahead Reliability Unit Commitment (DRUC) process at 1430 in the Day</w:t>
      </w:r>
      <w:r w:rsidR="008241A0">
        <w:t>-</w:t>
      </w:r>
      <w:r>
        <w:t>Ahead.</w:t>
      </w:r>
    </w:p>
    <w:p w14:paraId="7BB59DC6" w14:textId="77777777" w:rsidR="00F80C33" w:rsidRDefault="00723BFB">
      <w:pPr>
        <w:pStyle w:val="BodyTextNumberedChar"/>
      </w:pPr>
      <w:r>
        <w:t>(2)</w:t>
      </w:r>
      <w:r>
        <w:tab/>
        <w:t>For each DRUC, ERCOT shall use a snapshot of Resource commitments taken at 1430 in the Day</w:t>
      </w:r>
      <w:r w:rsidR="001A38DC">
        <w:t>-</w:t>
      </w:r>
      <w:r>
        <w:t xml:space="preserve">Ahead </w:t>
      </w:r>
      <w:r w:rsidR="00745D50">
        <w:t>for</w:t>
      </w:r>
      <w:r>
        <w:t xml:space="preserve"> </w:t>
      </w:r>
      <w:r w:rsidR="001A38DC">
        <w:t>Reliability Unit Commitment (</w:t>
      </w:r>
      <w:r>
        <w:t>RUC</w:t>
      </w:r>
      <w:r w:rsidR="001A38DC">
        <w:t>)</w:t>
      </w:r>
      <w:r>
        <w:t xml:space="preserve"> </w:t>
      </w:r>
      <w:r w:rsidR="00745D50">
        <w:t>Settlement</w:t>
      </w:r>
      <w:r>
        <w:t xml:space="preserve">.  For each </w:t>
      </w:r>
      <w:r w:rsidR="001A38DC">
        <w:t>Hourly Reliability Unit Commitment (</w:t>
      </w:r>
      <w:r>
        <w:t>HRUC</w:t>
      </w:r>
      <w:r w:rsidR="001A38DC">
        <w:t>)</w:t>
      </w:r>
      <w:r>
        <w:t xml:space="preserve">, ERCOT shall use a snapshot of Resource commitments from each </w:t>
      </w:r>
      <w:r w:rsidR="001A38DC">
        <w:t>Qualified Scheduling Entity’s (</w:t>
      </w:r>
      <w:r>
        <w:t>QSE’s</w:t>
      </w:r>
      <w:r w:rsidR="001A38DC">
        <w:t>)</w:t>
      </w:r>
      <w:r>
        <w:t xml:space="preserve"> most recently submitted </w:t>
      </w:r>
      <w:r w:rsidR="001A38DC">
        <w:t>Current Operating Plan (</w:t>
      </w:r>
      <w:r>
        <w:t>COP</w:t>
      </w:r>
      <w:r w:rsidR="001A38DC">
        <w:t>)</w:t>
      </w:r>
      <w:r>
        <w:t xml:space="preserve"> before HRUC execution </w:t>
      </w:r>
      <w:r w:rsidR="00745D50">
        <w:t>for</w:t>
      </w:r>
      <w:r>
        <w:t xml:space="preserve"> RUC </w:t>
      </w:r>
      <w:r w:rsidR="00745D50">
        <w:t>Settlement</w:t>
      </w:r>
      <w:r>
        <w:t xml:space="preserve">.  </w:t>
      </w:r>
    </w:p>
    <w:p w14:paraId="0172A015" w14:textId="77777777" w:rsidR="0027199F" w:rsidRDefault="0027199F" w:rsidP="0027199F">
      <w:pPr>
        <w:pStyle w:val="BodyTextNumberedChar"/>
      </w:pPr>
      <w:r>
        <w:t>(3)</w:t>
      </w:r>
      <w:r>
        <w:tab/>
        <w:t xml:space="preserve">For each RUC process, ERCOT shall: </w:t>
      </w:r>
    </w:p>
    <w:p w14:paraId="2573EF84" w14:textId="77777777" w:rsidR="0027199F" w:rsidRDefault="0027199F" w:rsidP="0027199F">
      <w:pPr>
        <w:pStyle w:val="List2"/>
      </w:pPr>
      <w:r>
        <w:t>(a)</w:t>
      </w:r>
      <w:r>
        <w:tab/>
        <w:t>Execute the Security Sequence described in Section 5.5, Security Sequence, Including RUC, including:</w:t>
      </w:r>
    </w:p>
    <w:p w14:paraId="6BB86308" w14:textId="77777777" w:rsidR="0027199F" w:rsidRDefault="0027199F" w:rsidP="0027199F">
      <w:pPr>
        <w:pStyle w:val="List3"/>
      </w:pPr>
      <w:r>
        <w:t>(i)</w:t>
      </w:r>
      <w: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633676F3" w14:textId="77777777" w:rsidTr="003B4B31">
        <w:trPr>
          <w:trHeight w:val="656"/>
        </w:trPr>
        <w:tc>
          <w:tcPr>
            <w:tcW w:w="9350" w:type="dxa"/>
            <w:shd w:val="pct12" w:color="auto" w:fill="auto"/>
          </w:tcPr>
          <w:p w14:paraId="4A7DAE9A" w14:textId="76C6DEDD" w:rsidR="00761147" w:rsidRPr="004B32CF" w:rsidRDefault="00761147" w:rsidP="006A5578">
            <w:pPr>
              <w:spacing w:after="240"/>
              <w:rPr>
                <w:b/>
                <w:i/>
                <w:iCs/>
              </w:rPr>
            </w:pPr>
            <w:r w:rsidRPr="004B32CF">
              <w:rPr>
                <w:b/>
                <w:i/>
                <w:iCs/>
              </w:rPr>
              <w:t>[NPR</w:t>
            </w:r>
            <w:r>
              <w:rPr>
                <w:b/>
                <w:i/>
                <w:iCs/>
              </w:rPr>
              <w:t>R1009</w:t>
            </w:r>
            <w:r w:rsidR="006A5578">
              <w:rPr>
                <w:b/>
                <w:i/>
                <w:iCs/>
              </w:rPr>
              <w:t xml:space="preserve"> and NPRR1014</w:t>
            </w:r>
            <w:r w:rsidRPr="004B32CF">
              <w:rPr>
                <w:b/>
                <w:i/>
                <w:iCs/>
              </w:rPr>
              <w:t xml:space="preserve">:  Replace </w:t>
            </w:r>
            <w:r>
              <w:rPr>
                <w:b/>
                <w:i/>
                <w:iCs/>
              </w:rPr>
              <w:t>item</w:t>
            </w:r>
            <w:r w:rsidRPr="004B32CF">
              <w:rPr>
                <w:b/>
                <w:i/>
                <w:iCs/>
              </w:rPr>
              <w:t xml:space="preserve"> (</w:t>
            </w:r>
            <w:r>
              <w:rPr>
                <w:b/>
                <w:i/>
                <w:iCs/>
              </w:rPr>
              <w:t>i</w:t>
            </w:r>
            <w:r w:rsidRPr="004B32CF">
              <w:rPr>
                <w:b/>
                <w:i/>
                <w:iCs/>
              </w:rPr>
              <w:t>) above with the following upon system implementation</w:t>
            </w:r>
            <w:r>
              <w:rPr>
                <w:b/>
                <w:i/>
                <w:iCs/>
              </w:rPr>
              <w:t xml:space="preserve"> of the Real-Time Co-Optimization (RTC) project</w:t>
            </w:r>
            <w:r w:rsidR="006A5578">
              <w:rPr>
                <w:b/>
                <w:i/>
                <w:iCs/>
              </w:rPr>
              <w:t xml:space="preserve"> for NPRR1009; or upon system implementation </w:t>
            </w:r>
            <w:r w:rsidR="003E2880">
              <w:rPr>
                <w:b/>
                <w:i/>
                <w:iCs/>
              </w:rPr>
              <w:t>for NPRR1014</w:t>
            </w:r>
            <w:r w:rsidRPr="004B32CF">
              <w:rPr>
                <w:b/>
                <w:i/>
                <w:iCs/>
              </w:rPr>
              <w:t>:]</w:t>
            </w:r>
          </w:p>
          <w:p w14:paraId="52A01AF1" w14:textId="658817B4" w:rsidR="00761147" w:rsidRPr="00FA3373" w:rsidRDefault="005558CA" w:rsidP="005558CA">
            <w:pPr>
              <w:spacing w:after="240"/>
              <w:ind w:left="2160" w:hanging="720"/>
            </w:pPr>
            <w:r w:rsidRPr="00A552C3">
              <w:t>(i)</w:t>
            </w:r>
            <w:r w:rsidRPr="00A552C3">
              <w:tab/>
              <w:t xml:space="preserve">Validating Three-Part Supply Offers, defined in Section 4.4.9.1, Three-Part Supply Offers, Energy Bid/Offer Curves, defined in Section </w:t>
            </w:r>
            <w:r w:rsidRPr="00A552C3">
              <w:lastRenderedPageBreak/>
              <w:t>4.4.9.7, Energy Bid/Offer Curve, and Ancillary Service Offers, defined in Section 4.4.7.2, Ancillary Service Offers</w:t>
            </w:r>
            <w:r>
              <w:t>;</w:t>
            </w:r>
          </w:p>
        </w:tc>
      </w:tr>
    </w:tbl>
    <w:p w14:paraId="1BBC2B92" w14:textId="74C0FE99" w:rsidR="00155E34" w:rsidRDefault="0027199F" w:rsidP="00300C4D">
      <w:pPr>
        <w:pStyle w:val="List3"/>
        <w:spacing w:before="240"/>
      </w:pPr>
      <w:r>
        <w:lastRenderedPageBreak/>
        <w:t>(ii)</w:t>
      </w:r>
      <w:r>
        <w:tab/>
        <w:t>Reviewing the Resource commitment recommendations made by the RUC algorithm;</w:t>
      </w:r>
      <w:r w:rsidR="00C16730">
        <w:t xml:space="preserve"> and</w:t>
      </w:r>
    </w:p>
    <w:p w14:paraId="1CE05370" w14:textId="77777777" w:rsidR="00C16730" w:rsidRDefault="00C16730" w:rsidP="0027199F">
      <w:pPr>
        <w:pStyle w:val="List3"/>
      </w:pPr>
      <w:r w:rsidRPr="00AA0692">
        <w:t>(iii)</w:t>
      </w:r>
      <w:r w:rsidRPr="00AA0692">
        <w:tab/>
        <w:t>Reviewing the list of Off-</w:t>
      </w:r>
      <w:r>
        <w:t>L</w:t>
      </w:r>
      <w:r w:rsidRPr="00AA0692">
        <w:t>ine Available Resources having a start-up time of one hour or less;</w:t>
      </w:r>
    </w:p>
    <w:p w14:paraId="64EDA988" w14:textId="6DFB79D9" w:rsidR="0027199F" w:rsidRDefault="003F14F8" w:rsidP="00083F9B">
      <w:pPr>
        <w:pStyle w:val="List2"/>
      </w:pPr>
      <w:r w:rsidRPr="00A4246C">
        <w:rPr>
          <w:iCs/>
        </w:rPr>
        <w:t>(b)</w:t>
      </w:r>
      <w:r w:rsidRPr="00A4246C">
        <w:rPr>
          <w:iCs/>
        </w:rPr>
        <w:tab/>
        <w:t>Post to the Market Information System (MIS) Secure Area all Resources that were committed or decommitted by the RUC process including verbal RUC commitments and decommitments and Weekly Reliability Unit Commitment (WRUC) instructions;</w:t>
      </w:r>
      <w:r w:rsidR="0027199F">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773F8A0F" w14:textId="77777777" w:rsidTr="00233D64">
        <w:trPr>
          <w:trHeight w:val="1205"/>
        </w:trPr>
        <w:tc>
          <w:tcPr>
            <w:tcW w:w="9350" w:type="dxa"/>
            <w:shd w:val="pct12" w:color="auto" w:fill="auto"/>
          </w:tcPr>
          <w:p w14:paraId="6FCC2FB3" w14:textId="3C0522B8"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b</w:t>
            </w:r>
            <w:r w:rsidRPr="004B32CF">
              <w:rPr>
                <w:b/>
                <w:i/>
                <w:iCs/>
              </w:rPr>
              <w:t>) above with the following upon system implementation:]</w:t>
            </w:r>
          </w:p>
          <w:p w14:paraId="074EDB4B" w14:textId="57048F2B" w:rsidR="000A55DE" w:rsidRPr="00FA3373" w:rsidRDefault="000A55DE" w:rsidP="000A55DE">
            <w:pPr>
              <w:pStyle w:val="List2"/>
            </w:pPr>
            <w:r w:rsidRPr="00705F01">
              <w:rPr>
                <w:iCs/>
              </w:rPr>
              <w:t>(b)</w:t>
            </w:r>
            <w:r w:rsidRPr="00705F01">
              <w:rPr>
                <w:iCs/>
              </w:rPr>
              <w:tab/>
              <w:t xml:space="preserve">Post to the </w:t>
            </w:r>
            <w:r>
              <w:rPr>
                <w:iCs/>
              </w:rPr>
              <w:t>ERCOT website</w:t>
            </w:r>
            <w:r w:rsidRPr="00705F01">
              <w:rPr>
                <w:iCs/>
              </w:rPr>
              <w:t xml:space="preserve"> all Resources that were committed or decommitted by the RUC process including verbal RUC commitments and decommitments and Weekly Reliability Unit Commitment (WRUC) instructions;</w:t>
            </w:r>
          </w:p>
        </w:tc>
      </w:tr>
    </w:tbl>
    <w:p w14:paraId="0C8DA8F1" w14:textId="095169FA" w:rsidR="003F77B5" w:rsidRDefault="0027199F" w:rsidP="001A585E">
      <w:pPr>
        <w:pStyle w:val="List2"/>
        <w:spacing w:before="240"/>
      </w:pPr>
      <w:r>
        <w:t>(c)</w:t>
      </w:r>
      <w:r>
        <w:tab/>
        <w:t xml:space="preserve">Post to the </w:t>
      </w:r>
      <w:r w:rsidR="00CD2FD0">
        <w:t>ERCOT website</w:t>
      </w:r>
      <w:r>
        <w:t xml:space="preserve"> all active and binding transmission constraints (contingency and overloaded element pair information where available) used as inputs to the RUC;</w:t>
      </w:r>
    </w:p>
    <w:p w14:paraId="3196D38F" w14:textId="3F2A89C9" w:rsidR="00F80C33" w:rsidRDefault="0027199F">
      <w:pPr>
        <w:pStyle w:val="List2"/>
      </w:pPr>
      <w:r w:rsidRPr="0027199F">
        <w:t>(d)</w:t>
      </w:r>
      <w:r w:rsidRPr="0027199F">
        <w:tab/>
        <w:t>Issue Dispatch Instructions to notify each QSE of its Resource commitments or decommitments</w:t>
      </w:r>
      <w:r w:rsidR="005A5B0E">
        <w:t>; and</w:t>
      </w:r>
    </w:p>
    <w:p w14:paraId="3819E1C1" w14:textId="53F6758A" w:rsidR="005A5B0E" w:rsidRDefault="005A5B0E">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1BC1E2FC" w14:textId="77777777" w:rsidTr="00233D64">
        <w:trPr>
          <w:trHeight w:val="1205"/>
        </w:trPr>
        <w:tc>
          <w:tcPr>
            <w:tcW w:w="9350" w:type="dxa"/>
            <w:shd w:val="pct12" w:color="auto" w:fill="auto"/>
          </w:tcPr>
          <w:p w14:paraId="12124027" w14:textId="6C0380A2"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e</w:t>
            </w:r>
            <w:r w:rsidRPr="004B32CF">
              <w:rPr>
                <w:b/>
                <w:i/>
                <w:iCs/>
              </w:rPr>
              <w:t>) above with the following upon system implementation:]</w:t>
            </w:r>
          </w:p>
          <w:p w14:paraId="6133D010" w14:textId="343BA1D7" w:rsidR="000A55DE" w:rsidRPr="00FA3373" w:rsidRDefault="000A55DE" w:rsidP="000A55DE">
            <w:pPr>
              <w:spacing w:after="240"/>
              <w:ind w:left="1440" w:hanging="720"/>
            </w:pPr>
            <w:r w:rsidRPr="00705F01">
              <w:t>(e)</w:t>
            </w:r>
            <w:r w:rsidRPr="00705F01">
              <w:tab/>
              <w:t xml:space="preserve">Post to the </w:t>
            </w:r>
            <w:r>
              <w:t>ERCOT website</w:t>
            </w:r>
            <w:r w:rsidRPr="00705F01">
              <w:t xml:space="preserve"> all Resources that were committed by the RUC process, including verbal RUC commitments, but were subsequently cancelled by the ERCOT Operator</w:t>
            </w:r>
            <w:r>
              <w:t>.</w:t>
            </w:r>
          </w:p>
        </w:tc>
      </w:tr>
    </w:tbl>
    <w:p w14:paraId="023EDCA9" w14:textId="088A3EC3" w:rsidR="00F80C33" w:rsidRDefault="00723BFB" w:rsidP="001A585E">
      <w:pPr>
        <w:pStyle w:val="BodyTextNumberedChar"/>
        <w:spacing w:before="240"/>
      </w:pPr>
      <w:r>
        <w:t>(4)</w:t>
      </w:r>
      <w:r>
        <w:tab/>
        <w:t>ERCOT shall provide each QSE with the information necessary to pre-validate their data for DRUC and HRUC</w:t>
      </w:r>
      <w:r w:rsidR="00FC4C8B">
        <w:t>,</w:t>
      </w:r>
      <w:r>
        <w:t xml:space="preserve"> including</w:t>
      </w:r>
      <w:r w:rsidR="00FC4C8B">
        <w:t xml:space="preserve"> </w:t>
      </w:r>
      <w:r w:rsidR="00FC4C8B" w:rsidRPr="00043133">
        <w:t>publishing validation rules for offers, bids, and trades.</w:t>
      </w:r>
    </w:p>
    <w:p w14:paraId="40A3EC5A" w14:textId="77777777" w:rsidR="00F80C33" w:rsidRDefault="00723BFB">
      <w:pPr>
        <w:pStyle w:val="H2"/>
      </w:pPr>
      <w:bookmarkStart w:id="75" w:name="_Toc400547173"/>
      <w:bookmarkStart w:id="76" w:name="_Toc405384278"/>
      <w:bookmarkStart w:id="77" w:name="_Toc405543545"/>
      <w:bookmarkStart w:id="78" w:name="_Toc428178054"/>
      <w:bookmarkStart w:id="79" w:name="_Toc440872685"/>
      <w:bookmarkStart w:id="80" w:name="_Toc458766230"/>
      <w:bookmarkStart w:id="81" w:name="_Toc459292635"/>
      <w:bookmarkStart w:id="82" w:name="_Toc60038336"/>
      <w:r>
        <w:lastRenderedPageBreak/>
        <w:t>5.4</w:t>
      </w:r>
      <w:r>
        <w:tab/>
        <w:t>QSE Security Sequence Responsibilities</w:t>
      </w:r>
      <w:bookmarkEnd w:id="75"/>
      <w:bookmarkEnd w:id="76"/>
      <w:bookmarkEnd w:id="77"/>
      <w:bookmarkEnd w:id="78"/>
      <w:bookmarkEnd w:id="79"/>
      <w:bookmarkEnd w:id="80"/>
      <w:bookmarkEnd w:id="81"/>
      <w:bookmarkEnd w:id="82"/>
    </w:p>
    <w:p w14:paraId="6BAF11EF" w14:textId="77777777" w:rsidR="00F80C33" w:rsidRDefault="006D1C55">
      <w:pPr>
        <w:pStyle w:val="BodyText"/>
      </w:pPr>
      <w:r>
        <w:t>(1)</w:t>
      </w:r>
      <w:r>
        <w:tab/>
      </w:r>
      <w:r w:rsidR="00723BFB">
        <w:t xml:space="preserve">During the Security Sequence, each </w:t>
      </w:r>
      <w:r w:rsidR="00293287">
        <w:t>Qualified Scheduling Entity (</w:t>
      </w:r>
      <w:r w:rsidR="00723BFB">
        <w:t>QSE</w:t>
      </w:r>
      <w:r w:rsidR="00293287">
        <w:t>)</w:t>
      </w:r>
      <w:r w:rsidR="00723BFB">
        <w:t xml:space="preserve"> must: </w:t>
      </w:r>
    </w:p>
    <w:p w14:paraId="364FFB7B" w14:textId="77777777" w:rsidR="00F80C33" w:rsidRDefault="00723BFB" w:rsidP="00403A43">
      <w:pPr>
        <w:pStyle w:val="BodyTextNumberedChar"/>
        <w:ind w:left="1440"/>
      </w:pPr>
      <w:r>
        <w:t>(</w:t>
      </w:r>
      <w:r w:rsidR="006D1C55">
        <w:t>a</w:t>
      </w:r>
      <w:r>
        <w:t>)</w:t>
      </w:r>
      <w:r>
        <w:tab/>
        <w:t xml:space="preserve">Submit its </w:t>
      </w:r>
      <w:r w:rsidR="006D701E">
        <w:t>Current Operating Plan (</w:t>
      </w:r>
      <w:r>
        <w:t>COP</w:t>
      </w:r>
      <w:r w:rsidR="006D701E">
        <w:t>)</w:t>
      </w:r>
      <w:r>
        <w:t xml:space="preserve"> and update its COP as required in Section 3.9, Current Operating Plan (COP);</w:t>
      </w:r>
    </w:p>
    <w:p w14:paraId="356F68B0" w14:textId="77777777" w:rsidR="00F80C33" w:rsidRDefault="00723BFB" w:rsidP="00403A43">
      <w:pPr>
        <w:pStyle w:val="BodyTextNumberedChar"/>
        <w:ind w:left="1440"/>
      </w:pPr>
      <w:r>
        <w:t>(</w:t>
      </w:r>
      <w:r w:rsidR="006D1C55">
        <w:t>b</w:t>
      </w:r>
      <w:r>
        <w:t>)</w:t>
      </w:r>
      <w:r>
        <w:tab/>
        <w:t xml:space="preserve">Submit any Three-Part Supply Offers before: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59AB1777" w14:textId="77777777" w:rsidTr="00FD6A54">
        <w:trPr>
          <w:trHeight w:val="1205"/>
        </w:trPr>
        <w:tc>
          <w:tcPr>
            <w:tcW w:w="9350" w:type="dxa"/>
            <w:shd w:val="pct12" w:color="auto" w:fill="auto"/>
          </w:tcPr>
          <w:p w14:paraId="4AB91F45" w14:textId="73E6ADF0"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xml:space="preserve">:  Replace </w:t>
            </w:r>
            <w:r w:rsidR="00FD6A54">
              <w:rPr>
                <w:b/>
                <w:i/>
                <w:iCs/>
              </w:rPr>
              <w:t>applicable po</w:t>
            </w:r>
            <w:r w:rsidR="00B970B6">
              <w:rPr>
                <w:b/>
                <w:i/>
                <w:iCs/>
              </w:rPr>
              <w:t>r</w:t>
            </w:r>
            <w:r w:rsidR="00FD6A54">
              <w:rPr>
                <w:b/>
                <w:i/>
                <w:iCs/>
              </w:rPr>
              <w:t xml:space="preserve">tions of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3AF1648C" w14:textId="2E2A1D9A" w:rsidR="00A316E8" w:rsidRPr="00FA3373" w:rsidRDefault="00A316E8" w:rsidP="00A316E8">
            <w:pPr>
              <w:spacing w:after="240"/>
              <w:ind w:left="1440" w:hanging="720"/>
            </w:pPr>
            <w:r w:rsidRPr="003166ED">
              <w:t>(b)</w:t>
            </w:r>
            <w:r w:rsidRPr="003166ED">
              <w:tab/>
              <w:t>Submit any Three-Part Supply Offers</w:t>
            </w:r>
            <w:r w:rsidR="00FD6A54" w:rsidRPr="00A552C3">
              <w:t>, Energy Bid/Offer Curves, and Ancillary Service Offers</w:t>
            </w:r>
            <w:r w:rsidR="00FD6A54">
              <w:t xml:space="preserve"> before</w:t>
            </w:r>
            <w:r>
              <w:t>:</w:t>
            </w:r>
          </w:p>
        </w:tc>
      </w:tr>
    </w:tbl>
    <w:p w14:paraId="0E0FFAF6" w14:textId="696D0D4D" w:rsidR="00F80C33" w:rsidRDefault="00723BFB" w:rsidP="00300C4D">
      <w:pPr>
        <w:pStyle w:val="List2"/>
        <w:spacing w:before="240"/>
        <w:ind w:left="2160"/>
      </w:pPr>
      <w:r>
        <w:t>(</w:t>
      </w:r>
      <w:r w:rsidR="006D1C55">
        <w:t>i</w:t>
      </w:r>
      <w:r>
        <w:t>)</w:t>
      </w:r>
      <w:r>
        <w:tab/>
        <w:t xml:space="preserve">1000 in the Day-Ahead for the </w:t>
      </w:r>
      <w:r w:rsidR="006D701E">
        <w:t>Day-Ahead Market (</w:t>
      </w:r>
      <w:r>
        <w:t>DAM</w:t>
      </w:r>
      <w:r w:rsidR="006D701E">
        <w:t>)</w:t>
      </w:r>
      <w:r>
        <w:t xml:space="preserve"> and </w:t>
      </w:r>
      <w:r w:rsidR="006D701E">
        <w:t>Day-Ahead Reliability Unit Commitment (</w:t>
      </w:r>
      <w:r>
        <w:t>DRUC</w:t>
      </w:r>
      <w:r w:rsidR="006D701E">
        <w:t>)</w:t>
      </w:r>
      <w:r>
        <w:t xml:space="preserve"> being run in that Day-Ahead, if the QSE wants the offer to be used in those DAM and DRUC processes; and </w:t>
      </w:r>
    </w:p>
    <w:p w14:paraId="161B6CBD" w14:textId="77777777" w:rsidR="00F80C33" w:rsidRDefault="00723BFB" w:rsidP="00403A43">
      <w:pPr>
        <w:pStyle w:val="List2"/>
        <w:ind w:left="2160"/>
      </w:pPr>
      <w:r>
        <w:t>(</w:t>
      </w:r>
      <w:r w:rsidR="006D1C55">
        <w:t>ii</w:t>
      </w:r>
      <w:r>
        <w:t>)</w:t>
      </w:r>
      <w:r>
        <w:tab/>
        <w:t xml:space="preserve">The end of the Adjustment Period for each </w:t>
      </w:r>
      <w:r w:rsidR="006D701E">
        <w:t>Hourly Reliability Unit Commitment (</w:t>
      </w:r>
      <w:r>
        <w:t>HRUC</w:t>
      </w:r>
      <w:r w:rsidR="006D701E">
        <w:t>)</w:t>
      </w:r>
      <w:r>
        <w:t xml:space="preserve">, if the QSE wants the offer to be used in the HRUC process;  </w:t>
      </w:r>
    </w:p>
    <w:p w14:paraId="35273912" w14:textId="77777777" w:rsidR="00F80C33" w:rsidRDefault="00723BFB" w:rsidP="00403A43">
      <w:pPr>
        <w:pStyle w:val="BodyTextNumberedChar"/>
        <w:ind w:left="1440"/>
      </w:pPr>
      <w:r>
        <w:t>(</w:t>
      </w:r>
      <w:r w:rsidR="006D1C55">
        <w:t>c</w:t>
      </w:r>
      <w:r>
        <w:t>)</w:t>
      </w:r>
      <w:r>
        <w:tab/>
        <w:t xml:space="preserve">Submit any Capacity Trades before 1430 in the Day-Ahead for the DRUC and before the end of the Adjustment Period for each HRUC, if the QSE wants those Capacity Trades included in the calculation of </w:t>
      </w:r>
      <w:r w:rsidR="00A11569">
        <w:t>Reliability Unit Commitment (</w:t>
      </w:r>
      <w:r>
        <w:t>RUC</w:t>
      </w:r>
      <w:r w:rsidR="00A11569">
        <w:t>)</w:t>
      </w:r>
      <w:r>
        <w:t xml:space="preserve"> </w:t>
      </w:r>
      <w:r w:rsidR="00A11569">
        <w:t>S</w:t>
      </w:r>
      <w:r>
        <w:t xml:space="preserve">ettlement; </w:t>
      </w:r>
    </w:p>
    <w:p w14:paraId="3CC53A09" w14:textId="77777777" w:rsidR="00F80C33" w:rsidRDefault="00723BFB" w:rsidP="00403A43">
      <w:pPr>
        <w:pStyle w:val="BodyTextNumberedChar"/>
        <w:ind w:left="1440"/>
      </w:pPr>
      <w:r>
        <w:t>(</w:t>
      </w:r>
      <w:r w:rsidR="006D1C55">
        <w:t>d</w:t>
      </w:r>
      <w:r>
        <w:t>)</w:t>
      </w:r>
      <w:r>
        <w:tab/>
        <w:t xml:space="preserve">Submit any Energy Trades </w:t>
      </w:r>
      <w:r w:rsidR="009235A8">
        <w:t xml:space="preserve">and Direct Current Tie (DC Tie) Schedules corresponding to Electronic Tags (e-Tags) </w:t>
      </w:r>
      <w:r>
        <w:t>before 1430 in the Day-Ahead for the DRUC and by the end of the Adjustment Period for each HRUC; if the QSE wants those Energy Trades</w:t>
      </w:r>
      <w:r w:rsidR="009235A8">
        <w:t xml:space="preserve"> and DC Tie Schedules</w:t>
      </w:r>
      <w:r>
        <w:t xml:space="preserve"> included in the calculation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9F9BE97" w14:textId="77777777" w:rsidTr="00FD6A54">
        <w:trPr>
          <w:trHeight w:val="1205"/>
        </w:trPr>
        <w:tc>
          <w:tcPr>
            <w:tcW w:w="9350" w:type="dxa"/>
            <w:shd w:val="pct12" w:color="auto" w:fill="auto"/>
          </w:tcPr>
          <w:p w14:paraId="58FEFCBF" w14:textId="1F3E5CAC"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xml:space="preserve">:  Replace </w:t>
            </w:r>
            <w:r w:rsidR="00FD6A54">
              <w:rPr>
                <w:b/>
                <w:i/>
                <w:iCs/>
              </w:rPr>
              <w:t xml:space="preserve">applicable portions of </w:t>
            </w:r>
            <w:r>
              <w:rPr>
                <w:b/>
                <w:i/>
                <w:iCs/>
              </w:rPr>
              <w:t>paragraph</w:t>
            </w:r>
            <w:r w:rsidRPr="004B32CF">
              <w:rPr>
                <w:b/>
                <w:i/>
                <w:iCs/>
              </w:rPr>
              <w:t xml:space="preserve"> (</w:t>
            </w:r>
            <w:r>
              <w:rPr>
                <w:b/>
                <w:i/>
                <w:iCs/>
              </w:rPr>
              <w:t>d</w:t>
            </w:r>
            <w:r w:rsidRPr="004B32CF">
              <w:rPr>
                <w:b/>
                <w:i/>
                <w:iCs/>
              </w:rPr>
              <w:t>) above with the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49332405" w14:textId="382C2C3D" w:rsidR="00A316E8" w:rsidRPr="00FA3373" w:rsidRDefault="00A316E8" w:rsidP="00A316E8">
            <w:pPr>
              <w:spacing w:after="240"/>
              <w:ind w:left="1440" w:hanging="720"/>
            </w:pPr>
            <w:r w:rsidRPr="003166ED">
              <w:t>(d)</w:t>
            </w:r>
            <w:r w:rsidRPr="003166ED">
              <w:tab/>
              <w:t>Submit any Energy Trades</w:t>
            </w:r>
            <w:r>
              <w:t>, Ancillary Service Trades,</w:t>
            </w:r>
            <w:r w:rsidRPr="003166ED">
              <w:t xml:space="preserve"> and Direct Current Tie (DC Tie) Schedules corresponding to Electronic Tags (e-Tags) before 1430 in the Day-Ahead for the DRUC and by the end of the Adjustment Period for each HRUC; if the QSE wants those Energy Trades and DC Tie Schedules included in the</w:t>
            </w:r>
            <w:r>
              <w:t xml:space="preserve"> calculation of RUC Settlement;</w:t>
            </w:r>
          </w:p>
        </w:tc>
      </w:tr>
    </w:tbl>
    <w:p w14:paraId="75504495" w14:textId="72946911" w:rsidR="00F80C33" w:rsidRDefault="00723BFB" w:rsidP="00300C4D">
      <w:pPr>
        <w:pStyle w:val="BodyTextNumberedChar"/>
        <w:spacing w:before="240"/>
        <w:ind w:left="1440"/>
      </w:pPr>
      <w:r>
        <w:lastRenderedPageBreak/>
        <w:t>(</w:t>
      </w:r>
      <w:r w:rsidR="006D1C55">
        <w:t>e</w:t>
      </w:r>
      <w:r>
        <w:t>)</w:t>
      </w:r>
      <w:r>
        <w:tab/>
        <w:t xml:space="preserve">Submit an updated COP before 1430 in the Day-Ahead that shows the specific Resources that will be used to supply the QSE’s Ancillary Service Supply Responsibility;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B2DC0BE" w14:textId="77777777" w:rsidTr="00FD6A54">
        <w:trPr>
          <w:trHeight w:val="1205"/>
        </w:trPr>
        <w:tc>
          <w:tcPr>
            <w:tcW w:w="9350" w:type="dxa"/>
            <w:shd w:val="pct12" w:color="auto" w:fill="auto"/>
          </w:tcPr>
          <w:p w14:paraId="655B5A7B" w14:textId="669062AE"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FD6A54">
              <w:rPr>
                <w:b/>
                <w:i/>
                <w:iCs/>
              </w:rPr>
              <w:t xml:space="preserve"> applicable portions of</w:t>
            </w:r>
            <w:r w:rsidRPr="004B32CF">
              <w:rPr>
                <w:b/>
                <w:i/>
                <w:iCs/>
              </w:rPr>
              <w:t xml:space="preserve"> </w:t>
            </w:r>
            <w:r>
              <w:rPr>
                <w:b/>
                <w:i/>
                <w:iCs/>
              </w:rPr>
              <w:t>paragraph</w:t>
            </w:r>
            <w:r w:rsidRPr="004B32CF">
              <w:rPr>
                <w:b/>
                <w:i/>
                <w:iCs/>
              </w:rPr>
              <w:t xml:space="preserve"> (</w:t>
            </w:r>
            <w:r>
              <w:rPr>
                <w:b/>
                <w:i/>
                <w:iCs/>
              </w:rPr>
              <w:t>e</w:t>
            </w:r>
            <w:r w:rsidRPr="004B32CF">
              <w:rPr>
                <w:b/>
                <w:i/>
                <w:iCs/>
              </w:rPr>
              <w:t xml:space="preserve">) </w:t>
            </w:r>
            <w:r w:rsidR="00FD6A54" w:rsidRPr="004B32CF">
              <w:rPr>
                <w:b/>
                <w:i/>
                <w:iCs/>
              </w:rPr>
              <w:t>above with the following upon system implementation</w:t>
            </w:r>
            <w:r w:rsidR="00FD6A54">
              <w:rPr>
                <w:b/>
                <w:i/>
                <w:iCs/>
              </w:rPr>
              <w:t xml:space="preserve"> of the Real-Time Co-Optimization (RTC) project for NPRR1009; or upon system implementation </w:t>
            </w:r>
            <w:r w:rsidR="003E2880">
              <w:rPr>
                <w:b/>
                <w:i/>
                <w:iCs/>
              </w:rPr>
              <w:t>for NPRR1014</w:t>
            </w:r>
            <w:r w:rsidR="00FD6A54" w:rsidRPr="004B32CF">
              <w:rPr>
                <w:b/>
                <w:i/>
                <w:iCs/>
              </w:rPr>
              <w:t>:]</w:t>
            </w:r>
          </w:p>
          <w:p w14:paraId="7CAB1ABD" w14:textId="011CB88D" w:rsidR="00A316E8" w:rsidRPr="00FA3373" w:rsidRDefault="00A316E8" w:rsidP="00A316E8">
            <w:pPr>
              <w:spacing w:after="240"/>
              <w:ind w:left="1440" w:hanging="720"/>
            </w:pPr>
            <w:r w:rsidRPr="003166ED">
              <w:t>(e)</w:t>
            </w:r>
            <w:r w:rsidRPr="003166ED">
              <w:tab/>
              <w:t>Submit an updated COP before 1430 in the Day-Ahead</w:t>
            </w:r>
            <w:r>
              <w:t>; and</w:t>
            </w:r>
          </w:p>
        </w:tc>
      </w:tr>
    </w:tbl>
    <w:p w14:paraId="2363F5C0" w14:textId="27DD8769" w:rsidR="00F80C33" w:rsidRDefault="00723BFB" w:rsidP="00300C4D">
      <w:pPr>
        <w:pStyle w:val="BodyTextNumberedChar"/>
        <w:spacing w:before="240"/>
        <w:ind w:left="1440"/>
      </w:pPr>
      <w:r>
        <w:t>(</w:t>
      </w:r>
      <w:r w:rsidR="006D1C55">
        <w:t>f</w:t>
      </w:r>
      <w:r>
        <w:t>)</w:t>
      </w:r>
      <w:r>
        <w:tab/>
        <w:t>Acknowledge receipt of Resource commitment or decommitment Dispatch Instructions by submitting an updated COP.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B0C3E16" w14:textId="77777777" w:rsidTr="00FD6A54">
        <w:trPr>
          <w:trHeight w:val="1205"/>
        </w:trPr>
        <w:tc>
          <w:tcPr>
            <w:tcW w:w="9350" w:type="dxa"/>
            <w:shd w:val="pct12" w:color="auto" w:fill="auto"/>
          </w:tcPr>
          <w:p w14:paraId="20C89D42" w14:textId="5E9CBD2F" w:rsidR="00A316E8" w:rsidRPr="004B32CF" w:rsidRDefault="00A316E8" w:rsidP="00FD6A54">
            <w:pPr>
              <w:spacing w:after="240"/>
              <w:rPr>
                <w:b/>
                <w:i/>
                <w:iCs/>
              </w:rPr>
            </w:pPr>
            <w:bookmarkStart w:id="83" w:name="_Toc400547174"/>
            <w:bookmarkStart w:id="84" w:name="_Toc405384279"/>
            <w:bookmarkStart w:id="85" w:name="_Toc405543546"/>
            <w:bookmarkStart w:id="86" w:name="_Toc428178055"/>
            <w:bookmarkStart w:id="87" w:name="_Toc440872686"/>
            <w:bookmarkStart w:id="88" w:name="_Toc458766231"/>
            <w:bookmarkStart w:id="89" w:name="_Toc459292636"/>
            <w:r w:rsidRPr="004B32CF">
              <w:rPr>
                <w:b/>
                <w:i/>
                <w:iCs/>
              </w:rPr>
              <w:t>[NPR</w:t>
            </w:r>
            <w:r>
              <w:rPr>
                <w:b/>
                <w:i/>
                <w:iCs/>
              </w:rPr>
              <w:t>R1009</w:t>
            </w:r>
            <w:r w:rsidRPr="004B32CF">
              <w:rPr>
                <w:b/>
                <w:i/>
                <w:iCs/>
              </w:rPr>
              <w:t xml:space="preserve">:  </w:t>
            </w:r>
            <w:r>
              <w:rPr>
                <w:b/>
                <w:i/>
                <w:iCs/>
              </w:rPr>
              <w:t>Insert Section 5.4.1 below</w:t>
            </w:r>
            <w:r w:rsidRPr="004B32CF">
              <w:rPr>
                <w:b/>
                <w:i/>
                <w:iCs/>
              </w:rPr>
              <w:t xml:space="preserve"> upon system implementation</w:t>
            </w:r>
            <w:r>
              <w:rPr>
                <w:b/>
                <w:i/>
                <w:iCs/>
              </w:rPr>
              <w:t xml:space="preserve"> of the Real-Time Co-Optimization (RTC) project</w:t>
            </w:r>
            <w:r w:rsidRPr="004B32CF">
              <w:rPr>
                <w:b/>
                <w:i/>
                <w:iCs/>
              </w:rPr>
              <w:t>:]</w:t>
            </w:r>
          </w:p>
          <w:p w14:paraId="20745B7F" w14:textId="77777777" w:rsidR="00A316E8" w:rsidRDefault="00A316E8" w:rsidP="00A316E8">
            <w:pPr>
              <w:keepNext/>
              <w:tabs>
                <w:tab w:val="left" w:pos="1080"/>
              </w:tabs>
              <w:spacing w:before="240" w:after="240"/>
              <w:ind w:left="1080" w:hanging="1080"/>
              <w:outlineLvl w:val="2"/>
              <w:rPr>
                <w:b/>
                <w:i/>
              </w:rPr>
            </w:pPr>
            <w:bookmarkStart w:id="90" w:name="_Toc60038337"/>
            <w:r w:rsidRPr="003166ED">
              <w:rPr>
                <w:b/>
                <w:i/>
              </w:rPr>
              <w:t>5.</w:t>
            </w:r>
            <w:r>
              <w:rPr>
                <w:b/>
                <w:i/>
              </w:rPr>
              <w:t>4</w:t>
            </w:r>
            <w:r w:rsidRPr="003166ED">
              <w:rPr>
                <w:b/>
                <w:i/>
              </w:rPr>
              <w:t>.</w:t>
            </w:r>
            <w:r>
              <w:rPr>
                <w:b/>
                <w:i/>
              </w:rPr>
              <w:t>1</w:t>
            </w:r>
            <w:r w:rsidRPr="003166ED">
              <w:rPr>
                <w:b/>
                <w:i/>
              </w:rPr>
              <w:tab/>
            </w:r>
            <w:r>
              <w:rPr>
                <w:b/>
                <w:i/>
              </w:rPr>
              <w:t>Ancillary Service Positions</w:t>
            </w:r>
            <w:bookmarkEnd w:id="90"/>
          </w:p>
          <w:p w14:paraId="2AE6ED3B" w14:textId="1D2D8EB4" w:rsidR="00A316E8" w:rsidRDefault="00A316E8" w:rsidP="00A316E8">
            <w:pPr>
              <w:pStyle w:val="BodyTextNumbered"/>
            </w:pPr>
            <w:r>
              <w:t>(1)</w:t>
            </w:r>
            <w:r>
              <w:tab/>
              <w:t>A QSE’s Ancillary Service Position is the net amount of Ancillary Service capacity to which the QSE has financially committed in the ERCOT market, by hour and service type, from self-arrangement, trades, and awards.  The Ancillary Service Position is the difference in MW, by hour and service type, between the amounts specified in items (a) and (b) defined as follows:</w:t>
            </w:r>
          </w:p>
          <w:p w14:paraId="7827BEF5" w14:textId="77777777" w:rsidR="00A316E8" w:rsidRDefault="00A316E8" w:rsidP="00A316E8">
            <w:pPr>
              <w:pStyle w:val="List"/>
              <w:ind w:left="1440" w:hanging="745"/>
            </w:pPr>
            <w:r>
              <w:t>(a)</w:t>
            </w:r>
            <w:r>
              <w:tab/>
              <w:t>The sum of:</w:t>
            </w:r>
          </w:p>
          <w:p w14:paraId="27D5A4A2" w14:textId="77777777" w:rsidR="00A316E8" w:rsidRDefault="00A316E8" w:rsidP="00A316E8">
            <w:pPr>
              <w:pStyle w:val="List2"/>
              <w:ind w:left="2160"/>
            </w:pPr>
            <w:r>
              <w:t>(i)</w:t>
            </w:r>
            <w:r>
              <w:tab/>
              <w:t>The QSE’s Self-Arranged Ancillary Service Quantity; plus</w:t>
            </w:r>
          </w:p>
          <w:p w14:paraId="4A19966B" w14:textId="77777777" w:rsidR="00A316E8" w:rsidRDefault="00A316E8" w:rsidP="00A316E8">
            <w:pPr>
              <w:pStyle w:val="List2"/>
              <w:ind w:left="2160"/>
            </w:pPr>
            <w:r>
              <w:t>(ii)</w:t>
            </w:r>
            <w:r>
              <w:tab/>
              <w:t>The total (in MW) of Ancillary Service Trades for which the QSE is the seller; plus</w:t>
            </w:r>
          </w:p>
          <w:p w14:paraId="52AC7038" w14:textId="77777777" w:rsidR="00A316E8" w:rsidRDefault="00A316E8" w:rsidP="00A316E8">
            <w:pPr>
              <w:pStyle w:val="List2"/>
              <w:ind w:left="2160"/>
            </w:pPr>
            <w:r>
              <w:t>(iii)</w:t>
            </w:r>
            <w:r>
              <w:tab/>
              <w:t xml:space="preserve">Awards to the QSE of Ancillary Service Offers in the DAM; and </w:t>
            </w:r>
          </w:p>
          <w:p w14:paraId="3C59FD05" w14:textId="77777777" w:rsidR="00A316E8" w:rsidRDefault="00A316E8" w:rsidP="00A316E8">
            <w:pPr>
              <w:pStyle w:val="List"/>
              <w:ind w:left="1440" w:hanging="745"/>
            </w:pPr>
            <w:r>
              <w:t>(b)</w:t>
            </w:r>
            <w:r>
              <w:tab/>
              <w:t>The sum of:</w:t>
            </w:r>
          </w:p>
          <w:p w14:paraId="4B45AD0A" w14:textId="634C7923" w:rsidR="00A316E8" w:rsidRPr="00FA3373" w:rsidRDefault="00A316E8" w:rsidP="00A316E8">
            <w:pPr>
              <w:pStyle w:val="List2"/>
              <w:ind w:left="2160"/>
            </w:pPr>
            <w:r>
              <w:t>(i)</w:t>
            </w:r>
            <w:r>
              <w:tab/>
              <w:t>The total Ancillary Service Trades for which the QSE is the buyer.</w:t>
            </w:r>
          </w:p>
        </w:tc>
      </w:tr>
    </w:tbl>
    <w:p w14:paraId="4CD796B3" w14:textId="77777777" w:rsidR="00F80C33" w:rsidRDefault="00723BFB" w:rsidP="00300C4D">
      <w:pPr>
        <w:pStyle w:val="H2"/>
        <w:spacing w:before="480"/>
      </w:pPr>
      <w:bookmarkStart w:id="91" w:name="_Toc60038338"/>
      <w:r>
        <w:t>5.5</w:t>
      </w:r>
      <w:r>
        <w:tab/>
        <w:t>Security Sequence, Including RUC</w:t>
      </w:r>
      <w:bookmarkEnd w:id="83"/>
      <w:bookmarkEnd w:id="84"/>
      <w:bookmarkEnd w:id="85"/>
      <w:bookmarkEnd w:id="86"/>
      <w:bookmarkEnd w:id="87"/>
      <w:bookmarkEnd w:id="88"/>
      <w:bookmarkEnd w:id="89"/>
      <w:bookmarkEnd w:id="91"/>
    </w:p>
    <w:p w14:paraId="05BD239A" w14:textId="77777777" w:rsidR="00F80C33" w:rsidRPr="000B7479" w:rsidRDefault="00723BFB">
      <w:pPr>
        <w:pStyle w:val="H3"/>
        <w:rPr>
          <w:b/>
          <w:i/>
        </w:rPr>
      </w:pPr>
      <w:bookmarkStart w:id="92" w:name="_Toc400547175"/>
      <w:bookmarkStart w:id="93" w:name="_Toc405384280"/>
      <w:bookmarkStart w:id="94" w:name="_Toc405543547"/>
      <w:bookmarkStart w:id="95" w:name="_Toc428178056"/>
      <w:bookmarkStart w:id="96" w:name="_Toc440872687"/>
      <w:bookmarkStart w:id="97" w:name="_Toc458766232"/>
      <w:bookmarkStart w:id="98" w:name="_Toc459292637"/>
      <w:bookmarkStart w:id="99" w:name="_Toc60038339"/>
      <w:r w:rsidRPr="000B7479">
        <w:rPr>
          <w:b/>
          <w:i/>
        </w:rPr>
        <w:t>5.5.1</w:t>
      </w:r>
      <w:r w:rsidRPr="000B7479">
        <w:rPr>
          <w:b/>
          <w:i/>
        </w:rPr>
        <w:tab/>
        <w:t>Security Sequence</w:t>
      </w:r>
      <w:bookmarkEnd w:id="92"/>
      <w:bookmarkEnd w:id="93"/>
      <w:bookmarkEnd w:id="94"/>
      <w:bookmarkEnd w:id="95"/>
      <w:bookmarkEnd w:id="96"/>
      <w:bookmarkEnd w:id="97"/>
      <w:bookmarkEnd w:id="98"/>
      <w:bookmarkEnd w:id="99"/>
    </w:p>
    <w:p w14:paraId="440B84DD" w14:textId="77777777" w:rsidR="00F80C33" w:rsidRDefault="00723BFB">
      <w:pPr>
        <w:pStyle w:val="BodyTextNumberedChar"/>
      </w:pPr>
      <w:r>
        <w:t>(1)</w:t>
      </w:r>
      <w:r>
        <w:tab/>
        <w:t>The figure below highlights the key computational modules and processes that are used in the Security Sequence:</w:t>
      </w:r>
    </w:p>
    <w:p w14:paraId="08F4FBCA" w14:textId="77777777" w:rsidR="00F80C33" w:rsidRDefault="003B0E0D">
      <w:pPr>
        <w:pStyle w:val="BodyTextNumberedChar"/>
      </w:pPr>
      <w:r>
        <w:rPr>
          <w:noProof/>
        </w:rPr>
        <w:lastRenderedPageBreak/>
        <w:drawing>
          <wp:inline distT="0" distB="0" distL="0" distR="0" wp14:anchorId="0EF04C75" wp14:editId="33B1D954">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396C1E45" w14:textId="77777777" w:rsidR="00F80C33" w:rsidRDefault="00723BFB">
      <w:pPr>
        <w:pStyle w:val="BodyTextNumberedChar"/>
      </w:pPr>
      <w:r>
        <w:t>(2)</w:t>
      </w:r>
      <w:r>
        <w:tab/>
        <w:t xml:space="preserve">The Security Sequence uses computational modules </w:t>
      </w:r>
      <w:r w:rsidR="0005273D">
        <w:t xml:space="preserve">functionally similar to those used in </w:t>
      </w:r>
      <w:r>
        <w:t>Real-Time Sequence</w:t>
      </w:r>
      <w:r w:rsidR="0005273D">
        <w:t>, however, t</w:t>
      </w:r>
      <w:r>
        <w:t>he inputs into the Security Sequence are based on a snapshot of projected hourly system conditions and constraints</w:t>
      </w:r>
      <w:r w:rsidR="0005273D">
        <w:t xml:space="preserve"> rather than Real-Time data</w:t>
      </w:r>
      <w:r>
        <w:t xml:space="preserve">.   </w:t>
      </w:r>
    </w:p>
    <w:p w14:paraId="03D20527" w14:textId="77777777" w:rsidR="00F80C33" w:rsidRDefault="00723BFB">
      <w:pPr>
        <w:pStyle w:val="BodyTextNumberedChar"/>
      </w:pPr>
      <w:r>
        <w:t>(3)</w:t>
      </w:r>
      <w:r>
        <w:tab/>
        <w:t>The Security Sequence uses the status of all transmission breakers and switches</w:t>
      </w:r>
      <w:r w:rsidR="0005273D">
        <w:t xml:space="preserve"> </w:t>
      </w:r>
      <w:r>
        <w:t xml:space="preserve">(current status </w:t>
      </w:r>
      <w:r w:rsidR="00D37955">
        <w:t xml:space="preserve">for the first hour and normal status for all other hours of </w:t>
      </w:r>
      <w:r w:rsidR="0005273D">
        <w:t>Hourly Reliability Unit Commitment (</w:t>
      </w:r>
      <w:r>
        <w:t>HRUC</w:t>
      </w:r>
      <w:r w:rsidR="0005273D">
        <w:t>)</w:t>
      </w:r>
      <w:r>
        <w:t xml:space="preserve"> and normal status for </w:t>
      </w:r>
      <w:r w:rsidR="00D37955">
        <w:t xml:space="preserve">all hours of </w:t>
      </w:r>
      <w:r w:rsidR="0005273D">
        <w:t>Day-Ahead Reliability Unit Commitment (</w:t>
      </w:r>
      <w:r>
        <w:t>DRUC)</w:t>
      </w:r>
      <w:r w:rsidR="0005273D">
        <w:t>)</w:t>
      </w:r>
      <w:r>
        <w:t xml:space="preserve">, updated for approved Planned Outages for equipment out of service and returned to service for building a representation of the ERCOT Transmission Grid for each hour of the </w:t>
      </w:r>
      <w:r w:rsidR="0005273D">
        <w:t>Reliability Unit Commitment (</w:t>
      </w:r>
      <w:r>
        <w:t>RUC</w:t>
      </w:r>
      <w:r w:rsidR="0005273D">
        <w:t>)</w:t>
      </w:r>
      <w:r>
        <w:t xml:space="preserve"> Study Period.  The Network Topology Processor constructs a network model for each hour that must be used by the Bus Load Forecast to estimate the hourly </w:t>
      </w:r>
      <w:r w:rsidR="00A237E1">
        <w:t>L</w:t>
      </w:r>
      <w:r>
        <w:t xml:space="preserve">oad for each transmission bus.    </w:t>
      </w:r>
    </w:p>
    <w:p w14:paraId="2B1C529B" w14:textId="77777777" w:rsidR="00F80C33" w:rsidRDefault="00723BFB">
      <w:pPr>
        <w:pStyle w:val="BodyTextNumberedChar"/>
      </w:pPr>
      <w:r>
        <w:t>(4)</w:t>
      </w:r>
      <w:r>
        <w:tab/>
        <w:t>The weather forecast obtained by ERCOT must be provided to the Dynamic Rating Processor to create weather-adjusted MVA limits for each hour of the RUC Study Period for all transmission lines and transformers that have Dynamic Ratings.</w:t>
      </w:r>
    </w:p>
    <w:p w14:paraId="7899C8F1" w14:textId="77777777" w:rsidR="00F80C33" w:rsidRDefault="00723BFB">
      <w:pPr>
        <w:pStyle w:val="BodyTextNumberedChar"/>
      </w:pPr>
      <w:r>
        <w:t>(5)</w:t>
      </w:r>
      <w:r>
        <w:tab/>
        <w:t xml:space="preserve">ERCOT shall analyze base configuration, select n-1 contingencies and select n-2 contingencies under the Operating Guides.  The Operating Guides must also specify the criteria by which ERCOT may remove contingencies from the list.  ERCOT shall post to the </w:t>
      </w:r>
      <w:r w:rsidR="0005273D">
        <w:t>Market Information System (</w:t>
      </w:r>
      <w:r>
        <w:t>MIS</w:t>
      </w:r>
      <w:r w:rsidR="0005273D">
        <w:t>)</w:t>
      </w:r>
      <w:r>
        <w:t xml:space="preserve"> Secure Area the standard contingency list, including identification of changes from previous versions before being used in the </w:t>
      </w:r>
      <w:r>
        <w:lastRenderedPageBreak/>
        <w:t>Security Sequence.  ERCOT shall evaluate the need for Resource-specific deployments during Real-Time operations for management of congestion consistent with the Operating Guides.</w:t>
      </w:r>
    </w:p>
    <w:p w14:paraId="3EBEAE13" w14:textId="77777777" w:rsidR="00F80C33" w:rsidRDefault="00723BFB">
      <w:pPr>
        <w:pStyle w:val="BodyTextNumberedChar"/>
      </w:pPr>
      <w:r>
        <w:t>(6)</w:t>
      </w:r>
      <w:r>
        <w:tab/>
        <w:t xml:space="preserve">ERCOT shall also post to the MIS Secure Area any contingencies temporarily removed from the standard contingency list by ERCOT immediately after successful execution of the Security Sequence. </w:t>
      </w:r>
      <w:r w:rsidR="0005273D">
        <w:t xml:space="preserve"> </w:t>
      </w:r>
      <w:r>
        <w:t xml:space="preserve">ERCOT shall include the reason for removal of any contingency as soon as practicable but not later than one hour after removal. </w:t>
      </w:r>
    </w:p>
    <w:p w14:paraId="3428F7BA" w14:textId="77777777" w:rsidR="00F80C33" w:rsidRDefault="00723BFB">
      <w:pPr>
        <w:pStyle w:val="BodyTextNumberedChar"/>
      </w:pPr>
      <w:r>
        <w:t>(7)</w:t>
      </w:r>
      <w:r>
        <w:tab/>
        <w:t>As part of the Network Security Analysis</w:t>
      </w:r>
      <w:r w:rsidR="0005273D">
        <w:t xml:space="preserve"> (NSA)</w:t>
      </w:r>
      <w:r>
        <w:t>, for each hour of the RUC Study Period, ERCOT shall analyze all selected contingencies and perform the following:</w:t>
      </w:r>
    </w:p>
    <w:p w14:paraId="22B478D5" w14:textId="77777777" w:rsidR="00F80C33" w:rsidRDefault="00723BFB">
      <w:pPr>
        <w:pStyle w:val="List2"/>
      </w:pPr>
      <w:r>
        <w:t>(a)</w:t>
      </w:r>
      <w:r>
        <w:tab/>
        <w:t>Perform full AC analysis of all contingencies;</w:t>
      </w:r>
    </w:p>
    <w:p w14:paraId="008C4A31" w14:textId="77777777" w:rsidR="00F80C33" w:rsidRDefault="00723BFB">
      <w:pPr>
        <w:pStyle w:val="List2"/>
      </w:pPr>
      <w:r>
        <w:t>(b)</w:t>
      </w:r>
      <w:r>
        <w:tab/>
        <w:t>Monitor element and bus voltage limit violations; and</w:t>
      </w:r>
    </w:p>
    <w:p w14:paraId="2106DFDE" w14:textId="77777777" w:rsidR="00F80C33" w:rsidRDefault="00723BFB">
      <w:pPr>
        <w:pStyle w:val="List2"/>
      </w:pPr>
      <w:r>
        <w:t>(c)</w:t>
      </w:r>
      <w:r>
        <w:tab/>
        <w:t xml:space="preserve">Monitor transmission line and transformer security violations. </w:t>
      </w:r>
    </w:p>
    <w:p w14:paraId="1FC7059E" w14:textId="77777777" w:rsidR="00F80C33" w:rsidRDefault="00723BFB">
      <w:pPr>
        <w:pStyle w:val="BodyTextNumberedChar"/>
      </w:pPr>
      <w:r>
        <w:t>(8)</w:t>
      </w:r>
      <w:r>
        <w:tab/>
        <w:t xml:space="preserve">As part of the </w:t>
      </w:r>
      <w:r w:rsidR="0005273D">
        <w:t>NSA</w:t>
      </w:r>
      <w:r>
        <w:t>, if there is an approved Remedial Action Plan (RAP) available, it must be used before considering a Resource commitment.</w:t>
      </w:r>
    </w:p>
    <w:p w14:paraId="312F45B2" w14:textId="77777777" w:rsidR="00F80C33" w:rsidRDefault="00723BFB">
      <w:pPr>
        <w:pStyle w:val="BodyTextNumberedChar"/>
      </w:pPr>
      <w:r>
        <w:t>(9)</w:t>
      </w:r>
      <w:r>
        <w:tab/>
        <w:t xml:space="preserve">ERCOT shall review all security violations prior to RUC execution.  </w:t>
      </w:r>
    </w:p>
    <w:p w14:paraId="7D917DD6" w14:textId="77777777" w:rsidR="00F80C33" w:rsidRDefault="00723BFB">
      <w:pPr>
        <w:pStyle w:val="BodyTextNumberedChar"/>
      </w:pPr>
      <w:r>
        <w:t>(10)</w:t>
      </w:r>
      <w:r>
        <w:tab/>
      </w:r>
      <w:r w:rsidR="00B13A09">
        <w:t>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w:t>
      </w:r>
      <w:r>
        <w:t xml:space="preserve"> </w:t>
      </w:r>
    </w:p>
    <w:p w14:paraId="51957DD4" w14:textId="77777777" w:rsidR="00F80C33" w:rsidRDefault="00723BFB" w:rsidP="00A7798A">
      <w:pPr>
        <w:pStyle w:val="BodyTextNumberedChar"/>
      </w:pPr>
      <w:r>
        <w:t>(11)</w:t>
      </w:r>
      <w: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w:t>
      </w:r>
      <w:r w:rsidR="0005273D">
        <w:t xml:space="preserve">Day-Ahead </w:t>
      </w:r>
      <w:r>
        <w:t>processes as decision support during the Hour-Ahead processes.  ERCOT shall post to the MIS Secure Area any contingencies deselected by ERCOT and must include the reason for removal as soon as practicable, but not later than one hour after deselection.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67723DFB" w14:textId="77777777" w:rsidTr="00233D64">
        <w:trPr>
          <w:trHeight w:val="1205"/>
        </w:trPr>
        <w:tc>
          <w:tcPr>
            <w:tcW w:w="9350" w:type="dxa"/>
            <w:shd w:val="pct12" w:color="auto" w:fill="auto"/>
          </w:tcPr>
          <w:p w14:paraId="7B0AD8D5" w14:textId="332835CF" w:rsidR="000A55DE" w:rsidRPr="004B32CF" w:rsidRDefault="000A55DE" w:rsidP="00233D64">
            <w:pPr>
              <w:spacing w:after="240"/>
              <w:rPr>
                <w:b/>
                <w:i/>
                <w:iCs/>
              </w:rPr>
            </w:pPr>
            <w:bookmarkStart w:id="100" w:name="_Toc400547176"/>
            <w:bookmarkStart w:id="101" w:name="_Toc405384281"/>
            <w:bookmarkStart w:id="102" w:name="_Toc405543548"/>
            <w:bookmarkStart w:id="103" w:name="_Toc428178057"/>
            <w:bookmarkStart w:id="104" w:name="_Toc440872688"/>
            <w:bookmarkStart w:id="105" w:name="_Toc458766233"/>
            <w:bookmarkStart w:id="106" w:name="_Toc459292638"/>
            <w:bookmarkStart w:id="107" w:name="_Toc60038340"/>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11</w:t>
            </w:r>
            <w:r w:rsidRPr="004B32CF">
              <w:rPr>
                <w:b/>
                <w:i/>
                <w:iCs/>
              </w:rPr>
              <w:t>) above with the following upon system implementation:]</w:t>
            </w:r>
          </w:p>
          <w:p w14:paraId="6A2D5066" w14:textId="34D6B3C6" w:rsidR="000A55DE" w:rsidRPr="000A55DE" w:rsidRDefault="000A55DE" w:rsidP="000A55DE">
            <w:pPr>
              <w:pStyle w:val="BodyTextNumbered"/>
              <w:rPr>
                <w:iCs/>
              </w:rPr>
            </w:pPr>
            <w:r w:rsidRPr="00705F01">
              <w:t>(11)</w:t>
            </w:r>
            <w:r w:rsidRPr="00705F01">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r>
              <w:t>ERCOT website</w:t>
            </w:r>
            <w:r w:rsidRPr="00705F01">
              <w:t xml:space="preserve"> any contingencies deselected by ERCOT and must include the reason for removal as soon as practicable, but not later than one hour after deselection.</w:t>
            </w:r>
          </w:p>
        </w:tc>
      </w:tr>
    </w:tbl>
    <w:p w14:paraId="6F0912A4" w14:textId="77777777" w:rsidR="00011066" w:rsidRPr="000B7479" w:rsidRDefault="00011066" w:rsidP="00011066">
      <w:pPr>
        <w:pStyle w:val="H3"/>
        <w:rPr>
          <w:b/>
          <w:i/>
        </w:rPr>
      </w:pPr>
      <w:r w:rsidRPr="000B7479">
        <w:rPr>
          <w:b/>
          <w:i/>
        </w:rPr>
        <w:lastRenderedPageBreak/>
        <w:t>5.5.2</w:t>
      </w:r>
      <w:r w:rsidRPr="000B7479">
        <w:rPr>
          <w:b/>
          <w:i/>
        </w:rPr>
        <w:tab/>
        <w:t>Reliability Unit Commitment (RUC) Process</w:t>
      </w:r>
      <w:bookmarkEnd w:id="100"/>
      <w:bookmarkEnd w:id="101"/>
      <w:bookmarkEnd w:id="102"/>
      <w:bookmarkEnd w:id="103"/>
      <w:bookmarkEnd w:id="104"/>
      <w:bookmarkEnd w:id="105"/>
      <w:bookmarkEnd w:id="106"/>
      <w:bookmarkEnd w:id="107"/>
    </w:p>
    <w:p w14:paraId="4A1D1B9B" w14:textId="109691D3" w:rsidR="00011066" w:rsidRDefault="00011066" w:rsidP="00011066">
      <w:pPr>
        <w:pStyle w:val="BodyTextNumberedChar"/>
      </w:pPr>
      <w:r>
        <w:t>(1)</w:t>
      </w:r>
      <w:r>
        <w:tab/>
      </w:r>
      <w:r w:rsidR="00CF7E9A"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rsidR="00CF7E9A">
        <w:t xml:space="preserve">  The objective of the RUC process is to minimize costs based on the Resource costs described in paragraphs (</w:t>
      </w:r>
      <w:r w:rsidR="005314CE">
        <w:t>5</w:t>
      </w:r>
      <w:r w:rsidR="00CF7E9A">
        <w:t>) through (</w:t>
      </w:r>
      <w:r w:rsidR="005314CE">
        <w:t>9</w:t>
      </w:r>
      <w:r w:rsidR="00CF7E9A">
        <w:t>) below.</w:t>
      </w:r>
      <w:r w:rsidR="00CF7E9A" w:rsidRPr="00273A95">
        <w:rPr>
          <w:rFonts w:ascii="Courier New" w:hAnsi="Courier New" w:cs="Courier New"/>
          <w:sz w:val="20"/>
        </w:rPr>
        <w:t xml:space="preserve"> </w:t>
      </w:r>
      <w:r w:rsidR="00B970B6">
        <w:rPr>
          <w:rFonts w:ascii="Courier New" w:hAnsi="Courier New" w:cs="Courier New"/>
          <w:sz w:val="20"/>
        </w:rPr>
        <w:t xml:space="preserve"> </w:t>
      </w:r>
      <w:r w:rsidR="00CF7E9A">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005F7F36" w:rsidRPr="00F06E8E">
        <w:t xml:space="preserve">  For On-Line </w:t>
      </w:r>
      <w:r w:rsidR="00A128A8">
        <w:t>Energy Storage Resources (</w:t>
      </w:r>
      <w:r w:rsidR="005F7F36" w:rsidRPr="00F06E8E">
        <w:t>ESRs</w:t>
      </w:r>
      <w:r w:rsidR="00A128A8">
        <w:t>)</w:t>
      </w:r>
      <w:r w:rsidR="005F7F36" w:rsidRPr="00F06E8E">
        <w:t xml:space="preserve">,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rsidR="00D80593">
        <w:t>Minimum State of Charge (</w:t>
      </w:r>
      <w:r w:rsidR="005F7F36" w:rsidRPr="00F06E8E">
        <w:t>MinSOC</w:t>
      </w:r>
      <w:r w:rsidR="00D80593">
        <w:t>)</w:t>
      </w:r>
      <w:r w:rsidR="005F7F36" w:rsidRPr="00F06E8E">
        <w:t xml:space="preserve"> and </w:t>
      </w:r>
      <w:r w:rsidR="00D80593">
        <w:t>Maximum State of Charge (</w:t>
      </w:r>
      <w:r w:rsidR="005F7F36" w:rsidRPr="00F06E8E">
        <w:t>MaxSOC</w:t>
      </w:r>
      <w:r w:rsidR="00D80593">
        <w:t>)</w:t>
      </w:r>
      <w:r w:rsidR="005F7F36" w:rsidRPr="00F06E8E">
        <w:t xml:space="preserve"> values provided in the COP.</w:t>
      </w:r>
    </w:p>
    <w:p w14:paraId="59B8F73A" w14:textId="5BB5B314" w:rsidR="00011066" w:rsidRDefault="00011066" w:rsidP="000B30C9">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7F157D2" w14:textId="3000B10C" w:rsidR="00011066" w:rsidRDefault="00CC3DC9" w:rsidP="00011066">
      <w:pPr>
        <w:pStyle w:val="BodyTextNumberedChar"/>
      </w:pPr>
      <w:r w:rsidRPr="00A4246C">
        <w:rPr>
          <w:iCs/>
        </w:rPr>
        <w:t>(3)</w:t>
      </w:r>
      <w:r w:rsidRPr="00A4246C">
        <w:rPr>
          <w:iCs/>
        </w:rPr>
        <w:tab/>
      </w:r>
      <w:r w:rsidR="008A064B" w:rsidRPr="00A4246C">
        <w:rPr>
          <w:iCs/>
        </w:rPr>
        <w:t xml:space="preserve">ERCOT shall review the RUC-recommended Resource commitments </w:t>
      </w:r>
      <w:r w:rsidR="008A064B" w:rsidRPr="0026394E">
        <w:t>and the list of Off-</w:t>
      </w:r>
      <w:r w:rsidR="008A064B">
        <w:t>L</w:t>
      </w:r>
      <w:r w:rsidR="008A064B" w:rsidRPr="0026394E">
        <w:t>ine Available Resources having a start-up time of one hour or less</w:t>
      </w:r>
      <w:r w:rsidR="008A064B" w:rsidRPr="00A4246C">
        <w:rPr>
          <w:iCs/>
        </w:rPr>
        <w:t xml:space="preserve"> to assess feasibility and shall make any changes that it considers necessary, in its sole discretion.  </w:t>
      </w:r>
      <w:r w:rsidR="008A064B">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008A064B"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8A064B"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8A064B" w:rsidRPr="00A4246C">
        <w:rPr>
          <w:iCs/>
        </w:rPr>
        <w:t xml:space="preserve">  ERCOT shal</w:t>
      </w:r>
      <w:r w:rsidR="008A064B">
        <w:rPr>
          <w:iCs/>
        </w:rPr>
        <w:t>l issue RUC i</w:t>
      </w:r>
      <w:r w:rsidR="008A064B" w:rsidRPr="00A4246C">
        <w:rPr>
          <w:iCs/>
        </w:rPr>
        <w:t xml:space="preserve">nstructions to each QSE specifying its Resources that have </w:t>
      </w:r>
      <w:r w:rsidR="008A064B" w:rsidRPr="00A4246C">
        <w:rPr>
          <w:iCs/>
        </w:rPr>
        <w:lastRenderedPageBreak/>
        <w:t>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2EBF49F3" w14:textId="77777777" w:rsidTr="00233D64">
        <w:trPr>
          <w:trHeight w:val="1205"/>
        </w:trPr>
        <w:tc>
          <w:tcPr>
            <w:tcW w:w="9350" w:type="dxa"/>
            <w:shd w:val="pct12" w:color="auto" w:fill="auto"/>
          </w:tcPr>
          <w:p w14:paraId="54D93167" w14:textId="3B9F1394"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B491BE1" w14:textId="7C875FF7" w:rsidR="000A55DE" w:rsidRPr="000A55DE" w:rsidRDefault="000A55DE" w:rsidP="000A55DE">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738195A1" w14:textId="5455CCC0" w:rsidR="005314CE" w:rsidRDefault="005314CE" w:rsidP="001A585E">
      <w:pPr>
        <w:pStyle w:val="BodyTextNumberedChar"/>
        <w:spacing w:before="24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4D562FDB" w14:textId="38541667" w:rsidR="005314CE" w:rsidRDefault="005314CE" w:rsidP="005314CE">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7E76D3D3" w14:textId="0CEC4FF4" w:rsidR="005314CE" w:rsidRPr="00B95437" w:rsidRDefault="005314CE" w:rsidP="005314CE">
      <w:pPr>
        <w:pStyle w:val="List2"/>
      </w:pPr>
      <w:r w:rsidRPr="00493107">
        <w:t>(b)</w:t>
      </w:r>
      <w:r>
        <w:tab/>
      </w:r>
      <w:r w:rsidRPr="00493107">
        <w:t xml:space="preserve">If a QSE provides notice pursuant to paragraph (a) above of a physical limitation that will delay the RUC-committed Resource’s ability to reach its LSL in accordance with a RUC Dispatch Instruction, ERCOT shall extend the RUC </w:t>
      </w:r>
      <w:r w:rsidRPr="00493107">
        <w:lastRenderedPageBreak/>
        <w:t>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FA93BBE" w14:textId="60C3F1A5" w:rsidR="005314CE" w:rsidRDefault="005314CE" w:rsidP="005314CE">
      <w:pPr>
        <w:pStyle w:val="BodyTextNumberedChar"/>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9383230" w14:textId="01B18EB1" w:rsidR="003F77B5" w:rsidRDefault="00011066" w:rsidP="005314CE">
      <w:pPr>
        <w:pStyle w:val="BodyTextNumberedChar"/>
      </w:pPr>
      <w:r>
        <w:t>(</w:t>
      </w:r>
      <w:r w:rsidR="005314CE">
        <w:t>6</w:t>
      </w:r>
      <w:r>
        <w:t>)</w:t>
      </w:r>
      <w:r>
        <w:tab/>
      </w:r>
      <w:r w:rsidR="00CF7E9A" w:rsidRPr="00273A95">
        <w:t xml:space="preserve">To determine the projected energy output level of each Resource and to project potential congestion patterns for each hour of the RUC, ERCOT shall calculate proxy Energy Offer Curves based on the Mitigated Offer Caps </w:t>
      </w:r>
      <w:r w:rsidR="00CF7E9A">
        <w:t xml:space="preserve">(MOCs) </w:t>
      </w:r>
      <w:r w:rsidR="00CF7E9A" w:rsidRPr="00273A95">
        <w:t xml:space="preserve">for the type of Resource as specified in Section 4.4.9.4, Mitigated Offer Cap and Mitigated Offer Floor, for use in the RUC.  Proxy Energy Offer Curves are calculated by multiplying the </w:t>
      </w:r>
      <w:r w:rsidR="00CF7E9A">
        <w:t>MOC</w:t>
      </w:r>
      <w:r w:rsidR="00CF7E9A" w:rsidRPr="00273A95">
        <w:t xml:space="preserve"> by a constant selected by ERCOT from time to time that is no more than 0.10% and applying the cost for all Generation Resource output between High Sustained Limit (HSL) and LSL.</w:t>
      </w:r>
      <w:r w:rsidR="00CF7E9A">
        <w:t xml:space="preserve">  The intent of this process is to minimize the effect of the proxy Energy Offer Curves on optimization.</w:t>
      </w:r>
    </w:p>
    <w:p w14:paraId="4BEA2039" w14:textId="28D3C350" w:rsidR="00011066" w:rsidRDefault="00011066" w:rsidP="003201F1">
      <w:pPr>
        <w:pStyle w:val="BodyTextNumberedChar"/>
      </w:pPr>
      <w:r>
        <w:t>(</w:t>
      </w:r>
      <w:r w:rsidR="00AF344D">
        <w:t>7</w:t>
      </w:r>
      <w:r>
        <w:t>)</w:t>
      </w:r>
      <w:r>
        <w:tab/>
      </w:r>
      <w:r w:rsidR="00CF7E9A"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rsidR="00CF7E9A">
        <w:t xml:space="preserve">  For available Off-Line Resources with a cold start time of one hour or less</w:t>
      </w:r>
      <w:r w:rsidR="00CF7E9A">
        <w:rPr>
          <w:iCs/>
        </w:rPr>
        <w:t xml:space="preserve"> that have not been removed from special consideration under paragraph (</w:t>
      </w:r>
      <w:r w:rsidR="00AF344D">
        <w:rPr>
          <w:iCs/>
        </w:rPr>
        <w:t>9</w:t>
      </w:r>
      <w:r w:rsidR="00CF7E9A">
        <w:rPr>
          <w:iCs/>
        </w:rPr>
        <w:t xml:space="preserve">) below pursuant to paragraph (4) of Section 8.1.2, </w:t>
      </w:r>
      <w:r w:rsidR="00CF7E9A" w:rsidRPr="005F4EF1">
        <w:rPr>
          <w:iCs/>
        </w:rPr>
        <w:t>Current Operating Plan (COP) Performance Requirements</w:t>
      </w:r>
      <w:r w:rsidR="00CF7E9A">
        <w:t>, the Startup Offers and Minimum-Energy Offer from a Resource’s Three-Part Supply Offer shall not be used in the RUC process.</w:t>
      </w:r>
      <w:r>
        <w:t xml:space="preserve"> </w:t>
      </w:r>
    </w:p>
    <w:p w14:paraId="6FE2FACE" w14:textId="3234B2A4" w:rsidR="00011066" w:rsidRDefault="00011066" w:rsidP="003201F1">
      <w:pPr>
        <w:pStyle w:val="BodyTextNumberedChar"/>
      </w:pPr>
      <w:r>
        <w:t>(</w:t>
      </w:r>
      <w:r w:rsidR="00AF344D">
        <w:t>8</w:t>
      </w:r>
      <w:r>
        <w:t>)</w:t>
      </w:r>
      <w:r>
        <w:tab/>
      </w:r>
      <w:r w:rsidR="00CF7E9A" w:rsidRPr="00273A95">
        <w:t>ERCOT shall create Three-Part Supply Offers for all Resources that did not submit a Three-Part Supply Offer, but are specified as available but Off-Line, excluding Resources with a Resource Status of EMR, in a QSE’s COP.  For such Resources,</w:t>
      </w:r>
      <w:r w:rsidR="00CF7E9A">
        <w:t xml:space="preserve"> excluding available Off-Line Resources with a cold start time of one hour or less</w:t>
      </w:r>
      <w:r w:rsidR="00CF7E9A">
        <w:rPr>
          <w:iCs/>
        </w:rPr>
        <w:t xml:space="preserve"> that have not been removed from special consideration under paragraph (</w:t>
      </w:r>
      <w:r w:rsidR="00AF344D">
        <w:rPr>
          <w:iCs/>
        </w:rPr>
        <w:t>9</w:t>
      </w:r>
      <w:r w:rsidR="00CF7E9A">
        <w:rPr>
          <w:iCs/>
        </w:rPr>
        <w:t>) below pursuant to paragraph (4) of Section 8.1.2</w:t>
      </w:r>
      <w:r w:rsidR="00CF7E9A">
        <w:t xml:space="preserve">, </w:t>
      </w:r>
      <w:r w:rsidR="00CF7E9A" w:rsidRPr="00273A95">
        <w:t xml:space="preserve">ERCOT shall use in the RUC </w:t>
      </w:r>
      <w:r w:rsidR="00CF7E9A" w:rsidRPr="00226339">
        <w:t>process 1</w:t>
      </w:r>
      <w:r w:rsidR="004E03B9" w:rsidRPr="00226339">
        <w:t>0</w:t>
      </w:r>
      <w:r w:rsidR="00CF7E9A" w:rsidRPr="00226339">
        <w:t>0% of</w:t>
      </w:r>
      <w:r w:rsidR="00CF7E9A"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4E03B9">
        <w:t>Also,</w:t>
      </w:r>
      <w:r w:rsidR="00CF7E9A"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BC9157" w14:textId="7F92DDAE" w:rsidR="00CF7E9A" w:rsidRDefault="00CF7E9A" w:rsidP="00CF7E9A">
      <w:pPr>
        <w:spacing w:after="240"/>
        <w:ind w:left="720" w:hanging="720"/>
      </w:pPr>
      <w:r>
        <w:t>(</w:t>
      </w:r>
      <w:r w:rsidR="00AF344D">
        <w:t>9</w:t>
      </w:r>
      <w:r>
        <w:t>)</w:t>
      </w:r>
      <w:r>
        <w:tab/>
      </w:r>
      <w:r>
        <w:rPr>
          <w:iCs/>
        </w:rPr>
        <w:t xml:space="preserve">For all available Off-Line Resources having a cold start time of one hour or less and not removed from special consideration pursuant to paragraph (4) of Section 8.1.2, </w:t>
      </w:r>
      <w:r>
        <w:t xml:space="preserve">ERCOT </w:t>
      </w:r>
      <w:r>
        <w:lastRenderedPageBreak/>
        <w:t xml:space="preserve">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6A20B502" w14:textId="77777777" w:rsidR="00CF7E9A" w:rsidRDefault="00CF7E9A" w:rsidP="00CF7E9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E9A" w:rsidRPr="00867891" w14:paraId="7C2EF60A" w14:textId="77777777" w:rsidTr="006058E4">
        <w:trPr>
          <w:trHeight w:val="386"/>
        </w:trPr>
        <w:tc>
          <w:tcPr>
            <w:tcW w:w="2439" w:type="dxa"/>
          </w:tcPr>
          <w:p w14:paraId="03CCF80E" w14:textId="77777777" w:rsidR="00CF7E9A" w:rsidRPr="00867891" w:rsidRDefault="00CF7E9A" w:rsidP="0068063E">
            <w:pPr>
              <w:rPr>
                <w:b/>
                <w:sz w:val="20"/>
              </w:rPr>
            </w:pPr>
            <w:r>
              <w:rPr>
                <w:b/>
                <w:sz w:val="20"/>
              </w:rPr>
              <w:t>Parameter</w:t>
            </w:r>
          </w:p>
        </w:tc>
        <w:tc>
          <w:tcPr>
            <w:tcW w:w="1805" w:type="dxa"/>
            <w:shd w:val="clear" w:color="auto" w:fill="auto"/>
          </w:tcPr>
          <w:p w14:paraId="6954DAE5" w14:textId="77777777" w:rsidR="00CF7E9A" w:rsidRPr="00867891" w:rsidRDefault="00CF7E9A" w:rsidP="0068063E">
            <w:pPr>
              <w:rPr>
                <w:b/>
                <w:sz w:val="20"/>
              </w:rPr>
            </w:pPr>
            <w:r w:rsidRPr="00867891">
              <w:rPr>
                <w:b/>
                <w:sz w:val="20"/>
              </w:rPr>
              <w:t>Unit</w:t>
            </w:r>
          </w:p>
        </w:tc>
        <w:tc>
          <w:tcPr>
            <w:tcW w:w="4578" w:type="dxa"/>
            <w:shd w:val="clear" w:color="auto" w:fill="auto"/>
          </w:tcPr>
          <w:p w14:paraId="775E6AAA" w14:textId="77777777" w:rsidR="00CF7E9A" w:rsidRPr="00867891" w:rsidRDefault="00CF7E9A" w:rsidP="0068063E">
            <w:pPr>
              <w:rPr>
                <w:b/>
                <w:sz w:val="20"/>
              </w:rPr>
            </w:pPr>
            <w:r w:rsidRPr="00867891">
              <w:rPr>
                <w:b/>
                <w:sz w:val="20"/>
              </w:rPr>
              <w:t>Current Value*</w:t>
            </w:r>
          </w:p>
        </w:tc>
      </w:tr>
      <w:tr w:rsidR="00CF7E9A" w:rsidRPr="00867891" w14:paraId="5673F046" w14:textId="77777777" w:rsidTr="006058E4">
        <w:trPr>
          <w:trHeight w:val="359"/>
        </w:trPr>
        <w:tc>
          <w:tcPr>
            <w:tcW w:w="2439" w:type="dxa"/>
          </w:tcPr>
          <w:p w14:paraId="30A1C842" w14:textId="77777777" w:rsidR="00CF7E9A" w:rsidRPr="00867891" w:rsidRDefault="00CF7E9A" w:rsidP="0068063E">
            <w:pPr>
              <w:spacing w:after="240"/>
              <w:rPr>
                <w:sz w:val="20"/>
              </w:rPr>
            </w:pPr>
            <w:r>
              <w:rPr>
                <w:sz w:val="20"/>
              </w:rPr>
              <w:t>1HRLESSCOSTSCALING</w:t>
            </w:r>
          </w:p>
        </w:tc>
        <w:tc>
          <w:tcPr>
            <w:tcW w:w="1805" w:type="dxa"/>
            <w:shd w:val="clear" w:color="auto" w:fill="auto"/>
          </w:tcPr>
          <w:p w14:paraId="498C51BC" w14:textId="77777777" w:rsidR="00CF7E9A" w:rsidRPr="00867891" w:rsidRDefault="00CF7E9A" w:rsidP="0068063E">
            <w:pPr>
              <w:spacing w:after="240"/>
              <w:rPr>
                <w:sz w:val="20"/>
              </w:rPr>
            </w:pPr>
            <w:r w:rsidRPr="00867891">
              <w:rPr>
                <w:sz w:val="20"/>
              </w:rPr>
              <w:t>Percentage</w:t>
            </w:r>
          </w:p>
        </w:tc>
        <w:tc>
          <w:tcPr>
            <w:tcW w:w="4578" w:type="dxa"/>
            <w:shd w:val="clear" w:color="auto" w:fill="auto"/>
          </w:tcPr>
          <w:p w14:paraId="27287742" w14:textId="162D9C87" w:rsidR="00CF7E9A" w:rsidRPr="00867891" w:rsidRDefault="00CF7E9A" w:rsidP="0068063E">
            <w:pPr>
              <w:spacing w:after="240"/>
              <w:rPr>
                <w:sz w:val="20"/>
              </w:rPr>
            </w:pPr>
            <w:r w:rsidRPr="00867891">
              <w:rPr>
                <w:sz w:val="20"/>
              </w:rPr>
              <w:t xml:space="preserve">Maximum value of </w:t>
            </w:r>
            <w:r w:rsidR="00131638">
              <w:rPr>
                <w:sz w:val="20"/>
              </w:rPr>
              <w:t>10</w:t>
            </w:r>
            <w:r w:rsidRPr="00867891">
              <w:rPr>
                <w:sz w:val="20"/>
              </w:rPr>
              <w:t>0%</w:t>
            </w:r>
          </w:p>
        </w:tc>
      </w:tr>
      <w:tr w:rsidR="00CF7E9A" w:rsidRPr="00867891" w14:paraId="73290E6F" w14:textId="77777777" w:rsidTr="006058E4">
        <w:trPr>
          <w:trHeight w:val="1178"/>
        </w:trPr>
        <w:tc>
          <w:tcPr>
            <w:tcW w:w="8822" w:type="dxa"/>
            <w:gridSpan w:val="3"/>
          </w:tcPr>
          <w:p w14:paraId="38D58A57" w14:textId="77777777" w:rsidR="00CF7E9A" w:rsidRPr="00867891" w:rsidRDefault="00CF7E9A" w:rsidP="006058E4">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091BA892" w14:textId="404F5C44" w:rsidR="00301534" w:rsidRPr="007779E2" w:rsidRDefault="00301534" w:rsidP="002B6025">
      <w:pPr>
        <w:spacing w:before="240" w:after="240"/>
        <w:ind w:left="720" w:hanging="720"/>
      </w:pPr>
      <w:r w:rsidRPr="007779E2">
        <w:t>(</w:t>
      </w:r>
      <w:r w:rsidR="00AF344D">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051EA06A" w14:textId="581A3503" w:rsidR="00301534" w:rsidRPr="007779E2" w:rsidRDefault="00301534" w:rsidP="00301534">
      <w:pPr>
        <w:spacing w:after="240"/>
        <w:ind w:left="1440" w:hanging="720"/>
      </w:pPr>
      <w:r w:rsidRPr="007779E2">
        <w:t>(a)</w:t>
      </w:r>
      <w:r w:rsidRPr="007779E2">
        <w:tab/>
        <w:t>Substitute capacity from Resources represented by that QSE;</w:t>
      </w:r>
    </w:p>
    <w:p w14:paraId="02FCBEE7" w14:textId="77777777" w:rsidR="00301534" w:rsidRPr="007779E2" w:rsidRDefault="00301534" w:rsidP="00301534">
      <w:pPr>
        <w:spacing w:after="240"/>
        <w:ind w:left="1440" w:hanging="720"/>
      </w:pPr>
      <w:r w:rsidRPr="007779E2">
        <w:t>(b)</w:t>
      </w:r>
      <w:r w:rsidRPr="007779E2">
        <w:tab/>
        <w:t xml:space="preserve">Substitute capacity from other QSEs using Ancillary Service Trades; or </w:t>
      </w:r>
    </w:p>
    <w:p w14:paraId="353466D4" w14:textId="77777777" w:rsidR="00011066" w:rsidRDefault="00301534" w:rsidP="009E7C55">
      <w:pPr>
        <w:pStyle w:val="List2"/>
      </w:pPr>
      <w:r w:rsidRPr="007779E2">
        <w:t>(c)</w:t>
      </w:r>
      <w:r w:rsidRPr="007779E2">
        <w:tab/>
        <w:t>Ask E</w:t>
      </w:r>
      <w:r>
        <w:t xml:space="preserve">RCOT to replace the capacity.  </w:t>
      </w:r>
      <w:r w:rsidR="00011066">
        <w:t xml:space="preserve"> </w:t>
      </w:r>
    </w:p>
    <w:p w14:paraId="3659B4BA" w14:textId="3F936C0D" w:rsidR="00011066" w:rsidRDefault="00011066" w:rsidP="00972609">
      <w:pPr>
        <w:pStyle w:val="BodyTextNumberedChar"/>
      </w:pPr>
      <w:r>
        <w:t>(</w:t>
      </w:r>
      <w:r w:rsidR="00AF344D">
        <w:t>11</w:t>
      </w:r>
      <w:r>
        <w:t>)</w:t>
      </w:r>
      <w:r>
        <w:tab/>
        <w:t xml:space="preserve">Factors included in the RUC process are: </w:t>
      </w:r>
    </w:p>
    <w:p w14:paraId="2A7708A8" w14:textId="77777777" w:rsidR="00011066" w:rsidRDefault="00011066" w:rsidP="00011066">
      <w:pPr>
        <w:pStyle w:val="List2"/>
      </w:pPr>
      <w:r>
        <w:t>(a)</w:t>
      </w:r>
      <w:r>
        <w:tab/>
        <w:t>ERCOT System-wide hourly Load forecast allocated appropriately over Load buses;</w:t>
      </w:r>
    </w:p>
    <w:p w14:paraId="3393DAA4" w14:textId="77777777" w:rsidR="00011066" w:rsidRDefault="00011066" w:rsidP="00011066">
      <w:pPr>
        <w:pStyle w:val="List2"/>
      </w:pPr>
      <w:r>
        <w:t>(b)</w:t>
      </w:r>
      <w:r>
        <w:tab/>
        <w:t>Transmission constraints – Transfer limits on energy flows through the electricity network;</w:t>
      </w:r>
    </w:p>
    <w:p w14:paraId="4A37959A" w14:textId="77777777" w:rsidR="00011066" w:rsidRDefault="00011066" w:rsidP="00011066">
      <w:pPr>
        <w:pStyle w:val="List3"/>
      </w:pPr>
      <w:r>
        <w:t>(i)</w:t>
      </w:r>
      <w:r>
        <w:tab/>
        <w:t>Thermal constraints – protect transmission facilities against thermal overload;</w:t>
      </w:r>
    </w:p>
    <w:p w14:paraId="51730E7C" w14:textId="77777777" w:rsidR="00011066" w:rsidRDefault="00011066" w:rsidP="00011066">
      <w:pPr>
        <w:pStyle w:val="List3"/>
      </w:pPr>
      <w:r>
        <w:t>(ii)</w:t>
      </w:r>
      <w:r>
        <w:tab/>
        <w:t>Generic constraints – protect the transmission system against transient instability, dynamic instability or voltage collapse;</w:t>
      </w:r>
    </w:p>
    <w:p w14:paraId="45FF8735" w14:textId="77777777" w:rsidR="00011066" w:rsidRDefault="00011066" w:rsidP="00011066">
      <w:pPr>
        <w:pStyle w:val="List2"/>
      </w:pPr>
      <w:r>
        <w:t>(c)</w:t>
      </w:r>
      <w:r>
        <w:tab/>
        <w:t>Planned transmission topology;</w:t>
      </w:r>
    </w:p>
    <w:p w14:paraId="76F2E620" w14:textId="77777777" w:rsidR="00011066" w:rsidRDefault="00011066" w:rsidP="00011066">
      <w:pPr>
        <w:pStyle w:val="List2"/>
      </w:pPr>
      <w:r>
        <w:t>(d)</w:t>
      </w:r>
      <w:r>
        <w:tab/>
        <w:t>Energy sufficiency constraints;</w:t>
      </w:r>
    </w:p>
    <w:p w14:paraId="5F734CB7" w14:textId="77777777" w:rsidR="00011066" w:rsidRDefault="00011066" w:rsidP="00011066">
      <w:pPr>
        <w:pStyle w:val="List2"/>
      </w:pPr>
      <w:r>
        <w:lastRenderedPageBreak/>
        <w:t>(e)</w:t>
      </w:r>
      <w:r>
        <w:tab/>
        <w:t>Inputs from the COP, as appropriate;</w:t>
      </w:r>
    </w:p>
    <w:p w14:paraId="6552E251" w14:textId="77777777" w:rsidR="00011066" w:rsidRDefault="00011066" w:rsidP="00011066">
      <w:pPr>
        <w:pStyle w:val="List2"/>
      </w:pPr>
      <w:r>
        <w:t>(f)</w:t>
      </w:r>
      <w:r>
        <w:tab/>
        <w:t>Inputs from Resource Parameters,</w:t>
      </w:r>
      <w:r w:rsidR="00C16730" w:rsidRPr="0026394E">
        <w:t xml:space="preserve"> including a list of Off-</w:t>
      </w:r>
      <w:r w:rsidR="00C16730">
        <w:t>L</w:t>
      </w:r>
      <w:r w:rsidR="00C16730" w:rsidRPr="0026394E">
        <w:t>ine Available Resources having a start-up time of one hour or less,</w:t>
      </w:r>
      <w:r>
        <w:t xml:space="preserve"> as appropriate;</w:t>
      </w:r>
    </w:p>
    <w:p w14:paraId="37C13576" w14:textId="77777777" w:rsidR="00011066" w:rsidRDefault="00011066" w:rsidP="00083F9B">
      <w:pPr>
        <w:pStyle w:val="List2"/>
      </w:pPr>
      <w:r>
        <w:t>(g)</w:t>
      </w:r>
      <w:r>
        <w:tab/>
        <w:t>Each Generation Resource’s Minimum-Energy Offer and Startup Offer, from its Three-Part Supply Offer;</w:t>
      </w:r>
    </w:p>
    <w:p w14:paraId="0A2CC943" w14:textId="77777777" w:rsidR="00011066" w:rsidRDefault="00011066" w:rsidP="00011066">
      <w:pPr>
        <w:pStyle w:val="List2"/>
      </w:pPr>
      <w:r>
        <w:t>(h)</w:t>
      </w:r>
      <w:r>
        <w:tab/>
        <w:t>Any Generation Resource that is Off-Line and available but does not have a Three-Part Supply Offer;</w:t>
      </w:r>
    </w:p>
    <w:p w14:paraId="7331B733" w14:textId="77777777" w:rsidR="00011066" w:rsidRDefault="00011066" w:rsidP="00011066">
      <w:pPr>
        <w:pStyle w:val="List2"/>
      </w:pPr>
      <w:r>
        <w:t>(i)</w:t>
      </w:r>
      <w:r>
        <w:tab/>
        <w:t>Forced Outage information; and</w:t>
      </w:r>
    </w:p>
    <w:p w14:paraId="554E11A4" w14:textId="77777777" w:rsidR="00011066" w:rsidRDefault="00011066" w:rsidP="00011066">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F07B2FF" w14:textId="15A51647" w:rsidR="00011066" w:rsidRDefault="00011066" w:rsidP="00011066">
      <w:pPr>
        <w:pStyle w:val="BodyTextNumberedChar"/>
      </w:pPr>
      <w:r>
        <w:t>(</w:t>
      </w:r>
      <w:r w:rsidR="00CF7E9A">
        <w:t>1</w:t>
      </w:r>
      <w:r w:rsidR="00AF344D">
        <w:t>2</w:t>
      </w:r>
      <w:r>
        <w:t>)</w:t>
      </w:r>
      <w:r>
        <w:tab/>
        <w:t>The HRUC process and the DRUC process are as follows:</w:t>
      </w:r>
    </w:p>
    <w:p w14:paraId="556AA220" w14:textId="77777777" w:rsidR="00011066" w:rsidRDefault="00011066" w:rsidP="00011066">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6DA7605" w14:textId="77777777" w:rsidR="00011066" w:rsidRDefault="00011066" w:rsidP="00011066">
      <w:pPr>
        <w:pStyle w:val="List2"/>
      </w:pPr>
      <w:r>
        <w:t>(b)</w:t>
      </w:r>
      <w:r>
        <w:tab/>
        <w:t xml:space="preserve">The DRUC process uses the Day-Ahead forecast of total ERCOT Load </w:t>
      </w:r>
      <w:r w:rsidR="00A11569">
        <w:t xml:space="preserve">including DC Tie Schedules </w:t>
      </w:r>
      <w:r>
        <w:t xml:space="preserve">for each hour of the Operating Day.  The HRUC process uses the current hourly forecast of total ERCOT Load </w:t>
      </w:r>
      <w:r w:rsidR="00A11569">
        <w:t xml:space="preserve">including DC Tie Schedules </w:t>
      </w:r>
      <w:r>
        <w:t>for each hour in the RUC Study Period.</w:t>
      </w:r>
    </w:p>
    <w:p w14:paraId="35EE9A33" w14:textId="77777777" w:rsidR="00011066" w:rsidRDefault="00011066" w:rsidP="00011066">
      <w:pPr>
        <w:pStyle w:val="List2"/>
      </w:pPr>
      <w:r>
        <w:t>(c)</w:t>
      </w:r>
      <w:r>
        <w:tab/>
        <w:t>The DRUC process uses the Day-Ahead weather forecast for each hour of the Operating Day.  The HRUC process uses the weather forecast information for each hour of the balance of the RUC Study Period.</w:t>
      </w:r>
    </w:p>
    <w:p w14:paraId="1D9E5E16" w14:textId="338047EE" w:rsidR="00011066" w:rsidRDefault="00011066" w:rsidP="00011066">
      <w:pPr>
        <w:pStyle w:val="BodyTextNumberedChar"/>
      </w:pPr>
      <w:r>
        <w:t>(</w:t>
      </w:r>
      <w:r w:rsidR="00AF344D">
        <w:t>13</w:t>
      </w:r>
      <w:r>
        <w:t>)</w:t>
      </w:r>
      <w:r>
        <w:tab/>
      </w:r>
      <w:r w:rsidR="008A064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008A064B" w:rsidRPr="005167AE">
        <w:t xml:space="preserve">the Resource has been </w:t>
      </w:r>
      <w:r w:rsidR="008A064B" w:rsidRPr="00E624A0">
        <w:t>committed by the RUC process to provide Ancillary Service</w:t>
      </w:r>
      <w:r w:rsidR="008A064B">
        <w:t>, or the Resource is a Combined Cycle Generation Resource that was RUC-committed to transition from one On-Line configuration to a different configuration with additional capacity</w:t>
      </w:r>
      <w:r w:rsidR="008A064B" w:rsidRPr="00E624A0">
        <w:t xml:space="preserve">.  </w:t>
      </w:r>
      <w:r w:rsidR="008A064B">
        <w:t>For cases in which the commitment was to provide Ancillary Service, t</w:t>
      </w:r>
      <w:r w:rsidR="008A064B"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7569768" w14:textId="0FE5FEA4" w:rsidR="00A04153" w:rsidRPr="00C953B3" w:rsidRDefault="00A04153" w:rsidP="00646994">
      <w:pPr>
        <w:spacing w:after="240"/>
        <w:ind w:left="720" w:hanging="720"/>
      </w:pPr>
      <w:r w:rsidRPr="00335075">
        <w:rPr>
          <w:iCs/>
        </w:rPr>
        <w:lastRenderedPageBreak/>
        <w:t>(1</w:t>
      </w:r>
      <w:r w:rsidR="00AF344D">
        <w:rPr>
          <w:iCs/>
        </w:rPr>
        <w:t>4</w:t>
      </w:r>
      <w:r w:rsidRPr="00335075">
        <w:rPr>
          <w:iCs/>
        </w:rPr>
        <w:t>)</w:t>
      </w:r>
      <w:r w:rsidRPr="00335075">
        <w:rPr>
          <w:iCs/>
        </w:rPr>
        <w:tab/>
      </w:r>
      <w:r w:rsidR="00B243B1"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123E1E94" w14:textId="37B27317" w:rsidR="00540B9C" w:rsidRDefault="00A04153" w:rsidP="00A57182">
      <w:pPr>
        <w:pStyle w:val="BodyTextNumberedChar"/>
        <w:rPr>
          <w:iCs/>
        </w:rPr>
      </w:pPr>
      <w:r w:rsidRPr="00335075">
        <w:rPr>
          <w:iCs/>
        </w:rPr>
        <w:t>(1</w:t>
      </w:r>
      <w:r w:rsidR="00B243B1">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7C4B6E75" w14:textId="77777777" w:rsidTr="00233D64">
        <w:trPr>
          <w:trHeight w:val="1205"/>
        </w:trPr>
        <w:tc>
          <w:tcPr>
            <w:tcW w:w="9350" w:type="dxa"/>
            <w:shd w:val="pct12" w:color="auto" w:fill="auto"/>
          </w:tcPr>
          <w:p w14:paraId="44D41B80" w14:textId="2FF4E77A"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182FC955" w14:textId="6FD997F1" w:rsidR="000A55DE" w:rsidRPr="000A55DE" w:rsidRDefault="000A55DE" w:rsidP="000A55DE">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7427C60A" w14:textId="153F5416" w:rsidR="00383CF9" w:rsidRDefault="00383CF9" w:rsidP="001A585E">
      <w:pPr>
        <w:pStyle w:val="BodyTextNumberedChar"/>
        <w:spacing w:before="240"/>
      </w:pPr>
      <w:r>
        <w:rPr>
          <w:iCs/>
        </w:rPr>
        <w:t>(1</w:t>
      </w:r>
      <w:r w:rsidR="00B243B1">
        <w:rPr>
          <w:iCs/>
        </w:rPr>
        <w:t>6</w:t>
      </w:r>
      <w:r>
        <w:rPr>
          <w:iCs/>
        </w:rPr>
        <w:t>)</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2C64BB6" w14:textId="71828D5A" w:rsidR="00B243B1" w:rsidRPr="00B243B1" w:rsidRDefault="00B243B1" w:rsidP="00B243B1">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EA71DD">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316E8" w:rsidRPr="004B32CF" w14:paraId="254E91F7" w14:textId="77777777" w:rsidTr="00FD6A54">
        <w:trPr>
          <w:trHeight w:val="1205"/>
        </w:trPr>
        <w:tc>
          <w:tcPr>
            <w:tcW w:w="9350" w:type="dxa"/>
            <w:shd w:val="pct12" w:color="auto" w:fill="auto"/>
          </w:tcPr>
          <w:p w14:paraId="0BE32B50" w14:textId="4A98F136" w:rsidR="00A316E8" w:rsidRPr="004B32CF" w:rsidRDefault="00A316E8" w:rsidP="00FD6A54">
            <w:pPr>
              <w:spacing w:after="240"/>
              <w:rPr>
                <w:b/>
                <w:i/>
                <w:iCs/>
              </w:rPr>
            </w:pPr>
            <w:bookmarkStart w:id="108" w:name="_Toc400547177"/>
            <w:bookmarkStart w:id="109" w:name="_Toc405384282"/>
            <w:bookmarkStart w:id="110" w:name="_Toc405543549"/>
            <w:bookmarkStart w:id="111" w:name="_Toc428178058"/>
            <w:bookmarkStart w:id="112" w:name="_Toc440872689"/>
            <w:bookmarkStart w:id="113" w:name="_Toc458766234"/>
            <w:bookmarkStart w:id="114" w:name="_Toc459292639"/>
            <w:r w:rsidRPr="004B32CF">
              <w:rPr>
                <w:b/>
                <w:i/>
                <w:iCs/>
              </w:rPr>
              <w:t>[NPR</w:t>
            </w:r>
            <w:r>
              <w:rPr>
                <w:b/>
                <w:i/>
                <w:iCs/>
              </w:rPr>
              <w:t>R1009</w:t>
            </w:r>
            <w:r w:rsidR="001122B2">
              <w:rPr>
                <w:b/>
                <w:i/>
                <w:iCs/>
              </w:rPr>
              <w:t>,</w:t>
            </w:r>
            <w:r w:rsidR="000F68EC">
              <w:rPr>
                <w:b/>
                <w:i/>
                <w:iCs/>
              </w:rPr>
              <w:t xml:space="preserve"> NPRR1032</w:t>
            </w:r>
            <w:r w:rsidR="001122B2">
              <w:rPr>
                <w:b/>
                <w:i/>
                <w:iCs/>
              </w:rPr>
              <w:t>, NPRR1204</w:t>
            </w:r>
            <w:r w:rsidR="000A55DE">
              <w:rPr>
                <w:b/>
                <w:i/>
                <w:iCs/>
              </w:rPr>
              <w:t>, NPRR1239</w:t>
            </w:r>
            <w:r w:rsidR="00CC5ACB">
              <w:rPr>
                <w:b/>
                <w:i/>
                <w:iCs/>
              </w:rPr>
              <w:t>, and NPRR1245</w:t>
            </w:r>
            <w:r w:rsidRPr="004B32CF">
              <w:rPr>
                <w:b/>
                <w:i/>
                <w:iCs/>
              </w:rPr>
              <w:t xml:space="preserve">:  </w:t>
            </w:r>
            <w:r>
              <w:rPr>
                <w:b/>
                <w:i/>
                <w:iCs/>
              </w:rPr>
              <w:t xml:space="preserve">Replace </w:t>
            </w:r>
            <w:r w:rsidR="00B970B6">
              <w:rPr>
                <w:b/>
                <w:i/>
                <w:iCs/>
              </w:rPr>
              <w:t xml:space="preserve">applicable portions of </w:t>
            </w:r>
            <w:r>
              <w:rPr>
                <w:b/>
                <w:i/>
                <w:iCs/>
              </w:rPr>
              <w:t>Section 5.5.2 above with the following</w:t>
            </w:r>
            <w:r w:rsidRPr="004B32CF">
              <w:rPr>
                <w:b/>
                <w:i/>
                <w:iCs/>
              </w:rPr>
              <w:t xml:space="preserve"> upon system implementation</w:t>
            </w:r>
            <w:r>
              <w:rPr>
                <w:b/>
                <w:i/>
                <w:iCs/>
              </w:rPr>
              <w:t xml:space="preserve"> of the Real-Time Co-Optimization (RTC) project</w:t>
            </w:r>
            <w:r w:rsidR="000F68EC">
              <w:rPr>
                <w:b/>
                <w:i/>
                <w:iCs/>
              </w:rPr>
              <w:t xml:space="preserve"> for NPRR1009</w:t>
            </w:r>
            <w:r w:rsidR="00CC5ACB">
              <w:rPr>
                <w:b/>
                <w:i/>
                <w:iCs/>
              </w:rPr>
              <w:t>,</w:t>
            </w:r>
            <w:r w:rsidR="001122B2">
              <w:rPr>
                <w:b/>
                <w:i/>
                <w:iCs/>
              </w:rPr>
              <w:t xml:space="preserve"> NPRR1204</w:t>
            </w:r>
            <w:r w:rsidR="00CC5ACB">
              <w:rPr>
                <w:b/>
                <w:i/>
                <w:iCs/>
              </w:rPr>
              <w:t>, and NPRR1245</w:t>
            </w:r>
            <w:r w:rsidR="000F68EC">
              <w:rPr>
                <w:b/>
                <w:i/>
                <w:iCs/>
              </w:rPr>
              <w:t xml:space="preserve">; </w:t>
            </w:r>
            <w:r w:rsidR="003E2880">
              <w:rPr>
                <w:b/>
                <w:i/>
                <w:iCs/>
              </w:rPr>
              <w:t>or upon system implementation for</w:t>
            </w:r>
            <w:r w:rsidR="000F68EC">
              <w:rPr>
                <w:b/>
                <w:i/>
                <w:iCs/>
              </w:rPr>
              <w:t xml:space="preserve"> NPRR1032</w:t>
            </w:r>
            <w:r w:rsidR="000A55DE">
              <w:rPr>
                <w:b/>
                <w:i/>
                <w:iCs/>
              </w:rPr>
              <w:t xml:space="preserve"> or NPRR1239</w:t>
            </w:r>
            <w:r w:rsidRPr="004B32CF">
              <w:rPr>
                <w:b/>
                <w:i/>
                <w:iCs/>
              </w:rPr>
              <w:t>:]</w:t>
            </w:r>
          </w:p>
          <w:p w14:paraId="36588DB1" w14:textId="77777777" w:rsidR="00A316E8" w:rsidRPr="003166ED" w:rsidRDefault="00A316E8" w:rsidP="00A316E8">
            <w:pPr>
              <w:keepNext/>
              <w:tabs>
                <w:tab w:val="left" w:pos="1080"/>
              </w:tabs>
              <w:spacing w:before="240" w:after="240"/>
              <w:ind w:left="1080" w:hanging="1080"/>
              <w:outlineLvl w:val="2"/>
              <w:rPr>
                <w:b/>
                <w:i/>
                <w:lang w:val="x-none" w:eastAsia="x-none"/>
              </w:rPr>
            </w:pPr>
            <w:bookmarkStart w:id="115" w:name="_Toc60038341"/>
            <w:bookmarkStart w:id="116" w:name="_Hlk159506824"/>
            <w:r w:rsidRPr="003166ED">
              <w:rPr>
                <w:b/>
                <w:i/>
                <w:lang w:val="x-none" w:eastAsia="x-none"/>
              </w:rPr>
              <w:t>5.5.2</w:t>
            </w:r>
            <w:r w:rsidRPr="003166ED">
              <w:rPr>
                <w:b/>
                <w:i/>
                <w:lang w:val="x-none" w:eastAsia="x-none"/>
              </w:rPr>
              <w:tab/>
              <w:t>Reliability Unit Commitment (RUC) Process</w:t>
            </w:r>
            <w:bookmarkEnd w:id="115"/>
          </w:p>
          <w:p w14:paraId="1301805D" w14:textId="58ABD8A3" w:rsidR="00170C42" w:rsidRDefault="00170C42" w:rsidP="00170C42">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rsidR="001122B2">
              <w:t xml:space="preserve">For On-Line Energy Storage Resources (ESRs), using RUC duration requirements for energy and Ancillary Services, RUC-projected dispatch for energy and Ancillary Service in one interval shall respect the ESR’s minimum and maximum </w:t>
            </w:r>
            <w:r w:rsidR="000F75FE">
              <w:t>State of Charge (</w:t>
            </w:r>
            <w:r w:rsidR="001122B2">
              <w:t>SOC</w:t>
            </w:r>
            <w:r w:rsidR="000F75FE">
              <w:t>)</w:t>
            </w:r>
            <w:r w:rsidR="001122B2">
              <w:t xml:space="preserve"> values from </w:t>
            </w:r>
            <w:r w:rsidR="008F6C16">
              <w:t xml:space="preserve">the </w:t>
            </w:r>
            <w:r w:rsidR="001122B2">
              <w:t>COP, while incorporating any adjustments under paragraph (1</w:t>
            </w:r>
            <w:r w:rsidR="00A128A8">
              <w:t>9</w:t>
            </w:r>
            <w:r w:rsidR="001122B2">
              <w:t xml:space="preserve">)(d)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rsidR="001122B2">
              <w:t xml:space="preserve"> and violations of ESR COP Hour Beginning Planned SOC</w:t>
            </w:r>
            <w:r w:rsidRPr="003166ED">
              <w:t>.  The objective of the RUC process is to minimize costs based on the Resource costs described in paragraphs (</w:t>
            </w:r>
            <w:r w:rsidR="001122B2">
              <w:t>1</w:t>
            </w:r>
            <w:r w:rsidR="00853AE9">
              <w:t>1</w:t>
            </w:r>
            <w:r w:rsidRPr="003166ED">
              <w:t>) through (</w:t>
            </w:r>
            <w:r>
              <w:t>1</w:t>
            </w:r>
            <w:r w:rsidR="00853AE9">
              <w:t>5</w:t>
            </w:r>
            <w:r w:rsidRPr="003166ED">
              <w:t>) below.</w:t>
            </w:r>
            <w:r w:rsidR="001122B2">
              <w:t xml:space="preserve"> </w:t>
            </w:r>
            <w:r w:rsidRPr="003166ED">
              <w:rPr>
                <w:rFonts w:ascii="Courier New" w:hAnsi="Courier New" w:cs="Courier New"/>
                <w:sz w:val="20"/>
              </w:rPr>
              <w:t xml:space="preserve"> </w:t>
            </w:r>
            <w:r w:rsidR="001122B2">
              <w:t>ESR energy dispatch costs and Ancillary Service Offer costs are not included in the RUC objective function.</w:t>
            </w:r>
          </w:p>
          <w:p w14:paraId="3BA63A44" w14:textId="77777777" w:rsidR="00170C42" w:rsidRDefault="00170C42" w:rsidP="00170C42">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7DCD3803" w14:textId="77777777" w:rsidR="001122B2" w:rsidRDefault="001122B2" w:rsidP="001122B2">
            <w:pPr>
              <w:spacing w:after="240"/>
              <w:ind w:left="720" w:hanging="720"/>
            </w:pPr>
            <w:r>
              <w:t>(3)</w:t>
            </w:r>
            <w:r w:rsidRPr="00AF1140">
              <w:tab/>
            </w:r>
            <w:r>
              <w:t>ERCOT shall post the following Ancillary Service Deployment Factor data on the ERCOT website:</w:t>
            </w:r>
          </w:p>
          <w:p w14:paraId="44EAC2C0" w14:textId="77777777" w:rsidR="001122B2" w:rsidRDefault="001122B2" w:rsidP="001122B2">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7D3E1CBC" w14:textId="77777777" w:rsidR="001122B2" w:rsidRDefault="001122B2" w:rsidP="001122B2">
            <w:pPr>
              <w:spacing w:after="240"/>
              <w:ind w:left="1440" w:hanging="720"/>
            </w:pPr>
            <w:r>
              <w:lastRenderedPageBreak/>
              <w:t>(b)</w:t>
            </w:r>
            <w:r w:rsidRPr="00AF1140">
              <w:tab/>
            </w:r>
            <w:r>
              <w:t>No later than 0600 in the Day-Ahead for each Operating Day, ERCOT shall post the Ancillary Service Deployments Factors that are projected to be used in the RUC process for that Operating Day; and</w:t>
            </w:r>
          </w:p>
          <w:p w14:paraId="52E14218" w14:textId="77777777" w:rsidR="001122B2" w:rsidRPr="00AF1140" w:rsidRDefault="001122B2" w:rsidP="001122B2">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73160B4E" w14:textId="60CF4F92" w:rsidR="00170C42" w:rsidRDefault="00170C42" w:rsidP="00170C42">
            <w:pPr>
              <w:spacing w:after="240"/>
              <w:ind w:left="720" w:hanging="720"/>
            </w:pPr>
            <w:r>
              <w:t>(</w:t>
            </w:r>
            <w:r w:rsidR="001122B2">
              <w:t>4</w:t>
            </w:r>
            <w:r>
              <w:t>)</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2FBCAFEA" w14:textId="193684DE" w:rsidR="00170C42" w:rsidRDefault="00170C42" w:rsidP="00170C42">
            <w:pPr>
              <w:spacing w:after="240"/>
              <w:ind w:left="720" w:hanging="720"/>
            </w:pPr>
            <w:r>
              <w:t>(</w:t>
            </w:r>
            <w:r w:rsidR="001122B2">
              <w:t>5</w:t>
            </w:r>
            <w:r>
              <w:t>)</w:t>
            </w:r>
            <w:r>
              <w:tab/>
              <w:t xml:space="preserve">In addition to On-Line qualified </w:t>
            </w:r>
            <w:r w:rsidR="00CC5ACB">
              <w:t xml:space="preserve">Generation </w:t>
            </w:r>
            <w:r>
              <w:t>Resources</w:t>
            </w:r>
            <w:r w:rsidR="00CC5ACB"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74B57228" w14:textId="077345D0" w:rsidR="00170C42" w:rsidRPr="003166ED" w:rsidRDefault="00170C42" w:rsidP="00170C42">
            <w:pPr>
              <w:spacing w:after="240"/>
              <w:ind w:left="720" w:hanging="720"/>
            </w:pPr>
            <w:r>
              <w:t>(</w:t>
            </w:r>
            <w:r w:rsidR="001122B2">
              <w:t>6</w:t>
            </w:r>
            <w:r>
              <w:t>)</w:t>
            </w:r>
            <w:r>
              <w:tab/>
            </w:r>
            <w:r w:rsidRPr="00862ADC">
              <w:t xml:space="preserve">In addition to </w:t>
            </w:r>
            <w:r>
              <w:t>On-Line</w:t>
            </w:r>
            <w:r w:rsidRPr="00862ADC">
              <w:t xml:space="preserve"> qualified </w:t>
            </w:r>
            <w:r w:rsidR="00CC5ACB">
              <w:t xml:space="preserve">Generation </w:t>
            </w:r>
            <w:r w:rsidRPr="00862ADC">
              <w:t>Resources</w:t>
            </w:r>
            <w:r w:rsidR="00CC5ACB">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57B52F8E" w14:textId="77777777" w:rsidR="00CC5ACB" w:rsidRDefault="00170C42" w:rsidP="00170C42">
            <w:pPr>
              <w:spacing w:after="240"/>
              <w:ind w:left="720" w:hanging="720"/>
            </w:pPr>
            <w:r w:rsidRPr="003166ED">
              <w:t>(</w:t>
            </w:r>
            <w:r w:rsidR="001122B2">
              <w:t>7</w:t>
            </w:r>
            <w:r w:rsidRPr="003166ED">
              <w:t>)</w:t>
            </w:r>
            <w:r w:rsidRPr="003166ED">
              <w:tab/>
            </w:r>
            <w:r w:rsidR="00CC5ACB"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6FE953AD" w14:textId="4E43B4B9" w:rsidR="00170C42" w:rsidRPr="003166ED" w:rsidRDefault="00CC5ACB" w:rsidP="00170C42">
            <w:pPr>
              <w:spacing w:after="240"/>
              <w:ind w:left="720" w:hanging="720"/>
            </w:pPr>
            <w:r>
              <w:t>(8)</w:t>
            </w:r>
            <w:r w:rsidRPr="003166ED">
              <w:tab/>
            </w:r>
            <w:r w:rsidR="00170C42" w:rsidRPr="003166ED">
              <w:t xml:space="preserve">The RUC process can recommend Resource decommitment.  ERCOT may only decommit a Resource to resolve transmission constraints that are otherwise unresolvable. </w:t>
            </w:r>
            <w:r w:rsidR="00170C42">
              <w:t xml:space="preserve"> </w:t>
            </w:r>
            <w:r w:rsidR="00170C42"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69CCFFF" w14:textId="4840EABF" w:rsidR="00A316E8" w:rsidRDefault="00A316E8" w:rsidP="00A316E8">
            <w:pPr>
              <w:spacing w:after="240"/>
              <w:ind w:left="720" w:hanging="720"/>
              <w:rPr>
                <w:iCs/>
              </w:rPr>
            </w:pPr>
            <w:r w:rsidRPr="003166ED">
              <w:rPr>
                <w:iCs/>
              </w:rPr>
              <w:t>(</w:t>
            </w:r>
            <w:r w:rsidR="00CC5ACB">
              <w:rPr>
                <w:iCs/>
              </w:rPr>
              <w:t>9</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w:t>
            </w:r>
            <w:r w:rsidRPr="003166ED">
              <w:rPr>
                <w:iCs/>
              </w:rPr>
              <w:lastRenderedPageBreak/>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sidR="000A55DE">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8E44E6A" w14:textId="627C147A" w:rsidR="00A316E8" w:rsidRPr="003166ED" w:rsidRDefault="00A316E8" w:rsidP="00A316E8">
            <w:pPr>
              <w:spacing w:after="240"/>
              <w:ind w:left="720" w:hanging="720"/>
            </w:pPr>
            <w:r>
              <w:rPr>
                <w:iCs/>
              </w:rPr>
              <w:t>(</w:t>
            </w:r>
            <w:r w:rsidR="00CC5ACB">
              <w:rPr>
                <w:iCs/>
              </w:rPr>
              <w:t>10</w:t>
            </w:r>
            <w:r>
              <w:rPr>
                <w:iCs/>
              </w:rPr>
              <w:t>)</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sidR="000A55DE">
              <w:rPr>
                <w:iCs/>
              </w:rPr>
              <w:t>ERCOT website</w:t>
            </w:r>
            <w:r w:rsidRPr="003166ED">
              <w:rPr>
                <w:iCs/>
              </w:rPr>
              <w:t xml:space="preserve"> any changes that ERCOT made to the RUC-recommended commitments with an explanation of the changes.</w:t>
            </w:r>
          </w:p>
          <w:p w14:paraId="69A11E2F" w14:textId="5EF8F61F" w:rsidR="00A316E8" w:rsidRPr="003166ED" w:rsidRDefault="00A316E8" w:rsidP="00A316E8">
            <w:pPr>
              <w:spacing w:after="240"/>
              <w:ind w:left="720" w:hanging="720"/>
            </w:pPr>
            <w:r w:rsidRPr="003166ED">
              <w:t>(</w:t>
            </w:r>
            <w:r w:rsidR="001122B2">
              <w:t>1</w:t>
            </w:r>
            <w:r w:rsidR="00CC5ACB">
              <w:t>1</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sidR="00D438B2">
              <w:rPr>
                <w:iCs/>
              </w:rPr>
              <w:t>1</w:t>
            </w:r>
            <w:r w:rsidR="00853AE9">
              <w:rPr>
                <w:iCs/>
              </w:rPr>
              <w:t>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50FDDA5" w14:textId="041FBB4D" w:rsidR="00A316E8" w:rsidRDefault="00A316E8" w:rsidP="00A316E8">
            <w:pPr>
              <w:spacing w:after="240"/>
              <w:ind w:left="720" w:hanging="720"/>
            </w:pPr>
            <w:r w:rsidRPr="003166ED">
              <w:t>(</w:t>
            </w:r>
            <w:r>
              <w:t>1</w:t>
            </w:r>
            <w:r w:rsidR="00CC5ACB">
              <w:t>2</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w:t>
            </w:r>
            <w:r w:rsidR="00853AE9">
              <w:rPr>
                <w:iCs/>
              </w:rPr>
              <w:t>5</w:t>
            </w:r>
            <w:r w:rsidRPr="003166ED">
              <w:rPr>
                <w:iCs/>
              </w:rPr>
              <w:t>) below pursuant to paragraph (4) of Section 8.1.2</w:t>
            </w:r>
            <w:r w:rsidRPr="003166ED">
              <w:t>, ERCOT shall use in the RUC process 1</w:t>
            </w:r>
            <w:r w:rsidR="004E03B9">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4E03B9">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3CD0E1C" w14:textId="73F130F3" w:rsidR="00D438B2" w:rsidRDefault="00D438B2" w:rsidP="00D438B2">
            <w:pPr>
              <w:pStyle w:val="BodyTextNumberedChar"/>
              <w:rPr>
                <w:iCs/>
              </w:rPr>
            </w:pPr>
            <w:r>
              <w:rPr>
                <w:iCs/>
              </w:rPr>
              <w:t>(1</w:t>
            </w:r>
            <w:r w:rsidR="00CC5ACB">
              <w:rPr>
                <w:iCs/>
              </w:rPr>
              <w:t>3</w:t>
            </w:r>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1CA35065" w14:textId="0070876A" w:rsidR="00D438B2" w:rsidRDefault="00D438B2" w:rsidP="00D438B2">
            <w:pPr>
              <w:pStyle w:val="List2"/>
              <w:rPr>
                <w:iCs/>
              </w:rPr>
            </w:pPr>
            <w:r w:rsidRPr="00B37C88">
              <w:lastRenderedPageBreak/>
              <w:t>(a)</w:t>
            </w:r>
            <w:r>
              <w:tab/>
            </w:r>
            <w:r w:rsidRPr="00B37C88">
              <w:t>If a Resource receives a RUC Dispatch Instruction that it cannot meet due to a physical limitation described in paragraph (</w:t>
            </w:r>
            <w:r w:rsidR="001122B2">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04FEEDC" w14:textId="7807A062" w:rsidR="00D438B2" w:rsidRPr="00B95437" w:rsidRDefault="00D438B2" w:rsidP="00D438B2">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AEC1B9C" w14:textId="1CB1CF8C" w:rsidR="00D438B2" w:rsidRDefault="00D438B2" w:rsidP="00D438B2">
            <w:pPr>
              <w:spacing w:after="240"/>
              <w:ind w:left="720" w:hanging="720"/>
            </w:pPr>
            <w:r>
              <w:t>(1</w:t>
            </w:r>
            <w:r w:rsidR="00CC5ACB">
              <w:t>4</w:t>
            </w:r>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CB6E45A" w14:textId="2CD58B66" w:rsidR="00A316E8" w:rsidRPr="003166ED" w:rsidDel="00B23B98" w:rsidRDefault="00D438B2" w:rsidP="00D438B2">
            <w:pPr>
              <w:spacing w:after="240"/>
              <w:ind w:left="720" w:hanging="720"/>
            </w:pPr>
            <w:r>
              <w:t>(1</w:t>
            </w:r>
            <w:r w:rsidR="00CC5ACB">
              <w:t>5</w:t>
            </w:r>
            <w:r w:rsidR="00A316E8" w:rsidRPr="003166ED" w:rsidDel="00B23B98">
              <w:t>)</w:t>
            </w:r>
            <w:r w:rsidR="00A316E8"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001122B2">
              <w:t xml:space="preserve">  For ESRs, energy dispatch costs are not considered in determining projected energy output levels.</w:t>
            </w:r>
          </w:p>
          <w:p w14:paraId="7F630943" w14:textId="6DB82460" w:rsidR="00A316E8" w:rsidRPr="003166ED" w:rsidRDefault="00D438B2" w:rsidP="00A316E8">
            <w:pPr>
              <w:spacing w:after="240"/>
              <w:ind w:left="720" w:hanging="720"/>
            </w:pPr>
            <w:r>
              <w:t>(1</w:t>
            </w:r>
            <w:r w:rsidR="00CC5ACB">
              <w:t>6</w:t>
            </w:r>
            <w:r w:rsidR="00A316E8">
              <w:t>)</w:t>
            </w:r>
            <w:r w:rsidR="00A316E8">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00A316E8" w:rsidRPr="003166ED">
              <w:t>Security Constrained Economic Dispatch</w:t>
            </w:r>
            <w:r w:rsidR="00A316E8">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sidR="001122B2">
              <w:t xml:space="preserve"> For ESRs, Ancillary Service Offer costs are not considered in determining projected Ancillary Service awards.</w:t>
            </w:r>
          </w:p>
          <w:p w14:paraId="156754DD" w14:textId="390A0966" w:rsidR="00A316E8" w:rsidRPr="003166ED" w:rsidRDefault="00A316E8" w:rsidP="00A316E8">
            <w:pPr>
              <w:spacing w:after="240"/>
              <w:ind w:left="720" w:hanging="720"/>
            </w:pPr>
            <w:r w:rsidRPr="003166ED">
              <w:lastRenderedPageBreak/>
              <w:t>(</w:t>
            </w:r>
            <w:r w:rsidR="00D438B2">
              <w:t>1</w:t>
            </w:r>
            <w:r w:rsidR="00CC5ACB">
              <w:t>7</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82F7023" w14:textId="77777777" w:rsidR="00A316E8" w:rsidRPr="003166ED" w:rsidRDefault="00A316E8" w:rsidP="00A316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316E8" w:rsidRPr="003166ED" w14:paraId="0982E9CA" w14:textId="77777777" w:rsidTr="00FD6A54">
              <w:trPr>
                <w:trHeight w:val="386"/>
              </w:trPr>
              <w:tc>
                <w:tcPr>
                  <w:tcW w:w="2439" w:type="dxa"/>
                </w:tcPr>
                <w:p w14:paraId="0EEDBDFE" w14:textId="77777777" w:rsidR="00A316E8" w:rsidRPr="003166ED" w:rsidRDefault="00A316E8" w:rsidP="00A316E8">
                  <w:pPr>
                    <w:rPr>
                      <w:b/>
                      <w:sz w:val="20"/>
                    </w:rPr>
                  </w:pPr>
                  <w:r w:rsidRPr="003166ED">
                    <w:rPr>
                      <w:b/>
                      <w:sz w:val="20"/>
                    </w:rPr>
                    <w:t>Parameter</w:t>
                  </w:r>
                </w:p>
              </w:tc>
              <w:tc>
                <w:tcPr>
                  <w:tcW w:w="1805" w:type="dxa"/>
                  <w:shd w:val="clear" w:color="auto" w:fill="auto"/>
                </w:tcPr>
                <w:p w14:paraId="519E737E" w14:textId="77777777" w:rsidR="00A316E8" w:rsidRPr="003166ED" w:rsidRDefault="00A316E8" w:rsidP="00A316E8">
                  <w:pPr>
                    <w:rPr>
                      <w:b/>
                      <w:sz w:val="20"/>
                    </w:rPr>
                  </w:pPr>
                  <w:r w:rsidRPr="003166ED">
                    <w:rPr>
                      <w:b/>
                      <w:sz w:val="20"/>
                    </w:rPr>
                    <w:t>Unit</w:t>
                  </w:r>
                </w:p>
              </w:tc>
              <w:tc>
                <w:tcPr>
                  <w:tcW w:w="4578" w:type="dxa"/>
                  <w:shd w:val="clear" w:color="auto" w:fill="auto"/>
                </w:tcPr>
                <w:p w14:paraId="46C187C8" w14:textId="77777777" w:rsidR="00A316E8" w:rsidRPr="003166ED" w:rsidRDefault="00A316E8" w:rsidP="00A316E8">
                  <w:pPr>
                    <w:rPr>
                      <w:b/>
                      <w:sz w:val="20"/>
                    </w:rPr>
                  </w:pPr>
                  <w:r w:rsidRPr="003166ED">
                    <w:rPr>
                      <w:b/>
                      <w:sz w:val="20"/>
                    </w:rPr>
                    <w:t>Current Value*</w:t>
                  </w:r>
                </w:p>
              </w:tc>
            </w:tr>
            <w:tr w:rsidR="00A316E8" w:rsidRPr="003166ED" w14:paraId="21B614C5" w14:textId="77777777" w:rsidTr="00FD6A54">
              <w:trPr>
                <w:trHeight w:val="359"/>
              </w:trPr>
              <w:tc>
                <w:tcPr>
                  <w:tcW w:w="2439" w:type="dxa"/>
                </w:tcPr>
                <w:p w14:paraId="7E4F8D98" w14:textId="77777777" w:rsidR="00A316E8" w:rsidRPr="003166ED" w:rsidRDefault="00A316E8" w:rsidP="00A316E8">
                  <w:pPr>
                    <w:spacing w:after="240"/>
                    <w:rPr>
                      <w:sz w:val="20"/>
                    </w:rPr>
                  </w:pPr>
                  <w:r w:rsidRPr="003166ED">
                    <w:rPr>
                      <w:sz w:val="20"/>
                    </w:rPr>
                    <w:t>1HRLESSCOSTSCALING</w:t>
                  </w:r>
                </w:p>
              </w:tc>
              <w:tc>
                <w:tcPr>
                  <w:tcW w:w="1805" w:type="dxa"/>
                  <w:shd w:val="clear" w:color="auto" w:fill="auto"/>
                </w:tcPr>
                <w:p w14:paraId="4CF80EA8" w14:textId="77777777" w:rsidR="00A316E8" w:rsidRPr="003166ED" w:rsidRDefault="00A316E8" w:rsidP="00A316E8">
                  <w:pPr>
                    <w:spacing w:after="240"/>
                    <w:rPr>
                      <w:sz w:val="20"/>
                    </w:rPr>
                  </w:pPr>
                  <w:r w:rsidRPr="003166ED">
                    <w:rPr>
                      <w:sz w:val="20"/>
                    </w:rPr>
                    <w:t>Percentage</w:t>
                  </w:r>
                </w:p>
              </w:tc>
              <w:tc>
                <w:tcPr>
                  <w:tcW w:w="4578" w:type="dxa"/>
                  <w:shd w:val="clear" w:color="auto" w:fill="auto"/>
                </w:tcPr>
                <w:p w14:paraId="63572868" w14:textId="6EDAA48E" w:rsidR="00A316E8" w:rsidRPr="003166ED" w:rsidRDefault="00A316E8" w:rsidP="00A316E8">
                  <w:pPr>
                    <w:spacing w:after="240"/>
                    <w:rPr>
                      <w:sz w:val="20"/>
                    </w:rPr>
                  </w:pPr>
                  <w:r w:rsidRPr="003166ED">
                    <w:rPr>
                      <w:sz w:val="20"/>
                    </w:rPr>
                    <w:t xml:space="preserve">Maximum value of </w:t>
                  </w:r>
                  <w:r w:rsidR="00567D12">
                    <w:rPr>
                      <w:sz w:val="20"/>
                    </w:rPr>
                    <w:t>10</w:t>
                  </w:r>
                  <w:r w:rsidRPr="003166ED">
                    <w:rPr>
                      <w:sz w:val="20"/>
                    </w:rPr>
                    <w:t>0%</w:t>
                  </w:r>
                </w:p>
              </w:tc>
            </w:tr>
            <w:tr w:rsidR="00A316E8" w:rsidRPr="003166ED" w14:paraId="1124432F" w14:textId="77777777" w:rsidTr="00FD6A54">
              <w:trPr>
                <w:trHeight w:val="1178"/>
              </w:trPr>
              <w:tc>
                <w:tcPr>
                  <w:tcW w:w="8822" w:type="dxa"/>
                  <w:gridSpan w:val="3"/>
                </w:tcPr>
                <w:p w14:paraId="61478E20" w14:textId="77777777" w:rsidR="00A316E8" w:rsidRPr="003166ED" w:rsidRDefault="00A316E8" w:rsidP="00A316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4BB30C" w14:textId="39D346C3" w:rsidR="00A316E8" w:rsidRPr="003166ED" w:rsidRDefault="00A316E8" w:rsidP="00A316E8">
            <w:pPr>
              <w:spacing w:before="240" w:after="240"/>
              <w:ind w:left="720" w:hanging="720"/>
            </w:pPr>
            <w:r w:rsidRPr="003166ED">
              <w:t>(</w:t>
            </w:r>
            <w:r w:rsidR="00D438B2">
              <w:t>1</w:t>
            </w:r>
            <w:r w:rsidR="00CC5ACB">
              <w:t>8</w:t>
            </w:r>
            <w:r w:rsidRPr="003166ED">
              <w:t>)</w:t>
            </w:r>
            <w:r w:rsidRPr="003166ED">
              <w:tab/>
              <w:t xml:space="preserve">Factors included in the RUC process are: </w:t>
            </w:r>
          </w:p>
          <w:p w14:paraId="6520A1CF" w14:textId="77777777" w:rsidR="00A316E8" w:rsidRDefault="00A316E8" w:rsidP="00A316E8">
            <w:pPr>
              <w:spacing w:after="240"/>
              <w:ind w:left="1440" w:hanging="720"/>
            </w:pPr>
            <w:r w:rsidRPr="003166ED">
              <w:t>(a)</w:t>
            </w:r>
            <w:r w:rsidRPr="003166ED">
              <w:tab/>
              <w:t>ERCOT System-wide hourly Load forecast allocated appropriately over Load buses;</w:t>
            </w:r>
          </w:p>
          <w:p w14:paraId="2FEC62DC" w14:textId="77777777" w:rsidR="00A316E8" w:rsidRPr="003166ED" w:rsidRDefault="00A316E8" w:rsidP="00A316E8">
            <w:pPr>
              <w:spacing w:after="240"/>
              <w:ind w:left="1440" w:hanging="720"/>
            </w:pPr>
            <w:r>
              <w:t>(b)</w:t>
            </w:r>
            <w:r>
              <w:tab/>
              <w:t>ERCOT’s Ancillary Service Plans in the form of ASDCs;</w:t>
            </w:r>
          </w:p>
          <w:p w14:paraId="1A99518A" w14:textId="77777777" w:rsidR="00A316E8" w:rsidRPr="003166ED" w:rsidRDefault="00A316E8" w:rsidP="00A316E8">
            <w:pPr>
              <w:spacing w:after="240"/>
              <w:ind w:left="1440" w:hanging="720"/>
            </w:pPr>
            <w:r w:rsidRPr="003166ED">
              <w:t>(</w:t>
            </w:r>
            <w:r>
              <w:t>c</w:t>
            </w:r>
            <w:r w:rsidRPr="003166ED">
              <w:t>)</w:t>
            </w:r>
            <w:r w:rsidRPr="003166ED">
              <w:tab/>
              <w:t>Transmission constraints – Transfer limits on energy flows through the electricity network;</w:t>
            </w:r>
          </w:p>
          <w:p w14:paraId="06D9D6C8" w14:textId="77777777" w:rsidR="00A316E8" w:rsidRPr="003166ED" w:rsidRDefault="00A316E8" w:rsidP="00A316E8">
            <w:pPr>
              <w:spacing w:after="240"/>
              <w:ind w:left="2160" w:hanging="720"/>
            </w:pPr>
            <w:r w:rsidRPr="003166ED">
              <w:t>(i)</w:t>
            </w:r>
            <w:r w:rsidRPr="003166ED">
              <w:tab/>
              <w:t>Thermal constraints – protect transmission facilities against thermal overload;</w:t>
            </w:r>
          </w:p>
          <w:p w14:paraId="6E115A3F" w14:textId="77777777" w:rsidR="00A316E8" w:rsidRPr="003166ED" w:rsidRDefault="00A316E8" w:rsidP="00A316E8">
            <w:pPr>
              <w:spacing w:after="240"/>
              <w:ind w:left="2160" w:hanging="720"/>
            </w:pPr>
            <w:r w:rsidRPr="003166ED">
              <w:t>(ii)</w:t>
            </w:r>
            <w:r w:rsidRPr="003166ED">
              <w:tab/>
              <w:t>Generic constraints – protect the transmission system against transient instability, dynamic instability or voltage collapse;</w:t>
            </w:r>
          </w:p>
          <w:p w14:paraId="2AC00771" w14:textId="77777777" w:rsidR="00A316E8" w:rsidRPr="003166ED" w:rsidRDefault="00A316E8" w:rsidP="00A316E8">
            <w:pPr>
              <w:spacing w:after="240"/>
              <w:ind w:left="1440" w:hanging="720"/>
            </w:pPr>
            <w:r w:rsidRPr="003166ED">
              <w:t>(</w:t>
            </w:r>
            <w:r>
              <w:t>d</w:t>
            </w:r>
            <w:r w:rsidRPr="003166ED">
              <w:t>)</w:t>
            </w:r>
            <w:r w:rsidRPr="003166ED">
              <w:tab/>
              <w:t>Planned transmission topology;</w:t>
            </w:r>
          </w:p>
          <w:p w14:paraId="23EA4AE7" w14:textId="280961D0" w:rsidR="00A316E8" w:rsidRPr="003166ED" w:rsidRDefault="00A316E8" w:rsidP="00A316E8">
            <w:pPr>
              <w:spacing w:after="240"/>
              <w:ind w:left="1440" w:hanging="720"/>
            </w:pPr>
            <w:r w:rsidRPr="003166ED">
              <w:t>(</w:t>
            </w:r>
            <w:r>
              <w:t>e</w:t>
            </w:r>
            <w:r w:rsidRPr="003166ED">
              <w:t>)</w:t>
            </w:r>
            <w:r w:rsidRPr="003166ED">
              <w:tab/>
              <w:t>Energy sufficiency constraints</w:t>
            </w:r>
            <w:r w:rsidR="001122B2">
              <w:t>, including RUC duration requirements for energy and Ancillary Services</w:t>
            </w:r>
            <w:r w:rsidRPr="003166ED">
              <w:t>;</w:t>
            </w:r>
          </w:p>
          <w:p w14:paraId="6E483304" w14:textId="77777777" w:rsidR="00A316E8" w:rsidRPr="003166ED" w:rsidRDefault="00A316E8" w:rsidP="00A316E8">
            <w:pPr>
              <w:spacing w:after="240"/>
              <w:ind w:left="1440" w:hanging="720"/>
            </w:pPr>
            <w:r w:rsidRPr="003166ED">
              <w:t>(</w:t>
            </w:r>
            <w:r>
              <w:t>f</w:t>
            </w:r>
            <w:r w:rsidRPr="003166ED">
              <w:t>)</w:t>
            </w:r>
            <w:r w:rsidRPr="003166ED">
              <w:tab/>
              <w:t>Inputs from the COP, as appropriate;</w:t>
            </w:r>
          </w:p>
          <w:p w14:paraId="62DA1C02" w14:textId="77777777" w:rsidR="00A316E8" w:rsidRPr="003166ED" w:rsidRDefault="00A316E8" w:rsidP="00A316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647166CB" w14:textId="77777777" w:rsidR="00A316E8" w:rsidRPr="003166ED" w:rsidRDefault="00A316E8" w:rsidP="00A316E8">
            <w:pPr>
              <w:spacing w:after="240"/>
              <w:ind w:left="1440" w:hanging="720"/>
            </w:pPr>
            <w:r w:rsidRPr="003166ED">
              <w:t>(</w:t>
            </w:r>
            <w:r>
              <w:t>h</w:t>
            </w:r>
            <w:r w:rsidRPr="003166ED">
              <w:t>)</w:t>
            </w:r>
            <w:r w:rsidRPr="003166ED">
              <w:tab/>
              <w:t>Each Generation Resource’s Minimum-Energy Offer and Startup Offer, from its Three-Part Supply Offer;</w:t>
            </w:r>
          </w:p>
          <w:p w14:paraId="6D81736D" w14:textId="77777777" w:rsidR="00A316E8" w:rsidRPr="003166ED" w:rsidRDefault="00A316E8" w:rsidP="00A316E8">
            <w:pPr>
              <w:spacing w:after="240"/>
              <w:ind w:left="1440" w:hanging="720"/>
            </w:pPr>
            <w:r w:rsidRPr="003166ED">
              <w:lastRenderedPageBreak/>
              <w:t>(</w:t>
            </w:r>
            <w:r>
              <w:t>i</w:t>
            </w:r>
            <w:r w:rsidRPr="003166ED">
              <w:t>)</w:t>
            </w:r>
            <w:r w:rsidRPr="003166ED">
              <w:tab/>
              <w:t>Any Generation Resource that is Off-Line and available but does not have a Three-Part Supply Offer;</w:t>
            </w:r>
          </w:p>
          <w:p w14:paraId="1A361C34" w14:textId="2C066A2E" w:rsidR="00A316E8" w:rsidRPr="003166ED" w:rsidRDefault="00A316E8" w:rsidP="00A316E8">
            <w:pPr>
              <w:spacing w:after="240"/>
              <w:ind w:left="1440" w:hanging="720"/>
            </w:pPr>
            <w:r w:rsidRPr="003166ED">
              <w:t>(</w:t>
            </w:r>
            <w:r>
              <w:t>j</w:t>
            </w:r>
            <w:r w:rsidRPr="003166ED">
              <w:t>)</w:t>
            </w:r>
            <w:r w:rsidRPr="003166ED">
              <w:tab/>
              <w:t>Forced Outage information;</w:t>
            </w:r>
          </w:p>
          <w:p w14:paraId="72835272" w14:textId="7155FB60" w:rsidR="001122B2" w:rsidRDefault="00A316E8" w:rsidP="001122B2">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rsidR="001122B2">
              <w:t>;</w:t>
            </w:r>
            <w:r w:rsidRPr="003166ED">
              <w:t xml:space="preserve"> </w:t>
            </w:r>
            <w:r w:rsidR="001122B2">
              <w:t>and</w:t>
            </w:r>
          </w:p>
          <w:p w14:paraId="28E4B741" w14:textId="6719A9D7" w:rsidR="00A316E8" w:rsidRPr="003166ED" w:rsidRDefault="001122B2" w:rsidP="00A316E8">
            <w:pPr>
              <w:spacing w:after="240"/>
              <w:ind w:left="1440" w:hanging="720"/>
            </w:pPr>
            <w:r>
              <w:t>(l)</w:t>
            </w:r>
            <w:r w:rsidRPr="00AF1140">
              <w:tab/>
            </w:r>
            <w:r>
              <w:t>Ancillary Service Deployment Factors.</w:t>
            </w:r>
            <w:r w:rsidR="00A316E8" w:rsidRPr="003166ED">
              <w:t xml:space="preserve"> </w:t>
            </w:r>
          </w:p>
          <w:p w14:paraId="69571393" w14:textId="4E19E779" w:rsidR="00A316E8" w:rsidRPr="003166ED" w:rsidRDefault="00A316E8" w:rsidP="00A316E8">
            <w:pPr>
              <w:spacing w:after="240"/>
              <w:ind w:left="720" w:hanging="720"/>
            </w:pPr>
            <w:r w:rsidRPr="003166ED">
              <w:t>(</w:t>
            </w:r>
            <w:r w:rsidR="00D438B2">
              <w:t>1</w:t>
            </w:r>
            <w:r w:rsidR="00CC5ACB">
              <w:t>9</w:t>
            </w:r>
            <w:r w:rsidRPr="003166ED">
              <w:t>)</w:t>
            </w:r>
            <w:r w:rsidRPr="003166ED">
              <w:tab/>
              <w:t>The HRUC process and the DRUC process are as follows:</w:t>
            </w:r>
          </w:p>
          <w:p w14:paraId="4C96DBDF" w14:textId="77777777" w:rsidR="00A316E8" w:rsidRPr="003166ED" w:rsidRDefault="00A316E8" w:rsidP="00A316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7DE250" w14:textId="2C39E7F6" w:rsidR="00A316E8" w:rsidRPr="003166ED" w:rsidRDefault="00A316E8" w:rsidP="00A316E8">
            <w:pPr>
              <w:spacing w:after="240"/>
              <w:ind w:left="1440" w:hanging="720"/>
            </w:pPr>
            <w:r w:rsidRPr="003166ED">
              <w:t>(b)</w:t>
            </w:r>
            <w:r w:rsidRPr="003166ED">
              <w:tab/>
              <w:t xml:space="preserve">The DRUC process uses the </w:t>
            </w:r>
            <w:r w:rsidR="00417783">
              <w:t xml:space="preserve">current hourly </w:t>
            </w:r>
            <w:r w:rsidRPr="003166ED">
              <w:t>forecast of total ERCOT Load including DC Tie Schedules</w:t>
            </w:r>
            <w:r w:rsidR="00417783">
              <w:t xml:space="preserve"> up to the physical rating of the DC Tie</w:t>
            </w:r>
            <w:r w:rsidRPr="003166ED">
              <w:t xml:space="preserve"> for each hour of the Operating Day.  The HRUC process uses the current hourly forecast of total ERCOT Load including DC Tie Schedules</w:t>
            </w:r>
            <w:r w:rsidR="00417783">
              <w:t xml:space="preserve"> up to the physical rating of the DC Tie</w:t>
            </w:r>
            <w:r w:rsidR="00417783" w:rsidRPr="003166ED">
              <w:t xml:space="preserve"> </w:t>
            </w:r>
            <w:r w:rsidRPr="003166ED">
              <w:t>for each hour in the RUC Study Period.</w:t>
            </w:r>
          </w:p>
          <w:p w14:paraId="425FEAE8" w14:textId="77777777" w:rsidR="00A316E8" w:rsidRDefault="00A316E8" w:rsidP="00A316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63AA8473" w14:textId="77777777" w:rsidR="008F6C16" w:rsidRDefault="001122B2" w:rsidP="008F6C16">
            <w:pPr>
              <w:spacing w:after="240"/>
              <w:ind w:left="1440" w:hanging="720"/>
            </w:pPr>
            <w:r>
              <w:t>(d)</w:t>
            </w:r>
            <w:r>
              <w:tab/>
              <w:t xml:space="preserve">For the HRUC, DRUC, and </w:t>
            </w:r>
            <w:r w:rsidR="000F75FE">
              <w:t>Weekly Reliability Unit Commitment (</w:t>
            </w:r>
            <w:r>
              <w:t>WRUC</w:t>
            </w:r>
            <w:r w:rsidR="000F75FE">
              <w:t>)</w:t>
            </w:r>
            <w:r>
              <w:t xml:space="preserve">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15B25FF" w14:textId="6EC4D843" w:rsidR="00A316E8" w:rsidRPr="003166ED" w:rsidRDefault="00A316E8" w:rsidP="00A316E8">
            <w:pPr>
              <w:spacing w:after="240"/>
              <w:ind w:left="720" w:hanging="720"/>
            </w:pPr>
            <w:r w:rsidRPr="003166ED">
              <w:rPr>
                <w:iCs/>
              </w:rPr>
              <w:t>(</w:t>
            </w:r>
            <w:r w:rsidR="00CC5ACB">
              <w:rPr>
                <w:iCs/>
              </w:rPr>
              <w:t>20</w:t>
            </w:r>
            <w:r w:rsidRPr="003166ED">
              <w:rPr>
                <w:iCs/>
              </w:rPr>
              <w:t>)</w:t>
            </w:r>
            <w:r w:rsidRPr="003166ED">
              <w:rPr>
                <w:iCs/>
              </w:rPr>
              <w:tab/>
            </w:r>
            <w:r w:rsidR="00127BAE"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w:t>
            </w:r>
            <w:r w:rsidR="00127BAE" w:rsidRPr="00EA71DD">
              <w:lastRenderedPageBreak/>
              <w:t>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0B47EA4" w14:textId="78A150C7" w:rsidR="00A316E8" w:rsidRPr="003166ED" w:rsidRDefault="00D438B2" w:rsidP="00A316E8">
            <w:pPr>
              <w:spacing w:after="240"/>
              <w:ind w:left="720" w:hanging="720"/>
              <w:rPr>
                <w:iCs/>
              </w:rPr>
            </w:pPr>
            <w:r>
              <w:rPr>
                <w:iCs/>
              </w:rPr>
              <w:t>(</w:t>
            </w:r>
            <w:r w:rsidR="0018228C">
              <w:rPr>
                <w:iCs/>
              </w:rPr>
              <w:t>2</w:t>
            </w:r>
            <w:r w:rsidR="00CC5ACB">
              <w:rPr>
                <w:iCs/>
              </w:rPr>
              <w:t>1</w:t>
            </w:r>
            <w:r w:rsidR="00A316E8" w:rsidRPr="003166ED">
              <w:rPr>
                <w:iCs/>
              </w:rPr>
              <w:t>)</w:t>
            </w:r>
            <w:r w:rsidR="00A316E8" w:rsidRPr="003166ED">
              <w:rPr>
                <w:iCs/>
              </w:rPr>
              <w:tab/>
              <w:t xml:space="preserve">ERCOT shall, as soon as practicable, post to the </w:t>
            </w:r>
            <w:r w:rsidR="000A55DE">
              <w:rPr>
                <w:iCs/>
              </w:rPr>
              <w:t>ERCOT website</w:t>
            </w:r>
            <w:r w:rsidR="00A316E8" w:rsidRPr="003166ED">
              <w:rPr>
                <w:iCs/>
              </w:rPr>
              <w:t xml:space="preserve"> a report identifying those hours that were considered RUC Buy-Back Hours, along with the name of each RUC-committed Resource whose QSE opted out of RUC Settlement.</w:t>
            </w:r>
          </w:p>
          <w:p w14:paraId="77C4F410" w14:textId="7B5E64D5" w:rsidR="00A316E8" w:rsidRDefault="00D438B2" w:rsidP="00A316E8">
            <w:pPr>
              <w:spacing w:after="240"/>
              <w:ind w:left="720" w:hanging="720"/>
            </w:pPr>
            <w:r>
              <w:rPr>
                <w:iCs/>
              </w:rPr>
              <w:t>(2</w:t>
            </w:r>
            <w:r w:rsidR="00CC5ACB">
              <w:rPr>
                <w:iCs/>
              </w:rPr>
              <w:t>2</w:t>
            </w:r>
            <w:r w:rsidR="00A316E8" w:rsidRPr="003166ED">
              <w:rPr>
                <w:iCs/>
              </w:rPr>
              <w:t>)</w:t>
            </w:r>
            <w:r w:rsidR="00A316E8" w:rsidRPr="003166ED">
              <w:rPr>
                <w:iCs/>
              </w:rPr>
              <w:tab/>
            </w:r>
            <w:r w:rsidR="00A316E8"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rsidR="00A316E8">
              <w:t>s</w:t>
            </w:r>
            <w:r w:rsidR="00A316E8" w:rsidRPr="003166ED">
              <w:t>.</w:t>
            </w:r>
          </w:p>
          <w:p w14:paraId="267D05A7" w14:textId="4EFF2E1B" w:rsidR="00127BAE" w:rsidRPr="00A316E8" w:rsidRDefault="00127BAE" w:rsidP="00A316E8">
            <w:pPr>
              <w:spacing w:after="240"/>
              <w:ind w:left="720" w:hanging="720"/>
              <w:rPr>
                <w:iCs/>
              </w:rPr>
            </w:pPr>
            <w:r w:rsidRPr="00EA71DD">
              <w:t>(2</w:t>
            </w:r>
            <w:r w:rsidR="00CC5ACB">
              <w:t>3</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16"/>
          </w:p>
        </w:tc>
      </w:tr>
    </w:tbl>
    <w:p w14:paraId="34E56944" w14:textId="77777777" w:rsidR="00F80C33" w:rsidRPr="000B7479" w:rsidRDefault="00723BFB" w:rsidP="00300C4D">
      <w:pPr>
        <w:pStyle w:val="H3"/>
        <w:spacing w:before="480"/>
        <w:rPr>
          <w:b/>
          <w:i/>
        </w:rPr>
      </w:pPr>
      <w:bookmarkStart w:id="117" w:name="_Toc60038342"/>
      <w:r w:rsidRPr="000B7479">
        <w:rPr>
          <w:b/>
          <w:i/>
        </w:rPr>
        <w:lastRenderedPageBreak/>
        <w:t>5.5.3</w:t>
      </w:r>
      <w:r w:rsidRPr="000B7479">
        <w:rPr>
          <w:b/>
          <w:i/>
        </w:rPr>
        <w:tab/>
        <w:t>Communication of RUC Commitments and Decommitments</w:t>
      </w:r>
      <w:bookmarkEnd w:id="108"/>
      <w:bookmarkEnd w:id="109"/>
      <w:bookmarkEnd w:id="110"/>
      <w:bookmarkEnd w:id="111"/>
      <w:bookmarkEnd w:id="112"/>
      <w:bookmarkEnd w:id="113"/>
      <w:bookmarkEnd w:id="114"/>
      <w:bookmarkEnd w:id="117"/>
    </w:p>
    <w:p w14:paraId="60042473" w14:textId="77777777" w:rsidR="00F80C33" w:rsidRDefault="00723BFB">
      <w:pPr>
        <w:pStyle w:val="BodyTextNumberedChar"/>
      </w:pPr>
      <w:r>
        <w:t>(1)</w:t>
      </w:r>
      <w:r>
        <w:tab/>
        <w:t>The output of the RUC process is the cleared Resource commitments and decommitments</w:t>
      </w:r>
      <w:r w:rsidR="00C16730">
        <w:t>, and a list of the Off-Line Available Resources having a start-up time of one hour or less</w:t>
      </w:r>
      <w:r>
        <w:t>.</w:t>
      </w:r>
    </w:p>
    <w:p w14:paraId="19F74C50" w14:textId="77777777" w:rsidR="00F80C33" w:rsidRDefault="00723BFB" w:rsidP="00083F9B">
      <w:pPr>
        <w:pStyle w:val="BodyTextNumberedChar"/>
      </w:pPr>
      <w:r>
        <w:t>(2)</w:t>
      </w:r>
      <w:r>
        <w:tab/>
        <w:t xml:space="preserve">ERCOT shall notify each QSE in the Day-Ahead of the DRUC Resource commitments and advisory decommitments that have been cleared by the RUC for the Resources that </w:t>
      </w:r>
      <w:r>
        <w:lastRenderedPageBreak/>
        <w:t>QSE represents.  ERCOT shall notify each QSE of the HRUC Resource commitments and decommitments that have been cleared by the RUC for the Resources that QSE represents.  Resource commitments must include the start interval and duration for which the Resource is required to be at least at LSL.  Resource decommitments must include the interval in which the Resource is required to be Off-Line, duration, and reason for the decommitment.</w:t>
      </w:r>
      <w:r w:rsidR="00F44F68" w:rsidRPr="00F44F68">
        <w:t xml:space="preserve">  ERCOT shall notify each QSE representing a</w:t>
      </w:r>
      <w:r w:rsidR="00F44F68">
        <w:t>n</w:t>
      </w:r>
      <w:r w:rsidR="00F44F68" w:rsidRPr="00F44F68">
        <w:t xml:space="preserve"> RMR Unit if that unit has been cleared by the DRUC or HRUC process at the same time that the DRUC and HRUC participants are notified of the results of each such process.</w:t>
      </w:r>
      <w:r>
        <w:t xml:space="preserve">  </w:t>
      </w:r>
    </w:p>
    <w:p w14:paraId="3F374831" w14:textId="77777777" w:rsidR="00F80C33" w:rsidRDefault="00723BFB">
      <w:pPr>
        <w:pStyle w:val="BodyTextNumberedChar"/>
      </w:pPr>
      <w:r>
        <w:t>(3)</w:t>
      </w:r>
      <w:r>
        <w:tab/>
        <w:t>If ERCOT communicates HRUC commitments and decommitments verbally to a QSE, then the same Resource attributes communicated programmatically must be communicated when ERCOT gives a verbal Resource commitment or decommitment.</w:t>
      </w:r>
    </w:p>
    <w:p w14:paraId="46D9634E" w14:textId="77777777" w:rsidR="00F80C33" w:rsidRDefault="00723BFB">
      <w:pPr>
        <w:pStyle w:val="BodyTextNumberedChar"/>
      </w:pPr>
      <w:r>
        <w:t>(4)</w:t>
      </w:r>
      <w:r>
        <w:tab/>
        <w:t>The QSE shall acknowledge the notice or commitment or decommitment by changing the Resource Status of the affected Resources in the COP for RUC-Committed Intervals.</w:t>
      </w:r>
    </w:p>
    <w:p w14:paraId="1CC38992" w14:textId="77777777" w:rsidR="00F80C33" w:rsidRDefault="00723BFB">
      <w:pPr>
        <w:pStyle w:val="H2"/>
      </w:pPr>
      <w:bookmarkStart w:id="118" w:name="_Toc101091049"/>
      <w:bookmarkStart w:id="119" w:name="_Toc400547178"/>
      <w:bookmarkStart w:id="120" w:name="_Toc405384283"/>
      <w:bookmarkStart w:id="121" w:name="_Toc405543550"/>
      <w:bookmarkStart w:id="122" w:name="_Toc428178059"/>
      <w:bookmarkStart w:id="123" w:name="_Toc440872690"/>
      <w:bookmarkStart w:id="124" w:name="_Toc458766235"/>
      <w:bookmarkStart w:id="125" w:name="_Toc459292640"/>
      <w:bookmarkStart w:id="126" w:name="_Toc60038343"/>
      <w:r>
        <w:t>5.6</w:t>
      </w:r>
      <w:r>
        <w:tab/>
        <w:t xml:space="preserve">RUC </w:t>
      </w:r>
      <w:bookmarkEnd w:id="118"/>
      <w:r>
        <w:t>Cost Eligibility</w:t>
      </w:r>
      <w:bookmarkEnd w:id="119"/>
      <w:bookmarkEnd w:id="120"/>
      <w:bookmarkEnd w:id="121"/>
      <w:bookmarkEnd w:id="122"/>
      <w:bookmarkEnd w:id="123"/>
      <w:bookmarkEnd w:id="124"/>
      <w:bookmarkEnd w:id="125"/>
      <w:bookmarkEnd w:id="126"/>
    </w:p>
    <w:p w14:paraId="14815E8A" w14:textId="77777777" w:rsidR="00F80C33" w:rsidRPr="000B7479" w:rsidRDefault="00723BFB">
      <w:pPr>
        <w:pStyle w:val="H3"/>
        <w:rPr>
          <w:b/>
          <w:i/>
        </w:rPr>
      </w:pPr>
      <w:bookmarkStart w:id="127" w:name="_Toc74113621"/>
      <w:bookmarkStart w:id="128" w:name="_Toc88017251"/>
      <w:bookmarkStart w:id="129" w:name="_Toc101091050"/>
      <w:bookmarkStart w:id="130" w:name="_Toc400547179"/>
      <w:bookmarkStart w:id="131" w:name="_Toc405384284"/>
      <w:bookmarkStart w:id="132" w:name="_Toc405543551"/>
      <w:bookmarkStart w:id="133" w:name="_Toc428178060"/>
      <w:bookmarkStart w:id="134" w:name="_Toc440872691"/>
      <w:bookmarkStart w:id="135" w:name="_Toc458766236"/>
      <w:bookmarkStart w:id="136" w:name="_Toc459292641"/>
      <w:bookmarkStart w:id="137" w:name="_Toc60038344"/>
      <w:r w:rsidRPr="000B7479">
        <w:rPr>
          <w:b/>
          <w:i/>
        </w:rPr>
        <w:t>5.6.1</w:t>
      </w:r>
      <w:r w:rsidRPr="000B7479">
        <w:rPr>
          <w:b/>
          <w:i/>
        </w:rPr>
        <w:tab/>
        <w:t>Verifiable Costs</w:t>
      </w:r>
      <w:bookmarkEnd w:id="127"/>
      <w:bookmarkEnd w:id="128"/>
      <w:bookmarkEnd w:id="129"/>
      <w:bookmarkEnd w:id="130"/>
      <w:bookmarkEnd w:id="131"/>
      <w:bookmarkEnd w:id="132"/>
      <w:bookmarkEnd w:id="133"/>
      <w:bookmarkEnd w:id="134"/>
      <w:bookmarkEnd w:id="135"/>
      <w:bookmarkEnd w:id="136"/>
      <w:bookmarkEnd w:id="137"/>
    </w:p>
    <w:p w14:paraId="421485F6" w14:textId="77777777" w:rsidR="0021567B" w:rsidRDefault="0021567B" w:rsidP="0021567B">
      <w:pPr>
        <w:pStyle w:val="BodyTextNumberedChar"/>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28640031" w14:textId="77777777" w:rsidR="00F80C33" w:rsidRDefault="00723BFB" w:rsidP="0021567B">
      <w:pPr>
        <w:pStyle w:val="BodyTextNumberedChar"/>
      </w:pPr>
      <w:r>
        <w:t>(</w:t>
      </w:r>
      <w:r w:rsidR="0021567B">
        <w:t>2</w:t>
      </w:r>
      <w:r>
        <w:t>)</w:t>
      </w:r>
      <w:r>
        <w:tab/>
        <w:t>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w:t>
      </w:r>
      <w:r w:rsidR="0021567B">
        <w:t xml:space="preserve"> or Resource Entity</w:t>
      </w:r>
      <w:r>
        <w:t xml:space="preserve">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1F6818C4" w14:textId="77777777" w:rsidR="00F80C33" w:rsidRDefault="00723BFB">
      <w:pPr>
        <w:pStyle w:val="BodyTextNumberedChar"/>
      </w:pPr>
      <w:r>
        <w:t>(</w:t>
      </w:r>
      <w:r w:rsidR="0021567B">
        <w:t>3</w:t>
      </w:r>
      <w:r>
        <w:t>)</w:t>
      </w:r>
      <w:r>
        <w:tab/>
        <w:t>These unit-specific verifiable costs may include and are limited to the following average incremental costs:</w:t>
      </w:r>
    </w:p>
    <w:p w14:paraId="778ADD2F" w14:textId="77777777" w:rsidR="00F80C33" w:rsidRDefault="00723BFB">
      <w:pPr>
        <w:pStyle w:val="List2"/>
      </w:pPr>
      <w:r>
        <w:t>(a)</w:t>
      </w:r>
      <w:r>
        <w:tab/>
        <w:t>Allocation of maintenance requirements based on number of starts between maintenance events using, at the option of the QSE</w:t>
      </w:r>
      <w:r w:rsidR="0021567B">
        <w:t xml:space="preserve"> or Resource Entity</w:t>
      </w:r>
      <w:r>
        <w:t>, either:</w:t>
      </w:r>
    </w:p>
    <w:p w14:paraId="255446F1" w14:textId="77777777" w:rsidR="00F80C33" w:rsidRDefault="00723BFB">
      <w:pPr>
        <w:pStyle w:val="List3"/>
      </w:pPr>
      <w:r>
        <w:t>(i)</w:t>
      </w:r>
      <w:r>
        <w:tab/>
        <w:t xml:space="preserve">Manufacturer-recommended maintenance schedule; </w:t>
      </w:r>
    </w:p>
    <w:p w14:paraId="2D325090" w14:textId="77777777" w:rsidR="00F80C33" w:rsidRDefault="00723BFB">
      <w:pPr>
        <w:pStyle w:val="List3"/>
      </w:pPr>
      <w:r>
        <w:lastRenderedPageBreak/>
        <w:t>(ii)</w:t>
      </w:r>
      <w:r>
        <w:tab/>
        <w:t>Historical data for the unit and actual maintenance practices; or</w:t>
      </w:r>
    </w:p>
    <w:p w14:paraId="7E4962F3" w14:textId="77777777" w:rsidR="00F80C33" w:rsidRDefault="00723BFB">
      <w:pPr>
        <w:pStyle w:val="List3"/>
      </w:pPr>
      <w:r>
        <w:t>(iii)</w:t>
      </w:r>
      <w:r>
        <w:tab/>
        <w:t>Another method approved in advance by ERCOT in writing;</w:t>
      </w:r>
    </w:p>
    <w:p w14:paraId="6065FEC9" w14:textId="77777777" w:rsidR="00F80C33" w:rsidRDefault="00723BFB">
      <w:pPr>
        <w:pStyle w:val="List2"/>
      </w:pPr>
      <w:r>
        <w:t>(b)</w:t>
      </w:r>
      <w:r>
        <w:tab/>
        <w:t>Startup fuel calculations based on recorded actual measured flows when the data is available or based on averages of historical flows for similar starts (for example, hot, cold, intermediate) when actual data is not available</w:t>
      </w:r>
      <w:r w:rsidR="00D32EC6">
        <w:t xml:space="preserve">.  Startup fuel will include filing separately the startup fuel required to reach breaker close and fuel after breaker close to </w:t>
      </w:r>
      <w:r w:rsidR="007E513C">
        <w:t>Low Sustained Limit (</w:t>
      </w:r>
      <w:r w:rsidR="00D32EC6">
        <w:t>LSL</w:t>
      </w:r>
      <w:r w:rsidR="007E513C">
        <w:t>)</w:t>
      </w:r>
      <w:r w:rsidR="00D32EC6">
        <w:t xml:space="preserve">.  Any fuel required to shutdown a </w:t>
      </w:r>
      <w:r w:rsidR="00E72D95">
        <w:t>R</w:t>
      </w:r>
      <w:r w:rsidR="00D32EC6">
        <w:t>esource will be submitted as the fuel from breaker open to shutdown</w:t>
      </w:r>
      <w:r>
        <w:t>;</w:t>
      </w:r>
    </w:p>
    <w:p w14:paraId="43EC3E42" w14:textId="77777777" w:rsidR="00F80C33" w:rsidRDefault="00723BFB">
      <w:pPr>
        <w:pStyle w:val="List2"/>
      </w:pPr>
      <w:r>
        <w:t>(c)</w:t>
      </w:r>
      <w:r>
        <w:tab/>
        <w:t>Operation costs;</w:t>
      </w:r>
    </w:p>
    <w:p w14:paraId="591D50A1" w14:textId="77777777" w:rsidR="00F80C33" w:rsidRDefault="00723BFB">
      <w:pPr>
        <w:pStyle w:val="List2"/>
      </w:pPr>
      <w:r>
        <w:t>(d)</w:t>
      </w:r>
      <w:r>
        <w:tab/>
        <w:t>Chemical costs;</w:t>
      </w:r>
    </w:p>
    <w:p w14:paraId="54AB047B" w14:textId="77777777" w:rsidR="00F80C33" w:rsidRDefault="00723BFB">
      <w:pPr>
        <w:pStyle w:val="List2"/>
      </w:pPr>
      <w:r>
        <w:t>(e)</w:t>
      </w:r>
      <w:r>
        <w:tab/>
        <w:t xml:space="preserve">Water costs; </w:t>
      </w:r>
      <w:r w:rsidR="00B76947">
        <w:t>and</w:t>
      </w:r>
    </w:p>
    <w:p w14:paraId="3FD7D446" w14:textId="77777777" w:rsidR="00F80C33" w:rsidRDefault="00723BFB">
      <w:pPr>
        <w:pStyle w:val="List2"/>
      </w:pPr>
      <w:r>
        <w:t>(f)</w:t>
      </w:r>
      <w:r>
        <w:tab/>
        <w:t>Emission credits</w:t>
      </w:r>
      <w:r w:rsidR="00B76947">
        <w:t>.</w:t>
      </w:r>
    </w:p>
    <w:p w14:paraId="55F7695B" w14:textId="77777777" w:rsidR="005151E0" w:rsidRDefault="00816C8E">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0F919F6E" w14:textId="77777777" w:rsidR="00F80C33" w:rsidRDefault="00723BFB">
      <w:pPr>
        <w:pStyle w:val="BodyTextNumberedChar"/>
      </w:pPr>
      <w:r>
        <w:t>(</w:t>
      </w:r>
      <w:r w:rsidR="00816C8E">
        <w:t>5</w:t>
      </w:r>
      <w:r>
        <w:t>)</w:t>
      </w:r>
      <w:r>
        <w:tab/>
        <w:t>These unit-specific verifiable costs may not include:</w:t>
      </w:r>
    </w:p>
    <w:p w14:paraId="609DEA7E" w14:textId="77777777" w:rsidR="00F80C33" w:rsidRDefault="00723BFB">
      <w:pPr>
        <w:pStyle w:val="List2"/>
      </w:pPr>
      <w:r>
        <w:t>(a)</w:t>
      </w:r>
      <w:r>
        <w:tab/>
        <w:t>Fixed costs, which are any cost that is incurred regardless of whether the unit is deployed or not; and</w:t>
      </w:r>
    </w:p>
    <w:p w14:paraId="2539D212" w14:textId="77777777" w:rsidR="00F80C33" w:rsidRDefault="00723BFB">
      <w:pPr>
        <w:pStyle w:val="List2"/>
      </w:pPr>
      <w:r>
        <w:t>(b)</w:t>
      </w:r>
      <w:r>
        <w:tab/>
        <w:t xml:space="preserve">Costs for which the QSE </w:t>
      </w:r>
      <w:r w:rsidR="0021567B">
        <w:t xml:space="preserve">or Resource Entity </w:t>
      </w:r>
      <w:r>
        <w:t>cannot provide sufficient documentation for ERCOT to verify the costs.</w:t>
      </w:r>
    </w:p>
    <w:p w14:paraId="363CBE67" w14:textId="77777777" w:rsidR="00E72D95" w:rsidRDefault="00816C8E" w:rsidP="00816C8E">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5361424B" w14:textId="77777777" w:rsidR="003F77B5" w:rsidRDefault="00E72D95">
      <w:pPr>
        <w:pStyle w:val="List2"/>
        <w:ind w:left="720" w:firstLine="0"/>
      </w:pPr>
      <w:r>
        <w:t>(a)</w:t>
      </w:r>
      <w:r>
        <w:tab/>
        <w:t>Until December 31, 2011, s</w:t>
      </w:r>
      <w:r w:rsidR="00816C8E">
        <w:t>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16C8E" w:rsidRPr="0032004D" w14:paraId="31C93020" w14:textId="77777777" w:rsidTr="00816C8E">
        <w:trPr>
          <w:cantSplit/>
          <w:trHeight w:val="279"/>
        </w:trPr>
        <w:tc>
          <w:tcPr>
            <w:tcW w:w="2988" w:type="dxa"/>
            <w:tcBorders>
              <w:bottom w:val="nil"/>
            </w:tcBorders>
            <w:noWrap/>
          </w:tcPr>
          <w:p w14:paraId="55391F05" w14:textId="77777777" w:rsidR="00816C8E" w:rsidRDefault="00816C8E" w:rsidP="00816C8E">
            <w:pPr>
              <w:rPr>
                <w:b/>
                <w:color w:val="000000"/>
                <w:sz w:val="20"/>
              </w:rPr>
            </w:pPr>
            <w:r>
              <w:rPr>
                <w:b/>
                <w:color w:val="000000"/>
                <w:sz w:val="20"/>
              </w:rPr>
              <w:t>Resource Category</w:t>
            </w:r>
          </w:p>
          <w:p w14:paraId="0B67F29D" w14:textId="77777777" w:rsidR="00816C8E" w:rsidRPr="0032004D" w:rsidRDefault="00816C8E" w:rsidP="00816C8E">
            <w:pPr>
              <w:rPr>
                <w:b/>
                <w:color w:val="000000"/>
                <w:sz w:val="20"/>
              </w:rPr>
            </w:pPr>
            <w:r w:rsidRPr="0032004D">
              <w:rPr>
                <w:b/>
                <w:color w:val="000000"/>
                <w:sz w:val="20"/>
              </w:rPr>
              <w:t>Start Year = 2009</w:t>
            </w:r>
          </w:p>
        </w:tc>
        <w:tc>
          <w:tcPr>
            <w:tcW w:w="1574" w:type="dxa"/>
            <w:tcBorders>
              <w:bottom w:val="nil"/>
            </w:tcBorders>
            <w:noWrap/>
          </w:tcPr>
          <w:p w14:paraId="2DD324D0" w14:textId="77777777" w:rsidR="00816C8E" w:rsidRDefault="00816C8E" w:rsidP="00816C8E">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183806BF" w14:textId="77777777" w:rsidR="00816C8E" w:rsidRDefault="00816C8E" w:rsidP="00816C8E">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3867964B" w14:textId="77777777" w:rsidR="00816C8E" w:rsidRDefault="00816C8E" w:rsidP="00816C8E">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78FD8AF7" w14:textId="77777777" w:rsidR="00816C8E" w:rsidRDefault="00816C8E" w:rsidP="00816C8E">
            <w:pPr>
              <w:rPr>
                <w:b/>
                <w:color w:val="000000"/>
                <w:sz w:val="20"/>
              </w:rPr>
            </w:pPr>
            <w:r w:rsidRPr="00090E17">
              <w:rPr>
                <w:b/>
                <w:color w:val="000000"/>
                <w:sz w:val="20"/>
              </w:rPr>
              <w:t xml:space="preserve">Variable O&amp;M </w:t>
            </w:r>
            <w:r>
              <w:rPr>
                <w:b/>
                <w:color w:val="000000"/>
                <w:sz w:val="20"/>
              </w:rPr>
              <w:t>($/MWh)</w:t>
            </w:r>
          </w:p>
        </w:tc>
      </w:tr>
      <w:tr w:rsidR="00816C8E" w:rsidRPr="0032004D" w14:paraId="3A27AE64" w14:textId="77777777" w:rsidTr="00816C8E">
        <w:trPr>
          <w:cantSplit/>
          <w:trHeight w:val="279"/>
        </w:trPr>
        <w:tc>
          <w:tcPr>
            <w:tcW w:w="2988" w:type="dxa"/>
            <w:noWrap/>
          </w:tcPr>
          <w:p w14:paraId="0E4801FC" w14:textId="77777777" w:rsidR="00816C8E" w:rsidRPr="0032004D" w:rsidRDefault="00816C8E" w:rsidP="00816C8E">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B80E986" w14:textId="77777777" w:rsidR="00C37199" w:rsidRDefault="00816C8E">
            <w:pPr>
              <w:ind w:right="386"/>
              <w:jc w:val="right"/>
              <w:rPr>
                <w:color w:val="000000"/>
                <w:sz w:val="20"/>
              </w:rPr>
            </w:pPr>
            <w:r w:rsidRPr="00090E17">
              <w:rPr>
                <w:color w:val="000000"/>
                <w:sz w:val="20"/>
              </w:rPr>
              <w:t>1,000.00</w:t>
            </w:r>
          </w:p>
        </w:tc>
        <w:tc>
          <w:tcPr>
            <w:tcW w:w="1574" w:type="dxa"/>
            <w:noWrap/>
          </w:tcPr>
          <w:p w14:paraId="1B8BB6BD" w14:textId="77777777" w:rsidR="00C37199" w:rsidRDefault="00816C8E">
            <w:pPr>
              <w:ind w:right="386"/>
              <w:jc w:val="right"/>
              <w:rPr>
                <w:color w:val="000000"/>
                <w:sz w:val="20"/>
              </w:rPr>
            </w:pPr>
            <w:r w:rsidRPr="00090E17">
              <w:rPr>
                <w:color w:val="000000"/>
                <w:sz w:val="20"/>
              </w:rPr>
              <w:t>1,000.00</w:t>
            </w:r>
          </w:p>
        </w:tc>
        <w:tc>
          <w:tcPr>
            <w:tcW w:w="1574" w:type="dxa"/>
            <w:noWrap/>
          </w:tcPr>
          <w:p w14:paraId="59EE2A47" w14:textId="77777777" w:rsidR="00C37199" w:rsidRDefault="00816C8E">
            <w:pPr>
              <w:ind w:right="386"/>
              <w:jc w:val="right"/>
              <w:rPr>
                <w:color w:val="000000"/>
                <w:sz w:val="20"/>
              </w:rPr>
            </w:pPr>
            <w:r w:rsidRPr="00090E17">
              <w:rPr>
                <w:color w:val="000000"/>
                <w:sz w:val="20"/>
              </w:rPr>
              <w:t>1,000.00</w:t>
            </w:r>
          </w:p>
        </w:tc>
        <w:tc>
          <w:tcPr>
            <w:tcW w:w="1575" w:type="dxa"/>
            <w:noWrap/>
          </w:tcPr>
          <w:p w14:paraId="20D8D9C9" w14:textId="77777777" w:rsidR="00C37199" w:rsidRDefault="00816C8E">
            <w:pPr>
              <w:ind w:right="386"/>
              <w:jc w:val="right"/>
              <w:rPr>
                <w:color w:val="000000"/>
                <w:sz w:val="20"/>
              </w:rPr>
            </w:pPr>
            <w:r w:rsidRPr="00090E17">
              <w:rPr>
                <w:color w:val="000000"/>
                <w:sz w:val="20"/>
              </w:rPr>
              <w:t>3.94</w:t>
            </w:r>
          </w:p>
        </w:tc>
      </w:tr>
      <w:tr w:rsidR="00816C8E" w:rsidRPr="0032004D" w14:paraId="0639A1DD" w14:textId="77777777" w:rsidTr="00816C8E">
        <w:trPr>
          <w:cantSplit/>
          <w:trHeight w:val="279"/>
        </w:trPr>
        <w:tc>
          <w:tcPr>
            <w:tcW w:w="2988" w:type="dxa"/>
            <w:noWrap/>
          </w:tcPr>
          <w:p w14:paraId="1F59F8EA" w14:textId="77777777" w:rsidR="00816C8E" w:rsidRPr="0032004D" w:rsidRDefault="00816C8E" w:rsidP="00816C8E">
            <w:pPr>
              <w:rPr>
                <w:color w:val="000000"/>
                <w:sz w:val="20"/>
              </w:rPr>
            </w:pPr>
            <w:r>
              <w:rPr>
                <w:color w:val="000000"/>
                <w:sz w:val="20"/>
              </w:rPr>
              <w:lastRenderedPageBreak/>
              <w:t>Reciprocating Engine</w:t>
            </w:r>
          </w:p>
        </w:tc>
        <w:tc>
          <w:tcPr>
            <w:tcW w:w="1574" w:type="dxa"/>
            <w:noWrap/>
          </w:tcPr>
          <w:p w14:paraId="59AEE087"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easonal net max sustainable ratings</w:t>
            </w:r>
          </w:p>
        </w:tc>
        <w:tc>
          <w:tcPr>
            <w:tcW w:w="1574" w:type="dxa"/>
            <w:noWrap/>
          </w:tcPr>
          <w:p w14:paraId="24E88BBD"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08458C55"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easonal net max sustainable ratings</w:t>
            </w:r>
          </w:p>
        </w:tc>
        <w:tc>
          <w:tcPr>
            <w:tcW w:w="1575" w:type="dxa"/>
            <w:noWrap/>
          </w:tcPr>
          <w:p w14:paraId="6F2554F8" w14:textId="77777777" w:rsidR="00C37199" w:rsidRDefault="00816C8E">
            <w:pPr>
              <w:ind w:right="386"/>
              <w:jc w:val="right"/>
              <w:rPr>
                <w:color w:val="000000"/>
                <w:sz w:val="20"/>
              </w:rPr>
            </w:pPr>
            <w:r w:rsidRPr="00090E17">
              <w:rPr>
                <w:color w:val="000000"/>
                <w:sz w:val="20"/>
              </w:rPr>
              <w:t>5.09</w:t>
            </w:r>
          </w:p>
        </w:tc>
      </w:tr>
      <w:tr w:rsidR="00816C8E" w:rsidRPr="0032004D" w14:paraId="3B8076EF" w14:textId="77777777" w:rsidTr="00816C8E">
        <w:trPr>
          <w:cantSplit/>
          <w:trHeight w:val="279"/>
        </w:trPr>
        <w:tc>
          <w:tcPr>
            <w:tcW w:w="2988" w:type="dxa"/>
            <w:noWrap/>
          </w:tcPr>
          <w:p w14:paraId="6C0340D2" w14:textId="77777777" w:rsidR="00816C8E" w:rsidRPr="0032004D" w:rsidRDefault="00816C8E" w:rsidP="00816C8E">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53DAB891" w14:textId="77777777" w:rsidR="00C37199" w:rsidRDefault="00816C8E">
            <w:pPr>
              <w:ind w:right="386"/>
              <w:jc w:val="right"/>
              <w:rPr>
                <w:color w:val="000000"/>
                <w:sz w:val="20"/>
              </w:rPr>
            </w:pPr>
            <w:r w:rsidRPr="00090E17">
              <w:rPr>
                <w:color w:val="000000"/>
                <w:sz w:val="20"/>
              </w:rPr>
              <w:t>2,300.00</w:t>
            </w:r>
          </w:p>
        </w:tc>
        <w:tc>
          <w:tcPr>
            <w:tcW w:w="1574" w:type="dxa"/>
            <w:noWrap/>
          </w:tcPr>
          <w:p w14:paraId="08E76B52" w14:textId="77777777" w:rsidR="00C37199" w:rsidRDefault="00816C8E">
            <w:pPr>
              <w:ind w:right="386"/>
              <w:jc w:val="right"/>
              <w:rPr>
                <w:color w:val="000000"/>
                <w:sz w:val="20"/>
              </w:rPr>
            </w:pPr>
            <w:r w:rsidRPr="00090E17">
              <w:rPr>
                <w:color w:val="000000"/>
                <w:sz w:val="20"/>
              </w:rPr>
              <w:t>2,300.00</w:t>
            </w:r>
          </w:p>
        </w:tc>
        <w:tc>
          <w:tcPr>
            <w:tcW w:w="1574" w:type="dxa"/>
            <w:noWrap/>
          </w:tcPr>
          <w:p w14:paraId="310CD7B2" w14:textId="77777777" w:rsidR="00C37199" w:rsidRDefault="00816C8E">
            <w:pPr>
              <w:ind w:right="386"/>
              <w:jc w:val="right"/>
              <w:rPr>
                <w:color w:val="000000"/>
                <w:sz w:val="20"/>
              </w:rPr>
            </w:pPr>
            <w:r w:rsidRPr="00090E17">
              <w:rPr>
                <w:color w:val="000000"/>
                <w:sz w:val="20"/>
              </w:rPr>
              <w:t>2,300.00</w:t>
            </w:r>
          </w:p>
        </w:tc>
        <w:tc>
          <w:tcPr>
            <w:tcW w:w="1575" w:type="dxa"/>
            <w:noWrap/>
          </w:tcPr>
          <w:p w14:paraId="54BB9643" w14:textId="77777777" w:rsidR="00C37199" w:rsidRDefault="00816C8E">
            <w:pPr>
              <w:ind w:right="386"/>
              <w:jc w:val="right"/>
              <w:rPr>
                <w:color w:val="000000"/>
                <w:sz w:val="20"/>
              </w:rPr>
            </w:pPr>
            <w:r w:rsidRPr="00090E17">
              <w:rPr>
                <w:color w:val="000000"/>
                <w:sz w:val="20"/>
              </w:rPr>
              <w:t>3.94</w:t>
            </w:r>
          </w:p>
        </w:tc>
      </w:tr>
      <w:tr w:rsidR="00816C8E" w:rsidRPr="0032004D" w14:paraId="227BE986" w14:textId="77777777" w:rsidTr="00816C8E">
        <w:trPr>
          <w:cantSplit/>
          <w:trHeight w:val="279"/>
        </w:trPr>
        <w:tc>
          <w:tcPr>
            <w:tcW w:w="2988" w:type="dxa"/>
            <w:noWrap/>
          </w:tcPr>
          <w:p w14:paraId="4A5F8C8F" w14:textId="77777777" w:rsidR="00816C8E" w:rsidRPr="0032004D" w:rsidRDefault="00816C8E" w:rsidP="00816C8E">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4EA02CB4" w14:textId="77777777" w:rsidR="00C37199" w:rsidRDefault="00816C8E">
            <w:pPr>
              <w:ind w:right="386"/>
              <w:jc w:val="right"/>
              <w:rPr>
                <w:color w:val="000000"/>
                <w:sz w:val="20"/>
              </w:rPr>
            </w:pPr>
            <w:r w:rsidRPr="00090E17">
              <w:rPr>
                <w:color w:val="000000"/>
                <w:sz w:val="20"/>
              </w:rPr>
              <w:t>5,000.00</w:t>
            </w:r>
          </w:p>
        </w:tc>
        <w:tc>
          <w:tcPr>
            <w:tcW w:w="1574" w:type="dxa"/>
            <w:noWrap/>
          </w:tcPr>
          <w:p w14:paraId="71DFDEAA" w14:textId="77777777" w:rsidR="00C37199" w:rsidRDefault="00816C8E">
            <w:pPr>
              <w:ind w:right="386"/>
              <w:jc w:val="right"/>
              <w:rPr>
                <w:color w:val="000000"/>
                <w:sz w:val="20"/>
              </w:rPr>
            </w:pPr>
            <w:r w:rsidRPr="00090E17">
              <w:rPr>
                <w:color w:val="000000"/>
                <w:sz w:val="20"/>
              </w:rPr>
              <w:t>5,000.00</w:t>
            </w:r>
          </w:p>
        </w:tc>
        <w:tc>
          <w:tcPr>
            <w:tcW w:w="1574" w:type="dxa"/>
            <w:noWrap/>
          </w:tcPr>
          <w:p w14:paraId="346E0177" w14:textId="77777777" w:rsidR="00C37199" w:rsidRDefault="00816C8E">
            <w:pPr>
              <w:ind w:right="386"/>
              <w:jc w:val="right"/>
              <w:rPr>
                <w:color w:val="000000"/>
                <w:sz w:val="20"/>
              </w:rPr>
            </w:pPr>
            <w:r w:rsidRPr="00090E17">
              <w:rPr>
                <w:color w:val="000000"/>
                <w:sz w:val="20"/>
              </w:rPr>
              <w:t>5,000.00</w:t>
            </w:r>
          </w:p>
        </w:tc>
        <w:tc>
          <w:tcPr>
            <w:tcW w:w="1575" w:type="dxa"/>
            <w:noWrap/>
          </w:tcPr>
          <w:p w14:paraId="7B3B06AC" w14:textId="77777777" w:rsidR="00C37199" w:rsidRDefault="00816C8E">
            <w:pPr>
              <w:ind w:right="386"/>
              <w:jc w:val="right"/>
              <w:rPr>
                <w:color w:val="000000"/>
                <w:sz w:val="20"/>
              </w:rPr>
            </w:pPr>
            <w:r w:rsidRPr="00090E17">
              <w:rPr>
                <w:color w:val="000000"/>
                <w:sz w:val="20"/>
              </w:rPr>
              <w:t>3.94</w:t>
            </w:r>
          </w:p>
        </w:tc>
      </w:tr>
      <w:tr w:rsidR="00816C8E" w:rsidRPr="0032004D" w14:paraId="0DE59C3C" w14:textId="77777777" w:rsidTr="00816C8E">
        <w:trPr>
          <w:cantSplit/>
          <w:trHeight w:val="279"/>
        </w:trPr>
        <w:tc>
          <w:tcPr>
            <w:tcW w:w="2988" w:type="dxa"/>
            <w:noWrap/>
          </w:tcPr>
          <w:p w14:paraId="06BA8908" w14:textId="77777777" w:rsidR="00816C8E" w:rsidRPr="0032004D" w:rsidRDefault="00816C8E" w:rsidP="00816C8E">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3D27B918" w14:textId="77777777" w:rsidR="00C37199" w:rsidRDefault="00C37199">
            <w:pPr>
              <w:ind w:right="386"/>
              <w:jc w:val="right"/>
              <w:rPr>
                <w:color w:val="000000"/>
                <w:sz w:val="20"/>
              </w:rPr>
            </w:pPr>
          </w:p>
        </w:tc>
        <w:tc>
          <w:tcPr>
            <w:tcW w:w="1574" w:type="dxa"/>
            <w:noWrap/>
          </w:tcPr>
          <w:p w14:paraId="37F4A89C" w14:textId="77777777" w:rsidR="00C37199" w:rsidRDefault="00C37199">
            <w:pPr>
              <w:ind w:right="386"/>
              <w:jc w:val="right"/>
              <w:rPr>
                <w:color w:val="000000"/>
                <w:sz w:val="20"/>
              </w:rPr>
            </w:pPr>
          </w:p>
        </w:tc>
        <w:tc>
          <w:tcPr>
            <w:tcW w:w="1574" w:type="dxa"/>
            <w:noWrap/>
          </w:tcPr>
          <w:p w14:paraId="3FF528D0" w14:textId="77777777" w:rsidR="00C37199" w:rsidRDefault="00C37199">
            <w:pPr>
              <w:ind w:right="386"/>
              <w:jc w:val="right"/>
              <w:rPr>
                <w:color w:val="000000"/>
                <w:sz w:val="20"/>
              </w:rPr>
            </w:pPr>
          </w:p>
        </w:tc>
        <w:tc>
          <w:tcPr>
            <w:tcW w:w="1575" w:type="dxa"/>
            <w:noWrap/>
          </w:tcPr>
          <w:p w14:paraId="3B2B799F" w14:textId="77777777" w:rsidR="00C37199" w:rsidRDefault="00816C8E">
            <w:pPr>
              <w:ind w:right="386"/>
              <w:jc w:val="right"/>
              <w:rPr>
                <w:color w:val="000000"/>
                <w:sz w:val="20"/>
              </w:rPr>
            </w:pPr>
            <w:r w:rsidRPr="00090E17">
              <w:rPr>
                <w:color w:val="000000"/>
                <w:sz w:val="20"/>
              </w:rPr>
              <w:t>3.19</w:t>
            </w:r>
          </w:p>
        </w:tc>
      </w:tr>
      <w:tr w:rsidR="00816C8E" w:rsidRPr="0032004D" w14:paraId="5DC1A60C" w14:textId="77777777" w:rsidTr="00816C8E">
        <w:trPr>
          <w:cantSplit/>
          <w:trHeight w:val="279"/>
        </w:trPr>
        <w:tc>
          <w:tcPr>
            <w:tcW w:w="2988" w:type="dxa"/>
            <w:noWrap/>
          </w:tcPr>
          <w:p w14:paraId="3CA76A9C" w14:textId="77777777" w:rsidR="00816C8E" w:rsidRPr="00090E17" w:rsidRDefault="00816C8E" w:rsidP="00816C8E">
            <w:pPr>
              <w:ind w:left="360"/>
              <w:rPr>
                <w:color w:val="000000"/>
                <w:sz w:val="20"/>
              </w:rPr>
            </w:pPr>
            <w:r>
              <w:rPr>
                <w:color w:val="000000"/>
                <w:sz w:val="20"/>
              </w:rPr>
              <w:t>Combustion turbine &lt; 90</w:t>
            </w:r>
            <w:r w:rsidR="00524596">
              <w:rPr>
                <w:color w:val="000000"/>
                <w:sz w:val="20"/>
              </w:rPr>
              <w:t xml:space="preserve"> </w:t>
            </w:r>
            <w:r>
              <w:rPr>
                <w:color w:val="000000"/>
                <w:sz w:val="20"/>
              </w:rPr>
              <w:t>MW</w:t>
            </w:r>
          </w:p>
        </w:tc>
        <w:tc>
          <w:tcPr>
            <w:tcW w:w="1574" w:type="dxa"/>
            <w:noWrap/>
          </w:tcPr>
          <w:p w14:paraId="7DB1C114" w14:textId="77777777" w:rsidR="00C37199" w:rsidRDefault="00816C8E">
            <w:pPr>
              <w:ind w:right="386"/>
              <w:jc w:val="right"/>
              <w:rPr>
                <w:color w:val="000000"/>
                <w:sz w:val="20"/>
              </w:rPr>
            </w:pPr>
            <w:r>
              <w:rPr>
                <w:color w:val="000000"/>
                <w:sz w:val="20"/>
              </w:rPr>
              <w:t>2,300.00</w:t>
            </w:r>
          </w:p>
        </w:tc>
        <w:tc>
          <w:tcPr>
            <w:tcW w:w="1574" w:type="dxa"/>
            <w:noWrap/>
          </w:tcPr>
          <w:p w14:paraId="27491760" w14:textId="77777777" w:rsidR="00C37199" w:rsidRDefault="00816C8E">
            <w:pPr>
              <w:ind w:right="386"/>
              <w:jc w:val="right"/>
              <w:rPr>
                <w:color w:val="000000"/>
                <w:sz w:val="20"/>
              </w:rPr>
            </w:pPr>
            <w:r>
              <w:rPr>
                <w:color w:val="000000"/>
                <w:sz w:val="20"/>
              </w:rPr>
              <w:t>2,300.00</w:t>
            </w:r>
          </w:p>
        </w:tc>
        <w:tc>
          <w:tcPr>
            <w:tcW w:w="1574" w:type="dxa"/>
            <w:noWrap/>
          </w:tcPr>
          <w:p w14:paraId="3A128223" w14:textId="77777777" w:rsidR="00C37199" w:rsidRDefault="00816C8E">
            <w:pPr>
              <w:ind w:right="386"/>
              <w:jc w:val="right"/>
              <w:rPr>
                <w:color w:val="000000"/>
                <w:sz w:val="20"/>
              </w:rPr>
            </w:pPr>
            <w:r>
              <w:rPr>
                <w:color w:val="000000"/>
                <w:sz w:val="20"/>
              </w:rPr>
              <w:t>2,300.00</w:t>
            </w:r>
          </w:p>
        </w:tc>
        <w:tc>
          <w:tcPr>
            <w:tcW w:w="1575" w:type="dxa"/>
            <w:noWrap/>
          </w:tcPr>
          <w:p w14:paraId="73173E65" w14:textId="77777777" w:rsidR="00C37199" w:rsidRDefault="00C37199">
            <w:pPr>
              <w:ind w:right="386"/>
              <w:jc w:val="right"/>
              <w:rPr>
                <w:color w:val="000000"/>
                <w:sz w:val="20"/>
              </w:rPr>
            </w:pPr>
          </w:p>
        </w:tc>
      </w:tr>
      <w:tr w:rsidR="00816C8E" w:rsidRPr="0032004D" w14:paraId="6B4153A5" w14:textId="77777777" w:rsidTr="00816C8E">
        <w:trPr>
          <w:cantSplit/>
          <w:trHeight w:val="279"/>
        </w:trPr>
        <w:tc>
          <w:tcPr>
            <w:tcW w:w="2988" w:type="dxa"/>
            <w:noWrap/>
          </w:tcPr>
          <w:p w14:paraId="690BEFDA" w14:textId="77777777" w:rsidR="00816C8E" w:rsidRPr="00090E17" w:rsidRDefault="00816C8E" w:rsidP="00816C8E">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09FD61B4" w14:textId="77777777" w:rsidR="00C37199" w:rsidRDefault="00816C8E">
            <w:pPr>
              <w:ind w:right="386"/>
              <w:jc w:val="right"/>
              <w:rPr>
                <w:color w:val="000000"/>
                <w:sz w:val="20"/>
              </w:rPr>
            </w:pPr>
            <w:r>
              <w:rPr>
                <w:color w:val="000000"/>
                <w:sz w:val="20"/>
              </w:rPr>
              <w:t>5,000.00</w:t>
            </w:r>
          </w:p>
        </w:tc>
        <w:tc>
          <w:tcPr>
            <w:tcW w:w="1574" w:type="dxa"/>
            <w:noWrap/>
          </w:tcPr>
          <w:p w14:paraId="5899F242" w14:textId="77777777" w:rsidR="00C37199" w:rsidRDefault="00816C8E">
            <w:pPr>
              <w:ind w:right="386"/>
              <w:jc w:val="right"/>
              <w:rPr>
                <w:color w:val="000000"/>
                <w:sz w:val="20"/>
              </w:rPr>
            </w:pPr>
            <w:r>
              <w:rPr>
                <w:color w:val="000000"/>
                <w:sz w:val="20"/>
              </w:rPr>
              <w:t>5</w:t>
            </w:r>
            <w:r w:rsidR="00A237E1">
              <w:rPr>
                <w:color w:val="000000"/>
                <w:sz w:val="20"/>
              </w:rPr>
              <w:t>,</w:t>
            </w:r>
            <w:r>
              <w:rPr>
                <w:color w:val="000000"/>
                <w:sz w:val="20"/>
              </w:rPr>
              <w:t>000.00</w:t>
            </w:r>
          </w:p>
        </w:tc>
        <w:tc>
          <w:tcPr>
            <w:tcW w:w="1574" w:type="dxa"/>
            <w:noWrap/>
          </w:tcPr>
          <w:p w14:paraId="24EFACD6" w14:textId="77777777" w:rsidR="00C37199" w:rsidRDefault="00816C8E">
            <w:pPr>
              <w:ind w:right="386"/>
              <w:jc w:val="right"/>
              <w:rPr>
                <w:color w:val="000000"/>
                <w:sz w:val="20"/>
              </w:rPr>
            </w:pPr>
            <w:r>
              <w:rPr>
                <w:color w:val="000000"/>
                <w:sz w:val="20"/>
              </w:rPr>
              <w:t>5</w:t>
            </w:r>
            <w:r w:rsidR="00A237E1">
              <w:rPr>
                <w:color w:val="000000"/>
                <w:sz w:val="20"/>
              </w:rPr>
              <w:t>,</w:t>
            </w:r>
            <w:r>
              <w:rPr>
                <w:color w:val="000000"/>
                <w:sz w:val="20"/>
              </w:rPr>
              <w:t>000.00</w:t>
            </w:r>
          </w:p>
        </w:tc>
        <w:tc>
          <w:tcPr>
            <w:tcW w:w="1575" w:type="dxa"/>
            <w:noWrap/>
          </w:tcPr>
          <w:p w14:paraId="19C665EF" w14:textId="77777777" w:rsidR="00C37199" w:rsidRDefault="00C37199">
            <w:pPr>
              <w:ind w:right="386"/>
              <w:jc w:val="right"/>
              <w:rPr>
                <w:color w:val="000000"/>
                <w:sz w:val="20"/>
              </w:rPr>
            </w:pPr>
          </w:p>
        </w:tc>
      </w:tr>
      <w:tr w:rsidR="00816C8E" w:rsidRPr="0032004D" w14:paraId="48827678" w14:textId="77777777" w:rsidTr="00816C8E">
        <w:trPr>
          <w:cantSplit/>
          <w:trHeight w:val="279"/>
        </w:trPr>
        <w:tc>
          <w:tcPr>
            <w:tcW w:w="2988" w:type="dxa"/>
            <w:noWrap/>
          </w:tcPr>
          <w:p w14:paraId="4432C845" w14:textId="77777777" w:rsidR="00816C8E" w:rsidRPr="00090E17" w:rsidRDefault="00816C8E" w:rsidP="00816C8E">
            <w:pPr>
              <w:ind w:left="360"/>
              <w:rPr>
                <w:color w:val="000000"/>
                <w:sz w:val="20"/>
              </w:rPr>
            </w:pPr>
            <w:r>
              <w:rPr>
                <w:color w:val="000000"/>
                <w:sz w:val="20"/>
              </w:rPr>
              <w:t>Steam turbine</w:t>
            </w:r>
          </w:p>
        </w:tc>
        <w:tc>
          <w:tcPr>
            <w:tcW w:w="1574" w:type="dxa"/>
            <w:noWrap/>
          </w:tcPr>
          <w:p w14:paraId="6B39C51F" w14:textId="77777777" w:rsidR="00C37199" w:rsidRDefault="00816C8E">
            <w:pPr>
              <w:ind w:right="386"/>
              <w:jc w:val="right"/>
              <w:rPr>
                <w:color w:val="000000"/>
                <w:sz w:val="20"/>
              </w:rPr>
            </w:pPr>
            <w:r>
              <w:rPr>
                <w:color w:val="000000"/>
                <w:sz w:val="20"/>
              </w:rPr>
              <w:t>3,000</w:t>
            </w:r>
            <w:r w:rsidR="00360B29">
              <w:rPr>
                <w:color w:val="000000"/>
                <w:sz w:val="20"/>
              </w:rPr>
              <w:t>.</w:t>
            </w:r>
            <w:r>
              <w:rPr>
                <w:color w:val="000000"/>
                <w:sz w:val="20"/>
              </w:rPr>
              <w:t>00</w:t>
            </w:r>
          </w:p>
        </w:tc>
        <w:tc>
          <w:tcPr>
            <w:tcW w:w="1574" w:type="dxa"/>
            <w:noWrap/>
          </w:tcPr>
          <w:p w14:paraId="224C3019" w14:textId="77777777" w:rsidR="00C37199" w:rsidRDefault="00816C8E">
            <w:pPr>
              <w:ind w:right="386"/>
              <w:jc w:val="right"/>
              <w:rPr>
                <w:color w:val="000000"/>
                <w:sz w:val="20"/>
              </w:rPr>
            </w:pPr>
            <w:r>
              <w:rPr>
                <w:color w:val="000000"/>
                <w:sz w:val="20"/>
              </w:rPr>
              <w:t>2,250.00</w:t>
            </w:r>
          </w:p>
        </w:tc>
        <w:tc>
          <w:tcPr>
            <w:tcW w:w="1574" w:type="dxa"/>
            <w:noWrap/>
          </w:tcPr>
          <w:p w14:paraId="5FDDF00B" w14:textId="77777777" w:rsidR="00C37199" w:rsidRDefault="00816C8E">
            <w:pPr>
              <w:ind w:right="386"/>
              <w:jc w:val="right"/>
              <w:rPr>
                <w:color w:val="000000"/>
                <w:sz w:val="20"/>
              </w:rPr>
            </w:pPr>
            <w:r>
              <w:rPr>
                <w:color w:val="000000"/>
                <w:sz w:val="20"/>
              </w:rPr>
              <w:t>1,250.00</w:t>
            </w:r>
          </w:p>
        </w:tc>
        <w:tc>
          <w:tcPr>
            <w:tcW w:w="1575" w:type="dxa"/>
            <w:noWrap/>
          </w:tcPr>
          <w:p w14:paraId="604EC257" w14:textId="77777777" w:rsidR="00C37199" w:rsidRDefault="00C37199">
            <w:pPr>
              <w:ind w:right="386"/>
              <w:jc w:val="right"/>
              <w:rPr>
                <w:color w:val="000000"/>
                <w:sz w:val="20"/>
              </w:rPr>
            </w:pPr>
          </w:p>
        </w:tc>
      </w:tr>
      <w:tr w:rsidR="00816C8E" w:rsidRPr="0032004D" w14:paraId="25C77BF8" w14:textId="77777777" w:rsidTr="00816C8E">
        <w:trPr>
          <w:cantSplit/>
          <w:trHeight w:val="279"/>
        </w:trPr>
        <w:tc>
          <w:tcPr>
            <w:tcW w:w="2988" w:type="dxa"/>
            <w:noWrap/>
          </w:tcPr>
          <w:p w14:paraId="5007C4E4"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55193CDD" w14:textId="77777777" w:rsidR="00C37199" w:rsidRDefault="00816C8E">
            <w:pPr>
              <w:ind w:right="386"/>
              <w:jc w:val="right"/>
              <w:rPr>
                <w:color w:val="000000"/>
                <w:sz w:val="20"/>
              </w:rPr>
            </w:pPr>
            <w:r w:rsidRPr="00090E17">
              <w:rPr>
                <w:color w:val="000000"/>
                <w:sz w:val="20"/>
              </w:rPr>
              <w:t>2,310.00</w:t>
            </w:r>
          </w:p>
        </w:tc>
        <w:tc>
          <w:tcPr>
            <w:tcW w:w="1574" w:type="dxa"/>
            <w:noWrap/>
          </w:tcPr>
          <w:p w14:paraId="4440C28D" w14:textId="77777777" w:rsidR="00C37199" w:rsidRDefault="00816C8E">
            <w:pPr>
              <w:ind w:right="386"/>
              <w:jc w:val="right"/>
              <w:rPr>
                <w:color w:val="000000"/>
                <w:sz w:val="20"/>
              </w:rPr>
            </w:pPr>
            <w:r w:rsidRPr="00090E17">
              <w:rPr>
                <w:color w:val="000000"/>
                <w:sz w:val="20"/>
              </w:rPr>
              <w:t>1,732.50</w:t>
            </w:r>
          </w:p>
        </w:tc>
        <w:tc>
          <w:tcPr>
            <w:tcW w:w="1574" w:type="dxa"/>
            <w:noWrap/>
          </w:tcPr>
          <w:p w14:paraId="03747404" w14:textId="77777777" w:rsidR="00C37199" w:rsidRDefault="00816C8E">
            <w:pPr>
              <w:ind w:right="386"/>
              <w:jc w:val="right"/>
              <w:rPr>
                <w:color w:val="000000"/>
                <w:sz w:val="20"/>
              </w:rPr>
            </w:pPr>
            <w:r w:rsidRPr="00090E17">
              <w:rPr>
                <w:color w:val="000000"/>
                <w:sz w:val="20"/>
              </w:rPr>
              <w:t>866.25</w:t>
            </w:r>
          </w:p>
        </w:tc>
        <w:tc>
          <w:tcPr>
            <w:tcW w:w="1575" w:type="dxa"/>
            <w:noWrap/>
          </w:tcPr>
          <w:p w14:paraId="25937A4C" w14:textId="77777777" w:rsidR="00C37199" w:rsidRDefault="00816C8E">
            <w:pPr>
              <w:ind w:right="386"/>
              <w:jc w:val="right"/>
              <w:rPr>
                <w:color w:val="000000"/>
                <w:sz w:val="20"/>
              </w:rPr>
            </w:pPr>
            <w:r w:rsidRPr="00090E17">
              <w:rPr>
                <w:color w:val="000000"/>
                <w:sz w:val="20"/>
              </w:rPr>
              <w:t>7.08</w:t>
            </w:r>
          </w:p>
        </w:tc>
      </w:tr>
      <w:tr w:rsidR="00816C8E" w:rsidRPr="0032004D" w14:paraId="2DD5A299" w14:textId="77777777" w:rsidTr="00816C8E">
        <w:trPr>
          <w:cantSplit/>
          <w:trHeight w:val="279"/>
        </w:trPr>
        <w:tc>
          <w:tcPr>
            <w:tcW w:w="2988" w:type="dxa"/>
            <w:noWrap/>
          </w:tcPr>
          <w:p w14:paraId="70EBA212"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1AB58999" w14:textId="77777777" w:rsidR="00C37199" w:rsidRDefault="00816C8E">
            <w:pPr>
              <w:ind w:right="386"/>
              <w:jc w:val="right"/>
              <w:rPr>
                <w:color w:val="000000"/>
                <w:sz w:val="20"/>
              </w:rPr>
            </w:pPr>
            <w:r w:rsidRPr="00090E17">
              <w:rPr>
                <w:color w:val="000000"/>
                <w:sz w:val="20"/>
              </w:rPr>
              <w:t>3,000.00</w:t>
            </w:r>
          </w:p>
        </w:tc>
        <w:tc>
          <w:tcPr>
            <w:tcW w:w="1574" w:type="dxa"/>
            <w:noWrap/>
          </w:tcPr>
          <w:p w14:paraId="416C6C34" w14:textId="77777777" w:rsidR="00C37199" w:rsidRDefault="00816C8E">
            <w:pPr>
              <w:ind w:right="386"/>
              <w:jc w:val="right"/>
              <w:rPr>
                <w:color w:val="000000"/>
                <w:sz w:val="20"/>
              </w:rPr>
            </w:pPr>
            <w:r w:rsidRPr="00090E17">
              <w:rPr>
                <w:color w:val="000000"/>
                <w:sz w:val="20"/>
              </w:rPr>
              <w:t>2,250.00</w:t>
            </w:r>
          </w:p>
        </w:tc>
        <w:tc>
          <w:tcPr>
            <w:tcW w:w="1574" w:type="dxa"/>
            <w:noWrap/>
          </w:tcPr>
          <w:p w14:paraId="777FD483" w14:textId="77777777" w:rsidR="00C37199" w:rsidRDefault="00816C8E">
            <w:pPr>
              <w:ind w:right="386"/>
              <w:jc w:val="right"/>
              <w:rPr>
                <w:color w:val="000000"/>
                <w:sz w:val="20"/>
              </w:rPr>
            </w:pPr>
            <w:r w:rsidRPr="00090E17">
              <w:rPr>
                <w:color w:val="000000"/>
                <w:sz w:val="20"/>
              </w:rPr>
              <w:t>1,125.00</w:t>
            </w:r>
          </w:p>
        </w:tc>
        <w:tc>
          <w:tcPr>
            <w:tcW w:w="1575" w:type="dxa"/>
            <w:noWrap/>
          </w:tcPr>
          <w:p w14:paraId="7E08ACAF" w14:textId="77777777" w:rsidR="00C37199" w:rsidRDefault="00816C8E">
            <w:pPr>
              <w:ind w:right="386"/>
              <w:jc w:val="right"/>
              <w:rPr>
                <w:color w:val="000000"/>
                <w:sz w:val="20"/>
              </w:rPr>
            </w:pPr>
            <w:r w:rsidRPr="00090E17">
              <w:rPr>
                <w:color w:val="000000"/>
                <w:sz w:val="20"/>
              </w:rPr>
              <w:t>7.08</w:t>
            </w:r>
          </w:p>
        </w:tc>
      </w:tr>
      <w:tr w:rsidR="00816C8E" w:rsidRPr="0032004D" w14:paraId="080AF432" w14:textId="77777777" w:rsidTr="00816C8E">
        <w:trPr>
          <w:cantSplit/>
          <w:trHeight w:val="279"/>
        </w:trPr>
        <w:tc>
          <w:tcPr>
            <w:tcW w:w="2988" w:type="dxa"/>
            <w:noWrap/>
          </w:tcPr>
          <w:p w14:paraId="77CB8625"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55E62CFB" w14:textId="77777777" w:rsidR="00C37199" w:rsidRDefault="00816C8E">
            <w:pPr>
              <w:ind w:right="386"/>
              <w:jc w:val="right"/>
              <w:rPr>
                <w:color w:val="000000"/>
                <w:sz w:val="20"/>
              </w:rPr>
            </w:pPr>
            <w:r w:rsidRPr="00090E17">
              <w:rPr>
                <w:color w:val="000000"/>
                <w:sz w:val="20"/>
              </w:rPr>
              <w:t>4,800.00</w:t>
            </w:r>
          </w:p>
        </w:tc>
        <w:tc>
          <w:tcPr>
            <w:tcW w:w="1574" w:type="dxa"/>
            <w:noWrap/>
          </w:tcPr>
          <w:p w14:paraId="7A58769E" w14:textId="77777777" w:rsidR="00C37199" w:rsidRDefault="00816C8E">
            <w:pPr>
              <w:ind w:right="386"/>
              <w:jc w:val="right"/>
              <w:rPr>
                <w:color w:val="000000"/>
                <w:sz w:val="20"/>
              </w:rPr>
            </w:pPr>
            <w:r w:rsidRPr="00090E17">
              <w:rPr>
                <w:color w:val="000000"/>
                <w:sz w:val="20"/>
              </w:rPr>
              <w:t>3,600.00</w:t>
            </w:r>
          </w:p>
        </w:tc>
        <w:tc>
          <w:tcPr>
            <w:tcW w:w="1574" w:type="dxa"/>
            <w:noWrap/>
          </w:tcPr>
          <w:p w14:paraId="2ECB78A5" w14:textId="77777777" w:rsidR="00C37199" w:rsidRDefault="00816C8E">
            <w:pPr>
              <w:ind w:right="386"/>
              <w:jc w:val="right"/>
              <w:rPr>
                <w:color w:val="000000"/>
                <w:sz w:val="20"/>
              </w:rPr>
            </w:pPr>
            <w:r w:rsidRPr="00090E17">
              <w:rPr>
                <w:color w:val="000000"/>
                <w:sz w:val="20"/>
              </w:rPr>
              <w:t>1,800.00</w:t>
            </w:r>
          </w:p>
        </w:tc>
        <w:tc>
          <w:tcPr>
            <w:tcW w:w="1575" w:type="dxa"/>
            <w:noWrap/>
          </w:tcPr>
          <w:p w14:paraId="4EE0257C" w14:textId="77777777" w:rsidR="00C37199" w:rsidRDefault="00816C8E">
            <w:pPr>
              <w:ind w:right="386"/>
              <w:jc w:val="right"/>
              <w:rPr>
                <w:color w:val="000000"/>
                <w:sz w:val="20"/>
              </w:rPr>
            </w:pPr>
            <w:r w:rsidRPr="00090E17">
              <w:rPr>
                <w:color w:val="000000"/>
                <w:sz w:val="20"/>
              </w:rPr>
              <w:t>7.08</w:t>
            </w:r>
          </w:p>
        </w:tc>
      </w:tr>
      <w:tr w:rsidR="00816C8E" w:rsidRPr="0032004D" w14:paraId="4AB1BF45" w14:textId="77777777" w:rsidTr="00816C8E">
        <w:trPr>
          <w:cantSplit/>
          <w:trHeight w:val="279"/>
        </w:trPr>
        <w:tc>
          <w:tcPr>
            <w:tcW w:w="2988" w:type="dxa"/>
            <w:noWrap/>
          </w:tcPr>
          <w:p w14:paraId="2746D617" w14:textId="77777777" w:rsidR="00816C8E" w:rsidRPr="0032004D" w:rsidRDefault="00816C8E" w:rsidP="00816C8E">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63900579" w14:textId="77777777" w:rsidR="00C37199" w:rsidRDefault="00816C8E">
            <w:pPr>
              <w:ind w:right="386"/>
              <w:jc w:val="right"/>
              <w:rPr>
                <w:color w:val="000000"/>
                <w:sz w:val="20"/>
              </w:rPr>
            </w:pPr>
            <w:r w:rsidRPr="00090E17">
              <w:rPr>
                <w:color w:val="000000"/>
                <w:sz w:val="20"/>
              </w:rPr>
              <w:t>7,200.00</w:t>
            </w:r>
          </w:p>
        </w:tc>
        <w:tc>
          <w:tcPr>
            <w:tcW w:w="1574" w:type="dxa"/>
            <w:noWrap/>
          </w:tcPr>
          <w:p w14:paraId="272ED9FC" w14:textId="77777777" w:rsidR="00C37199" w:rsidRDefault="00816C8E">
            <w:pPr>
              <w:ind w:right="386"/>
              <w:jc w:val="right"/>
              <w:rPr>
                <w:color w:val="000000"/>
                <w:sz w:val="20"/>
              </w:rPr>
            </w:pPr>
            <w:r w:rsidRPr="00090E17">
              <w:rPr>
                <w:color w:val="000000"/>
                <w:sz w:val="20"/>
              </w:rPr>
              <w:t>5,400.00</w:t>
            </w:r>
          </w:p>
        </w:tc>
        <w:tc>
          <w:tcPr>
            <w:tcW w:w="1574" w:type="dxa"/>
            <w:noWrap/>
          </w:tcPr>
          <w:p w14:paraId="4B6D6905" w14:textId="77777777" w:rsidR="00C37199" w:rsidRDefault="00816C8E">
            <w:pPr>
              <w:ind w:right="386"/>
              <w:jc w:val="right"/>
              <w:rPr>
                <w:color w:val="000000"/>
                <w:sz w:val="20"/>
              </w:rPr>
            </w:pPr>
            <w:r w:rsidRPr="00090E17">
              <w:rPr>
                <w:color w:val="000000"/>
                <w:sz w:val="20"/>
              </w:rPr>
              <w:t>2,700.00</w:t>
            </w:r>
          </w:p>
        </w:tc>
        <w:tc>
          <w:tcPr>
            <w:tcW w:w="1575" w:type="dxa"/>
            <w:noWrap/>
          </w:tcPr>
          <w:p w14:paraId="3F62C1CE" w14:textId="77777777" w:rsidR="00C37199" w:rsidRDefault="00816C8E">
            <w:pPr>
              <w:ind w:right="386"/>
              <w:jc w:val="right"/>
              <w:rPr>
                <w:color w:val="000000"/>
                <w:sz w:val="20"/>
              </w:rPr>
            </w:pPr>
            <w:r w:rsidRPr="00090E17">
              <w:rPr>
                <w:color w:val="000000"/>
                <w:sz w:val="20"/>
              </w:rPr>
              <w:t>5.02</w:t>
            </w:r>
          </w:p>
        </w:tc>
      </w:tr>
      <w:tr w:rsidR="00816C8E" w:rsidRPr="0032004D" w14:paraId="127207F6" w14:textId="77777777" w:rsidTr="00816C8E">
        <w:trPr>
          <w:cantSplit/>
          <w:trHeight w:val="279"/>
        </w:trPr>
        <w:tc>
          <w:tcPr>
            <w:tcW w:w="2988" w:type="dxa"/>
            <w:noWrap/>
          </w:tcPr>
          <w:p w14:paraId="2003A631" w14:textId="77777777" w:rsidR="00816C8E" w:rsidRPr="0032004D" w:rsidRDefault="00816C8E" w:rsidP="00816C8E">
            <w:pPr>
              <w:rPr>
                <w:color w:val="000000"/>
                <w:sz w:val="20"/>
              </w:rPr>
            </w:pPr>
            <w:r w:rsidRPr="00090E17">
              <w:rPr>
                <w:color w:val="000000"/>
                <w:sz w:val="20"/>
              </w:rPr>
              <w:t>Renewable</w:t>
            </w:r>
          </w:p>
        </w:tc>
        <w:tc>
          <w:tcPr>
            <w:tcW w:w="1574" w:type="dxa"/>
            <w:noWrap/>
          </w:tcPr>
          <w:p w14:paraId="470B5D66" w14:textId="77777777" w:rsidR="00816C8E" w:rsidRDefault="00816C8E" w:rsidP="00816C8E">
            <w:pPr>
              <w:rPr>
                <w:color w:val="000000"/>
                <w:sz w:val="20"/>
              </w:rPr>
            </w:pPr>
            <w:r>
              <w:rPr>
                <w:color w:val="000000"/>
                <w:sz w:val="20"/>
              </w:rPr>
              <w:t>Not Applicable</w:t>
            </w:r>
          </w:p>
        </w:tc>
        <w:tc>
          <w:tcPr>
            <w:tcW w:w="1574" w:type="dxa"/>
            <w:noWrap/>
          </w:tcPr>
          <w:p w14:paraId="1A0AE35B" w14:textId="77777777" w:rsidR="00816C8E" w:rsidRDefault="00816C8E" w:rsidP="00816C8E">
            <w:pPr>
              <w:rPr>
                <w:color w:val="000000"/>
                <w:sz w:val="20"/>
              </w:rPr>
            </w:pPr>
            <w:r>
              <w:rPr>
                <w:color w:val="000000"/>
                <w:sz w:val="20"/>
              </w:rPr>
              <w:t>Not Applicable</w:t>
            </w:r>
          </w:p>
        </w:tc>
        <w:tc>
          <w:tcPr>
            <w:tcW w:w="1574" w:type="dxa"/>
            <w:noWrap/>
          </w:tcPr>
          <w:p w14:paraId="2EC0D09C" w14:textId="77777777" w:rsidR="00816C8E" w:rsidRDefault="00816C8E" w:rsidP="00816C8E">
            <w:pPr>
              <w:rPr>
                <w:color w:val="000000"/>
                <w:sz w:val="20"/>
              </w:rPr>
            </w:pPr>
            <w:r>
              <w:rPr>
                <w:color w:val="000000"/>
                <w:sz w:val="20"/>
              </w:rPr>
              <w:t>Not Applicable</w:t>
            </w:r>
          </w:p>
        </w:tc>
        <w:tc>
          <w:tcPr>
            <w:tcW w:w="1575" w:type="dxa"/>
            <w:noWrap/>
          </w:tcPr>
          <w:p w14:paraId="360FAD24" w14:textId="77777777" w:rsidR="00C37199" w:rsidRDefault="00816C8E">
            <w:pPr>
              <w:ind w:right="386"/>
              <w:jc w:val="right"/>
              <w:rPr>
                <w:color w:val="000000"/>
                <w:sz w:val="20"/>
              </w:rPr>
            </w:pPr>
            <w:r w:rsidRPr="00090E17">
              <w:rPr>
                <w:color w:val="000000"/>
                <w:sz w:val="20"/>
              </w:rPr>
              <w:t>5.50</w:t>
            </w:r>
          </w:p>
        </w:tc>
      </w:tr>
    </w:tbl>
    <w:p w14:paraId="3BA81F97" w14:textId="77777777" w:rsidR="003F77B5" w:rsidRDefault="001E08CC">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1E08CC" w:rsidRPr="001E08CC" w14:paraId="3722C810" w14:textId="77777777" w:rsidTr="002D4633">
        <w:trPr>
          <w:trHeight w:val="300"/>
          <w:tblHeader/>
        </w:trPr>
        <w:tc>
          <w:tcPr>
            <w:tcW w:w="2895" w:type="dxa"/>
            <w:tcBorders>
              <w:top w:val="single" w:sz="8" w:space="0" w:color="auto"/>
              <w:left w:val="single" w:sz="8" w:space="0" w:color="auto"/>
              <w:bottom w:val="nil"/>
              <w:right w:val="single" w:sz="8" w:space="0" w:color="auto"/>
            </w:tcBorders>
            <w:noWrap/>
            <w:hideMark/>
          </w:tcPr>
          <w:p w14:paraId="3BD0B8AD" w14:textId="77777777" w:rsidR="001E08CC" w:rsidRPr="001E08CC" w:rsidRDefault="001E08CC" w:rsidP="001E08CC">
            <w:pPr>
              <w:rPr>
                <w:b/>
                <w:bCs/>
                <w:color w:val="000000"/>
                <w:sz w:val="20"/>
              </w:rPr>
            </w:pPr>
            <w:r w:rsidRPr="001E08CC">
              <w:rPr>
                <w:b/>
                <w:bCs/>
                <w:color w:val="000000"/>
                <w:sz w:val="20"/>
                <w:szCs w:val="24"/>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51499000" w14:textId="77777777" w:rsidR="001E08CC" w:rsidRPr="001E08CC" w:rsidRDefault="001E08CC" w:rsidP="001E08CC">
            <w:pPr>
              <w:jc w:val="center"/>
              <w:rPr>
                <w:b/>
                <w:bCs/>
                <w:color w:val="000000"/>
                <w:sz w:val="20"/>
              </w:rPr>
            </w:pPr>
            <w:r w:rsidRPr="001E08CC">
              <w:rPr>
                <w:b/>
                <w:bCs/>
                <w:color w:val="000000"/>
                <w:sz w:val="20"/>
                <w:szCs w:val="24"/>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0E2630F6" w14:textId="77777777" w:rsidR="001E08CC" w:rsidRPr="001E08CC" w:rsidRDefault="001E08CC" w:rsidP="001E08CC">
            <w:pPr>
              <w:jc w:val="center"/>
              <w:rPr>
                <w:b/>
                <w:bCs/>
                <w:color w:val="000000"/>
                <w:sz w:val="20"/>
              </w:rPr>
            </w:pPr>
            <w:r w:rsidRPr="001E08CC">
              <w:rPr>
                <w:b/>
                <w:bCs/>
                <w:color w:val="000000"/>
                <w:sz w:val="20"/>
                <w:szCs w:val="24"/>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6A31027D" w14:textId="77777777" w:rsidR="001E08CC" w:rsidRPr="001E08CC" w:rsidRDefault="001E08CC" w:rsidP="001E08CC">
            <w:pPr>
              <w:jc w:val="center"/>
              <w:rPr>
                <w:b/>
                <w:bCs/>
                <w:color w:val="000000"/>
                <w:sz w:val="20"/>
              </w:rPr>
            </w:pPr>
            <w:r w:rsidRPr="001E08CC">
              <w:rPr>
                <w:b/>
                <w:bCs/>
                <w:color w:val="000000"/>
                <w:sz w:val="20"/>
                <w:szCs w:val="24"/>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5396D4B" w14:textId="77777777" w:rsidR="001E08CC" w:rsidRPr="001E08CC" w:rsidRDefault="001E08CC" w:rsidP="001E08CC">
            <w:pPr>
              <w:jc w:val="center"/>
              <w:rPr>
                <w:b/>
                <w:bCs/>
                <w:color w:val="000000"/>
                <w:sz w:val="20"/>
              </w:rPr>
            </w:pPr>
            <w:r w:rsidRPr="001E08CC">
              <w:rPr>
                <w:b/>
                <w:bCs/>
                <w:color w:val="000000"/>
                <w:sz w:val="20"/>
                <w:szCs w:val="24"/>
              </w:rPr>
              <w:t>Variable O&amp;M ($/MWh)</w:t>
            </w:r>
          </w:p>
        </w:tc>
      </w:tr>
      <w:tr w:rsidR="001E08CC" w:rsidRPr="001E08CC" w14:paraId="630C8EBA" w14:textId="77777777" w:rsidTr="002D4633">
        <w:trPr>
          <w:trHeight w:val="315"/>
          <w:tblHeader/>
        </w:trPr>
        <w:tc>
          <w:tcPr>
            <w:tcW w:w="2895" w:type="dxa"/>
            <w:tcBorders>
              <w:top w:val="nil"/>
              <w:left w:val="single" w:sz="8" w:space="0" w:color="auto"/>
              <w:bottom w:val="nil"/>
              <w:right w:val="single" w:sz="8" w:space="0" w:color="auto"/>
            </w:tcBorders>
            <w:noWrap/>
            <w:hideMark/>
          </w:tcPr>
          <w:p w14:paraId="4C61E45B" w14:textId="77777777" w:rsidR="001E08CC" w:rsidRPr="001E08CC" w:rsidRDefault="001E08CC" w:rsidP="001E08CC">
            <w:pPr>
              <w:rPr>
                <w:b/>
                <w:bCs/>
                <w:color w:val="000000"/>
                <w:sz w:val="20"/>
              </w:rPr>
            </w:pPr>
            <w:r w:rsidRPr="001E08CC">
              <w:rPr>
                <w:b/>
                <w:bCs/>
                <w:color w:val="000000"/>
                <w:sz w:val="20"/>
                <w:szCs w:val="24"/>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62824907" w14:textId="77777777" w:rsidR="001E08CC" w:rsidRPr="001E08CC" w:rsidRDefault="001E08CC" w:rsidP="001E08CC">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B3886CE" w14:textId="77777777" w:rsidR="001E08CC" w:rsidRPr="001E08CC" w:rsidRDefault="001E08CC" w:rsidP="001E08CC">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029870F2" w14:textId="77777777" w:rsidR="001E08CC" w:rsidRPr="001E08CC" w:rsidRDefault="001E08CC" w:rsidP="001E08CC">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2D319ACE" w14:textId="77777777" w:rsidR="001E08CC" w:rsidRPr="001E08CC" w:rsidRDefault="001E08CC" w:rsidP="001E08CC">
            <w:pPr>
              <w:rPr>
                <w:b/>
                <w:bCs/>
                <w:color w:val="000000"/>
                <w:sz w:val="20"/>
              </w:rPr>
            </w:pPr>
          </w:p>
        </w:tc>
      </w:tr>
      <w:tr w:rsidR="001E08CC" w:rsidRPr="001E08CC" w14:paraId="2B4FD602" w14:textId="77777777" w:rsidTr="005C1690">
        <w:trPr>
          <w:trHeight w:val="525"/>
        </w:trPr>
        <w:tc>
          <w:tcPr>
            <w:tcW w:w="2895" w:type="dxa"/>
            <w:tcBorders>
              <w:top w:val="single" w:sz="8" w:space="0" w:color="auto"/>
              <w:left w:val="single" w:sz="8" w:space="0" w:color="auto"/>
              <w:bottom w:val="single" w:sz="4" w:space="0" w:color="auto"/>
              <w:right w:val="single" w:sz="8" w:space="0" w:color="auto"/>
            </w:tcBorders>
            <w:hideMark/>
          </w:tcPr>
          <w:p w14:paraId="73CC67C2" w14:textId="77777777" w:rsidR="001E08CC" w:rsidRPr="001E08CC" w:rsidRDefault="001E08CC" w:rsidP="001E08CC">
            <w:pPr>
              <w:rPr>
                <w:color w:val="000000"/>
                <w:sz w:val="20"/>
              </w:rPr>
            </w:pPr>
            <w:r w:rsidRPr="001E08CC">
              <w:rPr>
                <w:color w:val="000000"/>
                <w:sz w:val="20"/>
                <w:szCs w:val="24"/>
              </w:rPr>
              <w:t>Aeroderivative simple cycle commissioned after 1996</w:t>
            </w:r>
          </w:p>
        </w:tc>
        <w:tc>
          <w:tcPr>
            <w:tcW w:w="1620" w:type="dxa"/>
            <w:tcBorders>
              <w:top w:val="nil"/>
              <w:left w:val="nil"/>
              <w:bottom w:val="single" w:sz="4" w:space="0" w:color="auto"/>
              <w:right w:val="single" w:sz="8" w:space="0" w:color="auto"/>
            </w:tcBorders>
            <w:noWrap/>
            <w:hideMark/>
          </w:tcPr>
          <w:p w14:paraId="03B576CA" w14:textId="77777777" w:rsidR="00C37199" w:rsidRDefault="001E08CC">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639AD9DB" w14:textId="77777777" w:rsidR="00C37199" w:rsidRDefault="001E08CC">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46A4826C" w14:textId="77777777" w:rsidR="00C37199" w:rsidRDefault="001E08CC">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302C373C" w14:textId="77777777" w:rsidR="00C37199" w:rsidRDefault="001E08CC">
            <w:pPr>
              <w:ind w:right="386"/>
              <w:jc w:val="right"/>
              <w:rPr>
                <w:color w:val="000000"/>
                <w:sz w:val="20"/>
              </w:rPr>
            </w:pPr>
            <w:r w:rsidRPr="001E08CC">
              <w:rPr>
                <w:color w:val="000000"/>
                <w:sz w:val="20"/>
              </w:rPr>
              <w:t>3.55</w:t>
            </w:r>
          </w:p>
        </w:tc>
      </w:tr>
      <w:tr w:rsidR="001E08CC" w:rsidRPr="001E08CC" w14:paraId="255E3B02"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0D1E311" w14:textId="77777777" w:rsidR="001E08CC" w:rsidRPr="001E08CC" w:rsidRDefault="001E08CC" w:rsidP="001E08CC">
            <w:pPr>
              <w:rPr>
                <w:color w:val="000000"/>
                <w:sz w:val="20"/>
              </w:rPr>
            </w:pPr>
            <w:r w:rsidRPr="001E08CC">
              <w:rPr>
                <w:color w:val="000000"/>
                <w:sz w:val="20"/>
                <w:szCs w:val="24"/>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7F00E2EE"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600EC9E8"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3264B674"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5CB84C91" w14:textId="77777777" w:rsidR="00C37199" w:rsidRDefault="001E08CC">
            <w:pPr>
              <w:ind w:right="386"/>
              <w:jc w:val="right"/>
              <w:rPr>
                <w:color w:val="000000"/>
                <w:sz w:val="20"/>
              </w:rPr>
            </w:pPr>
            <w:r w:rsidRPr="001E08CC">
              <w:rPr>
                <w:color w:val="000000"/>
                <w:sz w:val="20"/>
              </w:rPr>
              <w:t>4.58</w:t>
            </w:r>
          </w:p>
        </w:tc>
      </w:tr>
      <w:tr w:rsidR="001E08CC" w:rsidRPr="001E08CC" w14:paraId="0D5E1AC3"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B0A7785" w14:textId="77777777" w:rsidR="001E08CC" w:rsidRPr="001E08CC" w:rsidRDefault="001E08CC" w:rsidP="001E08CC">
            <w:pPr>
              <w:rPr>
                <w:color w:val="000000"/>
                <w:sz w:val="20"/>
              </w:rPr>
            </w:pPr>
            <w:r w:rsidRPr="001E08CC">
              <w:rPr>
                <w:color w:val="000000"/>
                <w:sz w:val="20"/>
                <w:szCs w:val="24"/>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4B980135"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21732A91"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5A34CE1F" w14:textId="77777777" w:rsidR="00C37199" w:rsidRDefault="001E08CC">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36D4661C" w14:textId="77777777" w:rsidR="00C37199" w:rsidRDefault="001E08CC">
            <w:pPr>
              <w:ind w:right="386"/>
              <w:jc w:val="right"/>
              <w:rPr>
                <w:color w:val="000000"/>
                <w:sz w:val="20"/>
              </w:rPr>
            </w:pPr>
            <w:r w:rsidRPr="001E08CC">
              <w:rPr>
                <w:color w:val="000000"/>
                <w:sz w:val="20"/>
              </w:rPr>
              <w:t>3.55</w:t>
            </w:r>
          </w:p>
        </w:tc>
      </w:tr>
      <w:tr w:rsidR="001E08CC" w:rsidRPr="001E08CC" w14:paraId="28D0D44A"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6E357577" w14:textId="77777777" w:rsidR="001E08CC" w:rsidRPr="001E08CC" w:rsidRDefault="001E08CC" w:rsidP="001E08CC">
            <w:pPr>
              <w:rPr>
                <w:color w:val="000000"/>
                <w:sz w:val="20"/>
              </w:rPr>
            </w:pPr>
            <w:r w:rsidRPr="001E08CC">
              <w:rPr>
                <w:color w:val="000000"/>
                <w:sz w:val="20"/>
                <w:szCs w:val="24"/>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13E85324"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2CA37C3"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2CA09B5" w14:textId="77777777" w:rsidR="00C37199" w:rsidRDefault="001E08CC">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BE344BE" w14:textId="77777777" w:rsidR="00C37199" w:rsidRDefault="001E08CC">
            <w:pPr>
              <w:ind w:right="386"/>
              <w:jc w:val="right"/>
              <w:rPr>
                <w:color w:val="000000"/>
                <w:sz w:val="20"/>
              </w:rPr>
            </w:pPr>
            <w:r w:rsidRPr="001E08CC">
              <w:rPr>
                <w:color w:val="000000"/>
                <w:sz w:val="20"/>
              </w:rPr>
              <w:t>3.55</w:t>
            </w:r>
          </w:p>
        </w:tc>
      </w:tr>
      <w:tr w:rsidR="001E08CC" w:rsidRPr="001E08CC" w14:paraId="29833BFA" w14:textId="77777777" w:rsidTr="005C1690">
        <w:trPr>
          <w:trHeight w:val="1290"/>
        </w:trPr>
        <w:tc>
          <w:tcPr>
            <w:tcW w:w="2895" w:type="dxa"/>
            <w:tcBorders>
              <w:top w:val="single" w:sz="4" w:space="0" w:color="auto"/>
              <w:left w:val="single" w:sz="4" w:space="0" w:color="auto"/>
              <w:bottom w:val="single" w:sz="4" w:space="0" w:color="auto"/>
              <w:right w:val="single" w:sz="4" w:space="0" w:color="auto"/>
            </w:tcBorders>
            <w:hideMark/>
          </w:tcPr>
          <w:p w14:paraId="6E6CD540" w14:textId="77777777" w:rsidR="001E08CC" w:rsidRPr="001E08CC" w:rsidRDefault="001E08CC" w:rsidP="001E08CC">
            <w:pPr>
              <w:rPr>
                <w:color w:val="000000"/>
                <w:sz w:val="20"/>
              </w:rPr>
            </w:pPr>
            <w:r w:rsidRPr="001E08CC">
              <w:rPr>
                <w:color w:val="000000"/>
                <w:sz w:val="20"/>
                <w:szCs w:val="24"/>
              </w:rPr>
              <w:t xml:space="preserve">Combined cycle:  for each  Combined-Cycle Configuration, the Startup Cost for that configuration is the sum of the Startup Costs for each unit </w:t>
            </w:r>
            <w:r w:rsidRPr="001E08CC">
              <w:rPr>
                <w:color w:val="000000"/>
                <w:sz w:val="20"/>
                <w:szCs w:val="24"/>
              </w:rPr>
              <w:lastRenderedPageBreak/>
              <w:t>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603DE532" w14:textId="77777777" w:rsidR="00C37199" w:rsidRDefault="00C37199">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418E8D33" w14:textId="77777777" w:rsidR="00C37199" w:rsidRDefault="00C37199">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14CBB5CC" w14:textId="77777777" w:rsidR="00C37199" w:rsidRDefault="00C37199">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660A0589" w14:textId="77777777" w:rsidR="00C37199" w:rsidRDefault="001E08CC">
            <w:pPr>
              <w:ind w:right="386"/>
              <w:jc w:val="right"/>
              <w:rPr>
                <w:color w:val="000000"/>
                <w:sz w:val="20"/>
              </w:rPr>
            </w:pPr>
            <w:r w:rsidRPr="001E08CC">
              <w:rPr>
                <w:color w:val="000000"/>
                <w:sz w:val="20"/>
              </w:rPr>
              <w:t>2.87</w:t>
            </w:r>
          </w:p>
        </w:tc>
      </w:tr>
      <w:tr w:rsidR="001E08CC" w:rsidRPr="001E08CC" w14:paraId="7535F6AD"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AA0AC2E" w14:textId="77777777" w:rsidR="001E08CC" w:rsidRPr="001E08CC" w:rsidRDefault="001E08CC" w:rsidP="001E08CC">
            <w:pPr>
              <w:ind w:left="360"/>
              <w:rPr>
                <w:color w:val="000000"/>
                <w:sz w:val="20"/>
              </w:rPr>
            </w:pPr>
            <w:r w:rsidRPr="001E08CC">
              <w:rPr>
                <w:color w:val="000000"/>
                <w:sz w:val="20"/>
                <w:szCs w:val="24"/>
              </w:rPr>
              <w:t>Combustion turbine &lt; 90</w:t>
            </w:r>
            <w:r w:rsidR="00524596">
              <w:rPr>
                <w:color w:val="000000"/>
                <w:sz w:val="20"/>
                <w:szCs w:val="24"/>
              </w:rPr>
              <w:t xml:space="preserve"> </w:t>
            </w:r>
            <w:r w:rsidRPr="001E08CC">
              <w:rPr>
                <w:color w:val="000000"/>
                <w:sz w:val="20"/>
                <w:szCs w:val="24"/>
              </w:rPr>
              <w:t>MW</w:t>
            </w:r>
          </w:p>
        </w:tc>
        <w:tc>
          <w:tcPr>
            <w:tcW w:w="1620" w:type="dxa"/>
            <w:tcBorders>
              <w:top w:val="single" w:sz="4" w:space="0" w:color="auto"/>
              <w:left w:val="single" w:sz="4" w:space="0" w:color="auto"/>
              <w:bottom w:val="single" w:sz="4" w:space="0" w:color="auto"/>
              <w:right w:val="single" w:sz="4" w:space="0" w:color="auto"/>
            </w:tcBorders>
            <w:noWrap/>
            <w:hideMark/>
          </w:tcPr>
          <w:p w14:paraId="70FA29B0"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81E41FE"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BD68D42" w14:textId="77777777" w:rsidR="00C37199" w:rsidRDefault="001E08CC">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00F5EA9B" w14:textId="77777777" w:rsidR="00C37199" w:rsidRDefault="00C37199">
            <w:pPr>
              <w:ind w:right="386"/>
              <w:jc w:val="right"/>
              <w:rPr>
                <w:color w:val="000000"/>
                <w:sz w:val="20"/>
              </w:rPr>
            </w:pPr>
          </w:p>
        </w:tc>
      </w:tr>
      <w:tr w:rsidR="001E08CC" w:rsidRPr="001E08CC" w14:paraId="688E5FE8"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24537CC" w14:textId="77777777" w:rsidR="001E08CC" w:rsidRPr="001E08CC" w:rsidRDefault="001E08CC" w:rsidP="001E08CC">
            <w:pPr>
              <w:ind w:left="360"/>
              <w:rPr>
                <w:color w:val="000000"/>
                <w:sz w:val="20"/>
              </w:rPr>
            </w:pPr>
            <w:r w:rsidRPr="001E08CC">
              <w:rPr>
                <w:color w:val="000000"/>
                <w:sz w:val="20"/>
                <w:szCs w:val="24"/>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247A502C"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03627145"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2A009E7" w14:textId="77777777" w:rsidR="00C37199" w:rsidRDefault="001E08CC">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0A8D8B6" w14:textId="77777777" w:rsidR="00C37199" w:rsidRDefault="00C37199">
            <w:pPr>
              <w:ind w:right="386"/>
              <w:jc w:val="right"/>
              <w:rPr>
                <w:color w:val="000000"/>
                <w:sz w:val="20"/>
              </w:rPr>
            </w:pPr>
          </w:p>
        </w:tc>
      </w:tr>
      <w:tr w:rsidR="001E08CC" w:rsidRPr="001E08CC" w14:paraId="40FF3318"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902446A" w14:textId="77777777" w:rsidR="001E08CC" w:rsidRPr="001E08CC" w:rsidRDefault="001E08CC" w:rsidP="001E08CC">
            <w:pPr>
              <w:rPr>
                <w:color w:val="000000"/>
                <w:sz w:val="20"/>
              </w:rPr>
            </w:pPr>
            <w:r w:rsidRPr="001E08CC">
              <w:rPr>
                <w:color w:val="000000"/>
                <w:sz w:val="20"/>
                <w:szCs w:val="24"/>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2707627D" w14:textId="77777777" w:rsidR="00C37199" w:rsidRDefault="001E08CC">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615A0FED" w14:textId="77777777" w:rsidR="00C37199" w:rsidRDefault="001E08CC">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721F1FB" w14:textId="77777777" w:rsidR="00C37199" w:rsidRDefault="001E08CC">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4C4CFFD4" w14:textId="77777777" w:rsidR="00C37199" w:rsidRDefault="00C37199">
            <w:pPr>
              <w:ind w:right="386"/>
              <w:jc w:val="right"/>
              <w:rPr>
                <w:color w:val="000000"/>
                <w:sz w:val="20"/>
              </w:rPr>
            </w:pPr>
          </w:p>
        </w:tc>
      </w:tr>
      <w:tr w:rsidR="001E08CC" w:rsidRPr="001E08CC" w14:paraId="6E118847"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1957F9B6" w14:textId="77777777" w:rsidR="001E08CC" w:rsidRPr="001E08CC" w:rsidRDefault="001E08CC" w:rsidP="001E08CC">
            <w:pPr>
              <w:rPr>
                <w:color w:val="000000"/>
                <w:sz w:val="20"/>
              </w:rPr>
            </w:pPr>
            <w:r w:rsidRPr="001E08CC">
              <w:rPr>
                <w:color w:val="000000"/>
                <w:sz w:val="20"/>
                <w:szCs w:val="24"/>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5F13745C" w14:textId="77777777" w:rsidR="00C37199" w:rsidRDefault="001E08CC">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0863E4F0" w14:textId="77777777" w:rsidR="00C37199" w:rsidRDefault="001E08CC">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7B5273CC" w14:textId="77777777" w:rsidR="00C37199" w:rsidRDefault="001E08CC">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2531442F" w14:textId="77777777" w:rsidR="00C37199" w:rsidRDefault="001E08CC">
            <w:pPr>
              <w:ind w:right="386"/>
              <w:jc w:val="right"/>
              <w:rPr>
                <w:color w:val="000000"/>
                <w:sz w:val="20"/>
              </w:rPr>
            </w:pPr>
            <w:r w:rsidRPr="001E08CC">
              <w:rPr>
                <w:color w:val="000000"/>
                <w:sz w:val="20"/>
              </w:rPr>
              <w:t>6.37</w:t>
            </w:r>
          </w:p>
        </w:tc>
      </w:tr>
      <w:tr w:rsidR="001E08CC" w:rsidRPr="001E08CC" w14:paraId="655C74CE"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1A5F764" w14:textId="77777777" w:rsidR="001E08CC" w:rsidRPr="001E08CC" w:rsidRDefault="001E08CC" w:rsidP="001E08CC">
            <w:pPr>
              <w:rPr>
                <w:color w:val="000000"/>
                <w:sz w:val="20"/>
              </w:rPr>
            </w:pPr>
            <w:r w:rsidRPr="001E08CC">
              <w:rPr>
                <w:color w:val="000000"/>
                <w:sz w:val="20"/>
                <w:szCs w:val="24"/>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47108AE0" w14:textId="77777777" w:rsidR="00C37199" w:rsidRDefault="001E08CC">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60AC7B28" w14:textId="77777777" w:rsidR="00C37199" w:rsidRDefault="001E08CC">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3FD87D2" w14:textId="77777777" w:rsidR="00C37199" w:rsidRDefault="001E08CC">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40505868" w14:textId="77777777" w:rsidR="00C37199" w:rsidRDefault="001E08CC">
            <w:pPr>
              <w:ind w:right="386"/>
              <w:jc w:val="right"/>
              <w:rPr>
                <w:color w:val="000000"/>
                <w:sz w:val="20"/>
              </w:rPr>
            </w:pPr>
            <w:r w:rsidRPr="001E08CC">
              <w:rPr>
                <w:color w:val="000000"/>
                <w:sz w:val="20"/>
              </w:rPr>
              <w:t>6.37</w:t>
            </w:r>
          </w:p>
        </w:tc>
      </w:tr>
      <w:tr w:rsidR="001E08CC" w:rsidRPr="001E08CC" w14:paraId="4DE971F5"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F9F9AD" w14:textId="77777777" w:rsidR="001E08CC" w:rsidRPr="001E08CC" w:rsidRDefault="001E08CC" w:rsidP="001E08CC">
            <w:pPr>
              <w:rPr>
                <w:color w:val="000000"/>
                <w:sz w:val="20"/>
              </w:rPr>
            </w:pPr>
            <w:r w:rsidRPr="001E08CC">
              <w:rPr>
                <w:color w:val="000000"/>
                <w:sz w:val="20"/>
                <w:szCs w:val="24"/>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5EEC1878" w14:textId="77777777" w:rsidR="00C37199" w:rsidRDefault="001E08CC">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22739D65" w14:textId="77777777" w:rsidR="00C37199" w:rsidRDefault="001E08CC">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4869F173" w14:textId="77777777" w:rsidR="00C37199" w:rsidRDefault="001E08CC">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2360A6BD" w14:textId="77777777" w:rsidR="00C37199" w:rsidRDefault="001E08CC">
            <w:pPr>
              <w:ind w:right="386"/>
              <w:jc w:val="right"/>
              <w:rPr>
                <w:color w:val="000000"/>
                <w:sz w:val="20"/>
              </w:rPr>
            </w:pPr>
            <w:r w:rsidRPr="001E08CC">
              <w:rPr>
                <w:color w:val="000000"/>
                <w:sz w:val="20"/>
              </w:rPr>
              <w:t>6.37</w:t>
            </w:r>
          </w:p>
        </w:tc>
      </w:tr>
      <w:tr w:rsidR="001E08CC" w:rsidRPr="001E08CC" w14:paraId="506A6D23"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0FC5A0EB" w14:textId="77777777" w:rsidR="001E08CC" w:rsidRPr="001E08CC" w:rsidRDefault="001E08CC" w:rsidP="001E08CC">
            <w:pPr>
              <w:rPr>
                <w:color w:val="000000"/>
                <w:sz w:val="20"/>
              </w:rPr>
            </w:pPr>
            <w:r w:rsidRPr="001E08CC">
              <w:rPr>
                <w:color w:val="000000"/>
                <w:sz w:val="20"/>
                <w:szCs w:val="24"/>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2BBB13D7" w14:textId="77777777" w:rsidR="00C37199" w:rsidRDefault="001E08CC">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42F4E8FC" w14:textId="77777777" w:rsidR="00C37199" w:rsidRDefault="001E08CC">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489AE922" w14:textId="77777777" w:rsidR="00C37199" w:rsidRDefault="001E08CC">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79EE922B" w14:textId="77777777" w:rsidR="00C37199" w:rsidRDefault="001E08CC">
            <w:pPr>
              <w:ind w:right="386"/>
              <w:jc w:val="right"/>
              <w:rPr>
                <w:color w:val="000000"/>
                <w:sz w:val="20"/>
              </w:rPr>
            </w:pPr>
            <w:r w:rsidRPr="001E08CC">
              <w:rPr>
                <w:color w:val="000000"/>
                <w:sz w:val="20"/>
              </w:rPr>
              <w:t>4.52</w:t>
            </w:r>
          </w:p>
        </w:tc>
      </w:tr>
      <w:tr w:rsidR="001E08CC" w:rsidRPr="001E08CC" w14:paraId="0FF6B47D"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1DE9B8C0" w14:textId="77777777" w:rsidR="001E08CC" w:rsidRPr="001E08CC" w:rsidRDefault="001E08CC" w:rsidP="001E08CC">
            <w:pPr>
              <w:rPr>
                <w:color w:val="000000"/>
                <w:sz w:val="20"/>
              </w:rPr>
            </w:pPr>
            <w:r w:rsidRPr="001E08CC">
              <w:rPr>
                <w:color w:val="000000"/>
                <w:sz w:val="20"/>
                <w:szCs w:val="24"/>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2A6159D8"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73C080DE"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B1CB6D7" w14:textId="77777777" w:rsidR="001E08CC" w:rsidRPr="001E08CC" w:rsidRDefault="001E08CC" w:rsidP="001E08CC">
            <w:pPr>
              <w:jc w:val="center"/>
              <w:rPr>
                <w:color w:val="000000"/>
                <w:sz w:val="20"/>
              </w:rPr>
            </w:pPr>
            <w:r w:rsidRPr="001E08CC">
              <w:rPr>
                <w:color w:val="000000"/>
                <w:sz w:val="20"/>
                <w:szCs w:val="24"/>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79F290D" w14:textId="77777777" w:rsidR="00C37199" w:rsidRDefault="001E08CC">
            <w:pPr>
              <w:ind w:right="386"/>
              <w:jc w:val="right"/>
              <w:rPr>
                <w:color w:val="000000"/>
                <w:sz w:val="20"/>
              </w:rPr>
            </w:pPr>
            <w:r w:rsidRPr="001E08CC">
              <w:rPr>
                <w:color w:val="000000"/>
                <w:sz w:val="20"/>
              </w:rPr>
              <w:t>4.95</w:t>
            </w:r>
          </w:p>
        </w:tc>
      </w:tr>
    </w:tbl>
    <w:p w14:paraId="0676CDF2" w14:textId="77777777" w:rsidR="003F77B5" w:rsidRDefault="001E08CC">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1E08CC" w:rsidRPr="001E08CC" w14:paraId="6DE85A00" w14:textId="77777777" w:rsidTr="008E6AAA">
        <w:trPr>
          <w:trHeight w:val="300"/>
          <w:tblHeader/>
        </w:trPr>
        <w:tc>
          <w:tcPr>
            <w:tcW w:w="2895" w:type="dxa"/>
            <w:tcBorders>
              <w:top w:val="single" w:sz="4" w:space="0" w:color="auto"/>
              <w:left w:val="single" w:sz="4" w:space="0" w:color="auto"/>
              <w:bottom w:val="nil"/>
              <w:right w:val="single" w:sz="4" w:space="0" w:color="auto"/>
            </w:tcBorders>
            <w:noWrap/>
            <w:hideMark/>
          </w:tcPr>
          <w:p w14:paraId="16C768AD" w14:textId="77777777" w:rsidR="001E08CC" w:rsidRPr="001E08CC" w:rsidRDefault="001E08CC" w:rsidP="001E08CC">
            <w:pPr>
              <w:rPr>
                <w:b/>
                <w:bCs/>
                <w:color w:val="000000"/>
                <w:sz w:val="20"/>
              </w:rPr>
            </w:pPr>
            <w:r w:rsidRPr="001E08CC">
              <w:rPr>
                <w:b/>
                <w:bCs/>
                <w:color w:val="000000"/>
                <w:sz w:val="20"/>
                <w:szCs w:val="24"/>
              </w:rPr>
              <w:t>Resource Category</w:t>
            </w:r>
          </w:p>
        </w:tc>
        <w:tc>
          <w:tcPr>
            <w:tcW w:w="1620" w:type="dxa"/>
            <w:vMerge w:val="restart"/>
            <w:tcBorders>
              <w:left w:val="single" w:sz="4" w:space="0" w:color="auto"/>
            </w:tcBorders>
            <w:hideMark/>
          </w:tcPr>
          <w:p w14:paraId="7B076B51" w14:textId="77777777" w:rsidR="001E08CC" w:rsidRPr="001E08CC" w:rsidRDefault="001E08CC" w:rsidP="001E08CC">
            <w:pPr>
              <w:jc w:val="center"/>
              <w:rPr>
                <w:b/>
                <w:bCs/>
                <w:color w:val="000000"/>
                <w:sz w:val="20"/>
              </w:rPr>
            </w:pPr>
            <w:r w:rsidRPr="001E08CC">
              <w:rPr>
                <w:b/>
                <w:bCs/>
                <w:color w:val="000000"/>
                <w:sz w:val="20"/>
                <w:szCs w:val="24"/>
              </w:rPr>
              <w:t>Cold Startup ($/start)</w:t>
            </w:r>
          </w:p>
        </w:tc>
        <w:tc>
          <w:tcPr>
            <w:tcW w:w="1530" w:type="dxa"/>
            <w:vMerge w:val="restart"/>
            <w:hideMark/>
          </w:tcPr>
          <w:p w14:paraId="66AD04A6" w14:textId="77777777" w:rsidR="001E08CC" w:rsidRPr="001E08CC" w:rsidRDefault="001E08CC" w:rsidP="001E08CC">
            <w:pPr>
              <w:jc w:val="center"/>
              <w:rPr>
                <w:b/>
                <w:bCs/>
                <w:color w:val="000000"/>
                <w:sz w:val="20"/>
              </w:rPr>
            </w:pPr>
            <w:r w:rsidRPr="001E08CC">
              <w:rPr>
                <w:b/>
                <w:bCs/>
                <w:color w:val="000000"/>
                <w:sz w:val="20"/>
                <w:szCs w:val="24"/>
              </w:rPr>
              <w:t>Intermediate Startup ($/start)</w:t>
            </w:r>
          </w:p>
        </w:tc>
        <w:tc>
          <w:tcPr>
            <w:tcW w:w="1530" w:type="dxa"/>
            <w:vMerge w:val="restart"/>
            <w:hideMark/>
          </w:tcPr>
          <w:p w14:paraId="169848D2" w14:textId="77777777" w:rsidR="001E08CC" w:rsidRPr="001E08CC" w:rsidRDefault="001E08CC" w:rsidP="001E08CC">
            <w:pPr>
              <w:jc w:val="center"/>
              <w:rPr>
                <w:b/>
                <w:bCs/>
                <w:color w:val="000000"/>
                <w:sz w:val="20"/>
              </w:rPr>
            </w:pPr>
            <w:r w:rsidRPr="001E08CC">
              <w:rPr>
                <w:b/>
                <w:bCs/>
                <w:color w:val="000000"/>
                <w:sz w:val="20"/>
                <w:szCs w:val="24"/>
              </w:rPr>
              <w:t>Hot Startup ($/start)</w:t>
            </w:r>
          </w:p>
        </w:tc>
        <w:tc>
          <w:tcPr>
            <w:tcW w:w="1620" w:type="dxa"/>
            <w:vMerge w:val="restart"/>
            <w:hideMark/>
          </w:tcPr>
          <w:p w14:paraId="6B2E6512" w14:textId="77777777" w:rsidR="001E08CC" w:rsidRPr="001E08CC" w:rsidRDefault="001E08CC" w:rsidP="001E08CC">
            <w:pPr>
              <w:jc w:val="center"/>
              <w:rPr>
                <w:b/>
                <w:bCs/>
                <w:color w:val="000000"/>
                <w:sz w:val="20"/>
              </w:rPr>
            </w:pPr>
            <w:r w:rsidRPr="001E08CC">
              <w:rPr>
                <w:b/>
                <w:bCs/>
                <w:color w:val="000000"/>
                <w:sz w:val="20"/>
                <w:szCs w:val="24"/>
              </w:rPr>
              <w:t>Variable O&amp;M ($/MWh)</w:t>
            </w:r>
          </w:p>
        </w:tc>
      </w:tr>
      <w:tr w:rsidR="001E08CC" w:rsidRPr="001E08CC" w14:paraId="40C2ABFF" w14:textId="77777777" w:rsidTr="008E6AAA">
        <w:trPr>
          <w:trHeight w:val="315"/>
          <w:tblHeader/>
        </w:trPr>
        <w:tc>
          <w:tcPr>
            <w:tcW w:w="2895" w:type="dxa"/>
            <w:tcBorders>
              <w:top w:val="nil"/>
              <w:left w:val="single" w:sz="4" w:space="0" w:color="auto"/>
              <w:bottom w:val="single" w:sz="4" w:space="0" w:color="auto"/>
              <w:right w:val="single" w:sz="4" w:space="0" w:color="auto"/>
            </w:tcBorders>
            <w:noWrap/>
            <w:hideMark/>
          </w:tcPr>
          <w:p w14:paraId="05D19296" w14:textId="77777777" w:rsidR="001E08CC" w:rsidRPr="001E08CC" w:rsidRDefault="001E08CC" w:rsidP="001E08CC">
            <w:pPr>
              <w:rPr>
                <w:b/>
                <w:bCs/>
                <w:color w:val="000000"/>
                <w:sz w:val="20"/>
              </w:rPr>
            </w:pPr>
            <w:r w:rsidRPr="001E08CC">
              <w:rPr>
                <w:b/>
                <w:bCs/>
                <w:color w:val="000000"/>
                <w:sz w:val="20"/>
                <w:szCs w:val="24"/>
              </w:rPr>
              <w:t>Start Year = 2009</w:t>
            </w:r>
          </w:p>
        </w:tc>
        <w:tc>
          <w:tcPr>
            <w:tcW w:w="1620" w:type="dxa"/>
            <w:vMerge/>
            <w:tcBorders>
              <w:left w:val="single" w:sz="4" w:space="0" w:color="auto"/>
            </w:tcBorders>
            <w:vAlign w:val="center"/>
            <w:hideMark/>
          </w:tcPr>
          <w:p w14:paraId="53F13D36" w14:textId="77777777" w:rsidR="001E08CC" w:rsidRPr="001E08CC" w:rsidRDefault="001E08CC" w:rsidP="001E08CC">
            <w:pPr>
              <w:rPr>
                <w:b/>
                <w:bCs/>
                <w:color w:val="000000"/>
                <w:sz w:val="20"/>
              </w:rPr>
            </w:pPr>
          </w:p>
        </w:tc>
        <w:tc>
          <w:tcPr>
            <w:tcW w:w="1530" w:type="dxa"/>
            <w:vMerge/>
            <w:vAlign w:val="center"/>
            <w:hideMark/>
          </w:tcPr>
          <w:p w14:paraId="68C62DB6" w14:textId="77777777" w:rsidR="001E08CC" w:rsidRPr="001E08CC" w:rsidRDefault="001E08CC" w:rsidP="001E08CC">
            <w:pPr>
              <w:rPr>
                <w:b/>
                <w:bCs/>
                <w:color w:val="000000"/>
                <w:sz w:val="20"/>
              </w:rPr>
            </w:pPr>
          </w:p>
        </w:tc>
        <w:tc>
          <w:tcPr>
            <w:tcW w:w="1530" w:type="dxa"/>
            <w:vMerge/>
            <w:vAlign w:val="center"/>
            <w:hideMark/>
          </w:tcPr>
          <w:p w14:paraId="15D48AF1" w14:textId="77777777" w:rsidR="001E08CC" w:rsidRPr="001E08CC" w:rsidRDefault="001E08CC" w:rsidP="001E08CC">
            <w:pPr>
              <w:rPr>
                <w:b/>
                <w:bCs/>
                <w:color w:val="000000"/>
                <w:sz w:val="20"/>
              </w:rPr>
            </w:pPr>
          </w:p>
        </w:tc>
        <w:tc>
          <w:tcPr>
            <w:tcW w:w="1620" w:type="dxa"/>
            <w:vMerge/>
            <w:vAlign w:val="center"/>
            <w:hideMark/>
          </w:tcPr>
          <w:p w14:paraId="15E301A4" w14:textId="77777777" w:rsidR="001E08CC" w:rsidRPr="001E08CC" w:rsidRDefault="001E08CC" w:rsidP="001E08CC">
            <w:pPr>
              <w:rPr>
                <w:b/>
                <w:bCs/>
                <w:color w:val="000000"/>
                <w:sz w:val="20"/>
              </w:rPr>
            </w:pPr>
          </w:p>
        </w:tc>
      </w:tr>
      <w:tr w:rsidR="001E08CC" w:rsidRPr="001E08CC" w14:paraId="7DFDFDFB" w14:textId="77777777" w:rsidTr="008E6AAA">
        <w:trPr>
          <w:cantSplit/>
          <w:trHeight w:val="525"/>
        </w:trPr>
        <w:tc>
          <w:tcPr>
            <w:tcW w:w="2895" w:type="dxa"/>
            <w:tcBorders>
              <w:top w:val="single" w:sz="4" w:space="0" w:color="auto"/>
            </w:tcBorders>
            <w:hideMark/>
          </w:tcPr>
          <w:p w14:paraId="074D310E" w14:textId="77777777" w:rsidR="001E08CC" w:rsidRPr="001E08CC" w:rsidRDefault="001E08CC" w:rsidP="001E08CC">
            <w:pPr>
              <w:rPr>
                <w:color w:val="000000"/>
                <w:sz w:val="20"/>
              </w:rPr>
            </w:pPr>
            <w:r w:rsidRPr="001E08CC">
              <w:rPr>
                <w:color w:val="000000"/>
                <w:sz w:val="20"/>
                <w:szCs w:val="24"/>
              </w:rPr>
              <w:t>Aeroderivative simple cycle commissioned after 1996</w:t>
            </w:r>
          </w:p>
        </w:tc>
        <w:tc>
          <w:tcPr>
            <w:tcW w:w="1620" w:type="dxa"/>
            <w:noWrap/>
            <w:hideMark/>
          </w:tcPr>
          <w:p w14:paraId="375F8A47" w14:textId="77777777" w:rsidR="00C37199" w:rsidRDefault="001E08CC">
            <w:pPr>
              <w:ind w:right="386"/>
              <w:jc w:val="right"/>
              <w:rPr>
                <w:color w:val="000000"/>
                <w:sz w:val="20"/>
              </w:rPr>
            </w:pPr>
            <w:r w:rsidRPr="001E08CC">
              <w:rPr>
                <w:color w:val="000000"/>
                <w:sz w:val="20"/>
              </w:rPr>
              <w:t>800.00</w:t>
            </w:r>
          </w:p>
        </w:tc>
        <w:tc>
          <w:tcPr>
            <w:tcW w:w="1530" w:type="dxa"/>
            <w:noWrap/>
            <w:hideMark/>
          </w:tcPr>
          <w:p w14:paraId="6748955D" w14:textId="77777777" w:rsidR="00C37199" w:rsidRDefault="001E08CC">
            <w:pPr>
              <w:ind w:right="386"/>
              <w:jc w:val="right"/>
              <w:rPr>
                <w:color w:val="000000"/>
                <w:sz w:val="20"/>
              </w:rPr>
            </w:pPr>
            <w:r w:rsidRPr="001E08CC">
              <w:rPr>
                <w:color w:val="000000"/>
                <w:sz w:val="20"/>
              </w:rPr>
              <w:t>800.00</w:t>
            </w:r>
          </w:p>
        </w:tc>
        <w:tc>
          <w:tcPr>
            <w:tcW w:w="1530" w:type="dxa"/>
            <w:noWrap/>
            <w:hideMark/>
          </w:tcPr>
          <w:p w14:paraId="66970D3D" w14:textId="77777777" w:rsidR="00C37199" w:rsidRDefault="001E08CC">
            <w:pPr>
              <w:ind w:right="386"/>
              <w:jc w:val="right"/>
              <w:rPr>
                <w:color w:val="000000"/>
                <w:sz w:val="20"/>
              </w:rPr>
            </w:pPr>
            <w:r w:rsidRPr="001E08CC">
              <w:rPr>
                <w:color w:val="000000"/>
                <w:sz w:val="20"/>
              </w:rPr>
              <w:t>800.00</w:t>
            </w:r>
          </w:p>
        </w:tc>
        <w:tc>
          <w:tcPr>
            <w:tcW w:w="1620" w:type="dxa"/>
            <w:noWrap/>
            <w:hideMark/>
          </w:tcPr>
          <w:p w14:paraId="4BE3D20C" w14:textId="77777777" w:rsidR="00C37199" w:rsidRDefault="001E08CC">
            <w:pPr>
              <w:ind w:right="386"/>
              <w:jc w:val="right"/>
              <w:rPr>
                <w:color w:val="000000"/>
                <w:sz w:val="20"/>
              </w:rPr>
            </w:pPr>
            <w:r w:rsidRPr="001E08CC">
              <w:rPr>
                <w:color w:val="000000"/>
                <w:sz w:val="20"/>
              </w:rPr>
              <w:t>3.15</w:t>
            </w:r>
          </w:p>
        </w:tc>
      </w:tr>
      <w:tr w:rsidR="001E08CC" w:rsidRPr="001E08CC" w14:paraId="3F769841" w14:textId="77777777" w:rsidTr="005C1690">
        <w:trPr>
          <w:cantSplit/>
          <w:trHeight w:val="315"/>
        </w:trPr>
        <w:tc>
          <w:tcPr>
            <w:tcW w:w="2895" w:type="dxa"/>
            <w:hideMark/>
          </w:tcPr>
          <w:p w14:paraId="14058E68" w14:textId="77777777" w:rsidR="001E08CC" w:rsidRPr="001E08CC" w:rsidRDefault="001E08CC" w:rsidP="001E08CC">
            <w:pPr>
              <w:rPr>
                <w:color w:val="000000"/>
                <w:sz w:val="20"/>
              </w:rPr>
            </w:pPr>
            <w:r w:rsidRPr="001E08CC">
              <w:rPr>
                <w:color w:val="000000"/>
                <w:sz w:val="20"/>
                <w:szCs w:val="24"/>
              </w:rPr>
              <w:t>Reciprocating Engine</w:t>
            </w:r>
          </w:p>
        </w:tc>
        <w:tc>
          <w:tcPr>
            <w:tcW w:w="1620" w:type="dxa"/>
            <w:noWrap/>
            <w:hideMark/>
          </w:tcPr>
          <w:p w14:paraId="3434E7F3" w14:textId="77777777" w:rsidR="00C37199" w:rsidRDefault="001A6D3F">
            <w:pPr>
              <w:ind w:right="386"/>
              <w:jc w:val="right"/>
              <w:rPr>
                <w:color w:val="000000"/>
                <w:sz w:val="20"/>
              </w:rPr>
            </w:pPr>
            <w:r w:rsidRPr="009E5389">
              <w:rPr>
                <w:color w:val="000000"/>
                <w:sz w:val="20"/>
              </w:rPr>
              <w:t xml:space="preserve">$46.40/MW </w:t>
            </w:r>
            <w:r w:rsidRPr="009E5389">
              <w:rPr>
                <w:color w:val="000000"/>
                <w:sz w:val="20"/>
                <w:szCs w:val="24"/>
              </w:rPr>
              <w:t>* the average</w:t>
            </w:r>
            <w:r w:rsidRPr="009E5389">
              <w:rPr>
                <w:color w:val="000000"/>
                <w:sz w:val="20"/>
              </w:rPr>
              <w:t xml:space="preserve"> of the </w:t>
            </w:r>
            <w:r w:rsidRPr="009E5389">
              <w:rPr>
                <w:color w:val="000000"/>
                <w:sz w:val="20"/>
                <w:szCs w:val="24"/>
              </w:rPr>
              <w:t xml:space="preserve"> </w:t>
            </w:r>
            <w:r w:rsidR="00000984">
              <w:rPr>
                <w:color w:val="000000"/>
                <w:sz w:val="20"/>
                <w:szCs w:val="24"/>
              </w:rPr>
              <w:t>S</w:t>
            </w:r>
            <w:r w:rsidRPr="009E5389">
              <w:rPr>
                <w:color w:val="000000"/>
                <w:sz w:val="20"/>
                <w:szCs w:val="24"/>
              </w:rPr>
              <w:t>easonal net max sustainable ratings</w:t>
            </w:r>
          </w:p>
        </w:tc>
        <w:tc>
          <w:tcPr>
            <w:tcW w:w="1530" w:type="dxa"/>
            <w:noWrap/>
            <w:hideMark/>
          </w:tcPr>
          <w:p w14:paraId="6CB329A5" w14:textId="77777777" w:rsidR="00C37199" w:rsidRDefault="001A6D3F">
            <w:pPr>
              <w:ind w:right="386"/>
              <w:jc w:val="right"/>
              <w:rPr>
                <w:color w:val="000000"/>
                <w:sz w:val="20"/>
              </w:rPr>
            </w:pPr>
            <w:r w:rsidRPr="009E5389">
              <w:rPr>
                <w:color w:val="000000"/>
                <w:sz w:val="20"/>
              </w:rPr>
              <w:t xml:space="preserve">$46.40 /MW </w:t>
            </w:r>
            <w:r w:rsidRPr="009E5389">
              <w:rPr>
                <w:sz w:val="20"/>
              </w:rPr>
              <w:t xml:space="preserve">* the average of the </w:t>
            </w:r>
            <w:r w:rsidR="00000984">
              <w:rPr>
                <w:sz w:val="20"/>
              </w:rPr>
              <w:t>S</w:t>
            </w:r>
            <w:r w:rsidRPr="009E5389">
              <w:rPr>
                <w:sz w:val="20"/>
              </w:rPr>
              <w:t>easonal net max sustainable ratings</w:t>
            </w:r>
          </w:p>
        </w:tc>
        <w:tc>
          <w:tcPr>
            <w:tcW w:w="1530" w:type="dxa"/>
            <w:noWrap/>
            <w:hideMark/>
          </w:tcPr>
          <w:p w14:paraId="30518D03" w14:textId="77777777" w:rsidR="00C37199" w:rsidRDefault="001A6D3F">
            <w:pPr>
              <w:ind w:right="386"/>
              <w:jc w:val="right"/>
              <w:rPr>
                <w:color w:val="000000"/>
                <w:sz w:val="20"/>
              </w:rPr>
            </w:pPr>
            <w:r w:rsidRPr="009E5389">
              <w:rPr>
                <w:color w:val="000000"/>
                <w:sz w:val="20"/>
              </w:rPr>
              <w:t xml:space="preserve">$46.40 /MW </w:t>
            </w:r>
            <w:r w:rsidRPr="009E5389">
              <w:rPr>
                <w:sz w:val="20"/>
              </w:rPr>
              <w:t xml:space="preserve">* the average of the </w:t>
            </w:r>
            <w:r w:rsidR="00000984">
              <w:rPr>
                <w:sz w:val="20"/>
              </w:rPr>
              <w:t>S</w:t>
            </w:r>
            <w:r w:rsidRPr="009E5389">
              <w:rPr>
                <w:sz w:val="20"/>
              </w:rPr>
              <w:t>easonal net max sustainable ratings</w:t>
            </w:r>
          </w:p>
        </w:tc>
        <w:tc>
          <w:tcPr>
            <w:tcW w:w="1620" w:type="dxa"/>
            <w:noWrap/>
            <w:hideMark/>
          </w:tcPr>
          <w:p w14:paraId="439B7F7C" w14:textId="77777777" w:rsidR="00C37199" w:rsidRDefault="001E08CC">
            <w:pPr>
              <w:ind w:right="386"/>
              <w:jc w:val="right"/>
              <w:rPr>
                <w:color w:val="000000"/>
                <w:sz w:val="20"/>
              </w:rPr>
            </w:pPr>
            <w:r w:rsidRPr="001E08CC">
              <w:rPr>
                <w:color w:val="000000"/>
                <w:sz w:val="20"/>
              </w:rPr>
              <w:t>4.07</w:t>
            </w:r>
          </w:p>
        </w:tc>
      </w:tr>
      <w:tr w:rsidR="001E08CC" w:rsidRPr="001E08CC" w14:paraId="41C2848B" w14:textId="77777777" w:rsidTr="005C1690">
        <w:trPr>
          <w:cantSplit/>
          <w:trHeight w:val="315"/>
        </w:trPr>
        <w:tc>
          <w:tcPr>
            <w:tcW w:w="2895" w:type="dxa"/>
            <w:hideMark/>
          </w:tcPr>
          <w:p w14:paraId="43BBD825" w14:textId="77777777" w:rsidR="001E08CC" w:rsidRPr="001E08CC" w:rsidRDefault="001E08CC" w:rsidP="001E08CC">
            <w:pPr>
              <w:rPr>
                <w:color w:val="000000"/>
                <w:sz w:val="20"/>
              </w:rPr>
            </w:pPr>
            <w:r w:rsidRPr="001E08CC">
              <w:rPr>
                <w:color w:val="000000"/>
                <w:sz w:val="20"/>
                <w:szCs w:val="24"/>
              </w:rPr>
              <w:t>Simple cycle ≤ 90 MW</w:t>
            </w:r>
          </w:p>
        </w:tc>
        <w:tc>
          <w:tcPr>
            <w:tcW w:w="1620" w:type="dxa"/>
            <w:noWrap/>
            <w:hideMark/>
          </w:tcPr>
          <w:p w14:paraId="185FD7D0"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2FE70E45"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4E1B4063" w14:textId="77777777" w:rsidR="00C37199" w:rsidRDefault="001E08CC">
            <w:pPr>
              <w:ind w:right="386"/>
              <w:jc w:val="right"/>
              <w:rPr>
                <w:color w:val="000000"/>
                <w:sz w:val="20"/>
              </w:rPr>
            </w:pPr>
            <w:r w:rsidRPr="001E08CC">
              <w:rPr>
                <w:color w:val="000000"/>
                <w:sz w:val="20"/>
              </w:rPr>
              <w:t>1,840.00</w:t>
            </w:r>
          </w:p>
        </w:tc>
        <w:tc>
          <w:tcPr>
            <w:tcW w:w="1620" w:type="dxa"/>
            <w:noWrap/>
            <w:hideMark/>
          </w:tcPr>
          <w:p w14:paraId="0681EF35" w14:textId="77777777" w:rsidR="00C37199" w:rsidRDefault="001E08CC">
            <w:pPr>
              <w:ind w:right="386"/>
              <w:jc w:val="right"/>
              <w:rPr>
                <w:color w:val="000000"/>
                <w:sz w:val="20"/>
              </w:rPr>
            </w:pPr>
            <w:r w:rsidRPr="001E08CC">
              <w:rPr>
                <w:color w:val="000000"/>
                <w:sz w:val="20"/>
              </w:rPr>
              <w:t>3.15</w:t>
            </w:r>
          </w:p>
        </w:tc>
      </w:tr>
      <w:tr w:rsidR="001E08CC" w:rsidRPr="001E08CC" w14:paraId="081C03EC" w14:textId="77777777" w:rsidTr="005C1690">
        <w:trPr>
          <w:cantSplit/>
          <w:trHeight w:val="315"/>
        </w:trPr>
        <w:tc>
          <w:tcPr>
            <w:tcW w:w="2895" w:type="dxa"/>
            <w:hideMark/>
          </w:tcPr>
          <w:p w14:paraId="5E639C7D" w14:textId="77777777" w:rsidR="001E08CC" w:rsidRPr="001E08CC" w:rsidRDefault="001E08CC" w:rsidP="001E08CC">
            <w:pPr>
              <w:rPr>
                <w:color w:val="000000"/>
                <w:sz w:val="20"/>
              </w:rPr>
            </w:pPr>
            <w:r w:rsidRPr="001E08CC">
              <w:rPr>
                <w:color w:val="000000"/>
                <w:sz w:val="20"/>
                <w:szCs w:val="24"/>
              </w:rPr>
              <w:t>Simple cycle ≥ 90 MW</w:t>
            </w:r>
          </w:p>
        </w:tc>
        <w:tc>
          <w:tcPr>
            <w:tcW w:w="1620" w:type="dxa"/>
            <w:noWrap/>
            <w:hideMark/>
          </w:tcPr>
          <w:p w14:paraId="2E775901"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339E3CED"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58942776" w14:textId="77777777" w:rsidR="00C37199" w:rsidRDefault="001E08CC">
            <w:pPr>
              <w:ind w:right="386"/>
              <w:jc w:val="right"/>
              <w:rPr>
                <w:color w:val="000000"/>
                <w:sz w:val="20"/>
              </w:rPr>
            </w:pPr>
            <w:r w:rsidRPr="001E08CC">
              <w:rPr>
                <w:color w:val="000000"/>
                <w:sz w:val="20"/>
              </w:rPr>
              <w:t>4,000.00</w:t>
            </w:r>
          </w:p>
        </w:tc>
        <w:tc>
          <w:tcPr>
            <w:tcW w:w="1620" w:type="dxa"/>
            <w:noWrap/>
            <w:hideMark/>
          </w:tcPr>
          <w:p w14:paraId="46BAD221" w14:textId="77777777" w:rsidR="00C37199" w:rsidRDefault="001E08CC">
            <w:pPr>
              <w:ind w:right="386"/>
              <w:jc w:val="right"/>
              <w:rPr>
                <w:color w:val="000000"/>
                <w:sz w:val="20"/>
              </w:rPr>
            </w:pPr>
            <w:r w:rsidRPr="001E08CC">
              <w:rPr>
                <w:color w:val="000000"/>
                <w:sz w:val="20"/>
              </w:rPr>
              <w:t>3.15</w:t>
            </w:r>
          </w:p>
        </w:tc>
      </w:tr>
      <w:tr w:rsidR="001E08CC" w:rsidRPr="001E08CC" w14:paraId="27120509" w14:textId="77777777" w:rsidTr="005C1690">
        <w:trPr>
          <w:cantSplit/>
          <w:trHeight w:val="1290"/>
        </w:trPr>
        <w:tc>
          <w:tcPr>
            <w:tcW w:w="2895" w:type="dxa"/>
            <w:hideMark/>
          </w:tcPr>
          <w:p w14:paraId="35CF3699" w14:textId="77777777" w:rsidR="001E08CC" w:rsidRPr="001E08CC" w:rsidRDefault="001E08CC" w:rsidP="001E08CC">
            <w:pPr>
              <w:rPr>
                <w:color w:val="000000"/>
                <w:sz w:val="20"/>
              </w:rPr>
            </w:pPr>
            <w:r w:rsidRPr="001E08CC">
              <w:rPr>
                <w:color w:val="000000"/>
                <w:sz w:val="20"/>
                <w:szCs w:val="24"/>
              </w:rPr>
              <w:t>Combined cycle:  for each  Combined-Cycle Configuration, the Startup Cost for that configuration is the sum of the Startup Costs for each unit within that configuration as follows:</w:t>
            </w:r>
          </w:p>
        </w:tc>
        <w:tc>
          <w:tcPr>
            <w:tcW w:w="1620" w:type="dxa"/>
            <w:noWrap/>
            <w:hideMark/>
          </w:tcPr>
          <w:p w14:paraId="696E5875" w14:textId="77777777" w:rsidR="00C37199" w:rsidRDefault="001E08CC">
            <w:pPr>
              <w:ind w:right="386"/>
              <w:jc w:val="right"/>
              <w:rPr>
                <w:color w:val="000000"/>
                <w:sz w:val="20"/>
              </w:rPr>
            </w:pPr>
            <w:r w:rsidRPr="001E08CC">
              <w:rPr>
                <w:color w:val="000000"/>
                <w:sz w:val="20"/>
              </w:rPr>
              <w:t> </w:t>
            </w:r>
          </w:p>
        </w:tc>
        <w:tc>
          <w:tcPr>
            <w:tcW w:w="1530" w:type="dxa"/>
            <w:noWrap/>
            <w:hideMark/>
          </w:tcPr>
          <w:p w14:paraId="49446848" w14:textId="77777777" w:rsidR="00C37199" w:rsidRDefault="001E08CC">
            <w:pPr>
              <w:ind w:right="386"/>
              <w:jc w:val="right"/>
              <w:rPr>
                <w:color w:val="000000"/>
                <w:sz w:val="20"/>
              </w:rPr>
            </w:pPr>
            <w:r w:rsidRPr="001E08CC">
              <w:rPr>
                <w:color w:val="000000"/>
                <w:sz w:val="20"/>
              </w:rPr>
              <w:t> </w:t>
            </w:r>
          </w:p>
        </w:tc>
        <w:tc>
          <w:tcPr>
            <w:tcW w:w="1530" w:type="dxa"/>
            <w:noWrap/>
            <w:hideMark/>
          </w:tcPr>
          <w:p w14:paraId="60615B96" w14:textId="77777777" w:rsidR="00C37199" w:rsidRDefault="001E08CC">
            <w:pPr>
              <w:ind w:right="386"/>
              <w:jc w:val="right"/>
              <w:rPr>
                <w:color w:val="000000"/>
                <w:sz w:val="20"/>
              </w:rPr>
            </w:pPr>
            <w:r w:rsidRPr="001E08CC">
              <w:rPr>
                <w:color w:val="000000"/>
                <w:sz w:val="20"/>
              </w:rPr>
              <w:t> </w:t>
            </w:r>
          </w:p>
        </w:tc>
        <w:tc>
          <w:tcPr>
            <w:tcW w:w="1620" w:type="dxa"/>
            <w:noWrap/>
            <w:hideMark/>
          </w:tcPr>
          <w:p w14:paraId="120363A2" w14:textId="77777777" w:rsidR="00C37199" w:rsidRDefault="001E08CC">
            <w:pPr>
              <w:ind w:right="386"/>
              <w:jc w:val="right"/>
              <w:rPr>
                <w:color w:val="000000"/>
                <w:sz w:val="20"/>
              </w:rPr>
            </w:pPr>
            <w:r w:rsidRPr="001E08CC">
              <w:rPr>
                <w:color w:val="000000"/>
                <w:sz w:val="20"/>
              </w:rPr>
              <w:t>2.55</w:t>
            </w:r>
          </w:p>
        </w:tc>
      </w:tr>
      <w:tr w:rsidR="001E08CC" w:rsidRPr="001E08CC" w14:paraId="539D4212" w14:textId="77777777" w:rsidTr="005C1690">
        <w:trPr>
          <w:cantSplit/>
          <w:trHeight w:val="315"/>
        </w:trPr>
        <w:tc>
          <w:tcPr>
            <w:tcW w:w="2895" w:type="dxa"/>
            <w:hideMark/>
          </w:tcPr>
          <w:p w14:paraId="7957F32C" w14:textId="77777777" w:rsidR="001E08CC" w:rsidRPr="001E08CC" w:rsidRDefault="001E08CC" w:rsidP="001E08CC">
            <w:pPr>
              <w:ind w:left="360"/>
              <w:rPr>
                <w:color w:val="000000"/>
                <w:sz w:val="20"/>
              </w:rPr>
            </w:pPr>
            <w:r w:rsidRPr="001E08CC">
              <w:rPr>
                <w:color w:val="000000"/>
                <w:sz w:val="20"/>
                <w:szCs w:val="24"/>
              </w:rPr>
              <w:t>Combustion turbine &lt; 90</w:t>
            </w:r>
            <w:r w:rsidR="00524596">
              <w:rPr>
                <w:color w:val="000000"/>
                <w:sz w:val="20"/>
                <w:szCs w:val="24"/>
              </w:rPr>
              <w:t xml:space="preserve"> </w:t>
            </w:r>
            <w:r w:rsidRPr="001E08CC">
              <w:rPr>
                <w:color w:val="000000"/>
                <w:sz w:val="20"/>
                <w:szCs w:val="24"/>
              </w:rPr>
              <w:t>MW</w:t>
            </w:r>
          </w:p>
        </w:tc>
        <w:tc>
          <w:tcPr>
            <w:tcW w:w="1620" w:type="dxa"/>
            <w:noWrap/>
            <w:hideMark/>
          </w:tcPr>
          <w:p w14:paraId="3E18D512"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59B2F791"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41D06252" w14:textId="77777777" w:rsidR="00C37199" w:rsidRDefault="001E08CC">
            <w:pPr>
              <w:ind w:right="386"/>
              <w:jc w:val="right"/>
              <w:rPr>
                <w:color w:val="000000"/>
                <w:sz w:val="20"/>
              </w:rPr>
            </w:pPr>
            <w:r w:rsidRPr="001E08CC">
              <w:rPr>
                <w:color w:val="000000"/>
                <w:sz w:val="20"/>
              </w:rPr>
              <w:t>1,840.00</w:t>
            </w:r>
          </w:p>
        </w:tc>
        <w:tc>
          <w:tcPr>
            <w:tcW w:w="1620" w:type="dxa"/>
            <w:noWrap/>
            <w:hideMark/>
          </w:tcPr>
          <w:p w14:paraId="7258CC29" w14:textId="77777777" w:rsidR="00C37199" w:rsidRDefault="001E08CC">
            <w:pPr>
              <w:ind w:right="386"/>
              <w:jc w:val="right"/>
              <w:rPr>
                <w:color w:val="000000"/>
                <w:sz w:val="20"/>
              </w:rPr>
            </w:pPr>
            <w:r w:rsidRPr="001E08CC">
              <w:rPr>
                <w:color w:val="000000"/>
                <w:sz w:val="20"/>
              </w:rPr>
              <w:t> </w:t>
            </w:r>
          </w:p>
        </w:tc>
      </w:tr>
      <w:tr w:rsidR="001E08CC" w:rsidRPr="001E08CC" w14:paraId="191D75B3" w14:textId="77777777" w:rsidTr="005C1690">
        <w:trPr>
          <w:cantSplit/>
          <w:trHeight w:val="315"/>
        </w:trPr>
        <w:tc>
          <w:tcPr>
            <w:tcW w:w="2895" w:type="dxa"/>
            <w:hideMark/>
          </w:tcPr>
          <w:p w14:paraId="52FC8C12" w14:textId="77777777" w:rsidR="001E08CC" w:rsidRPr="001E08CC" w:rsidRDefault="001E08CC" w:rsidP="001E08CC">
            <w:pPr>
              <w:ind w:left="360"/>
              <w:rPr>
                <w:color w:val="000000"/>
                <w:sz w:val="20"/>
              </w:rPr>
            </w:pPr>
            <w:r w:rsidRPr="001E08CC">
              <w:rPr>
                <w:color w:val="000000"/>
                <w:sz w:val="20"/>
                <w:szCs w:val="24"/>
              </w:rPr>
              <w:t>Combustion turbine ≥ 90 MW</w:t>
            </w:r>
          </w:p>
        </w:tc>
        <w:tc>
          <w:tcPr>
            <w:tcW w:w="1620" w:type="dxa"/>
            <w:noWrap/>
            <w:hideMark/>
          </w:tcPr>
          <w:p w14:paraId="3D967F15"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51961BB9"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06B272E9" w14:textId="77777777" w:rsidR="00C37199" w:rsidRDefault="001E08CC">
            <w:pPr>
              <w:ind w:right="386"/>
              <w:jc w:val="right"/>
              <w:rPr>
                <w:color w:val="000000"/>
                <w:sz w:val="20"/>
              </w:rPr>
            </w:pPr>
            <w:r w:rsidRPr="001E08CC">
              <w:rPr>
                <w:color w:val="000000"/>
                <w:sz w:val="20"/>
              </w:rPr>
              <w:t>4,000.00</w:t>
            </w:r>
          </w:p>
        </w:tc>
        <w:tc>
          <w:tcPr>
            <w:tcW w:w="1620" w:type="dxa"/>
            <w:noWrap/>
            <w:hideMark/>
          </w:tcPr>
          <w:p w14:paraId="06EEFAF0" w14:textId="77777777" w:rsidR="00C37199" w:rsidRDefault="001E08CC">
            <w:pPr>
              <w:ind w:right="386"/>
              <w:jc w:val="right"/>
              <w:rPr>
                <w:color w:val="000000"/>
                <w:sz w:val="20"/>
              </w:rPr>
            </w:pPr>
            <w:r w:rsidRPr="001E08CC">
              <w:rPr>
                <w:color w:val="000000"/>
                <w:sz w:val="20"/>
              </w:rPr>
              <w:t> </w:t>
            </w:r>
          </w:p>
        </w:tc>
      </w:tr>
      <w:tr w:rsidR="001E08CC" w:rsidRPr="001E08CC" w14:paraId="1AC6868F" w14:textId="77777777" w:rsidTr="005C1690">
        <w:trPr>
          <w:cantSplit/>
          <w:trHeight w:val="315"/>
        </w:trPr>
        <w:tc>
          <w:tcPr>
            <w:tcW w:w="2895" w:type="dxa"/>
            <w:hideMark/>
          </w:tcPr>
          <w:p w14:paraId="1A390376" w14:textId="77777777" w:rsidR="001E08CC" w:rsidRPr="001E08CC" w:rsidRDefault="001E08CC" w:rsidP="001E08CC">
            <w:pPr>
              <w:rPr>
                <w:color w:val="000000"/>
                <w:sz w:val="20"/>
              </w:rPr>
            </w:pPr>
            <w:r w:rsidRPr="001E08CC">
              <w:rPr>
                <w:color w:val="000000"/>
                <w:sz w:val="20"/>
                <w:szCs w:val="24"/>
              </w:rPr>
              <w:t>Steam turbine</w:t>
            </w:r>
          </w:p>
        </w:tc>
        <w:tc>
          <w:tcPr>
            <w:tcW w:w="1620" w:type="dxa"/>
            <w:noWrap/>
            <w:hideMark/>
          </w:tcPr>
          <w:p w14:paraId="18467885" w14:textId="77777777" w:rsidR="00C37199" w:rsidRDefault="001E08CC">
            <w:pPr>
              <w:ind w:right="386"/>
              <w:jc w:val="right"/>
              <w:rPr>
                <w:color w:val="000000"/>
                <w:sz w:val="20"/>
              </w:rPr>
            </w:pPr>
            <w:r w:rsidRPr="001E08CC">
              <w:rPr>
                <w:color w:val="000000"/>
                <w:sz w:val="20"/>
              </w:rPr>
              <w:t>2,400.00</w:t>
            </w:r>
          </w:p>
        </w:tc>
        <w:tc>
          <w:tcPr>
            <w:tcW w:w="1530" w:type="dxa"/>
            <w:noWrap/>
            <w:hideMark/>
          </w:tcPr>
          <w:p w14:paraId="628A5810" w14:textId="77777777" w:rsidR="00C37199" w:rsidRDefault="001E08CC">
            <w:pPr>
              <w:ind w:right="386"/>
              <w:jc w:val="right"/>
              <w:rPr>
                <w:color w:val="000000"/>
                <w:sz w:val="20"/>
              </w:rPr>
            </w:pPr>
            <w:r w:rsidRPr="001E08CC">
              <w:rPr>
                <w:color w:val="000000"/>
                <w:sz w:val="20"/>
              </w:rPr>
              <w:t>1,800.00</w:t>
            </w:r>
          </w:p>
        </w:tc>
        <w:tc>
          <w:tcPr>
            <w:tcW w:w="1530" w:type="dxa"/>
            <w:noWrap/>
            <w:hideMark/>
          </w:tcPr>
          <w:p w14:paraId="70613E2B" w14:textId="77777777" w:rsidR="00C37199" w:rsidRDefault="001E08CC">
            <w:pPr>
              <w:ind w:right="386"/>
              <w:jc w:val="right"/>
              <w:rPr>
                <w:color w:val="000000"/>
                <w:sz w:val="20"/>
              </w:rPr>
            </w:pPr>
            <w:r w:rsidRPr="001E08CC">
              <w:rPr>
                <w:color w:val="000000"/>
                <w:sz w:val="20"/>
              </w:rPr>
              <w:t>1,000.00</w:t>
            </w:r>
          </w:p>
        </w:tc>
        <w:tc>
          <w:tcPr>
            <w:tcW w:w="1620" w:type="dxa"/>
            <w:noWrap/>
            <w:hideMark/>
          </w:tcPr>
          <w:p w14:paraId="5D9AE816" w14:textId="77777777" w:rsidR="00C37199" w:rsidRDefault="001E08CC">
            <w:pPr>
              <w:ind w:right="386"/>
              <w:jc w:val="right"/>
              <w:rPr>
                <w:color w:val="000000"/>
                <w:sz w:val="20"/>
              </w:rPr>
            </w:pPr>
            <w:r w:rsidRPr="001E08CC">
              <w:rPr>
                <w:color w:val="000000"/>
                <w:sz w:val="20"/>
              </w:rPr>
              <w:t> </w:t>
            </w:r>
          </w:p>
        </w:tc>
      </w:tr>
      <w:tr w:rsidR="001E08CC" w:rsidRPr="001E08CC" w14:paraId="76D98504" w14:textId="77777777" w:rsidTr="005C1690">
        <w:trPr>
          <w:cantSplit/>
          <w:trHeight w:val="315"/>
        </w:trPr>
        <w:tc>
          <w:tcPr>
            <w:tcW w:w="2895" w:type="dxa"/>
            <w:hideMark/>
          </w:tcPr>
          <w:p w14:paraId="4D24EB5F" w14:textId="77777777" w:rsidR="001E08CC" w:rsidRPr="001E08CC" w:rsidRDefault="001E08CC" w:rsidP="001E08CC">
            <w:pPr>
              <w:rPr>
                <w:color w:val="000000"/>
                <w:sz w:val="20"/>
              </w:rPr>
            </w:pPr>
            <w:r w:rsidRPr="001E08CC">
              <w:rPr>
                <w:color w:val="000000"/>
                <w:sz w:val="20"/>
                <w:szCs w:val="24"/>
              </w:rPr>
              <w:lastRenderedPageBreak/>
              <w:t>Gas-steam non-reheat boiler</w:t>
            </w:r>
          </w:p>
        </w:tc>
        <w:tc>
          <w:tcPr>
            <w:tcW w:w="1620" w:type="dxa"/>
            <w:noWrap/>
            <w:hideMark/>
          </w:tcPr>
          <w:p w14:paraId="1C668A09" w14:textId="77777777" w:rsidR="00C37199" w:rsidRDefault="001E08CC">
            <w:pPr>
              <w:ind w:right="386"/>
              <w:jc w:val="right"/>
              <w:rPr>
                <w:color w:val="000000"/>
                <w:sz w:val="20"/>
              </w:rPr>
            </w:pPr>
            <w:r w:rsidRPr="001E08CC">
              <w:rPr>
                <w:color w:val="000000"/>
                <w:sz w:val="20"/>
              </w:rPr>
              <w:t>1,848.00</w:t>
            </w:r>
          </w:p>
        </w:tc>
        <w:tc>
          <w:tcPr>
            <w:tcW w:w="1530" w:type="dxa"/>
            <w:noWrap/>
            <w:hideMark/>
          </w:tcPr>
          <w:p w14:paraId="24CA2BAD" w14:textId="77777777" w:rsidR="00C37199" w:rsidRDefault="001E08CC">
            <w:pPr>
              <w:ind w:right="386"/>
              <w:jc w:val="right"/>
              <w:rPr>
                <w:color w:val="000000"/>
                <w:sz w:val="20"/>
              </w:rPr>
            </w:pPr>
            <w:r w:rsidRPr="001E08CC">
              <w:rPr>
                <w:color w:val="000000"/>
                <w:sz w:val="20"/>
              </w:rPr>
              <w:t>1,386.00</w:t>
            </w:r>
          </w:p>
        </w:tc>
        <w:tc>
          <w:tcPr>
            <w:tcW w:w="1530" w:type="dxa"/>
            <w:noWrap/>
            <w:hideMark/>
          </w:tcPr>
          <w:p w14:paraId="7AFA4C5C" w14:textId="77777777" w:rsidR="00C37199" w:rsidRDefault="001E08CC">
            <w:pPr>
              <w:ind w:right="386"/>
              <w:jc w:val="right"/>
              <w:rPr>
                <w:color w:val="000000"/>
                <w:sz w:val="20"/>
              </w:rPr>
            </w:pPr>
            <w:r w:rsidRPr="001E08CC">
              <w:rPr>
                <w:color w:val="000000"/>
                <w:sz w:val="20"/>
              </w:rPr>
              <w:t>693.00</w:t>
            </w:r>
          </w:p>
        </w:tc>
        <w:tc>
          <w:tcPr>
            <w:tcW w:w="1620" w:type="dxa"/>
            <w:noWrap/>
            <w:hideMark/>
          </w:tcPr>
          <w:p w14:paraId="6F504E52" w14:textId="77777777" w:rsidR="00C37199" w:rsidRDefault="001E08CC">
            <w:pPr>
              <w:ind w:right="386"/>
              <w:jc w:val="right"/>
              <w:rPr>
                <w:color w:val="000000"/>
                <w:sz w:val="20"/>
              </w:rPr>
            </w:pPr>
            <w:r w:rsidRPr="001E08CC">
              <w:rPr>
                <w:color w:val="000000"/>
                <w:sz w:val="20"/>
              </w:rPr>
              <w:t>5.66</w:t>
            </w:r>
          </w:p>
        </w:tc>
      </w:tr>
      <w:tr w:rsidR="001E08CC" w:rsidRPr="001E08CC" w14:paraId="59E0EAB8" w14:textId="77777777" w:rsidTr="005C1690">
        <w:trPr>
          <w:cantSplit/>
          <w:trHeight w:val="315"/>
        </w:trPr>
        <w:tc>
          <w:tcPr>
            <w:tcW w:w="2895" w:type="dxa"/>
            <w:hideMark/>
          </w:tcPr>
          <w:p w14:paraId="11D0D395" w14:textId="77777777" w:rsidR="001E08CC" w:rsidRPr="001E08CC" w:rsidRDefault="001E08CC" w:rsidP="001E08CC">
            <w:pPr>
              <w:rPr>
                <w:color w:val="000000"/>
                <w:sz w:val="20"/>
              </w:rPr>
            </w:pPr>
            <w:r w:rsidRPr="001E08CC">
              <w:rPr>
                <w:color w:val="000000"/>
                <w:sz w:val="20"/>
                <w:szCs w:val="24"/>
              </w:rPr>
              <w:t>Gas-steam reheat boiler</w:t>
            </w:r>
          </w:p>
        </w:tc>
        <w:tc>
          <w:tcPr>
            <w:tcW w:w="1620" w:type="dxa"/>
            <w:noWrap/>
            <w:hideMark/>
          </w:tcPr>
          <w:p w14:paraId="1351A89D" w14:textId="77777777" w:rsidR="00C37199" w:rsidRDefault="001E08CC">
            <w:pPr>
              <w:ind w:right="386"/>
              <w:jc w:val="right"/>
              <w:rPr>
                <w:color w:val="000000"/>
                <w:sz w:val="20"/>
              </w:rPr>
            </w:pPr>
            <w:r w:rsidRPr="001E08CC">
              <w:rPr>
                <w:color w:val="000000"/>
                <w:sz w:val="20"/>
              </w:rPr>
              <w:t>2,400.00</w:t>
            </w:r>
          </w:p>
        </w:tc>
        <w:tc>
          <w:tcPr>
            <w:tcW w:w="1530" w:type="dxa"/>
            <w:noWrap/>
            <w:hideMark/>
          </w:tcPr>
          <w:p w14:paraId="3EBE4C54" w14:textId="77777777" w:rsidR="00C37199" w:rsidRDefault="001E08CC">
            <w:pPr>
              <w:ind w:right="386"/>
              <w:jc w:val="right"/>
              <w:rPr>
                <w:color w:val="000000"/>
                <w:sz w:val="20"/>
              </w:rPr>
            </w:pPr>
            <w:r w:rsidRPr="001E08CC">
              <w:rPr>
                <w:color w:val="000000"/>
                <w:sz w:val="20"/>
              </w:rPr>
              <w:t>1,800.00</w:t>
            </w:r>
          </w:p>
        </w:tc>
        <w:tc>
          <w:tcPr>
            <w:tcW w:w="1530" w:type="dxa"/>
            <w:noWrap/>
            <w:hideMark/>
          </w:tcPr>
          <w:p w14:paraId="2582FC52" w14:textId="77777777" w:rsidR="00C37199" w:rsidRDefault="001E08CC">
            <w:pPr>
              <w:ind w:right="386"/>
              <w:jc w:val="right"/>
              <w:rPr>
                <w:color w:val="000000"/>
                <w:sz w:val="20"/>
              </w:rPr>
            </w:pPr>
            <w:r w:rsidRPr="001E08CC">
              <w:rPr>
                <w:color w:val="000000"/>
                <w:sz w:val="20"/>
              </w:rPr>
              <w:t>900.00</w:t>
            </w:r>
          </w:p>
        </w:tc>
        <w:tc>
          <w:tcPr>
            <w:tcW w:w="1620" w:type="dxa"/>
            <w:noWrap/>
            <w:hideMark/>
          </w:tcPr>
          <w:p w14:paraId="2D16AC68" w14:textId="77777777" w:rsidR="00C37199" w:rsidRDefault="001E08CC">
            <w:pPr>
              <w:ind w:right="386"/>
              <w:jc w:val="right"/>
              <w:rPr>
                <w:color w:val="000000"/>
                <w:sz w:val="20"/>
              </w:rPr>
            </w:pPr>
            <w:r w:rsidRPr="001E08CC">
              <w:rPr>
                <w:color w:val="000000"/>
                <w:sz w:val="20"/>
              </w:rPr>
              <w:t>5.66</w:t>
            </w:r>
          </w:p>
        </w:tc>
      </w:tr>
      <w:tr w:rsidR="001E08CC" w:rsidRPr="001E08CC" w14:paraId="0ADD38EC" w14:textId="77777777" w:rsidTr="005C1690">
        <w:trPr>
          <w:cantSplit/>
          <w:trHeight w:val="315"/>
        </w:trPr>
        <w:tc>
          <w:tcPr>
            <w:tcW w:w="2895" w:type="dxa"/>
            <w:hideMark/>
          </w:tcPr>
          <w:p w14:paraId="249985FD" w14:textId="77777777" w:rsidR="001E08CC" w:rsidRPr="001E08CC" w:rsidRDefault="001E08CC" w:rsidP="001E08CC">
            <w:pPr>
              <w:rPr>
                <w:color w:val="000000"/>
                <w:sz w:val="20"/>
              </w:rPr>
            </w:pPr>
            <w:r w:rsidRPr="001E08CC">
              <w:rPr>
                <w:color w:val="000000"/>
                <w:sz w:val="20"/>
                <w:szCs w:val="24"/>
              </w:rPr>
              <w:t>Gas-steam supercritical boiler</w:t>
            </w:r>
          </w:p>
        </w:tc>
        <w:tc>
          <w:tcPr>
            <w:tcW w:w="1620" w:type="dxa"/>
            <w:noWrap/>
            <w:hideMark/>
          </w:tcPr>
          <w:p w14:paraId="30B5F907" w14:textId="77777777" w:rsidR="00C37199" w:rsidRDefault="001E08CC">
            <w:pPr>
              <w:ind w:right="386"/>
              <w:jc w:val="right"/>
              <w:rPr>
                <w:color w:val="000000"/>
                <w:sz w:val="20"/>
              </w:rPr>
            </w:pPr>
            <w:r w:rsidRPr="001E08CC">
              <w:rPr>
                <w:color w:val="000000"/>
                <w:sz w:val="20"/>
              </w:rPr>
              <w:t>3,840.00</w:t>
            </w:r>
          </w:p>
        </w:tc>
        <w:tc>
          <w:tcPr>
            <w:tcW w:w="1530" w:type="dxa"/>
            <w:noWrap/>
            <w:hideMark/>
          </w:tcPr>
          <w:p w14:paraId="501F4B46" w14:textId="77777777" w:rsidR="00C37199" w:rsidRDefault="001E08CC">
            <w:pPr>
              <w:ind w:right="386"/>
              <w:jc w:val="right"/>
              <w:rPr>
                <w:color w:val="000000"/>
                <w:sz w:val="20"/>
              </w:rPr>
            </w:pPr>
            <w:r w:rsidRPr="001E08CC">
              <w:rPr>
                <w:color w:val="000000"/>
                <w:sz w:val="20"/>
              </w:rPr>
              <w:t>2,880.00</w:t>
            </w:r>
          </w:p>
        </w:tc>
        <w:tc>
          <w:tcPr>
            <w:tcW w:w="1530" w:type="dxa"/>
            <w:noWrap/>
            <w:hideMark/>
          </w:tcPr>
          <w:p w14:paraId="5B978C14" w14:textId="77777777" w:rsidR="00C37199" w:rsidRDefault="001E08CC">
            <w:pPr>
              <w:ind w:right="386"/>
              <w:jc w:val="right"/>
              <w:rPr>
                <w:color w:val="000000"/>
                <w:sz w:val="20"/>
              </w:rPr>
            </w:pPr>
            <w:r w:rsidRPr="001E08CC">
              <w:rPr>
                <w:color w:val="000000"/>
                <w:sz w:val="20"/>
              </w:rPr>
              <w:t>1,440.00</w:t>
            </w:r>
          </w:p>
        </w:tc>
        <w:tc>
          <w:tcPr>
            <w:tcW w:w="1620" w:type="dxa"/>
            <w:noWrap/>
            <w:hideMark/>
          </w:tcPr>
          <w:p w14:paraId="5FE5B853" w14:textId="77777777" w:rsidR="00C37199" w:rsidRDefault="001E08CC">
            <w:pPr>
              <w:ind w:right="386"/>
              <w:jc w:val="right"/>
              <w:rPr>
                <w:color w:val="000000"/>
                <w:sz w:val="20"/>
              </w:rPr>
            </w:pPr>
            <w:r w:rsidRPr="001E08CC">
              <w:rPr>
                <w:color w:val="000000"/>
                <w:sz w:val="20"/>
              </w:rPr>
              <w:t>5.66</w:t>
            </w:r>
          </w:p>
        </w:tc>
      </w:tr>
      <w:tr w:rsidR="001E08CC" w:rsidRPr="001E08CC" w14:paraId="16CD6951" w14:textId="77777777" w:rsidTr="005C1690">
        <w:trPr>
          <w:cantSplit/>
          <w:trHeight w:val="315"/>
        </w:trPr>
        <w:tc>
          <w:tcPr>
            <w:tcW w:w="2895" w:type="dxa"/>
            <w:hideMark/>
          </w:tcPr>
          <w:p w14:paraId="63DD775F" w14:textId="77777777" w:rsidR="001E08CC" w:rsidRPr="001E08CC" w:rsidRDefault="001E08CC" w:rsidP="001E08CC">
            <w:pPr>
              <w:rPr>
                <w:color w:val="000000"/>
                <w:sz w:val="20"/>
              </w:rPr>
            </w:pPr>
            <w:r w:rsidRPr="001E08CC">
              <w:rPr>
                <w:color w:val="000000"/>
                <w:sz w:val="20"/>
                <w:szCs w:val="24"/>
              </w:rPr>
              <w:t>Nuclear, coal, lignite and hydro</w:t>
            </w:r>
          </w:p>
        </w:tc>
        <w:tc>
          <w:tcPr>
            <w:tcW w:w="1620" w:type="dxa"/>
            <w:noWrap/>
            <w:hideMark/>
          </w:tcPr>
          <w:p w14:paraId="423955D9" w14:textId="77777777" w:rsidR="00C37199" w:rsidRDefault="001E08CC">
            <w:pPr>
              <w:ind w:right="386"/>
              <w:jc w:val="right"/>
              <w:rPr>
                <w:color w:val="000000"/>
                <w:sz w:val="20"/>
              </w:rPr>
            </w:pPr>
            <w:r w:rsidRPr="001E08CC">
              <w:rPr>
                <w:color w:val="000000"/>
                <w:sz w:val="20"/>
              </w:rPr>
              <w:t>5,760.00</w:t>
            </w:r>
          </w:p>
        </w:tc>
        <w:tc>
          <w:tcPr>
            <w:tcW w:w="1530" w:type="dxa"/>
            <w:noWrap/>
            <w:hideMark/>
          </w:tcPr>
          <w:p w14:paraId="2C9F339C" w14:textId="77777777" w:rsidR="00C37199" w:rsidRDefault="001E08CC">
            <w:pPr>
              <w:ind w:right="386"/>
              <w:jc w:val="right"/>
              <w:rPr>
                <w:color w:val="000000"/>
                <w:sz w:val="20"/>
              </w:rPr>
            </w:pPr>
            <w:r w:rsidRPr="001E08CC">
              <w:rPr>
                <w:color w:val="000000"/>
                <w:sz w:val="20"/>
              </w:rPr>
              <w:t>4,320.00</w:t>
            </w:r>
          </w:p>
        </w:tc>
        <w:tc>
          <w:tcPr>
            <w:tcW w:w="1530" w:type="dxa"/>
            <w:noWrap/>
            <w:hideMark/>
          </w:tcPr>
          <w:p w14:paraId="728BAFFA" w14:textId="77777777" w:rsidR="00C37199" w:rsidRDefault="001E08CC">
            <w:pPr>
              <w:ind w:right="386"/>
              <w:jc w:val="right"/>
              <w:rPr>
                <w:color w:val="000000"/>
                <w:sz w:val="20"/>
              </w:rPr>
            </w:pPr>
            <w:r w:rsidRPr="001E08CC">
              <w:rPr>
                <w:color w:val="000000"/>
                <w:sz w:val="20"/>
              </w:rPr>
              <w:t>2,160.00</w:t>
            </w:r>
          </w:p>
        </w:tc>
        <w:tc>
          <w:tcPr>
            <w:tcW w:w="1620" w:type="dxa"/>
            <w:noWrap/>
            <w:hideMark/>
          </w:tcPr>
          <w:p w14:paraId="73EAEE85" w14:textId="77777777" w:rsidR="00C37199" w:rsidRDefault="001E08CC">
            <w:pPr>
              <w:ind w:right="386"/>
              <w:jc w:val="right"/>
              <w:rPr>
                <w:color w:val="000000"/>
                <w:sz w:val="20"/>
              </w:rPr>
            </w:pPr>
            <w:r w:rsidRPr="001E08CC">
              <w:rPr>
                <w:color w:val="000000"/>
                <w:sz w:val="20"/>
              </w:rPr>
              <w:t>4.02</w:t>
            </w:r>
          </w:p>
        </w:tc>
      </w:tr>
      <w:tr w:rsidR="001E08CC" w:rsidRPr="001E08CC" w14:paraId="0A3D3607" w14:textId="77777777" w:rsidTr="005C1690">
        <w:trPr>
          <w:cantSplit/>
          <w:trHeight w:val="315"/>
        </w:trPr>
        <w:tc>
          <w:tcPr>
            <w:tcW w:w="2895" w:type="dxa"/>
            <w:hideMark/>
          </w:tcPr>
          <w:p w14:paraId="614E0BC9" w14:textId="77777777" w:rsidR="001E08CC" w:rsidRPr="001E08CC" w:rsidRDefault="001E08CC" w:rsidP="001E08CC">
            <w:pPr>
              <w:rPr>
                <w:color w:val="000000"/>
                <w:sz w:val="20"/>
              </w:rPr>
            </w:pPr>
            <w:r w:rsidRPr="001E08CC">
              <w:rPr>
                <w:color w:val="000000"/>
                <w:sz w:val="20"/>
                <w:szCs w:val="24"/>
              </w:rPr>
              <w:t>Renewable</w:t>
            </w:r>
          </w:p>
        </w:tc>
        <w:tc>
          <w:tcPr>
            <w:tcW w:w="1620" w:type="dxa"/>
            <w:noWrap/>
            <w:hideMark/>
          </w:tcPr>
          <w:p w14:paraId="0A27032D"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noWrap/>
            <w:hideMark/>
          </w:tcPr>
          <w:p w14:paraId="15B19112"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noWrap/>
            <w:hideMark/>
          </w:tcPr>
          <w:p w14:paraId="58170A19" w14:textId="77777777" w:rsidR="001E08CC" w:rsidRPr="001E08CC" w:rsidRDefault="001E08CC" w:rsidP="001E08CC">
            <w:pPr>
              <w:jc w:val="center"/>
              <w:rPr>
                <w:color w:val="000000"/>
                <w:sz w:val="20"/>
              </w:rPr>
            </w:pPr>
            <w:r w:rsidRPr="001E08CC">
              <w:rPr>
                <w:color w:val="000000"/>
                <w:sz w:val="20"/>
                <w:szCs w:val="24"/>
              </w:rPr>
              <w:t>Not Applicable</w:t>
            </w:r>
          </w:p>
        </w:tc>
        <w:tc>
          <w:tcPr>
            <w:tcW w:w="1620" w:type="dxa"/>
            <w:noWrap/>
            <w:hideMark/>
          </w:tcPr>
          <w:p w14:paraId="06EB4185" w14:textId="77777777" w:rsidR="00C37199" w:rsidRDefault="001E08CC">
            <w:pPr>
              <w:ind w:right="386"/>
              <w:jc w:val="right"/>
              <w:rPr>
                <w:color w:val="000000"/>
                <w:sz w:val="20"/>
              </w:rPr>
            </w:pPr>
            <w:r w:rsidRPr="001E08CC">
              <w:rPr>
                <w:color w:val="000000"/>
                <w:sz w:val="20"/>
              </w:rPr>
              <w:t>4.40</w:t>
            </w:r>
          </w:p>
        </w:tc>
      </w:tr>
    </w:tbl>
    <w:p w14:paraId="694E728C" w14:textId="77777777" w:rsidR="005151E0" w:rsidRDefault="00816C8E">
      <w:pPr>
        <w:pStyle w:val="List2"/>
        <w:spacing w:before="240"/>
      </w:pPr>
      <w:r>
        <w:t>(</w:t>
      </w:r>
      <w:r w:rsidR="001E08CC">
        <w:t>d</w:t>
      </w:r>
      <w:r>
        <w:t>)</w:t>
      </w:r>
      <w:r>
        <w:tab/>
        <w:t>If the QSE or Resource Entity chooses to utilize the standard O&amp;M costs for O&amp;M, standard O&amp;M costs will be used by ERCOT going forward until</w:t>
      </w:r>
      <w:r w:rsidRPr="00D145D6">
        <w:t xml:space="preserve"> </w:t>
      </w:r>
      <w:r>
        <w:t>either:</w:t>
      </w:r>
    </w:p>
    <w:p w14:paraId="018D540F" w14:textId="77777777" w:rsidR="00816C8E" w:rsidRDefault="00816C8E" w:rsidP="00816C8E">
      <w:pPr>
        <w:pStyle w:val="List3"/>
      </w:pPr>
      <w:r>
        <w:t>(i)</w:t>
      </w:r>
      <w:r>
        <w:tab/>
        <w:t xml:space="preserve">Verifiable variable O&amp;M costs are filed; or </w:t>
      </w:r>
    </w:p>
    <w:p w14:paraId="25DE65D8" w14:textId="77777777" w:rsidR="005151E0" w:rsidRDefault="00816C8E">
      <w:pPr>
        <w:pStyle w:val="List2"/>
        <w:ind w:left="2160"/>
      </w:pPr>
      <w:r>
        <w:t>(ii)</w:t>
      </w:r>
      <w:r>
        <w:tab/>
        <w:t>ERCOT notifies the QSE or Resource Entity to update its verifiable costs as set forth in either paragraph (</w:t>
      </w:r>
      <w:r w:rsidR="00000984">
        <w:t>9</w:t>
      </w:r>
      <w:r>
        <w:t>) or (1</w:t>
      </w:r>
      <w:r w:rsidR="00000984">
        <w:t>0</w:t>
      </w:r>
      <w:r>
        <w:t>) below.  If a Resource is receiving standard O&amp;M costs, it may reelect standard O&amp;M costs when resubmitting verifiable costs.</w:t>
      </w:r>
    </w:p>
    <w:p w14:paraId="5FF5D141" w14:textId="77777777" w:rsidR="005151E0" w:rsidRDefault="00816C8E">
      <w:pPr>
        <w:pStyle w:val="List2"/>
        <w:ind w:left="720"/>
      </w:pPr>
      <w:r>
        <w:t>(7)</w:t>
      </w:r>
      <w:r>
        <w:tab/>
        <w:t xml:space="preserve">When submitting verifiable costs for combined cycle Resources, the QSE or Resource Entity must elect standard O&amp;M costs for all Combined-Cycle Configurations or verifiable </w:t>
      </w:r>
      <w:r w:rsidR="00627799">
        <w:t>costs for all Combined-</w:t>
      </w:r>
      <w:r>
        <w:t xml:space="preserve">Cycle Configurations within the combined cycle train.  </w:t>
      </w:r>
    </w:p>
    <w:p w14:paraId="7469A262" w14:textId="77777777" w:rsidR="00F80C33" w:rsidRDefault="00723BFB">
      <w:pPr>
        <w:pStyle w:val="List2"/>
        <w:ind w:left="720"/>
      </w:pPr>
      <w:r>
        <w:t>(</w:t>
      </w:r>
      <w:r w:rsidR="00816C8E">
        <w:t>8</w:t>
      </w:r>
      <w:r>
        <w:t>)</w:t>
      </w:r>
      <w:r>
        <w:tab/>
        <w:t>QSEs submitting PPAs as Resource-specific verifiable costs documentation are subject to the guidelines detailed below and in the Verifiable Cost Manual.</w:t>
      </w:r>
    </w:p>
    <w:p w14:paraId="13878430" w14:textId="77777777" w:rsidR="00F80C33" w:rsidRDefault="00723BFB">
      <w:pPr>
        <w:spacing w:before="120" w:after="120"/>
        <w:ind w:left="1440" w:hanging="720"/>
      </w:pPr>
      <w:r>
        <w:t>(a)</w:t>
      </w:r>
      <w:r>
        <w:tab/>
        <w:t>Only QSEs offering Three-Part Supply Offers for a specific Resource may submit a PPA as verifiable costs documentation.</w:t>
      </w:r>
    </w:p>
    <w:p w14:paraId="50E6DF35" w14:textId="77777777" w:rsidR="00F80C33" w:rsidRDefault="00723BFB">
      <w:pPr>
        <w:spacing w:before="120" w:after="120"/>
        <w:ind w:left="1440" w:hanging="720"/>
      </w:pPr>
      <w:r>
        <w:t>(b)</w:t>
      </w:r>
      <w:r>
        <w:tab/>
        <w:t xml:space="preserve">A QSE submitting a PPA as verifiable costs documentation must represent 100% of the Resource’s capacity.  </w:t>
      </w:r>
    </w:p>
    <w:p w14:paraId="440DCFD1" w14:textId="77777777" w:rsidR="00F80C33" w:rsidRDefault="00723BFB">
      <w:pPr>
        <w:pStyle w:val="List2"/>
        <w:spacing w:before="120"/>
        <w:rPr>
          <w:szCs w:val="24"/>
        </w:rPr>
      </w:pPr>
      <w:r>
        <w:rPr>
          <w:szCs w:val="24"/>
        </w:rPr>
        <w:t>(c)</w:t>
      </w:r>
      <w:r>
        <w:rPr>
          <w:szCs w:val="24"/>
        </w:rPr>
        <w:tab/>
        <w:t xml:space="preserve">Only PPAs:  </w:t>
      </w:r>
    </w:p>
    <w:p w14:paraId="60EA5D6A" w14:textId="77777777" w:rsidR="00F80C33" w:rsidRDefault="00723BFB">
      <w:pPr>
        <w:pStyle w:val="List2"/>
        <w:ind w:left="2160"/>
        <w:rPr>
          <w:szCs w:val="24"/>
        </w:rPr>
      </w:pPr>
      <w:r>
        <w:rPr>
          <w:szCs w:val="24"/>
        </w:rPr>
        <w:t xml:space="preserve">(i) </w:t>
      </w:r>
      <w:r>
        <w:rPr>
          <w:szCs w:val="24"/>
        </w:rPr>
        <w:tab/>
        <w:t xml:space="preserve">Signed prior to July 16, 2008; and </w:t>
      </w:r>
    </w:p>
    <w:p w14:paraId="1A0E9935" w14:textId="77777777" w:rsidR="00F80C33" w:rsidRDefault="00723BFB">
      <w:pPr>
        <w:pStyle w:val="List2"/>
        <w:ind w:left="2160"/>
        <w:rPr>
          <w:szCs w:val="24"/>
        </w:rPr>
      </w:pPr>
      <w:r>
        <w:rPr>
          <w:szCs w:val="24"/>
        </w:rPr>
        <w:t>(ii)</w:t>
      </w:r>
      <w:r>
        <w:rPr>
          <w:szCs w:val="24"/>
        </w:rPr>
        <w:tab/>
        <w:t>Not between Affiliates, subsidiaries or partners will be accepted as verifiable cost documentation.</w:t>
      </w:r>
    </w:p>
    <w:p w14:paraId="3D1836BC" w14:textId="77777777" w:rsidR="00F80C33" w:rsidRDefault="00723BFB">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64F891C7" w14:textId="77777777" w:rsidR="00F80C33" w:rsidRDefault="00723BFB">
      <w:pPr>
        <w:pStyle w:val="List2"/>
        <w:ind w:firstLine="0"/>
        <w:rPr>
          <w:szCs w:val="24"/>
        </w:rPr>
      </w:pPr>
      <w:r>
        <w:rPr>
          <w:szCs w:val="24"/>
        </w:rPr>
        <w:t>(i)</w:t>
      </w:r>
      <w:r>
        <w:rPr>
          <w:szCs w:val="24"/>
        </w:rPr>
        <w:tab/>
        <w:t xml:space="preserve">The cap as described in paragraph (d) above; and </w:t>
      </w:r>
    </w:p>
    <w:p w14:paraId="2EFD6413" w14:textId="77777777" w:rsidR="00F80C33" w:rsidRDefault="00723BFB">
      <w:pPr>
        <w:pStyle w:val="List2"/>
        <w:ind w:left="720" w:firstLine="720"/>
        <w:rPr>
          <w:szCs w:val="24"/>
        </w:rPr>
      </w:pPr>
      <w:r>
        <w:rPr>
          <w:szCs w:val="24"/>
        </w:rPr>
        <w:t>(ii)</w:t>
      </w:r>
      <w:r>
        <w:rPr>
          <w:szCs w:val="24"/>
        </w:rPr>
        <w:tab/>
        <w:t>The costs from the PPA.</w:t>
      </w:r>
    </w:p>
    <w:p w14:paraId="49F4EC24" w14:textId="77777777" w:rsidR="00F80C33" w:rsidRDefault="00723BFB">
      <w:pPr>
        <w:pStyle w:val="List2"/>
        <w:rPr>
          <w:szCs w:val="24"/>
        </w:rPr>
      </w:pPr>
      <w:r>
        <w:rPr>
          <w:szCs w:val="24"/>
        </w:rPr>
        <w:lastRenderedPageBreak/>
        <w:t>(e)</w:t>
      </w:r>
      <w:r>
        <w:rPr>
          <w:szCs w:val="24"/>
        </w:rPr>
        <w:tab/>
        <w:t>ERCOT shall use the Resource actual fuel costs submitted by the QSE for startup and operation at minimum</w:t>
      </w:r>
      <w:r w:rsidR="00816C8E">
        <w:rPr>
          <w:szCs w:val="24"/>
        </w:rPr>
        <w:t>-</w:t>
      </w:r>
      <w:r>
        <w:rPr>
          <w:szCs w:val="24"/>
        </w:rPr>
        <w:t xml:space="preserve">energy level (LSL), and shall use the Resource Category Startup Offer Generic Costs as the cap for the O&amp;M portion of the </w:t>
      </w:r>
      <w:r w:rsidR="00816C8E">
        <w:rPr>
          <w:szCs w:val="24"/>
        </w:rPr>
        <w:t>S</w:t>
      </w:r>
      <w:r>
        <w:rPr>
          <w:szCs w:val="24"/>
        </w:rPr>
        <w:t xml:space="preserve">tartup </w:t>
      </w:r>
      <w:r w:rsidR="00816C8E">
        <w:rPr>
          <w:szCs w:val="24"/>
        </w:rPr>
        <w:t>C</w:t>
      </w:r>
      <w:r>
        <w:rPr>
          <w:szCs w:val="24"/>
        </w:rPr>
        <w:t xml:space="preserve">osts until ERCOT receives and approves comparable Resource specific verifiable costs.  </w:t>
      </w:r>
    </w:p>
    <w:p w14:paraId="5414069B" w14:textId="77777777" w:rsidR="00F80C33" w:rsidRDefault="00723BFB">
      <w:pPr>
        <w:pStyle w:val="List2"/>
      </w:pPr>
      <w:r>
        <w:t>(f)</w:t>
      </w:r>
      <w:r>
        <w:tab/>
      </w:r>
      <w:r>
        <w:rPr>
          <w:szCs w:val="24"/>
        </w:rPr>
        <w:t>PPAs</w:t>
      </w:r>
      <w:r>
        <w:t xml:space="preserve"> will no longer be accepted as verifiable cost documentation after the primary term of the contract expires. </w:t>
      </w:r>
    </w:p>
    <w:p w14:paraId="1F4E46DF" w14:textId="77777777" w:rsidR="00F80C33" w:rsidRDefault="00723BFB">
      <w:pPr>
        <w:pStyle w:val="List2"/>
      </w:pPr>
      <w:r>
        <w:t>(g)</w:t>
      </w:r>
      <w:r>
        <w:tab/>
      </w:r>
      <w:r>
        <w:rPr>
          <w:szCs w:val="24"/>
        </w:rPr>
        <w:t>ERCOT</w:t>
      </w:r>
      <w:r>
        <w:t xml:space="preserve"> shall produce a report each April that provides the percentage of RUC </w:t>
      </w:r>
      <w:r w:rsidR="00816C8E">
        <w:t>M</w:t>
      </w:r>
      <w:r>
        <w:t>ake-</w:t>
      </w:r>
      <w:r w:rsidR="00816C8E">
        <w:t>W</w:t>
      </w:r>
      <w:r>
        <w:t xml:space="preserve">hole </w:t>
      </w:r>
      <w:r w:rsidR="00816C8E">
        <w:t>P</w:t>
      </w:r>
      <w:r>
        <w:t xml:space="preserve">ayments for Resources with PPAs during the 12 months of the previous calendar year.  </w:t>
      </w:r>
      <w:r w:rsidR="00E60247">
        <w:t xml:space="preserve">If there are no Make-Whole Payments for Resources with PPAs, ERCOT shall not produce the annual report.  </w:t>
      </w:r>
      <w:r>
        <w:t xml:space="preserve">The report shall be based on the </w:t>
      </w:r>
      <w:r w:rsidR="00816C8E">
        <w:t>f</w:t>
      </w:r>
      <w:r>
        <w:t>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19019555" w14:textId="77777777" w:rsidR="00F80C33" w:rsidRDefault="00723BFB">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6CCA99D2" w14:textId="77777777" w:rsidR="00F80C33" w:rsidRDefault="00723BFB">
      <w:pPr>
        <w:pStyle w:val="BodyTextNumberedChar"/>
      </w:pPr>
      <w:r>
        <w:t>(</w:t>
      </w:r>
      <w:r w:rsidR="00B00195">
        <w:t>9</w:t>
      </w:r>
      <w:r>
        <w:t>)</w:t>
      </w:r>
      <w:r>
        <w:tab/>
        <w:t xml:space="preserve">ERCOT shall notify a QSE to update verifiable cost data of a Resource when the Resource has received more than 50 RUC instructions meeting the criteria in Section 5.6.2, RUC Startup Cost Eligibility, in a year, but ERCOT may not request an update more frequently than annually. </w:t>
      </w:r>
    </w:p>
    <w:p w14:paraId="337BF31E" w14:textId="77777777" w:rsidR="00F80C33" w:rsidRDefault="00723BFB">
      <w:pPr>
        <w:pStyle w:val="BodyTextNumberedChar"/>
      </w:pPr>
      <w:r>
        <w:t>(</w:t>
      </w:r>
      <w:r w:rsidR="00816C8E">
        <w:t>1</w:t>
      </w:r>
      <w:r w:rsidR="00B00195">
        <w:t>0</w:t>
      </w:r>
      <w:r>
        <w:t>)</w:t>
      </w:r>
      <w:r>
        <w:tab/>
        <w:t xml:space="preserve">ERCOT shall notify a QSE to update verifiable cost data of a Resource if at least five years have passed since ERCOT previously approved verifiable cost data for that Resource. </w:t>
      </w:r>
    </w:p>
    <w:p w14:paraId="352A9A0B" w14:textId="04E60AFD" w:rsidR="00F80C33" w:rsidRDefault="00723BFB" w:rsidP="004F4F0E">
      <w:pPr>
        <w:pStyle w:val="BodyTextNumberedChar"/>
      </w:pPr>
      <w:r>
        <w:t>(</w:t>
      </w:r>
      <w:r w:rsidR="00816C8E">
        <w:t>1</w:t>
      </w:r>
      <w:r w:rsidR="00B00195">
        <w:t>1</w:t>
      </w:r>
      <w:r>
        <w:t>)</w:t>
      </w:r>
      <w:r>
        <w:tab/>
        <w:t xml:space="preserve">Within 30 days after receiving an update </w:t>
      </w:r>
      <w:r w:rsidR="00745D50">
        <w:t>N</w:t>
      </w:r>
      <w:r>
        <w:t xml:space="preserve">otice from ERCOT under </w:t>
      </w:r>
      <w:r w:rsidR="001E08CC">
        <w:t xml:space="preserve">either </w:t>
      </w:r>
      <w:r w:rsidR="00816C8E">
        <w:t xml:space="preserve">paragraph </w:t>
      </w:r>
      <w:r>
        <w:t>(</w:t>
      </w:r>
      <w:r w:rsidR="00B00195">
        <w:t>9</w:t>
      </w:r>
      <w:r>
        <w:t>) or (</w:t>
      </w:r>
      <w:r w:rsidR="00816C8E">
        <w:t>1</w:t>
      </w:r>
      <w:r w:rsidR="00B00195">
        <w:t>0</w:t>
      </w:r>
      <w:r>
        <w:t xml:space="preserve">) above, a QSE </w:t>
      </w:r>
      <w:r w:rsidR="00B76CE6">
        <w:t xml:space="preserve">or Resource Entity </w:t>
      </w:r>
      <w:r>
        <w:t xml:space="preserve">must submit verifiable cost data for the Resource.  Despite the provisions in </w:t>
      </w:r>
      <w:r w:rsidR="00816C8E">
        <w:t xml:space="preserve">paragraph </w:t>
      </w:r>
      <w:r>
        <w:t>(</w:t>
      </w:r>
      <w:r w:rsidR="00CD5631">
        <w:t>2</w:t>
      </w:r>
      <w:r>
        <w:t xml:space="preserve">) above, if the QSE </w:t>
      </w:r>
      <w:r w:rsidR="00B76CE6">
        <w:t xml:space="preserve">or Resource Entity </w:t>
      </w:r>
      <w:r>
        <w:t xml:space="preserve">does not submit verifiable cost data within 30 days after receiving an update </w:t>
      </w:r>
      <w:r w:rsidR="00745D50">
        <w:t>N</w:t>
      </w:r>
      <w:r>
        <w:t xml:space="preserve">otice, then ERCOT shall determine payment using the Resource Category Startup </w:t>
      </w:r>
      <w:r w:rsidR="00D4756C">
        <w:t xml:space="preserve">Offer </w:t>
      </w:r>
      <w:r>
        <w:t>Generic</w:t>
      </w:r>
      <w:r w:rsidR="00D4756C">
        <w:t xml:space="preserve"> Cap,</w:t>
      </w:r>
      <w:r>
        <w:t xml:space="preserve"> Resource Category Minimum-Energy</w:t>
      </w:r>
      <w:r w:rsidR="00D4756C">
        <w:t xml:space="preserve"> Offer</w:t>
      </w:r>
      <w:r>
        <w:t xml:space="preserve"> Generic Cap</w:t>
      </w:r>
      <w:r w:rsidR="00D4756C">
        <w:t>,</w:t>
      </w:r>
      <w:r>
        <w:t xml:space="preserve"> and</w:t>
      </w:r>
      <w:r w:rsidR="00D4756C">
        <w:t xml:space="preserve"> a zeroed value for </w:t>
      </w:r>
      <w:r w:rsidR="00D4756C" w:rsidRPr="00E82FDD">
        <w:t xml:space="preserve">variable </w:t>
      </w:r>
      <w:r w:rsidR="00D4756C">
        <w:t>O&amp;M</w:t>
      </w:r>
      <w:r w:rsidR="00D4756C" w:rsidRPr="00E82FDD">
        <w:t xml:space="preserve"> </w:t>
      </w:r>
      <w:r w:rsidR="00533E48">
        <w:t>c</w:t>
      </w:r>
      <w:r w:rsidR="00D4756C" w:rsidRPr="00E82FDD">
        <w:t>ost</w:t>
      </w:r>
      <w:r w:rsidR="00D4756C">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117EC45F" w14:textId="47402C74" w:rsidR="009644C1" w:rsidRDefault="009644C1" w:rsidP="004F4F0E">
      <w:pPr>
        <w:pStyle w:val="BodyTextNumberedChar"/>
      </w:pPr>
      <w:r>
        <w:lastRenderedPageBreak/>
        <w:t xml:space="preserve">(12) </w:t>
      </w:r>
      <w:r>
        <w:tab/>
        <w:t>Notwithstanding the foregoing, QSEs and Resource Entities shall not submit verifiable costs for Energy Storage Resources (ESRs).</w:t>
      </w:r>
    </w:p>
    <w:p w14:paraId="743AC616" w14:textId="77777777" w:rsidR="00F80C33" w:rsidRDefault="00723BFB" w:rsidP="00D47EED">
      <w:pPr>
        <w:pStyle w:val="H4"/>
        <w:ind w:left="1267" w:hanging="1267"/>
      </w:pPr>
      <w:bookmarkStart w:id="138" w:name="_Toc88017252"/>
      <w:bookmarkStart w:id="139" w:name="_Toc101091051"/>
      <w:bookmarkStart w:id="140" w:name="_Toc400547180"/>
      <w:bookmarkStart w:id="141" w:name="_Toc405384285"/>
      <w:bookmarkStart w:id="142" w:name="_Toc405543552"/>
      <w:bookmarkStart w:id="143" w:name="_Toc428178061"/>
      <w:bookmarkStart w:id="144" w:name="_Toc440872692"/>
      <w:bookmarkStart w:id="145" w:name="_Toc458766237"/>
      <w:bookmarkStart w:id="146" w:name="_Toc459292642"/>
      <w:bookmarkStart w:id="147" w:name="_Toc60038345"/>
      <w:r>
        <w:t>5.6.1.1</w:t>
      </w:r>
      <w:r>
        <w:tab/>
        <w:t>Verifiable Startup Costs</w:t>
      </w:r>
      <w:bookmarkEnd w:id="138"/>
      <w:bookmarkEnd w:id="139"/>
      <w:bookmarkEnd w:id="140"/>
      <w:bookmarkEnd w:id="141"/>
      <w:bookmarkEnd w:id="142"/>
      <w:bookmarkEnd w:id="143"/>
      <w:bookmarkEnd w:id="144"/>
      <w:bookmarkEnd w:id="145"/>
      <w:bookmarkEnd w:id="146"/>
      <w:bookmarkEnd w:id="147"/>
    </w:p>
    <w:p w14:paraId="0DCE25F8" w14:textId="77777777" w:rsidR="00F80C33" w:rsidRDefault="001609AC" w:rsidP="00083F9B">
      <w:pPr>
        <w:pStyle w:val="BodyTextNumberedChar"/>
      </w:pPr>
      <w:r>
        <w:t>(1)</w:t>
      </w:r>
      <w:r>
        <w:tab/>
      </w:r>
      <w:r w:rsidR="00723BFB">
        <w:t xml:space="preserve">The unit-specific verifiable costs for starting a Resource for each cold, intermediate, and hot start condition, as determined using the data submitted under Section 5.6.1, Verifiable Costs, and the Resource Parameters for the Resource are: </w:t>
      </w:r>
    </w:p>
    <w:p w14:paraId="389344D4" w14:textId="77777777" w:rsidR="00F80C33" w:rsidRDefault="00723BFB">
      <w:pPr>
        <w:pStyle w:val="List2"/>
      </w:pPr>
      <w:r>
        <w:t xml:space="preserve">(a) </w:t>
      </w:r>
      <w:r>
        <w:tab/>
        <w:t>Actual fuel consumption rate per start (MMBtu/start) multiplied by a resource fuel price</w:t>
      </w:r>
      <w:r w:rsidR="00213629">
        <w:t xml:space="preserve"> plus consideration of a fuel adder that compensates for the transportation and purchasing of spot fuel</w:t>
      </w:r>
      <w:r>
        <w:t xml:space="preserve"> </w:t>
      </w:r>
      <w:r w:rsidR="009D0949">
        <w:t>as described in the Verifiable Cost Manual</w:t>
      </w:r>
      <w:r>
        <w:t>;</w:t>
      </w:r>
      <w:r w:rsidR="00B76947">
        <w:t xml:space="preserve"> and</w:t>
      </w:r>
    </w:p>
    <w:p w14:paraId="04C45987" w14:textId="77777777" w:rsidR="00806301" w:rsidRDefault="00723BFB">
      <w:pPr>
        <w:pStyle w:val="List2"/>
      </w:pPr>
      <w:r>
        <w:t xml:space="preserve">(b) </w:t>
      </w:r>
      <w:r>
        <w:tab/>
        <w:t xml:space="preserve">Unit-specific verifiable </w:t>
      </w:r>
      <w:r w:rsidR="00816C8E">
        <w:t>or standard O&amp;M</w:t>
      </w:r>
      <w:r>
        <w:t xml:space="preserve"> expenses</w:t>
      </w:r>
      <w:r w:rsidR="00B76947">
        <w:t>.</w:t>
      </w:r>
    </w:p>
    <w:p w14:paraId="7BAB41B8" w14:textId="77777777" w:rsidR="00F80C33" w:rsidRDefault="00723BFB">
      <w:pPr>
        <w:pStyle w:val="H4"/>
      </w:pPr>
      <w:bookmarkStart w:id="148" w:name="_Toc101091052"/>
      <w:bookmarkStart w:id="149" w:name="_Toc400547181"/>
      <w:bookmarkStart w:id="150" w:name="_Toc405384286"/>
      <w:bookmarkStart w:id="151" w:name="_Toc405543553"/>
      <w:bookmarkStart w:id="152" w:name="_Toc428178062"/>
      <w:bookmarkStart w:id="153" w:name="_Toc440872693"/>
      <w:bookmarkStart w:id="154" w:name="_Toc458766238"/>
      <w:bookmarkStart w:id="155" w:name="_Toc459292643"/>
      <w:bookmarkStart w:id="156" w:name="_Toc60038346"/>
      <w:bookmarkStart w:id="157" w:name="_Toc88017253"/>
      <w:r>
        <w:t>5.6.1.2</w:t>
      </w:r>
      <w:r>
        <w:tab/>
        <w:t>Verifiable Minimum-Energy Costs</w:t>
      </w:r>
      <w:bookmarkEnd w:id="148"/>
      <w:bookmarkEnd w:id="149"/>
      <w:bookmarkEnd w:id="150"/>
      <w:bookmarkEnd w:id="151"/>
      <w:bookmarkEnd w:id="152"/>
      <w:bookmarkEnd w:id="153"/>
      <w:bookmarkEnd w:id="154"/>
      <w:bookmarkEnd w:id="155"/>
      <w:bookmarkEnd w:id="156"/>
      <w:r>
        <w:t xml:space="preserve"> </w:t>
      </w:r>
      <w:bookmarkEnd w:id="157"/>
    </w:p>
    <w:p w14:paraId="74051A17" w14:textId="77777777" w:rsidR="00F80C33" w:rsidRDefault="00723BFB">
      <w:pPr>
        <w:pStyle w:val="BodyTextNumberedChar"/>
      </w:pPr>
      <w:r>
        <w:t>(1)</w:t>
      </w:r>
      <w:r>
        <w:tab/>
        <w:t xml:space="preserve">The unit-specific verifiable minimum-energy costs for a Resource are: </w:t>
      </w:r>
    </w:p>
    <w:p w14:paraId="02C6D414" w14:textId="77777777" w:rsidR="00F80C33" w:rsidRDefault="00723BFB">
      <w:pPr>
        <w:pStyle w:val="List2"/>
      </w:pPr>
      <w:r>
        <w:t>(a)</w:t>
      </w:r>
      <w:r>
        <w:tab/>
        <w:t>Actual fuel cost to operate the unit at its LSL</w:t>
      </w:r>
      <w:r w:rsidR="00213629">
        <w:t xml:space="preserve"> including a fuel adder that compensates for the transportation and purchasing of spot fuel as described in the Verifiable Cost Manual</w:t>
      </w:r>
      <w:r>
        <w:t>; plus</w:t>
      </w:r>
    </w:p>
    <w:p w14:paraId="20C2B026" w14:textId="77777777" w:rsidR="00F80C33" w:rsidRDefault="00723BFB">
      <w:pPr>
        <w:pStyle w:val="List2"/>
      </w:pPr>
      <w:r>
        <w:t>(b)</w:t>
      </w:r>
      <w:r>
        <w:tab/>
      </w:r>
      <w:r w:rsidR="00816C8E">
        <w:t>Verifiable or standard v</w:t>
      </w:r>
      <w:r>
        <w:t xml:space="preserve">ariable </w:t>
      </w:r>
      <w:r w:rsidR="00816C8E">
        <w:t>O&amp;M</w:t>
      </w:r>
      <w:r>
        <w:t xml:space="preserve"> expenses</w:t>
      </w:r>
      <w:r w:rsidR="00B76947">
        <w:t>.</w:t>
      </w:r>
    </w:p>
    <w:p w14:paraId="67EC7414" w14:textId="77777777" w:rsidR="00F80C33" w:rsidRDefault="00723BFB">
      <w:pPr>
        <w:pStyle w:val="BodyTextNumberedChar"/>
      </w:pPr>
      <w:r>
        <w:t>(2)</w:t>
      </w:r>
      <w:r>
        <w:tab/>
        <w:t xml:space="preserve">The QSE must submit the Resource’s cost information by </w:t>
      </w:r>
      <w:r w:rsidR="003A0999">
        <w:t>S</w:t>
      </w:r>
      <w:r>
        <w:t xml:space="preserve">eason if the Resource’s costs vary by </w:t>
      </w:r>
      <w:r w:rsidR="003A0999">
        <w:t>S</w:t>
      </w:r>
      <w:r>
        <w:t xml:space="preserve">eason.  For gas-fired units, the actual fuel costs must be calculated using the actual </w:t>
      </w:r>
      <w:r w:rsidR="003A0999">
        <w:t>S</w:t>
      </w:r>
      <w:r>
        <w:t xml:space="preserve">easonal heat rate (which must be supplied to ERCOT with </w:t>
      </w:r>
      <w:r w:rsidR="003A0999">
        <w:t>S</w:t>
      </w:r>
      <w:r>
        <w:t xml:space="preserve">easonal heat-rate test data) multiplied by the </w:t>
      </w:r>
      <w:r w:rsidR="00884414">
        <w:t>fuel price</w:t>
      </w:r>
      <w:r w:rsidR="00213629">
        <w:t xml:space="preserve"> plus consideration of a fuel adder that compensates for the transportation and purchasing of spot fuel </w:t>
      </w:r>
      <w:r w:rsidR="00B752D1">
        <w:t xml:space="preserve">as described in the Verifiable Cost Manual.  </w:t>
      </w:r>
      <w:r>
        <w:t xml:space="preserve">For coal- and lignite-fired units, the actual fuel costs must be calculated using the actual </w:t>
      </w:r>
      <w:r w:rsidR="003A0999">
        <w:t>S</w:t>
      </w:r>
      <w:r>
        <w:t>easonal heat rate multiplied by a deemed fuel price of $1.50 per MMBtu.  For fuel oil-fired operations, the number of gallons burned must be multiplied by the FOP.</w:t>
      </w:r>
    </w:p>
    <w:p w14:paraId="752DFEAD" w14:textId="77777777" w:rsidR="00F80C33" w:rsidRPr="000B7479" w:rsidRDefault="00723BFB">
      <w:pPr>
        <w:pStyle w:val="H3"/>
        <w:rPr>
          <w:b/>
          <w:i/>
        </w:rPr>
      </w:pPr>
      <w:bookmarkStart w:id="158" w:name="_Toc101091053"/>
      <w:bookmarkStart w:id="159" w:name="_Toc400547182"/>
      <w:bookmarkStart w:id="160" w:name="_Toc405384287"/>
      <w:bookmarkStart w:id="161" w:name="_Toc405543554"/>
      <w:bookmarkStart w:id="162" w:name="_Toc428178063"/>
      <w:bookmarkStart w:id="163" w:name="_Toc440872694"/>
      <w:bookmarkStart w:id="164" w:name="_Toc458766239"/>
      <w:bookmarkStart w:id="165" w:name="_Toc459292644"/>
      <w:bookmarkStart w:id="166" w:name="_Toc60038347"/>
      <w:r w:rsidRPr="000B7479">
        <w:rPr>
          <w:b/>
          <w:i/>
        </w:rPr>
        <w:t>5.6.2</w:t>
      </w:r>
      <w:r w:rsidRPr="000B7479">
        <w:rPr>
          <w:b/>
          <w:i/>
        </w:rPr>
        <w:tab/>
        <w:t>RUC Startup Cost Eligibility</w:t>
      </w:r>
      <w:bookmarkEnd w:id="158"/>
      <w:bookmarkEnd w:id="159"/>
      <w:bookmarkEnd w:id="160"/>
      <w:bookmarkEnd w:id="161"/>
      <w:bookmarkEnd w:id="162"/>
      <w:bookmarkEnd w:id="163"/>
      <w:bookmarkEnd w:id="164"/>
      <w:bookmarkEnd w:id="165"/>
      <w:bookmarkEnd w:id="166"/>
    </w:p>
    <w:p w14:paraId="009023C5" w14:textId="77777777" w:rsidR="00F80C33" w:rsidRDefault="00723BFB">
      <w:pPr>
        <w:pStyle w:val="BodyTextNumberedChar"/>
      </w:pPr>
      <w:r>
        <w:t>(1)</w:t>
      </w:r>
      <w:r>
        <w:tab/>
        <w:t>For purposes of this Section 5.6.2, all contiguous RUC-Committed Hours are considered as one RUC instruction.  For each Resource, only one Startup Cost is eligible per block of contiguous RUC-Committed Hours.</w:t>
      </w:r>
    </w:p>
    <w:p w14:paraId="34B8E5DA" w14:textId="77777777" w:rsidR="00F80C33" w:rsidRDefault="00723BFB">
      <w:pPr>
        <w:pStyle w:val="BodyTextNumberedChar"/>
      </w:pPr>
      <w:r>
        <w:t>(2)</w:t>
      </w:r>
      <w:r>
        <w:tab/>
        <w:t xml:space="preserve">For a Resource’s Startup Costs in the Operating Day, per RUC instruction, to be included in the calculation of the RUC guarantee for that Operating Day, all the criteria below must be met: </w:t>
      </w:r>
    </w:p>
    <w:p w14:paraId="3456B942" w14:textId="77777777" w:rsidR="00F80C33" w:rsidRDefault="00723BFB">
      <w:pPr>
        <w:pStyle w:val="List2"/>
      </w:pPr>
      <w:r>
        <w:lastRenderedPageBreak/>
        <w:t>(a)</w:t>
      </w:r>
      <w:r>
        <w:tab/>
      </w:r>
      <w:r w:rsidR="00591169">
        <w:t xml:space="preserve">According to </w:t>
      </w:r>
      <w:r w:rsidR="003A03B4">
        <w:t xml:space="preserve">the </w:t>
      </w:r>
      <w:r w:rsidR="00591169">
        <w:t>Current Operati</w:t>
      </w:r>
      <w:r w:rsidR="003A03B4">
        <w:t>ng</w:t>
      </w:r>
      <w:r w:rsidR="00591169">
        <w:t xml:space="preserve"> Plan (COP) and Trades Snapshot for the</w:t>
      </w:r>
      <w:r>
        <w:t xml:space="preserve"> RUC</w:t>
      </w:r>
      <w:r w:rsidR="00591169">
        <w:t xml:space="preserve"> process that committed the Resource</w:t>
      </w:r>
      <w:r>
        <w:t>,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605" w:rsidRPr="004B32CF" w14:paraId="6F3A54A4" w14:textId="77777777" w:rsidTr="00300C4D">
        <w:trPr>
          <w:trHeight w:val="566"/>
        </w:trPr>
        <w:tc>
          <w:tcPr>
            <w:tcW w:w="9350" w:type="dxa"/>
            <w:shd w:val="pct12" w:color="auto" w:fill="auto"/>
          </w:tcPr>
          <w:p w14:paraId="5E8EF72D" w14:textId="10A1A8D2" w:rsidR="00A77605" w:rsidRPr="004B32CF" w:rsidRDefault="00A77605" w:rsidP="00FD6A54">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2DAD5FA0" w14:textId="5F1A0373" w:rsidR="00A77605" w:rsidRPr="00FA3373" w:rsidRDefault="00A77605" w:rsidP="00A77605">
            <w:pPr>
              <w:spacing w:after="240"/>
              <w:ind w:left="1440" w:hanging="720"/>
            </w:pPr>
            <w:r w:rsidRPr="003166ED">
              <w:t>(a)</w:t>
            </w:r>
            <w:r w:rsidRPr="003166ED">
              <w:tab/>
              <w:t xml:space="preserve">According to the </w:t>
            </w:r>
            <w:r>
              <w:t>RUC S</w:t>
            </w:r>
            <w:r w:rsidRPr="003166ED">
              <w:t>napshot for the RUC process that committed the Resource, the Resource must not be QSE-committed in the Settlement Interval immediately before the designated start hour or after the la</w:t>
            </w:r>
            <w:r>
              <w:t>st hour of the RUC instruction;</w:t>
            </w:r>
          </w:p>
        </w:tc>
      </w:tr>
    </w:tbl>
    <w:p w14:paraId="7E0DEEE1" w14:textId="17995D46" w:rsidR="00F80C33" w:rsidRDefault="00723BFB" w:rsidP="00300C4D">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w:t>
      </w:r>
      <w:r w:rsidR="00591169">
        <w:t>, according to the COP and Trades Snapshot for the RUC process that committed the Resource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605" w:rsidRPr="004B32CF" w14:paraId="76CD4AD6" w14:textId="77777777" w:rsidTr="00FD6A54">
        <w:trPr>
          <w:trHeight w:val="566"/>
        </w:trPr>
        <w:tc>
          <w:tcPr>
            <w:tcW w:w="9350" w:type="dxa"/>
            <w:shd w:val="pct12" w:color="auto" w:fill="auto"/>
          </w:tcPr>
          <w:p w14:paraId="0AC8069D" w14:textId="3C0C1B67" w:rsidR="00A77605" w:rsidRPr="004B32CF" w:rsidRDefault="00A77605" w:rsidP="00FD6A54">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36B27207" w14:textId="3887DD8D" w:rsidR="00A77605" w:rsidRPr="00FA3373" w:rsidRDefault="00A77605" w:rsidP="00A77605">
            <w:pPr>
              <w:spacing w:after="240"/>
              <w:ind w:left="1440" w:hanging="720"/>
            </w:pPr>
            <w:r w:rsidRPr="003166ED">
              <w:t>(b)</w:t>
            </w:r>
            <w:r w:rsidRPr="003166ED">
              <w:tab/>
              <w:t xml:space="preserve">A later RUC instruction or QSE commitment must not connect the designated start hour or last hour of the RUC instruction to a block of QSE-committed Intervals that was QSE-committed before the RUC instruction was given, according to the </w:t>
            </w:r>
            <w:r>
              <w:t>RUC S</w:t>
            </w:r>
            <w:r w:rsidRPr="003166ED">
              <w:t>napshot for the RUC proce</w:t>
            </w:r>
            <w:r>
              <w:t>ss that committed the Resource;</w:t>
            </w:r>
          </w:p>
        </w:tc>
      </w:tr>
    </w:tbl>
    <w:p w14:paraId="77922462" w14:textId="342467E9" w:rsidR="00F80C33" w:rsidRDefault="00723BFB" w:rsidP="00300C4D">
      <w:pPr>
        <w:pStyle w:val="List2"/>
        <w:spacing w:before="240"/>
      </w:pPr>
      <w:r>
        <w:t>(c)</w:t>
      </w:r>
      <w:r>
        <w:tab/>
        <w:t xml:space="preserve">The generation breakers must have been open, as indicated by a telemetered Resource </w:t>
      </w:r>
      <w:r w:rsidR="008F4077">
        <w:t>S</w:t>
      </w:r>
      <w:r>
        <w:t>tatus of Off-Line, for at least five minutes during the six hours preceding the first RUC-Committed Hour; and</w:t>
      </w:r>
    </w:p>
    <w:p w14:paraId="3C8AC8C0" w14:textId="77777777" w:rsidR="00F80C33" w:rsidRDefault="00723BFB">
      <w:pPr>
        <w:pStyle w:val="List2"/>
      </w:pPr>
      <w:r>
        <w:t>(d)</w:t>
      </w:r>
      <w:r>
        <w:tab/>
        <w:t xml:space="preserve">The generation breakers must have been closed, as indicated by a telemetered Resource </w:t>
      </w:r>
      <w:r w:rsidR="008F4077">
        <w:t>S</w:t>
      </w:r>
      <w:r>
        <w:t xml:space="preserve">tatus of On-Line, for at least one minute during the RUC commitment period or after the determined five-minute open breaker, as indicated by a telemetered Resource </w:t>
      </w:r>
      <w:r w:rsidR="008F4077">
        <w:t>S</w:t>
      </w:r>
      <w:r>
        <w:t>tatus of Off-Line, in the six hours preceding the first RUC-Committed Hour.</w:t>
      </w:r>
    </w:p>
    <w:p w14:paraId="33443F0C" w14:textId="77777777" w:rsidR="008F4077" w:rsidRDefault="008F4077" w:rsidP="008F4077">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5C338C45" w14:textId="77777777" w:rsidR="008F4077" w:rsidRDefault="008F4077" w:rsidP="008F4077">
      <w:pPr>
        <w:pStyle w:val="List2"/>
      </w:pPr>
      <w:r>
        <w:lastRenderedPageBreak/>
        <w:t>(a)</w:t>
      </w:r>
      <w:r>
        <w:tab/>
        <w:t>The generation breakers must have been open, as indicated by a telemetered Resource Status of Off-Line, for at least five minutes between the time the QSE is notified of the RUC instruction and the first RUC-Committed Hour;</w:t>
      </w:r>
    </w:p>
    <w:p w14:paraId="409915E6" w14:textId="77777777" w:rsidR="008F4077" w:rsidRDefault="008F4077" w:rsidP="008F4077">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4BE9E26F" w14:textId="77777777" w:rsidR="008F4077" w:rsidRDefault="008F4077" w:rsidP="008F4077">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66A099E8" w14:textId="77777777" w:rsidR="008F4077" w:rsidRDefault="008F4077" w:rsidP="008F4077">
      <w:pPr>
        <w:pStyle w:val="List2"/>
      </w:pPr>
      <w:r>
        <w:t>(d)</w:t>
      </w:r>
      <w:r>
        <w:tab/>
      </w:r>
      <w:r w:rsidRPr="00C770D5">
        <w:t xml:space="preserve">The </w:t>
      </w:r>
      <w:r>
        <w:t>startup time used to process the dispute will be the startup time considered by the ERCOT Operator at the time the RUC instruction was issued.</w:t>
      </w:r>
    </w:p>
    <w:p w14:paraId="3A3D5477" w14:textId="3086BF47" w:rsidR="00C221CE" w:rsidRPr="004B32CF" w:rsidRDefault="00C221CE" w:rsidP="00C221CE">
      <w:pPr>
        <w:spacing w:after="240"/>
        <w:ind w:left="720" w:hanging="720"/>
      </w:pPr>
      <w:bookmarkStart w:id="167" w:name="_Toc74137737"/>
      <w:bookmarkStart w:id="168" w:name="_Toc88017247"/>
      <w:bookmarkStart w:id="169" w:name="_Toc101091054"/>
      <w:bookmarkStart w:id="170" w:name="_Toc400547183"/>
      <w:bookmarkStart w:id="171" w:name="_Toc405384288"/>
      <w:bookmarkStart w:id="172" w:name="_Toc405543555"/>
      <w:bookmarkStart w:id="173" w:name="_Toc428178064"/>
      <w:bookmarkStart w:id="174" w:name="_Toc440872695"/>
      <w:bookmarkStart w:id="175" w:name="_Toc458766240"/>
      <w:bookmarkStart w:id="176" w:name="_Toc459292645"/>
      <w:bookmarkStart w:id="177" w:name="_Toc74113616"/>
      <w:r w:rsidRPr="004B32CF">
        <w:t>(4)</w:t>
      </w:r>
      <w:r w:rsidRPr="004B32CF">
        <w:tab/>
      </w:r>
      <w:r w:rsidR="008A064B" w:rsidRPr="004B32CF">
        <w:t>For purposes of this Section 5.6.2, the telemetered Resource Status of OFFQS shall be considered as Off-Line.</w:t>
      </w:r>
    </w:p>
    <w:p w14:paraId="2CD2E336" w14:textId="77777777" w:rsidR="004D47A6" w:rsidRDefault="00383CF9" w:rsidP="00646994">
      <w:pPr>
        <w:spacing w:after="240"/>
        <w:ind w:left="720" w:hanging="720"/>
        <w:rPr>
          <w:b/>
          <w:i/>
        </w:rPr>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31635A12" w14:textId="77777777" w:rsidR="00F80C33" w:rsidRPr="000B7479" w:rsidRDefault="00723BFB" w:rsidP="00646994">
      <w:pPr>
        <w:pStyle w:val="H3"/>
        <w:rPr>
          <w:b/>
          <w:i/>
        </w:rPr>
      </w:pPr>
      <w:bookmarkStart w:id="178" w:name="_Toc60038348"/>
      <w:r w:rsidRPr="000B7479">
        <w:rPr>
          <w:b/>
          <w:i/>
        </w:rPr>
        <w:t>5.6.3</w:t>
      </w:r>
      <w:r w:rsidRPr="000B7479">
        <w:rPr>
          <w:b/>
          <w:i/>
        </w:rPr>
        <w:tab/>
        <w:t>Forced Outage</w:t>
      </w:r>
      <w:bookmarkEnd w:id="167"/>
      <w:r w:rsidRPr="000B7479">
        <w:rPr>
          <w:b/>
          <w:i/>
        </w:rPr>
        <w:t xml:space="preserve"> </w:t>
      </w:r>
      <w:bookmarkEnd w:id="168"/>
      <w:r w:rsidRPr="000B7479">
        <w:rPr>
          <w:b/>
          <w:i/>
        </w:rPr>
        <w:t>of a RUC-Committed Resource</w:t>
      </w:r>
      <w:bookmarkEnd w:id="169"/>
      <w:bookmarkEnd w:id="170"/>
      <w:bookmarkEnd w:id="171"/>
      <w:bookmarkEnd w:id="172"/>
      <w:bookmarkEnd w:id="173"/>
      <w:bookmarkEnd w:id="174"/>
      <w:bookmarkEnd w:id="175"/>
      <w:bookmarkEnd w:id="176"/>
      <w:bookmarkEnd w:id="178"/>
    </w:p>
    <w:bookmarkEnd w:id="177"/>
    <w:p w14:paraId="4B833B02" w14:textId="77777777" w:rsidR="00F80C33" w:rsidRDefault="00723BFB">
      <w:pPr>
        <w:pStyle w:val="BodyTextNumberedChar"/>
      </w:pPr>
      <w:r>
        <w:t>(1)</w:t>
      </w:r>
      <w:r>
        <w:tab/>
        <w:t>The calculation of a Make-Whole Payment for a RUC-committed Resource that is eligible to receive startup costs under Section 5.6.2, RUC Startup Cost Eligibility, and that experiences a Forced Outage after unit synchronization is governed by Section 5.6.2.</w:t>
      </w:r>
    </w:p>
    <w:p w14:paraId="047B86BC" w14:textId="77777777" w:rsidR="00F80C33" w:rsidRDefault="00723BFB" w:rsidP="00D4756C">
      <w:pPr>
        <w:pStyle w:val="BodyTextNumberedChar"/>
      </w:pPr>
      <w:r>
        <w:t>(2)</w:t>
      </w:r>
      <w:r>
        <w:tab/>
        <w:t xml:space="preserve">If a RUC-committed Resource, which Resource is eligible to include startup costs in its RUC guarantee under Section 5.6.2 without considering the criteria in item (2)(d) of Section 5.6.2, experiences startup failure that creates a Forced Outage before breaker close, ERCOT shall include the Resource’s submitted and approved verifiable actual costs in the Resource’s RUC guarantee, limited to the lesser of: </w:t>
      </w:r>
    </w:p>
    <w:p w14:paraId="11EC86F5" w14:textId="77777777" w:rsidR="00F80C33" w:rsidRDefault="00723BFB" w:rsidP="00D4756C">
      <w:pPr>
        <w:pStyle w:val="List2"/>
      </w:pPr>
      <w:r>
        <w:t>(a)</w:t>
      </w:r>
      <w:r>
        <w:tab/>
        <w:t>Costs that qualify as normal startup expenses, including fuel and operation and maintenance expenses, incurred before the event that caused the Forced Outage; or</w:t>
      </w:r>
    </w:p>
    <w:p w14:paraId="3A02225F" w14:textId="77777777" w:rsidR="00F80C33" w:rsidRDefault="00723BFB" w:rsidP="00D4756C">
      <w:pPr>
        <w:pStyle w:val="List2"/>
      </w:pPr>
      <w:r>
        <w:t>(b)</w:t>
      </w:r>
      <w:r>
        <w:tab/>
        <w:t xml:space="preserve">Resource’s Startup Offer in the RUC. </w:t>
      </w:r>
    </w:p>
    <w:p w14:paraId="7EED6748" w14:textId="77777777" w:rsidR="00F80C33" w:rsidRDefault="00723BFB" w:rsidP="00D4756C">
      <w:pPr>
        <w:pStyle w:val="BodyTextNumberedChar"/>
      </w:pPr>
      <w:r>
        <w:t>(3)</w:t>
      </w:r>
      <w:r>
        <w:tab/>
        <w:t xml:space="preserve">The process for determining the verifiable actual costs for a startup attempt under item (2) above </w:t>
      </w:r>
      <w:r w:rsidR="004F2485">
        <w:t>is described in the Verifiable Cost Manual</w:t>
      </w:r>
      <w:r>
        <w:t xml:space="preserve">. </w:t>
      </w:r>
    </w:p>
    <w:p w14:paraId="74A02E03" w14:textId="77777777" w:rsidR="00F80C33" w:rsidRDefault="00723BFB" w:rsidP="00D4756C">
      <w:pPr>
        <w:pStyle w:val="BodyTextNumberedChar"/>
      </w:pPr>
      <w:r>
        <w:t>(4)</w:t>
      </w:r>
      <w:r>
        <w:tab/>
        <w:t>The verifiable actual costs for a startup attempt under item (2) above shall only be included in the Resource’s RUC guarantee upon QSE notification of the startup attempt under item (2) and approval of the verifiable actual costs under item (3) above.</w:t>
      </w:r>
    </w:p>
    <w:p w14:paraId="401228D8" w14:textId="77777777" w:rsidR="00050FE9" w:rsidRPr="000B7479" w:rsidRDefault="00050FE9" w:rsidP="00050FE9">
      <w:pPr>
        <w:pStyle w:val="H3"/>
        <w:rPr>
          <w:b/>
          <w:i/>
        </w:rPr>
      </w:pPr>
      <w:bookmarkStart w:id="179" w:name="_Toc400547184"/>
      <w:bookmarkStart w:id="180" w:name="_Toc405384289"/>
      <w:bookmarkStart w:id="181" w:name="_Toc405543556"/>
      <w:bookmarkStart w:id="182" w:name="_Toc428178065"/>
      <w:bookmarkStart w:id="183" w:name="_Toc440872696"/>
      <w:bookmarkStart w:id="184" w:name="_Toc458766241"/>
      <w:bookmarkStart w:id="185" w:name="_Toc459292646"/>
      <w:bookmarkStart w:id="186" w:name="_Toc60038349"/>
      <w:r w:rsidRPr="000B7479">
        <w:rPr>
          <w:b/>
          <w:i/>
        </w:rPr>
        <w:lastRenderedPageBreak/>
        <w:t>5.6.4</w:t>
      </w:r>
      <w:r w:rsidRPr="000B7479">
        <w:rPr>
          <w:b/>
          <w:i/>
        </w:rPr>
        <w:tab/>
        <w:t xml:space="preserve">Cancellation of a RUC </w:t>
      </w:r>
      <w:r w:rsidR="00C80EA7" w:rsidRPr="000B7479">
        <w:rPr>
          <w:b/>
          <w:i/>
        </w:rPr>
        <w:t>Commitment</w:t>
      </w:r>
      <w:bookmarkEnd w:id="179"/>
      <w:bookmarkEnd w:id="180"/>
      <w:bookmarkEnd w:id="181"/>
      <w:bookmarkEnd w:id="182"/>
      <w:bookmarkEnd w:id="183"/>
      <w:bookmarkEnd w:id="184"/>
      <w:bookmarkEnd w:id="185"/>
      <w:bookmarkEnd w:id="186"/>
    </w:p>
    <w:p w14:paraId="13B5B4C6" w14:textId="77777777" w:rsidR="00E260F3" w:rsidRDefault="00050FE9">
      <w:pPr>
        <w:pStyle w:val="BodyTextNumbered"/>
      </w:pPr>
      <w:bookmarkStart w:id="187" w:name="_Toc229983018"/>
      <w:bookmarkStart w:id="188" w:name="_Toc229983078"/>
      <w:r w:rsidRPr="003B6D66">
        <w:rPr>
          <w:color w:val="000000"/>
        </w:rPr>
        <w:t>(1)</w:t>
      </w:r>
      <w:r w:rsidRPr="003B6D66">
        <w:rPr>
          <w:color w:val="000000"/>
        </w:rPr>
        <w:tab/>
      </w:r>
      <w:r w:rsidRPr="003B6D66">
        <w:t>The</w:t>
      </w:r>
      <w:r w:rsidRPr="00F40FF9">
        <w:rPr>
          <w:color w:val="000000"/>
        </w:rPr>
        <w:t xml:space="preserve"> </w:t>
      </w:r>
      <w:r w:rsidRPr="00021FD9">
        <w:t>calculation of payment for a RUC-committed Resource that is issued a RUC Cancellation instruction for the RUC commitment from ERCOT prior to breaker close shall be paid through the RUC Decommitment Payment as described in Section</w:t>
      </w:r>
      <w:bookmarkStart w:id="189" w:name="_Toc189453911"/>
      <w:r w:rsidRPr="00021FD9">
        <w:t xml:space="preserve"> 5.7.3, Payment When ERCOT Decommits a QSE-Committed Resource</w:t>
      </w:r>
      <w:bookmarkEnd w:id="187"/>
      <w:bookmarkEnd w:id="188"/>
      <w:bookmarkEnd w:id="189"/>
      <w:r w:rsidRPr="00021FD9">
        <w:t xml:space="preserve">. </w:t>
      </w:r>
    </w:p>
    <w:p w14:paraId="3CE4BC4A" w14:textId="77777777" w:rsidR="00E260F3" w:rsidRDefault="00050FE9" w:rsidP="00D4756C">
      <w:pPr>
        <w:pStyle w:val="BodyTextNumbered"/>
      </w:pPr>
      <w:r w:rsidRPr="00021FD9">
        <w:t>(2)</w:t>
      </w:r>
      <w:r w:rsidRPr="00021FD9">
        <w:tab/>
        <w:t>A RUC-committed Resource that receives a RUC Cancellation instruction</w:t>
      </w:r>
      <w:r w:rsidRPr="00F40FF9">
        <w:rPr>
          <w:color w:val="000000"/>
        </w:rPr>
        <w:t xml:space="preserve"> prior to breaker close may submit through the dispute process all incremental expenses associated with the RUC Cancellation of the RUC-</w:t>
      </w:r>
      <w:r>
        <w:rPr>
          <w:color w:val="000000"/>
        </w:rPr>
        <w:t>c</w:t>
      </w:r>
      <w:r w:rsidRPr="00F40FF9">
        <w:rPr>
          <w:color w:val="000000"/>
        </w:rPr>
        <w:t xml:space="preserve">ommitted Resource. </w:t>
      </w:r>
      <w:r>
        <w:rPr>
          <w:color w:val="000000"/>
        </w:rPr>
        <w:t xml:space="preserve"> </w:t>
      </w:r>
      <w:r w:rsidRPr="00F40FF9">
        <w:rPr>
          <w:color w:val="000000"/>
        </w:rPr>
        <w:t xml:space="preserve">These costs include all costs that qualify as normal </w:t>
      </w:r>
      <w:r>
        <w:rPr>
          <w:color w:val="000000"/>
        </w:rPr>
        <w:t>S</w:t>
      </w:r>
      <w:r w:rsidRPr="00F40FF9">
        <w:rPr>
          <w:color w:val="000000"/>
        </w:rPr>
        <w:t xml:space="preserve">tartup </w:t>
      </w:r>
      <w:r>
        <w:rPr>
          <w:color w:val="000000"/>
        </w:rPr>
        <w:t>Costs</w:t>
      </w:r>
      <w:r w:rsidRPr="00F40FF9">
        <w:rPr>
          <w:color w:val="000000"/>
        </w:rPr>
        <w:t xml:space="preserve">, </w:t>
      </w:r>
      <w:r w:rsidR="00C84291">
        <w:rPr>
          <w:color w:val="000000"/>
        </w:rPr>
        <w:t>O&amp;M</w:t>
      </w:r>
      <w:r w:rsidRPr="00F40FF9">
        <w:rPr>
          <w:color w:val="000000"/>
        </w:rPr>
        <w:t xml:space="preserve"> expenses and associated fuel expenses incurred for </w:t>
      </w:r>
      <w:r w:rsidR="004F2485">
        <w:rPr>
          <w:color w:val="000000"/>
        </w:rPr>
        <w:t>any</w:t>
      </w:r>
      <w:r w:rsidRPr="00F40FF9">
        <w:rPr>
          <w:color w:val="000000"/>
        </w:rPr>
        <w:t xml:space="preserve"> attempted start.</w:t>
      </w:r>
    </w:p>
    <w:p w14:paraId="2E182ABE" w14:textId="77777777" w:rsidR="00E260F3" w:rsidRDefault="00050FE9">
      <w:pPr>
        <w:pStyle w:val="BodyTextNumbered"/>
        <w:rPr>
          <w:color w:val="000000"/>
        </w:rPr>
      </w:pPr>
      <w:r w:rsidRPr="00F40FF9">
        <w:rPr>
          <w:color w:val="000000"/>
        </w:rPr>
        <w:t>(3)</w:t>
      </w:r>
      <w:r w:rsidRPr="00F40FF9">
        <w:rPr>
          <w:color w:val="000000"/>
        </w:rPr>
        <w:tab/>
        <w:t xml:space="preserve">The process for determining the verifiable actual costs for a RUC </w:t>
      </w:r>
      <w:r>
        <w:rPr>
          <w:color w:val="000000"/>
        </w:rPr>
        <w:t>c</w:t>
      </w:r>
      <w:r w:rsidRPr="00F40FF9">
        <w:rPr>
          <w:color w:val="000000"/>
        </w:rPr>
        <w:t xml:space="preserve">ancellation </w:t>
      </w:r>
      <w:r w:rsidR="004F2485">
        <w:rPr>
          <w:color w:val="000000"/>
        </w:rPr>
        <w:t>is described in the Verifiable Cost Manual</w:t>
      </w:r>
      <w:r w:rsidRPr="00F40FF9">
        <w:rPr>
          <w:color w:val="000000"/>
        </w:rPr>
        <w:t>.</w:t>
      </w:r>
    </w:p>
    <w:p w14:paraId="6C7CBE2F" w14:textId="77777777" w:rsidR="00D96499" w:rsidRPr="00BE03CB" w:rsidRDefault="00D96499" w:rsidP="00D96499">
      <w:pPr>
        <w:pStyle w:val="H3"/>
        <w:rPr>
          <w:b/>
          <w:i/>
        </w:rPr>
      </w:pPr>
      <w:bookmarkStart w:id="190" w:name="_Toc60038350"/>
      <w:r w:rsidRPr="00BE03CB">
        <w:rPr>
          <w:b/>
          <w:i/>
        </w:rPr>
        <w:t>5.6.5</w:t>
      </w:r>
      <w:r w:rsidRPr="00BE03CB">
        <w:rPr>
          <w:b/>
          <w:i/>
        </w:rPr>
        <w:tab/>
        <w:t>Settlement for Canceled or Delayed Outages for Outage Schedule Adjustments (OSAs)</w:t>
      </w:r>
      <w:bookmarkEnd w:id="190"/>
    </w:p>
    <w:p w14:paraId="08991148" w14:textId="77777777" w:rsidR="00D96499" w:rsidRPr="00BE03CB" w:rsidRDefault="00D96499" w:rsidP="00D96499">
      <w:pPr>
        <w:pStyle w:val="H4"/>
        <w:ind w:left="1267" w:hanging="1267"/>
      </w:pPr>
      <w:bookmarkStart w:id="191" w:name="_Toc60038351"/>
      <w:r w:rsidRPr="00BE03CB">
        <w:t>5.6.5.1</w:t>
      </w:r>
      <w:r w:rsidRPr="00BE03CB">
        <w:tab/>
        <w:t>Make-Whole Payment for Canceled or Delayed Outages for OSAs</w:t>
      </w:r>
      <w:bookmarkEnd w:id="191"/>
    </w:p>
    <w:p w14:paraId="7338A289" w14:textId="3B1C4AF6" w:rsidR="00D96499" w:rsidRPr="00F057BA" w:rsidRDefault="00D96499" w:rsidP="00D96499">
      <w:pPr>
        <w:pStyle w:val="BodyTextNumbered"/>
      </w:pPr>
      <w:r w:rsidRPr="00F057BA">
        <w:t xml:space="preserve">(1) </w:t>
      </w:r>
      <w:r w:rsidRPr="00F057BA">
        <w:tab/>
        <w:t xml:space="preserve">If ERCOT issues an Outage Schedule Adjustment (OSA) pursuant to Section 3.1.4.6, Outage Coordination of Potential Transmission Emergency Conditions, or Section 3.1.6.9, Withdrawal of Approval and Rescheduling of Approved Planned Outages of Resource Facilities, ERCOT shall pay the QSE representing the Resource a Make-Whole Payment as calculated in Section 5.6.5.2, RUC Make-Whole Payment and RUC Clawback Charge for Resources </w:t>
      </w:r>
      <w:r>
        <w:t>R</w:t>
      </w:r>
      <w:r w:rsidRPr="00F057BA">
        <w:t>eceiving OSAs, if the QSE has:</w:t>
      </w:r>
    </w:p>
    <w:p w14:paraId="5EC0687D" w14:textId="77777777" w:rsidR="00D96499" w:rsidRPr="00F057BA" w:rsidRDefault="00D96499" w:rsidP="00D96499">
      <w:pPr>
        <w:spacing w:after="240"/>
        <w:ind w:left="1440" w:hanging="720"/>
      </w:pPr>
      <w:r w:rsidRPr="00F057BA">
        <w:t>(a)</w:t>
      </w:r>
      <w:r w:rsidRPr="00F057BA">
        <w:tab/>
        <w:t xml:space="preserve">Submitted a Settlement and billing dispute consistent with the dispute process described in Section 9.14, Settlement and Billing Dispute Process; and </w:t>
      </w:r>
    </w:p>
    <w:p w14:paraId="16757408" w14:textId="77777777" w:rsidR="00D96499" w:rsidRPr="00F057BA" w:rsidRDefault="00D96499" w:rsidP="00D96499">
      <w:pPr>
        <w:spacing w:after="240"/>
        <w:ind w:left="1440" w:hanging="720"/>
      </w:pPr>
      <w:r w:rsidRPr="00F057BA">
        <w:t>(b)</w:t>
      </w:r>
      <w:r w:rsidRPr="00F057BA">
        <w:tab/>
        <w:t xml:space="preserve">Submitted the following within 60 days of the issuance of a Real-Time Market (RTM) Initial Statement for an Operating Day on which one or more OSAs was in effect for the Resource: </w:t>
      </w:r>
    </w:p>
    <w:p w14:paraId="32F10A9C" w14:textId="77777777" w:rsidR="00D96499" w:rsidRPr="00F057BA" w:rsidRDefault="00D96499" w:rsidP="00D96499">
      <w:pPr>
        <w:spacing w:after="240"/>
        <w:ind w:left="2160" w:hanging="720"/>
      </w:pPr>
      <w:r w:rsidRPr="00F057BA">
        <w:t>(i)</w:t>
      </w:r>
      <w:r w:rsidRPr="00F057BA">
        <w:tab/>
        <w:t>An attestation signed by an officer or executive with authority to bind the QSE stating that the information contained in the submission is accurate;</w:t>
      </w:r>
    </w:p>
    <w:p w14:paraId="6430C2E2" w14:textId="77777777" w:rsidR="00D96499" w:rsidRPr="00F057BA" w:rsidRDefault="00D96499" w:rsidP="00D96499">
      <w:pPr>
        <w:spacing w:after="240"/>
        <w:ind w:left="2160" w:hanging="720"/>
      </w:pPr>
      <w:r w:rsidRPr="00F057BA">
        <w:t>(ii)</w:t>
      </w:r>
      <w:r w:rsidRPr="00F057BA">
        <w:tab/>
        <w:t>The dollar amount and calculation of the net financial loss, if applicable, by Settlement Interval for:</w:t>
      </w:r>
    </w:p>
    <w:p w14:paraId="3DB14B7E" w14:textId="77777777" w:rsidR="00D96499" w:rsidRPr="00F057BA" w:rsidRDefault="00D96499" w:rsidP="00D96499">
      <w:pPr>
        <w:pStyle w:val="BodyTextNumberedChar"/>
        <w:ind w:left="2880"/>
      </w:pPr>
      <w:r w:rsidRPr="00F057BA">
        <w:t>(A)</w:t>
      </w:r>
      <w:r w:rsidRPr="00F057BA">
        <w:tab/>
        <w:t xml:space="preserve">Actual and indirect costs incurred due to delaying or canceling and rescheduling the Outage.  Such costs include, but are not limited to: </w:t>
      </w:r>
    </w:p>
    <w:p w14:paraId="55A9F01F" w14:textId="77777777" w:rsidR="00D96499" w:rsidRPr="00F057BA" w:rsidRDefault="00D96499" w:rsidP="00D96499">
      <w:pPr>
        <w:pStyle w:val="BodyTextNumberedChar"/>
        <w:ind w:left="3600"/>
      </w:pPr>
      <w:r w:rsidRPr="00F057BA">
        <w:t>(1)</w:t>
      </w:r>
      <w:r w:rsidRPr="00F057BA">
        <w:tab/>
        <w:t>Additional staff or contractor time;</w:t>
      </w:r>
    </w:p>
    <w:p w14:paraId="736DBCCF" w14:textId="77777777" w:rsidR="00D96499" w:rsidRPr="00F057BA" w:rsidRDefault="00D96499" w:rsidP="00D96499">
      <w:pPr>
        <w:pStyle w:val="BodyTextNumberedChar"/>
        <w:ind w:left="3600"/>
      </w:pPr>
      <w:r w:rsidRPr="00F057BA">
        <w:lastRenderedPageBreak/>
        <w:t>(2)</w:t>
      </w:r>
      <w:r w:rsidRPr="00F057BA">
        <w:tab/>
        <w:t>Costs associated with re-planning the Outage;</w:t>
      </w:r>
    </w:p>
    <w:p w14:paraId="53F15273" w14:textId="77777777" w:rsidR="00D96499" w:rsidRPr="00F057BA" w:rsidRDefault="00D96499" w:rsidP="00D96499">
      <w:pPr>
        <w:pStyle w:val="BodyTextNumberedChar"/>
        <w:ind w:left="3600"/>
      </w:pPr>
      <w:r w:rsidRPr="00F057BA">
        <w:t>(3)</w:t>
      </w:r>
      <w:r w:rsidRPr="00F057BA">
        <w:tab/>
        <w:t>Costs of equipment rental (including but not limited to cranes, manlifts, welding machines, etc.);</w:t>
      </w:r>
    </w:p>
    <w:p w14:paraId="6BF4EC5A" w14:textId="77777777" w:rsidR="00D96499" w:rsidRPr="00F057BA" w:rsidRDefault="00D96499" w:rsidP="00D96499">
      <w:pPr>
        <w:pStyle w:val="BodyTextNumberedChar"/>
        <w:ind w:left="3600"/>
      </w:pPr>
      <w:r w:rsidRPr="00F057BA">
        <w:t>(4)</w:t>
      </w:r>
      <w:r w:rsidRPr="00F057BA">
        <w:tab/>
        <w:t>Costs of facility rentals and other incidental incremental costs incurred by the Resource, its QSE, or its fuel supplier (e.g. mine-related expenses) created by the cance</w:t>
      </w:r>
      <w:r>
        <w:t>l</w:t>
      </w:r>
      <w:r w:rsidRPr="00F057BA">
        <w:t>lation or delay of the Outage; and</w:t>
      </w:r>
    </w:p>
    <w:p w14:paraId="2E1C2C16" w14:textId="77777777" w:rsidR="00D96499" w:rsidRPr="00F057BA" w:rsidRDefault="00D96499" w:rsidP="00D96499">
      <w:pPr>
        <w:pStyle w:val="BodyTextNumberedChar"/>
        <w:ind w:left="3600"/>
      </w:pPr>
      <w:r w:rsidRPr="00F057BA">
        <w:t>(5)</w:t>
      </w:r>
      <w:r w:rsidRPr="00F057BA">
        <w:tab/>
        <w:t>Indirect costs necessary for moving any additional Outages due to the OSA.</w:t>
      </w:r>
    </w:p>
    <w:p w14:paraId="09D41758" w14:textId="77777777" w:rsidR="00D96499" w:rsidRPr="00F057BA" w:rsidRDefault="00D96499" w:rsidP="00D96499">
      <w:pPr>
        <w:pStyle w:val="BodyTextNumberedChar"/>
        <w:ind w:left="2880"/>
      </w:pPr>
      <w:r w:rsidRPr="00F057BA">
        <w:t>(B)</w:t>
      </w:r>
      <w:r w:rsidRPr="00F057BA">
        <w:tab/>
        <w:t>Costs covered by paragraph (A) above do not include:</w:t>
      </w:r>
    </w:p>
    <w:p w14:paraId="28904C28" w14:textId="77777777" w:rsidR="00D96499" w:rsidRPr="00F057BA" w:rsidRDefault="00D96499" w:rsidP="00D96499">
      <w:pPr>
        <w:pStyle w:val="BodyTextNumberedChar"/>
        <w:ind w:left="3658" w:hanging="778"/>
      </w:pPr>
      <w:r w:rsidRPr="00F057BA">
        <w:t>(1)</w:t>
      </w:r>
      <w:r w:rsidRPr="00F057BA">
        <w:tab/>
        <w:t xml:space="preserve">The cost of materials due to be installed during the Outage.  Such equipment will presumably be installed at a later date in a rescheduled or delayed Outage; and </w:t>
      </w:r>
    </w:p>
    <w:p w14:paraId="42C6756B" w14:textId="77777777" w:rsidR="00D96499" w:rsidRPr="00F057BA" w:rsidRDefault="00D96499" w:rsidP="00D96499">
      <w:pPr>
        <w:pStyle w:val="BodyTextNumberedChar"/>
        <w:ind w:left="3658" w:hanging="778"/>
      </w:pPr>
      <w:r w:rsidRPr="00F057BA">
        <w:t xml:space="preserve">(2) </w:t>
      </w:r>
      <w:r w:rsidRPr="00F057BA">
        <w:tab/>
        <w:t>All loss amounts associated with the Outage Resource as a result of any financial transaction, including selling or repurchasing a hedge (whether the hedge is for energy, Ancillary Services, or fuel); and</w:t>
      </w:r>
    </w:p>
    <w:p w14:paraId="5293705F" w14:textId="77777777" w:rsidR="00D96499" w:rsidRDefault="00D96499" w:rsidP="00D96499">
      <w:pPr>
        <w:spacing w:after="240"/>
        <w:ind w:left="2160" w:hanging="720"/>
      </w:pPr>
      <w:r w:rsidRPr="00F057BA">
        <w:t>(iii)</w:t>
      </w:r>
      <w:r w:rsidRPr="00F057BA">
        <w:tab/>
        <w:t xml:space="preserve">Sufficient documentation to support the QSE’s calculation of </w:t>
      </w:r>
      <w:r>
        <w:t>all submitted costs.</w:t>
      </w:r>
    </w:p>
    <w:p w14:paraId="7D4AD8EE" w14:textId="77777777" w:rsidR="00D96499" w:rsidRPr="00F057BA" w:rsidRDefault="00D96499" w:rsidP="00300C4D">
      <w:pPr>
        <w:pStyle w:val="H4"/>
        <w:ind w:left="1267" w:hanging="1267"/>
        <w:rPr>
          <w:b w:val="0"/>
          <w:bCs w:val="0"/>
        </w:rPr>
      </w:pPr>
      <w:bookmarkStart w:id="192" w:name="_Toc60038352"/>
      <w:r w:rsidRPr="00F057BA">
        <w:t>5.6.5.2</w:t>
      </w:r>
      <w:r w:rsidRPr="00F057BA">
        <w:tab/>
        <w:t>RUC Make-Whole Payment and RUC Clawback Charge for Resources Receiving OSAs</w:t>
      </w:r>
      <w:bookmarkEnd w:id="192"/>
    </w:p>
    <w:p w14:paraId="3B711C4C" w14:textId="39EBE1FF" w:rsidR="00D96499" w:rsidRPr="00F057BA" w:rsidRDefault="00D96499" w:rsidP="00D96499">
      <w:pPr>
        <w:spacing w:after="240"/>
        <w:ind w:left="720" w:hanging="720"/>
      </w:pPr>
      <w:r w:rsidRPr="00F057BA">
        <w:t>(1)</w:t>
      </w:r>
      <w:r w:rsidRPr="00F057BA">
        <w:tab/>
        <w:t xml:space="preserve">To compensate QSEs representing Resources that submitted a timely Settlement and billing dispute, ERCOT shall calculate a RUC </w:t>
      </w:r>
      <w:r w:rsidR="007F05AD">
        <w:t>Guarantee</w:t>
      </w:r>
      <w:r w:rsidRPr="00F057BA">
        <w:t xml:space="preserve"> for an Operating Day for the OSA Period</w:t>
      </w:r>
      <w:r w:rsidR="007F05AD" w:rsidRPr="007F05AD">
        <w:t xml:space="preserve"> </w:t>
      </w:r>
      <w:r w:rsidR="007F05AD" w:rsidRPr="00A83AE0">
        <w:t xml:space="preserve">to be used in the RUC </w:t>
      </w:r>
      <w:r w:rsidR="007F05AD">
        <w:t>S</w:t>
      </w:r>
      <w:r w:rsidR="007F05AD" w:rsidRPr="00A83AE0">
        <w:t>ettlements process and</w:t>
      </w:r>
      <w:r w:rsidRPr="00F057BA">
        <w:t xml:space="preserve"> allocated to each instructed Operating Hour as follows:</w:t>
      </w:r>
    </w:p>
    <w:p w14:paraId="7D575092" w14:textId="2949D6D8" w:rsidR="00D96499" w:rsidRPr="00F057BA" w:rsidRDefault="00D96499" w:rsidP="00D96499">
      <w:pPr>
        <w:spacing w:after="240"/>
        <w:ind w:left="1440" w:hanging="720"/>
      </w:pPr>
      <w:r w:rsidRPr="00F057BA">
        <w:t>(a)</w:t>
      </w:r>
      <w:r w:rsidRPr="00F057BA">
        <w:tab/>
        <w:t>For a Resource with RUC instruction</w:t>
      </w:r>
      <w:r w:rsidR="007F05AD">
        <w:t>s</w:t>
      </w:r>
      <w:r w:rsidRPr="00F057BA">
        <w:t xml:space="preserve"> issued</w:t>
      </w:r>
      <w:r w:rsidR="007F05AD" w:rsidRPr="007F05AD">
        <w:t xml:space="preserve"> </w:t>
      </w:r>
      <w:r w:rsidR="007F05AD" w:rsidRPr="00A83AE0">
        <w:t>for hours during the OSA Period</w:t>
      </w:r>
      <w:r w:rsidRPr="00F057BA">
        <w:t xml:space="preserve">, the RUC Guarantee </w:t>
      </w:r>
      <w:r w:rsidR="007F05AD" w:rsidRPr="00A83AE0">
        <w:t xml:space="preserve">calculated for the RUC-Committed </w:t>
      </w:r>
      <w:r w:rsidR="007F05AD">
        <w:t>H</w:t>
      </w:r>
      <w:r w:rsidR="007F05AD" w:rsidRPr="00A83AE0">
        <w:t>ours</w:t>
      </w:r>
      <w:r w:rsidR="007F05AD" w:rsidRPr="00F057BA">
        <w:t xml:space="preserve"> </w:t>
      </w:r>
      <w:r w:rsidRPr="00F057BA">
        <w:t xml:space="preserve">shall include the following: </w:t>
      </w:r>
      <w:r w:rsidRPr="00F057BA">
        <w:tab/>
      </w:r>
    </w:p>
    <w:p w14:paraId="19BADD63" w14:textId="77777777" w:rsidR="00D96499" w:rsidRPr="00F057BA" w:rsidRDefault="00D96499" w:rsidP="00D96499">
      <w:pPr>
        <w:spacing w:after="240"/>
        <w:ind w:left="2160" w:hanging="720"/>
      </w:pPr>
      <w:r w:rsidRPr="00F057BA">
        <w:t>(i)</w:t>
      </w:r>
      <w:r w:rsidRPr="00F057BA">
        <w:tab/>
        <w:t>Eligible Startup costs per Section 5.6.2, RUC Startup Cost Eligibility;</w:t>
      </w:r>
    </w:p>
    <w:p w14:paraId="30CBEB9E" w14:textId="77777777" w:rsidR="00D96499" w:rsidRPr="00F057BA" w:rsidRDefault="00D96499" w:rsidP="00D96499">
      <w:pPr>
        <w:spacing w:after="240"/>
        <w:ind w:left="2160" w:hanging="720"/>
      </w:pPr>
      <w:r w:rsidRPr="00F057BA">
        <w:t>(ii)</w:t>
      </w:r>
      <w:r w:rsidRPr="00F057BA">
        <w:tab/>
        <w:t>Minimum-energy costs;</w:t>
      </w:r>
    </w:p>
    <w:p w14:paraId="1A1ADF46" w14:textId="77777777" w:rsidR="00D96499" w:rsidRPr="00F057BA" w:rsidRDefault="00D96499" w:rsidP="00D96499">
      <w:pPr>
        <w:spacing w:after="240"/>
        <w:ind w:left="2160" w:hanging="720"/>
      </w:pPr>
      <w:r w:rsidRPr="00F057BA">
        <w:t>(iii)</w:t>
      </w:r>
      <w:r w:rsidRPr="00F057BA">
        <w:tab/>
        <w:t>10% of both Startup costs and minimum-energy costs; and</w:t>
      </w:r>
    </w:p>
    <w:p w14:paraId="13F42FDD" w14:textId="77777777" w:rsidR="00D96499" w:rsidRPr="00F057BA" w:rsidRDefault="00D96499" w:rsidP="00D96499">
      <w:pPr>
        <w:spacing w:after="240"/>
        <w:ind w:left="2160" w:hanging="720"/>
      </w:pPr>
      <w:r w:rsidRPr="00F057BA">
        <w:t>(iv)</w:t>
      </w:r>
      <w:r w:rsidRPr="00F057BA">
        <w:tab/>
        <w:t>Approved net financial loss as defined in Section 5.6.5.1, Make-Whole Payment for Canceled or Delayed Outages for OSAs</w:t>
      </w:r>
      <w:r>
        <w:t>.</w:t>
      </w:r>
    </w:p>
    <w:p w14:paraId="19DCE3F0" w14:textId="45E1A7FF" w:rsidR="00D96499" w:rsidRPr="00F057BA" w:rsidRDefault="00D96499" w:rsidP="00D96499">
      <w:pPr>
        <w:spacing w:after="240"/>
        <w:ind w:left="1440" w:hanging="720"/>
      </w:pPr>
      <w:r w:rsidRPr="00F057BA">
        <w:lastRenderedPageBreak/>
        <w:t>(b)</w:t>
      </w:r>
      <w:r w:rsidRPr="00F057BA">
        <w:tab/>
        <w:t>For a Resource without RUC Instruction</w:t>
      </w:r>
      <w:r w:rsidR="007F05AD">
        <w:t>s</w:t>
      </w:r>
      <w:r w:rsidRPr="00F057BA">
        <w:t xml:space="preserve"> issued</w:t>
      </w:r>
      <w:r w:rsidR="007F05AD" w:rsidRPr="007F05AD">
        <w:t xml:space="preserve"> </w:t>
      </w:r>
      <w:r w:rsidR="007F05AD" w:rsidRPr="00A83AE0">
        <w:t>for hours during the OSA Period</w:t>
      </w:r>
      <w:r w:rsidRPr="00F057BA">
        <w:t xml:space="preserve">, </w:t>
      </w:r>
      <w:r w:rsidR="007F05AD" w:rsidRPr="00A83AE0">
        <w:t xml:space="preserve">ERCOT shall create RUC instructions for all hours of the OSA Period for </w:t>
      </w:r>
      <w:r w:rsidR="007F05AD">
        <w:t>S</w:t>
      </w:r>
      <w:r w:rsidR="007F05AD" w:rsidRPr="00A83AE0">
        <w:t xml:space="preserve">ettlement purposes only.  The created RUC instructions will be assigned to the first RUC process of each Operating Day. </w:t>
      </w:r>
      <w:r w:rsidR="007F05AD">
        <w:t xml:space="preserve"> </w:t>
      </w:r>
      <w:r w:rsidR="007F05AD" w:rsidRPr="00A83AE0">
        <w:t>T</w:t>
      </w:r>
      <w:r w:rsidRPr="00F057BA">
        <w:t>he RUC Guarantee shall include only the following:</w:t>
      </w:r>
    </w:p>
    <w:p w14:paraId="4A213FEF" w14:textId="77777777" w:rsidR="00D96499" w:rsidRPr="00F057BA" w:rsidRDefault="00D96499" w:rsidP="00D96499">
      <w:pPr>
        <w:spacing w:after="240"/>
        <w:ind w:left="2160" w:hanging="720"/>
      </w:pPr>
      <w:r w:rsidRPr="00F057BA">
        <w:t>(i)</w:t>
      </w:r>
      <w:r w:rsidRPr="00F057BA">
        <w:tab/>
        <w:t>Approved net financial loss as defined in Section 5.6.5.1.</w:t>
      </w:r>
    </w:p>
    <w:p w14:paraId="789E942E" w14:textId="710E1DCD" w:rsidR="00D96499" w:rsidRDefault="00D96499" w:rsidP="00D96499">
      <w:pPr>
        <w:spacing w:after="240"/>
        <w:ind w:left="1440" w:hanging="720"/>
      </w:pPr>
      <w:r>
        <w:t>(c)</w:t>
      </w:r>
      <w:r>
        <w:tab/>
        <w:t xml:space="preserve">For a Resource that rescheduled an Outage within 120 days of the end of the OSA Period under paragraph (4) of Section 3.1.6.9, </w:t>
      </w:r>
      <w:r w:rsidRPr="003B27D4">
        <w:t>Withdrawal of Approval and Rescheduling of Approved Planned Outages of Resource Facilities</w:t>
      </w:r>
      <w:r>
        <w:t xml:space="preserve">, the RUC Guarantee determined in paragraphs (a) and (b) above must include an OSA </w:t>
      </w:r>
      <w:r w:rsidR="007F05AD">
        <w:t>M</w:t>
      </w:r>
      <w:r>
        <w:t>ake-</w:t>
      </w:r>
      <w:r w:rsidR="007F05AD">
        <w:t>W</w:t>
      </w:r>
      <w:r>
        <w:t xml:space="preserve">hole </w:t>
      </w:r>
      <w:r w:rsidR="007F05AD">
        <w:t>C</w:t>
      </w:r>
      <w:r>
        <w:t>ost</w:t>
      </w:r>
      <w:r w:rsidR="007F05AD">
        <w:t xml:space="preserve"> (OSAMW)</w:t>
      </w:r>
      <w:r>
        <w:t>, calculated for the same corresponding OSA Period hours, when the Outage is rescheduled due to the OSA</w:t>
      </w:r>
      <w:r w:rsidR="007F05AD" w:rsidRPr="00A83AE0">
        <w:t>, starting with the first day of the rescheduled Outage period</w:t>
      </w:r>
      <w:r>
        <w:t xml:space="preserve">.  </w:t>
      </w:r>
      <w:r w:rsidR="007F05AD" w:rsidRPr="00A83AE0">
        <w:t xml:space="preserve">The OSAMW calculated for the rescheduled </w:t>
      </w:r>
      <w:r w:rsidR="007F05AD">
        <w:t>O</w:t>
      </w:r>
      <w:r w:rsidR="007F05AD" w:rsidRPr="00A83AE0">
        <w:t xml:space="preserve">utage hours shall be allocated to the corresponding RUC instructed hours, in </w:t>
      </w:r>
      <w:r w:rsidR="007F05AD">
        <w:t>paragraphs (</w:t>
      </w:r>
      <w:r w:rsidR="007F05AD" w:rsidRPr="00A83AE0">
        <w:t>a</w:t>
      </w:r>
      <w:r w:rsidR="007F05AD">
        <w:t>)</w:t>
      </w:r>
      <w:r w:rsidR="007F05AD" w:rsidRPr="00A83AE0">
        <w:t xml:space="preserve"> or</w:t>
      </w:r>
      <w:r w:rsidR="007F05AD">
        <w:t xml:space="preserve"> (</w:t>
      </w:r>
      <w:r w:rsidR="007F05AD" w:rsidRPr="00A83AE0">
        <w:t>b</w:t>
      </w:r>
      <w:r w:rsidR="007F05AD">
        <w:t>)</w:t>
      </w:r>
      <w:r w:rsidR="007F05AD" w:rsidRPr="00A83AE0">
        <w:t xml:space="preserve"> above, on a day-by-day basis. </w:t>
      </w:r>
      <w:r w:rsidR="007F05AD">
        <w:t xml:space="preserve"> </w:t>
      </w:r>
      <w:r>
        <w:t>The OSAMW shall be calculated as follows:</w:t>
      </w:r>
    </w:p>
    <w:p w14:paraId="76A7992D" w14:textId="77777777" w:rsidR="00D96499" w:rsidRPr="00F057BA" w:rsidRDefault="00D96499" w:rsidP="00D96499">
      <w:pPr>
        <w:spacing w:after="240"/>
        <w:ind w:left="1440"/>
      </w:pPr>
      <w:r w:rsidRPr="00BB0A56">
        <w:t xml:space="preserve">OSAMW </w:t>
      </w:r>
      <w:r w:rsidRPr="00BB0A56">
        <w:rPr>
          <w:i/>
          <w:vertAlign w:val="subscript"/>
        </w:rPr>
        <w:t xml:space="preserve">q, r, d   </w:t>
      </w:r>
      <w:r w:rsidRPr="00BB0A56">
        <w:t xml:space="preserve">= </w:t>
      </w:r>
      <w:r w:rsidRPr="00BB0A56">
        <w:rPr>
          <w:position w:val="-20"/>
        </w:rPr>
        <w:object w:dxaOrig="220" w:dyaOrig="440" w14:anchorId="6B210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4.6pt" o:ole="">
            <v:imagedata r:id="rId17" o:title=""/>
          </v:shape>
          <o:OLEObject Type="Embed" ProgID="Equation.3" ShapeID="_x0000_i1025" DrawAspect="Content" ObjectID="_1799656400" r:id="rId18"/>
        </w:object>
      </w:r>
      <w:r w:rsidRPr="00BB0A56">
        <w:t>(Max (0, (RTSPP – MOC</w:t>
      </w:r>
      <w:r w:rsidRPr="00BB0A56">
        <w:rPr>
          <w:i/>
          <w:vertAlign w:val="subscript"/>
        </w:rPr>
        <w:t xml:space="preserve"> q, r, h</w:t>
      </w:r>
      <w:r w:rsidRPr="00BB0A56">
        <w:t xml:space="preserve">)) * HSL </w:t>
      </w:r>
      <w:r w:rsidRPr="00BB0A56">
        <w:rPr>
          <w:i/>
          <w:vertAlign w:val="subscript"/>
        </w:rPr>
        <w:t>q, r, h</w:t>
      </w:r>
      <w:r w:rsidRPr="00BB0A56">
        <w:t xml:space="preserve"> * (¼))</w:t>
      </w:r>
    </w:p>
    <w:p w14:paraId="16AC45EA" w14:textId="77777777" w:rsidR="00D96499" w:rsidRPr="00BB0A56" w:rsidRDefault="00D96499" w:rsidP="00D96499">
      <w:r w:rsidRPr="00BB0A56">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D96499" w:rsidRPr="00BB0A56" w14:paraId="35B572DC" w14:textId="77777777" w:rsidTr="00FA3373">
        <w:trPr>
          <w:cantSplit/>
          <w:tblHeader/>
        </w:trPr>
        <w:tc>
          <w:tcPr>
            <w:tcW w:w="893" w:type="pct"/>
          </w:tcPr>
          <w:p w14:paraId="6A02F181" w14:textId="77777777" w:rsidR="00D96499" w:rsidRPr="00BB0A56" w:rsidRDefault="00D96499" w:rsidP="00FA3373">
            <w:pPr>
              <w:spacing w:after="120"/>
              <w:rPr>
                <w:b/>
                <w:iCs/>
                <w:sz w:val="18"/>
                <w:szCs w:val="18"/>
              </w:rPr>
            </w:pPr>
            <w:r w:rsidRPr="00BB0A56">
              <w:rPr>
                <w:b/>
                <w:iCs/>
                <w:sz w:val="18"/>
                <w:szCs w:val="18"/>
              </w:rPr>
              <w:t>Variable</w:t>
            </w:r>
          </w:p>
        </w:tc>
        <w:tc>
          <w:tcPr>
            <w:tcW w:w="483" w:type="pct"/>
          </w:tcPr>
          <w:p w14:paraId="0DF7D75B" w14:textId="77777777" w:rsidR="00D96499" w:rsidRPr="00BB0A56" w:rsidRDefault="00D96499" w:rsidP="00FA3373">
            <w:pPr>
              <w:spacing w:after="120"/>
              <w:jc w:val="center"/>
              <w:rPr>
                <w:b/>
                <w:iCs/>
                <w:sz w:val="18"/>
                <w:szCs w:val="18"/>
              </w:rPr>
            </w:pPr>
            <w:r w:rsidRPr="00BB0A56">
              <w:rPr>
                <w:b/>
                <w:iCs/>
                <w:sz w:val="18"/>
                <w:szCs w:val="18"/>
              </w:rPr>
              <w:t>Unit</w:t>
            </w:r>
          </w:p>
        </w:tc>
        <w:tc>
          <w:tcPr>
            <w:tcW w:w="3624" w:type="pct"/>
            <w:gridSpan w:val="2"/>
          </w:tcPr>
          <w:p w14:paraId="780D6A57" w14:textId="77777777" w:rsidR="00D96499" w:rsidRPr="00BB0A56" w:rsidRDefault="00D96499" w:rsidP="00FA3373">
            <w:pPr>
              <w:spacing w:after="120"/>
              <w:rPr>
                <w:b/>
                <w:iCs/>
                <w:sz w:val="18"/>
                <w:szCs w:val="18"/>
              </w:rPr>
            </w:pPr>
            <w:r w:rsidRPr="00BB0A56">
              <w:rPr>
                <w:b/>
                <w:iCs/>
                <w:sz w:val="18"/>
                <w:szCs w:val="18"/>
              </w:rPr>
              <w:t>Definition</w:t>
            </w:r>
          </w:p>
        </w:tc>
      </w:tr>
      <w:tr w:rsidR="00D96499" w:rsidRPr="00BB0A56" w14:paraId="358C364D" w14:textId="77777777" w:rsidTr="00FA3373">
        <w:trPr>
          <w:cantSplit/>
        </w:trPr>
        <w:tc>
          <w:tcPr>
            <w:tcW w:w="893" w:type="pct"/>
          </w:tcPr>
          <w:p w14:paraId="0D042117" w14:textId="77777777" w:rsidR="00D96499" w:rsidRPr="00B33BEF" w:rsidRDefault="00D96499" w:rsidP="00FA3373">
            <w:pPr>
              <w:spacing w:after="60"/>
              <w:rPr>
                <w:sz w:val="20"/>
              </w:rPr>
            </w:pPr>
            <w:r w:rsidRPr="00B33BEF">
              <w:rPr>
                <w:sz w:val="20"/>
              </w:rPr>
              <w:t xml:space="preserve">OSAMW </w:t>
            </w:r>
            <w:r w:rsidRPr="00B33BEF">
              <w:rPr>
                <w:i/>
                <w:sz w:val="20"/>
                <w:vertAlign w:val="subscript"/>
              </w:rPr>
              <w:t xml:space="preserve">q, r, d   </w:t>
            </w:r>
          </w:p>
        </w:tc>
        <w:tc>
          <w:tcPr>
            <w:tcW w:w="483" w:type="pct"/>
          </w:tcPr>
          <w:p w14:paraId="7276278D" w14:textId="77777777" w:rsidR="00D96499" w:rsidRPr="00B33BEF" w:rsidRDefault="00D96499" w:rsidP="00FA3373">
            <w:pPr>
              <w:spacing w:after="60"/>
              <w:jc w:val="center"/>
              <w:rPr>
                <w:sz w:val="20"/>
              </w:rPr>
            </w:pPr>
            <w:r w:rsidRPr="00B33BEF">
              <w:rPr>
                <w:sz w:val="20"/>
              </w:rPr>
              <w:t>$</w:t>
            </w:r>
          </w:p>
        </w:tc>
        <w:tc>
          <w:tcPr>
            <w:tcW w:w="3624" w:type="pct"/>
            <w:gridSpan w:val="2"/>
          </w:tcPr>
          <w:p w14:paraId="39D82EE7" w14:textId="77777777" w:rsidR="00D96499" w:rsidRPr="00B33BEF" w:rsidRDefault="00D96499" w:rsidP="00FA3373">
            <w:pPr>
              <w:spacing w:after="60"/>
              <w:rPr>
                <w:sz w:val="20"/>
              </w:rPr>
            </w:pPr>
            <w:r w:rsidRPr="00B33BEF">
              <w:rPr>
                <w:sz w:val="20"/>
              </w:rPr>
              <w:t xml:space="preserve">OSA Make-Whole Cost—The OSA Make-Whole cost for Resource </w:t>
            </w:r>
            <w:r w:rsidRPr="00B33BEF">
              <w:rPr>
                <w:i/>
                <w:sz w:val="20"/>
              </w:rPr>
              <w:t>r</w:t>
            </w:r>
            <w:r w:rsidRPr="00B33BEF">
              <w:rPr>
                <w:sz w:val="20"/>
              </w:rPr>
              <w:t xml:space="preserve"> represented by QSE </w:t>
            </w:r>
            <w:r w:rsidRPr="00B33BEF">
              <w:rPr>
                <w:i/>
                <w:sz w:val="20"/>
              </w:rPr>
              <w:t>q</w:t>
            </w:r>
            <w:r>
              <w:rPr>
                <w:sz w:val="20"/>
              </w:rPr>
              <w:t xml:space="preserve"> </w:t>
            </w:r>
            <w:r w:rsidRPr="00B33BEF">
              <w:rPr>
                <w:sz w:val="20"/>
              </w:rPr>
              <w:t>during the eligible rescheduled Outage Hours</w:t>
            </w:r>
            <w:r>
              <w:rPr>
                <w:sz w:val="20"/>
              </w:rPr>
              <w:t xml:space="preserve">, </w:t>
            </w:r>
            <w:r w:rsidRPr="00B33BEF">
              <w:rPr>
                <w:sz w:val="20"/>
              </w:rPr>
              <w:t xml:space="preserve">for the Operating Day </w:t>
            </w:r>
            <w:r w:rsidRPr="00B33BEF">
              <w:rPr>
                <w:i/>
                <w:sz w:val="20"/>
              </w:rPr>
              <w:t>d</w:t>
            </w:r>
            <w:r w:rsidRPr="00B33BEF">
              <w:rPr>
                <w:sz w:val="20"/>
              </w:rPr>
              <w:t>.  When one or more Combined Cycle Generation Resources receive an OSA, the Make-Whole cost is calculated for the Combined Cycle Train for the OSA Period.</w:t>
            </w:r>
          </w:p>
        </w:tc>
      </w:tr>
      <w:tr w:rsidR="00D96499" w:rsidRPr="00BB0A56" w14:paraId="7B0EA025" w14:textId="77777777" w:rsidTr="00FA3373">
        <w:trPr>
          <w:cantSplit/>
        </w:trPr>
        <w:tc>
          <w:tcPr>
            <w:tcW w:w="893" w:type="pct"/>
          </w:tcPr>
          <w:p w14:paraId="5F0BEE67" w14:textId="77777777" w:rsidR="00D96499" w:rsidRPr="00B33BEF" w:rsidRDefault="00D96499" w:rsidP="00FA3373">
            <w:pPr>
              <w:spacing w:after="60"/>
              <w:rPr>
                <w:iCs/>
                <w:sz w:val="20"/>
              </w:rPr>
            </w:pPr>
            <w:r w:rsidRPr="00B33BEF">
              <w:rPr>
                <w:sz w:val="20"/>
              </w:rPr>
              <w:t>RTSPP</w:t>
            </w:r>
          </w:p>
        </w:tc>
        <w:tc>
          <w:tcPr>
            <w:tcW w:w="483" w:type="pct"/>
          </w:tcPr>
          <w:p w14:paraId="67C5DBBA" w14:textId="77777777" w:rsidR="00D96499" w:rsidRPr="00B33BEF" w:rsidRDefault="00D96499" w:rsidP="00FA3373">
            <w:pPr>
              <w:spacing w:after="60"/>
              <w:jc w:val="center"/>
              <w:rPr>
                <w:iCs/>
                <w:sz w:val="20"/>
              </w:rPr>
            </w:pPr>
            <w:r w:rsidRPr="00B33BEF">
              <w:rPr>
                <w:sz w:val="20"/>
              </w:rPr>
              <w:t>$/MWh</w:t>
            </w:r>
          </w:p>
        </w:tc>
        <w:tc>
          <w:tcPr>
            <w:tcW w:w="3624" w:type="pct"/>
            <w:gridSpan w:val="2"/>
          </w:tcPr>
          <w:p w14:paraId="2C8B6782" w14:textId="77777777" w:rsidR="00D96499" w:rsidRPr="00B33BEF" w:rsidRDefault="00D96499" w:rsidP="00FA3373">
            <w:pPr>
              <w:spacing w:after="60"/>
              <w:rPr>
                <w:iCs/>
                <w:sz w:val="20"/>
              </w:rPr>
            </w:pPr>
            <w:r w:rsidRPr="00B33BEF">
              <w:rPr>
                <w:sz w:val="20"/>
              </w:rPr>
              <w:t>Real-Time Settlement Point Price—The Real-Time Settlement Point Price at the Settlement Point for the 15-minute Settlement Interval of an eligible rescheduled Outage Hour.</w:t>
            </w:r>
          </w:p>
        </w:tc>
      </w:tr>
      <w:tr w:rsidR="00D96499" w:rsidRPr="00BB0A56" w14:paraId="21A27055" w14:textId="77777777" w:rsidTr="00FA3373">
        <w:trPr>
          <w:cantSplit/>
        </w:trPr>
        <w:tc>
          <w:tcPr>
            <w:tcW w:w="893" w:type="pct"/>
          </w:tcPr>
          <w:p w14:paraId="7B2294F0" w14:textId="77777777" w:rsidR="00D96499" w:rsidRPr="00B33BEF" w:rsidRDefault="00D96499" w:rsidP="00FA3373">
            <w:pPr>
              <w:spacing w:after="60"/>
              <w:rPr>
                <w:iCs/>
                <w:sz w:val="20"/>
              </w:rPr>
            </w:pPr>
            <w:r w:rsidRPr="00B33BEF">
              <w:rPr>
                <w:sz w:val="20"/>
              </w:rPr>
              <w:t xml:space="preserve">MOC </w:t>
            </w:r>
            <w:r w:rsidRPr="00B33BEF">
              <w:rPr>
                <w:i/>
                <w:sz w:val="20"/>
                <w:vertAlign w:val="subscript"/>
              </w:rPr>
              <w:t>q, r, h</w:t>
            </w:r>
          </w:p>
        </w:tc>
        <w:tc>
          <w:tcPr>
            <w:tcW w:w="483" w:type="pct"/>
          </w:tcPr>
          <w:p w14:paraId="78B8B1CC" w14:textId="77777777" w:rsidR="00D96499" w:rsidRPr="00B33BEF" w:rsidRDefault="00D96499" w:rsidP="00FA3373">
            <w:pPr>
              <w:spacing w:after="60"/>
              <w:jc w:val="center"/>
              <w:rPr>
                <w:iCs/>
                <w:sz w:val="20"/>
              </w:rPr>
            </w:pPr>
            <w:r w:rsidRPr="00B33BEF">
              <w:rPr>
                <w:sz w:val="20"/>
              </w:rPr>
              <w:t>$/MWh</w:t>
            </w:r>
          </w:p>
        </w:tc>
        <w:tc>
          <w:tcPr>
            <w:tcW w:w="3624" w:type="pct"/>
            <w:gridSpan w:val="2"/>
          </w:tcPr>
          <w:p w14:paraId="6089CDA0" w14:textId="77777777" w:rsidR="00D96499" w:rsidRPr="00B33BEF" w:rsidRDefault="00D96499" w:rsidP="00FA3373">
            <w:pPr>
              <w:spacing w:after="60"/>
              <w:rPr>
                <w:iCs/>
                <w:sz w:val="20"/>
              </w:rPr>
            </w:pPr>
            <w:r w:rsidRPr="00B33BEF">
              <w:rPr>
                <w:iCs/>
                <w:sz w:val="20"/>
              </w:rPr>
              <w:t xml:space="preserve">Mitigated Offer Cap per Resource—The MOC for Resource </w:t>
            </w:r>
            <w:r w:rsidRPr="00B33BEF">
              <w:rPr>
                <w:i/>
                <w:iCs/>
                <w:sz w:val="20"/>
              </w:rPr>
              <w:t>r</w:t>
            </w:r>
            <w:r w:rsidRPr="00B33BEF">
              <w:rPr>
                <w:sz w:val="20"/>
              </w:rPr>
              <w:t xml:space="preserve"> represented by QSE </w:t>
            </w:r>
            <w:r w:rsidRPr="00B33BEF">
              <w:rPr>
                <w:i/>
                <w:sz w:val="20"/>
              </w:rPr>
              <w:t>q</w:t>
            </w:r>
            <w:r w:rsidRPr="00B33BEF">
              <w:rPr>
                <w:iCs/>
                <w:sz w:val="20"/>
              </w:rPr>
              <w:t xml:space="preserve">, for the </w:t>
            </w:r>
            <w:r w:rsidRPr="00B33BEF">
              <w:rPr>
                <w:sz w:val="20"/>
              </w:rPr>
              <w:t xml:space="preserve">eligible rescheduled Outage </w:t>
            </w:r>
            <w:r w:rsidRPr="00B33BEF">
              <w:rPr>
                <w:iCs/>
                <w:sz w:val="20"/>
              </w:rPr>
              <w:t xml:space="preserve">hour </w:t>
            </w:r>
            <w:r w:rsidRPr="00B33BEF">
              <w:rPr>
                <w:i/>
                <w:iCs/>
                <w:sz w:val="20"/>
              </w:rPr>
              <w:t>h</w:t>
            </w:r>
            <w:r>
              <w:rPr>
                <w:iCs/>
                <w:sz w:val="20"/>
              </w:rPr>
              <w:t xml:space="preserve"> </w:t>
            </w:r>
            <w:r w:rsidRPr="00B33BEF">
              <w:rPr>
                <w:iCs/>
                <w:sz w:val="20"/>
              </w:rPr>
              <w:t xml:space="preserve">at the </w:t>
            </w:r>
            <w:r>
              <w:rPr>
                <w:iCs/>
                <w:sz w:val="20"/>
              </w:rPr>
              <w:t>High Sustained Limit (</w:t>
            </w:r>
            <w:r w:rsidRPr="00B33BEF">
              <w:rPr>
                <w:iCs/>
                <w:sz w:val="20"/>
              </w:rPr>
              <w:t>HSL</w:t>
            </w:r>
            <w:r>
              <w:rPr>
                <w:iCs/>
                <w:sz w:val="20"/>
              </w:rPr>
              <w:t>)</w:t>
            </w:r>
            <w:r w:rsidRPr="00B33BEF">
              <w:rPr>
                <w:iCs/>
                <w:sz w:val="20"/>
              </w:rPr>
              <w:t xml:space="preserve"> as submitted in the COP. Where for a Combined Cycle Train, the Resource </w:t>
            </w:r>
            <w:r w:rsidRPr="00B33BEF">
              <w:rPr>
                <w:i/>
                <w:iCs/>
                <w:sz w:val="20"/>
              </w:rPr>
              <w:t>r</w:t>
            </w:r>
            <w:r w:rsidRPr="00B33BEF">
              <w:rPr>
                <w:iCs/>
                <w:sz w:val="20"/>
              </w:rPr>
              <w:t xml:space="preserve"> is a Combined Cycle Generation Resource within the Combined Cycle Train.</w:t>
            </w:r>
          </w:p>
        </w:tc>
      </w:tr>
      <w:tr w:rsidR="00D96499" w:rsidRPr="00BB0A56" w14:paraId="5DBC7B63" w14:textId="77777777" w:rsidTr="00FA3373">
        <w:trPr>
          <w:cantSplit/>
        </w:trPr>
        <w:tc>
          <w:tcPr>
            <w:tcW w:w="893" w:type="pct"/>
          </w:tcPr>
          <w:p w14:paraId="6FBC345C" w14:textId="77777777" w:rsidR="00D96499" w:rsidRPr="00B33BEF" w:rsidRDefault="00D96499" w:rsidP="00FA3373">
            <w:pPr>
              <w:spacing w:after="60"/>
              <w:rPr>
                <w:iCs/>
                <w:sz w:val="20"/>
              </w:rPr>
            </w:pPr>
            <w:r w:rsidRPr="00B33BEF">
              <w:rPr>
                <w:iCs/>
                <w:sz w:val="20"/>
              </w:rPr>
              <w:t xml:space="preserve">HSL </w:t>
            </w:r>
            <w:r w:rsidRPr="00B33BEF">
              <w:rPr>
                <w:i/>
                <w:iCs/>
                <w:sz w:val="20"/>
                <w:vertAlign w:val="subscript"/>
              </w:rPr>
              <w:t>q, r, i</w:t>
            </w:r>
          </w:p>
        </w:tc>
        <w:tc>
          <w:tcPr>
            <w:tcW w:w="483" w:type="pct"/>
          </w:tcPr>
          <w:p w14:paraId="22319234" w14:textId="77777777" w:rsidR="00D96499" w:rsidRPr="00B33BEF" w:rsidRDefault="00D96499" w:rsidP="00FA3373">
            <w:pPr>
              <w:spacing w:after="60"/>
              <w:jc w:val="center"/>
              <w:rPr>
                <w:iCs/>
                <w:sz w:val="20"/>
              </w:rPr>
            </w:pPr>
            <w:r w:rsidRPr="00B33BEF">
              <w:rPr>
                <w:iCs/>
                <w:sz w:val="20"/>
              </w:rPr>
              <w:t>MW</w:t>
            </w:r>
          </w:p>
        </w:tc>
        <w:tc>
          <w:tcPr>
            <w:tcW w:w="3624" w:type="pct"/>
            <w:gridSpan w:val="2"/>
          </w:tcPr>
          <w:p w14:paraId="62C29434" w14:textId="77777777" w:rsidR="00D96499" w:rsidRPr="00B33BEF" w:rsidRDefault="00D96499" w:rsidP="00FA3373">
            <w:pPr>
              <w:spacing w:after="60"/>
              <w:rPr>
                <w:iCs/>
                <w:sz w:val="20"/>
              </w:rPr>
            </w:pPr>
            <w:r w:rsidRPr="00B33BEF">
              <w:rPr>
                <w:iCs/>
                <w:sz w:val="20"/>
              </w:rPr>
              <w:t xml:space="preserve">High Sustained Limit—The HSL of a Generation Resource </w:t>
            </w:r>
            <w:r w:rsidRPr="00B33BEF">
              <w:rPr>
                <w:i/>
                <w:sz w:val="20"/>
              </w:rPr>
              <w:t>r</w:t>
            </w:r>
            <w:r w:rsidRPr="00B33BEF">
              <w:rPr>
                <w:sz w:val="20"/>
              </w:rPr>
              <w:t xml:space="preserve"> represented by QSE </w:t>
            </w:r>
            <w:r w:rsidRPr="00B33BEF">
              <w:rPr>
                <w:i/>
                <w:sz w:val="20"/>
              </w:rPr>
              <w:t>q</w:t>
            </w:r>
            <w:r w:rsidRPr="00B33BEF">
              <w:rPr>
                <w:iCs/>
                <w:sz w:val="20"/>
              </w:rPr>
              <w:t xml:space="preserve"> as submitted in the COP, for the hour that includes the Settlement Interval </w:t>
            </w:r>
            <w:r w:rsidRPr="00B33BEF">
              <w:rPr>
                <w:i/>
                <w:iCs/>
                <w:sz w:val="20"/>
              </w:rPr>
              <w:t>i</w:t>
            </w:r>
            <w:r w:rsidRPr="00B33BEF">
              <w:rPr>
                <w:iCs/>
                <w:sz w:val="20"/>
              </w:rPr>
              <w:t xml:space="preserve">.  Where for a combined cycle Resource, </w:t>
            </w:r>
            <w:r w:rsidRPr="00B33BEF">
              <w:rPr>
                <w:i/>
                <w:iCs/>
                <w:sz w:val="20"/>
              </w:rPr>
              <w:t>r</w:t>
            </w:r>
            <w:r w:rsidRPr="00B33BEF">
              <w:rPr>
                <w:iCs/>
                <w:sz w:val="20"/>
              </w:rPr>
              <w:t xml:space="preserve"> is a Combined Cycle Generation Resource.</w:t>
            </w:r>
          </w:p>
        </w:tc>
      </w:tr>
      <w:tr w:rsidR="00D96499" w:rsidRPr="00B33BEF" w14:paraId="649A873E" w14:textId="77777777" w:rsidTr="00FA3373">
        <w:tblPrEx>
          <w:tblBorders>
            <w:insideH w:val="single" w:sz="4" w:space="0" w:color="auto"/>
            <w:insideV w:val="single" w:sz="4" w:space="0" w:color="auto"/>
          </w:tblBorders>
        </w:tblPrEx>
        <w:trPr>
          <w:gridAfter w:val="1"/>
          <w:wAfter w:w="4" w:type="pct"/>
          <w:cantSplit/>
        </w:trPr>
        <w:tc>
          <w:tcPr>
            <w:tcW w:w="893" w:type="pct"/>
          </w:tcPr>
          <w:p w14:paraId="22D65F68" w14:textId="77777777" w:rsidR="00D96499" w:rsidRPr="00B33BEF" w:rsidRDefault="00D96499" w:rsidP="00FA3373">
            <w:pPr>
              <w:pStyle w:val="TableBody"/>
              <w:rPr>
                <w:i/>
              </w:rPr>
            </w:pPr>
            <w:r w:rsidRPr="00B33BEF">
              <w:rPr>
                <w:i/>
              </w:rPr>
              <w:t>q</w:t>
            </w:r>
          </w:p>
        </w:tc>
        <w:tc>
          <w:tcPr>
            <w:tcW w:w="483" w:type="pct"/>
          </w:tcPr>
          <w:p w14:paraId="1516D57A" w14:textId="77777777" w:rsidR="00D96499" w:rsidRPr="00B33BEF" w:rsidRDefault="00D96499" w:rsidP="00FA3373">
            <w:pPr>
              <w:pStyle w:val="TableBody"/>
            </w:pPr>
            <w:r w:rsidRPr="00B33BEF">
              <w:t>none</w:t>
            </w:r>
          </w:p>
        </w:tc>
        <w:tc>
          <w:tcPr>
            <w:tcW w:w="3620" w:type="pct"/>
          </w:tcPr>
          <w:p w14:paraId="280861BE" w14:textId="77777777" w:rsidR="00D96499" w:rsidRPr="00B33BEF" w:rsidRDefault="00D96499" w:rsidP="00FA3373">
            <w:pPr>
              <w:pStyle w:val="TableBody"/>
            </w:pPr>
            <w:r w:rsidRPr="00B33BEF">
              <w:t>A QSE.</w:t>
            </w:r>
          </w:p>
        </w:tc>
      </w:tr>
      <w:tr w:rsidR="00D96499" w:rsidRPr="00B33BEF" w14:paraId="1A44EDB1" w14:textId="77777777" w:rsidTr="00FA3373">
        <w:tblPrEx>
          <w:tblBorders>
            <w:insideH w:val="single" w:sz="4" w:space="0" w:color="auto"/>
            <w:insideV w:val="single" w:sz="4" w:space="0" w:color="auto"/>
          </w:tblBorders>
        </w:tblPrEx>
        <w:trPr>
          <w:gridAfter w:val="1"/>
          <w:wAfter w:w="4" w:type="pct"/>
          <w:cantSplit/>
        </w:trPr>
        <w:tc>
          <w:tcPr>
            <w:tcW w:w="893" w:type="pct"/>
          </w:tcPr>
          <w:p w14:paraId="174351D5" w14:textId="77777777" w:rsidR="00D96499" w:rsidRPr="00B33BEF" w:rsidRDefault="00D96499" w:rsidP="00FA3373">
            <w:pPr>
              <w:pStyle w:val="TableBody"/>
              <w:rPr>
                <w:i/>
              </w:rPr>
            </w:pPr>
            <w:r w:rsidRPr="00B33BEF">
              <w:rPr>
                <w:i/>
              </w:rPr>
              <w:t>r</w:t>
            </w:r>
          </w:p>
        </w:tc>
        <w:tc>
          <w:tcPr>
            <w:tcW w:w="483" w:type="pct"/>
          </w:tcPr>
          <w:p w14:paraId="0CA718F8" w14:textId="77777777" w:rsidR="00D96499" w:rsidRPr="00B33BEF" w:rsidRDefault="00D96499" w:rsidP="00FA3373">
            <w:pPr>
              <w:pStyle w:val="TableBody"/>
            </w:pPr>
            <w:r w:rsidRPr="00B33BEF">
              <w:t>none</w:t>
            </w:r>
          </w:p>
        </w:tc>
        <w:tc>
          <w:tcPr>
            <w:tcW w:w="3620" w:type="pct"/>
          </w:tcPr>
          <w:p w14:paraId="0175AB9A" w14:textId="77777777" w:rsidR="00D96499" w:rsidRPr="00B33BEF" w:rsidRDefault="00D96499" w:rsidP="00FA3373">
            <w:pPr>
              <w:pStyle w:val="TableBody"/>
            </w:pPr>
            <w:r w:rsidRPr="00B33BEF">
              <w:t>A Generation Resource.</w:t>
            </w:r>
          </w:p>
        </w:tc>
      </w:tr>
      <w:tr w:rsidR="00D96499" w:rsidRPr="00B33BEF" w14:paraId="10F289F2" w14:textId="77777777" w:rsidTr="00FA3373">
        <w:tblPrEx>
          <w:tblBorders>
            <w:insideH w:val="single" w:sz="4" w:space="0" w:color="auto"/>
            <w:insideV w:val="single" w:sz="4" w:space="0" w:color="auto"/>
          </w:tblBorders>
        </w:tblPrEx>
        <w:trPr>
          <w:gridAfter w:val="1"/>
          <w:wAfter w:w="4" w:type="pct"/>
          <w:cantSplit/>
        </w:trPr>
        <w:tc>
          <w:tcPr>
            <w:tcW w:w="893" w:type="pct"/>
          </w:tcPr>
          <w:p w14:paraId="615F625C" w14:textId="77777777" w:rsidR="00D96499" w:rsidRPr="00B33BEF" w:rsidRDefault="00D96499" w:rsidP="00FA3373">
            <w:pPr>
              <w:pStyle w:val="TableBody"/>
              <w:rPr>
                <w:i/>
              </w:rPr>
            </w:pPr>
            <w:r w:rsidRPr="00B33BEF">
              <w:rPr>
                <w:i/>
              </w:rPr>
              <w:t>d</w:t>
            </w:r>
          </w:p>
        </w:tc>
        <w:tc>
          <w:tcPr>
            <w:tcW w:w="483" w:type="pct"/>
          </w:tcPr>
          <w:p w14:paraId="234D5E92" w14:textId="77777777" w:rsidR="00D96499" w:rsidRPr="00B33BEF" w:rsidRDefault="00D96499" w:rsidP="00FA3373">
            <w:pPr>
              <w:pStyle w:val="TableBody"/>
            </w:pPr>
            <w:r w:rsidRPr="00B33BEF">
              <w:t>none</w:t>
            </w:r>
          </w:p>
        </w:tc>
        <w:tc>
          <w:tcPr>
            <w:tcW w:w="3620" w:type="pct"/>
          </w:tcPr>
          <w:p w14:paraId="6A31BB7D" w14:textId="77777777" w:rsidR="00D96499" w:rsidRPr="00B33BEF" w:rsidRDefault="00D96499" w:rsidP="00FA3373">
            <w:pPr>
              <w:pStyle w:val="TableBody"/>
            </w:pPr>
            <w:r w:rsidRPr="00B33BEF">
              <w:t>The Operating Day</w:t>
            </w:r>
            <w:r>
              <w:t>.</w:t>
            </w:r>
          </w:p>
        </w:tc>
      </w:tr>
      <w:tr w:rsidR="00D96499" w:rsidRPr="00B33BEF" w14:paraId="2947F6FE" w14:textId="77777777" w:rsidTr="00FA3373">
        <w:tblPrEx>
          <w:tblBorders>
            <w:insideH w:val="single" w:sz="4" w:space="0" w:color="auto"/>
            <w:insideV w:val="single" w:sz="4" w:space="0" w:color="auto"/>
          </w:tblBorders>
        </w:tblPrEx>
        <w:trPr>
          <w:gridAfter w:val="1"/>
          <w:wAfter w:w="4" w:type="pct"/>
          <w:cantSplit/>
        </w:trPr>
        <w:tc>
          <w:tcPr>
            <w:tcW w:w="893" w:type="pct"/>
          </w:tcPr>
          <w:p w14:paraId="43A2D318" w14:textId="77777777" w:rsidR="00D96499" w:rsidRPr="00B33BEF" w:rsidRDefault="00D96499" w:rsidP="00FA3373">
            <w:pPr>
              <w:pStyle w:val="TableBody"/>
              <w:rPr>
                <w:i/>
              </w:rPr>
            </w:pPr>
            <w:r w:rsidRPr="00B33BEF">
              <w:rPr>
                <w:i/>
              </w:rPr>
              <w:t>h</w:t>
            </w:r>
          </w:p>
        </w:tc>
        <w:tc>
          <w:tcPr>
            <w:tcW w:w="483" w:type="pct"/>
          </w:tcPr>
          <w:p w14:paraId="588912D0" w14:textId="77777777" w:rsidR="00D96499" w:rsidRPr="00B33BEF" w:rsidRDefault="00D96499" w:rsidP="00FA3373">
            <w:pPr>
              <w:pStyle w:val="TableBody"/>
            </w:pPr>
            <w:r w:rsidRPr="00B33BEF">
              <w:t>none</w:t>
            </w:r>
          </w:p>
        </w:tc>
        <w:tc>
          <w:tcPr>
            <w:tcW w:w="3620" w:type="pct"/>
          </w:tcPr>
          <w:p w14:paraId="1DA3A043" w14:textId="77777777" w:rsidR="00D96499" w:rsidRPr="00B33BEF" w:rsidRDefault="00D96499" w:rsidP="00FA3373">
            <w:pPr>
              <w:pStyle w:val="TableBody"/>
            </w:pPr>
            <w:r w:rsidRPr="00B33BEF">
              <w:t xml:space="preserve">The Operating Hour. </w:t>
            </w:r>
          </w:p>
        </w:tc>
      </w:tr>
      <w:tr w:rsidR="00D96499" w:rsidRPr="00B33BEF" w14:paraId="2BFA2950" w14:textId="77777777" w:rsidTr="00FA3373">
        <w:tblPrEx>
          <w:tblBorders>
            <w:insideH w:val="single" w:sz="4" w:space="0" w:color="auto"/>
            <w:insideV w:val="single" w:sz="4" w:space="0" w:color="auto"/>
          </w:tblBorders>
        </w:tblPrEx>
        <w:trPr>
          <w:gridAfter w:val="1"/>
          <w:wAfter w:w="4" w:type="pct"/>
          <w:cantSplit/>
        </w:trPr>
        <w:tc>
          <w:tcPr>
            <w:tcW w:w="893" w:type="pct"/>
          </w:tcPr>
          <w:p w14:paraId="48DB4125" w14:textId="77777777" w:rsidR="00D96499" w:rsidRPr="00B33BEF" w:rsidRDefault="00D96499" w:rsidP="00FA3373">
            <w:pPr>
              <w:pStyle w:val="TableBody"/>
              <w:rPr>
                <w:i/>
              </w:rPr>
            </w:pPr>
            <w:r w:rsidRPr="00B33BEF">
              <w:rPr>
                <w:i/>
              </w:rPr>
              <w:t>i</w:t>
            </w:r>
          </w:p>
        </w:tc>
        <w:tc>
          <w:tcPr>
            <w:tcW w:w="483" w:type="pct"/>
          </w:tcPr>
          <w:p w14:paraId="1E5EFE3D" w14:textId="77777777" w:rsidR="00D96499" w:rsidRPr="00B33BEF" w:rsidRDefault="00D96499" w:rsidP="00FA3373">
            <w:pPr>
              <w:pStyle w:val="TableBody"/>
            </w:pPr>
            <w:r w:rsidRPr="00B33BEF">
              <w:t>none</w:t>
            </w:r>
          </w:p>
        </w:tc>
        <w:tc>
          <w:tcPr>
            <w:tcW w:w="3620" w:type="pct"/>
          </w:tcPr>
          <w:p w14:paraId="3D4C1CD0" w14:textId="77777777" w:rsidR="00D96499" w:rsidRPr="00B33BEF" w:rsidRDefault="00D96499" w:rsidP="00FA3373">
            <w:pPr>
              <w:pStyle w:val="TableBody"/>
            </w:pPr>
            <w:r w:rsidRPr="00B33BEF">
              <w:t>A 15-minute Settlement Interval within the hour.</w:t>
            </w:r>
          </w:p>
        </w:tc>
      </w:tr>
    </w:tbl>
    <w:p w14:paraId="370F9C0F" w14:textId="459A22E1" w:rsidR="00D96499" w:rsidRPr="00F057BA" w:rsidRDefault="00D96499" w:rsidP="00D96499">
      <w:pPr>
        <w:pStyle w:val="BodyTextNumbered"/>
        <w:spacing w:before="240"/>
      </w:pPr>
      <w:r w:rsidRPr="00F057BA">
        <w:lastRenderedPageBreak/>
        <w:t xml:space="preserve">(2) </w:t>
      </w:r>
      <w:r w:rsidRPr="00F057BA">
        <w:tab/>
        <w:t>Notwithstanding the clawback provisions described in Section 5.7.2, RUC Clawback Charge, the clawback percentage shall be set at 100%.</w:t>
      </w:r>
    </w:p>
    <w:p w14:paraId="6CE2B58D" w14:textId="77777777" w:rsidR="00D96499" w:rsidRPr="00F057BA" w:rsidRDefault="00D96499" w:rsidP="00300C4D">
      <w:pPr>
        <w:pStyle w:val="H4"/>
        <w:ind w:left="1267" w:hanging="1267"/>
        <w:rPr>
          <w:b w:val="0"/>
          <w:bCs w:val="0"/>
        </w:rPr>
      </w:pPr>
      <w:bookmarkStart w:id="193" w:name="_Toc60038353"/>
      <w:r w:rsidRPr="00F057BA">
        <w:t>5.6.5.3</w:t>
      </w:r>
      <w:r w:rsidRPr="00F057BA">
        <w:tab/>
        <w:t>Timeline for Calculating RUC Clawback Charges for Resources Receiving OSAs</w:t>
      </w:r>
      <w:bookmarkEnd w:id="193"/>
    </w:p>
    <w:p w14:paraId="505BD4B6" w14:textId="77777777" w:rsidR="00D96499" w:rsidRPr="00F057BA" w:rsidRDefault="00D96499" w:rsidP="00D96499">
      <w:pPr>
        <w:spacing w:after="240"/>
        <w:ind w:left="720" w:hanging="720"/>
      </w:pPr>
      <w:r w:rsidRPr="00F057BA">
        <w:t>(1)</w:t>
      </w:r>
      <w:r w:rsidRPr="00F057BA">
        <w:tab/>
        <w:t>Within ten Business Days after the issuance of the RTM True-Up Statement, ERCOT will issue a Miscellaneous Invoice to charge the QSE representing the Resource that has received an OSA the excess revenues not clawed back in RUC Settlements.</w:t>
      </w:r>
    </w:p>
    <w:p w14:paraId="20F827F1" w14:textId="6DFC38EF" w:rsidR="00D96499" w:rsidRDefault="00D96499" w:rsidP="00D96499">
      <w:pPr>
        <w:pStyle w:val="BodyTextNumbered"/>
      </w:pPr>
      <w:r w:rsidRPr="00F057BA">
        <w:t>(2)</w:t>
      </w:r>
      <w:r w:rsidRPr="00F057BA">
        <w:tab/>
        <w:t>All clawed back revenues will be paid</w:t>
      </w:r>
      <w:r>
        <w:t xml:space="preserve"> to</w:t>
      </w:r>
      <w:r w:rsidRPr="00F057BA">
        <w:t xml:space="preserve"> QSE</w:t>
      </w:r>
      <w:r>
        <w:t>s</w:t>
      </w:r>
      <w:r w:rsidRPr="00F057BA">
        <w:t xml:space="preserve"> based on a 15-minute L</w:t>
      </w:r>
      <w:r>
        <w:t>oad-</w:t>
      </w:r>
      <w:r w:rsidRPr="00F057BA">
        <w:t>R</w:t>
      </w:r>
      <w:r>
        <w:t xml:space="preserve">atio </w:t>
      </w:r>
      <w:r w:rsidRPr="00F057BA">
        <w:t>S</w:t>
      </w:r>
      <w:r>
        <w:t>hare basis.</w:t>
      </w:r>
    </w:p>
    <w:p w14:paraId="21A567B7" w14:textId="77777777" w:rsidR="00F80C33" w:rsidRDefault="00723BFB" w:rsidP="00B33756">
      <w:pPr>
        <w:pStyle w:val="H2"/>
      </w:pPr>
      <w:bookmarkStart w:id="194" w:name="_Toc400547185"/>
      <w:bookmarkStart w:id="195" w:name="_Toc405384290"/>
      <w:bookmarkStart w:id="196" w:name="_Toc405543557"/>
      <w:bookmarkStart w:id="197" w:name="_Toc428178066"/>
      <w:bookmarkStart w:id="198" w:name="_Toc440872697"/>
      <w:bookmarkStart w:id="199" w:name="_Toc458766242"/>
      <w:bookmarkStart w:id="200" w:name="_Toc459292647"/>
      <w:bookmarkStart w:id="201" w:name="_Toc60038354"/>
      <w:r>
        <w:t>5.7</w:t>
      </w:r>
      <w:r>
        <w:tab/>
        <w:t>Settlement for RUC Process</w:t>
      </w:r>
      <w:bookmarkEnd w:id="194"/>
      <w:bookmarkEnd w:id="195"/>
      <w:bookmarkEnd w:id="196"/>
      <w:bookmarkEnd w:id="197"/>
      <w:bookmarkEnd w:id="198"/>
      <w:bookmarkEnd w:id="199"/>
      <w:bookmarkEnd w:id="200"/>
      <w:bookmarkEnd w:id="201"/>
    </w:p>
    <w:p w14:paraId="61888E67" w14:textId="77777777" w:rsidR="00F80C33" w:rsidRPr="000B7479" w:rsidRDefault="00723BFB">
      <w:pPr>
        <w:pStyle w:val="H3"/>
        <w:rPr>
          <w:b/>
          <w:i/>
        </w:rPr>
      </w:pPr>
      <w:bookmarkStart w:id="202" w:name="_Toc74113614"/>
      <w:bookmarkStart w:id="203" w:name="_Toc88017245"/>
      <w:bookmarkStart w:id="204" w:name="_Toc101091055"/>
      <w:bookmarkStart w:id="205" w:name="_Toc400547186"/>
      <w:bookmarkStart w:id="206" w:name="_Toc405384291"/>
      <w:bookmarkStart w:id="207" w:name="_Toc405543558"/>
      <w:bookmarkStart w:id="208" w:name="_Toc428178067"/>
      <w:bookmarkStart w:id="209" w:name="_Toc440872698"/>
      <w:bookmarkStart w:id="210" w:name="_Toc458766243"/>
      <w:bookmarkStart w:id="211" w:name="_Toc459292648"/>
      <w:bookmarkStart w:id="212" w:name="_Toc60038355"/>
      <w:r w:rsidRPr="000B7479">
        <w:rPr>
          <w:b/>
          <w:i/>
        </w:rPr>
        <w:t>5.7.1</w:t>
      </w:r>
      <w:r w:rsidRPr="000B7479">
        <w:rPr>
          <w:b/>
          <w:i/>
        </w:rPr>
        <w:tab/>
        <w:t>RUC Make-Whole Payment</w:t>
      </w:r>
      <w:bookmarkEnd w:id="202"/>
      <w:bookmarkEnd w:id="203"/>
      <w:bookmarkEnd w:id="204"/>
      <w:bookmarkEnd w:id="205"/>
      <w:bookmarkEnd w:id="206"/>
      <w:bookmarkEnd w:id="207"/>
      <w:bookmarkEnd w:id="208"/>
      <w:bookmarkEnd w:id="209"/>
      <w:bookmarkEnd w:id="210"/>
      <w:bookmarkEnd w:id="211"/>
      <w:bookmarkEnd w:id="212"/>
    </w:p>
    <w:p w14:paraId="4ECBE4BA" w14:textId="77777777" w:rsidR="00F80C33" w:rsidRDefault="00723BFB">
      <w:pPr>
        <w:pStyle w:val="BodyTextNumberedChar"/>
      </w:pPr>
      <w:r>
        <w:t>(1)</w:t>
      </w:r>
      <w:r>
        <w:tab/>
        <w:t xml:space="preserve">To make up the difference when the revenues that a </w:t>
      </w:r>
      <w:r w:rsidR="0074370F">
        <w:t>Reliability Unit Commitment (</w:t>
      </w:r>
      <w:r>
        <w:t>RUC</w:t>
      </w:r>
      <w:r w:rsidR="0074370F">
        <w:t>)</w:t>
      </w:r>
      <w:r>
        <w:t xml:space="preserve">-committed Resource receives are less than its costs as described in </w:t>
      </w:r>
      <w:r w:rsidR="0074370F">
        <w:t xml:space="preserve">paragraph </w:t>
      </w:r>
      <w:r>
        <w:t xml:space="preserve">(2) below, ERCOT shall calculate a RUC Make-Whole Payment for that Operating Day for that Resource (whether committed by </w:t>
      </w:r>
      <w:r w:rsidR="0074370F">
        <w:t>Day-Ahead RUC (</w:t>
      </w:r>
      <w:r>
        <w:t>DRUC</w:t>
      </w:r>
      <w:r w:rsidR="0074370F">
        <w:t>)</w:t>
      </w:r>
      <w:r>
        <w:t xml:space="preserve"> or </w:t>
      </w:r>
      <w:r w:rsidR="0074370F">
        <w:t>Hourly RUC (</w:t>
      </w:r>
      <w:r>
        <w:t>HRUC)</w:t>
      </w:r>
      <w:r w:rsidR="0074370F">
        <w:t>)</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6A54" w:rsidRPr="004B32CF" w14:paraId="5117430E" w14:textId="77777777" w:rsidTr="00FD6A54">
        <w:trPr>
          <w:trHeight w:val="1205"/>
        </w:trPr>
        <w:tc>
          <w:tcPr>
            <w:tcW w:w="9350" w:type="dxa"/>
            <w:shd w:val="pct12" w:color="auto" w:fill="auto"/>
          </w:tcPr>
          <w:p w14:paraId="32890D29" w14:textId="6C1493F8" w:rsidR="00FD6A54" w:rsidRPr="004B32CF" w:rsidRDefault="00FD6A54" w:rsidP="00FD6A54">
            <w:pPr>
              <w:spacing w:after="240"/>
              <w:rPr>
                <w:b/>
                <w:i/>
                <w:iCs/>
              </w:rPr>
            </w:pPr>
            <w:r w:rsidRPr="004B32CF">
              <w:rPr>
                <w:b/>
                <w:i/>
                <w:iCs/>
              </w:rPr>
              <w:t>[</w:t>
            </w:r>
            <w:r>
              <w:rPr>
                <w:b/>
                <w:i/>
                <w:iCs/>
              </w:rPr>
              <w:t>NPRR1014</w:t>
            </w:r>
            <w:r w:rsidRPr="004B32CF">
              <w:rPr>
                <w:b/>
                <w:i/>
                <w:iCs/>
              </w:rPr>
              <w:t>:  Replace</w:t>
            </w:r>
            <w:r>
              <w:rPr>
                <w:b/>
                <w:i/>
                <w:iCs/>
              </w:rPr>
              <w:t xml:space="preserve"> paragraph</w:t>
            </w:r>
            <w:r w:rsidRPr="004B32CF">
              <w:rPr>
                <w:b/>
                <w:i/>
                <w:iCs/>
              </w:rPr>
              <w:t xml:space="preserve"> (</w:t>
            </w:r>
            <w:r>
              <w:rPr>
                <w:b/>
                <w:i/>
                <w:iCs/>
              </w:rPr>
              <w:t>1</w:t>
            </w:r>
            <w:r w:rsidRPr="004B32CF">
              <w:rPr>
                <w:b/>
                <w:i/>
                <w:iCs/>
              </w:rPr>
              <w:t>) above with the following upon system implementation:]</w:t>
            </w:r>
          </w:p>
          <w:p w14:paraId="4ECAB1E3" w14:textId="393CB417" w:rsidR="00FD6A54" w:rsidRPr="00FA3373" w:rsidRDefault="00FD6A54" w:rsidP="00FD6A54">
            <w:pPr>
              <w:spacing w:after="240"/>
              <w:ind w:left="720" w:hanging="720"/>
            </w:pPr>
            <w:r w:rsidRPr="00A552C3">
              <w:t>(1)</w:t>
            </w:r>
            <w:r w:rsidRPr="00A552C3">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w:t>
            </w:r>
            <w:r>
              <w:t xml:space="preserve"> Energy Storage Resource (ESR).</w:t>
            </w:r>
          </w:p>
        </w:tc>
      </w:tr>
    </w:tbl>
    <w:p w14:paraId="7F128F34" w14:textId="7E614274" w:rsidR="00F80C33" w:rsidRDefault="00723BFB" w:rsidP="00300C4D">
      <w:pPr>
        <w:pStyle w:val="BodyTextNumberedChar"/>
        <w:spacing w:before="240"/>
      </w:pPr>
      <w:r>
        <w:t>(2)</w:t>
      </w:r>
      <w:r>
        <w:tab/>
        <w:t xml:space="preserve">ERCOT shall pay to the </w:t>
      </w:r>
      <w:r w:rsidR="00304CFC">
        <w:t>Qualified Scheduling Entity (</w:t>
      </w:r>
      <w:r>
        <w:t>QSE</w:t>
      </w:r>
      <w:r w:rsidR="00304CFC">
        <w:t>)</w:t>
      </w:r>
      <w:r>
        <w:t xml:space="preserve"> for the Resource a Make-Whole Payment if the RUC Guarantee calculated in Section 5.7.1.1, RUC Guarantee, is greater than the sum of:</w:t>
      </w:r>
    </w:p>
    <w:p w14:paraId="060CC3B7" w14:textId="77777777" w:rsidR="00F80C33" w:rsidRDefault="00723BFB">
      <w:pPr>
        <w:pStyle w:val="List2"/>
        <w:rPr>
          <w:rStyle w:val="BodyTextChar"/>
          <w:iCs w:val="0"/>
        </w:rPr>
      </w:pPr>
      <w:bookmarkStart w:id="213" w:name="_Toc106616860"/>
      <w:r>
        <w:rPr>
          <w:rStyle w:val="BodyTextChar"/>
          <w:iCs w:val="0"/>
        </w:rPr>
        <w:t>(a)</w:t>
      </w:r>
      <w:r>
        <w:rPr>
          <w:rStyle w:val="BodyTextChar"/>
          <w:iCs w:val="0"/>
        </w:rPr>
        <w:tab/>
        <w:t xml:space="preserve">RUC Minimum-Energy </w:t>
      </w:r>
      <w:r w:rsidR="0074370F">
        <w:rPr>
          <w:rStyle w:val="BodyTextChar"/>
          <w:iCs w:val="0"/>
        </w:rPr>
        <w:t>R</w:t>
      </w:r>
      <w:r>
        <w:rPr>
          <w:rStyle w:val="BodyTextChar"/>
          <w:iCs w:val="0"/>
        </w:rPr>
        <w:t>evenue calculated in Section 5.7.1.2, RUC Minimum-Energy Revenue;</w:t>
      </w:r>
    </w:p>
    <w:p w14:paraId="32BD06D8" w14:textId="77777777" w:rsidR="00F80C33" w:rsidRDefault="00723BFB">
      <w:pPr>
        <w:pStyle w:val="List2"/>
        <w:rPr>
          <w:rStyle w:val="BodyTextChar"/>
          <w:iCs w:val="0"/>
        </w:rPr>
      </w:pPr>
      <w:r>
        <w:rPr>
          <w:rStyle w:val="BodyTextChar"/>
          <w:iCs w:val="0"/>
        </w:rPr>
        <w:t>(b)</w:t>
      </w:r>
      <w:r>
        <w:rPr>
          <w:rStyle w:val="BodyTextChar"/>
          <w:iCs w:val="0"/>
        </w:rPr>
        <w:tab/>
        <w:t xml:space="preserve">Revenue less cost above </w:t>
      </w:r>
      <w:r w:rsidR="0074370F">
        <w:rPr>
          <w:rStyle w:val="BodyTextChar"/>
          <w:iCs w:val="0"/>
        </w:rPr>
        <w:t>Low Sustained Limited (</w:t>
      </w:r>
      <w:r>
        <w:rPr>
          <w:rStyle w:val="BodyTextChar"/>
          <w:iCs w:val="0"/>
        </w:rPr>
        <w:t>LSL</w:t>
      </w:r>
      <w:r w:rsidR="0074370F">
        <w:rPr>
          <w:rStyle w:val="BodyTextChar"/>
          <w:iCs w:val="0"/>
        </w:rPr>
        <w:t>)</w:t>
      </w:r>
      <w:r>
        <w:rPr>
          <w:rStyle w:val="BodyTextChar"/>
          <w:iCs w:val="0"/>
        </w:rPr>
        <w:t xml:space="preserve"> during RUC-Committed Hours calculated in Section 5.7.1.3, Revenue Less Cost Above LSL During RUC-Committed Hours; and</w:t>
      </w:r>
      <w:bookmarkEnd w:id="213"/>
      <w:r>
        <w:rPr>
          <w:rStyle w:val="BodyTextChar"/>
          <w:iCs w:val="0"/>
        </w:rPr>
        <w:t xml:space="preserve"> </w:t>
      </w:r>
    </w:p>
    <w:p w14:paraId="18BC4B43" w14:textId="77777777" w:rsidR="00F80C33" w:rsidRDefault="00723BFB">
      <w:pPr>
        <w:pStyle w:val="List2"/>
        <w:rPr>
          <w:rStyle w:val="BodyTextChar"/>
          <w:iCs w:val="0"/>
        </w:rPr>
      </w:pPr>
      <w:bookmarkStart w:id="214" w:name="_Toc106616861"/>
      <w:r>
        <w:rPr>
          <w:rStyle w:val="BodyTextChar"/>
          <w:iCs w:val="0"/>
        </w:rPr>
        <w:lastRenderedPageBreak/>
        <w:t>(c)</w:t>
      </w:r>
      <w:r>
        <w:rPr>
          <w:rStyle w:val="BodyTextChar"/>
          <w:iCs w:val="0"/>
        </w:rPr>
        <w:tab/>
        <w:t>Revenue less cost during QSE</w:t>
      </w:r>
      <w:r w:rsidR="00A463E0">
        <w:rPr>
          <w:rStyle w:val="BodyTextChar"/>
          <w:iCs w:val="0"/>
        </w:rPr>
        <w:t xml:space="preserve"> </w:t>
      </w:r>
      <w:r>
        <w:rPr>
          <w:rStyle w:val="BodyTextChar"/>
          <w:iCs w:val="0"/>
        </w:rPr>
        <w:t>Clawback Intervals calculated in Section 5.7.1.4, Revenue Less Cost During QSE Clawback Intervals.</w:t>
      </w:r>
      <w:bookmarkEnd w:id="214"/>
      <w:r>
        <w:rPr>
          <w:rStyle w:val="BodyTextChar"/>
          <w:iCs w:val="0"/>
        </w:rPr>
        <w:t xml:space="preserve"> </w:t>
      </w:r>
    </w:p>
    <w:p w14:paraId="0AA00510" w14:textId="77777777" w:rsidR="00F80C33" w:rsidRDefault="00723BFB">
      <w:pPr>
        <w:pStyle w:val="BodyTextNumberedChar"/>
        <w:rPr>
          <w:rStyle w:val="CharCharCharChar"/>
          <w:iCs w:val="0"/>
        </w:rPr>
      </w:pPr>
      <w:r>
        <w:t>(3)</w:t>
      </w:r>
      <w:r>
        <w:tab/>
      </w:r>
      <w:r>
        <w:rPr>
          <w:rStyle w:val="CharCharCharChar"/>
          <w:iCs w:val="0"/>
        </w:rPr>
        <w:t xml:space="preserve">The RUC Make-Whole Payment to the QSE for each RUC-committed Resource, including </w:t>
      </w:r>
      <w:r w:rsidR="00A463E0">
        <w:rPr>
          <w:rStyle w:val="CharCharCharChar"/>
          <w:iCs w:val="0"/>
        </w:rPr>
        <w:t>Reliability Must-Run (</w:t>
      </w:r>
      <w:r>
        <w:rPr>
          <w:rStyle w:val="CharCharCharChar"/>
          <w:iCs w:val="0"/>
        </w:rPr>
        <w:t>RMR</w:t>
      </w:r>
      <w:r w:rsidR="00A463E0">
        <w:rPr>
          <w:rStyle w:val="CharCharCharChar"/>
          <w:iCs w:val="0"/>
        </w:rPr>
        <w:t>)</w:t>
      </w:r>
      <w:r>
        <w:rPr>
          <w:rStyle w:val="CharCharCharChar"/>
          <w:iCs w:val="0"/>
        </w:rPr>
        <w:t xml:space="preserve"> </w:t>
      </w:r>
      <w:r w:rsidR="00A463E0">
        <w:rPr>
          <w:rStyle w:val="CharCharCharChar"/>
          <w:iCs w:val="0"/>
        </w:rPr>
        <w:t>U</w:t>
      </w:r>
      <w:r>
        <w:rPr>
          <w:rStyle w:val="CharCharCharChar"/>
          <w:iCs w:val="0"/>
        </w:rPr>
        <w:t>nits, for each RUC-Committed Hour in an Operating Day is calculated as follows:</w:t>
      </w:r>
    </w:p>
    <w:p w14:paraId="37EEE15F" w14:textId="77777777" w:rsidR="00F80C33" w:rsidRDefault="00723BFB" w:rsidP="00C078A2">
      <w:pPr>
        <w:pStyle w:val="FormulaBold"/>
        <w:rPr>
          <w:i/>
          <w:vertAlign w:val="subscript"/>
        </w:rPr>
      </w:pPr>
      <w:r>
        <w:t>RUCMWAMT</w:t>
      </w:r>
      <w:r>
        <w:rPr>
          <w:i/>
          <w:vertAlign w:val="subscript"/>
        </w:rPr>
        <w:t>q,r,h</w:t>
      </w:r>
      <w:r>
        <w:tab/>
        <w:t>=</w:t>
      </w:r>
      <w:r>
        <w:tab/>
        <w:t>(-1) * Max (0, RUCG</w:t>
      </w:r>
      <w:r>
        <w:rPr>
          <w:i/>
          <w:vertAlign w:val="subscript"/>
        </w:rPr>
        <w:t>q,r,d</w:t>
      </w:r>
      <w:r>
        <w:t xml:space="preserve"> – RUCMEREV</w:t>
      </w:r>
      <w:r>
        <w:rPr>
          <w:i/>
          <w:vertAlign w:val="subscript"/>
        </w:rPr>
        <w:t>q,r,d</w:t>
      </w:r>
      <w:r>
        <w:t xml:space="preserve"> – RUCEXRR</w:t>
      </w:r>
      <w:r>
        <w:rPr>
          <w:i/>
          <w:vertAlign w:val="subscript"/>
        </w:rPr>
        <w:t>q,r,d</w:t>
      </w:r>
      <w:r>
        <w:t xml:space="preserve"> – RUCEXRQC</w:t>
      </w:r>
      <w:r>
        <w:rPr>
          <w:i/>
          <w:vertAlign w:val="subscript"/>
        </w:rPr>
        <w:t>q,r,d</w:t>
      </w:r>
      <w:r>
        <w:t>) / RUCHR</w:t>
      </w:r>
      <w:r>
        <w:rPr>
          <w:i/>
          <w:vertAlign w:val="subscript"/>
        </w:rPr>
        <w:t>q,r,d</w:t>
      </w:r>
    </w:p>
    <w:p w14:paraId="6248D9F1" w14:textId="77777777" w:rsidR="00E2667F" w:rsidRDefault="00723BFB">
      <w:pPr>
        <w:pStyle w:val="BodyText"/>
        <w:spacing w:before="120" w:after="0"/>
      </w:pPr>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F80C33" w14:paraId="7A5C19A5" w14:textId="77777777" w:rsidTr="00186F76">
        <w:trPr>
          <w:cantSplit/>
          <w:tblHeader/>
        </w:trPr>
        <w:tc>
          <w:tcPr>
            <w:tcW w:w="1026" w:type="pct"/>
          </w:tcPr>
          <w:p w14:paraId="1FDDE9FD" w14:textId="77777777" w:rsidR="00F80C33" w:rsidRDefault="00723BFB">
            <w:pPr>
              <w:pStyle w:val="TableHead"/>
            </w:pPr>
            <w:r>
              <w:t>Variable</w:t>
            </w:r>
          </w:p>
        </w:tc>
        <w:tc>
          <w:tcPr>
            <w:tcW w:w="407" w:type="pct"/>
          </w:tcPr>
          <w:p w14:paraId="1F6656EB" w14:textId="77777777" w:rsidR="00F80C33" w:rsidRDefault="00723BFB" w:rsidP="00B34C5D">
            <w:pPr>
              <w:pStyle w:val="TableHead"/>
              <w:jc w:val="center"/>
            </w:pPr>
            <w:r>
              <w:t>Unit</w:t>
            </w:r>
          </w:p>
        </w:tc>
        <w:tc>
          <w:tcPr>
            <w:tcW w:w="3567" w:type="pct"/>
          </w:tcPr>
          <w:p w14:paraId="34213E34" w14:textId="77777777" w:rsidR="00F80C33" w:rsidRDefault="00723BFB">
            <w:pPr>
              <w:pStyle w:val="TableHead"/>
            </w:pPr>
            <w:r>
              <w:t>Definition</w:t>
            </w:r>
          </w:p>
        </w:tc>
      </w:tr>
      <w:tr w:rsidR="00F80C33" w14:paraId="4CF17204" w14:textId="77777777" w:rsidTr="00186F76">
        <w:trPr>
          <w:cantSplit/>
        </w:trPr>
        <w:tc>
          <w:tcPr>
            <w:tcW w:w="1026" w:type="pct"/>
          </w:tcPr>
          <w:p w14:paraId="3A50B718" w14:textId="77777777" w:rsidR="00F80C33" w:rsidRDefault="00723BFB">
            <w:pPr>
              <w:pStyle w:val="TableBody"/>
            </w:pPr>
            <w:r>
              <w:t>RUCMWAMT</w:t>
            </w:r>
            <w:r w:rsidRPr="003667DB">
              <w:rPr>
                <w:i/>
                <w:vertAlign w:val="subscript"/>
              </w:rPr>
              <w:t>q,r,h</w:t>
            </w:r>
          </w:p>
        </w:tc>
        <w:tc>
          <w:tcPr>
            <w:tcW w:w="407" w:type="pct"/>
          </w:tcPr>
          <w:p w14:paraId="458CD9C7" w14:textId="77777777" w:rsidR="00F80C33" w:rsidRDefault="00723BFB" w:rsidP="00B34C5D">
            <w:pPr>
              <w:pStyle w:val="TableBody"/>
              <w:jc w:val="center"/>
            </w:pPr>
            <w:r>
              <w:t>$</w:t>
            </w:r>
          </w:p>
        </w:tc>
        <w:tc>
          <w:tcPr>
            <w:tcW w:w="3567" w:type="pct"/>
          </w:tcPr>
          <w:p w14:paraId="478B7AC3" w14:textId="77777777" w:rsidR="00F80C33" w:rsidRDefault="00723BFB">
            <w:pPr>
              <w:pStyle w:val="TableBody"/>
            </w:pPr>
            <w:r w:rsidRPr="00B34C5D">
              <w:rPr>
                <w:i/>
              </w:rPr>
              <w:t>RUC Make-Whole Payment</w:t>
            </w:r>
            <w:r>
              <w:t>—The RUC Make-Whole Payment to the QSE for Resource</w:t>
            </w:r>
            <w:r w:rsidR="00A463E0">
              <w:t xml:space="preserve"> </w:t>
            </w:r>
            <w:r w:rsidR="00A463E0">
              <w:rPr>
                <w:i/>
              </w:rPr>
              <w:t>r</w:t>
            </w:r>
            <w:r>
              <w:t>, for each RUC-Committed Hour of the Operating Day.</w:t>
            </w:r>
            <w:r w:rsidR="00A463E0">
              <w:t xml:space="preserve">  When one or more Combined Cycle Generation Resources are committed by RUC, payment is made to the Combined Cycle Train for all RUC-committed Combined Cycle Generation Resources.</w:t>
            </w:r>
          </w:p>
        </w:tc>
      </w:tr>
      <w:tr w:rsidR="00F80C33" w14:paraId="697F426E" w14:textId="77777777" w:rsidTr="00186F76">
        <w:trPr>
          <w:cantSplit/>
        </w:trPr>
        <w:tc>
          <w:tcPr>
            <w:tcW w:w="1026" w:type="pct"/>
          </w:tcPr>
          <w:p w14:paraId="65AFE1DC" w14:textId="77777777" w:rsidR="00F80C33" w:rsidRDefault="00723BFB">
            <w:pPr>
              <w:pStyle w:val="TableBody"/>
            </w:pPr>
            <w:r>
              <w:t>RUCG</w:t>
            </w:r>
            <w:r w:rsidRPr="003667DB">
              <w:rPr>
                <w:i/>
                <w:vertAlign w:val="subscript"/>
              </w:rPr>
              <w:t>q,r,d</w:t>
            </w:r>
          </w:p>
        </w:tc>
        <w:tc>
          <w:tcPr>
            <w:tcW w:w="407" w:type="pct"/>
          </w:tcPr>
          <w:p w14:paraId="2778B008" w14:textId="77777777" w:rsidR="00F80C33" w:rsidRDefault="00723BFB" w:rsidP="00B34C5D">
            <w:pPr>
              <w:pStyle w:val="TableBody"/>
              <w:jc w:val="center"/>
            </w:pPr>
            <w:r>
              <w:t>$</w:t>
            </w:r>
          </w:p>
        </w:tc>
        <w:tc>
          <w:tcPr>
            <w:tcW w:w="3567" w:type="pct"/>
          </w:tcPr>
          <w:p w14:paraId="5C05E717" w14:textId="77777777" w:rsidR="00F80C33" w:rsidRDefault="00723BFB" w:rsidP="00A463E0">
            <w:pPr>
              <w:pStyle w:val="TableBody"/>
            </w:pPr>
            <w:r w:rsidRPr="00B34C5D">
              <w:rPr>
                <w:i/>
              </w:rPr>
              <w:t>RUC Guarantee</w:t>
            </w:r>
            <w:r>
              <w:t xml:space="preserve">—The sum of eligible Startup Costs and </w:t>
            </w:r>
            <w:r w:rsidR="00A463E0">
              <w:t>m</w:t>
            </w:r>
            <w:r>
              <w:t>inimum-</w:t>
            </w:r>
            <w:r w:rsidR="00A463E0">
              <w:t>e</w:t>
            </w:r>
            <w:r>
              <w:t xml:space="preserve">nergy </w:t>
            </w:r>
            <w:r w:rsidR="00A463E0">
              <w:t>c</w:t>
            </w:r>
            <w:r>
              <w:t>osts</w:t>
            </w:r>
            <w:r w:rsidR="00A463E0">
              <w:t xml:space="preserve"> for Resource </w:t>
            </w:r>
            <w:r w:rsidR="00A463E0">
              <w:rPr>
                <w:i/>
              </w:rPr>
              <w:t>r</w:t>
            </w:r>
            <w:r>
              <w:t xml:space="preserve"> during all RUC-Committed Hours, for the Operating Day.  See Section 5.7.1.1.</w:t>
            </w:r>
            <w:r w:rsidR="00A463E0">
              <w:t xml:space="preserve">  When one or more Combined Cycle Generation Resources are committed by RUC, guaranteed costs are calculated for the Combined Cycle Train for all RUC-committed Combined Cycle Generation Resources.</w:t>
            </w:r>
          </w:p>
        </w:tc>
      </w:tr>
      <w:tr w:rsidR="00F80C33" w14:paraId="01E3ADDF" w14:textId="77777777" w:rsidTr="00186F76">
        <w:trPr>
          <w:cantSplit/>
        </w:trPr>
        <w:tc>
          <w:tcPr>
            <w:tcW w:w="1026" w:type="pct"/>
          </w:tcPr>
          <w:p w14:paraId="52247770" w14:textId="77777777" w:rsidR="00F80C33" w:rsidRDefault="00723BFB">
            <w:pPr>
              <w:pStyle w:val="TableBody"/>
            </w:pPr>
            <w:r>
              <w:t>RUCMEREV</w:t>
            </w:r>
            <w:r w:rsidRPr="003667DB">
              <w:rPr>
                <w:i/>
                <w:vertAlign w:val="subscript"/>
              </w:rPr>
              <w:t>q,r,d</w:t>
            </w:r>
          </w:p>
        </w:tc>
        <w:tc>
          <w:tcPr>
            <w:tcW w:w="407" w:type="pct"/>
          </w:tcPr>
          <w:p w14:paraId="5C06D8BB" w14:textId="77777777" w:rsidR="00F80C33" w:rsidRDefault="00723BFB" w:rsidP="00B34C5D">
            <w:pPr>
              <w:pStyle w:val="TableBody"/>
              <w:jc w:val="center"/>
            </w:pPr>
            <w:r>
              <w:t>$</w:t>
            </w:r>
          </w:p>
        </w:tc>
        <w:tc>
          <w:tcPr>
            <w:tcW w:w="3567" w:type="pct"/>
          </w:tcPr>
          <w:p w14:paraId="0DB55DFF" w14:textId="77777777" w:rsidR="00F80C33" w:rsidRDefault="00723BFB" w:rsidP="00A463E0">
            <w:pPr>
              <w:pStyle w:val="TableBody"/>
            </w:pPr>
            <w:r w:rsidRPr="00B34C5D">
              <w:rPr>
                <w:i/>
              </w:rPr>
              <w:t>RUC Minimum-Energy Revenue</w:t>
            </w:r>
            <w:r>
              <w:t>—The sum of the energy revenues for Resource</w:t>
            </w:r>
            <w:r w:rsidR="00A463E0">
              <w:t xml:space="preserve"> </w:t>
            </w:r>
            <w:r w:rsidR="00A463E0">
              <w:rPr>
                <w:i/>
              </w:rPr>
              <w:t>r</w:t>
            </w:r>
            <w:r>
              <w:t>’s generation up to LSL during all RUC-Committed Hours, for the Operating Day.  See Section 5.7.1.2.</w:t>
            </w:r>
            <w:r w:rsidR="00A463E0">
              <w:t xml:space="preserve">  When one or more Combined Cycle Generation Resources are committed by RUC, minimum-energy revenue is calculated for the Combined Cycle Train for all RUC-committed Combined Cycle Generation Resources.</w:t>
            </w:r>
          </w:p>
        </w:tc>
      </w:tr>
      <w:tr w:rsidR="00F80C33" w14:paraId="25E1C8EB" w14:textId="77777777" w:rsidTr="00186F76">
        <w:trPr>
          <w:cantSplit/>
        </w:trPr>
        <w:tc>
          <w:tcPr>
            <w:tcW w:w="1026" w:type="pct"/>
          </w:tcPr>
          <w:p w14:paraId="1691FA43" w14:textId="77777777" w:rsidR="00F80C33" w:rsidRDefault="00723BFB">
            <w:pPr>
              <w:pStyle w:val="TableBody"/>
            </w:pPr>
            <w:r>
              <w:t>RUCEXRR</w:t>
            </w:r>
            <w:r w:rsidRPr="003667DB">
              <w:rPr>
                <w:i/>
                <w:vertAlign w:val="subscript"/>
              </w:rPr>
              <w:t>q,r,d</w:t>
            </w:r>
          </w:p>
        </w:tc>
        <w:tc>
          <w:tcPr>
            <w:tcW w:w="407" w:type="pct"/>
          </w:tcPr>
          <w:p w14:paraId="793AA34C" w14:textId="77777777" w:rsidR="00F80C33" w:rsidRDefault="00723BFB" w:rsidP="00B34C5D">
            <w:pPr>
              <w:pStyle w:val="TableBody"/>
              <w:jc w:val="center"/>
            </w:pPr>
            <w:r>
              <w:t>$</w:t>
            </w:r>
          </w:p>
        </w:tc>
        <w:tc>
          <w:tcPr>
            <w:tcW w:w="3567" w:type="pct"/>
          </w:tcPr>
          <w:p w14:paraId="59978BFA" w14:textId="77777777" w:rsidR="00F80C33" w:rsidRDefault="00723BFB" w:rsidP="00A463E0">
            <w:pPr>
              <w:pStyle w:val="TableBody"/>
            </w:pPr>
            <w:r w:rsidRPr="00B34C5D">
              <w:rPr>
                <w:i/>
              </w:rPr>
              <w:t>Revenue Less Cost Above LSL During RUC-Committed Hours</w:t>
            </w:r>
            <w:r>
              <w:t>—The sum of the total revenue for Resource</w:t>
            </w:r>
            <w:r w:rsidR="00A463E0">
              <w:t xml:space="preserve"> </w:t>
            </w:r>
            <w:r w:rsidR="00A463E0">
              <w:rPr>
                <w:i/>
              </w:rPr>
              <w:t>r</w:t>
            </w:r>
            <w:r>
              <w:t xml:space="preserve"> operating above its LSL less the cost during all RUC-Committed Hours, for the Operating Day.  See Section 5.7.1.3.</w:t>
            </w:r>
            <w:r w:rsidR="00A463E0">
              <w:t xml:space="preserve">  When one or more Combined Cycle Generation Resources are committed by RUC, revenue less cost above LSL is calculated for the Combined Cycle Train for all RUC-committed Combined Cycle Generation Resources.</w:t>
            </w:r>
          </w:p>
        </w:tc>
      </w:tr>
      <w:tr w:rsidR="00F80C33" w14:paraId="35501F76" w14:textId="77777777" w:rsidTr="00186F76">
        <w:trPr>
          <w:cantSplit/>
        </w:trPr>
        <w:tc>
          <w:tcPr>
            <w:tcW w:w="1026" w:type="pct"/>
          </w:tcPr>
          <w:p w14:paraId="61E5A3B4" w14:textId="77777777" w:rsidR="00F80C33" w:rsidRDefault="00723BFB">
            <w:pPr>
              <w:pStyle w:val="TableBody"/>
            </w:pPr>
            <w:r>
              <w:t>RUCEXRQC</w:t>
            </w:r>
            <w:r w:rsidRPr="003667DB">
              <w:rPr>
                <w:i/>
                <w:vertAlign w:val="subscript"/>
              </w:rPr>
              <w:t>q,r,d</w:t>
            </w:r>
          </w:p>
        </w:tc>
        <w:tc>
          <w:tcPr>
            <w:tcW w:w="407" w:type="pct"/>
          </w:tcPr>
          <w:p w14:paraId="41C62368" w14:textId="77777777" w:rsidR="00F80C33" w:rsidRDefault="00723BFB" w:rsidP="00B34C5D">
            <w:pPr>
              <w:pStyle w:val="TableBody"/>
              <w:jc w:val="center"/>
            </w:pPr>
            <w:r>
              <w:t>$</w:t>
            </w:r>
          </w:p>
        </w:tc>
        <w:tc>
          <w:tcPr>
            <w:tcW w:w="3567" w:type="pct"/>
          </w:tcPr>
          <w:p w14:paraId="69491FA6" w14:textId="77777777" w:rsidR="00F80C33" w:rsidRDefault="00723BFB" w:rsidP="00A463E0">
            <w:pPr>
              <w:pStyle w:val="TableBody"/>
            </w:pPr>
            <w:r w:rsidRPr="00B34C5D">
              <w:rPr>
                <w:i/>
              </w:rPr>
              <w:t>Revenue Less Cost During QSE</w:t>
            </w:r>
            <w:r w:rsidR="00A463E0">
              <w:rPr>
                <w:i/>
              </w:rPr>
              <w:t xml:space="preserve"> </w:t>
            </w:r>
            <w:r w:rsidRPr="00B34C5D">
              <w:rPr>
                <w:i/>
              </w:rPr>
              <w:t>Clawback Intervals</w:t>
            </w:r>
            <w:r>
              <w:t>—The sum of the total revenue for Resource</w:t>
            </w:r>
            <w:r w:rsidR="00A463E0">
              <w:t xml:space="preserve"> </w:t>
            </w:r>
            <w:r w:rsidR="00A463E0">
              <w:rPr>
                <w:i/>
              </w:rPr>
              <w:t>r</w:t>
            </w:r>
            <w:r>
              <w:t xml:space="preserve"> less the cost during all QSE</w:t>
            </w:r>
            <w:r w:rsidR="00A463E0">
              <w:t xml:space="preserve"> </w:t>
            </w:r>
            <w:r>
              <w:t>Clawback Intervals, for the Operating Day.  See Section 5.7.1.4.</w:t>
            </w:r>
            <w:r w:rsidR="00A463E0">
              <w:t xml:space="preserve">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F80C33" w14:paraId="605D2BE7" w14:textId="77777777" w:rsidTr="00186F76">
        <w:trPr>
          <w:cantSplit/>
        </w:trPr>
        <w:tc>
          <w:tcPr>
            <w:tcW w:w="1026" w:type="pct"/>
          </w:tcPr>
          <w:p w14:paraId="5DD3CAE1" w14:textId="77777777" w:rsidR="00F80C33" w:rsidRDefault="00723BFB">
            <w:pPr>
              <w:pStyle w:val="TableBody"/>
            </w:pPr>
            <w:r>
              <w:t>RUCHR</w:t>
            </w:r>
            <w:r w:rsidRPr="003667DB">
              <w:rPr>
                <w:i/>
                <w:vertAlign w:val="subscript"/>
              </w:rPr>
              <w:t>q,r,d</w:t>
            </w:r>
          </w:p>
        </w:tc>
        <w:tc>
          <w:tcPr>
            <w:tcW w:w="407" w:type="pct"/>
          </w:tcPr>
          <w:p w14:paraId="211B11DA" w14:textId="77777777" w:rsidR="00F80C33" w:rsidRDefault="00723BFB" w:rsidP="00B34C5D">
            <w:pPr>
              <w:pStyle w:val="TableBody"/>
              <w:jc w:val="center"/>
            </w:pPr>
            <w:r>
              <w:t>None</w:t>
            </w:r>
          </w:p>
        </w:tc>
        <w:tc>
          <w:tcPr>
            <w:tcW w:w="3567" w:type="pct"/>
          </w:tcPr>
          <w:p w14:paraId="26889231" w14:textId="77777777" w:rsidR="00F80C33" w:rsidRDefault="00723BFB">
            <w:pPr>
              <w:pStyle w:val="TableBody"/>
            </w:pPr>
            <w:r>
              <w:t>RUC Hour</w:t>
            </w:r>
            <w:r w:rsidR="00A463E0">
              <w:t>—</w:t>
            </w:r>
            <w:r>
              <w:t>The total number of RUC-Committed Hours, for Resource</w:t>
            </w:r>
            <w:r w:rsidR="00A463E0">
              <w:t xml:space="preserve"> </w:t>
            </w:r>
            <w:r w:rsidR="00A463E0">
              <w:rPr>
                <w:i/>
              </w:rPr>
              <w:t>r</w:t>
            </w:r>
            <w:r>
              <w:t xml:space="preserve"> for the Operating Day.</w:t>
            </w:r>
            <w:r w:rsidR="00A463E0">
              <w:t xml:space="preserve">  When one or more Combined Cycle Generation Resources are committed by RUC, the total number of RUC-Committed Hours is calculated for the Combined Cycle Train for all RUC-committed Combined Cycle Generation Resources.</w:t>
            </w:r>
          </w:p>
        </w:tc>
      </w:tr>
      <w:tr w:rsidR="00F80C33" w14:paraId="06032FF9" w14:textId="77777777" w:rsidTr="00186F76">
        <w:trPr>
          <w:cantSplit/>
        </w:trPr>
        <w:tc>
          <w:tcPr>
            <w:tcW w:w="1026" w:type="pct"/>
          </w:tcPr>
          <w:p w14:paraId="716A2F68" w14:textId="77777777" w:rsidR="00F80C33" w:rsidRDefault="00723BFB">
            <w:pPr>
              <w:pStyle w:val="TableBody"/>
            </w:pPr>
            <w:r w:rsidRPr="00B34C5D">
              <w:rPr>
                <w:i/>
              </w:rPr>
              <w:t>q</w:t>
            </w:r>
          </w:p>
        </w:tc>
        <w:tc>
          <w:tcPr>
            <w:tcW w:w="407" w:type="pct"/>
          </w:tcPr>
          <w:p w14:paraId="11A9979A" w14:textId="77777777" w:rsidR="00F80C33" w:rsidRDefault="00723BFB" w:rsidP="00B34C5D">
            <w:pPr>
              <w:pStyle w:val="TableBody"/>
              <w:jc w:val="center"/>
            </w:pPr>
            <w:r>
              <w:t>None</w:t>
            </w:r>
          </w:p>
        </w:tc>
        <w:tc>
          <w:tcPr>
            <w:tcW w:w="3567" w:type="pct"/>
          </w:tcPr>
          <w:p w14:paraId="3229BB4C" w14:textId="77777777" w:rsidR="00F80C33" w:rsidRDefault="00723BFB">
            <w:pPr>
              <w:pStyle w:val="TableBody"/>
            </w:pPr>
            <w:r>
              <w:t>A QSE.</w:t>
            </w:r>
          </w:p>
        </w:tc>
      </w:tr>
      <w:tr w:rsidR="00F80C33" w14:paraId="173567EE" w14:textId="77777777" w:rsidTr="00186F76">
        <w:trPr>
          <w:cantSplit/>
        </w:trPr>
        <w:tc>
          <w:tcPr>
            <w:tcW w:w="1026" w:type="pct"/>
          </w:tcPr>
          <w:p w14:paraId="4354235F" w14:textId="77777777" w:rsidR="00F80C33" w:rsidRDefault="00723BFB">
            <w:pPr>
              <w:pStyle w:val="TableBody"/>
            </w:pPr>
            <w:r w:rsidRPr="00B34C5D">
              <w:rPr>
                <w:i/>
              </w:rPr>
              <w:t>r</w:t>
            </w:r>
          </w:p>
        </w:tc>
        <w:tc>
          <w:tcPr>
            <w:tcW w:w="407" w:type="pct"/>
          </w:tcPr>
          <w:p w14:paraId="0DDDCB08" w14:textId="77777777" w:rsidR="00F80C33" w:rsidRDefault="00723BFB" w:rsidP="00B34C5D">
            <w:pPr>
              <w:pStyle w:val="TableBody"/>
              <w:jc w:val="center"/>
            </w:pPr>
            <w:r>
              <w:t>None</w:t>
            </w:r>
          </w:p>
        </w:tc>
        <w:tc>
          <w:tcPr>
            <w:tcW w:w="3567" w:type="pct"/>
          </w:tcPr>
          <w:p w14:paraId="10C2AB61" w14:textId="77777777" w:rsidR="00F80C33" w:rsidRDefault="00723BFB">
            <w:pPr>
              <w:pStyle w:val="TableBody"/>
            </w:pPr>
            <w:r>
              <w:t>A RUC-committed Generation Resource.</w:t>
            </w:r>
          </w:p>
        </w:tc>
      </w:tr>
      <w:tr w:rsidR="00F80C33" w14:paraId="3D93F13F" w14:textId="77777777" w:rsidTr="00186F76">
        <w:trPr>
          <w:cantSplit/>
        </w:trPr>
        <w:tc>
          <w:tcPr>
            <w:tcW w:w="1026" w:type="pct"/>
          </w:tcPr>
          <w:p w14:paraId="76E0D812" w14:textId="77777777" w:rsidR="00F80C33" w:rsidRDefault="00723BFB">
            <w:pPr>
              <w:pStyle w:val="TableBody"/>
            </w:pPr>
            <w:r w:rsidRPr="00B34C5D">
              <w:rPr>
                <w:i/>
              </w:rPr>
              <w:t>d</w:t>
            </w:r>
          </w:p>
        </w:tc>
        <w:tc>
          <w:tcPr>
            <w:tcW w:w="407" w:type="pct"/>
          </w:tcPr>
          <w:p w14:paraId="2ACE16BD" w14:textId="77777777" w:rsidR="00F80C33" w:rsidRDefault="00723BFB" w:rsidP="00B34C5D">
            <w:pPr>
              <w:pStyle w:val="TableBody"/>
              <w:jc w:val="center"/>
            </w:pPr>
            <w:r>
              <w:t>None</w:t>
            </w:r>
          </w:p>
        </w:tc>
        <w:tc>
          <w:tcPr>
            <w:tcW w:w="3567" w:type="pct"/>
          </w:tcPr>
          <w:p w14:paraId="3F4B0F3A" w14:textId="77777777" w:rsidR="00F80C33" w:rsidRDefault="00723BFB">
            <w:pPr>
              <w:pStyle w:val="TableBody"/>
            </w:pPr>
            <w:r>
              <w:t>An Operating Day containing the RUC-commitment.</w:t>
            </w:r>
          </w:p>
        </w:tc>
      </w:tr>
      <w:tr w:rsidR="00F80C33" w14:paraId="1AC12B90" w14:textId="77777777" w:rsidTr="00186F76">
        <w:trPr>
          <w:cantSplit/>
        </w:trPr>
        <w:tc>
          <w:tcPr>
            <w:tcW w:w="1026" w:type="pct"/>
          </w:tcPr>
          <w:p w14:paraId="6F9ADB2B" w14:textId="77777777" w:rsidR="00F80C33" w:rsidRDefault="00723BFB">
            <w:pPr>
              <w:pStyle w:val="TableBody"/>
            </w:pPr>
            <w:r w:rsidRPr="00B34C5D">
              <w:rPr>
                <w:i/>
              </w:rPr>
              <w:t>h</w:t>
            </w:r>
          </w:p>
        </w:tc>
        <w:tc>
          <w:tcPr>
            <w:tcW w:w="407" w:type="pct"/>
          </w:tcPr>
          <w:p w14:paraId="22D7064C" w14:textId="77777777" w:rsidR="00F80C33" w:rsidRDefault="00723BFB" w:rsidP="00B34C5D">
            <w:pPr>
              <w:pStyle w:val="TableBody"/>
              <w:jc w:val="center"/>
            </w:pPr>
            <w:r>
              <w:t>None</w:t>
            </w:r>
          </w:p>
        </w:tc>
        <w:tc>
          <w:tcPr>
            <w:tcW w:w="3567" w:type="pct"/>
          </w:tcPr>
          <w:p w14:paraId="2E1946E3" w14:textId="77777777" w:rsidR="00F80C33" w:rsidRDefault="00723BFB">
            <w:pPr>
              <w:pStyle w:val="TableBody"/>
            </w:pPr>
            <w:r>
              <w:t>An hour in the RUC-commitment period.</w:t>
            </w:r>
          </w:p>
        </w:tc>
      </w:tr>
    </w:tbl>
    <w:p w14:paraId="7FB0F685" w14:textId="77777777" w:rsidR="00F80C33" w:rsidRDefault="00723BFB" w:rsidP="006F56C9">
      <w:pPr>
        <w:pStyle w:val="H4"/>
        <w:spacing w:before="480"/>
        <w:ind w:left="1267" w:hanging="1267"/>
      </w:pPr>
      <w:bookmarkStart w:id="215" w:name="_Toc400547187"/>
      <w:bookmarkStart w:id="216" w:name="_Toc405384292"/>
      <w:bookmarkStart w:id="217" w:name="_Toc405543559"/>
      <w:bookmarkStart w:id="218" w:name="_Toc428178068"/>
      <w:bookmarkStart w:id="219" w:name="_Toc440872699"/>
      <w:bookmarkStart w:id="220" w:name="_Toc458766244"/>
      <w:bookmarkStart w:id="221" w:name="_Toc459292649"/>
      <w:bookmarkStart w:id="222" w:name="_Toc60038356"/>
      <w:r>
        <w:lastRenderedPageBreak/>
        <w:t>5.7.1.1</w:t>
      </w:r>
      <w:r>
        <w:tab/>
        <w:t>RUC Guarantee</w:t>
      </w:r>
      <w:bookmarkEnd w:id="215"/>
      <w:bookmarkEnd w:id="216"/>
      <w:bookmarkEnd w:id="217"/>
      <w:bookmarkEnd w:id="218"/>
      <w:bookmarkEnd w:id="219"/>
      <w:bookmarkEnd w:id="220"/>
      <w:bookmarkEnd w:id="221"/>
      <w:bookmarkEnd w:id="222"/>
    </w:p>
    <w:p w14:paraId="42EE49E5" w14:textId="77777777" w:rsidR="00F80C33" w:rsidRDefault="00723BFB">
      <w:pPr>
        <w:pStyle w:val="BodyTextNumberedChar"/>
      </w:pPr>
      <w:r>
        <w:t>(1)</w:t>
      </w:r>
      <w:r>
        <w:tab/>
      </w:r>
      <w:r w:rsidR="004A3F5E">
        <w:rPr>
          <w:rStyle w:val="BodyTextChar"/>
        </w:rPr>
        <w:t xml:space="preserve">The allowable Startup Costs and minimum-energy costs of a Resource committed by RUC is the RUC Guarantee. </w:t>
      </w:r>
      <w:r w:rsidR="004A3F5E">
        <w:t xml:space="preserve"> </w:t>
      </w:r>
      <w:r>
        <w:t xml:space="preserve">The RUC Guarantee </w:t>
      </w:r>
      <w:r w:rsidR="0037213B">
        <w:t>m</w:t>
      </w:r>
      <w:r>
        <w:t>inimum-</w:t>
      </w:r>
      <w:r w:rsidR="0037213B">
        <w:t>e</w:t>
      </w:r>
      <w:r>
        <w:t xml:space="preserve">nergy </w:t>
      </w:r>
      <w:r w:rsidR="0037213B">
        <w:t>c</w:t>
      </w:r>
      <w:r>
        <w:t>osts are prorated according to the actual generation when the Resource’s average output during a 15-minute Settlement Interval is below the corresponding LSL.</w:t>
      </w:r>
    </w:p>
    <w:p w14:paraId="4A95C084" w14:textId="053B5654" w:rsidR="004A3F5E" w:rsidRDefault="004A3F5E">
      <w:pPr>
        <w:pStyle w:val="BodyTextNumberedChar"/>
      </w:pPr>
      <w:r>
        <w:t>(2)</w:t>
      </w:r>
      <w:r>
        <w:tab/>
      </w:r>
      <w:r w:rsidR="00EF0FB5">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w:t>
      </w:r>
      <w:r w:rsidR="00EF0FB5" w:rsidRPr="00E157CA">
        <w:t>RUC</w:t>
      </w:r>
      <w:r w:rsidR="00EF0FB5">
        <w:t xml:space="preserve"> for Additional Capacity</w:t>
      </w:r>
      <w:r w:rsidR="00EF0FB5" w:rsidRPr="00181C50">
        <w:t xml:space="preserve"> </w:t>
      </w:r>
      <w:r w:rsidR="00EF0FB5" w:rsidRPr="00C66E0B">
        <w:t>(RUC</w:t>
      </w:r>
      <w:r w:rsidR="00EF0FB5">
        <w:t>AC</w:t>
      </w:r>
      <w:r w:rsidR="00EF0FB5" w:rsidRPr="00C66E0B">
        <w:t>)-</w:t>
      </w:r>
      <w:r w:rsidR="00EF0FB5">
        <w:t>Interval</w:t>
      </w:r>
      <w:r w:rsidR="00EF0FB5" w:rsidRPr="00E157CA">
        <w:t>, then the</w:t>
      </w:r>
      <w:r w:rsidR="00EF0FB5">
        <w:t xml:space="preserve"> SUPR, MEPR, and LSL that corresponds to the QSE-committed Combined Cycle Generation Resource is also used to calculate RUC Guarantee for a Combined Cycle Train.</w:t>
      </w:r>
    </w:p>
    <w:p w14:paraId="35983248" w14:textId="77777777" w:rsidR="001A6D3F" w:rsidRDefault="001A6D3F" w:rsidP="00646994">
      <w:pPr>
        <w:pStyle w:val="BodyTextNumberedChar"/>
      </w:pPr>
      <w:r w:rsidRPr="009E5389">
        <w:rPr>
          <w:iCs/>
        </w:rPr>
        <w:t>(3)</w:t>
      </w:r>
      <w:r w:rsidRPr="009E5389">
        <w:rPr>
          <w:iCs/>
        </w:rPr>
        <w:tab/>
        <w:t xml:space="preserve">For an Aggregate Generation Resource (AGR), the Startup Cost shall be scaled according to the </w:t>
      </w:r>
      <w:r w:rsidRPr="009E5389">
        <w:t>maximum number of its generators online during a contiguous block of RUC-committed intervals, as indicated by telemetry, compared to the total number of generators registered to the AGR and used in the approved verifiable cost for the AGR.</w:t>
      </w:r>
    </w:p>
    <w:p w14:paraId="2ACDB5B8" w14:textId="77777777" w:rsidR="00F80C33" w:rsidRDefault="00723BFB">
      <w:pPr>
        <w:pStyle w:val="BodyTextNumberedChar"/>
      </w:pPr>
      <w:r>
        <w:t>(</w:t>
      </w:r>
      <w:r w:rsidR="001A6D3F">
        <w:t>4</w:t>
      </w:r>
      <w:r>
        <w:t>)</w:t>
      </w:r>
      <w:r>
        <w:tab/>
        <w:t xml:space="preserve">The RUC Guarantee is calculated </w:t>
      </w:r>
      <w:r w:rsidR="004A3F5E">
        <w:t xml:space="preserve">for non-Combined Cycle Trains </w:t>
      </w:r>
      <w:r>
        <w:t>as follows:</w:t>
      </w:r>
      <w:r>
        <w:rPr>
          <w:highlight w:val="green"/>
        </w:rPr>
        <w:t xml:space="preserve"> </w:t>
      </w:r>
    </w:p>
    <w:p w14:paraId="30C12B36" w14:textId="77777777" w:rsidR="00F80C33" w:rsidRDefault="00723BFB" w:rsidP="00C078A2">
      <w:pPr>
        <w:pStyle w:val="FormulaBold"/>
      </w:pPr>
      <w:r>
        <w:t>RUCG</w:t>
      </w:r>
      <w:r w:rsidR="008032E7">
        <w:rPr>
          <w:lang w:val="en-US"/>
        </w:rPr>
        <w:t xml:space="preserve"> </w:t>
      </w:r>
      <w:r w:rsidRPr="003A4C46">
        <w:rPr>
          <w:i/>
          <w:vertAlign w:val="subscript"/>
        </w:rPr>
        <w:t>q,</w:t>
      </w:r>
      <w:r w:rsidR="008032E7">
        <w:rPr>
          <w:i/>
          <w:vertAlign w:val="subscript"/>
          <w:lang w:val="en-US"/>
        </w:rPr>
        <w:t xml:space="preserve"> </w:t>
      </w:r>
      <w:r w:rsidRPr="003A4C46">
        <w:rPr>
          <w:i/>
          <w:vertAlign w:val="subscript"/>
        </w:rPr>
        <w:t>r,</w:t>
      </w:r>
      <w:r w:rsidR="008032E7">
        <w:rPr>
          <w:i/>
          <w:vertAlign w:val="subscript"/>
          <w:lang w:val="en-US"/>
        </w:rPr>
        <w:t xml:space="preserve"> </w:t>
      </w:r>
      <w:r w:rsidRPr="003A4C46">
        <w:rPr>
          <w:i/>
          <w:vertAlign w:val="subscript"/>
        </w:rPr>
        <w:t>d</w:t>
      </w:r>
      <w:r>
        <w:tab/>
        <w:t>=</w:t>
      </w:r>
      <w:r>
        <w:tab/>
        <w:t xml:space="preserve"> </w:t>
      </w:r>
      <w:r w:rsidR="00F80C33" w:rsidRPr="00F80C33">
        <w:rPr>
          <w:position w:val="-20"/>
          <w:lang w:val="pt-BR"/>
        </w:rPr>
        <w:object w:dxaOrig="220" w:dyaOrig="440" w14:anchorId="0523E1FC">
          <v:shape id="_x0000_i1026" type="#_x0000_t75" style="width:10.2pt;height:23.4pt" o:ole="">
            <v:imagedata r:id="rId19" o:title=""/>
          </v:shape>
          <o:OLEObject Type="Embed" ProgID="Equation.3" ShapeID="_x0000_i1026" DrawAspect="Content" ObjectID="_1799656401" r:id="rId20"/>
        </w:object>
      </w:r>
      <w:r>
        <w:t>(SUPR</w:t>
      </w:r>
      <w:r w:rsidR="008032E7">
        <w:rPr>
          <w:lang w:val="en-US"/>
        </w:rPr>
        <w:t xml:space="preserve"> </w:t>
      </w:r>
      <w:r>
        <w:rPr>
          <w:i/>
          <w:vertAlign w:val="subscript"/>
        </w:rPr>
        <w:t>q,</w:t>
      </w:r>
      <w:r w:rsidR="008032E7">
        <w:rPr>
          <w:i/>
          <w:vertAlign w:val="subscript"/>
          <w:lang w:val="en-US"/>
        </w:rPr>
        <w:t xml:space="preserve"> </w:t>
      </w:r>
      <w:r>
        <w:rPr>
          <w:i/>
          <w:vertAlign w:val="subscript"/>
        </w:rPr>
        <w:t>r,</w:t>
      </w:r>
      <w:r w:rsidR="008032E7">
        <w:rPr>
          <w:i/>
          <w:vertAlign w:val="subscript"/>
          <w:lang w:val="en-US"/>
        </w:rPr>
        <w:t xml:space="preserve"> </w:t>
      </w:r>
      <w:r>
        <w:rPr>
          <w:i/>
          <w:vertAlign w:val="subscript"/>
        </w:rPr>
        <w:t>s</w:t>
      </w:r>
      <w:r>
        <w:t xml:space="preserve"> * RUCSUFLAG</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s</w:t>
      </w:r>
      <w:r>
        <w:t xml:space="preserve">) + </w:t>
      </w:r>
      <w:r w:rsidR="00F80C33" w:rsidRPr="00F80C33">
        <w:rPr>
          <w:position w:val="-20"/>
        </w:rPr>
        <w:object w:dxaOrig="220" w:dyaOrig="440" w14:anchorId="4CA12F27">
          <v:shape id="_x0000_i1027" type="#_x0000_t75" style="width:11.4pt;height:21pt" o:ole="">
            <v:imagedata r:id="rId17" o:title=""/>
          </v:shape>
          <o:OLEObject Type="Embed" ProgID="Equation.3" ShapeID="_x0000_i1027" DrawAspect="Content" ObjectID="_1799656402" r:id="rId21"/>
        </w:object>
      </w:r>
      <w:r>
        <w:t>(MEPR</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rsidRPr="004A3F5E">
        <w:t xml:space="preserve"> </w:t>
      </w:r>
      <w:r>
        <w:t>* Min ((LSL</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t xml:space="preserve"> * (¼)), RTMG</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t>))</w:t>
      </w:r>
    </w:p>
    <w:p w14:paraId="4A013163" w14:textId="14161FF4" w:rsidR="00EF0FB5" w:rsidRDefault="004A3F5E" w:rsidP="00EF0FB5">
      <w:pPr>
        <w:spacing w:after="240"/>
        <w:ind w:left="720" w:hanging="720"/>
      </w:pPr>
      <w:r>
        <w:t>(</w:t>
      </w:r>
      <w:r w:rsidR="001A6D3F">
        <w:t>5</w:t>
      </w:r>
      <w:r>
        <w:t>)</w:t>
      </w:r>
      <w:r>
        <w:tab/>
      </w:r>
      <w:r w:rsidR="00EF0FB5">
        <w:t>The RUC Guarantee is calculated for Combined Cycle Trains as follows:</w:t>
      </w:r>
    </w:p>
    <w:p w14:paraId="2AD08A38" w14:textId="77777777" w:rsidR="00EF0FB5" w:rsidRPr="00C769A0" w:rsidRDefault="00EF0FB5" w:rsidP="00EF0FB5">
      <w:pPr>
        <w:tabs>
          <w:tab w:val="left" w:pos="1440"/>
          <w:tab w:val="left" w:pos="2340"/>
        </w:tabs>
        <w:spacing w:after="240"/>
        <w:ind w:left="720"/>
        <w:rPr>
          <w:bCs/>
          <w:lang w:val="x-none" w:eastAsia="x-none"/>
        </w:rPr>
      </w:pPr>
      <w:r w:rsidRPr="00C769A0">
        <w:rPr>
          <w:bCs/>
          <w:lang w:val="x-none" w:eastAsia="x-none"/>
        </w:rPr>
        <w:t>RUCG</w:t>
      </w:r>
      <w:r>
        <w:rPr>
          <w:bCs/>
          <w:lang w:eastAsia="x-none"/>
        </w:rPr>
        <w:t xml:space="preserve"> </w:t>
      </w:r>
      <w:r w:rsidRPr="00C769A0">
        <w:rPr>
          <w:bCs/>
          <w:i/>
          <w:vertAlign w:val="subscript"/>
          <w:lang w:val="x-none" w:eastAsia="x-none"/>
        </w:rPr>
        <w:t>q</w:t>
      </w:r>
      <w:r w:rsidRPr="00C769A0">
        <w:rPr>
          <w:bCs/>
          <w:i/>
          <w:iCs/>
          <w:vertAlign w:val="subscript"/>
          <w:lang w:val="x-none" w:eastAsia="x-none"/>
        </w:rPr>
        <w:t>,</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8032E7">
        <w:rPr>
          <w:bCs/>
          <w:i/>
          <w:iCs/>
          <w:vertAlign w:val="subscript"/>
          <w:lang w:val="x-none" w:eastAsia="x-none"/>
        </w:rPr>
        <w:t>d</w:t>
      </w:r>
      <w:r w:rsidRPr="00C769A0">
        <w:rPr>
          <w:bCs/>
          <w:iCs/>
          <w:lang w:val="x-none" w:eastAsia="x-none"/>
        </w:rPr>
        <w:tab/>
        <w:t>=</w:t>
      </w:r>
      <w:r w:rsidRPr="00C769A0">
        <w:rPr>
          <w:bCs/>
          <w:iCs/>
          <w:lang w:val="x-none" w:eastAsia="x-none"/>
        </w:rPr>
        <w:tab/>
      </w:r>
      <w:r w:rsidRPr="00C769A0">
        <w:rPr>
          <w:bCs/>
          <w:lang w:val="x-none" w:eastAsia="x-none"/>
        </w:rPr>
        <w:fldChar w:fldCharType="begin"/>
      </w:r>
      <w:r w:rsidRPr="00C769A0">
        <w:rPr>
          <w:bCs/>
          <w:lang w:val="x-none" w:eastAsia="x-none"/>
        </w:rPr>
        <w:fldChar w:fldCharType="separate"/>
      </w:r>
      <w:r>
        <w:rPr>
          <w:b/>
          <w:bCs/>
          <w:i/>
          <w:noProof/>
          <w:position w:val="-20"/>
        </w:rPr>
        <w:drawing>
          <wp:inline distT="0" distB="0" distL="0" distR="0" wp14:anchorId="737D0F8F" wp14:editId="1FCAD82A">
            <wp:extent cx="11430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C769A0">
        <w:rPr>
          <w:bCs/>
          <w:lang w:val="x-none" w:eastAsia="x-none"/>
        </w:rPr>
        <w:fldChar w:fldCharType="end"/>
      </w:r>
      <w:r w:rsidRPr="00C769A0">
        <w:rPr>
          <w:bCs/>
          <w:iCs/>
          <w:lang w:val="x-none" w:eastAsia="x-none"/>
        </w:rPr>
        <w:t>(SUPR</w:t>
      </w:r>
      <w:r>
        <w:rPr>
          <w:bCs/>
          <w:iCs/>
          <w:lang w:eastAsia="x-none"/>
        </w:rPr>
        <w:t xml:space="preserve"> </w:t>
      </w:r>
      <w:r w:rsidRPr="00C769A0">
        <w:rPr>
          <w:bCs/>
          <w:i/>
          <w:iCs/>
          <w:vertAlign w:val="subscript"/>
          <w:lang w:val="x-none" w:eastAsia="x-none"/>
        </w:rPr>
        <w:t>q,</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C769A0">
        <w:rPr>
          <w:bCs/>
          <w:iCs/>
          <w:vertAlign w:val="subscript"/>
          <w:lang w:val="x-none" w:eastAsia="x-none"/>
        </w:rPr>
        <w:t>s</w:t>
      </w:r>
      <w:r w:rsidRPr="00C769A0">
        <w:rPr>
          <w:bCs/>
          <w:iCs/>
          <w:lang w:val="x-none" w:eastAsia="x-none"/>
        </w:rPr>
        <w:t xml:space="preserve"> * RUCSUFLAG</w:t>
      </w:r>
      <w:r>
        <w:rPr>
          <w:bCs/>
          <w:iCs/>
          <w:lang w:eastAsia="x-none"/>
        </w:rPr>
        <w:t xml:space="preserve"> </w:t>
      </w:r>
      <w:r w:rsidRPr="00C769A0">
        <w:rPr>
          <w:bCs/>
          <w:i/>
          <w:iCs/>
          <w:vertAlign w:val="subscript"/>
          <w:lang w:val="x-none" w:eastAsia="x-none"/>
        </w:rPr>
        <w:t>q,</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C769A0">
        <w:rPr>
          <w:bCs/>
          <w:iCs/>
          <w:vertAlign w:val="subscript"/>
          <w:lang w:val="x-none" w:eastAsia="x-none"/>
        </w:rPr>
        <w:t>s</w:t>
      </w:r>
      <w:r w:rsidRPr="00C769A0">
        <w:rPr>
          <w:bCs/>
          <w:iCs/>
          <w:lang w:val="x-none" w:eastAsia="x-none"/>
        </w:rPr>
        <w:t xml:space="preserve">) + </w:t>
      </w:r>
    </w:p>
    <w:p w14:paraId="1D53455C" w14:textId="77777777" w:rsidR="00EF0FB5" w:rsidRPr="00C769A0" w:rsidRDefault="00EF0FB5" w:rsidP="00EF0FB5">
      <w:pPr>
        <w:tabs>
          <w:tab w:val="left" w:pos="2340"/>
          <w:tab w:val="left" w:pos="2880"/>
        </w:tabs>
        <w:spacing w:after="240"/>
        <w:ind w:left="3067" w:hanging="2347"/>
        <w:rPr>
          <w:bCs/>
          <w:lang w:val="x-none" w:eastAsia="x-none"/>
        </w:rPr>
      </w:pPr>
      <w:r w:rsidRPr="00C769A0">
        <w:rPr>
          <w:bCs/>
          <w:lang w:val="x-none" w:eastAsia="x-none"/>
        </w:rPr>
        <w:tab/>
      </w:r>
      <w:r w:rsidRPr="00C769A0">
        <w:rPr>
          <w:b/>
          <w:bCs/>
          <w:i/>
          <w:lang w:val="x-none" w:eastAsia="x-none"/>
        </w:rPr>
        <w:tab/>
      </w:r>
      <w:r>
        <w:rPr>
          <w:b/>
          <w:bCs/>
          <w:i/>
          <w:noProof/>
          <w:position w:val="-20"/>
        </w:rPr>
        <w:drawing>
          <wp:inline distT="0" distB="0" distL="0" distR="0" wp14:anchorId="43D3766F" wp14:editId="22735C7D">
            <wp:extent cx="14287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769A0">
        <w:rPr>
          <w:bCs/>
          <w:lang w:val="x-none" w:eastAsia="x-none"/>
        </w:rPr>
        <w:t xml:space="preserve">(MAX (0, SUPR - SUPR)) + </w:t>
      </w:r>
      <w:r>
        <w:rPr>
          <w:bCs/>
          <w:noProof/>
          <w:position w:val="-20"/>
        </w:rPr>
        <w:drawing>
          <wp:inline distT="0" distB="0" distL="0" distR="0" wp14:anchorId="3EAFEAEC" wp14:editId="7DD42C75">
            <wp:extent cx="1428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C769A0">
        <w:rPr>
          <w:bCs/>
          <w:lang w:val="x-none" w:eastAsia="x-none"/>
        </w:rPr>
        <w:t>(</w:t>
      </w:r>
      <w:r w:rsidRPr="0039673C">
        <w:t>RUCG</w:t>
      </w:r>
      <w:r>
        <w:t>ME</w:t>
      </w:r>
      <w:r w:rsidRPr="00A86E7E">
        <w:rPr>
          <w:i/>
          <w:vertAlign w:val="subscript"/>
          <w:lang w:val="it-IT"/>
        </w:rPr>
        <w:t xml:space="preserv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C769A0">
        <w:rPr>
          <w:bCs/>
          <w:lang w:val="x-none" w:eastAsia="x-none"/>
        </w:rPr>
        <w:t>)</w:t>
      </w:r>
    </w:p>
    <w:p w14:paraId="1E98AB0C" w14:textId="77777777" w:rsidR="00EF0FB5" w:rsidRDefault="00EF0FB5" w:rsidP="00EF0FB5">
      <w:pPr>
        <w:pStyle w:val="List2"/>
        <w:ind w:left="0" w:firstLine="720"/>
        <w:rPr>
          <w:rStyle w:val="BodyTextChar"/>
        </w:rPr>
      </w:pPr>
      <w:r>
        <w:rPr>
          <w:rStyle w:val="BodyTextChar"/>
        </w:rPr>
        <w:t>Where,</w:t>
      </w:r>
    </w:p>
    <w:p w14:paraId="61E6AFEB" w14:textId="77777777" w:rsidR="00EF0FB5" w:rsidRPr="009C0416" w:rsidRDefault="00EF0FB5" w:rsidP="00EF0FB5">
      <w:pPr>
        <w:pStyle w:val="List2"/>
        <w:ind w:left="720"/>
        <w:rPr>
          <w:rStyle w:val="BodyTextChar"/>
          <w:b/>
          <w:bCs/>
          <w:szCs w:val="24"/>
        </w:rPr>
      </w:pPr>
      <w:r>
        <w:rPr>
          <w:rStyle w:val="BodyTextChar"/>
        </w:rPr>
        <w:tab/>
        <w:t>If a Combin</w:t>
      </w:r>
      <w:r w:rsidRPr="009C0416">
        <w:rPr>
          <w:rStyle w:val="BodyTextChar"/>
        </w:rPr>
        <w:t>ed Cycle Train transitions to a RUC-committed configuration from a QSE-committed or other RUC-committed configuration between two contiguous hours, or to a RUC-committed configuration from a QSE-committed configuration within the same hour due to a RUCAC, the transition is calculated as follows:</w:t>
      </w:r>
    </w:p>
    <w:p w14:paraId="69F7ABED" w14:textId="77777777" w:rsidR="00EF0FB5" w:rsidRPr="009C0416" w:rsidRDefault="00EF0FB5" w:rsidP="00FC4FCC">
      <w:pPr>
        <w:pStyle w:val="Formula"/>
        <w:rPr>
          <w:rStyle w:val="BodyTextChar"/>
          <w:b/>
        </w:rPr>
      </w:pPr>
      <w:r w:rsidRPr="009C0416">
        <w:t>MAX (0, SUPR</w:t>
      </w:r>
      <w:r>
        <w:rPr>
          <w:lang w:val="en-US"/>
        </w:rPr>
        <w:t xml:space="preserve"> </w:t>
      </w:r>
      <w:r w:rsidRPr="009C0416">
        <w:rPr>
          <w:i/>
          <w:vertAlign w:val="subscript"/>
        </w:rPr>
        <w:t>afterCCGR</w:t>
      </w:r>
      <w:r w:rsidRPr="009C0416">
        <w:t xml:space="preserve"> – SUPR</w:t>
      </w:r>
      <w:r>
        <w:rPr>
          <w:lang w:val="en-US"/>
        </w:rPr>
        <w:t xml:space="preserve"> </w:t>
      </w:r>
      <w:r w:rsidRPr="009C0416">
        <w:rPr>
          <w:i/>
          <w:vertAlign w:val="subscript"/>
        </w:rPr>
        <w:t>beforeCCGR</w:t>
      </w:r>
      <w:r w:rsidRPr="009C0416">
        <w:t>)</w:t>
      </w:r>
    </w:p>
    <w:p w14:paraId="5D8B8FF8" w14:textId="77777777" w:rsidR="00EF0FB5" w:rsidRPr="009C0416" w:rsidRDefault="00EF0FB5" w:rsidP="00EF0FB5">
      <w:pPr>
        <w:pStyle w:val="List2"/>
        <w:ind w:left="720"/>
        <w:rPr>
          <w:rStyle w:val="BodyTextChar"/>
          <w:b/>
          <w:bCs/>
          <w:szCs w:val="24"/>
        </w:rPr>
      </w:pPr>
      <w:r>
        <w:rPr>
          <w:rStyle w:val="BodyTextChar"/>
        </w:rPr>
        <w:tab/>
      </w:r>
      <w:r w:rsidRPr="009C0416">
        <w:rPr>
          <w:rStyle w:val="BodyTextChar"/>
        </w:rPr>
        <w:t>If a Combined Cycle Train transitions to a QSE-committed configuration from a RUC-committed configuration, the transition is calculated as follows:</w:t>
      </w:r>
    </w:p>
    <w:p w14:paraId="4E1EF403" w14:textId="77777777" w:rsidR="00EF0FB5" w:rsidRPr="009C0416" w:rsidRDefault="00EF0FB5" w:rsidP="00FC4FCC">
      <w:pPr>
        <w:pStyle w:val="Formula"/>
      </w:pPr>
      <w:r w:rsidRPr="009C0416">
        <w:t>MAX (0, SUPR</w:t>
      </w:r>
      <w:r>
        <w:rPr>
          <w:lang w:val="en-US"/>
        </w:rPr>
        <w:t xml:space="preserve"> </w:t>
      </w:r>
      <w:r w:rsidRPr="009C0416">
        <w:rPr>
          <w:i/>
          <w:vertAlign w:val="subscript"/>
        </w:rPr>
        <w:t>beforeCCGR</w:t>
      </w:r>
      <w:r w:rsidRPr="009C0416">
        <w:t xml:space="preserve"> – SUPR</w:t>
      </w:r>
      <w:r>
        <w:rPr>
          <w:lang w:val="en-US"/>
        </w:rPr>
        <w:t xml:space="preserve"> </w:t>
      </w:r>
      <w:r w:rsidRPr="009C0416">
        <w:rPr>
          <w:i/>
          <w:vertAlign w:val="subscript"/>
        </w:rPr>
        <w:t>afterCCGR</w:t>
      </w:r>
      <w:r w:rsidRPr="009C0416">
        <w:t>)</w:t>
      </w:r>
    </w:p>
    <w:p w14:paraId="1483E58B" w14:textId="77777777" w:rsidR="00EF0FB5" w:rsidRPr="009C0416" w:rsidRDefault="00EF0FB5" w:rsidP="00EF0FB5">
      <w:pPr>
        <w:pStyle w:val="BodyText"/>
        <w:ind w:left="720"/>
        <w:rPr>
          <w:rStyle w:val="BodyTextChar"/>
        </w:rPr>
      </w:pPr>
      <w:r w:rsidRPr="009C0416">
        <w:rPr>
          <w:rStyle w:val="BodyTextChar"/>
        </w:rPr>
        <w:t xml:space="preserve">If the interval </w:t>
      </w:r>
      <w:r w:rsidRPr="009C0416">
        <w:rPr>
          <w:rStyle w:val="BodyTextChar"/>
          <w:i/>
        </w:rPr>
        <w:t>i</w:t>
      </w:r>
      <w:r w:rsidRPr="009C0416">
        <w:rPr>
          <w:rStyle w:val="BodyTextChar"/>
        </w:rPr>
        <w:t xml:space="preserve"> is a RUC-</w:t>
      </w:r>
      <w:r>
        <w:rPr>
          <w:rStyle w:val="BodyTextChar"/>
        </w:rPr>
        <w:t>C</w:t>
      </w:r>
      <w:r w:rsidRPr="009C0416">
        <w:rPr>
          <w:rStyle w:val="BodyTextChar"/>
        </w:rPr>
        <w:t xml:space="preserve">ommitted </w:t>
      </w:r>
      <w:r>
        <w:rPr>
          <w:rStyle w:val="BodyTextChar"/>
        </w:rPr>
        <w:t>I</w:t>
      </w:r>
      <w:r w:rsidRPr="009C0416">
        <w:rPr>
          <w:rStyle w:val="BodyTextChar"/>
        </w:rPr>
        <w:t>nterval that is not a RUCAC, then:</w:t>
      </w:r>
    </w:p>
    <w:p w14:paraId="2309BFCB" w14:textId="77777777" w:rsidR="00EF0FB5" w:rsidRPr="009C0416" w:rsidRDefault="00EF0FB5" w:rsidP="00EF0FB5">
      <w:pPr>
        <w:pStyle w:val="BodyText"/>
        <w:tabs>
          <w:tab w:val="left" w:pos="1710"/>
        </w:tabs>
        <w:ind w:left="2610" w:hanging="1890"/>
        <w:rPr>
          <w:rStyle w:val="BodyTextChar"/>
        </w:rPr>
      </w:pPr>
      <w:r w:rsidRPr="009C0416">
        <w:rPr>
          <w:rStyle w:val="BodyTextChar"/>
        </w:rPr>
        <w:lastRenderedPageBreak/>
        <w:t xml:space="preserve">RUCGME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9C0416">
        <w:rPr>
          <w:lang w:val="it-IT"/>
        </w:rPr>
        <w:tab/>
        <w:t xml:space="preserve">=  </w:t>
      </w:r>
      <w:r w:rsidRPr="009C0416">
        <w:t>MEPR</w:t>
      </w:r>
      <w:r>
        <w:t xml:space="preserve"> </w:t>
      </w:r>
      <w:r w:rsidRPr="009C0416">
        <w:rPr>
          <w:i/>
          <w:vertAlign w:val="subscript"/>
        </w:rPr>
        <w:t>q</w:t>
      </w:r>
      <w:r>
        <w:rPr>
          <w:i/>
          <w:vertAlign w:val="subscript"/>
        </w:rPr>
        <w:t>,</w:t>
      </w:r>
      <w:r w:rsidRPr="009C0416">
        <w:rPr>
          <w:i/>
          <w:vertAlign w:val="subscript"/>
        </w:rPr>
        <w:t xml:space="preserve"> r,</w:t>
      </w:r>
      <w:r>
        <w:rPr>
          <w:i/>
          <w:vertAlign w:val="subscript"/>
        </w:rPr>
        <w:t xml:space="preserve"> </w:t>
      </w:r>
      <w:r w:rsidRPr="009C0416">
        <w:rPr>
          <w:i/>
          <w:vertAlign w:val="subscript"/>
        </w:rPr>
        <w:t>i</w:t>
      </w:r>
      <w:r w:rsidRPr="009C0416">
        <w:t xml:space="preserve"> * Min ((LSL</w:t>
      </w:r>
      <w:r>
        <w:t xml:space="preserve"> </w:t>
      </w:r>
      <w:r w:rsidRPr="009C0416">
        <w:rPr>
          <w:i/>
          <w:vertAlign w:val="subscript"/>
        </w:rPr>
        <w:t>q,</w:t>
      </w:r>
      <w:r>
        <w:rPr>
          <w:i/>
          <w:vertAlign w:val="subscript"/>
        </w:rPr>
        <w:t xml:space="preserve"> </w:t>
      </w:r>
      <w:r w:rsidRPr="009C0416">
        <w:rPr>
          <w:i/>
          <w:vertAlign w:val="subscript"/>
        </w:rPr>
        <w:t>r,</w:t>
      </w:r>
      <w:r>
        <w:rPr>
          <w:i/>
          <w:vertAlign w:val="subscript"/>
        </w:rPr>
        <w:t xml:space="preserve"> </w:t>
      </w:r>
      <w:r w:rsidRPr="009C0416">
        <w:rPr>
          <w:i/>
          <w:vertAlign w:val="subscript"/>
        </w:rPr>
        <w:t>i</w:t>
      </w:r>
      <w:r w:rsidRPr="009C0416">
        <w:t xml:space="preserve"> * (¼)), RTMG</w:t>
      </w:r>
      <w:r>
        <w:t xml:space="preserve"> </w:t>
      </w:r>
      <w:r w:rsidRPr="009C0416">
        <w:rPr>
          <w:i/>
          <w:vertAlign w:val="subscript"/>
        </w:rPr>
        <w:t>q,</w:t>
      </w:r>
      <w:r>
        <w:rPr>
          <w:i/>
          <w:vertAlign w:val="subscript"/>
        </w:rPr>
        <w:t xml:space="preserve"> </w:t>
      </w:r>
      <w:r w:rsidRPr="009C0416">
        <w:rPr>
          <w:i/>
          <w:vertAlign w:val="subscript"/>
        </w:rPr>
        <w:t>r,</w:t>
      </w:r>
      <w:r>
        <w:rPr>
          <w:i/>
          <w:vertAlign w:val="subscript"/>
        </w:rPr>
        <w:t xml:space="preserve"> </w:t>
      </w:r>
      <w:r w:rsidRPr="009C0416">
        <w:rPr>
          <w:i/>
          <w:vertAlign w:val="subscript"/>
        </w:rPr>
        <w:t>i</w:t>
      </w:r>
      <w:r w:rsidRPr="009C0416">
        <w:t>)</w:t>
      </w:r>
    </w:p>
    <w:p w14:paraId="480F8E5C" w14:textId="77777777" w:rsidR="00EF0FB5" w:rsidRPr="009C0416" w:rsidRDefault="00EF0FB5" w:rsidP="00EF0FB5">
      <w:pPr>
        <w:pStyle w:val="BodyText"/>
        <w:ind w:left="720"/>
        <w:rPr>
          <w:rStyle w:val="BodyTextChar"/>
        </w:rPr>
      </w:pPr>
      <w:r w:rsidRPr="009C0416">
        <w:rPr>
          <w:rStyle w:val="BodyTextChar"/>
        </w:rPr>
        <w:t xml:space="preserve">If the interval </w:t>
      </w:r>
      <w:r w:rsidRPr="009C0416">
        <w:rPr>
          <w:rStyle w:val="BodyTextChar"/>
          <w:i/>
        </w:rPr>
        <w:t>i</w:t>
      </w:r>
      <w:r w:rsidRPr="009C0416">
        <w:rPr>
          <w:rStyle w:val="BodyTextChar"/>
        </w:rPr>
        <w:t xml:space="preserve"> is a</w:t>
      </w:r>
      <w:r>
        <w:rPr>
          <w:rStyle w:val="BodyTextChar"/>
        </w:rPr>
        <w:t xml:space="preserve"> </w:t>
      </w:r>
      <w:r w:rsidRPr="009C0416">
        <w:rPr>
          <w:rStyle w:val="BodyTextChar"/>
        </w:rPr>
        <w:t>RUCAC of a previously QSE-</w:t>
      </w:r>
      <w:r>
        <w:rPr>
          <w:rStyle w:val="BodyTextChar"/>
        </w:rPr>
        <w:t>C</w:t>
      </w:r>
      <w:r w:rsidRPr="009C0416">
        <w:rPr>
          <w:rStyle w:val="BodyTextChar"/>
        </w:rPr>
        <w:t xml:space="preserve">ommitted </w:t>
      </w:r>
      <w:r>
        <w:rPr>
          <w:rStyle w:val="BodyTextChar"/>
        </w:rPr>
        <w:t>I</w:t>
      </w:r>
      <w:r w:rsidRPr="009C0416">
        <w:rPr>
          <w:rStyle w:val="BodyTextChar"/>
        </w:rPr>
        <w:t>nterval, then:</w:t>
      </w:r>
    </w:p>
    <w:p w14:paraId="17D5416E" w14:textId="77777777" w:rsidR="00EF0FB5" w:rsidRDefault="00EF0FB5" w:rsidP="00EF0FB5">
      <w:pPr>
        <w:pStyle w:val="BodyText"/>
        <w:tabs>
          <w:tab w:val="left" w:pos="1170"/>
        </w:tabs>
        <w:spacing w:after="0"/>
        <w:ind w:left="2610" w:hanging="1890"/>
      </w:pPr>
      <w:r w:rsidRPr="009C0416">
        <w:rPr>
          <w:rStyle w:val="BodyTextChar"/>
        </w:rPr>
        <w:t xml:space="preserve">RUCGME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9C0416">
        <w:rPr>
          <w:lang w:val="it-IT"/>
        </w:rPr>
        <w:tab/>
        <w:t xml:space="preserve">=  </w:t>
      </w:r>
      <w:r w:rsidRPr="009C0416">
        <w:t>Max [0, MEPR</w:t>
      </w:r>
      <w:r>
        <w:t xml:space="preserve"> </w:t>
      </w:r>
      <w:r w:rsidRPr="009C0416">
        <w:rPr>
          <w:i/>
          <w:vertAlign w:val="subscript"/>
        </w:rPr>
        <w:t>q,</w:t>
      </w:r>
      <w:r>
        <w:rPr>
          <w:i/>
          <w:vertAlign w:val="subscript"/>
        </w:rPr>
        <w:t xml:space="preserve"> </w:t>
      </w:r>
      <w:r w:rsidRPr="009C0416">
        <w:rPr>
          <w:i/>
          <w:vertAlign w:val="subscript"/>
        </w:rPr>
        <w:t>afterCCGR,</w:t>
      </w:r>
      <w:r>
        <w:rPr>
          <w:i/>
          <w:vertAlign w:val="subscript"/>
        </w:rPr>
        <w:t xml:space="preserve"> </w:t>
      </w:r>
      <w:r w:rsidRPr="009C0416">
        <w:rPr>
          <w:i/>
          <w:vertAlign w:val="subscript"/>
        </w:rPr>
        <w:t>i</w:t>
      </w:r>
      <w:r w:rsidRPr="009C0416">
        <w:t xml:space="preserve"> * Min ((LSL</w:t>
      </w:r>
      <w:r>
        <w:t xml:space="preserve"> </w:t>
      </w:r>
      <w:r w:rsidRPr="009C0416">
        <w:rPr>
          <w:i/>
          <w:vertAlign w:val="subscript"/>
        </w:rPr>
        <w:t>q,</w:t>
      </w:r>
      <w:r>
        <w:rPr>
          <w:i/>
          <w:vertAlign w:val="subscript"/>
        </w:rPr>
        <w:t xml:space="preserve"> </w:t>
      </w:r>
      <w:r w:rsidRPr="009C0416">
        <w:rPr>
          <w:i/>
          <w:vertAlign w:val="subscript"/>
        </w:rPr>
        <w:t>afterCCGR,</w:t>
      </w:r>
      <w:r>
        <w:rPr>
          <w:i/>
          <w:vertAlign w:val="subscript"/>
        </w:rPr>
        <w:t xml:space="preserve"> </w:t>
      </w:r>
      <w:r w:rsidRPr="009C0416">
        <w:rPr>
          <w:i/>
          <w:vertAlign w:val="subscript"/>
        </w:rPr>
        <w:t>i</w:t>
      </w:r>
      <w:r w:rsidRPr="009C0416">
        <w:t xml:space="preserve"> * </w:t>
      </w:r>
    </w:p>
    <w:p w14:paraId="04F18829" w14:textId="162C5286" w:rsidR="00E2667F" w:rsidRDefault="00EF0FB5" w:rsidP="00FC4FCC">
      <w:pPr>
        <w:pStyle w:val="Formula"/>
      </w:pPr>
      <w:r>
        <w:tab/>
      </w:r>
      <w:r>
        <w:tab/>
      </w:r>
      <w:r w:rsidRPr="009C0416">
        <w:t>(¼)), RTMG</w:t>
      </w:r>
      <w:r>
        <w:t xml:space="preserve"> </w:t>
      </w:r>
      <w:r w:rsidRPr="009C0416">
        <w:rPr>
          <w:vertAlign w:val="subscript"/>
        </w:rPr>
        <w:t>q,</w:t>
      </w:r>
      <w:r>
        <w:rPr>
          <w:vertAlign w:val="subscript"/>
        </w:rPr>
        <w:t xml:space="preserve"> </w:t>
      </w:r>
      <w:r w:rsidRPr="009C0416">
        <w:rPr>
          <w:vertAlign w:val="subscript"/>
        </w:rPr>
        <w:t>r</w:t>
      </w:r>
      <w:r>
        <w:rPr>
          <w:vertAlign w:val="subscript"/>
        </w:rPr>
        <w:t>,</w:t>
      </w:r>
      <w:r w:rsidRPr="009C0416">
        <w:rPr>
          <w:vertAlign w:val="subscript"/>
        </w:rPr>
        <w:t xml:space="preserve"> i</w:t>
      </w:r>
      <w:r w:rsidRPr="009C0416">
        <w:t>) – MEPR</w:t>
      </w:r>
      <w:r>
        <w:t xml:space="preserve"> </w:t>
      </w:r>
      <w:r w:rsidRPr="009C0416">
        <w:rPr>
          <w:vertAlign w:val="subscript"/>
        </w:rPr>
        <w:t>q,</w:t>
      </w:r>
      <w:r>
        <w:rPr>
          <w:vertAlign w:val="subscript"/>
        </w:rPr>
        <w:t xml:space="preserve"> </w:t>
      </w:r>
      <w:r w:rsidRPr="009C0416">
        <w:rPr>
          <w:vertAlign w:val="subscript"/>
        </w:rPr>
        <w:t>beforeCCGR,</w:t>
      </w:r>
      <w:r>
        <w:rPr>
          <w:vertAlign w:val="subscript"/>
        </w:rPr>
        <w:t xml:space="preserve"> </w:t>
      </w:r>
      <w:r w:rsidRPr="009C0416">
        <w:rPr>
          <w:vertAlign w:val="subscript"/>
        </w:rPr>
        <w:t>i</w:t>
      </w:r>
      <w:r w:rsidRPr="009C0416">
        <w:t xml:space="preserve"> * (LSL</w:t>
      </w:r>
      <w:r>
        <w:t xml:space="preserve"> </w:t>
      </w:r>
      <w:r w:rsidRPr="009C0416">
        <w:rPr>
          <w:vertAlign w:val="subscript"/>
        </w:rPr>
        <w:t>q,</w:t>
      </w:r>
      <w:r>
        <w:rPr>
          <w:vertAlign w:val="subscript"/>
        </w:rPr>
        <w:t xml:space="preserve"> </w:t>
      </w:r>
      <w:r w:rsidRPr="009C0416">
        <w:rPr>
          <w:vertAlign w:val="subscript"/>
        </w:rPr>
        <w:t>beforeCCGR,</w:t>
      </w:r>
      <w:r>
        <w:rPr>
          <w:vertAlign w:val="subscript"/>
        </w:rPr>
        <w:t xml:space="preserve"> </w:t>
      </w:r>
      <w:r w:rsidRPr="009C0416">
        <w:rPr>
          <w:vertAlign w:val="subscript"/>
        </w:rPr>
        <w:t>i</w:t>
      </w:r>
      <w:r w:rsidRPr="009C0416">
        <w:t xml:space="preserve"> * (¼))]</w:t>
      </w:r>
    </w:p>
    <w:p w14:paraId="4D3DF9D7" w14:textId="77777777" w:rsidR="00E2667F" w:rsidRDefault="003667DB" w:rsidP="00646994">
      <w:pPr>
        <w:pStyle w:val="BodyTextNumberedChar"/>
      </w:pPr>
      <w:r>
        <w:t>(</w:t>
      </w:r>
      <w:r w:rsidR="001A6D3F">
        <w:t>6</w:t>
      </w:r>
      <w:r w:rsidRPr="00DC5688">
        <w:t>)</w:t>
      </w:r>
      <w:r>
        <w:tab/>
      </w:r>
      <w:r w:rsidR="004A3F5E">
        <w:t xml:space="preserve">If a validated Three-Part Supply Offer has been submitted for a Resource for the RUC, then the RUC Guarantee for that Resource is based on the </w:t>
      </w:r>
      <w:r w:rsidR="00665FD4">
        <w:t xml:space="preserve">minimum of the </w:t>
      </w:r>
      <w:r w:rsidR="004A3F5E">
        <w:t xml:space="preserve">Startup Offer </w:t>
      </w:r>
      <w:r w:rsidR="00665FD4" w:rsidRPr="006A7952">
        <w:t xml:space="preserve">in that validated Three-Part Supply Offer and Startup Cap </w:t>
      </w:r>
      <w:r w:rsidR="004A3F5E">
        <w:t xml:space="preserve">and </w:t>
      </w:r>
      <w:r w:rsidR="00665FD4">
        <w:t xml:space="preserve">the lesser of the </w:t>
      </w:r>
      <w:r w:rsidR="004A3F5E">
        <w:t>Minimum-Energy Offer in that validated Three-Part Supply Offer</w:t>
      </w:r>
      <w:r w:rsidR="00665FD4" w:rsidRPr="006A7952">
        <w:t xml:space="preserve"> and the Minimum-Energy Offer Cap</w:t>
      </w:r>
      <w:r w:rsidR="004A3F5E">
        <w:t>.  If a validated Three-Part Supply Offer has not been submitted for a Resource for 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5DA68093" w14:textId="77777777" w:rsidR="001836C6" w:rsidRDefault="00E234CB">
      <w:pPr>
        <w:pStyle w:val="BodyTextNumberedChar"/>
        <w:ind w:left="1440"/>
        <w:rPr>
          <w:b/>
        </w:rPr>
      </w:pPr>
      <w:r w:rsidRPr="00E234CB">
        <w:rPr>
          <w:b/>
        </w:rPr>
        <w:t xml:space="preserve">For a Resource which is not an AGR, </w:t>
      </w:r>
    </w:p>
    <w:p w14:paraId="579F6E94" w14:textId="77777777" w:rsidR="00F80C33" w:rsidRDefault="00723BFB" w:rsidP="00FC4FCC">
      <w:pPr>
        <w:pStyle w:val="Formula"/>
        <w:rPr>
          <w:rStyle w:val="BodyTextChar"/>
          <w:iCs w:val="0"/>
        </w:rPr>
      </w:pPr>
      <w:r>
        <w:rPr>
          <w:rStyle w:val="BodyTextChar"/>
        </w:rPr>
        <w:t xml:space="preserve">If the QSE submitted a validated Three-Part Supply Offer, </w:t>
      </w:r>
    </w:p>
    <w:p w14:paraId="1A62022E" w14:textId="77777777"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SUPR</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rStyle w:val="BodyTextChar"/>
          <w:vertAlign w:val="subscript"/>
        </w:rPr>
        <w:t>s</w:t>
      </w:r>
      <w:r>
        <w:rPr>
          <w:rStyle w:val="BodyTextChar"/>
        </w:rPr>
        <w:tab/>
        <w:t>=</w:t>
      </w:r>
      <w:r>
        <w:rPr>
          <w:rStyle w:val="BodyTextChar"/>
        </w:rPr>
        <w:tab/>
      </w:r>
      <w:r w:rsidR="00665FD4">
        <w:rPr>
          <w:rStyle w:val="BodyTextChar"/>
        </w:rPr>
        <w:t>Min (</w:t>
      </w:r>
      <w:r>
        <w:rPr>
          <w:rStyle w:val="BodyTextChar"/>
        </w:rPr>
        <w:t>SUO</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r w:rsidR="00665FD4" w:rsidRPr="006A7952">
        <w:t xml:space="preserve">, SUCAP </w:t>
      </w:r>
      <w:r w:rsidR="00665FD4" w:rsidRPr="006A7952">
        <w:rPr>
          <w:i/>
          <w:vertAlign w:val="subscript"/>
        </w:rPr>
        <w:t>q,</w:t>
      </w:r>
      <w:r w:rsidR="00DC5894">
        <w:rPr>
          <w:i/>
          <w:vertAlign w:val="subscript"/>
        </w:rPr>
        <w:t xml:space="preserve"> </w:t>
      </w:r>
      <w:r w:rsidR="00665FD4" w:rsidRPr="006A7952">
        <w:rPr>
          <w:i/>
          <w:vertAlign w:val="subscript"/>
        </w:rPr>
        <w:t>r,</w:t>
      </w:r>
      <w:r w:rsidR="00DC5894">
        <w:rPr>
          <w:i/>
          <w:vertAlign w:val="subscript"/>
        </w:rPr>
        <w:t xml:space="preserve"> </w:t>
      </w:r>
      <w:r w:rsidR="00665FD4" w:rsidRPr="006A7952">
        <w:rPr>
          <w:i/>
          <w:vertAlign w:val="subscript"/>
        </w:rPr>
        <w:t>s</w:t>
      </w:r>
      <w:r w:rsidR="00665FD4" w:rsidRPr="006A7952">
        <w:t>)</w:t>
      </w:r>
    </w:p>
    <w:p w14:paraId="3CFA4D18" w14:textId="77777777" w:rsidR="00F80C33" w:rsidRDefault="00723BFB" w:rsidP="00FC4FCC">
      <w:pPr>
        <w:pStyle w:val="Formula"/>
        <w:rPr>
          <w:rStyle w:val="BodyTextChar"/>
          <w:iCs w:val="0"/>
          <w:lang w:val="it-IT"/>
        </w:rPr>
      </w:pPr>
      <w:r>
        <w:rPr>
          <w:rStyle w:val="BodyTextChar"/>
        </w:rPr>
        <w:tab/>
      </w:r>
      <w:r>
        <w:rPr>
          <w:rStyle w:val="BodyTextChar"/>
        </w:rPr>
        <w:tab/>
      </w:r>
      <w:r>
        <w:rPr>
          <w:rStyle w:val="BodyTextChar"/>
        </w:rPr>
        <w:tab/>
      </w:r>
      <w:r>
        <w:rPr>
          <w:rStyle w:val="BodyTextChar"/>
          <w:lang w:val="it-IT"/>
        </w:rPr>
        <w:t>MEPR</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lang w:val="it-IT"/>
        </w:rPr>
        <w:tab/>
        <w:t>=</w:t>
      </w:r>
      <w:r>
        <w:rPr>
          <w:rStyle w:val="BodyTextChar"/>
          <w:lang w:val="it-IT"/>
        </w:rPr>
        <w:tab/>
      </w:r>
      <w:r w:rsidR="00665FD4">
        <w:rPr>
          <w:rStyle w:val="BodyTextChar"/>
        </w:rPr>
        <w:t>Min (</w:t>
      </w:r>
      <w:r>
        <w:rPr>
          <w:rStyle w:val="BodyTextChar"/>
          <w:lang w:val="it-IT"/>
        </w:rPr>
        <w:t>MEO</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sidR="00665FD4" w:rsidRPr="006A7952">
        <w:t xml:space="preserve">, MECAP </w:t>
      </w:r>
      <w:r w:rsidR="00665FD4" w:rsidRPr="006A7952">
        <w:rPr>
          <w:i/>
          <w:vertAlign w:val="subscript"/>
        </w:rPr>
        <w:t>q,</w:t>
      </w:r>
      <w:r w:rsidR="00DC5894">
        <w:rPr>
          <w:i/>
          <w:vertAlign w:val="subscript"/>
          <w:lang w:val="en-US"/>
        </w:rPr>
        <w:t xml:space="preserve"> </w:t>
      </w:r>
      <w:r w:rsidR="00665FD4" w:rsidRPr="006A7952">
        <w:rPr>
          <w:i/>
          <w:vertAlign w:val="subscript"/>
        </w:rPr>
        <w:t>r,</w:t>
      </w:r>
      <w:r w:rsidR="00DC5894">
        <w:rPr>
          <w:i/>
          <w:vertAlign w:val="subscript"/>
          <w:lang w:val="en-US"/>
        </w:rPr>
        <w:t xml:space="preserve"> </w:t>
      </w:r>
      <w:r w:rsidR="00665FD4" w:rsidRPr="006A7952">
        <w:rPr>
          <w:i/>
          <w:vertAlign w:val="subscript"/>
        </w:rPr>
        <w:t>i</w:t>
      </w:r>
      <w:r w:rsidR="00665FD4" w:rsidRPr="006A7952">
        <w:t>)</w:t>
      </w:r>
    </w:p>
    <w:p w14:paraId="696C55E7" w14:textId="77777777" w:rsidR="00F80C33" w:rsidRDefault="00723BFB" w:rsidP="00FC4FCC">
      <w:pPr>
        <w:pStyle w:val="Formula"/>
        <w:rPr>
          <w:rStyle w:val="BodyTextChar"/>
          <w:iCs w:val="0"/>
        </w:rPr>
      </w:pPr>
      <w:r>
        <w:rPr>
          <w:rStyle w:val="BodyTextChar"/>
          <w:lang w:val="it-IT"/>
        </w:rPr>
        <w:tab/>
      </w:r>
      <w:r>
        <w:rPr>
          <w:rStyle w:val="BodyTextChar"/>
        </w:rPr>
        <w:t xml:space="preserve">Otherwise, </w:t>
      </w:r>
      <w:r>
        <w:rPr>
          <w:rStyle w:val="BodyTextChar"/>
        </w:rPr>
        <w:tab/>
        <w:t>SUPR</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r>
        <w:rPr>
          <w:rStyle w:val="BodyTextChar"/>
        </w:rPr>
        <w:t xml:space="preserve"> </w:t>
      </w:r>
      <w:r>
        <w:rPr>
          <w:rStyle w:val="BodyTextChar"/>
        </w:rPr>
        <w:tab/>
        <w:t xml:space="preserve">= </w:t>
      </w:r>
      <w:r>
        <w:rPr>
          <w:rStyle w:val="BodyTextChar"/>
        </w:rPr>
        <w:tab/>
        <w:t>SUCAP</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p>
    <w:p w14:paraId="7C2863FE" w14:textId="77777777" w:rsidR="00F80C33" w:rsidRDefault="00723BFB" w:rsidP="00FC4FCC">
      <w:pPr>
        <w:pStyle w:val="Formula"/>
        <w:rPr>
          <w:rStyle w:val="BodyTextChar"/>
          <w:iCs w:val="0"/>
          <w:lang w:val="it-IT"/>
        </w:rPr>
      </w:pPr>
      <w:r>
        <w:rPr>
          <w:rStyle w:val="BodyTextChar"/>
        </w:rPr>
        <w:tab/>
      </w:r>
      <w:r>
        <w:rPr>
          <w:rStyle w:val="BodyTextChar"/>
        </w:rPr>
        <w:tab/>
      </w:r>
      <w:r>
        <w:rPr>
          <w:rStyle w:val="BodyTextChar"/>
        </w:rPr>
        <w:tab/>
      </w:r>
      <w:r>
        <w:rPr>
          <w:rStyle w:val="BodyTextChar"/>
          <w:lang w:val="it-IT"/>
        </w:rPr>
        <w:t>MEPR</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lang w:val="it-IT"/>
        </w:rPr>
        <w:t xml:space="preserve"> </w:t>
      </w:r>
      <w:r>
        <w:rPr>
          <w:rStyle w:val="BodyTextChar"/>
          <w:lang w:val="it-IT"/>
        </w:rPr>
        <w:tab/>
        <w:t xml:space="preserve">= </w:t>
      </w:r>
      <w:r>
        <w:rPr>
          <w:rStyle w:val="BodyTextChar"/>
          <w:lang w:val="it-IT"/>
        </w:rPr>
        <w:tab/>
        <w:t>MECAP</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p>
    <w:p w14:paraId="349108C0" w14:textId="77777777" w:rsidR="001836C6" w:rsidRDefault="00723BFB">
      <w:pPr>
        <w:pStyle w:val="List2"/>
        <w:ind w:left="720" w:firstLine="0"/>
        <w:rPr>
          <w:rStyle w:val="BodyTextChar"/>
          <w:iCs w:val="0"/>
        </w:rPr>
      </w:pPr>
      <w:r>
        <w:rPr>
          <w:rStyle w:val="BodyTextChar"/>
        </w:rPr>
        <w:t xml:space="preserve">If ERCOT has approved verifiable </w:t>
      </w:r>
      <w:r w:rsidR="004A3F5E">
        <w:rPr>
          <w:rStyle w:val="BodyTextChar"/>
        </w:rPr>
        <w:t>S</w:t>
      </w:r>
      <w:r>
        <w:rPr>
          <w:rStyle w:val="BodyTextChar"/>
        </w:rPr>
        <w:t xml:space="preserve">tartup </w:t>
      </w:r>
      <w:r w:rsidR="004A3F5E">
        <w:rPr>
          <w:rStyle w:val="BodyTextChar"/>
        </w:rPr>
        <w:t xml:space="preserve">Costs </w:t>
      </w:r>
      <w:r>
        <w:rPr>
          <w:rStyle w:val="BodyTextChar"/>
        </w:rPr>
        <w:t>and minimum-energy costs for the Resource,</w:t>
      </w:r>
    </w:p>
    <w:p w14:paraId="3B0982CB" w14:textId="77777777"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SUCAP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r>
        <w:rPr>
          <w:rStyle w:val="BodyTextChar"/>
        </w:rPr>
        <w:tab/>
        <w:t>=</w:t>
      </w:r>
      <w:r>
        <w:rPr>
          <w:rStyle w:val="BodyTextChar"/>
        </w:rPr>
        <w:tab/>
        <w:t xml:space="preserve">verifiable </w:t>
      </w:r>
      <w:r w:rsidR="00DC5688">
        <w:rPr>
          <w:rStyle w:val="BodyTextChar"/>
        </w:rPr>
        <w:t>S</w:t>
      </w:r>
      <w:r>
        <w:rPr>
          <w:rStyle w:val="BodyTextChar"/>
        </w:rPr>
        <w:t xml:space="preserve">tartup </w:t>
      </w:r>
      <w:r w:rsidR="00DC5688">
        <w:rPr>
          <w:rStyle w:val="BodyTextChar"/>
        </w:rPr>
        <w:t>C</w:t>
      </w:r>
      <w:r>
        <w:rPr>
          <w:rStyle w:val="BodyTextChar"/>
        </w:rPr>
        <w:t>osts</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p>
    <w:p w14:paraId="76EB85CD" w14:textId="77777777" w:rsidR="00F80C33" w:rsidRDefault="00723BFB" w:rsidP="00FC4FCC">
      <w:pPr>
        <w:pStyle w:val="Formula"/>
        <w:rPr>
          <w:rStyle w:val="BodyTextChar"/>
          <w:iCs w:val="0"/>
        </w:rPr>
      </w:pPr>
      <w:r>
        <w:rPr>
          <w:rStyle w:val="BodyTextChar"/>
        </w:rPr>
        <w:tab/>
      </w:r>
      <w:r>
        <w:rPr>
          <w:rStyle w:val="BodyTextChar"/>
        </w:rPr>
        <w:tab/>
      </w:r>
      <w:r>
        <w:rPr>
          <w:rStyle w:val="BodyTextChar"/>
        </w:rPr>
        <w:tab/>
        <w:t>MECAP</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rPr>
        <w:tab/>
        <w:t>=</w:t>
      </w:r>
      <w:r>
        <w:rPr>
          <w:rStyle w:val="BodyTextChar"/>
        </w:rPr>
        <w:tab/>
        <w:t>verifiable minimum-energy costs</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i</w:t>
      </w:r>
    </w:p>
    <w:p w14:paraId="4479046E" w14:textId="77777777" w:rsidR="00F80C33" w:rsidRDefault="00723BFB" w:rsidP="00FC4FCC">
      <w:pPr>
        <w:pStyle w:val="Formula"/>
        <w:rPr>
          <w:rStyle w:val="BodyTextChar"/>
          <w:iCs w:val="0"/>
        </w:rPr>
      </w:pPr>
      <w:r>
        <w:rPr>
          <w:rStyle w:val="BodyTextChar"/>
        </w:rPr>
        <w:tab/>
        <w:t xml:space="preserve">Otherwise, </w:t>
      </w:r>
      <w:r>
        <w:rPr>
          <w:rStyle w:val="BodyTextChar"/>
        </w:rPr>
        <w:tab/>
        <w:t>SUCAP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r>
        <w:rPr>
          <w:rStyle w:val="BodyTextChar"/>
        </w:rPr>
        <w:t xml:space="preserve"> </w:t>
      </w:r>
      <w:r>
        <w:rPr>
          <w:rStyle w:val="BodyTextChar"/>
        </w:rPr>
        <w:tab/>
        <w:t xml:space="preserve">= </w:t>
      </w:r>
      <w:r>
        <w:rPr>
          <w:rStyle w:val="BodyTextChar"/>
        </w:rPr>
        <w:tab/>
        <w:t>RCGSC</w:t>
      </w:r>
      <w:r w:rsidR="006E1F1E">
        <w:rPr>
          <w:rStyle w:val="BodyTextChar"/>
        </w:rPr>
        <w:t xml:space="preserve"> </w:t>
      </w:r>
      <w:r>
        <w:rPr>
          <w:i/>
          <w:vertAlign w:val="subscript"/>
        </w:rPr>
        <w:t>s</w:t>
      </w:r>
    </w:p>
    <w:p w14:paraId="71ABCCA5" w14:textId="77777777" w:rsidR="00F80C33" w:rsidRDefault="00723BFB" w:rsidP="00FC4FCC">
      <w:pPr>
        <w:pStyle w:val="Formula"/>
        <w:rPr>
          <w:i/>
          <w:vertAlign w:val="subscript"/>
        </w:rPr>
      </w:pPr>
      <w:r>
        <w:rPr>
          <w:rStyle w:val="BodyTextChar"/>
        </w:rPr>
        <w:tab/>
      </w:r>
      <w:r>
        <w:rPr>
          <w:rStyle w:val="BodyTextChar"/>
        </w:rPr>
        <w:tab/>
      </w:r>
      <w:r>
        <w:rPr>
          <w:rStyle w:val="BodyTextChar"/>
        </w:rPr>
        <w:tab/>
        <w:t>MECAP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i</w:t>
      </w:r>
      <w:r>
        <w:rPr>
          <w:rStyle w:val="BodyTextChar"/>
        </w:rPr>
        <w:tab/>
        <w:t xml:space="preserve">= </w:t>
      </w:r>
      <w:r>
        <w:rPr>
          <w:rStyle w:val="BodyTextChar"/>
        </w:rPr>
        <w:tab/>
        <w:t>RCGMEC</w:t>
      </w:r>
      <w:r w:rsidR="006E1F1E">
        <w:rPr>
          <w:rStyle w:val="BodyTextChar"/>
        </w:rPr>
        <w:t xml:space="preserve"> </w:t>
      </w:r>
      <w:r>
        <w:rPr>
          <w:i/>
          <w:vertAlign w:val="subscript"/>
        </w:rPr>
        <w:t>i</w:t>
      </w:r>
    </w:p>
    <w:p w14:paraId="66D6CA3A" w14:textId="77777777" w:rsidR="001A6D3F" w:rsidRPr="001A6D3F" w:rsidRDefault="00E234CB" w:rsidP="001A6D3F">
      <w:pPr>
        <w:spacing w:after="240"/>
        <w:ind w:left="720"/>
        <w:rPr>
          <w:b/>
          <w:bCs/>
          <w:iCs/>
        </w:rPr>
      </w:pPr>
      <w:r w:rsidRPr="00E234CB">
        <w:rPr>
          <w:b/>
          <w:bCs/>
          <w:iCs/>
        </w:rPr>
        <w:t>For AGRs,</w:t>
      </w:r>
    </w:p>
    <w:p w14:paraId="59190FAD" w14:textId="77777777" w:rsidR="001A6D3F" w:rsidRPr="009E5389" w:rsidRDefault="001A6D3F" w:rsidP="001A6D3F">
      <w:pPr>
        <w:tabs>
          <w:tab w:val="left" w:pos="1440"/>
          <w:tab w:val="left" w:pos="2340"/>
        </w:tabs>
        <w:spacing w:after="240"/>
        <w:ind w:left="720"/>
        <w:rPr>
          <w:bCs/>
        </w:rPr>
      </w:pPr>
      <w:r w:rsidRPr="009E5389">
        <w:rPr>
          <w:bCs/>
          <w:iCs/>
        </w:rPr>
        <w:t xml:space="preserve">If the QSE submitted a validated Three-Part Supply Offer, </w:t>
      </w:r>
    </w:p>
    <w:p w14:paraId="317B3C4F" w14:textId="77777777" w:rsidR="001A6D3F" w:rsidRPr="009E5389" w:rsidRDefault="001A6D3F" w:rsidP="001A6D3F">
      <w:pPr>
        <w:tabs>
          <w:tab w:val="left" w:pos="1440"/>
          <w:tab w:val="left" w:pos="2340"/>
        </w:tabs>
        <w:spacing w:after="240"/>
        <w:ind w:left="1440"/>
        <w:rPr>
          <w:bCs/>
        </w:rPr>
      </w:pPr>
      <w:r w:rsidRPr="009E5389">
        <w:rPr>
          <w:bCs/>
          <w:iCs/>
        </w:rPr>
        <w:t xml:space="preserve">Then, </w:t>
      </w:r>
      <w:r w:rsidRPr="009E5389">
        <w:rPr>
          <w:bCs/>
          <w:iCs/>
        </w:rPr>
        <w:tab/>
      </w:r>
      <w:r w:rsidRPr="009E5389">
        <w:rPr>
          <w:bCs/>
          <w:iCs/>
        </w:rPr>
        <w:tab/>
        <w:t xml:space="preserve">SUPR </w:t>
      </w:r>
      <w:r w:rsidR="00DC5894">
        <w:rPr>
          <w:bCs/>
          <w:iCs/>
        </w:rPr>
        <w:t xml:space="preserve">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Cs/>
          <w:vertAlign w:val="subscript"/>
        </w:rPr>
        <w:t>s</w:t>
      </w:r>
      <w:r w:rsidRPr="009E5389">
        <w:rPr>
          <w:bCs/>
          <w:iCs/>
        </w:rPr>
        <w:tab/>
        <w:t>=</w:t>
      </w:r>
      <w:r w:rsidRPr="009E5389">
        <w:rPr>
          <w:bCs/>
          <w:iCs/>
        </w:rPr>
        <w:tab/>
        <w:t>Min</w:t>
      </w:r>
      <w:r w:rsidR="00216E76">
        <w:rPr>
          <w:bCs/>
          <w:iCs/>
        </w:rPr>
        <w:t xml:space="preserve"> </w:t>
      </w:r>
      <w:r w:rsidRPr="009E5389">
        <w:rPr>
          <w:bCs/>
          <w:iCs/>
        </w:rPr>
        <w:t xml:space="preserve">(SUO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rPr>
        <w:t xml:space="preserve">, SUCAP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rPr>
        <w:t>)</w:t>
      </w:r>
    </w:p>
    <w:p w14:paraId="5FC58215" w14:textId="77777777" w:rsidR="001A6D3F" w:rsidRPr="009E5389" w:rsidRDefault="001A6D3F" w:rsidP="00665FD4">
      <w:pPr>
        <w:tabs>
          <w:tab w:val="left" w:pos="1440"/>
          <w:tab w:val="left" w:pos="2340"/>
        </w:tabs>
        <w:spacing w:after="240"/>
        <w:ind w:left="720"/>
        <w:rPr>
          <w:bCs/>
          <w:lang w:val="it-IT"/>
        </w:rPr>
      </w:pPr>
      <w:r w:rsidRPr="009E5389">
        <w:rPr>
          <w:bCs/>
          <w:iCs/>
        </w:rPr>
        <w:lastRenderedPageBreak/>
        <w:tab/>
      </w:r>
      <w:r w:rsidRPr="009E5389">
        <w:rPr>
          <w:bCs/>
          <w:iCs/>
        </w:rPr>
        <w:tab/>
      </w:r>
      <w:r w:rsidRPr="009E5389">
        <w:rPr>
          <w:bCs/>
          <w:iCs/>
        </w:rPr>
        <w:tab/>
      </w:r>
      <w:r w:rsidRPr="009E5389">
        <w:rPr>
          <w:bCs/>
          <w:iCs/>
          <w:lang w:val="it-IT"/>
        </w:rPr>
        <w:t xml:space="preserve">MEPR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Pr="009E5389">
        <w:rPr>
          <w:bCs/>
          <w:iCs/>
          <w:lang w:val="it-IT"/>
        </w:rPr>
        <w:tab/>
        <w:t>=</w:t>
      </w:r>
      <w:r w:rsidRPr="009E5389">
        <w:rPr>
          <w:bCs/>
          <w:iCs/>
          <w:lang w:val="it-IT"/>
        </w:rPr>
        <w:tab/>
      </w:r>
      <w:r w:rsidR="00665FD4" w:rsidRPr="006A7952">
        <w:rPr>
          <w:bCs/>
          <w:iCs/>
          <w:lang w:val="it-IT"/>
        </w:rPr>
        <w:t>Min</w:t>
      </w:r>
      <w:r w:rsidR="00216E76">
        <w:rPr>
          <w:bCs/>
          <w:iCs/>
          <w:lang w:val="it-IT"/>
        </w:rPr>
        <w:t xml:space="preserve"> </w:t>
      </w:r>
      <w:r w:rsidR="00665FD4" w:rsidRPr="006A7952">
        <w:rPr>
          <w:bCs/>
          <w:iCs/>
          <w:lang w:val="it-IT"/>
        </w:rPr>
        <w:t>(</w:t>
      </w:r>
      <w:r w:rsidRPr="009E5389">
        <w:rPr>
          <w:bCs/>
          <w:iCs/>
          <w:lang w:val="it-IT"/>
        </w:rPr>
        <w:t xml:space="preserve">MEO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00665FD4" w:rsidRPr="006A7952">
        <w:t xml:space="preserve">, MECAP </w:t>
      </w:r>
      <w:r w:rsidR="00665FD4" w:rsidRPr="006A7952">
        <w:rPr>
          <w:bCs/>
          <w:i/>
          <w:vertAlign w:val="subscript"/>
        </w:rPr>
        <w:t>q,</w:t>
      </w:r>
      <w:r w:rsidR="00DC5894">
        <w:rPr>
          <w:bCs/>
          <w:i/>
          <w:vertAlign w:val="subscript"/>
        </w:rPr>
        <w:t xml:space="preserve"> </w:t>
      </w:r>
      <w:r w:rsidR="00665FD4" w:rsidRPr="006A7952">
        <w:rPr>
          <w:bCs/>
          <w:i/>
          <w:vertAlign w:val="subscript"/>
        </w:rPr>
        <w:t>r,</w:t>
      </w:r>
      <w:r w:rsidR="00DC5894">
        <w:rPr>
          <w:bCs/>
          <w:i/>
          <w:vertAlign w:val="subscript"/>
        </w:rPr>
        <w:t xml:space="preserve"> </w:t>
      </w:r>
      <w:r w:rsidR="00665FD4" w:rsidRPr="006A7952">
        <w:rPr>
          <w:bCs/>
          <w:i/>
          <w:vertAlign w:val="subscript"/>
        </w:rPr>
        <w:t>i</w:t>
      </w:r>
      <w:r w:rsidR="00665FD4" w:rsidRPr="006A7952">
        <w:rPr>
          <w:bCs/>
        </w:rPr>
        <w:t>)</w:t>
      </w:r>
    </w:p>
    <w:p w14:paraId="371C423C" w14:textId="77777777" w:rsidR="001A6D3F" w:rsidRPr="009E5389" w:rsidRDefault="001A6D3F" w:rsidP="001A6D3F">
      <w:pPr>
        <w:tabs>
          <w:tab w:val="left" w:pos="1440"/>
          <w:tab w:val="left" w:pos="2340"/>
        </w:tabs>
        <w:spacing w:after="240"/>
        <w:ind w:left="720"/>
        <w:rPr>
          <w:bCs/>
        </w:rPr>
      </w:pPr>
      <w:r w:rsidRPr="009E5389">
        <w:rPr>
          <w:bCs/>
          <w:iCs/>
          <w:lang w:val="it-IT"/>
        </w:rPr>
        <w:tab/>
      </w:r>
      <w:r w:rsidRPr="009E5389">
        <w:rPr>
          <w:bCs/>
          <w:iCs/>
        </w:rPr>
        <w:t xml:space="preserve">Otherwise, </w:t>
      </w:r>
      <w:r w:rsidRPr="009E5389">
        <w:rPr>
          <w:bCs/>
          <w:iCs/>
        </w:rPr>
        <w:tab/>
        <w:t xml:space="preserve">SUPR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iCs/>
        </w:rPr>
        <w:t xml:space="preserve"> </w:t>
      </w:r>
      <w:r w:rsidRPr="009E5389">
        <w:rPr>
          <w:bCs/>
          <w:iCs/>
        </w:rPr>
        <w:tab/>
        <w:t xml:space="preserve">= </w:t>
      </w:r>
      <w:r w:rsidRPr="009E5389">
        <w:rPr>
          <w:bCs/>
          <w:iCs/>
        </w:rPr>
        <w:tab/>
        <w:t xml:space="preserve">SUCAP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p>
    <w:p w14:paraId="5225D322" w14:textId="77777777" w:rsidR="001A6D3F" w:rsidRPr="009E5389" w:rsidRDefault="001A6D3F" w:rsidP="001A6D3F">
      <w:pPr>
        <w:tabs>
          <w:tab w:val="left" w:pos="1440"/>
          <w:tab w:val="left" w:pos="2340"/>
        </w:tabs>
        <w:spacing w:after="240"/>
        <w:ind w:left="720"/>
        <w:rPr>
          <w:bCs/>
          <w:lang w:val="it-IT"/>
        </w:rPr>
      </w:pPr>
      <w:r w:rsidRPr="009E5389">
        <w:rPr>
          <w:bCs/>
          <w:iCs/>
        </w:rPr>
        <w:tab/>
      </w:r>
      <w:r w:rsidRPr="009E5389">
        <w:rPr>
          <w:bCs/>
          <w:iCs/>
        </w:rPr>
        <w:tab/>
      </w:r>
      <w:r w:rsidRPr="009E5389">
        <w:rPr>
          <w:bCs/>
          <w:iCs/>
        </w:rPr>
        <w:tab/>
      </w:r>
      <w:r w:rsidRPr="009E5389">
        <w:rPr>
          <w:bCs/>
          <w:iCs/>
          <w:lang w:val="it-IT"/>
        </w:rPr>
        <w:t xml:space="preserve">MEPR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Pr="009E5389">
        <w:rPr>
          <w:bCs/>
          <w:iCs/>
          <w:lang w:val="it-IT"/>
        </w:rPr>
        <w:t xml:space="preserve"> </w:t>
      </w:r>
      <w:r w:rsidRPr="009E5389">
        <w:rPr>
          <w:bCs/>
          <w:iCs/>
          <w:lang w:val="it-IT"/>
        </w:rPr>
        <w:tab/>
        <w:t xml:space="preserve">= </w:t>
      </w:r>
      <w:r w:rsidRPr="009E5389">
        <w:rPr>
          <w:bCs/>
          <w:iCs/>
          <w:lang w:val="it-IT"/>
        </w:rPr>
        <w:tab/>
        <w:t xml:space="preserve">MECAP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p>
    <w:p w14:paraId="1021A94E" w14:textId="77777777" w:rsidR="001836C6" w:rsidRDefault="001A6D3F">
      <w:pPr>
        <w:spacing w:after="240"/>
        <w:ind w:left="720"/>
      </w:pPr>
      <w:r w:rsidRPr="009E5389">
        <w:rPr>
          <w:iCs/>
        </w:rPr>
        <w:t>If ERCOT has approved verifiable Startup Costs and minimum-energy costs for the Resource,</w:t>
      </w:r>
    </w:p>
    <w:p w14:paraId="7668C2AA" w14:textId="77777777" w:rsidR="001A6D3F" w:rsidRPr="009E5389" w:rsidRDefault="001A6D3F" w:rsidP="001A6D3F">
      <w:pPr>
        <w:tabs>
          <w:tab w:val="left" w:pos="1440"/>
          <w:tab w:val="left" w:pos="2340"/>
        </w:tabs>
        <w:spacing w:after="240"/>
        <w:ind w:left="2880" w:hanging="2160"/>
        <w:rPr>
          <w:bCs/>
        </w:rPr>
      </w:pPr>
      <w:r w:rsidRPr="009E5389">
        <w:rPr>
          <w:bCs/>
          <w:iCs/>
        </w:rPr>
        <w:tab/>
        <w:t xml:space="preserve">Then, </w:t>
      </w:r>
      <w:r w:rsidRPr="009E5389">
        <w:rPr>
          <w:bCs/>
          <w:iCs/>
        </w:rPr>
        <w:tab/>
      </w:r>
      <w:r w:rsidRPr="009E5389">
        <w:rPr>
          <w:bCs/>
          <w:iCs/>
        </w:rPr>
        <w:tab/>
        <w:t xml:space="preserve">SUCAP </w:t>
      </w:r>
      <w:r w:rsidRPr="009E5389">
        <w:rPr>
          <w:bCs/>
          <w:i/>
          <w:vertAlign w:val="subscript"/>
        </w:rPr>
        <w:t>q, r, s</w:t>
      </w:r>
      <w:r w:rsidRPr="009E5389">
        <w:rPr>
          <w:bCs/>
          <w:iCs/>
        </w:rPr>
        <w:tab/>
        <w:t>=</w:t>
      </w:r>
      <w:r w:rsidRPr="009E5389">
        <w:rPr>
          <w:bCs/>
          <w:iCs/>
        </w:rPr>
        <w:tab/>
      </w:r>
      <w:r w:rsidRPr="009E5389">
        <w:rPr>
          <w:rStyle w:val="BodyTextChar"/>
        </w:rPr>
        <w:t xml:space="preserve">Max </w:t>
      </w:r>
      <w:r w:rsidRPr="009E5389">
        <w:rPr>
          <w:rStyle w:val="BodyTextChar"/>
          <w:vertAlign w:val="subscript"/>
        </w:rPr>
        <w:t>c</w:t>
      </w:r>
      <w:r w:rsidRPr="009E5389">
        <w:rPr>
          <w:lang w:val="pt-BR"/>
        </w:rPr>
        <w:t xml:space="preserve"> (AGRRATIO</w:t>
      </w:r>
      <w:r w:rsidRPr="009E5389">
        <w:rPr>
          <w:i/>
          <w:vertAlign w:val="subscript"/>
          <w:lang w:val="pt-BR"/>
        </w:rPr>
        <w:t xml:space="preserve"> q, p, r</w:t>
      </w:r>
      <w:r w:rsidRPr="009E5389">
        <w:rPr>
          <w:rStyle w:val="BodyTextChar"/>
        </w:rPr>
        <w:t xml:space="preserve">) * </w:t>
      </w:r>
      <w:r w:rsidRPr="009E5389">
        <w:rPr>
          <w:bCs/>
          <w:iCs/>
        </w:rPr>
        <w:t xml:space="preserve">verifiable Startup Costs </w:t>
      </w:r>
      <w:r w:rsidRPr="009E5389">
        <w:rPr>
          <w:bCs/>
          <w:i/>
          <w:vertAlign w:val="subscript"/>
        </w:rPr>
        <w:t>q, r, s</w:t>
      </w:r>
    </w:p>
    <w:p w14:paraId="2C00EFD7" w14:textId="77777777" w:rsidR="001A6D3F" w:rsidRPr="009E5389" w:rsidRDefault="001A6D3F" w:rsidP="001A6D3F">
      <w:pPr>
        <w:tabs>
          <w:tab w:val="left" w:pos="1440"/>
          <w:tab w:val="left" w:pos="2340"/>
        </w:tabs>
        <w:spacing w:after="240"/>
        <w:ind w:left="720"/>
        <w:rPr>
          <w:bCs/>
          <w:i/>
          <w:vertAlign w:val="subscript"/>
        </w:rPr>
      </w:pPr>
      <w:r w:rsidRPr="009E5389">
        <w:rPr>
          <w:bCs/>
          <w:iCs/>
        </w:rPr>
        <w:tab/>
      </w:r>
      <w:r w:rsidRPr="009E5389">
        <w:rPr>
          <w:bCs/>
          <w:iCs/>
        </w:rPr>
        <w:tab/>
      </w:r>
      <w:r w:rsidRPr="009E5389">
        <w:rPr>
          <w:bCs/>
          <w:iCs/>
        </w:rPr>
        <w:tab/>
        <w:t xml:space="preserve">MECAP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i</w:t>
      </w:r>
      <w:r w:rsidRPr="009E5389">
        <w:rPr>
          <w:bCs/>
          <w:iCs/>
        </w:rPr>
        <w:tab/>
        <w:t>=</w:t>
      </w:r>
      <w:r w:rsidRPr="009E5389">
        <w:rPr>
          <w:bCs/>
          <w:iCs/>
        </w:rPr>
        <w:tab/>
        <w:t xml:space="preserve">verifiable minimum-energy costs </w:t>
      </w:r>
      <w:r w:rsidRPr="009E5389">
        <w:rPr>
          <w:bCs/>
          <w:i/>
          <w:vertAlign w:val="subscript"/>
        </w:rPr>
        <w:t>q, r, i</w:t>
      </w:r>
    </w:p>
    <w:p w14:paraId="3AFDDD27" w14:textId="77777777" w:rsidR="001A6D3F" w:rsidRPr="009E5389" w:rsidRDefault="001A6D3F" w:rsidP="001A6D3F">
      <w:pPr>
        <w:tabs>
          <w:tab w:val="left" w:pos="1440"/>
          <w:tab w:val="left" w:pos="2340"/>
        </w:tabs>
        <w:spacing w:after="240"/>
        <w:ind w:left="720"/>
        <w:rPr>
          <w:bCs/>
        </w:rPr>
      </w:pPr>
      <w:r w:rsidRPr="009E5389">
        <w:rPr>
          <w:bCs/>
          <w:iCs/>
        </w:rPr>
        <w:tab/>
        <w:t xml:space="preserve">Where, </w:t>
      </w:r>
      <w:r w:rsidRPr="009E5389">
        <w:rPr>
          <w:bCs/>
          <w:iCs/>
        </w:rPr>
        <w:tab/>
      </w:r>
      <w:r w:rsidRPr="009E5389">
        <w:rPr>
          <w:bCs/>
          <w:iCs/>
        </w:rPr>
        <w:tab/>
        <w:t xml:space="preserve">AGRRATIO </w:t>
      </w:r>
      <w:r w:rsidRPr="009E5389">
        <w:rPr>
          <w:bCs/>
          <w:i/>
          <w:vertAlign w:val="subscript"/>
        </w:rPr>
        <w:t>q,</w:t>
      </w:r>
      <w:r w:rsidR="00DC5894">
        <w:rPr>
          <w:bCs/>
          <w:i/>
          <w:vertAlign w:val="subscript"/>
        </w:rPr>
        <w:t xml:space="preserve"> </w:t>
      </w:r>
      <w:r w:rsidRPr="009E5389">
        <w:rPr>
          <w:bCs/>
          <w:i/>
          <w:vertAlign w:val="subscript"/>
        </w:rPr>
        <w:t>p,</w:t>
      </w:r>
      <w:r w:rsidR="00DC5894">
        <w:rPr>
          <w:bCs/>
          <w:i/>
          <w:vertAlign w:val="subscript"/>
        </w:rPr>
        <w:t xml:space="preserve"> </w:t>
      </w:r>
      <w:r w:rsidRPr="009E5389">
        <w:rPr>
          <w:bCs/>
          <w:i/>
          <w:vertAlign w:val="subscript"/>
        </w:rPr>
        <w:t>r</w:t>
      </w:r>
      <w:r w:rsidRPr="009E5389">
        <w:rPr>
          <w:bCs/>
          <w:i/>
          <w:vertAlign w:val="subscript"/>
        </w:rPr>
        <w:tab/>
        <w:t xml:space="preserve"> </w:t>
      </w:r>
      <w:r w:rsidRPr="009E5389">
        <w:rPr>
          <w:lang w:val="pt-BR"/>
        </w:rPr>
        <w:t>=</w:t>
      </w:r>
      <w:r w:rsidRPr="009E5389">
        <w:rPr>
          <w:lang w:val="pt-BR"/>
        </w:rPr>
        <w:tab/>
        <w:t>AGRMAXON</w:t>
      </w:r>
      <w:r w:rsidRPr="009E5389">
        <w:rPr>
          <w:i/>
          <w:vertAlign w:val="subscript"/>
          <w:lang w:val="pt-BR"/>
        </w:rPr>
        <w:t xml:space="preserve"> q, p, r</w:t>
      </w:r>
      <w:r w:rsidRPr="009E5389">
        <w:rPr>
          <w:lang w:val="pt-BR"/>
        </w:rPr>
        <w:t xml:space="preserve"> / AGRTOT</w:t>
      </w:r>
      <w:r w:rsidRPr="009E5389">
        <w:rPr>
          <w:i/>
          <w:vertAlign w:val="subscript"/>
          <w:lang w:val="pt-BR"/>
        </w:rPr>
        <w:t xml:space="preserve"> q, p, r</w:t>
      </w:r>
    </w:p>
    <w:p w14:paraId="3819F709" w14:textId="77777777" w:rsidR="001A6D3F" w:rsidRPr="009E5389" w:rsidRDefault="001A6D3F" w:rsidP="001A6D3F">
      <w:pPr>
        <w:tabs>
          <w:tab w:val="left" w:pos="1440"/>
          <w:tab w:val="left" w:pos="2340"/>
        </w:tabs>
        <w:spacing w:after="240"/>
        <w:ind w:left="720"/>
        <w:rPr>
          <w:bCs/>
        </w:rPr>
      </w:pPr>
      <w:r w:rsidRPr="009E5389">
        <w:rPr>
          <w:bCs/>
          <w:iCs/>
        </w:rPr>
        <w:tab/>
        <w:t xml:space="preserve">Otherwise, </w:t>
      </w:r>
      <w:r w:rsidRPr="009E5389">
        <w:rPr>
          <w:bCs/>
          <w:iCs/>
        </w:rPr>
        <w:tab/>
        <w:t xml:space="preserve">SUCAP </w:t>
      </w:r>
      <w:r w:rsidRPr="009E5389">
        <w:rPr>
          <w:bCs/>
          <w:i/>
          <w:vertAlign w:val="subscript"/>
        </w:rPr>
        <w:t>q, r, s</w:t>
      </w:r>
      <w:r w:rsidRPr="009E5389">
        <w:rPr>
          <w:bCs/>
          <w:iCs/>
        </w:rPr>
        <w:t xml:space="preserve"> </w:t>
      </w:r>
      <w:r w:rsidRPr="009E5389">
        <w:rPr>
          <w:bCs/>
          <w:iCs/>
        </w:rPr>
        <w:tab/>
        <w:t xml:space="preserve">= </w:t>
      </w:r>
      <w:r w:rsidRPr="009E5389">
        <w:rPr>
          <w:bCs/>
          <w:iCs/>
        </w:rPr>
        <w:tab/>
      </w:r>
      <w:r w:rsidRPr="009E5389">
        <w:rPr>
          <w:rStyle w:val="BodyTextChar"/>
        </w:rPr>
        <w:t xml:space="preserve">Max </w:t>
      </w:r>
      <w:r w:rsidRPr="009E5389">
        <w:rPr>
          <w:rStyle w:val="BodyTextChar"/>
          <w:vertAlign w:val="subscript"/>
        </w:rPr>
        <w:t>c</w:t>
      </w:r>
      <w:r w:rsidRPr="009E5389">
        <w:rPr>
          <w:lang w:val="pt-BR"/>
        </w:rPr>
        <w:t xml:space="preserve"> (AGRRATIO</w:t>
      </w:r>
      <w:r w:rsidRPr="009E5389">
        <w:rPr>
          <w:i/>
          <w:vertAlign w:val="subscript"/>
          <w:lang w:val="pt-BR"/>
        </w:rPr>
        <w:t xml:space="preserve"> q, p, r</w:t>
      </w:r>
      <w:r w:rsidRPr="009E5389">
        <w:rPr>
          <w:rStyle w:val="BodyTextChar"/>
        </w:rPr>
        <w:t xml:space="preserve">) * </w:t>
      </w:r>
      <w:r w:rsidRPr="009E5389">
        <w:rPr>
          <w:bCs/>
          <w:iCs/>
        </w:rPr>
        <w:t xml:space="preserve">RCGSC </w:t>
      </w:r>
      <w:r w:rsidRPr="009E5389">
        <w:rPr>
          <w:bCs/>
          <w:i/>
          <w:vertAlign w:val="subscript"/>
        </w:rPr>
        <w:t>s</w:t>
      </w:r>
    </w:p>
    <w:p w14:paraId="5726F440" w14:textId="77777777" w:rsidR="001A6D3F" w:rsidRPr="009E5389" w:rsidRDefault="001A6D3F" w:rsidP="001A6D3F">
      <w:pPr>
        <w:tabs>
          <w:tab w:val="left" w:pos="1440"/>
          <w:tab w:val="left" w:pos="2340"/>
        </w:tabs>
        <w:spacing w:after="240"/>
        <w:ind w:left="720"/>
        <w:rPr>
          <w:bCs/>
          <w:i/>
          <w:vertAlign w:val="subscript"/>
        </w:rPr>
      </w:pPr>
      <w:r w:rsidRPr="009E5389">
        <w:rPr>
          <w:bCs/>
          <w:iCs/>
        </w:rPr>
        <w:tab/>
      </w:r>
      <w:r w:rsidRPr="009E5389">
        <w:rPr>
          <w:bCs/>
          <w:iCs/>
        </w:rPr>
        <w:tab/>
      </w:r>
      <w:r w:rsidRPr="009E5389">
        <w:rPr>
          <w:bCs/>
          <w:iCs/>
        </w:rPr>
        <w:tab/>
        <w:t xml:space="preserve">MECAP </w:t>
      </w:r>
      <w:r w:rsidRPr="009E5389">
        <w:rPr>
          <w:bCs/>
          <w:i/>
          <w:vertAlign w:val="subscript"/>
        </w:rPr>
        <w:t>q, r, i</w:t>
      </w:r>
      <w:r w:rsidRPr="009E5389">
        <w:rPr>
          <w:bCs/>
          <w:iCs/>
        </w:rPr>
        <w:tab/>
        <w:t xml:space="preserve">= </w:t>
      </w:r>
      <w:r w:rsidRPr="009E5389">
        <w:rPr>
          <w:bCs/>
          <w:iCs/>
        </w:rPr>
        <w:tab/>
        <w:t xml:space="preserve">RCGMEC </w:t>
      </w:r>
      <w:r w:rsidRPr="009E5389">
        <w:rPr>
          <w:bCs/>
          <w:i/>
          <w:vertAlign w:val="subscript"/>
        </w:rPr>
        <w:t>i</w:t>
      </w:r>
    </w:p>
    <w:p w14:paraId="0C752F3E" w14:textId="77777777" w:rsidR="00E2667F" w:rsidRDefault="00723BFB">
      <w:pPr>
        <w:pStyle w:val="BodyText"/>
        <w:spacing w:after="0"/>
        <w:rPr>
          <w:rStyle w:val="BodyTextChar"/>
          <w:bCs/>
          <w:iCs/>
          <w:szCs w:val="24"/>
        </w:rPr>
      </w:pPr>
      <w:r>
        <w:rPr>
          <w:rStyle w:val="BodyTextCha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F80C33" w14:paraId="470C6341" w14:textId="77777777" w:rsidTr="000B3D07">
        <w:trPr>
          <w:cantSplit/>
          <w:tblHeader/>
        </w:trPr>
        <w:tc>
          <w:tcPr>
            <w:tcW w:w="949" w:type="pct"/>
          </w:tcPr>
          <w:p w14:paraId="06A217E5" w14:textId="77777777" w:rsidR="00F80C33" w:rsidRPr="003A4C46" w:rsidRDefault="00723BFB">
            <w:pPr>
              <w:pStyle w:val="TableHead"/>
            </w:pPr>
            <w:r w:rsidRPr="003A4C46">
              <w:t>Variable</w:t>
            </w:r>
          </w:p>
        </w:tc>
        <w:tc>
          <w:tcPr>
            <w:tcW w:w="448" w:type="pct"/>
          </w:tcPr>
          <w:p w14:paraId="137B72C7" w14:textId="77777777" w:rsidR="00F80C33" w:rsidRDefault="00723BFB">
            <w:pPr>
              <w:pStyle w:val="TableHead"/>
            </w:pPr>
            <w:r>
              <w:t>Unit</w:t>
            </w:r>
          </w:p>
        </w:tc>
        <w:tc>
          <w:tcPr>
            <w:tcW w:w="3603" w:type="pct"/>
          </w:tcPr>
          <w:p w14:paraId="01EEF3D2" w14:textId="77777777" w:rsidR="00F80C33" w:rsidRDefault="00723BFB">
            <w:pPr>
              <w:pStyle w:val="TableHead"/>
            </w:pPr>
            <w:r>
              <w:t>Definition</w:t>
            </w:r>
          </w:p>
        </w:tc>
      </w:tr>
      <w:tr w:rsidR="00F80C33" w14:paraId="208DB3C4" w14:textId="77777777" w:rsidTr="000B3D07">
        <w:trPr>
          <w:cantSplit/>
        </w:trPr>
        <w:tc>
          <w:tcPr>
            <w:tcW w:w="949" w:type="pct"/>
          </w:tcPr>
          <w:p w14:paraId="414895A6" w14:textId="77777777" w:rsidR="00F80C33" w:rsidRPr="003A4C46" w:rsidRDefault="00723BFB">
            <w:pPr>
              <w:pStyle w:val="TableBody"/>
            </w:pPr>
            <w:r w:rsidRPr="003A4C46">
              <w:t>RUCG</w:t>
            </w:r>
            <w:r w:rsidR="008032E7">
              <w:t xml:space="preserve"> </w:t>
            </w:r>
            <w:r w:rsidRPr="003667DB">
              <w:rPr>
                <w:i/>
                <w:vertAlign w:val="subscript"/>
              </w:rPr>
              <w:t>q,</w:t>
            </w:r>
            <w:r w:rsidR="008032E7">
              <w:rPr>
                <w:i/>
                <w:vertAlign w:val="subscript"/>
              </w:rPr>
              <w:t xml:space="preserve"> </w:t>
            </w:r>
            <w:r w:rsidRPr="003667DB">
              <w:rPr>
                <w:i/>
                <w:vertAlign w:val="subscript"/>
              </w:rPr>
              <w:t>r,</w:t>
            </w:r>
            <w:r w:rsidR="008032E7">
              <w:rPr>
                <w:i/>
                <w:vertAlign w:val="subscript"/>
              </w:rPr>
              <w:t xml:space="preserve"> </w:t>
            </w:r>
            <w:r w:rsidRPr="003667DB">
              <w:rPr>
                <w:i/>
                <w:vertAlign w:val="subscript"/>
              </w:rPr>
              <w:t>d</w:t>
            </w:r>
          </w:p>
        </w:tc>
        <w:tc>
          <w:tcPr>
            <w:tcW w:w="448" w:type="pct"/>
          </w:tcPr>
          <w:p w14:paraId="18A1D467" w14:textId="77777777" w:rsidR="00F80C33" w:rsidRDefault="00723BFB" w:rsidP="00B34C5D">
            <w:pPr>
              <w:pStyle w:val="TableBody"/>
              <w:jc w:val="center"/>
            </w:pPr>
            <w:r>
              <w:t>$</w:t>
            </w:r>
          </w:p>
        </w:tc>
        <w:tc>
          <w:tcPr>
            <w:tcW w:w="3603" w:type="pct"/>
          </w:tcPr>
          <w:p w14:paraId="135E37C1" w14:textId="77777777" w:rsidR="00F80C33" w:rsidRDefault="00723BFB" w:rsidP="00F126DF">
            <w:pPr>
              <w:pStyle w:val="TableBody"/>
            </w:pPr>
            <w:r w:rsidRPr="00B34C5D">
              <w:rPr>
                <w:i/>
              </w:rPr>
              <w:t>RUC Guarantee</w:t>
            </w:r>
            <w:r>
              <w:t xml:space="preserve">—The sum of eligible Startup Costs and </w:t>
            </w:r>
            <w:r w:rsidR="00F126DF">
              <w:t>m</w:t>
            </w:r>
            <w:r>
              <w:t>inimum-</w:t>
            </w:r>
            <w:r w:rsidR="00F126DF">
              <w:t>e</w:t>
            </w:r>
            <w:r>
              <w:t xml:space="preserve">nergy </w:t>
            </w:r>
            <w:r w:rsidR="00F126DF">
              <w:t>c</w:t>
            </w:r>
            <w:r>
              <w:t xml:space="preserve">osts </w:t>
            </w:r>
            <w:r w:rsidR="00F126DF">
              <w:t xml:space="preserve">for Resource </w:t>
            </w:r>
            <w:r w:rsidR="00F126DF">
              <w:rPr>
                <w:i/>
              </w:rPr>
              <w:t xml:space="preserve">r </w:t>
            </w:r>
            <w:r w:rsidR="008032E7" w:rsidRPr="007569AA">
              <w:t xml:space="preserve">represented by QSE </w:t>
            </w:r>
            <w:r w:rsidR="008032E7" w:rsidRPr="007569AA">
              <w:rPr>
                <w:i/>
              </w:rPr>
              <w:t>q</w:t>
            </w:r>
            <w:r w:rsidR="008032E7">
              <w:rPr>
                <w:i/>
              </w:rPr>
              <w:t xml:space="preserve"> </w:t>
            </w:r>
            <w:r w:rsidRPr="00F126DF">
              <w:t>during</w:t>
            </w:r>
            <w:r>
              <w:t xml:space="preserve"> all RUC-Committed Hours, for the Operating Day</w:t>
            </w:r>
            <w:r w:rsidR="008032E7">
              <w:t xml:space="preserve"> </w:t>
            </w:r>
            <w:r w:rsidR="008032E7" w:rsidRPr="007569AA">
              <w:rPr>
                <w:i/>
              </w:rPr>
              <w:t>d</w:t>
            </w:r>
            <w:r>
              <w:t>.</w:t>
            </w:r>
            <w:r w:rsidR="00F126DF">
              <w:t xml:space="preserve">  When one or more Combined Cycle Generation Resources are committed by RUC, guaranteed costs are calculated for the Combined Cycle Train for all RUC-committed Combined Cycle Generation Resources.</w:t>
            </w:r>
          </w:p>
        </w:tc>
      </w:tr>
      <w:tr w:rsidR="00EF0FB5" w14:paraId="441788A9" w14:textId="77777777" w:rsidTr="000B3D07">
        <w:trPr>
          <w:cantSplit/>
        </w:trPr>
        <w:tc>
          <w:tcPr>
            <w:tcW w:w="949" w:type="pct"/>
          </w:tcPr>
          <w:p w14:paraId="66E134B1" w14:textId="7AF4D457" w:rsidR="00EF0FB5" w:rsidRPr="003A4C46" w:rsidRDefault="00EF0FB5" w:rsidP="00EF0FB5">
            <w:pPr>
              <w:pStyle w:val="TableBody"/>
            </w:pPr>
            <w:r w:rsidRPr="003A4C46">
              <w:t>RUCG</w:t>
            </w:r>
            <w:r>
              <w:t xml:space="preserve">ME </w:t>
            </w:r>
            <w:r w:rsidRPr="003667DB">
              <w:rPr>
                <w:i/>
                <w:vertAlign w:val="subscript"/>
              </w:rPr>
              <w:t>q,</w:t>
            </w:r>
            <w:r>
              <w:rPr>
                <w:i/>
                <w:vertAlign w:val="subscript"/>
              </w:rPr>
              <w:t xml:space="preserve"> </w:t>
            </w:r>
            <w:r w:rsidRPr="003667DB">
              <w:rPr>
                <w:i/>
                <w:vertAlign w:val="subscript"/>
              </w:rPr>
              <w:t>r,</w:t>
            </w:r>
            <w:r>
              <w:rPr>
                <w:i/>
                <w:vertAlign w:val="subscript"/>
              </w:rPr>
              <w:t xml:space="preserve"> i</w:t>
            </w:r>
          </w:p>
        </w:tc>
        <w:tc>
          <w:tcPr>
            <w:tcW w:w="448" w:type="pct"/>
          </w:tcPr>
          <w:p w14:paraId="68AF50CD" w14:textId="1D82F456" w:rsidR="00EF0FB5" w:rsidRDefault="00EF0FB5" w:rsidP="00EF0FB5">
            <w:pPr>
              <w:pStyle w:val="TableBody"/>
              <w:jc w:val="center"/>
            </w:pPr>
            <w:r>
              <w:t>$</w:t>
            </w:r>
          </w:p>
        </w:tc>
        <w:tc>
          <w:tcPr>
            <w:tcW w:w="3603" w:type="pct"/>
          </w:tcPr>
          <w:p w14:paraId="28BBB4E5" w14:textId="43E43BEB" w:rsidR="00EF0FB5" w:rsidRPr="00B34C5D" w:rsidRDefault="00EF0FB5" w:rsidP="00EF0FB5">
            <w:pPr>
              <w:pStyle w:val="TableBody"/>
              <w:rPr>
                <w:i/>
              </w:rPr>
            </w:pPr>
            <w:r w:rsidRPr="007D46F1">
              <w:rPr>
                <w:i/>
              </w:rPr>
              <w:t>RUC Minimum-Energy Guarantee by interval</w:t>
            </w:r>
            <w:r w:rsidRPr="007D46F1">
              <w:t xml:space="preserve">—The guaranteed costs for Resource </w:t>
            </w:r>
            <w:r w:rsidRPr="007F17E1">
              <w:rPr>
                <w:i/>
              </w:rPr>
              <w:t>r</w:t>
            </w:r>
            <w:r w:rsidRPr="00F64C58">
              <w:t xml:space="preserve"> </w:t>
            </w:r>
            <w:r w:rsidRPr="007569AA">
              <w:t xml:space="preserve">represented by QSE </w:t>
            </w:r>
            <w:r w:rsidRPr="007569AA">
              <w:rPr>
                <w:i/>
              </w:rPr>
              <w:t>q</w:t>
            </w:r>
            <w:r>
              <w:rPr>
                <w:i/>
              </w:rPr>
              <w:t xml:space="preserve"> </w:t>
            </w:r>
            <w:r w:rsidRPr="00C67109">
              <w:t xml:space="preserve">for minimum energy for the Settlement Interval </w:t>
            </w:r>
            <w:r w:rsidRPr="00C67109">
              <w:rPr>
                <w:i/>
              </w:rPr>
              <w:t>i</w:t>
            </w:r>
            <w:r w:rsidRPr="00C67109">
              <w:t>.  When one or more Combined Cycle Generation Resources are committed by R</w:t>
            </w:r>
            <w:r w:rsidRPr="000A101E">
              <w:t>UC, RUC Minimum-Energy Guarantee is calculated for the Combined Cycl</w:t>
            </w:r>
            <w:r w:rsidRPr="00606BF3">
              <w:t xml:space="preserve">e Train for all RUC-committed Combined Cycle Generation Resources. </w:t>
            </w:r>
            <w:r>
              <w:t xml:space="preserve"> </w:t>
            </w:r>
            <w:r w:rsidRPr="00606BF3">
              <w:t>During RUCAC-Intervals for a Combined Cycle Train, minimum energy cost is calculated as the difference between the minimum energy cost between the RUC-committed</w:t>
            </w:r>
            <w:r w:rsidRPr="001C37F6">
              <w:t xml:space="preserve"> configuration and the QSE-committed configuration.</w:t>
            </w:r>
          </w:p>
        </w:tc>
      </w:tr>
      <w:tr w:rsidR="00F80C33" w14:paraId="61A46FF5" w14:textId="77777777" w:rsidTr="000B3D07">
        <w:trPr>
          <w:cantSplit/>
        </w:trPr>
        <w:tc>
          <w:tcPr>
            <w:tcW w:w="949" w:type="pct"/>
          </w:tcPr>
          <w:p w14:paraId="5D0C89D1" w14:textId="77777777" w:rsidR="00F80C33" w:rsidRPr="003A4C46" w:rsidRDefault="00723BFB">
            <w:pPr>
              <w:pStyle w:val="TableBody"/>
            </w:pPr>
            <w:r w:rsidRPr="003A4C46">
              <w:t>SUPR</w:t>
            </w:r>
            <w:r w:rsidR="008032E7">
              <w:t xml:space="preserve"> </w:t>
            </w:r>
            <w:r w:rsidRPr="003667DB">
              <w:rPr>
                <w:i/>
                <w:vertAlign w:val="subscript"/>
              </w:rPr>
              <w:t>q,</w:t>
            </w:r>
            <w:r w:rsidR="008032E7">
              <w:rPr>
                <w:i/>
                <w:vertAlign w:val="subscript"/>
              </w:rPr>
              <w:t xml:space="preserve"> </w:t>
            </w:r>
            <w:r w:rsidRPr="003667DB">
              <w:rPr>
                <w:i/>
                <w:vertAlign w:val="subscript"/>
              </w:rPr>
              <w:t>r,</w:t>
            </w:r>
            <w:r w:rsidR="008032E7">
              <w:rPr>
                <w:i/>
                <w:vertAlign w:val="subscript"/>
              </w:rPr>
              <w:t xml:space="preserve"> </w:t>
            </w:r>
            <w:r w:rsidRPr="003667DB">
              <w:rPr>
                <w:i/>
                <w:vertAlign w:val="subscript"/>
              </w:rPr>
              <w:t>s</w:t>
            </w:r>
          </w:p>
        </w:tc>
        <w:tc>
          <w:tcPr>
            <w:tcW w:w="448" w:type="pct"/>
          </w:tcPr>
          <w:p w14:paraId="450FFDA7" w14:textId="77777777" w:rsidR="00F80C33" w:rsidRDefault="00723BFB" w:rsidP="00B34C5D">
            <w:pPr>
              <w:pStyle w:val="TableBody"/>
              <w:jc w:val="center"/>
            </w:pPr>
            <w:r>
              <w:t>$/Start</w:t>
            </w:r>
          </w:p>
        </w:tc>
        <w:tc>
          <w:tcPr>
            <w:tcW w:w="3603" w:type="pct"/>
          </w:tcPr>
          <w:p w14:paraId="1182CAA2" w14:textId="77777777" w:rsidR="00F80C33" w:rsidRDefault="00723BFB" w:rsidP="00C22096">
            <w:pPr>
              <w:pStyle w:val="TableBody"/>
            </w:pPr>
            <w:r w:rsidRPr="00B34C5D">
              <w:rPr>
                <w:i/>
              </w:rPr>
              <w:t>Startup Price per start</w:t>
            </w:r>
            <w:r>
              <w:t xml:space="preserve">—The </w:t>
            </w:r>
            <w:r w:rsidR="00C22096">
              <w:t>S</w:t>
            </w:r>
            <w:r>
              <w:t xml:space="preserve">ettlement price </w:t>
            </w:r>
            <w:r w:rsidR="00F126DF">
              <w:t xml:space="preserve">for Resource </w:t>
            </w:r>
            <w:r w:rsidR="00F126DF">
              <w:rPr>
                <w:i/>
              </w:rPr>
              <w:t xml:space="preserve">r </w:t>
            </w:r>
            <w:r w:rsidR="002F72BB" w:rsidRPr="007569AA">
              <w:t xml:space="preserve">represented by QSE </w:t>
            </w:r>
            <w:r w:rsidR="002F72BB" w:rsidRPr="007569AA">
              <w:rPr>
                <w:i/>
              </w:rPr>
              <w:t>q</w:t>
            </w:r>
            <w:r w:rsidR="002F72BB" w:rsidRPr="00F126DF">
              <w:t xml:space="preserve"> </w:t>
            </w:r>
            <w:r w:rsidRPr="00F126DF">
              <w:t>for</w:t>
            </w:r>
            <w:r>
              <w:t xml:space="preserve"> the start </w:t>
            </w:r>
            <w:r w:rsidRPr="00B34C5D">
              <w:rPr>
                <w:i/>
              </w:rPr>
              <w:t>s</w:t>
            </w:r>
            <w:r>
              <w:t>.</w:t>
            </w:r>
            <w:r w:rsidR="00F126DF">
              <w:t xml:space="preserve">  Where for a Combined Cycle Train, the Resource </w:t>
            </w:r>
            <w:r w:rsidR="00F126DF" w:rsidRPr="00B34C5D">
              <w:rPr>
                <w:i/>
              </w:rPr>
              <w:t>r</w:t>
            </w:r>
            <w:r w:rsidR="00F126DF">
              <w:rPr>
                <w:i/>
              </w:rPr>
              <w:t xml:space="preserve"> </w:t>
            </w:r>
            <w:r w:rsidR="00F126DF" w:rsidRPr="001C65E0">
              <w:t xml:space="preserve">is a </w:t>
            </w:r>
            <w:r w:rsidR="00F126DF">
              <w:t>Combined Cycle Generation Resource within the Combined Cycle Train.</w:t>
            </w:r>
          </w:p>
        </w:tc>
      </w:tr>
      <w:tr w:rsidR="006F56C9" w14:paraId="55C8C5D3" w14:textId="77777777" w:rsidTr="000B3D07">
        <w:trPr>
          <w:cantSplit/>
        </w:trPr>
        <w:tc>
          <w:tcPr>
            <w:tcW w:w="949" w:type="pct"/>
          </w:tcPr>
          <w:p w14:paraId="7C67F24D" w14:textId="77777777" w:rsidR="006F56C9" w:rsidRPr="003A4C46" w:rsidRDefault="006F56C9" w:rsidP="006F56C9">
            <w:pPr>
              <w:pStyle w:val="TableBody"/>
            </w:pPr>
            <w:r w:rsidRPr="003A4C46">
              <w:t>SUO</w:t>
            </w:r>
            <w:r w:rsidR="002F72BB">
              <w:t xml:space="preserve"> </w:t>
            </w:r>
            <w:r w:rsidRPr="003667DB">
              <w:rPr>
                <w:i/>
                <w:vertAlign w:val="subscript"/>
              </w:rPr>
              <w:t>q,</w:t>
            </w:r>
            <w:r w:rsidR="002F72BB">
              <w:rPr>
                <w:i/>
                <w:vertAlign w:val="subscript"/>
              </w:rPr>
              <w:t xml:space="preserve"> </w:t>
            </w:r>
            <w:r w:rsidRPr="003667DB">
              <w:rPr>
                <w:i/>
                <w:vertAlign w:val="subscript"/>
              </w:rPr>
              <w:t>r,</w:t>
            </w:r>
            <w:r w:rsidR="002F72BB">
              <w:rPr>
                <w:i/>
                <w:vertAlign w:val="subscript"/>
              </w:rPr>
              <w:t xml:space="preserve"> </w:t>
            </w:r>
            <w:r w:rsidRPr="003667DB">
              <w:rPr>
                <w:i/>
                <w:vertAlign w:val="subscript"/>
              </w:rPr>
              <w:t>s</w:t>
            </w:r>
          </w:p>
        </w:tc>
        <w:tc>
          <w:tcPr>
            <w:tcW w:w="448" w:type="pct"/>
          </w:tcPr>
          <w:p w14:paraId="3AC76E2E" w14:textId="77777777" w:rsidR="006F56C9" w:rsidRDefault="006F56C9" w:rsidP="006F56C9">
            <w:pPr>
              <w:pStyle w:val="TableBody"/>
              <w:jc w:val="center"/>
            </w:pPr>
            <w:r>
              <w:t>$/Start</w:t>
            </w:r>
          </w:p>
        </w:tc>
        <w:tc>
          <w:tcPr>
            <w:tcW w:w="3603" w:type="pct"/>
          </w:tcPr>
          <w:p w14:paraId="0FDABE72" w14:textId="77777777" w:rsidR="006F56C9" w:rsidRDefault="006F56C9" w:rsidP="00FE1692">
            <w:pPr>
              <w:pStyle w:val="TableBody"/>
            </w:pPr>
            <w:r w:rsidRPr="00B34C5D">
              <w:rPr>
                <w:i/>
              </w:rPr>
              <w:t>Startup Offer per start</w:t>
            </w:r>
            <w:r>
              <w:t xml:space="preserve">—Represents an offer for all costs incurred by Generation Resource </w:t>
            </w:r>
            <w:r>
              <w:rPr>
                <w:i/>
              </w:rPr>
              <w:t>r</w:t>
            </w:r>
            <w:r>
              <w:t xml:space="preserve"> </w:t>
            </w:r>
            <w:r w:rsidR="002F72BB" w:rsidRPr="007569AA">
              <w:t xml:space="preserve">represented by QSE </w:t>
            </w:r>
            <w:r w:rsidR="002F72BB" w:rsidRPr="007569AA">
              <w:rPr>
                <w:i/>
              </w:rPr>
              <w:t>q</w:t>
            </w:r>
            <w:r w:rsidR="002F72BB">
              <w:t xml:space="preserve"> </w:t>
            </w:r>
            <w:r>
              <w:t>in starting up and reaching the Resource’s LSL</w:t>
            </w:r>
            <w:r w:rsidR="002F72BB" w:rsidRPr="00F126DF">
              <w:t xml:space="preserve"> for</w:t>
            </w:r>
            <w:r w:rsidR="002F72BB">
              <w:t xml:space="preserve"> the start </w:t>
            </w:r>
            <w:r w:rsidR="002F72BB" w:rsidRPr="00B34C5D">
              <w:rPr>
                <w:i/>
              </w:rPr>
              <w:t>s</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00FD2732" w14:textId="77777777" w:rsidTr="000B3D07">
        <w:trPr>
          <w:cantSplit/>
        </w:trPr>
        <w:tc>
          <w:tcPr>
            <w:tcW w:w="949" w:type="pct"/>
          </w:tcPr>
          <w:p w14:paraId="125A0227" w14:textId="77777777" w:rsidR="0005504D" w:rsidRPr="003A4C46" w:rsidRDefault="0005504D" w:rsidP="0005504D">
            <w:pPr>
              <w:pStyle w:val="TableBody"/>
            </w:pPr>
            <w:r w:rsidRPr="003A4C46">
              <w:lastRenderedPageBreak/>
              <w:t>SUCAP</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s</w:t>
            </w:r>
          </w:p>
        </w:tc>
        <w:tc>
          <w:tcPr>
            <w:tcW w:w="448" w:type="pct"/>
          </w:tcPr>
          <w:p w14:paraId="2211451F" w14:textId="77777777" w:rsidR="0005504D" w:rsidRDefault="0005504D" w:rsidP="0005504D">
            <w:pPr>
              <w:pStyle w:val="TableBody"/>
              <w:jc w:val="center"/>
            </w:pPr>
            <w:r>
              <w:t>$/Start</w:t>
            </w:r>
          </w:p>
        </w:tc>
        <w:tc>
          <w:tcPr>
            <w:tcW w:w="3603" w:type="pct"/>
          </w:tcPr>
          <w:p w14:paraId="0B957D86" w14:textId="77777777" w:rsidR="0005504D" w:rsidRPr="00B34C5D" w:rsidRDefault="0005504D" w:rsidP="0061210F">
            <w:pPr>
              <w:pStyle w:val="TableBody"/>
              <w:rPr>
                <w:i/>
              </w:rPr>
            </w:pPr>
            <w:r w:rsidRPr="00B34C5D">
              <w:rPr>
                <w:i/>
              </w:rPr>
              <w:t>Startup Cap</w:t>
            </w:r>
            <w:r>
              <w:t xml:space="preserve">—The amount used for AGR </w:t>
            </w:r>
            <w:r w:rsidRPr="00665FD4">
              <w:rPr>
                <w:i/>
              </w:rPr>
              <w:t>r</w:t>
            </w:r>
            <w:r>
              <w:t xml:space="preserve"> or Resource </w:t>
            </w:r>
            <w:r>
              <w:rPr>
                <w:i/>
              </w:rPr>
              <w:t>r</w:t>
            </w:r>
            <w:r w:rsidR="007C1960" w:rsidRPr="007569AA">
              <w:t xml:space="preserve"> represented by QSE </w:t>
            </w:r>
            <w:r w:rsidR="007C1960" w:rsidRPr="007569AA">
              <w:rPr>
                <w:i/>
              </w:rPr>
              <w:t>q</w:t>
            </w:r>
            <w:r w:rsidR="007C1960">
              <w:t xml:space="preserve"> for the start </w:t>
            </w:r>
            <w:r w:rsidR="007C1960">
              <w:rPr>
                <w:i/>
              </w:rPr>
              <w:t>s</w:t>
            </w:r>
            <w:r>
              <w:rPr>
                <w:i/>
              </w:rPr>
              <w:t xml:space="preserve"> </w:t>
            </w:r>
            <w:r>
              <w:t xml:space="preserve">as Startup Costs.  The cap is the </w:t>
            </w:r>
            <w:r w:rsidRPr="006A7952">
              <w:rPr>
                <w:iCs w:val="0"/>
              </w:rPr>
              <w:t>Resource Category Startup Offer Generic Cap (</w:t>
            </w:r>
            <w:r>
              <w:t>RCGSC) unless ERCOT has approved verifiable unit-specific Startup Costs for that Resource, in which case the startup cap is the scaled verifiable unit-specific Startup Cost</w:t>
            </w:r>
            <w:r w:rsidRPr="006A7952">
              <w:t xml:space="preserve"> for the AGR or the verifiable unit-specific Startup Cost for non-AGRs</w:t>
            </w:r>
            <w:r>
              <w:t xml:space="preserve">.  </w:t>
            </w:r>
            <w:r w:rsidR="0061210F">
              <w:rPr>
                <w:iCs w:val="0"/>
              </w:rPr>
              <w:t xml:space="preserve">The verifiable unit-specific Startup Cost will be determined as described in Section 5.6.1, Verifiable Costs, </w:t>
            </w:r>
            <w:r w:rsidR="0061210F" w:rsidRPr="00A07247">
              <w:t>minus the average energy produced during the time period between breaker close and LSL multiplied by the heat rate proxy “H” multiplied by the appropriate Fuel Index Price (FIP)</w:t>
            </w:r>
            <w:r w:rsidR="0061210F">
              <w:t xml:space="preserve">, </w:t>
            </w:r>
            <w:r w:rsidR="0061210F" w:rsidRPr="00A07247">
              <w:t>Fuel Oil Price (FOP)</w:t>
            </w:r>
            <w:r w:rsidR="0061210F">
              <w:t xml:space="preserve"> or solid fuel price</w:t>
            </w:r>
            <w:r w:rsidR="0061210F" w:rsidRPr="00A07247">
              <w:t xml:space="preserve">, </w:t>
            </w:r>
            <w:r w:rsidR="0061210F" w:rsidRPr="00C87FD6">
              <w:t>for AGR and non-AGR Resources</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rsidRPr="009E5389" w14:paraId="588350D3" w14:textId="77777777" w:rsidTr="000B3D07">
        <w:trPr>
          <w:cantSplit/>
        </w:trPr>
        <w:tc>
          <w:tcPr>
            <w:tcW w:w="949" w:type="pct"/>
          </w:tcPr>
          <w:p w14:paraId="1D100182" w14:textId="77777777" w:rsidR="0005504D" w:rsidRPr="009E5389" w:rsidRDefault="0005504D" w:rsidP="0005504D">
            <w:pPr>
              <w:spacing w:after="60"/>
              <w:rPr>
                <w:iCs/>
                <w:sz w:val="20"/>
              </w:rPr>
            </w:pPr>
            <w:r w:rsidRPr="009E5389">
              <w:rPr>
                <w:iCs/>
                <w:sz w:val="20"/>
              </w:rPr>
              <w:t>AGRRATIO</w:t>
            </w:r>
            <w:r w:rsidRPr="009E5389">
              <w:rPr>
                <w:i/>
                <w:iCs/>
                <w:sz w:val="20"/>
                <w:vertAlign w:val="subscript"/>
              </w:rPr>
              <w:t xml:space="preserve"> q, p, r</w:t>
            </w:r>
          </w:p>
        </w:tc>
        <w:tc>
          <w:tcPr>
            <w:tcW w:w="448" w:type="pct"/>
          </w:tcPr>
          <w:p w14:paraId="0A16A601" w14:textId="77777777" w:rsidR="0005504D" w:rsidRPr="009E5389" w:rsidRDefault="0005504D" w:rsidP="0005504D">
            <w:pPr>
              <w:spacing w:after="60"/>
              <w:jc w:val="center"/>
              <w:rPr>
                <w:iCs/>
                <w:sz w:val="20"/>
              </w:rPr>
            </w:pPr>
            <w:r w:rsidRPr="009E5389">
              <w:rPr>
                <w:iCs/>
                <w:sz w:val="20"/>
              </w:rPr>
              <w:t>none</w:t>
            </w:r>
          </w:p>
        </w:tc>
        <w:tc>
          <w:tcPr>
            <w:tcW w:w="3603" w:type="pct"/>
          </w:tcPr>
          <w:p w14:paraId="21EB3CAC" w14:textId="77777777" w:rsidR="0005504D" w:rsidRPr="009E5389" w:rsidRDefault="0005504D" w:rsidP="0005504D">
            <w:pPr>
              <w:spacing w:after="60"/>
              <w:rPr>
                <w:i/>
                <w:iCs/>
                <w:sz w:val="20"/>
              </w:rPr>
            </w:pPr>
            <w:r w:rsidRPr="009E5389">
              <w:rPr>
                <w:i/>
                <w:iCs/>
                <w:sz w:val="20"/>
              </w:rPr>
              <w:t>Aggregate Generation Resource Ratio per QSE per Settlement Point per Aggregate Generation Resource</w:t>
            </w:r>
            <w:r>
              <w:t>—</w:t>
            </w:r>
            <w:r w:rsidRPr="009E5389">
              <w:rPr>
                <w:iCs/>
                <w:sz w:val="20"/>
              </w:rPr>
              <w:t xml:space="preserve">A value which represents the ratio of the maximum number of generators online during an hour, as indicated by telemetry, compared to the total number of generators registered to the AGR </w:t>
            </w:r>
            <w:r w:rsidR="007C1960" w:rsidRPr="006A7952">
              <w:rPr>
                <w:i/>
                <w:iCs/>
                <w:sz w:val="20"/>
              </w:rPr>
              <w:t>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Pr>
                <w:iCs/>
                <w:sz w:val="20"/>
              </w:rPr>
              <w:t xml:space="preserve">at the Settlement Point </w:t>
            </w:r>
            <w:r w:rsidR="007C1960">
              <w:rPr>
                <w:i/>
                <w:iCs/>
                <w:sz w:val="20"/>
              </w:rPr>
              <w:t>p</w:t>
            </w:r>
            <w:r w:rsidR="007C1960" w:rsidRPr="009E5389">
              <w:rPr>
                <w:iCs/>
                <w:sz w:val="20"/>
              </w:rPr>
              <w:t xml:space="preserve"> </w:t>
            </w:r>
            <w:r w:rsidRPr="009E5389">
              <w:rPr>
                <w:iCs/>
                <w:sz w:val="20"/>
              </w:rPr>
              <w:t xml:space="preserve">and used in the approved verifiable cost for the AGR. </w:t>
            </w:r>
            <w:r>
              <w:rPr>
                <w:iCs/>
                <w:sz w:val="20"/>
              </w:rPr>
              <w:t xml:space="preserve"> </w:t>
            </w:r>
            <w:r w:rsidRPr="009E5389">
              <w:rPr>
                <w:iCs/>
                <w:sz w:val="20"/>
              </w:rPr>
              <w:t>The value is only applicable if the Resource is an AGR.</w:t>
            </w:r>
          </w:p>
        </w:tc>
      </w:tr>
      <w:tr w:rsidR="0005504D" w:rsidRPr="009E5389" w14:paraId="3F80630A" w14:textId="77777777" w:rsidTr="000B3D07">
        <w:trPr>
          <w:cantSplit/>
        </w:trPr>
        <w:tc>
          <w:tcPr>
            <w:tcW w:w="949" w:type="pct"/>
          </w:tcPr>
          <w:p w14:paraId="40C08D49" w14:textId="77777777" w:rsidR="0005504D" w:rsidRPr="009E5389" w:rsidRDefault="0005504D" w:rsidP="0005504D">
            <w:pPr>
              <w:spacing w:after="60"/>
              <w:rPr>
                <w:iCs/>
                <w:sz w:val="20"/>
              </w:rPr>
            </w:pPr>
            <w:r w:rsidRPr="009E5389">
              <w:rPr>
                <w:iCs/>
                <w:sz w:val="20"/>
              </w:rPr>
              <w:t xml:space="preserve">AGRMAXON </w:t>
            </w:r>
            <w:r w:rsidRPr="009E5389">
              <w:rPr>
                <w:i/>
                <w:iCs/>
                <w:sz w:val="20"/>
                <w:vertAlign w:val="subscript"/>
              </w:rPr>
              <w:t>q, p, r</w:t>
            </w:r>
          </w:p>
        </w:tc>
        <w:tc>
          <w:tcPr>
            <w:tcW w:w="448" w:type="pct"/>
          </w:tcPr>
          <w:p w14:paraId="35F9132B" w14:textId="77777777" w:rsidR="0005504D" w:rsidRPr="009E5389" w:rsidRDefault="0005504D" w:rsidP="0005504D">
            <w:pPr>
              <w:spacing w:after="60"/>
              <w:jc w:val="center"/>
              <w:rPr>
                <w:iCs/>
                <w:sz w:val="20"/>
              </w:rPr>
            </w:pPr>
            <w:r w:rsidRPr="009E5389">
              <w:rPr>
                <w:iCs/>
                <w:sz w:val="20"/>
              </w:rPr>
              <w:t>none</w:t>
            </w:r>
          </w:p>
        </w:tc>
        <w:tc>
          <w:tcPr>
            <w:tcW w:w="3603" w:type="pct"/>
          </w:tcPr>
          <w:p w14:paraId="2F6136CF" w14:textId="77777777" w:rsidR="0005504D" w:rsidRPr="009E5389" w:rsidRDefault="0005504D" w:rsidP="0005504D">
            <w:pPr>
              <w:spacing w:after="60"/>
              <w:rPr>
                <w:i/>
                <w:iCs/>
                <w:sz w:val="20"/>
              </w:rPr>
            </w:pPr>
            <w:r w:rsidRPr="009E5389">
              <w:rPr>
                <w:i/>
                <w:iCs/>
                <w:sz w:val="20"/>
              </w:rPr>
              <w:t>Aggregate Generation Resource Maximum Online per QSE per Settlement Point per Aggregate Generation Resource</w:t>
            </w:r>
            <w:r>
              <w:t>—</w:t>
            </w:r>
            <w:r w:rsidRPr="009E5389">
              <w:rPr>
                <w:iCs/>
                <w:sz w:val="20"/>
              </w:rPr>
              <w:t xml:space="preserve">The maximum number of generators </w:t>
            </w:r>
            <w:r w:rsidR="007C1960" w:rsidRPr="009E5389">
              <w:rPr>
                <w:iCs/>
                <w:sz w:val="20"/>
              </w:rPr>
              <w:t xml:space="preserve">registered to the AGR </w:t>
            </w:r>
            <w:r w:rsidR="007C1960" w:rsidRPr="006A7952">
              <w:rPr>
                <w:i/>
                <w:iCs/>
                <w:sz w:val="20"/>
              </w:rPr>
              <w:t>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sidRPr="00926CD1">
              <w:rPr>
                <w:iCs/>
                <w:sz w:val="20"/>
              </w:rPr>
              <w:t xml:space="preserve">at the Settlement Point </w:t>
            </w:r>
            <w:r w:rsidR="007C1960" w:rsidRPr="00926CD1">
              <w:rPr>
                <w:i/>
                <w:iCs/>
                <w:sz w:val="20"/>
              </w:rPr>
              <w:t>p</w:t>
            </w:r>
            <w:r w:rsidR="007C1960" w:rsidRPr="009E5389">
              <w:rPr>
                <w:iCs/>
                <w:sz w:val="20"/>
              </w:rPr>
              <w:t xml:space="preserve"> </w:t>
            </w:r>
            <w:r w:rsidRPr="009E5389">
              <w:rPr>
                <w:iCs/>
                <w:sz w:val="20"/>
              </w:rPr>
              <w:t xml:space="preserve">online during an hour, as indicated by telemetry. </w:t>
            </w:r>
            <w:r>
              <w:rPr>
                <w:iCs/>
                <w:sz w:val="20"/>
              </w:rPr>
              <w:t xml:space="preserve"> </w:t>
            </w:r>
            <w:r w:rsidRPr="009E5389">
              <w:rPr>
                <w:iCs/>
                <w:sz w:val="20"/>
              </w:rPr>
              <w:t>The value is only applicable if the Resource is an AGR.</w:t>
            </w:r>
          </w:p>
        </w:tc>
      </w:tr>
      <w:tr w:rsidR="0005504D" w:rsidRPr="009E5389" w14:paraId="44C57CD2" w14:textId="77777777" w:rsidTr="000B3D07">
        <w:trPr>
          <w:cantSplit/>
        </w:trPr>
        <w:tc>
          <w:tcPr>
            <w:tcW w:w="949" w:type="pct"/>
          </w:tcPr>
          <w:p w14:paraId="3B64472E" w14:textId="77777777" w:rsidR="0005504D" w:rsidRPr="009E5389" w:rsidRDefault="0005504D" w:rsidP="0005504D">
            <w:pPr>
              <w:spacing w:after="60"/>
              <w:rPr>
                <w:iCs/>
                <w:sz w:val="20"/>
              </w:rPr>
            </w:pPr>
            <w:r w:rsidRPr="009E5389">
              <w:rPr>
                <w:iCs/>
                <w:sz w:val="20"/>
              </w:rPr>
              <w:t>AGRTOT</w:t>
            </w:r>
            <w:r w:rsidRPr="009E5389">
              <w:rPr>
                <w:i/>
                <w:iCs/>
                <w:sz w:val="20"/>
                <w:vertAlign w:val="subscript"/>
              </w:rPr>
              <w:t xml:space="preserve"> q, p, r</w:t>
            </w:r>
          </w:p>
        </w:tc>
        <w:tc>
          <w:tcPr>
            <w:tcW w:w="448" w:type="pct"/>
          </w:tcPr>
          <w:p w14:paraId="110B93AB" w14:textId="77777777" w:rsidR="0005504D" w:rsidRPr="009E5389" w:rsidRDefault="0005504D" w:rsidP="0005504D">
            <w:pPr>
              <w:spacing w:after="60"/>
              <w:jc w:val="center"/>
              <w:rPr>
                <w:iCs/>
                <w:sz w:val="20"/>
              </w:rPr>
            </w:pPr>
            <w:r w:rsidRPr="009E5389">
              <w:rPr>
                <w:iCs/>
                <w:sz w:val="20"/>
              </w:rPr>
              <w:t>none</w:t>
            </w:r>
          </w:p>
        </w:tc>
        <w:tc>
          <w:tcPr>
            <w:tcW w:w="3603" w:type="pct"/>
          </w:tcPr>
          <w:p w14:paraId="042CC671" w14:textId="77777777" w:rsidR="0005504D" w:rsidRPr="009E5389" w:rsidRDefault="0005504D" w:rsidP="0005504D">
            <w:pPr>
              <w:spacing w:after="60"/>
              <w:rPr>
                <w:i/>
                <w:iCs/>
                <w:sz w:val="20"/>
              </w:rPr>
            </w:pPr>
            <w:r w:rsidRPr="009E5389">
              <w:rPr>
                <w:i/>
                <w:iCs/>
                <w:sz w:val="20"/>
              </w:rPr>
              <w:t>Aggregate Generation Resource Total per QSE per Settlement Point per Aggregate Generation Resource</w:t>
            </w:r>
            <w:r>
              <w:t>—</w:t>
            </w:r>
            <w:r w:rsidRPr="009E5389">
              <w:rPr>
                <w:iCs/>
                <w:sz w:val="20"/>
              </w:rPr>
              <w:t>The total number of generators registered to the AGR</w:t>
            </w:r>
            <w:r w:rsidR="007C1960" w:rsidRPr="006A7952">
              <w:rPr>
                <w:i/>
                <w:iCs/>
                <w:sz w:val="20"/>
              </w:rPr>
              <w:t xml:space="preserve"> 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sidRPr="00926CD1">
              <w:rPr>
                <w:iCs/>
                <w:sz w:val="20"/>
              </w:rPr>
              <w:t xml:space="preserve">at the Settlement Point </w:t>
            </w:r>
            <w:r w:rsidR="007C1960" w:rsidRPr="00926CD1">
              <w:rPr>
                <w:i/>
                <w:iCs/>
                <w:sz w:val="20"/>
              </w:rPr>
              <w:t>p</w:t>
            </w:r>
            <w:r w:rsidRPr="009E5389">
              <w:rPr>
                <w:iCs/>
                <w:sz w:val="20"/>
              </w:rPr>
              <w:t xml:space="preserve"> and used in the approved verifiable cost for the AGR. </w:t>
            </w:r>
            <w:r>
              <w:rPr>
                <w:iCs/>
                <w:sz w:val="20"/>
              </w:rPr>
              <w:t xml:space="preserve"> </w:t>
            </w:r>
            <w:r w:rsidRPr="009E5389">
              <w:rPr>
                <w:iCs/>
                <w:sz w:val="20"/>
              </w:rPr>
              <w:t>The value is only applicable if the Resource is an AGR.</w:t>
            </w:r>
          </w:p>
        </w:tc>
      </w:tr>
      <w:tr w:rsidR="0005504D" w14:paraId="6FE85BDD" w14:textId="77777777" w:rsidTr="000B3D07">
        <w:trPr>
          <w:cantSplit/>
        </w:trPr>
        <w:tc>
          <w:tcPr>
            <w:tcW w:w="949" w:type="pct"/>
          </w:tcPr>
          <w:p w14:paraId="67525EBA" w14:textId="77777777" w:rsidR="0005504D" w:rsidRPr="003A4C46" w:rsidRDefault="0005504D" w:rsidP="0005504D">
            <w:pPr>
              <w:pStyle w:val="TableBody"/>
            </w:pPr>
            <w:r w:rsidRPr="003A4C46">
              <w:t>RCGSC</w:t>
            </w:r>
            <w:r w:rsidR="00AF69E5">
              <w:t xml:space="preserve"> </w:t>
            </w:r>
            <w:r w:rsidRPr="003667DB">
              <w:rPr>
                <w:i/>
                <w:vertAlign w:val="subscript"/>
              </w:rPr>
              <w:t>s</w:t>
            </w:r>
          </w:p>
        </w:tc>
        <w:tc>
          <w:tcPr>
            <w:tcW w:w="448" w:type="pct"/>
          </w:tcPr>
          <w:p w14:paraId="5E08E8A0" w14:textId="77777777" w:rsidR="0005504D" w:rsidRDefault="0005504D" w:rsidP="0005504D">
            <w:pPr>
              <w:pStyle w:val="TableBody"/>
              <w:jc w:val="center"/>
            </w:pPr>
            <w:r>
              <w:t>$/Start</w:t>
            </w:r>
          </w:p>
        </w:tc>
        <w:tc>
          <w:tcPr>
            <w:tcW w:w="3603" w:type="pct"/>
          </w:tcPr>
          <w:p w14:paraId="16D120EA" w14:textId="77777777" w:rsidR="0005504D" w:rsidRDefault="0005504D" w:rsidP="0005504D">
            <w:pPr>
              <w:pStyle w:val="TableBody"/>
            </w:pPr>
            <w:r w:rsidRPr="00B34C5D">
              <w:rPr>
                <w:i/>
              </w:rPr>
              <w:t>Resource Category Generic Startup Cost</w:t>
            </w:r>
            <w:r>
              <w:t>—The Resource Category Generic Startup Cost cap for the category of the Resource, according to Section 4.4.9.2.3, Startup Offer and Minimum-Energy Offer Generic Caps, for the Operating Day.</w:t>
            </w:r>
          </w:p>
        </w:tc>
      </w:tr>
      <w:tr w:rsidR="0005504D" w14:paraId="5F01E663" w14:textId="77777777" w:rsidTr="000B3D07">
        <w:trPr>
          <w:cantSplit/>
        </w:trPr>
        <w:tc>
          <w:tcPr>
            <w:tcW w:w="949" w:type="pct"/>
          </w:tcPr>
          <w:p w14:paraId="40192997" w14:textId="77777777" w:rsidR="0005504D" w:rsidRPr="003A4C46" w:rsidRDefault="0005504D" w:rsidP="0005504D">
            <w:pPr>
              <w:pStyle w:val="TableBody"/>
            </w:pPr>
            <w:r w:rsidRPr="003A4C46">
              <w:t>RUCSUFLAG</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s</w:t>
            </w:r>
          </w:p>
        </w:tc>
        <w:tc>
          <w:tcPr>
            <w:tcW w:w="448" w:type="pct"/>
          </w:tcPr>
          <w:p w14:paraId="205D6CE2" w14:textId="77777777" w:rsidR="0005504D" w:rsidRDefault="0005504D" w:rsidP="0005504D">
            <w:pPr>
              <w:pStyle w:val="TableBody"/>
              <w:jc w:val="center"/>
            </w:pPr>
            <w:r>
              <w:t>none</w:t>
            </w:r>
          </w:p>
        </w:tc>
        <w:tc>
          <w:tcPr>
            <w:tcW w:w="3603" w:type="pct"/>
          </w:tcPr>
          <w:p w14:paraId="3B26EA93" w14:textId="77777777" w:rsidR="0005504D" w:rsidRDefault="0005504D" w:rsidP="0005504D">
            <w:pPr>
              <w:pStyle w:val="TableBody"/>
            </w:pPr>
            <w:r w:rsidRPr="00B34C5D">
              <w:rPr>
                <w:i/>
              </w:rPr>
              <w:t>RUC Startup Flag</w:t>
            </w:r>
            <w:r>
              <w:t xml:space="preserve">—The flag that indicates whether or not the start </w:t>
            </w:r>
            <w:r w:rsidRPr="00B34C5D">
              <w:rPr>
                <w:i/>
              </w:rPr>
              <w:t>s</w:t>
            </w:r>
            <w:r>
              <w:t xml:space="preserve"> for Resource </w:t>
            </w:r>
            <w:r>
              <w:rPr>
                <w:i/>
              </w:rPr>
              <w:t xml:space="preserve">r </w:t>
            </w:r>
            <w:r w:rsidR="007C1960" w:rsidRPr="00853E7A">
              <w:t xml:space="preserve">represented by QSE </w:t>
            </w:r>
            <w:r w:rsidR="007C1960" w:rsidRPr="00853E7A">
              <w:rPr>
                <w:i/>
              </w:rPr>
              <w:t>q</w:t>
            </w:r>
            <w:r w:rsidR="007C1960">
              <w:t xml:space="preserve"> </w:t>
            </w:r>
            <w:r>
              <w:t xml:space="preserve">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5A03E7">
              <w:rPr>
                <w:i/>
              </w:rPr>
              <w:t>r</w:t>
            </w:r>
            <w: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05504D" w14:paraId="60701BD0" w14:textId="77777777" w:rsidTr="000B3D07">
        <w:trPr>
          <w:cantSplit/>
        </w:trPr>
        <w:tc>
          <w:tcPr>
            <w:tcW w:w="949" w:type="pct"/>
          </w:tcPr>
          <w:p w14:paraId="66F04DC3" w14:textId="77777777" w:rsidR="0005504D" w:rsidRPr="003A4C46" w:rsidRDefault="0005504D" w:rsidP="0005504D">
            <w:pPr>
              <w:pStyle w:val="TableBody"/>
            </w:pPr>
            <w:r w:rsidRPr="003A4C46">
              <w:t>MEPR</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2BE41DF7" w14:textId="77777777" w:rsidR="0005504D" w:rsidRDefault="0005504D" w:rsidP="0005504D">
            <w:pPr>
              <w:pStyle w:val="TableBody"/>
              <w:jc w:val="center"/>
            </w:pPr>
            <w:r>
              <w:t>$/MWh</w:t>
            </w:r>
          </w:p>
        </w:tc>
        <w:tc>
          <w:tcPr>
            <w:tcW w:w="3603" w:type="pct"/>
          </w:tcPr>
          <w:p w14:paraId="695E4453" w14:textId="77777777" w:rsidR="0005504D" w:rsidRDefault="0005504D" w:rsidP="0005504D">
            <w:pPr>
              <w:pStyle w:val="TableBody"/>
            </w:pPr>
            <w:r w:rsidRPr="00B34C5D">
              <w:rPr>
                <w:i/>
              </w:rPr>
              <w:t>Minimum-Energy Price</w:t>
            </w:r>
            <w:r>
              <w:t xml:space="preserve">—The Settlement price for Resource </w:t>
            </w:r>
            <w:r>
              <w:rPr>
                <w:i/>
              </w:rPr>
              <w:t xml:space="preserve">r </w:t>
            </w:r>
            <w:r w:rsidR="007C1960" w:rsidRPr="00853E7A">
              <w:t xml:space="preserve">represented by QSE </w:t>
            </w:r>
            <w:r w:rsidR="007C1960" w:rsidRPr="00853E7A">
              <w:rPr>
                <w:i/>
              </w:rPr>
              <w:t>q</w:t>
            </w:r>
            <w:r w:rsidR="007C1960" w:rsidRPr="00F126DF">
              <w:t xml:space="preserve"> </w:t>
            </w:r>
            <w:r w:rsidRPr="00F126DF">
              <w:t>for</w:t>
            </w:r>
            <w:r>
              <w:t xml:space="preserve"> minimum energy for the Settlement Interval </w:t>
            </w:r>
            <w:r w:rsidRPr="00B34C5D">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47C2B1ED" w14:textId="77777777" w:rsidTr="000B3D07">
        <w:trPr>
          <w:cantSplit/>
        </w:trPr>
        <w:tc>
          <w:tcPr>
            <w:tcW w:w="949" w:type="pct"/>
          </w:tcPr>
          <w:p w14:paraId="47E7D779" w14:textId="77777777" w:rsidR="0005504D" w:rsidRPr="003A4C46" w:rsidRDefault="0005504D" w:rsidP="0005504D">
            <w:pPr>
              <w:pStyle w:val="TableBody"/>
            </w:pPr>
            <w:r w:rsidRPr="003A4C46">
              <w:t>MEO</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24421FCA" w14:textId="77777777" w:rsidR="0005504D" w:rsidRDefault="0005504D" w:rsidP="0005504D">
            <w:pPr>
              <w:pStyle w:val="TableBody"/>
              <w:jc w:val="center"/>
            </w:pPr>
            <w:r>
              <w:t>$/MWh</w:t>
            </w:r>
          </w:p>
        </w:tc>
        <w:tc>
          <w:tcPr>
            <w:tcW w:w="3603" w:type="pct"/>
          </w:tcPr>
          <w:p w14:paraId="17CA5244" w14:textId="77777777" w:rsidR="0005504D" w:rsidRDefault="0005504D" w:rsidP="0005504D">
            <w:pPr>
              <w:pStyle w:val="TableBody"/>
            </w:pPr>
            <w:r w:rsidRPr="00B34C5D">
              <w:rPr>
                <w:i/>
              </w:rPr>
              <w:t>Minimum-Energy Offer</w:t>
            </w:r>
            <w:r>
              <w:t xml:space="preserve">—Represents an offer for the costs incurred by Resource </w:t>
            </w:r>
            <w:r>
              <w:rPr>
                <w:i/>
              </w:rPr>
              <w:t>r</w:t>
            </w:r>
            <w:r>
              <w:t xml:space="preserve"> </w:t>
            </w:r>
            <w:r w:rsidR="007C1960" w:rsidRPr="00853E7A">
              <w:t xml:space="preserve">represented by QSE </w:t>
            </w:r>
            <w:r w:rsidR="007C1960" w:rsidRPr="00853E7A">
              <w:rPr>
                <w:i/>
              </w:rPr>
              <w:t>q</w:t>
            </w:r>
            <w:r w:rsidR="007C1960">
              <w:t xml:space="preserve"> </w:t>
            </w:r>
            <w:r>
              <w:t xml:space="preserve">in producing energy at the Resource’s LSL for the Settlement Interval </w:t>
            </w:r>
            <w:r w:rsidRPr="00B34C5D">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028314B5" w14:textId="77777777" w:rsidTr="000B3D07">
        <w:trPr>
          <w:cantSplit/>
        </w:trPr>
        <w:tc>
          <w:tcPr>
            <w:tcW w:w="949" w:type="pct"/>
          </w:tcPr>
          <w:p w14:paraId="1330A5EB" w14:textId="77777777" w:rsidR="0005504D" w:rsidRPr="003A4C46" w:rsidRDefault="0005504D" w:rsidP="0005504D">
            <w:pPr>
              <w:pStyle w:val="TableBody"/>
            </w:pPr>
            <w:r w:rsidRPr="003A4C46">
              <w:lastRenderedPageBreak/>
              <w:t>MECAP</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4C59F386" w14:textId="77777777" w:rsidR="0005504D" w:rsidRDefault="0005504D" w:rsidP="0005504D">
            <w:pPr>
              <w:pStyle w:val="TableBody"/>
              <w:jc w:val="center"/>
            </w:pPr>
            <w:r>
              <w:t>$/MWh</w:t>
            </w:r>
          </w:p>
        </w:tc>
        <w:tc>
          <w:tcPr>
            <w:tcW w:w="3603" w:type="pct"/>
          </w:tcPr>
          <w:p w14:paraId="31E03CA3" w14:textId="77777777" w:rsidR="0005504D" w:rsidRPr="00B34C5D" w:rsidRDefault="0005504D" w:rsidP="0005504D">
            <w:pPr>
              <w:pStyle w:val="TableBody"/>
              <w:rPr>
                <w:i/>
              </w:rPr>
            </w:pPr>
            <w:r w:rsidRPr="00B34C5D">
              <w:rPr>
                <w:i/>
              </w:rPr>
              <w:t>Minimum</w:t>
            </w:r>
            <w:r>
              <w:rPr>
                <w:i/>
              </w:rPr>
              <w:t>-</w:t>
            </w:r>
            <w:r w:rsidRPr="00B34C5D">
              <w:rPr>
                <w:i/>
              </w:rPr>
              <w:t>Energy Cap</w:t>
            </w:r>
            <w:r>
              <w:t xml:space="preserve">—The amount used for Resource </w:t>
            </w:r>
            <w:r>
              <w:rPr>
                <w:i/>
              </w:rPr>
              <w:t xml:space="preserve">r </w:t>
            </w:r>
            <w:r w:rsidR="007C1960" w:rsidRPr="00853E7A">
              <w:t xml:space="preserve">represented by QSE </w:t>
            </w:r>
            <w:r w:rsidR="007C1960" w:rsidRPr="00853E7A">
              <w:rPr>
                <w:i/>
              </w:rPr>
              <w:t>q</w:t>
            </w:r>
            <w:r w:rsidR="007C1960">
              <w:rPr>
                <w:i/>
              </w:rPr>
              <w:t xml:space="preserve"> </w:t>
            </w:r>
            <w:r w:rsidR="007C1960">
              <w:t xml:space="preserve">for the Settlement Interval </w:t>
            </w:r>
            <w:r w:rsidR="007C1960">
              <w:rPr>
                <w:i/>
              </w:rPr>
              <w:t>i</w:t>
            </w:r>
            <w:r w:rsidR="007C1960">
              <w:t xml:space="preserve"> </w:t>
            </w:r>
            <w:r>
              <w:t xml:space="preserve">for minimum-energy costs.  The </w:t>
            </w:r>
            <w:r w:rsidRPr="006A7952">
              <w:rPr>
                <w:iCs w:val="0"/>
              </w:rPr>
              <w:t>minimum cost is the Resource Category Minimum-Energy Generic Cap (RCGMEC)</w:t>
            </w:r>
            <w: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3806798B" w14:textId="77777777" w:rsidTr="000B3D07">
        <w:trPr>
          <w:cantSplit/>
        </w:trPr>
        <w:tc>
          <w:tcPr>
            <w:tcW w:w="949" w:type="pct"/>
          </w:tcPr>
          <w:p w14:paraId="79BE0EE9" w14:textId="77777777" w:rsidR="0005504D" w:rsidRPr="003A4C46" w:rsidRDefault="0005504D" w:rsidP="0005504D">
            <w:pPr>
              <w:pStyle w:val="TableBody"/>
            </w:pPr>
            <w:r w:rsidRPr="003A4C46">
              <w:t>RCGMEC</w:t>
            </w:r>
            <w:r w:rsidR="007C1960">
              <w:t xml:space="preserve"> </w:t>
            </w:r>
            <w:r w:rsidRPr="003667DB">
              <w:rPr>
                <w:i/>
                <w:vertAlign w:val="subscript"/>
              </w:rPr>
              <w:t>i</w:t>
            </w:r>
          </w:p>
        </w:tc>
        <w:tc>
          <w:tcPr>
            <w:tcW w:w="448" w:type="pct"/>
          </w:tcPr>
          <w:p w14:paraId="0B4EF277" w14:textId="77777777" w:rsidR="0005504D" w:rsidRDefault="0005504D" w:rsidP="0005504D">
            <w:pPr>
              <w:pStyle w:val="TableBody"/>
              <w:jc w:val="center"/>
            </w:pPr>
            <w:r>
              <w:t>$/MWh</w:t>
            </w:r>
          </w:p>
        </w:tc>
        <w:tc>
          <w:tcPr>
            <w:tcW w:w="3603" w:type="pct"/>
          </w:tcPr>
          <w:p w14:paraId="6EB88656" w14:textId="77777777" w:rsidR="0005504D" w:rsidRDefault="0005504D" w:rsidP="0005504D">
            <w:pPr>
              <w:pStyle w:val="TableBody"/>
            </w:pPr>
            <w:r w:rsidRPr="00B34C5D">
              <w:rPr>
                <w:i/>
              </w:rPr>
              <w:t>Resource Category Generic Minimum-Energy Cost</w:t>
            </w:r>
            <w:r>
              <w:t>—The Resource Category Generic Minimum Energy Cost cap for the category of the Resource, according to Section 4.4.9.2.3, for the Operating Day.</w:t>
            </w:r>
          </w:p>
        </w:tc>
      </w:tr>
      <w:tr w:rsidR="0005504D" w14:paraId="570F4BCD" w14:textId="77777777" w:rsidTr="000B3D07">
        <w:trPr>
          <w:cantSplit/>
        </w:trPr>
        <w:tc>
          <w:tcPr>
            <w:tcW w:w="949" w:type="pct"/>
          </w:tcPr>
          <w:p w14:paraId="6B719D57" w14:textId="77777777" w:rsidR="0005504D" w:rsidRPr="003A4C46" w:rsidRDefault="0005504D" w:rsidP="0005504D">
            <w:pPr>
              <w:pStyle w:val="TableBody"/>
            </w:pPr>
            <w:r w:rsidRPr="003A4C46">
              <w:t>RTMG</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00ADF644" w14:textId="77777777" w:rsidR="0005504D" w:rsidRDefault="0005504D" w:rsidP="0005504D">
            <w:pPr>
              <w:pStyle w:val="TableBody"/>
              <w:jc w:val="center"/>
            </w:pPr>
            <w:r>
              <w:t>MWh</w:t>
            </w:r>
          </w:p>
        </w:tc>
        <w:tc>
          <w:tcPr>
            <w:tcW w:w="3603" w:type="pct"/>
          </w:tcPr>
          <w:p w14:paraId="2CCD324C" w14:textId="77777777" w:rsidR="0005504D" w:rsidRDefault="0005504D" w:rsidP="007C1960">
            <w:pPr>
              <w:pStyle w:val="TableBody"/>
            </w:pPr>
            <w:r w:rsidRPr="00B34C5D">
              <w:rPr>
                <w:i/>
              </w:rPr>
              <w:t>Real-Time Metered Generation</w:t>
            </w:r>
            <w:r>
              <w:t xml:space="preserve">—The metered generation </w:t>
            </w:r>
            <w:r w:rsidR="007C1960">
              <w:t xml:space="preserve">of Resource </w:t>
            </w:r>
            <w:r w:rsidR="007C1960" w:rsidRPr="00926CD1">
              <w:rPr>
                <w:i/>
              </w:rPr>
              <w:t>r</w:t>
            </w:r>
            <w:r w:rsidR="007C1960" w:rsidRPr="00853E7A">
              <w:t xml:space="preserve"> represented by QSE </w:t>
            </w:r>
            <w:r w:rsidR="007C1960" w:rsidRPr="00853E7A">
              <w:rPr>
                <w:i/>
              </w:rPr>
              <w:t>q</w:t>
            </w:r>
            <w:r w:rsidR="007C1960">
              <w:t xml:space="preserve"> </w:t>
            </w:r>
            <w:r>
              <w:t xml:space="preserve">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05504D" w14:paraId="39F5F0FF" w14:textId="77777777" w:rsidTr="000B3D07">
        <w:trPr>
          <w:cantSplit/>
        </w:trPr>
        <w:tc>
          <w:tcPr>
            <w:tcW w:w="949" w:type="pct"/>
          </w:tcPr>
          <w:p w14:paraId="00DBD3AD" w14:textId="77777777" w:rsidR="0005504D" w:rsidRPr="003A4C46" w:rsidRDefault="0005504D" w:rsidP="0005504D">
            <w:pPr>
              <w:pStyle w:val="TableBody"/>
            </w:pPr>
            <w:r w:rsidRPr="003A4C46">
              <w:t>LSL</w:t>
            </w:r>
            <w:r w:rsidR="00AF69E5">
              <w:t xml:space="preserve"> </w:t>
            </w:r>
            <w:r w:rsidRPr="003667DB">
              <w:rPr>
                <w:i/>
                <w:vertAlign w:val="subscript"/>
              </w:rPr>
              <w:t>q,</w:t>
            </w:r>
            <w:r w:rsidR="00AF69E5">
              <w:rPr>
                <w:i/>
                <w:vertAlign w:val="subscript"/>
              </w:rPr>
              <w:t xml:space="preserve"> </w:t>
            </w:r>
            <w:r w:rsidRPr="003667DB">
              <w:rPr>
                <w:i/>
                <w:vertAlign w:val="subscript"/>
              </w:rPr>
              <w:t>r,</w:t>
            </w:r>
            <w:r w:rsidR="00AF69E5">
              <w:rPr>
                <w:i/>
                <w:vertAlign w:val="subscript"/>
              </w:rPr>
              <w:t xml:space="preserve"> </w:t>
            </w:r>
            <w:r w:rsidRPr="003667DB">
              <w:rPr>
                <w:i/>
                <w:vertAlign w:val="subscript"/>
              </w:rPr>
              <w:t>i</w:t>
            </w:r>
          </w:p>
        </w:tc>
        <w:tc>
          <w:tcPr>
            <w:tcW w:w="448" w:type="pct"/>
          </w:tcPr>
          <w:p w14:paraId="0C5447B4" w14:textId="77777777" w:rsidR="0005504D" w:rsidRDefault="0005504D" w:rsidP="0005504D">
            <w:pPr>
              <w:pStyle w:val="TableBody"/>
              <w:jc w:val="center"/>
            </w:pPr>
            <w:r>
              <w:t>MW</w:t>
            </w:r>
          </w:p>
        </w:tc>
        <w:tc>
          <w:tcPr>
            <w:tcW w:w="3603" w:type="pct"/>
          </w:tcPr>
          <w:p w14:paraId="184F6C2E" w14:textId="77777777" w:rsidR="0005504D" w:rsidRDefault="0005504D" w:rsidP="0005504D">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Current Operating Plan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05504D" w14:paraId="241C8836" w14:textId="77777777" w:rsidTr="000B3D07">
        <w:trPr>
          <w:cantSplit/>
        </w:trPr>
        <w:tc>
          <w:tcPr>
            <w:tcW w:w="949" w:type="pct"/>
          </w:tcPr>
          <w:p w14:paraId="2B2B4563" w14:textId="77777777" w:rsidR="0005504D" w:rsidRPr="003A4C46" w:rsidRDefault="0005504D" w:rsidP="0005504D">
            <w:pPr>
              <w:pStyle w:val="TableBody"/>
              <w:rPr>
                <w:i/>
              </w:rPr>
            </w:pPr>
            <w:r w:rsidRPr="003A4C46">
              <w:rPr>
                <w:i/>
              </w:rPr>
              <w:t>q</w:t>
            </w:r>
          </w:p>
        </w:tc>
        <w:tc>
          <w:tcPr>
            <w:tcW w:w="448" w:type="pct"/>
          </w:tcPr>
          <w:p w14:paraId="3611A18F" w14:textId="77777777" w:rsidR="0005504D" w:rsidRDefault="0005504D" w:rsidP="0005504D">
            <w:pPr>
              <w:pStyle w:val="TableBody"/>
              <w:jc w:val="center"/>
            </w:pPr>
            <w:r>
              <w:t>none</w:t>
            </w:r>
          </w:p>
        </w:tc>
        <w:tc>
          <w:tcPr>
            <w:tcW w:w="3603" w:type="pct"/>
          </w:tcPr>
          <w:p w14:paraId="5D6FC66F" w14:textId="77777777" w:rsidR="0005504D" w:rsidRDefault="0005504D" w:rsidP="0005504D">
            <w:pPr>
              <w:pStyle w:val="TableBody"/>
            </w:pPr>
            <w:r>
              <w:t>A QSE.</w:t>
            </w:r>
          </w:p>
        </w:tc>
      </w:tr>
      <w:tr w:rsidR="007C1960" w14:paraId="3674FBC5" w14:textId="77777777" w:rsidTr="000B3D07">
        <w:trPr>
          <w:cantSplit/>
        </w:trPr>
        <w:tc>
          <w:tcPr>
            <w:tcW w:w="949" w:type="pct"/>
          </w:tcPr>
          <w:p w14:paraId="75A24B11" w14:textId="77777777" w:rsidR="007C1960" w:rsidRPr="003A4C46" w:rsidRDefault="007C1960" w:rsidP="0005504D">
            <w:pPr>
              <w:pStyle w:val="TableBody"/>
              <w:rPr>
                <w:i/>
              </w:rPr>
            </w:pPr>
            <w:r>
              <w:rPr>
                <w:i/>
              </w:rPr>
              <w:t>p</w:t>
            </w:r>
          </w:p>
        </w:tc>
        <w:tc>
          <w:tcPr>
            <w:tcW w:w="448" w:type="pct"/>
          </w:tcPr>
          <w:p w14:paraId="6E26C801" w14:textId="77777777" w:rsidR="007C1960" w:rsidRDefault="007C1960" w:rsidP="0005504D">
            <w:pPr>
              <w:pStyle w:val="TableBody"/>
              <w:jc w:val="center"/>
            </w:pPr>
            <w:r>
              <w:t>none</w:t>
            </w:r>
          </w:p>
        </w:tc>
        <w:tc>
          <w:tcPr>
            <w:tcW w:w="3603" w:type="pct"/>
          </w:tcPr>
          <w:p w14:paraId="60D3BFE1" w14:textId="77777777" w:rsidR="007C1960" w:rsidRDefault="007C1960" w:rsidP="0005504D">
            <w:pPr>
              <w:pStyle w:val="TableBody"/>
            </w:pPr>
            <w:r>
              <w:t>A Settlement Point.</w:t>
            </w:r>
          </w:p>
        </w:tc>
      </w:tr>
      <w:tr w:rsidR="0005504D" w14:paraId="5D084AF3" w14:textId="77777777" w:rsidTr="000B3D07">
        <w:trPr>
          <w:cantSplit/>
        </w:trPr>
        <w:tc>
          <w:tcPr>
            <w:tcW w:w="949" w:type="pct"/>
          </w:tcPr>
          <w:p w14:paraId="40EB9706" w14:textId="77777777" w:rsidR="0005504D" w:rsidRPr="003A4C46" w:rsidRDefault="0005504D" w:rsidP="0005504D">
            <w:pPr>
              <w:pStyle w:val="TableBody"/>
              <w:rPr>
                <w:i/>
              </w:rPr>
            </w:pPr>
            <w:r w:rsidRPr="003A4C46">
              <w:rPr>
                <w:i/>
              </w:rPr>
              <w:t>r</w:t>
            </w:r>
          </w:p>
        </w:tc>
        <w:tc>
          <w:tcPr>
            <w:tcW w:w="448" w:type="pct"/>
          </w:tcPr>
          <w:p w14:paraId="290D8E95" w14:textId="77777777" w:rsidR="0005504D" w:rsidRDefault="0005504D" w:rsidP="0005504D">
            <w:pPr>
              <w:pStyle w:val="TableBody"/>
              <w:jc w:val="center"/>
            </w:pPr>
            <w:r>
              <w:t>none</w:t>
            </w:r>
          </w:p>
        </w:tc>
        <w:tc>
          <w:tcPr>
            <w:tcW w:w="3603" w:type="pct"/>
          </w:tcPr>
          <w:p w14:paraId="0823B5F6" w14:textId="77777777" w:rsidR="0005504D" w:rsidRDefault="0005504D" w:rsidP="0005504D">
            <w:pPr>
              <w:pStyle w:val="TableBody"/>
            </w:pPr>
            <w:r>
              <w:t>A RUC-committed Generation Resource.</w:t>
            </w:r>
          </w:p>
        </w:tc>
      </w:tr>
      <w:tr w:rsidR="0005504D" w14:paraId="723FA217" w14:textId="77777777" w:rsidTr="000B3D07">
        <w:trPr>
          <w:cantSplit/>
        </w:trPr>
        <w:tc>
          <w:tcPr>
            <w:tcW w:w="949" w:type="pct"/>
          </w:tcPr>
          <w:p w14:paraId="2230290A" w14:textId="77777777" w:rsidR="0005504D" w:rsidRPr="003A4C46" w:rsidRDefault="0005504D" w:rsidP="0005504D">
            <w:pPr>
              <w:pStyle w:val="TableBody"/>
              <w:rPr>
                <w:i/>
              </w:rPr>
            </w:pPr>
            <w:r w:rsidRPr="003A4C46">
              <w:rPr>
                <w:i/>
              </w:rPr>
              <w:t>d</w:t>
            </w:r>
          </w:p>
        </w:tc>
        <w:tc>
          <w:tcPr>
            <w:tcW w:w="448" w:type="pct"/>
          </w:tcPr>
          <w:p w14:paraId="2CA33987" w14:textId="77777777" w:rsidR="0005504D" w:rsidRDefault="0005504D" w:rsidP="0005504D">
            <w:pPr>
              <w:pStyle w:val="TableBody"/>
              <w:jc w:val="center"/>
            </w:pPr>
            <w:r>
              <w:t>none</w:t>
            </w:r>
          </w:p>
        </w:tc>
        <w:tc>
          <w:tcPr>
            <w:tcW w:w="3603" w:type="pct"/>
          </w:tcPr>
          <w:p w14:paraId="0CE2C22B" w14:textId="77777777" w:rsidR="0005504D" w:rsidRDefault="0005504D" w:rsidP="0005504D">
            <w:pPr>
              <w:pStyle w:val="TableBody"/>
            </w:pPr>
            <w:r>
              <w:t>An Operating Day containing the RUC-commitment.</w:t>
            </w:r>
          </w:p>
        </w:tc>
      </w:tr>
      <w:tr w:rsidR="0005504D" w14:paraId="2C96BBCD" w14:textId="77777777" w:rsidTr="000B3D07">
        <w:trPr>
          <w:cantSplit/>
        </w:trPr>
        <w:tc>
          <w:tcPr>
            <w:tcW w:w="949" w:type="pct"/>
          </w:tcPr>
          <w:p w14:paraId="0E3A4E96" w14:textId="77777777" w:rsidR="0005504D" w:rsidRPr="003A4C46" w:rsidRDefault="0005504D" w:rsidP="0005504D">
            <w:pPr>
              <w:pStyle w:val="TableBody"/>
              <w:rPr>
                <w:i/>
              </w:rPr>
            </w:pPr>
            <w:r w:rsidRPr="003A4C46">
              <w:rPr>
                <w:i/>
              </w:rPr>
              <w:t>i</w:t>
            </w:r>
          </w:p>
        </w:tc>
        <w:tc>
          <w:tcPr>
            <w:tcW w:w="448" w:type="pct"/>
          </w:tcPr>
          <w:p w14:paraId="6DE57847" w14:textId="77777777" w:rsidR="0005504D" w:rsidRDefault="0005504D" w:rsidP="0005504D">
            <w:pPr>
              <w:pStyle w:val="TableBody"/>
              <w:jc w:val="center"/>
            </w:pPr>
            <w:r>
              <w:t>none</w:t>
            </w:r>
          </w:p>
        </w:tc>
        <w:tc>
          <w:tcPr>
            <w:tcW w:w="3603" w:type="pct"/>
          </w:tcPr>
          <w:p w14:paraId="174426F1" w14:textId="77777777" w:rsidR="0005504D" w:rsidRPr="00B34C5D" w:rsidRDefault="0005504D" w:rsidP="0005504D">
            <w:pPr>
              <w:pStyle w:val="TableBody"/>
              <w:rPr>
                <w:i/>
              </w:rPr>
            </w:pPr>
            <w:r>
              <w:t>A 15-minute Settlement Interval within the hour that includes a RUC-commitment.</w:t>
            </w:r>
          </w:p>
        </w:tc>
      </w:tr>
      <w:tr w:rsidR="0005504D" w14:paraId="1EEB021C" w14:textId="77777777" w:rsidTr="000B3D07">
        <w:trPr>
          <w:cantSplit/>
        </w:trPr>
        <w:tc>
          <w:tcPr>
            <w:tcW w:w="949" w:type="pct"/>
          </w:tcPr>
          <w:p w14:paraId="2DAF6F8E" w14:textId="77777777" w:rsidR="0005504D" w:rsidRPr="003A4C46" w:rsidRDefault="0005504D" w:rsidP="0005504D">
            <w:pPr>
              <w:pStyle w:val="TableBody"/>
              <w:rPr>
                <w:i/>
              </w:rPr>
            </w:pPr>
            <w:r w:rsidRPr="003A4C46">
              <w:rPr>
                <w:i/>
              </w:rPr>
              <w:t>s</w:t>
            </w:r>
          </w:p>
        </w:tc>
        <w:tc>
          <w:tcPr>
            <w:tcW w:w="448" w:type="pct"/>
          </w:tcPr>
          <w:p w14:paraId="3E576A63" w14:textId="77777777" w:rsidR="0005504D" w:rsidRDefault="0005504D" w:rsidP="0005504D">
            <w:pPr>
              <w:pStyle w:val="TableBody"/>
              <w:jc w:val="center"/>
            </w:pPr>
            <w:r>
              <w:t>none</w:t>
            </w:r>
          </w:p>
        </w:tc>
        <w:tc>
          <w:tcPr>
            <w:tcW w:w="3603" w:type="pct"/>
          </w:tcPr>
          <w:p w14:paraId="3A991C9A" w14:textId="77777777" w:rsidR="0005504D" w:rsidRDefault="0005504D" w:rsidP="0005504D">
            <w:pPr>
              <w:pStyle w:val="TableBody"/>
            </w:pPr>
            <w:r>
              <w:t>A start that is eligible to have its costs included in the RUC Guarantee.</w:t>
            </w:r>
          </w:p>
        </w:tc>
      </w:tr>
      <w:tr w:rsidR="0005504D" w14:paraId="3CBA6232" w14:textId="77777777" w:rsidTr="000B3D07">
        <w:trPr>
          <w:cantSplit/>
        </w:trPr>
        <w:tc>
          <w:tcPr>
            <w:tcW w:w="949" w:type="pct"/>
          </w:tcPr>
          <w:p w14:paraId="38BCAE8F" w14:textId="77777777" w:rsidR="0005504D" w:rsidRPr="003A4C46" w:rsidRDefault="0005504D" w:rsidP="0005504D">
            <w:pPr>
              <w:pStyle w:val="TableBody"/>
              <w:rPr>
                <w:i/>
              </w:rPr>
            </w:pPr>
            <w:r w:rsidRPr="003A4C46">
              <w:rPr>
                <w:i/>
              </w:rPr>
              <w:t>t</w:t>
            </w:r>
          </w:p>
        </w:tc>
        <w:tc>
          <w:tcPr>
            <w:tcW w:w="448" w:type="pct"/>
          </w:tcPr>
          <w:p w14:paraId="39817B3E" w14:textId="77777777" w:rsidR="0005504D" w:rsidRDefault="0005504D" w:rsidP="0005504D">
            <w:pPr>
              <w:pStyle w:val="TableBody"/>
              <w:jc w:val="center"/>
            </w:pPr>
            <w:r>
              <w:t>none</w:t>
            </w:r>
          </w:p>
        </w:tc>
        <w:tc>
          <w:tcPr>
            <w:tcW w:w="3603" w:type="pct"/>
          </w:tcPr>
          <w:p w14:paraId="3761C474" w14:textId="77777777" w:rsidR="0005504D" w:rsidRDefault="0005504D" w:rsidP="0005504D">
            <w:pPr>
              <w:pStyle w:val="TableBody"/>
            </w:pPr>
            <w:r>
              <w:t>A transition that is eligible to have its costs included in the RUC Guarantee.</w:t>
            </w:r>
          </w:p>
        </w:tc>
      </w:tr>
      <w:tr w:rsidR="0005504D" w:rsidRPr="009E5389" w14:paraId="78DCEBB8" w14:textId="77777777" w:rsidTr="000B3D07">
        <w:trPr>
          <w:cantSplit/>
        </w:trPr>
        <w:tc>
          <w:tcPr>
            <w:tcW w:w="949" w:type="pct"/>
          </w:tcPr>
          <w:p w14:paraId="5555D9A7" w14:textId="77777777" w:rsidR="0005504D" w:rsidRPr="001A6D3F" w:rsidRDefault="0005504D" w:rsidP="0005504D">
            <w:pPr>
              <w:tabs>
                <w:tab w:val="right" w:pos="9360"/>
              </w:tabs>
              <w:spacing w:after="60"/>
              <w:rPr>
                <w:i/>
                <w:iCs/>
                <w:sz w:val="20"/>
              </w:rPr>
            </w:pPr>
            <w:r w:rsidRPr="00E234CB">
              <w:rPr>
                <w:i/>
                <w:iCs/>
                <w:sz w:val="20"/>
              </w:rPr>
              <w:t>c</w:t>
            </w:r>
          </w:p>
        </w:tc>
        <w:tc>
          <w:tcPr>
            <w:tcW w:w="448" w:type="pct"/>
          </w:tcPr>
          <w:p w14:paraId="598BAC11" w14:textId="77777777" w:rsidR="0005504D" w:rsidRPr="009E5389" w:rsidRDefault="0005504D" w:rsidP="0005504D">
            <w:pPr>
              <w:spacing w:after="60"/>
              <w:jc w:val="center"/>
              <w:rPr>
                <w:iCs/>
                <w:sz w:val="20"/>
              </w:rPr>
            </w:pPr>
            <w:r w:rsidRPr="009E5389">
              <w:rPr>
                <w:iCs/>
                <w:sz w:val="20"/>
              </w:rPr>
              <w:t>none</w:t>
            </w:r>
          </w:p>
        </w:tc>
        <w:tc>
          <w:tcPr>
            <w:tcW w:w="3603" w:type="pct"/>
          </w:tcPr>
          <w:p w14:paraId="5E54DE31" w14:textId="77777777" w:rsidR="0005504D" w:rsidRPr="009E5389" w:rsidRDefault="0005504D" w:rsidP="0005504D">
            <w:pPr>
              <w:spacing w:after="60"/>
              <w:rPr>
                <w:iCs/>
                <w:sz w:val="20"/>
              </w:rPr>
            </w:pPr>
            <w:r w:rsidRPr="009E5389">
              <w:rPr>
                <w:iCs/>
                <w:sz w:val="20"/>
              </w:rPr>
              <w:t>A contiguous block of RUC–Committed Hours.</w:t>
            </w:r>
          </w:p>
        </w:tc>
      </w:tr>
      <w:tr w:rsidR="0005504D" w14:paraId="1AD1A243" w14:textId="77777777" w:rsidTr="000B3D07">
        <w:trPr>
          <w:cantSplit/>
        </w:trPr>
        <w:tc>
          <w:tcPr>
            <w:tcW w:w="949" w:type="pct"/>
          </w:tcPr>
          <w:p w14:paraId="4E4BDD97" w14:textId="77777777" w:rsidR="0005504D" w:rsidRPr="003667DB" w:rsidRDefault="0005504D" w:rsidP="0005504D">
            <w:pPr>
              <w:pStyle w:val="TableBody"/>
              <w:rPr>
                <w:i/>
              </w:rPr>
            </w:pPr>
            <w:r w:rsidRPr="003667DB">
              <w:rPr>
                <w:i/>
              </w:rPr>
              <w:t>afterCCGR</w:t>
            </w:r>
          </w:p>
        </w:tc>
        <w:tc>
          <w:tcPr>
            <w:tcW w:w="448" w:type="pct"/>
          </w:tcPr>
          <w:p w14:paraId="4F80CB7D" w14:textId="77777777" w:rsidR="0005504D" w:rsidRDefault="0005504D" w:rsidP="0005504D">
            <w:pPr>
              <w:pStyle w:val="TableBody"/>
              <w:jc w:val="center"/>
            </w:pPr>
            <w:r>
              <w:t>none</w:t>
            </w:r>
          </w:p>
        </w:tc>
        <w:tc>
          <w:tcPr>
            <w:tcW w:w="3603" w:type="pct"/>
          </w:tcPr>
          <w:p w14:paraId="1B0B47E3" w14:textId="77777777" w:rsidR="0005504D" w:rsidRDefault="0005504D" w:rsidP="0005504D">
            <w:pPr>
              <w:pStyle w:val="TableBody"/>
            </w:pPr>
            <w:r>
              <w:t>The Combined Cycle Generation Resource to which a Combined Cycle Train transitions.</w:t>
            </w:r>
          </w:p>
        </w:tc>
      </w:tr>
      <w:tr w:rsidR="0005504D" w14:paraId="1251B491" w14:textId="77777777" w:rsidTr="000B3D07">
        <w:trPr>
          <w:cantSplit/>
        </w:trPr>
        <w:tc>
          <w:tcPr>
            <w:tcW w:w="949" w:type="pct"/>
          </w:tcPr>
          <w:p w14:paraId="774AB329" w14:textId="77777777" w:rsidR="0005504D" w:rsidRPr="003667DB" w:rsidRDefault="0005504D" w:rsidP="0005504D">
            <w:pPr>
              <w:pStyle w:val="TableBody"/>
              <w:rPr>
                <w:i/>
              </w:rPr>
            </w:pPr>
            <w:r w:rsidRPr="005A03E7">
              <w:rPr>
                <w:i/>
              </w:rPr>
              <w:t>beforeCCGR</w:t>
            </w:r>
          </w:p>
        </w:tc>
        <w:tc>
          <w:tcPr>
            <w:tcW w:w="448" w:type="pct"/>
          </w:tcPr>
          <w:p w14:paraId="07C82F66" w14:textId="77777777" w:rsidR="0005504D" w:rsidRDefault="0005504D" w:rsidP="0005504D">
            <w:pPr>
              <w:pStyle w:val="TableBody"/>
              <w:jc w:val="center"/>
            </w:pPr>
            <w:r>
              <w:t>none</w:t>
            </w:r>
          </w:p>
        </w:tc>
        <w:tc>
          <w:tcPr>
            <w:tcW w:w="3603" w:type="pct"/>
          </w:tcPr>
          <w:p w14:paraId="25CF0724" w14:textId="77777777" w:rsidR="0005504D" w:rsidRDefault="0005504D" w:rsidP="0005504D">
            <w:pPr>
              <w:pStyle w:val="TableBody"/>
            </w:pPr>
            <w:r>
              <w:t>The Combined Cycle Generation Resource from which a Combined Cycle Train transitions.</w:t>
            </w:r>
          </w:p>
        </w:tc>
      </w:tr>
    </w:tbl>
    <w:p w14:paraId="6388D2E6" w14:textId="77777777" w:rsidR="00F80C33" w:rsidRDefault="00723BFB" w:rsidP="00300C4D">
      <w:pPr>
        <w:pStyle w:val="H4"/>
        <w:spacing w:before="480"/>
      </w:pPr>
      <w:bookmarkStart w:id="223" w:name="_Toc400547188"/>
      <w:bookmarkStart w:id="224" w:name="_Toc405384293"/>
      <w:bookmarkStart w:id="225" w:name="_Toc405543560"/>
      <w:bookmarkStart w:id="226" w:name="_Toc428178069"/>
      <w:bookmarkStart w:id="227" w:name="_Toc440872700"/>
      <w:bookmarkStart w:id="228" w:name="_Toc458766245"/>
      <w:bookmarkStart w:id="229" w:name="_Toc459292650"/>
      <w:bookmarkStart w:id="230" w:name="_Toc60038357"/>
      <w:r>
        <w:t>5.7.1.2</w:t>
      </w:r>
      <w:r>
        <w:tab/>
        <w:t>RUC Minimum-Energy Revenue</w:t>
      </w:r>
      <w:bookmarkEnd w:id="223"/>
      <w:bookmarkEnd w:id="224"/>
      <w:bookmarkEnd w:id="225"/>
      <w:bookmarkEnd w:id="226"/>
      <w:bookmarkEnd w:id="227"/>
      <w:bookmarkEnd w:id="228"/>
      <w:bookmarkEnd w:id="229"/>
      <w:bookmarkEnd w:id="230"/>
    </w:p>
    <w:p w14:paraId="130FB28D" w14:textId="77777777" w:rsidR="00E2667F" w:rsidRDefault="00163326">
      <w:pPr>
        <w:pStyle w:val="BodyTextNumberedChar"/>
        <w:rPr>
          <w:rStyle w:val="BodyTextChar"/>
        </w:rPr>
      </w:pPr>
      <w:r>
        <w:rPr>
          <w:rStyle w:val="BodyTextChar"/>
        </w:rPr>
        <w:t>(1)</w:t>
      </w:r>
      <w:r>
        <w:rPr>
          <w:rStyle w:val="BodyTextChar"/>
        </w:rPr>
        <w:tab/>
      </w:r>
      <w:r w:rsidR="00723BFB">
        <w:rPr>
          <w:rStyle w:val="BodyTextChar"/>
        </w:rPr>
        <w:t xml:space="preserve">The energy revenue for </w:t>
      </w:r>
      <w:r>
        <w:rPr>
          <w:rStyle w:val="BodyTextChar"/>
        </w:rPr>
        <w:t>a</w:t>
      </w:r>
      <w:r w:rsidR="00723BFB">
        <w:rPr>
          <w:rStyle w:val="BodyTextChar"/>
        </w:rPr>
        <w:t xml:space="preserve"> Resource’s generation up to LSL during all RUC-Committed Hours of the Operating Day is </w:t>
      </w:r>
      <w:r>
        <w:rPr>
          <w:rStyle w:val="BodyTextChar"/>
        </w:rPr>
        <w:t>RUC Minimum-Energy Revenue.</w:t>
      </w:r>
    </w:p>
    <w:p w14:paraId="5C417B66" w14:textId="26ADCFEA" w:rsidR="00163326" w:rsidRDefault="00163326" w:rsidP="00163326">
      <w:pPr>
        <w:pStyle w:val="BodyTextNumbered"/>
      </w:pPr>
      <w:r>
        <w:t>(2)</w:t>
      </w:r>
      <w:r>
        <w:tab/>
      </w:r>
      <w:r w:rsidR="00EF0FB5">
        <w:t>The LSL used to calculate RUC Minimum-Energy Revenue for a Combined Cycle Train is the L</w:t>
      </w:r>
      <w:r w:rsidR="00EF0FB5" w:rsidRPr="00606BF3">
        <w:t xml:space="preserve">SL that corresponds to the Combined Cycle Generation Resource, within the Combined Cycle Train, that is RUC-committed for the hour. </w:t>
      </w:r>
      <w:r w:rsidR="00EF0FB5">
        <w:t xml:space="preserve"> </w:t>
      </w:r>
      <w:r w:rsidR="00EF0FB5" w:rsidRPr="00606BF3">
        <w:t>If the interval is a</w:t>
      </w:r>
      <w:r w:rsidR="00EF0FB5">
        <w:t xml:space="preserve"> </w:t>
      </w:r>
      <w:r w:rsidR="00EF0FB5" w:rsidRPr="00606BF3">
        <w:t>RUCAC</w:t>
      </w:r>
      <w:r w:rsidR="00EF0FB5">
        <w:t>-</w:t>
      </w:r>
      <w:r w:rsidR="00EF0FB5" w:rsidRPr="00606BF3">
        <w:t>Interval, then the LSL that corresponds to the QSE-committed Combined Cycle Generation Resource is also used to calculate RUC Minimum-Energy Revenue for a Combined Cycle Train.</w:t>
      </w:r>
    </w:p>
    <w:p w14:paraId="1736206A" w14:textId="77777777" w:rsidR="00EF0FB5" w:rsidRPr="00606BF3" w:rsidRDefault="00163326" w:rsidP="00EF0FB5">
      <w:pPr>
        <w:pStyle w:val="BodyTextNumbered"/>
        <w:rPr>
          <w:rStyle w:val="BodyTextChar"/>
          <w:iCs w:val="0"/>
        </w:rPr>
      </w:pPr>
      <w:r>
        <w:t>(3)</w:t>
      </w:r>
      <w:r>
        <w:tab/>
      </w:r>
      <w:r w:rsidR="00EF0FB5" w:rsidRPr="00606BF3">
        <w:t>For each RUC-committed Resource, RUC Minimum-Energy Revenue is calculated as follows</w:t>
      </w:r>
      <w:r w:rsidR="00EF0FB5" w:rsidRPr="00606BF3">
        <w:rPr>
          <w:rStyle w:val="BodyTextChar"/>
        </w:rPr>
        <w:t>:</w:t>
      </w:r>
    </w:p>
    <w:p w14:paraId="1286486B" w14:textId="77777777" w:rsidR="00EF0FB5" w:rsidRDefault="00EF0FB5" w:rsidP="00C078A2">
      <w:pPr>
        <w:pStyle w:val="FormulaBold"/>
        <w:rPr>
          <w:rStyle w:val="BodyTextChar"/>
        </w:rPr>
      </w:pPr>
      <w:proofErr w:type="spellStart"/>
      <w:r w:rsidRPr="00606BF3">
        <w:lastRenderedPageBreak/>
        <w:t>RUCMEREV</w:t>
      </w:r>
      <w:r w:rsidRPr="00606BF3">
        <w:rPr>
          <w:i/>
          <w:vertAlign w:val="subscript"/>
        </w:rPr>
        <w:t>q,r,d</w:t>
      </w:r>
      <w:proofErr w:type="spellEnd"/>
      <w:r w:rsidRPr="00606BF3">
        <w:tab/>
        <w:t>=</w:t>
      </w:r>
      <w:r w:rsidRPr="00606BF3">
        <w:tab/>
      </w:r>
      <w:r w:rsidRPr="00606BF3">
        <w:rPr>
          <w:position w:val="-20"/>
        </w:rPr>
        <w:object w:dxaOrig="220" w:dyaOrig="440" w14:anchorId="14E7AF20">
          <v:shape id="_x0000_i1028" type="#_x0000_t75" style="width:10.2pt;height:23.4pt" o:ole="">
            <v:imagedata r:id="rId25" o:title=""/>
          </v:shape>
          <o:OLEObject Type="Embed" ProgID="Equation.3" ShapeID="_x0000_i1028" DrawAspect="Content" ObjectID="_1799656403" r:id="rId26"/>
        </w:object>
      </w:r>
      <w:r w:rsidRPr="00606BF3">
        <w:t>(</w:t>
      </w:r>
      <w:r w:rsidRPr="0087167E">
        <w:rPr>
          <w:rStyle w:val="BodyTextChar"/>
        </w:rPr>
        <w:t xml:space="preserve">RUCMEREV96 </w:t>
      </w:r>
      <w:r w:rsidRPr="00606BF3">
        <w:rPr>
          <w:i/>
          <w:vertAlign w:val="subscript"/>
        </w:rPr>
        <w:t>q,</w:t>
      </w:r>
      <w:r>
        <w:rPr>
          <w:i/>
          <w:vertAlign w:val="subscript"/>
        </w:rPr>
        <w:t xml:space="preserve"> </w:t>
      </w:r>
      <w:r w:rsidRPr="00606BF3">
        <w:rPr>
          <w:i/>
          <w:vertAlign w:val="subscript"/>
        </w:rPr>
        <w:t>r</w:t>
      </w:r>
      <w:r>
        <w:rPr>
          <w:i/>
          <w:vertAlign w:val="subscript"/>
        </w:rPr>
        <w:t xml:space="preserve">, </w:t>
      </w:r>
      <w:r w:rsidRPr="00606BF3">
        <w:rPr>
          <w:i/>
          <w:vertAlign w:val="subscript"/>
        </w:rPr>
        <w:t>i</w:t>
      </w:r>
      <w:r w:rsidRPr="00606BF3">
        <w:t>)</w:t>
      </w:r>
    </w:p>
    <w:p w14:paraId="4494F668" w14:textId="77777777" w:rsidR="00EF0FB5" w:rsidRPr="00606BF3" w:rsidRDefault="00EF0FB5" w:rsidP="00EF0FB5">
      <w:pPr>
        <w:pStyle w:val="BodyText"/>
        <w:ind w:left="1440" w:hanging="720"/>
        <w:rPr>
          <w:rStyle w:val="BodyTextChar"/>
        </w:rPr>
      </w:pPr>
      <w:r w:rsidRPr="00606BF3">
        <w:rPr>
          <w:rStyle w:val="BodyTextChar"/>
        </w:rPr>
        <w:t>Where,</w:t>
      </w:r>
    </w:p>
    <w:p w14:paraId="21BDBCD7" w14:textId="77777777" w:rsidR="00EF0FB5" w:rsidRPr="00606BF3" w:rsidRDefault="00EF0FB5" w:rsidP="00EF0FB5">
      <w:pPr>
        <w:pStyle w:val="BodyText"/>
        <w:ind w:left="720"/>
        <w:rPr>
          <w:rStyle w:val="BodyTextChar"/>
        </w:rPr>
      </w:pPr>
      <w:r w:rsidRPr="00606BF3">
        <w:rPr>
          <w:rStyle w:val="BodyTextChar"/>
        </w:rPr>
        <w:t xml:space="preserve">If the interval </w:t>
      </w:r>
      <w:r w:rsidRPr="00606BF3">
        <w:rPr>
          <w:rStyle w:val="BodyTextChar"/>
          <w:i/>
        </w:rPr>
        <w:t>i</w:t>
      </w:r>
      <w:r w:rsidRPr="00606BF3">
        <w:rPr>
          <w:rStyle w:val="BodyTextChar"/>
        </w:rPr>
        <w:t xml:space="preserve"> is a RUC-</w:t>
      </w:r>
      <w:r>
        <w:rPr>
          <w:rStyle w:val="BodyTextChar"/>
        </w:rPr>
        <w:t>C</w:t>
      </w:r>
      <w:r w:rsidRPr="00606BF3">
        <w:rPr>
          <w:rStyle w:val="BodyTextChar"/>
        </w:rPr>
        <w:t xml:space="preserve">ommitted </w:t>
      </w:r>
      <w:r>
        <w:rPr>
          <w:rStyle w:val="BodyTextChar"/>
        </w:rPr>
        <w:t>I</w:t>
      </w:r>
      <w:r w:rsidRPr="00606BF3">
        <w:rPr>
          <w:rStyle w:val="BodyTextChar"/>
        </w:rPr>
        <w:t>nterval that is not a RUCAC-Interval, then:</w:t>
      </w:r>
    </w:p>
    <w:p w14:paraId="07023B68" w14:textId="77777777" w:rsidR="00EF0FB5" w:rsidRPr="00606BF3" w:rsidRDefault="00EF0FB5" w:rsidP="00EF0FB5">
      <w:pPr>
        <w:pStyle w:val="BodyText"/>
        <w:tabs>
          <w:tab w:val="left" w:pos="1440"/>
        </w:tabs>
        <w:ind w:left="3060" w:hanging="2340"/>
        <w:rPr>
          <w:rStyle w:val="BodyTextChar"/>
        </w:rPr>
      </w:pPr>
      <w:r w:rsidRPr="00606BF3">
        <w:rPr>
          <w:rStyle w:val="BodyTextChar"/>
        </w:rPr>
        <w:t xml:space="preserve">RUCMEREV96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 xml:space="preserve">i  </w:t>
      </w:r>
      <w:r w:rsidRPr="00606BF3">
        <w:rPr>
          <w:lang w:val="it-IT"/>
        </w:rPr>
        <w:t>= RTSPP</w:t>
      </w:r>
      <w:r>
        <w:rPr>
          <w:lang w:val="it-IT"/>
        </w:rPr>
        <w:t xml:space="preserve"> </w:t>
      </w:r>
      <w:r w:rsidRPr="00606BF3">
        <w:rPr>
          <w:i/>
          <w:vertAlign w:val="subscript"/>
          <w:lang w:val="it-IT"/>
        </w:rPr>
        <w:t>p,</w:t>
      </w:r>
      <w:r>
        <w:rPr>
          <w:i/>
          <w:vertAlign w:val="subscript"/>
          <w:lang w:val="it-IT"/>
        </w:rPr>
        <w:t xml:space="preserve"> </w:t>
      </w:r>
      <w:r w:rsidRPr="00606BF3">
        <w:rPr>
          <w:i/>
          <w:vertAlign w:val="subscript"/>
          <w:lang w:val="it-IT"/>
        </w:rPr>
        <w:t>i</w:t>
      </w:r>
      <w:r w:rsidRPr="00606BF3">
        <w:rPr>
          <w:lang w:val="it-IT"/>
        </w:rPr>
        <w:t xml:space="preserve"> * Min (RTMG</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xml:space="preserve"> * (¼)))</w:t>
      </w:r>
    </w:p>
    <w:p w14:paraId="7BADBA34" w14:textId="77777777" w:rsidR="00EF0FB5" w:rsidRPr="00606BF3" w:rsidRDefault="00EF0FB5" w:rsidP="00EF0FB5">
      <w:pPr>
        <w:pStyle w:val="BodyText"/>
        <w:ind w:left="720"/>
        <w:rPr>
          <w:rStyle w:val="BodyTextChar"/>
        </w:rPr>
      </w:pPr>
      <w:r w:rsidRPr="00606BF3">
        <w:rPr>
          <w:rStyle w:val="BodyTextChar"/>
        </w:rPr>
        <w:t xml:space="preserve">If the interval </w:t>
      </w:r>
      <w:r w:rsidRPr="00606BF3">
        <w:rPr>
          <w:rStyle w:val="BodyTextChar"/>
          <w:i/>
        </w:rPr>
        <w:t>i</w:t>
      </w:r>
      <w:r w:rsidRPr="00606BF3">
        <w:rPr>
          <w:rStyle w:val="BodyTextChar"/>
        </w:rPr>
        <w:t xml:space="preserve"> is a RUCAC of a previously QSE-</w:t>
      </w:r>
      <w:r>
        <w:rPr>
          <w:rStyle w:val="BodyTextChar"/>
        </w:rPr>
        <w:t>C</w:t>
      </w:r>
      <w:r w:rsidRPr="00606BF3">
        <w:rPr>
          <w:rStyle w:val="BodyTextChar"/>
        </w:rPr>
        <w:t>ommitted</w:t>
      </w:r>
      <w:r>
        <w:rPr>
          <w:rStyle w:val="BodyTextChar"/>
        </w:rPr>
        <w:t xml:space="preserve"> I</w:t>
      </w:r>
      <w:r w:rsidRPr="00606BF3">
        <w:rPr>
          <w:rStyle w:val="BodyTextChar"/>
        </w:rPr>
        <w:t>nterval, then:</w:t>
      </w:r>
    </w:p>
    <w:p w14:paraId="52CD4A49" w14:textId="77777777" w:rsidR="00EF0FB5" w:rsidRDefault="00EF0FB5" w:rsidP="00EF0FB5">
      <w:pPr>
        <w:pStyle w:val="BodyText"/>
        <w:tabs>
          <w:tab w:val="left" w:pos="1530"/>
        </w:tabs>
        <w:ind w:left="3060" w:hanging="2340"/>
        <w:rPr>
          <w:rStyle w:val="BodyTextChar"/>
        </w:rPr>
      </w:pPr>
      <w:r w:rsidRPr="00606BF3">
        <w:rPr>
          <w:rStyle w:val="BodyTextChar"/>
        </w:rPr>
        <w:t xml:space="preserve">RUCMEREV96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 xml:space="preserve">i  </w:t>
      </w:r>
      <w:r w:rsidRPr="00606BF3">
        <w:rPr>
          <w:lang w:val="it-IT"/>
        </w:rPr>
        <w:t>=  RTSPP</w:t>
      </w:r>
      <w:r>
        <w:rPr>
          <w:lang w:val="it-IT"/>
        </w:rPr>
        <w:t xml:space="preserve"> </w:t>
      </w:r>
      <w:r w:rsidRPr="00606BF3">
        <w:rPr>
          <w:i/>
          <w:vertAlign w:val="subscript"/>
          <w:lang w:val="it-IT"/>
        </w:rPr>
        <w:t>p,</w:t>
      </w:r>
      <w:r>
        <w:rPr>
          <w:i/>
          <w:vertAlign w:val="subscript"/>
          <w:lang w:val="it-IT"/>
        </w:rPr>
        <w:t xml:space="preserve"> </w:t>
      </w:r>
      <w:r w:rsidRPr="00606BF3">
        <w:rPr>
          <w:i/>
          <w:vertAlign w:val="subscript"/>
          <w:lang w:val="it-IT"/>
        </w:rPr>
        <w:t>i</w:t>
      </w:r>
      <w:r w:rsidRPr="00606BF3">
        <w:rPr>
          <w:lang w:val="it-IT"/>
        </w:rPr>
        <w:t xml:space="preserve"> * </w:t>
      </w:r>
      <w:r>
        <w:rPr>
          <w:lang w:val="it-IT"/>
        </w:rPr>
        <w:t>Max [</w:t>
      </w:r>
      <w:r w:rsidRPr="00606BF3">
        <w:rPr>
          <w:lang w:val="it-IT"/>
        </w:rPr>
        <w:t xml:space="preserve">0, Min </w:t>
      </w:r>
      <w:r>
        <w:rPr>
          <w:lang w:val="it-IT"/>
        </w:rPr>
        <w:t>(</w:t>
      </w:r>
      <w:r w:rsidRPr="00606BF3">
        <w:rPr>
          <w:lang w:val="it-IT"/>
        </w:rPr>
        <w:t>RTMG</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rPr>
        <w:t>afterCCGR</w:t>
      </w:r>
      <w:r w:rsidRPr="00606BF3">
        <w:rPr>
          <w:i/>
          <w:vertAlign w:val="subscript"/>
          <w:lang w:val="it-IT"/>
        </w:rPr>
        <w:t>,</w:t>
      </w:r>
      <w:r>
        <w:rPr>
          <w:i/>
          <w:vertAlign w:val="subscript"/>
          <w:lang w:val="it-IT"/>
        </w:rPr>
        <w:t xml:space="preserve"> </w:t>
      </w:r>
      <w:r w:rsidRPr="00606BF3">
        <w:rPr>
          <w:i/>
          <w:vertAlign w:val="subscript"/>
          <w:lang w:val="it-IT"/>
        </w:rPr>
        <w:t>i</w:t>
      </w:r>
      <w:r w:rsidRPr="00606BF3">
        <w:rPr>
          <w:lang w:val="it-IT"/>
        </w:rPr>
        <w:t xml:space="preserve"> * (¼)</w:t>
      </w:r>
      <w:r>
        <w:rPr>
          <w:lang w:val="it-IT"/>
        </w:rPr>
        <w:t>))</w:t>
      </w:r>
      <w:r w:rsidRPr="00606BF3">
        <w:rPr>
          <w:lang w:val="it-IT"/>
        </w:rPr>
        <w:t xml:space="preserve"> -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rPr>
        <w:t>beforeCCGR</w:t>
      </w:r>
      <w:r w:rsidRPr="00606BF3">
        <w:rPr>
          <w:i/>
          <w:vertAlign w:val="subscript"/>
          <w:lang w:val="it-IT"/>
        </w:rPr>
        <w:t>,</w:t>
      </w:r>
      <w:r>
        <w:rPr>
          <w:i/>
          <w:vertAlign w:val="subscript"/>
          <w:lang w:val="it-IT"/>
        </w:rPr>
        <w:t xml:space="preserve"> </w:t>
      </w:r>
      <w:r w:rsidRPr="00606BF3">
        <w:rPr>
          <w:i/>
          <w:vertAlign w:val="subscript"/>
          <w:lang w:val="it-IT"/>
        </w:rPr>
        <w:t>i</w:t>
      </w:r>
      <w:r w:rsidRPr="00606BF3">
        <w:rPr>
          <w:lang w:val="it-IT"/>
        </w:rPr>
        <w:t xml:space="preserve"> * (¼)</w:t>
      </w:r>
      <w:r>
        <w:rPr>
          <w:lang w:val="it-IT"/>
        </w:rPr>
        <w:t>]</w:t>
      </w:r>
    </w:p>
    <w:p w14:paraId="28A7B3DA" w14:textId="77777777" w:rsidR="00EF0FB5" w:rsidRDefault="00EF0FB5" w:rsidP="00EF0FB5">
      <w:pPr>
        <w:pStyle w:val="BodyText"/>
        <w:spacing w:after="0"/>
        <w:rPr>
          <w:rStyle w:val="BodyTextChar"/>
          <w:bCs/>
          <w:iCs/>
        </w:rPr>
      </w:pPr>
      <w:r>
        <w:rPr>
          <w:rStyle w:val="BodyTextCha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EF0FB5" w14:paraId="37E52AB5" w14:textId="77777777" w:rsidTr="00FA3373">
        <w:trPr>
          <w:cantSplit/>
          <w:tblHeader/>
        </w:trPr>
        <w:tc>
          <w:tcPr>
            <w:tcW w:w="911" w:type="pct"/>
          </w:tcPr>
          <w:p w14:paraId="44AB8A29" w14:textId="77777777" w:rsidR="00EF0FB5" w:rsidRDefault="00EF0FB5" w:rsidP="00FA3373">
            <w:pPr>
              <w:pStyle w:val="TableHead"/>
            </w:pPr>
            <w:r>
              <w:t>Variable</w:t>
            </w:r>
          </w:p>
        </w:tc>
        <w:tc>
          <w:tcPr>
            <w:tcW w:w="463" w:type="pct"/>
          </w:tcPr>
          <w:p w14:paraId="03E02A2E" w14:textId="77777777" w:rsidR="00EF0FB5" w:rsidRDefault="00EF0FB5" w:rsidP="00FA3373">
            <w:pPr>
              <w:pStyle w:val="TableHead"/>
              <w:jc w:val="center"/>
            </w:pPr>
            <w:r>
              <w:t>Unit</w:t>
            </w:r>
          </w:p>
        </w:tc>
        <w:tc>
          <w:tcPr>
            <w:tcW w:w="3626" w:type="pct"/>
          </w:tcPr>
          <w:p w14:paraId="49BECDAC" w14:textId="77777777" w:rsidR="00EF0FB5" w:rsidRDefault="00EF0FB5" w:rsidP="00FA3373">
            <w:pPr>
              <w:pStyle w:val="TableHead"/>
            </w:pPr>
            <w:r>
              <w:t>Definition</w:t>
            </w:r>
          </w:p>
        </w:tc>
      </w:tr>
      <w:tr w:rsidR="00EF0FB5" w14:paraId="0D346DF1" w14:textId="77777777" w:rsidTr="00FA3373">
        <w:trPr>
          <w:cantSplit/>
        </w:trPr>
        <w:tc>
          <w:tcPr>
            <w:tcW w:w="911" w:type="pct"/>
          </w:tcPr>
          <w:p w14:paraId="6DA438D1" w14:textId="77777777" w:rsidR="00EF0FB5" w:rsidRDefault="00EF0FB5" w:rsidP="00FA3373">
            <w:pPr>
              <w:pStyle w:val="TableBody"/>
            </w:pPr>
            <w:r>
              <w:t xml:space="preserve">RUCMEREV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63" w:type="pct"/>
          </w:tcPr>
          <w:p w14:paraId="5024ACAD" w14:textId="77777777" w:rsidR="00EF0FB5" w:rsidRDefault="00EF0FB5" w:rsidP="00FA3373">
            <w:pPr>
              <w:pStyle w:val="TableBody"/>
              <w:jc w:val="center"/>
            </w:pPr>
            <w:r>
              <w:t>$</w:t>
            </w:r>
          </w:p>
        </w:tc>
        <w:tc>
          <w:tcPr>
            <w:tcW w:w="3626" w:type="pct"/>
          </w:tcPr>
          <w:p w14:paraId="2A014157" w14:textId="77777777" w:rsidR="00EF0FB5" w:rsidRDefault="00EF0FB5" w:rsidP="00FA3373">
            <w:pPr>
              <w:pStyle w:val="TableBody"/>
            </w:pPr>
            <w:r w:rsidRPr="00B34C5D">
              <w:rPr>
                <w:i/>
              </w:rPr>
              <w:t>RUC Minimum-Energy Revenue</w:t>
            </w:r>
            <w:r>
              <w:t xml:space="preserve">—The sum of the energy revenues for generation of Resource </w:t>
            </w:r>
            <w:r w:rsidRPr="00926CD1">
              <w:rPr>
                <w:i/>
              </w:rPr>
              <w:t>r</w:t>
            </w:r>
            <w:r w:rsidRPr="00853E7A">
              <w:t xml:space="preserve"> represented by QSE </w:t>
            </w:r>
            <w:r w:rsidRPr="00853E7A">
              <w:rPr>
                <w:i/>
              </w:rPr>
              <w:t>q</w:t>
            </w:r>
            <w:r>
              <w:t xml:space="preserve"> up to LSL during all RUC-Committed Hours, for the Operating Day </w:t>
            </w:r>
            <w:r w:rsidRPr="00B40AD3">
              <w:rPr>
                <w:i/>
              </w:rPr>
              <w:t>d</w:t>
            </w:r>
            <w:r>
              <w:t>.  When one or more Combined Cycle Generation Resources are committed by RUC, RUC Minimum-Energy Revenue is calculated for the Combined Cycle Train for all RUC-committed Combined Cycle Generation Resources.</w:t>
            </w:r>
          </w:p>
        </w:tc>
      </w:tr>
      <w:tr w:rsidR="00EF0FB5" w14:paraId="19EF3DA1" w14:textId="77777777" w:rsidTr="00FA3373">
        <w:trPr>
          <w:cantSplit/>
        </w:trPr>
        <w:tc>
          <w:tcPr>
            <w:tcW w:w="911" w:type="pct"/>
          </w:tcPr>
          <w:p w14:paraId="2F6A6708" w14:textId="77777777" w:rsidR="00EF0FB5" w:rsidRDefault="00EF0FB5" w:rsidP="00FA3373">
            <w:pPr>
              <w:pStyle w:val="TableBody"/>
            </w:pPr>
            <w:r>
              <w:t xml:space="preserve">RUCMEREV96 </w:t>
            </w:r>
            <w:r w:rsidRPr="00FA1CD9">
              <w:rPr>
                <w:i/>
                <w:vertAlign w:val="subscript"/>
              </w:rPr>
              <w:t>q,</w:t>
            </w:r>
            <w:r>
              <w:rPr>
                <w:i/>
                <w:vertAlign w:val="subscript"/>
              </w:rPr>
              <w:t xml:space="preserve"> </w:t>
            </w:r>
            <w:r w:rsidRPr="00FA1CD9">
              <w:rPr>
                <w:i/>
                <w:vertAlign w:val="subscript"/>
              </w:rPr>
              <w:t>r,</w:t>
            </w:r>
            <w:r>
              <w:rPr>
                <w:i/>
                <w:vertAlign w:val="subscript"/>
              </w:rPr>
              <w:t xml:space="preserve"> </w:t>
            </w:r>
            <w:r w:rsidRPr="00FA1CD9">
              <w:rPr>
                <w:i/>
                <w:vertAlign w:val="subscript"/>
              </w:rPr>
              <w:t>i</w:t>
            </w:r>
          </w:p>
        </w:tc>
        <w:tc>
          <w:tcPr>
            <w:tcW w:w="463" w:type="pct"/>
          </w:tcPr>
          <w:p w14:paraId="1FFF6564" w14:textId="77777777" w:rsidR="00EF0FB5" w:rsidRDefault="00EF0FB5" w:rsidP="00FA3373">
            <w:pPr>
              <w:pStyle w:val="TableBody"/>
              <w:jc w:val="center"/>
            </w:pPr>
            <w:r>
              <w:t>$</w:t>
            </w:r>
          </w:p>
        </w:tc>
        <w:tc>
          <w:tcPr>
            <w:tcW w:w="3626" w:type="pct"/>
          </w:tcPr>
          <w:p w14:paraId="23E16BBF" w14:textId="77777777" w:rsidR="00EF0FB5" w:rsidRPr="00B34C5D" w:rsidRDefault="00EF0FB5" w:rsidP="00FA3373">
            <w:pPr>
              <w:pStyle w:val="TableBody"/>
              <w:rPr>
                <w:i/>
              </w:rPr>
            </w:pPr>
            <w:r w:rsidRPr="00B34C5D">
              <w:rPr>
                <w:i/>
              </w:rPr>
              <w:t>RUC Minimum-Energy Revenue</w:t>
            </w:r>
            <w:r>
              <w:rPr>
                <w:i/>
              </w:rPr>
              <w:t xml:space="preserve"> by interval</w:t>
            </w:r>
            <w:r>
              <w:t xml:space="preserve">—The energy revenues for generation of Resource </w:t>
            </w:r>
            <w:r w:rsidRPr="00926CD1">
              <w:rPr>
                <w:i/>
              </w:rPr>
              <w:t>r</w:t>
            </w:r>
            <w:r w:rsidRPr="00853E7A">
              <w:t xml:space="preserve"> represented by QSE </w:t>
            </w:r>
            <w:r w:rsidRPr="00853E7A">
              <w:rPr>
                <w:i/>
              </w:rPr>
              <w:t>q</w:t>
            </w:r>
            <w:r>
              <w:t xml:space="preserve"> up to LSL during all RUC-Committed Hours, for the Settlement Interval </w:t>
            </w:r>
            <w:r w:rsidRPr="00606BF3">
              <w:rPr>
                <w:i/>
              </w:rPr>
              <w:t>i</w:t>
            </w:r>
            <w:r>
              <w:t xml:space="preserve">.  When one or more Combined Cycle Generation Resources are committed by RUC, RUC Minimum-Energy Revenue is calculated for the Combined Cycle Train for all RUC-committed Combined Cycle Generation Resources.  During </w:t>
            </w:r>
            <w:r w:rsidRPr="00606BF3">
              <w:t>RUCAC</w:t>
            </w:r>
            <w:r>
              <w:t xml:space="preserve">-Intervals for a Combined Cycle Train, the </w:t>
            </w:r>
            <w:r w:rsidRPr="001C37F6">
              <w:t xml:space="preserve">minimum energy </w:t>
            </w:r>
            <w:r>
              <w:t xml:space="preserve">revenue </w:t>
            </w:r>
            <w:r w:rsidRPr="001C37F6">
              <w:t xml:space="preserve">is calculated as the difference between the minimum energy </w:t>
            </w:r>
            <w:r>
              <w:t>revenue</w:t>
            </w:r>
            <w:r w:rsidRPr="001C37F6">
              <w:t xml:space="preserve"> </w:t>
            </w:r>
            <w:r>
              <w:t xml:space="preserve">of </w:t>
            </w:r>
            <w:r w:rsidRPr="001C37F6">
              <w:t>the RUC-committed configuration and the QSE-committed configuration.</w:t>
            </w:r>
          </w:p>
        </w:tc>
      </w:tr>
      <w:tr w:rsidR="00EF0FB5" w14:paraId="7C700421" w14:textId="77777777" w:rsidTr="00FA3373">
        <w:trPr>
          <w:cantSplit/>
        </w:trPr>
        <w:tc>
          <w:tcPr>
            <w:tcW w:w="911" w:type="pct"/>
          </w:tcPr>
          <w:p w14:paraId="0A1C08A8" w14:textId="77777777" w:rsidR="00EF0FB5" w:rsidRDefault="00EF0FB5" w:rsidP="00FA3373">
            <w:pPr>
              <w:pStyle w:val="TableBody"/>
            </w:pPr>
            <w:r>
              <w:t xml:space="preserve">RTSPP </w:t>
            </w:r>
            <w:r w:rsidRPr="00B34C5D">
              <w:rPr>
                <w:i/>
                <w:vertAlign w:val="subscript"/>
              </w:rPr>
              <w:t>p,</w:t>
            </w:r>
            <w:r>
              <w:rPr>
                <w:i/>
                <w:vertAlign w:val="subscript"/>
              </w:rPr>
              <w:t xml:space="preserve"> </w:t>
            </w:r>
            <w:r w:rsidRPr="00B34C5D">
              <w:rPr>
                <w:i/>
                <w:vertAlign w:val="subscript"/>
              </w:rPr>
              <w:t>i</w:t>
            </w:r>
          </w:p>
        </w:tc>
        <w:tc>
          <w:tcPr>
            <w:tcW w:w="463" w:type="pct"/>
          </w:tcPr>
          <w:p w14:paraId="7084CD3A" w14:textId="77777777" w:rsidR="00EF0FB5" w:rsidRDefault="00EF0FB5" w:rsidP="00FA3373">
            <w:pPr>
              <w:pStyle w:val="TableBody"/>
              <w:jc w:val="center"/>
            </w:pPr>
            <w:r>
              <w:t>$/MWh</w:t>
            </w:r>
          </w:p>
        </w:tc>
        <w:tc>
          <w:tcPr>
            <w:tcW w:w="3626" w:type="pct"/>
          </w:tcPr>
          <w:p w14:paraId="31C20CC1" w14:textId="77777777" w:rsidR="00EF0FB5" w:rsidRDefault="00EF0FB5" w:rsidP="00FA3373">
            <w:pPr>
              <w:pStyle w:val="TableBody"/>
            </w:pPr>
            <w:r w:rsidRPr="00B34C5D">
              <w:rPr>
                <w:i/>
              </w:rPr>
              <w:t>Real-Time Settlement Point Price</w:t>
            </w:r>
            <w:r>
              <w:t xml:space="preserve">—The Real-Time Settlement Point Price at the Resource Node Settlement Point </w:t>
            </w:r>
            <w:r w:rsidRPr="00926CD1">
              <w:rPr>
                <w:i/>
              </w:rPr>
              <w:t>p</w:t>
            </w:r>
            <w:r>
              <w:t xml:space="preserve"> for the Settlement Interval </w:t>
            </w:r>
            <w:r w:rsidRPr="00B34C5D">
              <w:rPr>
                <w:i/>
              </w:rPr>
              <w:t>i</w:t>
            </w:r>
            <w:r>
              <w:t>.</w:t>
            </w:r>
          </w:p>
        </w:tc>
      </w:tr>
      <w:tr w:rsidR="00EF0FB5" w14:paraId="1FFD3DFD" w14:textId="77777777" w:rsidTr="00FA3373">
        <w:trPr>
          <w:cantSplit/>
        </w:trPr>
        <w:tc>
          <w:tcPr>
            <w:tcW w:w="911" w:type="pct"/>
          </w:tcPr>
          <w:p w14:paraId="705B52C8" w14:textId="77777777" w:rsidR="00EF0FB5" w:rsidRDefault="00EF0FB5" w:rsidP="00FA3373">
            <w:pPr>
              <w:pStyle w:val="TableBody"/>
            </w:pPr>
            <w:r>
              <w:t xml:space="preserve">RTMG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463" w:type="pct"/>
          </w:tcPr>
          <w:p w14:paraId="7A83B8F7" w14:textId="77777777" w:rsidR="00EF0FB5" w:rsidRDefault="00EF0FB5" w:rsidP="00FA3373">
            <w:pPr>
              <w:pStyle w:val="TableBody"/>
              <w:jc w:val="center"/>
            </w:pPr>
            <w:r>
              <w:t>MWh</w:t>
            </w:r>
          </w:p>
        </w:tc>
        <w:tc>
          <w:tcPr>
            <w:tcW w:w="3626" w:type="pct"/>
          </w:tcPr>
          <w:p w14:paraId="2A5BD4BE" w14:textId="77777777" w:rsidR="00EF0FB5" w:rsidRDefault="00EF0FB5" w:rsidP="00FA3373">
            <w:pPr>
              <w:pStyle w:val="TableBody"/>
            </w:pPr>
            <w:r w:rsidRPr="00B34C5D">
              <w:rPr>
                <w:i/>
              </w:rPr>
              <w:t>Real-Time Metered Generation</w:t>
            </w:r>
            <w:r>
              <w:t xml:space="preserve">—The metered generation of Resource </w:t>
            </w:r>
            <w:r w:rsidRPr="00926CD1">
              <w:rPr>
                <w:i/>
              </w:rPr>
              <w:t>r</w:t>
            </w:r>
            <w:r w:rsidRPr="00853E7A">
              <w:t xml:space="preserve"> represented by QSE </w:t>
            </w:r>
            <w:r w:rsidRPr="00853E7A">
              <w:rPr>
                <w:i/>
              </w:rPr>
              <w:t>q</w:t>
            </w:r>
            <w:r>
              <w:t xml:space="preserve"> 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EF0FB5" w14:paraId="15A3D59F" w14:textId="77777777" w:rsidTr="00FA3373">
        <w:trPr>
          <w:cantSplit/>
        </w:trPr>
        <w:tc>
          <w:tcPr>
            <w:tcW w:w="911" w:type="pct"/>
          </w:tcPr>
          <w:p w14:paraId="513FD8E4" w14:textId="77777777" w:rsidR="00EF0FB5" w:rsidRDefault="00EF0FB5" w:rsidP="00FA3373">
            <w:pPr>
              <w:pStyle w:val="TableBody"/>
            </w:pPr>
            <w:r>
              <w:t xml:space="preserve">LSL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463" w:type="pct"/>
          </w:tcPr>
          <w:p w14:paraId="197095B2" w14:textId="77777777" w:rsidR="00EF0FB5" w:rsidRDefault="00EF0FB5" w:rsidP="00FA3373">
            <w:pPr>
              <w:pStyle w:val="TableBody"/>
              <w:jc w:val="center"/>
            </w:pPr>
            <w:r>
              <w:t>MW</w:t>
            </w:r>
          </w:p>
        </w:tc>
        <w:tc>
          <w:tcPr>
            <w:tcW w:w="3626" w:type="pct"/>
          </w:tcPr>
          <w:p w14:paraId="0F2B929A" w14:textId="77777777" w:rsidR="00EF0FB5" w:rsidRDefault="00EF0FB5" w:rsidP="00FA3373">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EF0FB5" w14:paraId="2B03D889" w14:textId="77777777" w:rsidTr="00FA3373">
        <w:trPr>
          <w:cantSplit/>
        </w:trPr>
        <w:tc>
          <w:tcPr>
            <w:tcW w:w="911" w:type="pct"/>
          </w:tcPr>
          <w:p w14:paraId="4946E6AA" w14:textId="77777777" w:rsidR="00EF0FB5" w:rsidRDefault="00EF0FB5" w:rsidP="00FA3373">
            <w:pPr>
              <w:pStyle w:val="TableBody"/>
            </w:pPr>
            <w:r>
              <w:rPr>
                <w:i/>
              </w:rPr>
              <w:t>q</w:t>
            </w:r>
          </w:p>
        </w:tc>
        <w:tc>
          <w:tcPr>
            <w:tcW w:w="463" w:type="pct"/>
          </w:tcPr>
          <w:p w14:paraId="400BE08C" w14:textId="77777777" w:rsidR="00EF0FB5" w:rsidRDefault="00EF0FB5" w:rsidP="00FA3373">
            <w:pPr>
              <w:pStyle w:val="TableBody"/>
              <w:jc w:val="center"/>
            </w:pPr>
            <w:r>
              <w:t>none</w:t>
            </w:r>
          </w:p>
        </w:tc>
        <w:tc>
          <w:tcPr>
            <w:tcW w:w="3626" w:type="pct"/>
          </w:tcPr>
          <w:p w14:paraId="22B23E11" w14:textId="77777777" w:rsidR="00EF0FB5" w:rsidRDefault="00EF0FB5" w:rsidP="00FA3373">
            <w:pPr>
              <w:pStyle w:val="TableBody"/>
            </w:pPr>
            <w:r>
              <w:t>A QSE.</w:t>
            </w:r>
          </w:p>
        </w:tc>
      </w:tr>
      <w:tr w:rsidR="00EF0FB5" w14:paraId="79A2DE05" w14:textId="77777777" w:rsidTr="00FA3373">
        <w:trPr>
          <w:cantSplit/>
        </w:trPr>
        <w:tc>
          <w:tcPr>
            <w:tcW w:w="911" w:type="pct"/>
          </w:tcPr>
          <w:p w14:paraId="4D96C8C0" w14:textId="77777777" w:rsidR="00EF0FB5" w:rsidRDefault="00EF0FB5" w:rsidP="00FA3373">
            <w:pPr>
              <w:pStyle w:val="TableBody"/>
            </w:pPr>
            <w:r w:rsidRPr="00B34C5D">
              <w:rPr>
                <w:i/>
              </w:rPr>
              <w:t>r</w:t>
            </w:r>
          </w:p>
        </w:tc>
        <w:tc>
          <w:tcPr>
            <w:tcW w:w="463" w:type="pct"/>
          </w:tcPr>
          <w:p w14:paraId="2CA04472" w14:textId="77777777" w:rsidR="00EF0FB5" w:rsidRDefault="00EF0FB5" w:rsidP="00FA3373">
            <w:pPr>
              <w:pStyle w:val="TableBody"/>
              <w:jc w:val="center"/>
            </w:pPr>
            <w:r>
              <w:t>none</w:t>
            </w:r>
          </w:p>
        </w:tc>
        <w:tc>
          <w:tcPr>
            <w:tcW w:w="3626" w:type="pct"/>
          </w:tcPr>
          <w:p w14:paraId="1B6E82F6" w14:textId="77777777" w:rsidR="00EF0FB5" w:rsidRDefault="00EF0FB5" w:rsidP="00FA3373">
            <w:pPr>
              <w:pStyle w:val="TableBody"/>
            </w:pPr>
            <w:r>
              <w:t>A RUC-committed Generation Resource.</w:t>
            </w:r>
          </w:p>
        </w:tc>
      </w:tr>
      <w:tr w:rsidR="00EF0FB5" w14:paraId="723FE327" w14:textId="77777777" w:rsidTr="00FA3373">
        <w:trPr>
          <w:cantSplit/>
        </w:trPr>
        <w:tc>
          <w:tcPr>
            <w:tcW w:w="911" w:type="pct"/>
          </w:tcPr>
          <w:p w14:paraId="782C7108" w14:textId="77777777" w:rsidR="00EF0FB5" w:rsidRDefault="00EF0FB5" w:rsidP="00FA3373">
            <w:pPr>
              <w:pStyle w:val="TableBody"/>
            </w:pPr>
            <w:r w:rsidRPr="00B34C5D">
              <w:rPr>
                <w:i/>
              </w:rPr>
              <w:t>d</w:t>
            </w:r>
          </w:p>
        </w:tc>
        <w:tc>
          <w:tcPr>
            <w:tcW w:w="463" w:type="pct"/>
          </w:tcPr>
          <w:p w14:paraId="5BF92CA0" w14:textId="77777777" w:rsidR="00EF0FB5" w:rsidRDefault="00EF0FB5" w:rsidP="00FA3373">
            <w:pPr>
              <w:pStyle w:val="TableBody"/>
              <w:jc w:val="center"/>
            </w:pPr>
            <w:r>
              <w:t>none</w:t>
            </w:r>
          </w:p>
        </w:tc>
        <w:tc>
          <w:tcPr>
            <w:tcW w:w="3626" w:type="pct"/>
          </w:tcPr>
          <w:p w14:paraId="0131E58C" w14:textId="77777777" w:rsidR="00EF0FB5" w:rsidRDefault="00EF0FB5" w:rsidP="00FA3373">
            <w:pPr>
              <w:pStyle w:val="TableBody"/>
            </w:pPr>
            <w:r>
              <w:t>An Operating Day containing the RUC-commitment.</w:t>
            </w:r>
          </w:p>
        </w:tc>
      </w:tr>
      <w:tr w:rsidR="00EF0FB5" w14:paraId="55C242EE" w14:textId="77777777" w:rsidTr="00FA3373">
        <w:trPr>
          <w:cantSplit/>
        </w:trPr>
        <w:tc>
          <w:tcPr>
            <w:tcW w:w="911" w:type="pct"/>
          </w:tcPr>
          <w:p w14:paraId="17FA5153" w14:textId="77777777" w:rsidR="00EF0FB5" w:rsidRPr="00B34C5D" w:rsidRDefault="00EF0FB5" w:rsidP="00FA3373">
            <w:pPr>
              <w:pStyle w:val="TableBody"/>
              <w:rPr>
                <w:i/>
              </w:rPr>
            </w:pPr>
            <w:r w:rsidRPr="00B34C5D">
              <w:rPr>
                <w:i/>
              </w:rPr>
              <w:t>p</w:t>
            </w:r>
          </w:p>
        </w:tc>
        <w:tc>
          <w:tcPr>
            <w:tcW w:w="463" w:type="pct"/>
          </w:tcPr>
          <w:p w14:paraId="790E896F" w14:textId="77777777" w:rsidR="00EF0FB5" w:rsidRDefault="00EF0FB5" w:rsidP="00FA3373">
            <w:pPr>
              <w:pStyle w:val="TableBody"/>
              <w:jc w:val="center"/>
            </w:pPr>
            <w:r>
              <w:t>none</w:t>
            </w:r>
          </w:p>
        </w:tc>
        <w:tc>
          <w:tcPr>
            <w:tcW w:w="3626" w:type="pct"/>
          </w:tcPr>
          <w:p w14:paraId="3DBB4E93" w14:textId="77777777" w:rsidR="00EF0FB5" w:rsidRPr="00B34C5D" w:rsidRDefault="00EF0FB5" w:rsidP="00FA3373">
            <w:pPr>
              <w:pStyle w:val="TableBody"/>
              <w:rPr>
                <w:i/>
              </w:rPr>
            </w:pPr>
            <w:r>
              <w:t>A Resource Node Settlement Point.</w:t>
            </w:r>
          </w:p>
        </w:tc>
      </w:tr>
      <w:tr w:rsidR="00EF0FB5" w14:paraId="28E097E1" w14:textId="77777777" w:rsidTr="00FA3373">
        <w:trPr>
          <w:cantSplit/>
        </w:trPr>
        <w:tc>
          <w:tcPr>
            <w:tcW w:w="911" w:type="pct"/>
          </w:tcPr>
          <w:p w14:paraId="188E8306" w14:textId="77777777" w:rsidR="00EF0FB5" w:rsidRPr="00B34C5D" w:rsidRDefault="00EF0FB5" w:rsidP="00FA3373">
            <w:pPr>
              <w:pStyle w:val="TableBody"/>
              <w:rPr>
                <w:i/>
              </w:rPr>
            </w:pPr>
            <w:r w:rsidRPr="00B34C5D">
              <w:rPr>
                <w:i/>
              </w:rPr>
              <w:t>i</w:t>
            </w:r>
          </w:p>
        </w:tc>
        <w:tc>
          <w:tcPr>
            <w:tcW w:w="463" w:type="pct"/>
          </w:tcPr>
          <w:p w14:paraId="2E453980" w14:textId="77777777" w:rsidR="00EF0FB5" w:rsidRDefault="00EF0FB5" w:rsidP="00FA3373">
            <w:pPr>
              <w:pStyle w:val="TableBody"/>
              <w:jc w:val="center"/>
            </w:pPr>
            <w:r>
              <w:t>none</w:t>
            </w:r>
          </w:p>
        </w:tc>
        <w:tc>
          <w:tcPr>
            <w:tcW w:w="3626" w:type="pct"/>
          </w:tcPr>
          <w:p w14:paraId="30BB9F72" w14:textId="77777777" w:rsidR="00EF0FB5" w:rsidRPr="00B34C5D" w:rsidRDefault="00EF0FB5" w:rsidP="00FA3373">
            <w:pPr>
              <w:pStyle w:val="TableBody"/>
              <w:rPr>
                <w:i/>
              </w:rPr>
            </w:pPr>
            <w:r>
              <w:t>A 15-minute Settlement Interval within the hour that includes a RUC-commitment.</w:t>
            </w:r>
          </w:p>
        </w:tc>
      </w:tr>
      <w:tr w:rsidR="00EF0FB5" w14:paraId="4AF5DAE1" w14:textId="77777777" w:rsidTr="00FA3373">
        <w:trPr>
          <w:cantSplit/>
        </w:trPr>
        <w:tc>
          <w:tcPr>
            <w:tcW w:w="911" w:type="pct"/>
          </w:tcPr>
          <w:p w14:paraId="4B2F66CF" w14:textId="77777777" w:rsidR="00EF0FB5" w:rsidRPr="00B34C5D" w:rsidRDefault="00EF0FB5" w:rsidP="00FA3373">
            <w:pPr>
              <w:pStyle w:val="TableBody"/>
              <w:rPr>
                <w:i/>
              </w:rPr>
            </w:pPr>
            <w:r w:rsidRPr="003667DB">
              <w:rPr>
                <w:i/>
              </w:rPr>
              <w:t>afterCCGR</w:t>
            </w:r>
          </w:p>
        </w:tc>
        <w:tc>
          <w:tcPr>
            <w:tcW w:w="463" w:type="pct"/>
          </w:tcPr>
          <w:p w14:paraId="7487E565" w14:textId="77777777" w:rsidR="00EF0FB5" w:rsidRDefault="00EF0FB5" w:rsidP="00FA3373">
            <w:pPr>
              <w:pStyle w:val="TableBody"/>
              <w:jc w:val="center"/>
            </w:pPr>
            <w:r>
              <w:t>none</w:t>
            </w:r>
          </w:p>
        </w:tc>
        <w:tc>
          <w:tcPr>
            <w:tcW w:w="3626" w:type="pct"/>
          </w:tcPr>
          <w:p w14:paraId="1C783780" w14:textId="77777777" w:rsidR="00EF0FB5" w:rsidRDefault="00EF0FB5" w:rsidP="00FA3373">
            <w:pPr>
              <w:pStyle w:val="TableBody"/>
            </w:pPr>
            <w:r>
              <w:t>The Combined Cycle Generation Resource that is RUC-committed.</w:t>
            </w:r>
          </w:p>
        </w:tc>
      </w:tr>
      <w:tr w:rsidR="00EF0FB5" w14:paraId="119EBE78" w14:textId="77777777" w:rsidTr="00FA3373">
        <w:trPr>
          <w:cantSplit/>
        </w:trPr>
        <w:tc>
          <w:tcPr>
            <w:tcW w:w="911" w:type="pct"/>
          </w:tcPr>
          <w:p w14:paraId="54DAB81D" w14:textId="77777777" w:rsidR="00EF0FB5" w:rsidRPr="00B34C5D" w:rsidRDefault="00EF0FB5" w:rsidP="00FA3373">
            <w:pPr>
              <w:pStyle w:val="TableBody"/>
              <w:rPr>
                <w:i/>
              </w:rPr>
            </w:pPr>
            <w:r w:rsidRPr="005A03E7">
              <w:rPr>
                <w:i/>
              </w:rPr>
              <w:t>beforeCCGR</w:t>
            </w:r>
          </w:p>
        </w:tc>
        <w:tc>
          <w:tcPr>
            <w:tcW w:w="463" w:type="pct"/>
          </w:tcPr>
          <w:p w14:paraId="65D60A39" w14:textId="77777777" w:rsidR="00EF0FB5" w:rsidRDefault="00EF0FB5" w:rsidP="00FA3373">
            <w:pPr>
              <w:pStyle w:val="TableBody"/>
              <w:jc w:val="center"/>
            </w:pPr>
            <w:r>
              <w:t>none</w:t>
            </w:r>
          </w:p>
        </w:tc>
        <w:tc>
          <w:tcPr>
            <w:tcW w:w="3626" w:type="pct"/>
          </w:tcPr>
          <w:p w14:paraId="5F5316CE" w14:textId="77777777" w:rsidR="00EF0FB5" w:rsidRDefault="00EF0FB5" w:rsidP="00FA3373">
            <w:pPr>
              <w:pStyle w:val="TableBody"/>
            </w:pPr>
            <w:r>
              <w:t>The Combined Cycle Generation Resource that was QSE-committed.</w:t>
            </w:r>
          </w:p>
        </w:tc>
      </w:tr>
    </w:tbl>
    <w:p w14:paraId="3497D0EE" w14:textId="6D90A095" w:rsidR="00E2667F" w:rsidRDefault="00E2667F">
      <w:pPr>
        <w:pStyle w:val="BodyText"/>
        <w:spacing w:after="0"/>
        <w:rPr>
          <w:rStyle w:val="BodyTextChar"/>
          <w:bCs/>
          <w:iCs/>
          <w:szCs w:val="24"/>
        </w:rPr>
      </w:pPr>
    </w:p>
    <w:p w14:paraId="788F90F0" w14:textId="0BC068A0" w:rsidR="00F80C33" w:rsidRDefault="00723BFB" w:rsidP="00646994">
      <w:pPr>
        <w:pStyle w:val="H4"/>
      </w:pPr>
      <w:bookmarkStart w:id="231" w:name="_Toc400547189"/>
      <w:bookmarkStart w:id="232" w:name="_Toc405384294"/>
      <w:bookmarkStart w:id="233" w:name="_Toc405543561"/>
      <w:bookmarkStart w:id="234" w:name="_Toc428178070"/>
      <w:bookmarkStart w:id="235" w:name="_Toc440872701"/>
      <w:bookmarkStart w:id="236" w:name="_Toc458766246"/>
      <w:bookmarkStart w:id="237" w:name="_Toc459292651"/>
      <w:bookmarkStart w:id="238" w:name="_Toc60038358"/>
      <w:r>
        <w:lastRenderedPageBreak/>
        <w:t>5.7.1.3</w:t>
      </w:r>
      <w:r>
        <w:tab/>
        <w:t>Revenue Less Cost Above LSL During RUC-Committed Hours</w:t>
      </w:r>
      <w:bookmarkEnd w:id="231"/>
      <w:bookmarkEnd w:id="232"/>
      <w:bookmarkEnd w:id="233"/>
      <w:bookmarkEnd w:id="234"/>
      <w:bookmarkEnd w:id="235"/>
      <w:bookmarkEnd w:id="236"/>
      <w:bookmarkEnd w:id="237"/>
      <w:bookmarkEnd w:id="238"/>
    </w:p>
    <w:p w14:paraId="36B839FB" w14:textId="05E4E5B9" w:rsidR="00E2667F" w:rsidRDefault="005306CA">
      <w:pPr>
        <w:pStyle w:val="BodyTextNumberedChar"/>
        <w:rPr>
          <w:rStyle w:val="BodyTextChar"/>
        </w:rPr>
      </w:pPr>
      <w:r>
        <w:rPr>
          <w:rStyle w:val="BodyTextChar"/>
        </w:rPr>
        <w:t>(1)</w:t>
      </w:r>
      <w:r>
        <w:rPr>
          <w:rStyle w:val="BodyTextChar"/>
        </w:rPr>
        <w:tab/>
      </w:r>
      <w:r w:rsidR="00D35704" w:rsidRPr="009716C5">
        <w:rPr>
          <w:rStyle w:val="BodyTextChar"/>
        </w:rPr>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sidR="00D35704">
        <w:rPr>
          <w:rStyle w:val="BodyTextChar"/>
        </w:rPr>
        <w:t>LSL During RUC-Committed Hours.</w:t>
      </w:r>
      <w:r>
        <w:rPr>
          <w:rStyle w:val="BodyTextChar"/>
        </w:rPr>
        <w:t xml:space="preserve">  </w:t>
      </w:r>
    </w:p>
    <w:p w14:paraId="54951026" w14:textId="37596FC3" w:rsidR="005306CA" w:rsidRDefault="005306CA" w:rsidP="00D47EED">
      <w:pPr>
        <w:pStyle w:val="BodyTextNumbered"/>
      </w:pPr>
      <w:r>
        <w:t>(2)</w:t>
      </w:r>
      <w:r>
        <w:tab/>
      </w:r>
      <w:r w:rsidR="004738F9" w:rsidRPr="009716C5">
        <w:t xml:space="preserve">The LSL used to calculate </w:t>
      </w:r>
      <w:r w:rsidR="004738F9" w:rsidRPr="009716C5">
        <w:rPr>
          <w:rStyle w:val="BodyTextChar"/>
        </w:rPr>
        <w:t>Revenue Less Cost Above LSL During RUC-Committed Hours</w:t>
      </w:r>
      <w:r w:rsidR="004738F9" w:rsidRPr="009716C5">
        <w:t xml:space="preserve"> for a Combined Cycle Train is the LSL that correspond</w:t>
      </w:r>
      <w:r w:rsidR="004738F9">
        <w:t>s</w:t>
      </w:r>
      <w:r w:rsidR="004738F9" w:rsidRPr="009716C5">
        <w:t xml:space="preserve"> to the Combined Cycle Generation Resource, within the Combined Cycle Train, that is RUC-committed for the hour.</w:t>
      </w:r>
      <w:r w:rsidR="004738F9" w:rsidDel="004738F9">
        <w:t xml:space="preserve"> </w:t>
      </w:r>
    </w:p>
    <w:p w14:paraId="759963F5" w14:textId="10E25638" w:rsidR="00E2667F" w:rsidRDefault="005306CA" w:rsidP="00D47EED">
      <w:pPr>
        <w:pStyle w:val="BodyTextNumberedChar"/>
        <w:rPr>
          <w:rStyle w:val="BodyTextChar"/>
        </w:rPr>
      </w:pPr>
      <w:r>
        <w:t>(3)</w:t>
      </w:r>
      <w:r>
        <w:tab/>
        <w:t xml:space="preserve">For each RUC-committed Resource, </w:t>
      </w:r>
      <w:r>
        <w:rPr>
          <w:rStyle w:val="BodyTextChar"/>
        </w:rPr>
        <w:t>Revenue Less Cost Above LSL During RUC-Committed Hours</w:t>
      </w:r>
      <w:r>
        <w:t xml:space="preserve"> is calculated as follows:</w:t>
      </w:r>
    </w:p>
    <w:p w14:paraId="47425DE6" w14:textId="52F3BAF7" w:rsidR="00096AF9" w:rsidRPr="00127C46" w:rsidRDefault="00723BFB" w:rsidP="00C078A2">
      <w:pPr>
        <w:pStyle w:val="FormulaBold"/>
        <w:rPr>
          <w:i/>
          <w:vertAlign w:val="subscript"/>
          <w:lang w:val="it-IT"/>
        </w:rPr>
      </w:pPr>
      <w:r w:rsidRPr="00127C46">
        <w:t>RUCEXRR</w:t>
      </w:r>
      <w:r w:rsidR="006370A1" w:rsidRPr="00127C46">
        <w:rPr>
          <w:lang w:val="en-US"/>
        </w:rPr>
        <w:t xml:space="preserve"> </w:t>
      </w:r>
      <w:r w:rsidRPr="00127C46">
        <w:rPr>
          <w:i/>
          <w:vertAlign w:val="subscript"/>
        </w:rPr>
        <w:t>q,</w:t>
      </w:r>
      <w:r w:rsidR="006370A1" w:rsidRPr="00127C46">
        <w:rPr>
          <w:i/>
          <w:vertAlign w:val="subscript"/>
          <w:lang w:val="en-US"/>
        </w:rPr>
        <w:t xml:space="preserve"> </w:t>
      </w:r>
      <w:r w:rsidRPr="00127C46">
        <w:rPr>
          <w:i/>
          <w:vertAlign w:val="subscript"/>
        </w:rPr>
        <w:t>r,</w:t>
      </w:r>
      <w:r w:rsidR="006370A1" w:rsidRPr="00127C46">
        <w:rPr>
          <w:i/>
          <w:vertAlign w:val="subscript"/>
          <w:lang w:val="en-US"/>
        </w:rPr>
        <w:t xml:space="preserve"> </w:t>
      </w:r>
      <w:r w:rsidRPr="00127C46">
        <w:rPr>
          <w:i/>
          <w:vertAlign w:val="subscript"/>
        </w:rPr>
        <w:t>d</w:t>
      </w:r>
      <w:r w:rsidRPr="00127C46">
        <w:t xml:space="preserve">   =   Max {0, </w:t>
      </w:r>
      <w:r w:rsidR="00F80C33" w:rsidRPr="00127C46">
        <w:rPr>
          <w:position w:val="-20"/>
        </w:rPr>
        <w:object w:dxaOrig="220" w:dyaOrig="440" w14:anchorId="72A7DC1E">
          <v:shape id="_x0000_i1029" type="#_x0000_t75" style="width:10.2pt;height:23.4pt" o:ole="">
            <v:imagedata r:id="rId25" o:title=""/>
          </v:shape>
          <o:OLEObject Type="Embed" ProgID="Equation.3" ShapeID="_x0000_i1029" DrawAspect="Content" ObjectID="_1799656404" r:id="rId27"/>
        </w:object>
      </w:r>
      <w:r w:rsidRPr="00127C46">
        <w:t>[</w:t>
      </w:r>
      <w:r w:rsidR="00096AF9" w:rsidRPr="00127C46">
        <w:rPr>
          <w:rStyle w:val="BodyTextChar"/>
        </w:rPr>
        <w:t xml:space="preserve">RUCEXRR96 </w:t>
      </w:r>
      <w:r w:rsidR="00096AF9" w:rsidRPr="00127C46">
        <w:rPr>
          <w:i/>
          <w:vertAlign w:val="subscript"/>
          <w:lang w:val="it-IT"/>
        </w:rPr>
        <w:t>q, r, i</w:t>
      </w:r>
      <w:r w:rsidR="00096AF9" w:rsidRPr="00127C46">
        <w:t>]}</w:t>
      </w:r>
    </w:p>
    <w:p w14:paraId="581909E9" w14:textId="77777777" w:rsidR="00096AF9" w:rsidRPr="004C0D3E" w:rsidRDefault="00096AF9" w:rsidP="00096AF9">
      <w:pPr>
        <w:pStyle w:val="BodyText"/>
        <w:ind w:left="1440" w:hanging="720"/>
        <w:rPr>
          <w:rStyle w:val="BodyTextChar"/>
        </w:rPr>
      </w:pPr>
      <w:r w:rsidRPr="004C0D3E">
        <w:rPr>
          <w:rStyle w:val="BodyTextChar"/>
        </w:rPr>
        <w:t>Where,</w:t>
      </w:r>
    </w:p>
    <w:p w14:paraId="189CAC43" w14:textId="539E02D0" w:rsidR="00F80C33" w:rsidRDefault="00096AF9" w:rsidP="00C078A2">
      <w:pPr>
        <w:pStyle w:val="FormulaBold"/>
      </w:pPr>
      <w:r w:rsidRPr="00C979D1">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00723BFB">
        <w:t>RTSPP</w:t>
      </w:r>
      <w:r w:rsidR="006370A1">
        <w:rPr>
          <w:lang w:val="en-US"/>
        </w:rPr>
        <w:t xml:space="preserve"> </w:t>
      </w:r>
      <w:r w:rsidR="00723BFB">
        <w:rPr>
          <w:i/>
          <w:vertAlign w:val="subscript"/>
        </w:rPr>
        <w:t>p,</w:t>
      </w:r>
      <w:r w:rsidR="006370A1">
        <w:rPr>
          <w:i/>
          <w:vertAlign w:val="subscript"/>
          <w:lang w:val="en-US"/>
        </w:rPr>
        <w:t xml:space="preserve"> </w:t>
      </w:r>
      <w:r w:rsidR="00723BFB">
        <w:rPr>
          <w:i/>
          <w:vertAlign w:val="subscript"/>
        </w:rPr>
        <w:t>i</w:t>
      </w:r>
      <w:r w:rsidR="00723BFB">
        <w:t xml:space="preserve"> * Max (0, RTMG</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(LSL</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(¼))) </w:t>
      </w:r>
    </w:p>
    <w:p w14:paraId="4D893C5D" w14:textId="77777777" w:rsidR="00F80C33" w:rsidRDefault="00723BFB" w:rsidP="00C078A2">
      <w:pPr>
        <w:pStyle w:val="FormulaBold"/>
        <w:rPr>
          <w:lang w:val="pt-BR"/>
        </w:rPr>
      </w:pPr>
      <w:r>
        <w:tab/>
      </w:r>
      <w:r>
        <w:tab/>
      </w:r>
      <w:r>
        <w:tab/>
      </w:r>
      <w:r w:rsidRPr="00E260F3">
        <w:t>+ (-1) * (VSSVARAMT</w:t>
      </w:r>
      <w:r w:rsidR="006370A1">
        <w:rPr>
          <w:lang w:val="en-US"/>
        </w:rPr>
        <w:t xml:space="preserve"> </w:t>
      </w:r>
      <w:r w:rsidRPr="00E260F3">
        <w:rPr>
          <w:i/>
          <w:vertAlign w:val="subscript"/>
        </w:rPr>
        <w:t>q,</w:t>
      </w:r>
      <w:r w:rsidR="006370A1">
        <w:rPr>
          <w:i/>
          <w:vertAlign w:val="subscript"/>
          <w:lang w:val="en-US"/>
        </w:rPr>
        <w:t xml:space="preserve"> </w:t>
      </w:r>
      <w:r w:rsidRPr="00E260F3">
        <w:rPr>
          <w:i/>
          <w:vertAlign w:val="subscript"/>
        </w:rPr>
        <w:t>r,</w:t>
      </w:r>
      <w:r w:rsidR="006370A1">
        <w:rPr>
          <w:i/>
          <w:vertAlign w:val="subscript"/>
          <w:lang w:val="en-US"/>
        </w:rPr>
        <w:t xml:space="preserve"> </w:t>
      </w:r>
      <w:r w:rsidRPr="00E260F3">
        <w:rPr>
          <w:i/>
          <w:vertAlign w:val="subscript"/>
        </w:rPr>
        <w:t>i</w:t>
      </w:r>
      <w:r w:rsidRPr="00E260F3">
        <w:t xml:space="preserve"> + </w:t>
      </w:r>
      <w:r>
        <w:rPr>
          <w:lang w:val="pt-BR"/>
        </w:rPr>
        <w:t>VSSEAMT</w:t>
      </w:r>
      <w:r w:rsidR="006370A1">
        <w:rPr>
          <w:lang w:val="pt-BR"/>
        </w:rPr>
        <w:t xml:space="preserve"> </w:t>
      </w:r>
      <w:r w:rsidRPr="00E260F3">
        <w:rPr>
          <w:i/>
          <w:vertAlign w:val="subscript"/>
        </w:rPr>
        <w:t>q,</w:t>
      </w:r>
      <w:r w:rsidR="006370A1">
        <w:rPr>
          <w:i/>
          <w:vertAlign w:val="subscript"/>
          <w:lang w:val="en-US"/>
        </w:rPr>
        <w:t xml:space="preserve"> </w:t>
      </w:r>
      <w:r w:rsidRPr="00E260F3">
        <w:rPr>
          <w:i/>
          <w:vertAlign w:val="subscript"/>
        </w:rPr>
        <w:t>r,</w:t>
      </w:r>
      <w:r w:rsidR="006370A1">
        <w:rPr>
          <w:i/>
          <w:vertAlign w:val="subscript"/>
          <w:lang w:val="en-US"/>
        </w:rPr>
        <w:t xml:space="preserve"> </w:t>
      </w:r>
      <w:r w:rsidRPr="00E260F3">
        <w:rPr>
          <w:i/>
          <w:vertAlign w:val="subscript"/>
        </w:rPr>
        <w:t>i</w:t>
      </w:r>
      <w:r>
        <w:rPr>
          <w:lang w:val="pt-BR"/>
        </w:rPr>
        <w:t>)</w:t>
      </w:r>
    </w:p>
    <w:p w14:paraId="24DD9434" w14:textId="77777777" w:rsidR="00677548" w:rsidRDefault="00723BFB" w:rsidP="00C078A2">
      <w:pPr>
        <w:pStyle w:val="FormulaBold"/>
      </w:pPr>
      <w:r>
        <w:tab/>
      </w:r>
      <w:r>
        <w:tab/>
      </w:r>
      <w:r>
        <w:tab/>
        <w:t>+ (-1) * EMREAMT</w:t>
      </w:r>
      <w:r w:rsidR="006370A1">
        <w:t xml:space="preserve"> </w:t>
      </w:r>
      <w:r>
        <w:rPr>
          <w:i/>
          <w:vertAlign w:val="subscript"/>
        </w:rPr>
        <w:t>q,</w:t>
      </w:r>
      <w:r w:rsidR="006370A1">
        <w:rPr>
          <w:i/>
          <w:vertAlign w:val="subscript"/>
          <w:lang w:val="en-US"/>
        </w:rPr>
        <w:t xml:space="preserve"> </w:t>
      </w:r>
      <w:r>
        <w:rPr>
          <w:i/>
          <w:vertAlign w:val="subscript"/>
        </w:rPr>
        <w:t>r,</w:t>
      </w:r>
      <w:r w:rsidR="006370A1">
        <w:rPr>
          <w:i/>
          <w:vertAlign w:val="subscript"/>
          <w:lang w:val="en-US"/>
        </w:rPr>
        <w:t xml:space="preserve"> </w:t>
      </w:r>
      <w:r w:rsidR="00677548">
        <w:rPr>
          <w:i/>
          <w:vertAlign w:val="subscript"/>
        </w:rPr>
        <w:t>i</w:t>
      </w:r>
      <w:r w:rsidR="00677548">
        <w:t xml:space="preserve"> </w:t>
      </w:r>
    </w:p>
    <w:p w14:paraId="638B4F41" w14:textId="7D215F28" w:rsidR="00F80C33" w:rsidRDefault="00677548" w:rsidP="00C078A2">
      <w:pPr>
        <w:pStyle w:val="FormulaBold"/>
      </w:pPr>
      <w:r>
        <w:tab/>
      </w:r>
      <w:r>
        <w:tab/>
      </w:r>
      <w:r>
        <w:tab/>
      </w:r>
      <w:r w:rsidR="00723BFB">
        <w:t>– RT</w:t>
      </w:r>
      <w:r w:rsidR="004738F9" w:rsidRPr="009716C5">
        <w:t>EOCOST</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Max (0, RTMG</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(LSL</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AF9" w:rsidRPr="004B32CF" w14:paraId="1FB703E6" w14:textId="77777777" w:rsidTr="00FA3373">
        <w:trPr>
          <w:trHeight w:val="1205"/>
        </w:trPr>
        <w:tc>
          <w:tcPr>
            <w:tcW w:w="9350" w:type="dxa"/>
            <w:shd w:val="pct12" w:color="auto" w:fill="auto"/>
          </w:tcPr>
          <w:p w14:paraId="4751B634" w14:textId="0B202AB6" w:rsidR="00096AF9" w:rsidRPr="004B32CF" w:rsidRDefault="00096AF9" w:rsidP="00FA3373">
            <w:pPr>
              <w:spacing w:after="240"/>
              <w:rPr>
                <w:b/>
                <w:i/>
                <w:iCs/>
              </w:rPr>
            </w:pPr>
            <w:r w:rsidRPr="004B32CF">
              <w:rPr>
                <w:b/>
                <w:i/>
                <w:iCs/>
              </w:rPr>
              <w:t>[</w:t>
            </w:r>
            <w:r w:rsidR="00F8316F">
              <w:rPr>
                <w:b/>
                <w:i/>
                <w:iCs/>
              </w:rPr>
              <w:t>NPRR1009</w:t>
            </w:r>
            <w:r w:rsidR="004D7EAA">
              <w:rPr>
                <w:b/>
                <w:i/>
                <w:iCs/>
              </w:rPr>
              <w:t>,</w:t>
            </w:r>
            <w:r w:rsidR="00FD6A54">
              <w:rPr>
                <w:b/>
                <w:i/>
                <w:iCs/>
              </w:rPr>
              <w:t xml:space="preserve"> NPRR1014</w:t>
            </w:r>
            <w:r w:rsidR="004D7EAA">
              <w:rPr>
                <w:b/>
                <w:i/>
                <w:iCs/>
              </w:rPr>
              <w:t>, and NPRR1140</w:t>
            </w:r>
            <w:r w:rsidRPr="004B32CF">
              <w:rPr>
                <w:b/>
                <w:i/>
                <w:iCs/>
              </w:rPr>
              <w:t xml:space="preserve">:  Replace </w:t>
            </w:r>
            <w:r w:rsidR="00F8316F">
              <w:rPr>
                <w:b/>
                <w:i/>
                <w:iCs/>
              </w:rPr>
              <w:t xml:space="preserve">applicable portions of </w:t>
            </w:r>
            <w:r w:rsidR="004D7EAA">
              <w:rPr>
                <w:b/>
                <w:i/>
                <w:iCs/>
              </w:rPr>
              <w:t>paragraph (3)</w:t>
            </w:r>
            <w:r>
              <w:rPr>
                <w:b/>
                <w:i/>
                <w:iCs/>
              </w:rPr>
              <w:t xml:space="preserve"> </w:t>
            </w:r>
            <w:r w:rsidRPr="004B32CF">
              <w:rPr>
                <w:b/>
                <w:i/>
                <w:iCs/>
              </w:rPr>
              <w:t>above with the following upon system implementation</w:t>
            </w:r>
            <w:r w:rsidR="002769E3">
              <w:rPr>
                <w:b/>
                <w:i/>
                <w:iCs/>
              </w:rPr>
              <w:t xml:space="preserve"> of the Real-Time Co-Optimization (RTC) project for NPRR1009;</w:t>
            </w:r>
            <w:r w:rsidR="00F8316F">
              <w:rPr>
                <w:b/>
                <w:i/>
                <w:iCs/>
              </w:rPr>
              <w:t xml:space="preserve"> or upon system implementation</w:t>
            </w:r>
            <w:r w:rsidR="002769E3">
              <w:rPr>
                <w:b/>
                <w:i/>
                <w:iCs/>
              </w:rPr>
              <w:t xml:space="preserve"> for NPRR1014</w:t>
            </w:r>
            <w:r w:rsidR="004D7EAA">
              <w:rPr>
                <w:b/>
                <w:i/>
                <w:iCs/>
              </w:rPr>
              <w:t xml:space="preserve"> or NPRR1140</w:t>
            </w:r>
            <w:r w:rsidRPr="004B32CF">
              <w:rPr>
                <w:b/>
                <w:i/>
                <w:iCs/>
              </w:rPr>
              <w:t>:]</w:t>
            </w:r>
          </w:p>
          <w:p w14:paraId="0B98E389" w14:textId="77777777" w:rsidR="004D7EAA" w:rsidRDefault="004D7EAA" w:rsidP="004D7EAA">
            <w:pPr>
              <w:ind w:left="720" w:hanging="720"/>
            </w:pPr>
            <w:r>
              <w:t>(3)</w:t>
            </w:r>
            <w:r>
              <w:tab/>
              <w:t xml:space="preserve">For each RUC-committed Resource, </w:t>
            </w:r>
            <w:r>
              <w:rPr>
                <w:rStyle w:val="BodyTextChar"/>
              </w:rPr>
              <w:t>Revenue Less Cost Above LSL During RUC-Committed Hours</w:t>
            </w:r>
            <w:r>
              <w:t xml:space="preserve"> is calculated as follows:</w:t>
            </w:r>
          </w:p>
          <w:p w14:paraId="035DBBB1" w14:textId="77777777" w:rsidR="004D7EAA" w:rsidRDefault="004D7EAA" w:rsidP="004D7EAA">
            <w:pPr>
              <w:ind w:left="720" w:hanging="720"/>
            </w:pPr>
          </w:p>
          <w:p w14:paraId="3DF61C44" w14:textId="77777777" w:rsidR="004D7EAA" w:rsidRPr="008776E6" w:rsidRDefault="004D7EAA" w:rsidP="004D7EAA">
            <w:pPr>
              <w:ind w:left="720"/>
            </w:pPr>
            <w:r w:rsidRPr="008776E6">
              <w:t>If RUCFCA exists:</w:t>
            </w:r>
          </w:p>
          <w:p w14:paraId="25A72190" w14:textId="77777777" w:rsidR="004D7EAA" w:rsidRPr="008776E6" w:rsidRDefault="004D7EAA" w:rsidP="004D7EAA">
            <w:pPr>
              <w:ind w:left="720"/>
            </w:pPr>
          </w:p>
          <w:p w14:paraId="17BF6862" w14:textId="77777777" w:rsidR="004D7EAA" w:rsidRPr="004D7EAA" w:rsidRDefault="004D7EAA" w:rsidP="00C078A2">
            <w:pPr>
              <w:pStyle w:val="FormulaBold"/>
            </w:pPr>
            <w:r w:rsidRPr="004D7EAA">
              <w:t xml:space="preserve">RUCEXRR </w:t>
            </w:r>
            <w:r w:rsidRPr="004D7EAA">
              <w:rPr>
                <w:i/>
                <w:vertAlign w:val="subscript"/>
              </w:rPr>
              <w:t>q, r, d</w:t>
            </w:r>
            <w:r w:rsidRPr="004D7EAA">
              <w:t xml:space="preserve">   =   </w:t>
            </w:r>
            <w:r w:rsidRPr="004D7EAA">
              <w:rPr>
                <w:position w:val="-20"/>
              </w:rPr>
              <w:object w:dxaOrig="220" w:dyaOrig="440" w14:anchorId="14061C31">
                <v:shape id="_x0000_i1030" type="#_x0000_t75" style="width:10.2pt;height:23.4pt" o:ole="">
                  <v:imagedata r:id="rId25" o:title=""/>
                </v:shape>
                <o:OLEObject Type="Embed" ProgID="Equation.3" ShapeID="_x0000_i1030" DrawAspect="Content" ObjectID="_1799656405" r:id="rId28"/>
              </w:object>
            </w:r>
            <w:r w:rsidRPr="004D7EAA">
              <w:t>[</w:t>
            </w:r>
            <w:r w:rsidRPr="004D7EAA">
              <w:rPr>
                <w:rStyle w:val="BodyTextChar"/>
              </w:rPr>
              <w:t xml:space="preserve">RUCEXRR96 </w:t>
            </w:r>
            <w:r w:rsidRPr="004D7EAA">
              <w:rPr>
                <w:i/>
                <w:vertAlign w:val="subscript"/>
                <w:lang w:val="it-IT"/>
              </w:rPr>
              <w:t>q, r, i</w:t>
            </w:r>
            <w:r w:rsidRPr="004D7EAA">
              <w:t>]</w:t>
            </w:r>
          </w:p>
          <w:p w14:paraId="25142DA0" w14:textId="77777777" w:rsidR="004D7EAA" w:rsidRPr="004D7EAA" w:rsidRDefault="004D7EAA" w:rsidP="00C078A2">
            <w:pPr>
              <w:pStyle w:val="FormulaBold"/>
            </w:pPr>
            <w:r w:rsidRPr="004D7EAA">
              <w:t>Otherwise:</w:t>
            </w:r>
          </w:p>
          <w:p w14:paraId="12272B8B" w14:textId="77777777" w:rsidR="004D7EAA" w:rsidRPr="00E367F5" w:rsidRDefault="004D7EAA" w:rsidP="00C078A2">
            <w:pPr>
              <w:pStyle w:val="FormulaBold"/>
              <w:rPr>
                <w:i/>
                <w:vertAlign w:val="subscript"/>
                <w:lang w:val="it-IT"/>
              </w:rPr>
            </w:pPr>
            <w:r w:rsidRPr="00E367F5">
              <w:t xml:space="preserve">RUCEXRR </w:t>
            </w:r>
            <w:r w:rsidRPr="00E367F5">
              <w:rPr>
                <w:i/>
                <w:vertAlign w:val="subscript"/>
              </w:rPr>
              <w:t>q, r, d</w:t>
            </w:r>
            <w:r w:rsidRPr="00E367F5">
              <w:t xml:space="preserve">   =   Max {0, </w:t>
            </w:r>
            <w:r w:rsidRPr="00E367F5">
              <w:rPr>
                <w:position w:val="-20"/>
              </w:rPr>
              <w:object w:dxaOrig="220" w:dyaOrig="440" w14:anchorId="49743EC5">
                <v:shape id="_x0000_i1031" type="#_x0000_t75" style="width:10.2pt;height:23.4pt" o:ole="">
                  <v:imagedata r:id="rId25" o:title=""/>
                </v:shape>
                <o:OLEObject Type="Embed" ProgID="Equation.3" ShapeID="_x0000_i1031" DrawAspect="Content" ObjectID="_1799656406" r:id="rId29"/>
              </w:object>
            </w:r>
            <w:r w:rsidRPr="00E367F5">
              <w:t>[</w:t>
            </w:r>
            <w:r w:rsidRPr="00E367F5">
              <w:rPr>
                <w:rStyle w:val="BodyTextChar"/>
              </w:rPr>
              <w:t xml:space="preserve">RUCEXRR96 </w:t>
            </w:r>
            <w:r w:rsidRPr="00E367F5">
              <w:rPr>
                <w:i/>
                <w:vertAlign w:val="subscript"/>
                <w:lang w:val="it-IT"/>
              </w:rPr>
              <w:t>q, r, i</w:t>
            </w:r>
            <w:r w:rsidRPr="00E367F5">
              <w:t>]}</w:t>
            </w:r>
          </w:p>
          <w:p w14:paraId="03BE33DD" w14:textId="77777777" w:rsidR="004D7EAA" w:rsidRPr="00E367F5" w:rsidRDefault="004D7EAA" w:rsidP="004D7EAA">
            <w:pPr>
              <w:pStyle w:val="BodyText"/>
              <w:ind w:left="1440" w:hanging="720"/>
              <w:rPr>
                <w:rStyle w:val="BodyTextChar"/>
              </w:rPr>
            </w:pPr>
            <w:r w:rsidRPr="00E367F5">
              <w:rPr>
                <w:rStyle w:val="BodyTextChar"/>
              </w:rPr>
              <w:t>Where,</w:t>
            </w:r>
          </w:p>
          <w:p w14:paraId="1F93CE98" w14:textId="1E86EBFE" w:rsidR="00096AF9" w:rsidRPr="004C0D3E" w:rsidRDefault="00096AF9" w:rsidP="00C078A2">
            <w:pPr>
              <w:pStyle w:val="FormulaBold"/>
            </w:pPr>
            <w:r w:rsidRPr="00C979D1">
              <w:lastRenderedPageBreak/>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Pr="004C0D3E">
              <w:t>RTSPP</w:t>
            </w:r>
            <w:r>
              <w:rPr>
                <w:lang w:val="en-US"/>
              </w:rPr>
              <w:t xml:space="preserve"> </w:t>
            </w:r>
            <w:r w:rsidRPr="004C0D3E">
              <w:rPr>
                <w:i/>
                <w:vertAlign w:val="subscript"/>
              </w:rPr>
              <w:t>p,</w:t>
            </w:r>
            <w:r>
              <w:rPr>
                <w:i/>
                <w:vertAlign w:val="subscript"/>
                <w:lang w:val="en-US"/>
              </w:rPr>
              <w:t xml:space="preserve"> </w:t>
            </w:r>
            <w:r w:rsidRPr="004C0D3E">
              <w:rPr>
                <w:i/>
                <w:vertAlign w:val="subscript"/>
              </w:rPr>
              <w:t>i</w:t>
            </w:r>
            <w:r w:rsidRPr="004C0D3E">
              <w:t xml:space="preserve"> * Max (0, RTMG</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(LSL</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(¼)))</w:t>
            </w:r>
            <w:r w:rsidR="00F8316F">
              <w:rPr>
                <w:lang w:val="en-US"/>
              </w:rPr>
              <w:t xml:space="preserve">                   </w:t>
            </w:r>
            <w:r w:rsidR="00F8316F" w:rsidRPr="00CF3C0C">
              <w:t xml:space="preserve">+ </w:t>
            </w:r>
            <w:r w:rsidR="00F8316F" w:rsidRPr="00CF3C0C">
              <w:rPr>
                <w:rStyle w:val="BodyTextChar"/>
              </w:rPr>
              <w:t xml:space="preserve">RTASREV </w:t>
            </w:r>
            <w:r w:rsidR="00F8316F" w:rsidRPr="00CF3C0C">
              <w:rPr>
                <w:i/>
                <w:vertAlign w:val="subscript"/>
              </w:rPr>
              <w:t>q, r, i</w:t>
            </w:r>
          </w:p>
          <w:p w14:paraId="04695040" w14:textId="77777777" w:rsidR="00096AF9" w:rsidRPr="004C0D3E" w:rsidRDefault="00096AF9" w:rsidP="00C078A2">
            <w:pPr>
              <w:pStyle w:val="FormulaBold"/>
              <w:rPr>
                <w:lang w:val="pt-BR"/>
              </w:rPr>
            </w:pPr>
            <w:r w:rsidRPr="004C0D3E">
              <w:tab/>
            </w:r>
            <w:r w:rsidRPr="004C0D3E">
              <w:tab/>
              <w:t>+ (-1) * (VSSVARAMT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w:t>
            </w:r>
            <w:r w:rsidRPr="004C0D3E">
              <w:rPr>
                <w:lang w:val="pt-BR"/>
              </w:rPr>
              <w:t>VSSEAMT</w:t>
            </w:r>
            <w:r>
              <w:rPr>
                <w:lang w:val="pt-BR"/>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rPr>
                <w:lang w:val="pt-BR"/>
              </w:rPr>
              <w:t>)</w:t>
            </w:r>
          </w:p>
          <w:p w14:paraId="57384F1C" w14:textId="77777777" w:rsidR="00096AF9" w:rsidRPr="004C0D3E" w:rsidRDefault="00096AF9" w:rsidP="00C078A2">
            <w:pPr>
              <w:pStyle w:val="FormulaBold"/>
            </w:pPr>
            <w:r w:rsidRPr="004C0D3E">
              <w:tab/>
            </w:r>
            <w:r w:rsidRPr="004C0D3E">
              <w:tab/>
              <w:t>+ (-1) * EMREAMT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w:t>
            </w:r>
          </w:p>
          <w:p w14:paraId="5D45AA33" w14:textId="6FDD24B6" w:rsidR="00096AF9" w:rsidRDefault="00096AF9" w:rsidP="00C078A2">
            <w:pPr>
              <w:pStyle w:val="FormulaBold"/>
            </w:pPr>
            <w:r w:rsidRPr="004C0D3E">
              <w:tab/>
            </w:r>
            <w:r w:rsidRPr="004C0D3E">
              <w:tab/>
              <w:t xml:space="preserve">– </w:t>
            </w:r>
            <w:r w:rsidR="004D7EAA">
              <w:rPr>
                <w:lang w:val="en-US"/>
              </w:rPr>
              <w:t>(</w:t>
            </w:r>
            <w:r w:rsidRPr="004C0D3E">
              <w:t>RT</w:t>
            </w:r>
            <w:r w:rsidRPr="009716C5">
              <w:t>EOCOST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004D7EAA" w:rsidRPr="00E367F5">
              <w:t xml:space="preserve"> + RUCFCA </w:t>
            </w:r>
            <w:r w:rsidR="004D7EAA" w:rsidRPr="00E367F5">
              <w:rPr>
                <w:i/>
                <w:vertAlign w:val="subscript"/>
              </w:rPr>
              <w:t>q, r, i</w:t>
            </w:r>
            <w:r w:rsidR="004D7EAA" w:rsidRPr="00E367F5">
              <w:t>)</w:t>
            </w:r>
            <w:r w:rsidRPr="004C0D3E">
              <w:t xml:space="preserve"> * Max (0, RTMG</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(LSL</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t xml:space="preserve"> * (¼)))</w:t>
            </w:r>
          </w:p>
          <w:p w14:paraId="549F557F" w14:textId="77777777" w:rsidR="00F8316F" w:rsidRDefault="00F8316F" w:rsidP="00F8316F">
            <w:pPr>
              <w:pStyle w:val="BodyText"/>
              <w:tabs>
                <w:tab w:val="left" w:pos="1170"/>
              </w:tabs>
              <w:spacing w:after="0" w:line="360" w:lineRule="auto"/>
              <w:ind w:left="2700" w:hanging="1980"/>
              <w:rPr>
                <w:lang w:val="pt-BR"/>
              </w:rPr>
            </w:pPr>
            <w:r>
              <w:rPr>
                <w:lang w:val="pt-BR"/>
              </w:rPr>
              <w:t xml:space="preserve">Where, </w:t>
            </w:r>
          </w:p>
          <w:p w14:paraId="411E780E" w14:textId="5603F07A" w:rsidR="00F8316F" w:rsidRDefault="00F8316F" w:rsidP="00F8316F">
            <w:pPr>
              <w:spacing w:after="240"/>
              <w:ind w:left="2497" w:hanging="1777"/>
              <w:rPr>
                <w:i/>
                <w:iCs/>
                <w:vertAlign w:val="subscript"/>
                <w:lang w:val="it-IT"/>
              </w:rPr>
            </w:pPr>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 xml:space="preserve">q, r, i </w:t>
            </w:r>
            <w:r w:rsidRPr="0066302C">
              <w:rPr>
                <w:i/>
                <w:lang w:val="it-IT"/>
              </w:rPr>
              <w:t xml:space="preserve">+ </w:t>
            </w:r>
            <w:r w:rsidRPr="00C24DE0">
              <w:rPr>
                <w:rStyle w:val="BodyTextChar"/>
                <w:lang w:val="it-IT"/>
              </w:rPr>
              <w:t>RTNSREV</w:t>
            </w:r>
            <w:r w:rsidRPr="00C24DE0">
              <w:rPr>
                <w:i/>
                <w:iCs/>
                <w:lang w:val="it-IT"/>
              </w:rPr>
              <w:t xml:space="preserve"> </w:t>
            </w:r>
            <w:r w:rsidRPr="00C24DE0">
              <w:rPr>
                <w:i/>
                <w:iCs/>
                <w:vertAlign w:val="subscript"/>
                <w:lang w:val="it-IT"/>
              </w:rPr>
              <w:t>q, r, i</w:t>
            </w:r>
          </w:p>
          <w:p w14:paraId="2C8064A5" w14:textId="77777777" w:rsidR="004D7EAA" w:rsidRPr="004D7EAA" w:rsidRDefault="004D7EAA" w:rsidP="00C078A2">
            <w:pPr>
              <w:pStyle w:val="FormulaBold"/>
            </w:pPr>
            <w:r w:rsidRPr="004D7EAA">
              <w:t xml:space="preserve">And, </w:t>
            </w:r>
          </w:p>
          <w:p w14:paraId="24C7CAAD" w14:textId="779E8F2B" w:rsidR="004D7EAA" w:rsidRPr="00F8316F" w:rsidRDefault="004D7EAA" w:rsidP="004D7EAA">
            <w:pPr>
              <w:spacing w:after="240"/>
              <w:ind w:left="2497" w:hanging="1777"/>
              <w:rPr>
                <w:iCs/>
                <w:lang w:val="it-IT"/>
              </w:rPr>
            </w:pPr>
            <w:r w:rsidRPr="004D7EAA">
              <w:rPr>
                <w:bCs/>
              </w:rPr>
              <w:t xml:space="preserve">RUCFCA </w:t>
            </w:r>
            <w:r w:rsidRPr="004D7EAA">
              <w:rPr>
                <w:bCs/>
                <w:i/>
                <w:vertAlign w:val="subscript"/>
              </w:rPr>
              <w:t>q, r, i</w:t>
            </w:r>
            <w:r w:rsidRPr="004D7EAA">
              <w:rPr>
                <w:bCs/>
              </w:rPr>
              <w:t xml:space="preserve"> = Max(0, Volume-weighted average actual fuel price </w:t>
            </w:r>
            <w:r w:rsidRPr="004D7EAA">
              <w:rPr>
                <w:bCs/>
                <w:i/>
                <w:vertAlign w:val="subscript"/>
              </w:rPr>
              <w:t>q, r, i</w:t>
            </w:r>
            <w:r w:rsidRPr="004D7EAA">
              <w:rPr>
                <w:bCs/>
              </w:rPr>
              <w:t xml:space="preserve"> * Average heat rate </w:t>
            </w:r>
            <w:r w:rsidRPr="004C0D3E">
              <w:t>–</w:t>
            </w:r>
            <w:r w:rsidRPr="004D7EAA">
              <w:rPr>
                <w:bCs/>
              </w:rPr>
              <w:t xml:space="preserve"> RTEOCOST </w:t>
            </w:r>
            <w:r w:rsidRPr="004D7EAA">
              <w:rPr>
                <w:bCs/>
                <w:i/>
                <w:vertAlign w:val="subscript"/>
              </w:rPr>
              <w:t>q, r, i</w:t>
            </w:r>
            <w:r w:rsidRPr="004D7EAA">
              <w:rPr>
                <w:bCs/>
                <w:iCs/>
              </w:rPr>
              <w:t>)</w:t>
            </w:r>
          </w:p>
        </w:tc>
      </w:tr>
    </w:tbl>
    <w:p w14:paraId="726C4B93" w14:textId="77777777" w:rsidR="00E2667F" w:rsidRDefault="00723BFB" w:rsidP="00646994">
      <w:pPr>
        <w:pStyle w:val="BodyText"/>
        <w:spacing w:before="240" w:after="0"/>
        <w:rPr>
          <w:rStyle w:val="BodyTextChar"/>
          <w:bCs/>
          <w:iCs/>
          <w:szCs w:val="24"/>
        </w:rPr>
      </w:pPr>
      <w:r>
        <w:rPr>
          <w:rStyle w:val="BodyTextChar"/>
        </w:rPr>
        <w:lastRenderedPageBreak/>
        <w:t>The above variables are defined as follows:</w:t>
      </w:r>
    </w:p>
    <w:tbl>
      <w:tblPr>
        <w:tblW w:w="498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43"/>
        <w:gridCol w:w="878"/>
        <w:gridCol w:w="6803"/>
      </w:tblGrid>
      <w:tr w:rsidR="00F80C33" w14:paraId="56E4CBD3" w14:textId="77777777" w:rsidTr="004738F9">
        <w:trPr>
          <w:cantSplit/>
          <w:tblHeader/>
        </w:trPr>
        <w:tc>
          <w:tcPr>
            <w:tcW w:w="881" w:type="pct"/>
          </w:tcPr>
          <w:p w14:paraId="3F9C33DF" w14:textId="77777777" w:rsidR="00F80C33" w:rsidRDefault="00723BFB">
            <w:pPr>
              <w:pStyle w:val="TableHead"/>
            </w:pPr>
            <w:r>
              <w:t>Variable</w:t>
            </w:r>
          </w:p>
        </w:tc>
        <w:tc>
          <w:tcPr>
            <w:tcW w:w="471" w:type="pct"/>
          </w:tcPr>
          <w:p w14:paraId="667EDA63" w14:textId="77777777" w:rsidR="00F80C33" w:rsidRDefault="00723BFB" w:rsidP="00B34C5D">
            <w:pPr>
              <w:pStyle w:val="TableHead"/>
              <w:jc w:val="center"/>
            </w:pPr>
            <w:r>
              <w:t>Unit</w:t>
            </w:r>
          </w:p>
        </w:tc>
        <w:tc>
          <w:tcPr>
            <w:tcW w:w="3648" w:type="pct"/>
          </w:tcPr>
          <w:p w14:paraId="2B8CE2C8" w14:textId="77777777" w:rsidR="00F80C33" w:rsidRDefault="00723BFB">
            <w:pPr>
              <w:pStyle w:val="TableHead"/>
            </w:pPr>
            <w:r>
              <w:t>Definition</w:t>
            </w:r>
          </w:p>
        </w:tc>
      </w:tr>
      <w:tr w:rsidR="00F80C33" w14:paraId="19D1AE81" w14:textId="77777777" w:rsidTr="004738F9">
        <w:trPr>
          <w:cantSplit/>
        </w:trPr>
        <w:tc>
          <w:tcPr>
            <w:tcW w:w="881" w:type="pct"/>
          </w:tcPr>
          <w:p w14:paraId="226C4E32" w14:textId="77777777" w:rsidR="00F80C33" w:rsidRDefault="00723BFB">
            <w:pPr>
              <w:pStyle w:val="TableBody"/>
            </w:pPr>
            <w:r>
              <w:t>RUCEXRR</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d</w:t>
            </w:r>
          </w:p>
        </w:tc>
        <w:tc>
          <w:tcPr>
            <w:tcW w:w="471" w:type="pct"/>
          </w:tcPr>
          <w:p w14:paraId="3000A743" w14:textId="77777777" w:rsidR="00F80C33" w:rsidRDefault="00723BFB" w:rsidP="00B34C5D">
            <w:pPr>
              <w:pStyle w:val="TableBody"/>
              <w:jc w:val="center"/>
            </w:pPr>
            <w:r>
              <w:t>$</w:t>
            </w:r>
          </w:p>
        </w:tc>
        <w:tc>
          <w:tcPr>
            <w:tcW w:w="3648" w:type="pct"/>
          </w:tcPr>
          <w:p w14:paraId="241D79AD" w14:textId="77777777" w:rsidR="00F80C33" w:rsidRDefault="00723BFB">
            <w:pPr>
              <w:pStyle w:val="TableBody"/>
            </w:pPr>
            <w:r w:rsidRPr="00B34C5D">
              <w:rPr>
                <w:i/>
              </w:rPr>
              <w:t>Revenue Less Cost Above LSL During RUC-Committed Hours</w:t>
            </w:r>
            <w:r>
              <w:t xml:space="preserve">—The sum of the total revenue for Resource </w:t>
            </w:r>
            <w:r w:rsidR="00FD44DA">
              <w:rPr>
                <w:i/>
              </w:rPr>
              <w:t xml:space="preserve">r </w:t>
            </w:r>
            <w:r w:rsidR="006370A1" w:rsidRPr="00853E7A">
              <w:t xml:space="preserve">represented by QSE </w:t>
            </w:r>
            <w:r w:rsidR="006370A1" w:rsidRPr="00853E7A">
              <w:rPr>
                <w:i/>
              </w:rPr>
              <w:t>q</w:t>
            </w:r>
            <w:r w:rsidR="006370A1">
              <w:t xml:space="preserve"> </w:t>
            </w:r>
            <w:r>
              <w:t>operating above its LSL less the cost during all RUC-Committed Hours, for the Operating Day</w:t>
            </w:r>
            <w:r w:rsidR="006370A1">
              <w:t xml:space="preserve"> </w:t>
            </w:r>
            <w:r w:rsidR="006370A1" w:rsidRPr="008E34C0">
              <w:rPr>
                <w:i/>
              </w:rPr>
              <w:t>d</w:t>
            </w:r>
            <w:r>
              <w:t>.</w:t>
            </w:r>
            <w:r w:rsidR="00FD44DA">
              <w:t xml:space="preserve">  When one or more Combined Cycle Generation Resources are committed by RUC, revenue less cost above LSL is calculated for the Combined Cycle Train for all RUC-committed Combined Cycle Generation Resources.</w:t>
            </w:r>
          </w:p>
        </w:tc>
      </w:tr>
      <w:tr w:rsidR="00096AF9" w14:paraId="0F162EA7" w14:textId="77777777" w:rsidTr="004738F9">
        <w:trPr>
          <w:cantSplit/>
        </w:trPr>
        <w:tc>
          <w:tcPr>
            <w:tcW w:w="881" w:type="pct"/>
          </w:tcPr>
          <w:p w14:paraId="3131A75A" w14:textId="5272E77F" w:rsidR="00096AF9" w:rsidRDefault="00096AF9" w:rsidP="00096AF9">
            <w:pPr>
              <w:pStyle w:val="TableBody"/>
            </w:pPr>
            <w:r w:rsidRPr="00C864CE">
              <w:t>RUCEXRR96</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i</w:t>
            </w:r>
          </w:p>
        </w:tc>
        <w:tc>
          <w:tcPr>
            <w:tcW w:w="471" w:type="pct"/>
          </w:tcPr>
          <w:p w14:paraId="58EDEE34" w14:textId="1D27D838" w:rsidR="00096AF9" w:rsidRDefault="00096AF9" w:rsidP="00096AF9">
            <w:pPr>
              <w:pStyle w:val="TableBody"/>
              <w:jc w:val="center"/>
            </w:pPr>
            <w:r w:rsidRPr="00A41318">
              <w:t>$</w:t>
            </w:r>
          </w:p>
        </w:tc>
        <w:tc>
          <w:tcPr>
            <w:tcW w:w="3648" w:type="pct"/>
          </w:tcPr>
          <w:p w14:paraId="3AD817CF" w14:textId="1C9E9119" w:rsidR="00096AF9" w:rsidRPr="00B34C5D" w:rsidRDefault="00096AF9" w:rsidP="00096AF9">
            <w:pPr>
              <w:pStyle w:val="TableBody"/>
              <w:rPr>
                <w:i/>
              </w:rPr>
            </w:pPr>
            <w:r w:rsidRPr="00A41318">
              <w:rPr>
                <w:i/>
              </w:rPr>
              <w:t>Revenue Less Cost Above LSL During RUC-Committed Hours by interval</w:t>
            </w:r>
            <w:r w:rsidRPr="00A41318">
              <w:t xml:space="preserve">—The total revenue for Resource </w:t>
            </w:r>
            <w:r w:rsidRPr="00A41318">
              <w:rPr>
                <w:i/>
              </w:rPr>
              <w:t xml:space="preserve">r </w:t>
            </w:r>
            <w:r w:rsidRPr="00A41318">
              <w:t xml:space="preserve">represented by QSE </w:t>
            </w:r>
            <w:r w:rsidRPr="00A41318">
              <w:rPr>
                <w:i/>
              </w:rPr>
              <w:t>q</w:t>
            </w:r>
            <w:r w:rsidRPr="00A41318">
              <w:t xml:space="preserve"> operating above its LSL less the cost during all RUC-Committed hours, for the Settlement Interval </w:t>
            </w:r>
            <w:r w:rsidRPr="00A41318">
              <w:rPr>
                <w:i/>
              </w:rPr>
              <w:t>i</w:t>
            </w:r>
            <w:r w:rsidRPr="00A41318">
              <w:t>.  When one or more Combined Cycle Generation Resources are committed by RUC, revenue less cost above LSL is calculated for the Combined Cycle Train for all RUC-committed Combined Cycle Generation Resources.</w:t>
            </w:r>
          </w:p>
        </w:tc>
      </w:tr>
      <w:tr w:rsidR="00F80C33" w14:paraId="567E4871" w14:textId="77777777" w:rsidTr="004738F9">
        <w:trPr>
          <w:cantSplit/>
        </w:trPr>
        <w:tc>
          <w:tcPr>
            <w:tcW w:w="881" w:type="pct"/>
          </w:tcPr>
          <w:p w14:paraId="1C203760" w14:textId="77777777" w:rsidR="00F80C33" w:rsidRDefault="00723BFB">
            <w:pPr>
              <w:pStyle w:val="TableBody"/>
            </w:pPr>
            <w:r>
              <w:t>RTSPP</w:t>
            </w:r>
            <w:r w:rsidR="006370A1">
              <w:t xml:space="preserve"> </w:t>
            </w:r>
            <w:r w:rsidRPr="00B34C5D">
              <w:rPr>
                <w:i/>
                <w:vertAlign w:val="subscript"/>
              </w:rPr>
              <w:t>p,</w:t>
            </w:r>
            <w:r w:rsidR="006370A1">
              <w:rPr>
                <w:i/>
                <w:vertAlign w:val="subscript"/>
              </w:rPr>
              <w:t xml:space="preserve"> </w:t>
            </w:r>
            <w:r w:rsidRPr="00B34C5D">
              <w:rPr>
                <w:i/>
                <w:vertAlign w:val="subscript"/>
              </w:rPr>
              <w:t>i</w:t>
            </w:r>
          </w:p>
        </w:tc>
        <w:tc>
          <w:tcPr>
            <w:tcW w:w="471" w:type="pct"/>
          </w:tcPr>
          <w:p w14:paraId="1AF90D4F" w14:textId="77777777" w:rsidR="00F80C33" w:rsidRDefault="00723BFB" w:rsidP="00B34C5D">
            <w:pPr>
              <w:pStyle w:val="TableBody"/>
              <w:jc w:val="center"/>
            </w:pPr>
            <w:r>
              <w:t>$/MWh</w:t>
            </w:r>
          </w:p>
        </w:tc>
        <w:tc>
          <w:tcPr>
            <w:tcW w:w="3648" w:type="pct"/>
          </w:tcPr>
          <w:p w14:paraId="5F804259" w14:textId="77777777" w:rsidR="00F80C33" w:rsidRDefault="00723BFB">
            <w:pPr>
              <w:pStyle w:val="TableBody"/>
            </w:pPr>
            <w:r w:rsidRPr="00B34C5D">
              <w:rPr>
                <w:i/>
              </w:rPr>
              <w:t>Real-Time Settlement Point Price</w:t>
            </w:r>
            <w:r>
              <w:t xml:space="preserve">—The Real-Time Settlement Point Price at the Resource’s </w:t>
            </w:r>
            <w:r w:rsidR="006370A1">
              <w:t xml:space="preserve">Resource Node </w:t>
            </w:r>
            <w:r>
              <w:t xml:space="preserve">Settlement Point </w:t>
            </w:r>
            <w:r w:rsidR="006370A1" w:rsidRPr="008E34C0">
              <w:rPr>
                <w:i/>
              </w:rPr>
              <w:t>p</w:t>
            </w:r>
            <w:r w:rsidR="006370A1">
              <w:t xml:space="preserve"> </w:t>
            </w:r>
            <w:r>
              <w:t xml:space="preserve">for the Settlement Interval </w:t>
            </w:r>
            <w:r w:rsidRPr="00B34C5D">
              <w:rPr>
                <w:i/>
              </w:rPr>
              <w:t>i</w:t>
            </w:r>
            <w:r>
              <w:t>.</w:t>
            </w:r>
          </w:p>
        </w:tc>
      </w:tr>
      <w:tr w:rsidR="004738F9" w14:paraId="3C5663A2" w14:textId="77777777" w:rsidTr="004738F9">
        <w:trPr>
          <w:cantSplit/>
        </w:trPr>
        <w:tc>
          <w:tcPr>
            <w:tcW w:w="881" w:type="pct"/>
          </w:tcPr>
          <w:p w14:paraId="372338C4" w14:textId="3000AA91" w:rsidR="004738F9" w:rsidRDefault="004738F9" w:rsidP="004738F9">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1" w:type="pct"/>
          </w:tcPr>
          <w:p w14:paraId="5D458CD8" w14:textId="249C5445" w:rsidR="004738F9" w:rsidRDefault="004738F9" w:rsidP="004738F9">
            <w:pPr>
              <w:pStyle w:val="TableBody"/>
              <w:jc w:val="center"/>
            </w:pPr>
            <w:r w:rsidRPr="009716C5">
              <w:t>$/MWh</w:t>
            </w:r>
          </w:p>
        </w:tc>
        <w:tc>
          <w:tcPr>
            <w:tcW w:w="3648" w:type="pct"/>
          </w:tcPr>
          <w:p w14:paraId="50392BE9" w14:textId="598C647B" w:rsidR="004738F9" w:rsidRPr="00B34C5D" w:rsidRDefault="004738F9" w:rsidP="00561B1F">
            <w:pPr>
              <w:pStyle w:val="TableBody"/>
              <w:rPr>
                <w:i/>
              </w:rPr>
            </w:pPr>
            <w:r w:rsidRPr="00B34C5D">
              <w:rPr>
                <w:i/>
              </w:rPr>
              <w:t xml:space="preserve">Real-Time </w:t>
            </w:r>
            <w:r>
              <w:rPr>
                <w:i/>
              </w:rPr>
              <w:t>Energy Offer Curve Cost Cap</w:t>
            </w:r>
            <w:r w:rsidRPr="00B34C5D">
              <w:sym w:font="Symbol" w:char="F0BE"/>
            </w:r>
            <w:r>
              <w:t xml:space="preserve">The </w:t>
            </w:r>
            <w:r w:rsidRPr="009716C5">
              <w:t>Energy Offer Curve Cost Cap</w:t>
            </w:r>
            <w:r>
              <w:t xml:space="preserve"> for Resource </w:t>
            </w:r>
            <w:r>
              <w:rPr>
                <w:i/>
              </w:rPr>
              <w:t>r</w:t>
            </w:r>
            <w:r w:rsidRPr="00853E7A">
              <w:t xml:space="preserve"> represented by QSE </w:t>
            </w:r>
            <w:r w:rsidRPr="00853E7A">
              <w:rPr>
                <w:i/>
              </w:rPr>
              <w:t>q</w:t>
            </w:r>
            <w:r>
              <w:t xml:space="preserve">, for the Resource’s generation above the LSL for the Settlement Interval </w:t>
            </w:r>
            <w:r w:rsidRPr="00B34C5D">
              <w:rPr>
                <w:i/>
              </w:rPr>
              <w:t>i.</w:t>
            </w:r>
            <w:r>
              <w:rPr>
                <w:i/>
              </w:rPr>
              <w:t xml:space="preserve"> </w:t>
            </w:r>
            <w:r>
              <w:t xml:space="preserve"> See</w:t>
            </w:r>
            <w:r w:rsidRPr="00B34C5D">
              <w:rPr>
                <w:b/>
              </w:rPr>
              <w:t xml:space="preserve"> </w:t>
            </w:r>
            <w:r>
              <w:t xml:space="preserve">Section 4.4.9.3.3.  Where for a Combined Cycle Train, the Resource </w:t>
            </w:r>
            <w:r w:rsidRPr="00B34C5D">
              <w:rPr>
                <w:i/>
              </w:rPr>
              <w:t>r</w:t>
            </w:r>
            <w:r>
              <w:rPr>
                <w:i/>
              </w:rPr>
              <w:t xml:space="preserve"> </w:t>
            </w:r>
            <w:r w:rsidRPr="001C65E0">
              <w:t xml:space="preserve">is </w:t>
            </w:r>
            <w:r>
              <w:t>the Combined Cycle Train.</w:t>
            </w:r>
          </w:p>
        </w:tc>
      </w:tr>
      <w:tr w:rsidR="00F80C33" w14:paraId="136BE434" w14:textId="77777777" w:rsidTr="004738F9">
        <w:trPr>
          <w:cantSplit/>
        </w:trPr>
        <w:tc>
          <w:tcPr>
            <w:tcW w:w="881" w:type="pct"/>
          </w:tcPr>
          <w:p w14:paraId="2E6AE5F1" w14:textId="77777777" w:rsidR="00F80C33" w:rsidRDefault="00723BFB">
            <w:pPr>
              <w:pStyle w:val="TableBody"/>
            </w:pPr>
            <w:r>
              <w:t>RTMG</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56042518" w14:textId="77777777" w:rsidR="00F80C33" w:rsidRDefault="00723BFB" w:rsidP="00B34C5D">
            <w:pPr>
              <w:pStyle w:val="TableBody"/>
              <w:jc w:val="center"/>
            </w:pPr>
            <w:r>
              <w:t>MWh</w:t>
            </w:r>
          </w:p>
        </w:tc>
        <w:tc>
          <w:tcPr>
            <w:tcW w:w="3648" w:type="pct"/>
          </w:tcPr>
          <w:p w14:paraId="780FDBB0" w14:textId="77777777" w:rsidR="00F80C33" w:rsidRDefault="00723BFB" w:rsidP="006370A1">
            <w:pPr>
              <w:pStyle w:val="TableBody"/>
            </w:pPr>
            <w:r w:rsidRPr="00B34C5D">
              <w:rPr>
                <w:i/>
              </w:rPr>
              <w:t>Real-Time Metered Generation</w:t>
            </w:r>
            <w:r>
              <w:t xml:space="preserve">—The metered generation </w:t>
            </w:r>
            <w:r w:rsidR="006370A1">
              <w:t xml:space="preserve">of Resource </w:t>
            </w:r>
            <w:r w:rsidR="006370A1" w:rsidRPr="00926CD1">
              <w:rPr>
                <w:i/>
              </w:rPr>
              <w:t>r</w:t>
            </w:r>
            <w:r w:rsidR="006370A1" w:rsidRPr="00853E7A">
              <w:t xml:space="preserve"> represented by QSE </w:t>
            </w:r>
            <w:r w:rsidR="006370A1" w:rsidRPr="00853E7A">
              <w:rPr>
                <w:i/>
              </w:rPr>
              <w:t>q</w:t>
            </w:r>
            <w:r w:rsidR="006370A1">
              <w:t xml:space="preserve"> </w:t>
            </w:r>
            <w:r>
              <w:t xml:space="preserve">for the Settlement Interval </w:t>
            </w:r>
            <w:r w:rsidRPr="00B34C5D">
              <w:rPr>
                <w:i/>
              </w:rPr>
              <w:t>i</w:t>
            </w:r>
            <w:r>
              <w:t>.</w:t>
            </w:r>
            <w:r w:rsidR="00FD44DA">
              <w:t xml:space="preserve">  Where for a Combined Cycle Train, the Resource </w:t>
            </w:r>
            <w:r w:rsidR="00FD44DA" w:rsidRPr="00B34C5D">
              <w:rPr>
                <w:i/>
              </w:rPr>
              <w:t>r</w:t>
            </w:r>
            <w:r w:rsidR="00FD44DA">
              <w:rPr>
                <w:i/>
              </w:rPr>
              <w:t xml:space="preserve"> </w:t>
            </w:r>
            <w:r w:rsidR="00FD44DA">
              <w:t>is the Combined Cycle Train.</w:t>
            </w:r>
          </w:p>
        </w:tc>
      </w:tr>
      <w:tr w:rsidR="00821A49" w14:paraId="3F6B3670" w14:textId="77777777" w:rsidTr="00821A4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821A49" w14:paraId="56578910" w14:textId="77777777" w:rsidTr="001C5A31">
              <w:tc>
                <w:tcPr>
                  <w:tcW w:w="9445" w:type="dxa"/>
                  <w:tcBorders>
                    <w:top w:val="single" w:sz="4" w:space="0" w:color="auto"/>
                    <w:left w:val="single" w:sz="4" w:space="0" w:color="auto"/>
                    <w:bottom w:val="single" w:sz="4" w:space="0" w:color="auto"/>
                    <w:right w:val="single" w:sz="4" w:space="0" w:color="auto"/>
                  </w:tcBorders>
                  <w:shd w:val="clear" w:color="auto" w:fill="D9D9D9"/>
                </w:tcPr>
                <w:p w14:paraId="3C52B82F" w14:textId="0E01064A" w:rsidR="00821A49" w:rsidRDefault="00821A49" w:rsidP="00821A49">
                  <w:pPr>
                    <w:spacing w:before="120" w:after="240"/>
                    <w:rPr>
                      <w:b/>
                      <w:i/>
                    </w:rPr>
                  </w:pPr>
                  <w:r>
                    <w:rPr>
                      <w:b/>
                      <w:i/>
                    </w:rPr>
                    <w:lastRenderedPageBreak/>
                    <w:t>[NPRR1140</w:t>
                  </w:r>
                  <w:r w:rsidRPr="004B0726">
                    <w:rPr>
                      <w:b/>
                      <w:i/>
                    </w:rPr>
                    <w:t xml:space="preserve">: </w:t>
                  </w:r>
                  <w:r>
                    <w:rPr>
                      <w:b/>
                      <w:i/>
                    </w:rPr>
                    <w:t xml:space="preserve"> Insert the variable “</w:t>
                  </w:r>
                  <w:r w:rsidRPr="00821A49">
                    <w:rPr>
                      <w:b/>
                      <w:bCs/>
                      <w:i/>
                      <w:iCs/>
                    </w:rPr>
                    <w:t xml:space="preserve">RUCFCA </w:t>
                  </w:r>
                  <w:r w:rsidRPr="00821A49">
                    <w:rPr>
                      <w:b/>
                      <w:bCs/>
                      <w:i/>
                      <w:iCs/>
                      <w:vertAlign w:val="subscript"/>
                    </w:rPr>
                    <w:t>q, r, i</w:t>
                  </w:r>
                  <w:r>
                    <w:rPr>
                      <w:b/>
                      <w:i/>
                    </w:rPr>
                    <w:t>” below upon system implementation:</w:t>
                  </w:r>
                  <w:r w:rsidRPr="004B0726">
                    <w:rPr>
                      <w:b/>
                      <w: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38"/>
                    <w:gridCol w:w="839"/>
                    <w:gridCol w:w="6495"/>
                  </w:tblGrid>
                  <w:tr w:rsidR="00356451" w:rsidRPr="006A0091" w14:paraId="38F26618" w14:textId="77777777" w:rsidTr="001C5A31">
                    <w:trPr>
                      <w:cantSplit/>
                      <w:tblHeader/>
                    </w:trPr>
                    <w:tc>
                      <w:tcPr>
                        <w:tcW w:w="876" w:type="pct"/>
                      </w:tcPr>
                      <w:p w14:paraId="4C70B891" w14:textId="24B6E168" w:rsidR="00821A49" w:rsidRPr="00821A49" w:rsidRDefault="00821A49" w:rsidP="00821A49">
                        <w:pPr>
                          <w:spacing w:after="60"/>
                          <w:rPr>
                            <w:iCs/>
                            <w:sz w:val="20"/>
                            <w:szCs w:val="16"/>
                          </w:rPr>
                        </w:pPr>
                        <w:r w:rsidRPr="00821A49">
                          <w:rPr>
                            <w:sz w:val="20"/>
                            <w:szCs w:val="16"/>
                          </w:rPr>
                          <w:t xml:space="preserve">RUCFCA </w:t>
                        </w:r>
                        <w:r w:rsidRPr="00821A49">
                          <w:rPr>
                            <w:i/>
                            <w:sz w:val="20"/>
                            <w:szCs w:val="16"/>
                            <w:vertAlign w:val="subscript"/>
                          </w:rPr>
                          <w:t>q, r, i</w:t>
                        </w:r>
                      </w:p>
                    </w:tc>
                    <w:tc>
                      <w:tcPr>
                        <w:tcW w:w="455" w:type="pct"/>
                      </w:tcPr>
                      <w:p w14:paraId="1B65762F" w14:textId="5E541EBC" w:rsidR="00821A49" w:rsidRPr="00545FF6" w:rsidRDefault="00821A49" w:rsidP="00821A49">
                        <w:pPr>
                          <w:spacing w:after="60"/>
                          <w:rPr>
                            <w:iCs/>
                            <w:sz w:val="20"/>
                          </w:rPr>
                        </w:pPr>
                        <w:r w:rsidRPr="00821A49">
                          <w:rPr>
                            <w:sz w:val="20"/>
                            <w:szCs w:val="16"/>
                          </w:rPr>
                          <w:t>$/MWh</w:t>
                        </w:r>
                      </w:p>
                    </w:tc>
                    <w:tc>
                      <w:tcPr>
                        <w:tcW w:w="3669" w:type="pct"/>
                      </w:tcPr>
                      <w:p w14:paraId="155012F3" w14:textId="06F21E28" w:rsidR="00821A49" w:rsidRPr="00821A49" w:rsidRDefault="00821A49" w:rsidP="00821A49">
                        <w:pPr>
                          <w:pStyle w:val="TableBody"/>
                        </w:pPr>
                        <w:r w:rsidRPr="00821A49">
                          <w:rPr>
                            <w:i/>
                            <w:iCs w:val="0"/>
                          </w:rPr>
                          <w:t>Reliability Unit Commitment Fuel Cost Adder</w:t>
                        </w:r>
                        <w:r w:rsidRPr="00821A49">
                          <w:t xml:space="preserve">—For a QSE that has been granted a fuel dispute per Section 9.14.7, Disputes for RUC Make-Whole Payment for Fuel Costs, the fuel cost adder is calculated as the volume-weighted average actual fuel price times the output-level average heat rate for Resource </w:t>
                        </w:r>
                        <w:r w:rsidRPr="00821A49">
                          <w:rPr>
                            <w:i/>
                          </w:rPr>
                          <w:t xml:space="preserve">r </w:t>
                        </w:r>
                        <w:r w:rsidRPr="00821A49">
                          <w:t xml:space="preserve">represented by QSE </w:t>
                        </w:r>
                        <w:r w:rsidRPr="00821A49">
                          <w:rPr>
                            <w:i/>
                          </w:rPr>
                          <w:t>q</w:t>
                        </w:r>
                        <w:r w:rsidRPr="00821A49">
                          <w:t xml:space="preserve">, for the Resource’s generation above LSL, for the Settlement Interval </w:t>
                        </w:r>
                        <w:r w:rsidRPr="00821A49">
                          <w:rPr>
                            <w:i/>
                            <w:iCs w:val="0"/>
                          </w:rPr>
                          <w:t>i</w:t>
                        </w:r>
                        <w:r w:rsidRPr="00821A49">
                          <w:t>, minus the RTEOCOST.</w:t>
                        </w:r>
                        <w:r w:rsidRPr="00821A49">
                          <w:rPr>
                            <w:i/>
                          </w:rPr>
                          <w:t xml:space="preserve">  </w:t>
                        </w:r>
                        <w:r w:rsidRPr="00821A49">
                          <w:t xml:space="preserve">When one or more Combined Cycle Generation Resources are committed by RUC, RUCFCA is calculated for the Combined Cycle Train for all RUC-Committed Combined Cycle Generation Resources. </w:t>
                        </w:r>
                      </w:p>
                      <w:p w14:paraId="3BF3ADE6" w14:textId="117BAA84" w:rsidR="00821A49" w:rsidRPr="00821A49" w:rsidRDefault="00821A49" w:rsidP="00821A49">
                        <w:pPr>
                          <w:pStyle w:val="TableBody"/>
                        </w:pPr>
                        <w:r w:rsidRPr="00821A49">
                          <w:t xml:space="preserve">The average heat rate for the Resource is the Average Heat Rate at the output level at Settlement Interval </w:t>
                        </w:r>
                        <w:r w:rsidRPr="00821A49">
                          <w:rPr>
                            <w:i/>
                            <w:iCs w:val="0"/>
                          </w:rPr>
                          <w:t>i</w:t>
                        </w:r>
                        <w:r w:rsidRPr="00821A49">
                          <w:t xml:space="preserve">, resulting from the input-output coefficients submitted with verifiable costs, if available, otherwise the heat rate value defined in Section 4.4.9.3.3.  </w:t>
                        </w:r>
                      </w:p>
                      <w:p w14:paraId="1E73A4F2" w14:textId="0E631E2F" w:rsidR="00821A49" w:rsidRPr="006A0091" w:rsidRDefault="00821A49" w:rsidP="00821A49">
                        <w:pPr>
                          <w:spacing w:after="60"/>
                          <w:rPr>
                            <w:iCs/>
                            <w:sz w:val="20"/>
                          </w:rPr>
                        </w:pPr>
                        <w:r w:rsidRPr="00821A49">
                          <w:rPr>
                            <w:sz w:val="20"/>
                          </w:rPr>
                          <w:t>The volume-weighted average actual fuel price must be proven by the QSE by submitting a dispute per Section 9.14.7.</w:t>
                        </w:r>
                        <w:r w:rsidRPr="00983004">
                          <w:t xml:space="preserve">  </w:t>
                        </w:r>
                      </w:p>
                    </w:tc>
                  </w:tr>
                </w:tbl>
                <w:p w14:paraId="662FE455" w14:textId="77777777" w:rsidR="00821A49" w:rsidRPr="00230A81" w:rsidRDefault="00821A49" w:rsidP="00821A49">
                  <w:pPr>
                    <w:tabs>
                      <w:tab w:val="left" w:pos="2340"/>
                      <w:tab w:val="left" w:pos="3420"/>
                    </w:tabs>
                    <w:spacing w:after="240"/>
                    <w:rPr>
                      <w:b/>
                      <w:bCs/>
                    </w:rPr>
                  </w:pPr>
                </w:p>
              </w:tc>
            </w:tr>
          </w:tbl>
          <w:p w14:paraId="1214B4DD" w14:textId="77777777" w:rsidR="00821A49" w:rsidRPr="00B34C5D" w:rsidRDefault="00821A49" w:rsidP="006370A1">
            <w:pPr>
              <w:pStyle w:val="TableBody"/>
              <w:rPr>
                <w:i/>
              </w:rPr>
            </w:pPr>
          </w:p>
        </w:tc>
      </w:tr>
      <w:tr w:rsidR="00F80C33" w14:paraId="7ABB836A" w14:textId="77777777" w:rsidTr="004738F9">
        <w:trPr>
          <w:cantSplit/>
        </w:trPr>
        <w:tc>
          <w:tcPr>
            <w:tcW w:w="881" w:type="pct"/>
          </w:tcPr>
          <w:p w14:paraId="2D1E5CB5" w14:textId="77777777" w:rsidR="00F80C33" w:rsidRDefault="00723BFB">
            <w:pPr>
              <w:pStyle w:val="TableBody"/>
            </w:pPr>
            <w:r>
              <w:t>LSL</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00D75FFA" w14:textId="77777777" w:rsidR="00F80C33" w:rsidRDefault="00723BFB" w:rsidP="00B34C5D">
            <w:pPr>
              <w:pStyle w:val="TableBody"/>
              <w:jc w:val="center"/>
            </w:pPr>
            <w:r>
              <w:t>MW</w:t>
            </w:r>
          </w:p>
        </w:tc>
        <w:tc>
          <w:tcPr>
            <w:tcW w:w="3648" w:type="pct"/>
          </w:tcPr>
          <w:p w14:paraId="6189B397" w14:textId="77777777" w:rsidR="00F80C33" w:rsidRDefault="00723BFB" w:rsidP="00FD44DA">
            <w:pPr>
              <w:pStyle w:val="TableBody"/>
            </w:pPr>
            <w:r w:rsidRPr="00B34C5D">
              <w:rPr>
                <w:i/>
              </w:rPr>
              <w:t>Low Sustained Limit</w:t>
            </w:r>
            <w:r>
              <w:t xml:space="preserve">—The </w:t>
            </w:r>
            <w:r w:rsidR="00FD44D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FD44DA">
              <w:t xml:space="preserve">  Where for a Combined Cycle Train, the Resource </w:t>
            </w:r>
            <w:r w:rsidR="00FD44DA" w:rsidRPr="00B34C5D">
              <w:rPr>
                <w:i/>
              </w:rPr>
              <w:t>r</w:t>
            </w:r>
            <w:r w:rsidR="00FD44DA">
              <w:rPr>
                <w:i/>
              </w:rPr>
              <w:t xml:space="preserve"> </w:t>
            </w:r>
            <w:r w:rsidR="00FD44DA" w:rsidRPr="001C65E0">
              <w:t xml:space="preserve">is a </w:t>
            </w:r>
            <w:r w:rsidR="00FD44DA">
              <w:t>Combined Cycle Generation Resource within the Combined Cycle Train.</w:t>
            </w:r>
            <w:r>
              <w:t xml:space="preserve">  </w:t>
            </w:r>
          </w:p>
        </w:tc>
      </w:tr>
      <w:tr w:rsidR="00F8316F" w14:paraId="51B90701" w14:textId="77777777" w:rsidTr="004738F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8"/>
            </w:tblGrid>
            <w:tr w:rsidR="00F8316F" w:rsidRPr="007A7A3D" w14:paraId="6240CC2C" w14:textId="77777777" w:rsidTr="00FD6A54">
              <w:trPr>
                <w:trHeight w:val="1205"/>
              </w:trPr>
              <w:tc>
                <w:tcPr>
                  <w:tcW w:w="9350" w:type="dxa"/>
                  <w:shd w:val="pct12" w:color="auto" w:fill="auto"/>
                </w:tcPr>
                <w:p w14:paraId="6F4232B4" w14:textId="0C2954FB" w:rsidR="00F8316F" w:rsidRPr="004B32CF" w:rsidRDefault="00F8316F" w:rsidP="00F8316F">
                  <w:pPr>
                    <w:spacing w:after="240"/>
                    <w:rPr>
                      <w:b/>
                      <w:i/>
                      <w:iCs/>
                    </w:rPr>
                  </w:pPr>
                  <w:r w:rsidRPr="004B32CF">
                    <w:rPr>
                      <w:b/>
                      <w:i/>
                      <w:iCs/>
                    </w:rPr>
                    <w:t>[NPR</w:t>
                  </w:r>
                  <w:r>
                    <w:rPr>
                      <w:b/>
                      <w:i/>
                      <w:iCs/>
                    </w:rPr>
                    <w:t>R1009</w:t>
                  </w:r>
                  <w:r w:rsidR="00FD6A54">
                    <w:rPr>
                      <w:b/>
                      <w:i/>
                      <w:iCs/>
                    </w:rPr>
                    <w:t xml:space="preserve"> and NPRR1014</w:t>
                  </w:r>
                  <w:r w:rsidRPr="004B32CF">
                    <w:rPr>
                      <w:b/>
                      <w:i/>
                      <w:iCs/>
                    </w:rPr>
                    <w:t xml:space="preserve">:  </w:t>
                  </w:r>
                  <w:r>
                    <w:rPr>
                      <w:b/>
                      <w:i/>
                      <w:iCs/>
                    </w:rPr>
                    <w:t>Insert</w:t>
                  </w:r>
                  <w:r w:rsidR="00B970B6" w:rsidRPr="004B32CF">
                    <w:rPr>
                      <w:b/>
                      <w:i/>
                      <w:iCs/>
                    </w:rPr>
                    <w:t xml:space="preserve"> </w:t>
                  </w:r>
                  <w:r w:rsidR="00B970B6">
                    <w:rPr>
                      <w:b/>
                      <w:i/>
                      <w:iCs/>
                    </w:rPr>
                    <w:t xml:space="preserve">applicable </w:t>
                  </w:r>
                  <w:r>
                    <w:rPr>
                      <w:b/>
                      <w:i/>
                      <w:iCs/>
                    </w:rPr>
                    <w:t xml:space="preserve">variables below </w:t>
                  </w:r>
                  <w:r w:rsidRPr="004B32CF">
                    <w:rPr>
                      <w:b/>
                      <w:i/>
                      <w:iCs/>
                    </w:rPr>
                    <w:t>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F8316F" w:rsidRPr="009716C5" w14:paraId="170188F0" w14:textId="77777777" w:rsidTr="00F8316F">
                    <w:trPr>
                      <w:cantSplit/>
                    </w:trPr>
                    <w:tc>
                      <w:tcPr>
                        <w:tcW w:w="877" w:type="pct"/>
                      </w:tcPr>
                      <w:p w14:paraId="59A00685" w14:textId="2B9B4B29" w:rsidR="00F8316F" w:rsidRPr="009716C5" w:rsidRDefault="00F8316F" w:rsidP="00F8316F">
                        <w:pPr>
                          <w:pStyle w:val="TableBody"/>
                        </w:pPr>
                        <w:r w:rsidRPr="00E65DD5">
                          <w:t>RT</w:t>
                        </w:r>
                        <w:r>
                          <w:t>AS</w:t>
                        </w:r>
                        <w:r w:rsidRPr="008414E2">
                          <w:t xml:space="preserve">REV </w:t>
                        </w:r>
                        <w:r w:rsidRPr="008414E2">
                          <w:rPr>
                            <w:i/>
                            <w:iCs w:val="0"/>
                            <w:vertAlign w:val="subscript"/>
                          </w:rPr>
                          <w:t>q, r, i</w:t>
                        </w:r>
                      </w:p>
                    </w:tc>
                    <w:tc>
                      <w:tcPr>
                        <w:tcW w:w="474" w:type="pct"/>
                      </w:tcPr>
                      <w:p w14:paraId="6B270224" w14:textId="16503DAD" w:rsidR="00F8316F" w:rsidRPr="009716C5" w:rsidRDefault="00F8316F" w:rsidP="00F8316F">
                        <w:pPr>
                          <w:pStyle w:val="TableBody"/>
                          <w:jc w:val="center"/>
                        </w:pPr>
                        <w:r>
                          <w:rPr>
                            <w:iCs w:val="0"/>
                          </w:rPr>
                          <w:t>$</w:t>
                        </w:r>
                      </w:p>
                    </w:tc>
                    <w:tc>
                      <w:tcPr>
                        <w:tcW w:w="3649" w:type="pct"/>
                      </w:tcPr>
                      <w:p w14:paraId="528A1983" w14:textId="2D8DE28C" w:rsidR="00F8316F" w:rsidRPr="009716C5" w:rsidRDefault="00F8316F" w:rsidP="00F8316F">
                        <w:pPr>
                          <w:pStyle w:val="TableBody"/>
                        </w:pPr>
                        <w:r w:rsidRPr="008414E2">
                          <w:rPr>
                            <w:i/>
                            <w:iCs w:val="0"/>
                          </w:rPr>
                          <w:t>Real-Time Ancillary Service Revenue</w:t>
                        </w:r>
                        <w:r>
                          <w:rPr>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00B970B6">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F8316F" w:rsidRPr="009716C5" w14:paraId="62F0FB16" w14:textId="77777777" w:rsidTr="00F8316F">
                    <w:trPr>
                      <w:cantSplit/>
                    </w:trPr>
                    <w:tc>
                      <w:tcPr>
                        <w:tcW w:w="877" w:type="pct"/>
                      </w:tcPr>
                      <w:p w14:paraId="3B4389A7" w14:textId="643AF02F" w:rsidR="00F8316F" w:rsidRPr="009716C5" w:rsidRDefault="00F8316F" w:rsidP="00F8316F">
                        <w:pPr>
                          <w:pStyle w:val="TableBody"/>
                        </w:pPr>
                        <w:r w:rsidRPr="008414E2">
                          <w:rPr>
                            <w:iCs w:val="0"/>
                          </w:rPr>
                          <w:t xml:space="preserve">RTRUREV </w:t>
                        </w:r>
                        <w:r w:rsidRPr="008414E2">
                          <w:rPr>
                            <w:i/>
                            <w:iCs w:val="0"/>
                            <w:vertAlign w:val="subscript"/>
                          </w:rPr>
                          <w:t>q, r, i</w:t>
                        </w:r>
                      </w:p>
                    </w:tc>
                    <w:tc>
                      <w:tcPr>
                        <w:tcW w:w="474" w:type="pct"/>
                      </w:tcPr>
                      <w:p w14:paraId="2904AB94" w14:textId="441D1C7B" w:rsidR="00F8316F" w:rsidRPr="009716C5" w:rsidRDefault="00F8316F" w:rsidP="00F8316F">
                        <w:pPr>
                          <w:pStyle w:val="TableBody"/>
                          <w:jc w:val="center"/>
                        </w:pPr>
                        <w:r w:rsidRPr="008414E2">
                          <w:rPr>
                            <w:iCs w:val="0"/>
                          </w:rPr>
                          <w:t>$</w:t>
                        </w:r>
                      </w:p>
                    </w:tc>
                    <w:tc>
                      <w:tcPr>
                        <w:tcW w:w="3649" w:type="pct"/>
                      </w:tcPr>
                      <w:p w14:paraId="3337136D" w14:textId="7C08E08F" w:rsidR="00F8316F" w:rsidRPr="00B34C5D" w:rsidRDefault="00F8316F" w:rsidP="00127C46">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See Section 6.7.5</w:t>
                        </w:r>
                        <w:r w:rsidR="00127C46">
                          <w:rPr>
                            <w:iCs w:val="0"/>
                          </w:rPr>
                          <w:t>, Real-Time Ancillary Service Imbalance Payment or Charge</w:t>
                        </w:r>
                        <w:r w:rsidRPr="008414E2">
                          <w:rPr>
                            <w:iCs w:val="0"/>
                          </w:rPr>
                          <w:t xml:space="preserve">.  Where for a Combined Cycle Train, the Resource </w:t>
                        </w:r>
                        <w:r w:rsidRPr="008414E2">
                          <w:rPr>
                            <w:i/>
                            <w:iCs w:val="0"/>
                          </w:rPr>
                          <w:t>r</w:t>
                        </w:r>
                        <w:r w:rsidRPr="008414E2">
                          <w:rPr>
                            <w:iCs w:val="0"/>
                          </w:rPr>
                          <w:t xml:space="preserve"> is the Combined Cycle Train.</w:t>
                        </w:r>
                      </w:p>
                    </w:tc>
                  </w:tr>
                  <w:tr w:rsidR="00F8316F" w:rsidRPr="009716C5" w14:paraId="004CE79C" w14:textId="77777777" w:rsidTr="00F8316F">
                    <w:trPr>
                      <w:cantSplit/>
                    </w:trPr>
                    <w:tc>
                      <w:tcPr>
                        <w:tcW w:w="877" w:type="pct"/>
                      </w:tcPr>
                      <w:p w14:paraId="79DB9E73" w14:textId="7778818E" w:rsidR="00F8316F" w:rsidRPr="009716C5" w:rsidRDefault="00F8316F" w:rsidP="00F8316F">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795A95D7" w14:textId="650F18A6" w:rsidR="00F8316F" w:rsidRPr="009716C5" w:rsidRDefault="00F8316F" w:rsidP="00F8316F">
                        <w:pPr>
                          <w:pStyle w:val="TableBody"/>
                          <w:jc w:val="center"/>
                        </w:pPr>
                        <w:r w:rsidRPr="008414E2">
                          <w:rPr>
                            <w:iCs w:val="0"/>
                          </w:rPr>
                          <w:t>$</w:t>
                        </w:r>
                      </w:p>
                    </w:tc>
                    <w:tc>
                      <w:tcPr>
                        <w:tcW w:w="3649" w:type="pct"/>
                      </w:tcPr>
                      <w:p w14:paraId="233340E2" w14:textId="0F318015" w:rsidR="00F8316F" w:rsidRPr="00B34C5D" w:rsidRDefault="00F8316F" w:rsidP="00F8316F">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8316F" w:rsidRPr="009716C5" w14:paraId="14B6CD72" w14:textId="77777777" w:rsidTr="00F8316F">
                    <w:trPr>
                      <w:cantSplit/>
                    </w:trPr>
                    <w:tc>
                      <w:tcPr>
                        <w:tcW w:w="877" w:type="pct"/>
                      </w:tcPr>
                      <w:p w14:paraId="7F0868F8" w14:textId="790B6F0E" w:rsidR="00F8316F" w:rsidRPr="009716C5" w:rsidRDefault="00F8316F" w:rsidP="00F8316F">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00AFE543" w14:textId="46B06C96" w:rsidR="00F8316F" w:rsidRPr="009716C5" w:rsidRDefault="00F8316F" w:rsidP="00F8316F">
                        <w:pPr>
                          <w:pStyle w:val="TableBody"/>
                          <w:jc w:val="center"/>
                        </w:pPr>
                        <w:r w:rsidRPr="008414E2">
                          <w:rPr>
                            <w:iCs w:val="0"/>
                          </w:rPr>
                          <w:t>$</w:t>
                        </w:r>
                      </w:p>
                    </w:tc>
                    <w:tc>
                      <w:tcPr>
                        <w:tcW w:w="3649" w:type="pct"/>
                      </w:tcPr>
                      <w:p w14:paraId="76FAF5DB" w14:textId="7942A41C" w:rsidR="00F8316F" w:rsidRPr="00B34C5D" w:rsidRDefault="00F8316F" w:rsidP="00F8316F">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8316F" w:rsidRPr="009716C5" w14:paraId="3F8F58ED" w14:textId="77777777" w:rsidTr="00F8316F">
                    <w:trPr>
                      <w:cantSplit/>
                    </w:trPr>
                    <w:tc>
                      <w:tcPr>
                        <w:tcW w:w="877" w:type="pct"/>
                      </w:tcPr>
                      <w:p w14:paraId="43F4493C" w14:textId="0C9EBC6A" w:rsidR="00F8316F" w:rsidRPr="009716C5" w:rsidRDefault="00F8316F" w:rsidP="00F8316F">
                        <w:pPr>
                          <w:pStyle w:val="TableBody"/>
                        </w:pPr>
                        <w:r w:rsidRPr="008414E2">
                          <w:rPr>
                            <w:iCs w:val="0"/>
                          </w:rPr>
                          <w:t xml:space="preserve">RTNSREV </w:t>
                        </w:r>
                        <w:r w:rsidRPr="008414E2">
                          <w:rPr>
                            <w:i/>
                            <w:iCs w:val="0"/>
                            <w:vertAlign w:val="subscript"/>
                          </w:rPr>
                          <w:t>q, r, i</w:t>
                        </w:r>
                      </w:p>
                    </w:tc>
                    <w:tc>
                      <w:tcPr>
                        <w:tcW w:w="474" w:type="pct"/>
                      </w:tcPr>
                      <w:p w14:paraId="0DAA4CD4" w14:textId="40AED3E6" w:rsidR="00F8316F" w:rsidRPr="009716C5" w:rsidRDefault="00F8316F" w:rsidP="00F8316F">
                        <w:pPr>
                          <w:pStyle w:val="TableBody"/>
                          <w:jc w:val="center"/>
                        </w:pPr>
                        <w:r w:rsidRPr="008414E2">
                          <w:rPr>
                            <w:iCs w:val="0"/>
                          </w:rPr>
                          <w:t>$</w:t>
                        </w:r>
                      </w:p>
                    </w:tc>
                    <w:tc>
                      <w:tcPr>
                        <w:tcW w:w="3649" w:type="pct"/>
                      </w:tcPr>
                      <w:p w14:paraId="5952262C" w14:textId="0E03EA89" w:rsidR="00F8316F" w:rsidRPr="00B34C5D" w:rsidRDefault="00F8316F" w:rsidP="00F8316F">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F8316F" w:rsidRPr="009716C5" w14:paraId="42BD322E" w14:textId="77777777" w:rsidTr="00F8316F">
                    <w:trPr>
                      <w:cantSplit/>
                    </w:trPr>
                    <w:tc>
                      <w:tcPr>
                        <w:tcW w:w="877" w:type="pct"/>
                      </w:tcPr>
                      <w:p w14:paraId="215E066B" w14:textId="4749444A" w:rsidR="00F8316F" w:rsidRPr="009716C5" w:rsidRDefault="00F8316F" w:rsidP="00F8316F">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2F28F9EF" w14:textId="60CD9F66" w:rsidR="00F8316F" w:rsidRPr="009716C5" w:rsidRDefault="00F8316F" w:rsidP="00F8316F">
                        <w:pPr>
                          <w:pStyle w:val="TableBody"/>
                          <w:jc w:val="center"/>
                        </w:pPr>
                        <w:r w:rsidRPr="008414E2">
                          <w:rPr>
                            <w:iCs w:val="0"/>
                          </w:rPr>
                          <w:t>$</w:t>
                        </w:r>
                      </w:p>
                    </w:tc>
                    <w:tc>
                      <w:tcPr>
                        <w:tcW w:w="3649" w:type="pct"/>
                      </w:tcPr>
                      <w:p w14:paraId="52091D7D" w14:textId="4B690810" w:rsidR="00F8316F" w:rsidRPr="00B34C5D" w:rsidRDefault="00F8316F" w:rsidP="00F8316F">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30EF2A91" w14:textId="77777777" w:rsidR="00F8316F" w:rsidRPr="007A7A3D" w:rsidRDefault="00F8316F" w:rsidP="00F8316F">
                  <w:pPr>
                    <w:pStyle w:val="BodyTextNumbered"/>
                  </w:pPr>
                </w:p>
              </w:tc>
            </w:tr>
          </w:tbl>
          <w:p w14:paraId="1709100A" w14:textId="77777777" w:rsidR="00F8316F" w:rsidRPr="00B34C5D" w:rsidRDefault="00F8316F">
            <w:pPr>
              <w:pStyle w:val="TableBody"/>
              <w:rPr>
                <w:i/>
              </w:rPr>
            </w:pPr>
          </w:p>
        </w:tc>
      </w:tr>
      <w:tr w:rsidR="00F80C33" w14:paraId="7173EB4F" w14:textId="77777777" w:rsidTr="004738F9">
        <w:trPr>
          <w:cantSplit/>
        </w:trPr>
        <w:tc>
          <w:tcPr>
            <w:tcW w:w="881" w:type="pct"/>
          </w:tcPr>
          <w:p w14:paraId="06AD83D4" w14:textId="77777777" w:rsidR="00F80C33" w:rsidRDefault="00723BFB">
            <w:pPr>
              <w:pStyle w:val="TableBody"/>
            </w:pPr>
            <w:r>
              <w:lastRenderedPageBreak/>
              <w:t>VSSVARAMT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49A71B7B" w14:textId="77777777" w:rsidR="00F80C33" w:rsidRDefault="00723BFB" w:rsidP="00B34C5D">
            <w:pPr>
              <w:pStyle w:val="TableBody"/>
              <w:jc w:val="center"/>
            </w:pPr>
            <w:r>
              <w:t>$</w:t>
            </w:r>
          </w:p>
        </w:tc>
        <w:tc>
          <w:tcPr>
            <w:tcW w:w="3648" w:type="pct"/>
          </w:tcPr>
          <w:p w14:paraId="19FE942E" w14:textId="77777777" w:rsidR="00FD6A54" w:rsidRPr="00B34C5D" w:rsidRDefault="00723BFB">
            <w:pPr>
              <w:pStyle w:val="TableBody"/>
              <w:rPr>
                <w:i/>
              </w:rPr>
            </w:pPr>
            <w:r w:rsidRPr="00B34C5D">
              <w:rPr>
                <w:i/>
              </w:rPr>
              <w:t xml:space="preserve">Voltage Support Service </w:t>
            </w:r>
            <w:r w:rsidR="00FD44DA">
              <w:rPr>
                <w:i/>
              </w:rPr>
              <w:t>VA</w:t>
            </w:r>
            <w:r w:rsidRPr="00B34C5D">
              <w:rPr>
                <w:i/>
              </w:rPr>
              <w:t>r Amount by interval</w:t>
            </w:r>
            <w:r>
              <w:t xml:space="preserve">—The payment to the QSE </w:t>
            </w:r>
            <w:r w:rsidR="006370A1" w:rsidRPr="008E34C0">
              <w:rPr>
                <w:i/>
              </w:rPr>
              <w:t>q</w:t>
            </w:r>
            <w:r w:rsidR="006370A1">
              <w:t xml:space="preserve"> </w:t>
            </w:r>
            <w:r>
              <w:t xml:space="preserve">for the </w:t>
            </w:r>
            <w:r w:rsidR="00FD44DA">
              <w:t>Voltage Support Service (</w:t>
            </w:r>
            <w:r>
              <w:t>VSS</w:t>
            </w:r>
            <w:r w:rsidR="00FD44DA">
              <w:t>)</w:t>
            </w:r>
            <w:r>
              <w:t xml:space="preserve"> provided by Generation Resource</w:t>
            </w:r>
            <w:r w:rsidR="00FD44DA">
              <w:t xml:space="preserve"> </w:t>
            </w:r>
            <w:r w:rsidR="00FD44DA">
              <w:rPr>
                <w:i/>
              </w:rPr>
              <w:t>r</w:t>
            </w:r>
            <w:r>
              <w:t xml:space="preserve"> for the 15-minute Settlement Interval </w:t>
            </w:r>
            <w:r w:rsidRPr="00B34C5D">
              <w:rPr>
                <w:i/>
              </w:rPr>
              <w:t>i</w:t>
            </w:r>
            <w:r>
              <w:t>.  See Section 6.6.7.1, Voltage Support Service Payments.</w:t>
            </w:r>
            <w:r w:rsidR="00FD44DA">
              <w:t xml:space="preserve">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D6A54" w:rsidRPr="004B32CF" w14:paraId="0C436B56" w14:textId="77777777" w:rsidTr="00FD6A54">
              <w:trPr>
                <w:trHeight w:val="1205"/>
              </w:trPr>
              <w:tc>
                <w:tcPr>
                  <w:tcW w:w="9350" w:type="dxa"/>
                  <w:shd w:val="pct12" w:color="auto" w:fill="auto"/>
                </w:tcPr>
                <w:p w14:paraId="56876540" w14:textId="6BA274E4" w:rsidR="00FD6A54" w:rsidRPr="004B32CF" w:rsidRDefault="00FD6A54" w:rsidP="00FD6A54">
                  <w:pPr>
                    <w:spacing w:after="240"/>
                    <w:rPr>
                      <w:b/>
                      <w:i/>
                      <w:iCs/>
                    </w:rPr>
                  </w:pPr>
                  <w:r>
                    <w:rPr>
                      <w:b/>
                      <w:i/>
                      <w:iCs/>
                    </w:rPr>
                    <w:t>[</w:t>
                  </w:r>
                  <w:r w:rsidR="00B970B6">
                    <w:rPr>
                      <w:b/>
                      <w:i/>
                      <w:iCs/>
                    </w:rPr>
                    <w:t>NPRR1009 and NPRR1014</w:t>
                  </w:r>
                  <w:r w:rsidR="00B970B6" w:rsidRPr="004B32CF">
                    <w:rPr>
                      <w:b/>
                      <w:i/>
                      <w:iCs/>
                    </w:rPr>
                    <w:t xml:space="preserve">:  Replace </w:t>
                  </w:r>
                  <w:r w:rsidR="00B970B6">
                    <w:rPr>
                      <w:b/>
                      <w:i/>
                      <w:iCs/>
                    </w:rPr>
                    <w:t>applicable portions of the definition</w:t>
                  </w:r>
                  <w:r w:rsidR="00B970B6" w:rsidRPr="004B32CF">
                    <w:rPr>
                      <w:b/>
                      <w:i/>
                      <w:iCs/>
                    </w:rPr>
                    <w:t xml:space="preserve"> above with the following </w:t>
                  </w:r>
                  <w:r w:rsidR="00B970B6">
                    <w:rPr>
                      <w:b/>
                      <w:i/>
                      <w:iCs/>
                    </w:rPr>
                    <w:t>upon system implementation of the Real-Time Co-Optimization (RTC) project for NPRR1009; or upon system implementation for NPRR1014</w:t>
                  </w:r>
                  <w:r w:rsidRPr="004B32CF">
                    <w:rPr>
                      <w:b/>
                      <w:i/>
                      <w:iCs/>
                    </w:rPr>
                    <w:t>:]</w:t>
                  </w:r>
                </w:p>
                <w:p w14:paraId="23443F77" w14:textId="430AD136" w:rsidR="00FD6A54" w:rsidRPr="007A7A3D" w:rsidRDefault="00FD6A54" w:rsidP="00FD6A54">
                  <w:pPr>
                    <w:pStyle w:val="TableBody"/>
                  </w:pPr>
                  <w:r w:rsidRPr="00A552C3">
                    <w:rPr>
                      <w:i/>
                    </w:rPr>
                    <w:t>Voltage Support Service VAr Amount</w:t>
                  </w:r>
                  <w:r w:rsidRPr="00A552C3">
                    <w:t xml:space="preserve">—The payment to the QSE </w:t>
                  </w:r>
                  <w:r w:rsidRPr="00A552C3">
                    <w:rPr>
                      <w:i/>
                    </w:rPr>
                    <w:t>q</w:t>
                  </w:r>
                  <w:r w:rsidRPr="00A552C3">
                    <w:t xml:space="preserve"> for the Voltage Support Service (VSS) provided by Generation Resource </w:t>
                  </w:r>
                  <w:r w:rsidRPr="00A552C3">
                    <w:rPr>
                      <w:i/>
                    </w:rPr>
                    <w:t>r</w:t>
                  </w:r>
                  <w:r w:rsidRPr="00A552C3">
                    <w:t xml:space="preserve"> for the 15-minute Settlement Interval </w:t>
                  </w:r>
                  <w:r w:rsidRPr="00A552C3">
                    <w:rPr>
                      <w:i/>
                    </w:rPr>
                    <w:t>i</w:t>
                  </w:r>
                  <w:r w:rsidRPr="00A552C3">
                    <w:t>.  See Section 6.6.7.1, Voltage Support Service Payments.  Payment for VSS is made to the Combined Cycle Train.</w:t>
                  </w:r>
                </w:p>
              </w:tc>
            </w:tr>
          </w:tbl>
          <w:p w14:paraId="2AD611C1" w14:textId="6A780902" w:rsidR="00F80C33" w:rsidRPr="00B34C5D" w:rsidRDefault="00F80C33">
            <w:pPr>
              <w:pStyle w:val="TableBody"/>
              <w:rPr>
                <w:i/>
              </w:rPr>
            </w:pPr>
          </w:p>
        </w:tc>
      </w:tr>
      <w:tr w:rsidR="00F80C33" w14:paraId="7B280443" w14:textId="77777777" w:rsidTr="004738F9">
        <w:trPr>
          <w:cantSplit/>
        </w:trPr>
        <w:tc>
          <w:tcPr>
            <w:tcW w:w="881" w:type="pct"/>
          </w:tcPr>
          <w:p w14:paraId="07171982" w14:textId="77777777" w:rsidR="00F80C33" w:rsidRDefault="00723BFB">
            <w:pPr>
              <w:pStyle w:val="TableBody"/>
            </w:pPr>
            <w:r>
              <w:t>VSSEAMT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1C3A419B" w14:textId="77777777" w:rsidR="00F80C33" w:rsidRDefault="00723BFB" w:rsidP="00B34C5D">
            <w:pPr>
              <w:pStyle w:val="TableBody"/>
              <w:jc w:val="center"/>
            </w:pPr>
            <w:r>
              <w:t>$</w:t>
            </w:r>
          </w:p>
        </w:tc>
        <w:tc>
          <w:tcPr>
            <w:tcW w:w="3648" w:type="pct"/>
          </w:tcPr>
          <w:p w14:paraId="1D964AFF" w14:textId="77777777" w:rsidR="00FD6A54" w:rsidRPr="00B34C5D" w:rsidRDefault="00723BFB" w:rsidP="00FD44DA">
            <w:pPr>
              <w:pStyle w:val="TableBody"/>
              <w:rPr>
                <w:i/>
              </w:rPr>
            </w:pPr>
            <w:r w:rsidRPr="00B34C5D">
              <w:rPr>
                <w:i/>
              </w:rPr>
              <w:t>Voltage Support Service Energy Amount by interval</w:t>
            </w:r>
            <w:r>
              <w:t>—The lost opportunity payment to the QSE</w:t>
            </w:r>
            <w:r w:rsidR="006370A1" w:rsidRPr="008E34C0">
              <w:rPr>
                <w:i/>
              </w:rPr>
              <w:t xml:space="preserve"> q</w:t>
            </w:r>
            <w:r>
              <w:t xml:space="preserve"> for ERCOT-directed VSS from the Generation Resource </w:t>
            </w:r>
            <w:r w:rsidR="00FD44DA">
              <w:rPr>
                <w:i/>
              </w:rPr>
              <w:t xml:space="preserve">r </w:t>
            </w:r>
            <w:r w:rsidRPr="00FD44DA">
              <w:t>for</w:t>
            </w:r>
            <w:r>
              <w:t xml:space="preserve"> the 15-minute Settlement Interval </w:t>
            </w:r>
            <w:r w:rsidRPr="00B34C5D">
              <w:rPr>
                <w:i/>
              </w:rPr>
              <w:t>i</w:t>
            </w:r>
            <w:r>
              <w:t>.  See Section 6.6.7.1.</w:t>
            </w:r>
            <w:r w:rsidR="00FD44DA">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D6A54" w:rsidRPr="004B32CF" w14:paraId="543ECD87" w14:textId="77777777" w:rsidTr="00FD6A54">
              <w:trPr>
                <w:trHeight w:val="1205"/>
              </w:trPr>
              <w:tc>
                <w:tcPr>
                  <w:tcW w:w="9350" w:type="dxa"/>
                  <w:shd w:val="pct12" w:color="auto" w:fill="auto"/>
                </w:tcPr>
                <w:p w14:paraId="29C7DEB2" w14:textId="45F5613A" w:rsidR="00FD6A54" w:rsidRPr="004B32CF" w:rsidRDefault="00FD6A54" w:rsidP="00FD6A54">
                  <w:pPr>
                    <w:spacing w:after="240"/>
                    <w:rPr>
                      <w:b/>
                      <w:i/>
                      <w:iCs/>
                    </w:rPr>
                  </w:pPr>
                  <w:r>
                    <w:rPr>
                      <w:b/>
                      <w:i/>
                      <w:iCs/>
                    </w:rPr>
                    <w:t>[</w:t>
                  </w:r>
                  <w:r w:rsidR="00B970B6">
                    <w:rPr>
                      <w:b/>
                      <w:i/>
                      <w:iCs/>
                    </w:rPr>
                    <w:t>NPRR1009 and NPRR1014</w:t>
                  </w:r>
                  <w:r w:rsidR="00B970B6" w:rsidRPr="004B32CF">
                    <w:rPr>
                      <w:b/>
                      <w:i/>
                      <w:iCs/>
                    </w:rPr>
                    <w:t xml:space="preserve">:  Replace </w:t>
                  </w:r>
                  <w:r w:rsidR="00B970B6">
                    <w:rPr>
                      <w:b/>
                      <w:i/>
                      <w:iCs/>
                    </w:rPr>
                    <w:t>applicable portions of the definition</w:t>
                  </w:r>
                  <w:r w:rsidR="00B970B6" w:rsidRPr="004B32CF">
                    <w:rPr>
                      <w:b/>
                      <w:i/>
                      <w:iCs/>
                    </w:rPr>
                    <w:t xml:space="preserve"> above with the following </w:t>
                  </w:r>
                  <w:r w:rsidR="00B970B6">
                    <w:rPr>
                      <w:b/>
                      <w:i/>
                      <w:iCs/>
                    </w:rPr>
                    <w:t>upon system implementation of the Real-Time Co-Optimization (RTC) project for NPRR1009; or upon system implementation for NPRR1014</w:t>
                  </w:r>
                  <w:r w:rsidRPr="004B32CF">
                    <w:rPr>
                      <w:b/>
                      <w:i/>
                      <w:iCs/>
                    </w:rPr>
                    <w:t>:]</w:t>
                  </w:r>
                </w:p>
                <w:p w14:paraId="73B72622" w14:textId="6D1D46F6" w:rsidR="00FD6A54" w:rsidRPr="007A7A3D" w:rsidRDefault="00FD6A54" w:rsidP="00FD6A54">
                  <w:pPr>
                    <w:pStyle w:val="TableBody"/>
                  </w:pPr>
                  <w:r w:rsidRPr="00A552C3">
                    <w:rPr>
                      <w:i/>
                    </w:rPr>
                    <w:t>Voltage Support Service Energy Amount</w:t>
                  </w:r>
                  <w:r w:rsidRPr="00A552C3">
                    <w:t>—The lost opportunity payment to the QSE</w:t>
                  </w:r>
                  <w:r w:rsidRPr="00A552C3">
                    <w:rPr>
                      <w:i/>
                    </w:rPr>
                    <w:t xml:space="preserve"> q</w:t>
                  </w:r>
                  <w:r w:rsidRPr="00A552C3">
                    <w:t xml:space="preserve"> for ERCOT-directed VSS from the Generation Resource </w:t>
                  </w:r>
                  <w:r w:rsidRPr="00A552C3">
                    <w:rPr>
                      <w:i/>
                    </w:rPr>
                    <w:t xml:space="preserve">r </w:t>
                  </w:r>
                  <w:r w:rsidRPr="00A552C3">
                    <w:t xml:space="preserve">for the 15-minute Settlement Interval </w:t>
                  </w:r>
                  <w:r w:rsidRPr="00A552C3">
                    <w:rPr>
                      <w:i/>
                    </w:rPr>
                    <w:t>i</w:t>
                  </w:r>
                  <w:r w:rsidRPr="00A552C3">
                    <w:t>.  See Section 6.6.7.1.  Payment for emergency energy is made to the Combined Cycle Train.</w:t>
                  </w:r>
                </w:p>
              </w:tc>
            </w:tr>
          </w:tbl>
          <w:p w14:paraId="01F3A5B0" w14:textId="6FA810B8" w:rsidR="00F80C33" w:rsidRPr="00B34C5D" w:rsidRDefault="00F80C33" w:rsidP="00FD44DA">
            <w:pPr>
              <w:pStyle w:val="TableBody"/>
              <w:rPr>
                <w:i/>
              </w:rPr>
            </w:pPr>
          </w:p>
        </w:tc>
      </w:tr>
      <w:tr w:rsidR="00F80C33" w14:paraId="177C46D3" w14:textId="77777777" w:rsidTr="004738F9">
        <w:trPr>
          <w:cantSplit/>
        </w:trPr>
        <w:tc>
          <w:tcPr>
            <w:tcW w:w="881" w:type="pct"/>
          </w:tcPr>
          <w:p w14:paraId="49386871" w14:textId="77777777" w:rsidR="00F80C33" w:rsidRDefault="00723BFB">
            <w:pPr>
              <w:pStyle w:val="TableBody"/>
            </w:pPr>
            <w:r>
              <w:t>EMREAMT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140B8966" w14:textId="77777777" w:rsidR="00F80C33" w:rsidRDefault="00723BFB" w:rsidP="00B34C5D">
            <w:pPr>
              <w:pStyle w:val="TableBody"/>
              <w:jc w:val="center"/>
            </w:pPr>
            <w:r>
              <w:t>$</w:t>
            </w:r>
          </w:p>
        </w:tc>
        <w:tc>
          <w:tcPr>
            <w:tcW w:w="3648" w:type="pct"/>
          </w:tcPr>
          <w:p w14:paraId="4047C97A" w14:textId="77777777" w:rsidR="00F8316F" w:rsidRPr="00B34C5D" w:rsidRDefault="00723BFB">
            <w:pPr>
              <w:pStyle w:val="TableBody"/>
              <w:rPr>
                <w:i/>
              </w:rPr>
            </w:pPr>
            <w:r w:rsidRPr="00B34C5D">
              <w:rPr>
                <w:i/>
              </w:rPr>
              <w:t>Emergency Energy Amount by interval</w:t>
            </w:r>
            <w:r>
              <w:t>—The payment to the QSE</w:t>
            </w:r>
            <w:r w:rsidR="006370A1" w:rsidRPr="008E34C0">
              <w:rPr>
                <w:i/>
              </w:rPr>
              <w:t xml:space="preserve"> q</w:t>
            </w:r>
            <w:r>
              <w:t xml:space="preserve"> as additional compensation for the additional energy produced by the Generation Resource </w:t>
            </w:r>
            <w:r w:rsidR="0002027A">
              <w:rPr>
                <w:i/>
              </w:rPr>
              <w:t>r</w:t>
            </w:r>
            <w:r w:rsidR="005A03E7" w:rsidRPr="005A03E7">
              <w:t xml:space="preserve"> </w:t>
            </w:r>
            <w:r>
              <w:t xml:space="preserve">in Real-Time during the Emergency Condition, for the 15-minute Settlement Interval </w:t>
            </w:r>
            <w:r w:rsidRPr="00B34C5D">
              <w:rPr>
                <w:i/>
              </w:rPr>
              <w:t>i</w:t>
            </w:r>
            <w:r>
              <w:t>.  See Section 6.6.9.1, Payment for Emergency Power Increase Directed by ERCOT.</w:t>
            </w:r>
            <w:r w:rsidR="0050739D">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8316F" w:rsidRPr="004B32CF" w14:paraId="2F6AE981" w14:textId="77777777" w:rsidTr="00FD6A54">
              <w:trPr>
                <w:trHeight w:val="1205"/>
              </w:trPr>
              <w:tc>
                <w:tcPr>
                  <w:tcW w:w="9350" w:type="dxa"/>
                  <w:shd w:val="pct12" w:color="auto" w:fill="auto"/>
                </w:tcPr>
                <w:p w14:paraId="1D0926DD" w14:textId="33E2F524" w:rsidR="00F8316F" w:rsidRPr="004B32CF" w:rsidRDefault="00F8316F" w:rsidP="00F8316F">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sidRPr="004B32CF">
                    <w:rPr>
                      <w:b/>
                      <w:i/>
                      <w:iCs/>
                    </w:rPr>
                    <w:t xml:space="preserve"> </w:t>
                  </w:r>
                  <w:r w:rsidR="00B970B6">
                    <w:rPr>
                      <w:b/>
                      <w:i/>
                      <w:iCs/>
                    </w:rPr>
                    <w:t>applicable portions of the definition</w:t>
                  </w:r>
                  <w:r w:rsidR="00B970B6" w:rsidRPr="004B32CF">
                    <w:rPr>
                      <w:b/>
                      <w:i/>
                      <w:iCs/>
                    </w:rPr>
                    <w:t xml:space="preserve"> above with the</w:t>
                  </w:r>
                  <w:r w:rsidRPr="004B32CF">
                    <w:rPr>
                      <w:b/>
                      <w:i/>
                      <w:iCs/>
                    </w:rPr>
                    <w:t xml:space="preserv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0324A216" w14:textId="4DE68ABA" w:rsidR="00F8316F" w:rsidRPr="007A7A3D" w:rsidRDefault="00F8316F" w:rsidP="00291B10">
                  <w:pPr>
                    <w:pStyle w:val="TableBody"/>
                  </w:pPr>
                  <w:r w:rsidRPr="000B4AC4">
                    <w:rPr>
                      <w:i/>
                      <w:iCs w:val="0"/>
                    </w:rPr>
                    <w:t>Emergency Energy Amount</w:t>
                  </w:r>
                  <w:r w:rsidRPr="000B4AC4">
                    <w:rPr>
                      <w:iCs w:val="0"/>
                    </w:rPr>
                    <w:t>—The payment to the QSE</w:t>
                  </w:r>
                  <w:r w:rsidRPr="000B4AC4">
                    <w:rPr>
                      <w:i/>
                      <w:iCs w:val="0"/>
                    </w:rPr>
                    <w:t xml:space="preserve"> q</w:t>
                  </w:r>
                  <w:r w:rsidRPr="000B4AC4">
                    <w:rPr>
                      <w:iCs w:val="0"/>
                    </w:rPr>
                    <w:t xml:space="preserve"> as additional compensation for the additional energy </w:t>
                  </w:r>
                  <w:r>
                    <w:rPr>
                      <w:iCs w:val="0"/>
                    </w:rPr>
                    <w:t xml:space="preserve">or Ancillary Services </w:t>
                  </w:r>
                  <w:r w:rsidRPr="000B4AC4">
                    <w:rPr>
                      <w:iCs w:val="0"/>
                    </w:rPr>
                    <w:t xml:space="preserve">produced </w:t>
                  </w:r>
                  <w:r w:rsidR="00291B10">
                    <w:rPr>
                      <w:iCs w:val="0"/>
                    </w:rPr>
                    <w:t xml:space="preserve">or consumed </w:t>
                  </w:r>
                  <w:r w:rsidRPr="000B4AC4">
                    <w:rPr>
                      <w:iCs w:val="0"/>
                    </w:rPr>
                    <w:t xml:space="preserve">by the Resource </w:t>
                  </w:r>
                  <w:r w:rsidRPr="000B4AC4">
                    <w:rPr>
                      <w:i/>
                      <w:iCs w:val="0"/>
                    </w:rPr>
                    <w:t>r</w:t>
                  </w:r>
                  <w:r w:rsidRPr="000B4AC4">
                    <w:rPr>
                      <w:iCs w:val="0"/>
                    </w:rPr>
                    <w:t xml:space="preserve"> in Real-Time during the Emergency Condition, for the 15-minute Settlement Interval </w:t>
                  </w:r>
                  <w:r w:rsidRPr="000B4AC4">
                    <w:rPr>
                      <w:i/>
                      <w:iCs w:val="0"/>
                    </w:rPr>
                    <w:t>i</w:t>
                  </w:r>
                  <w:r w:rsidRPr="000B4AC4">
                    <w:rPr>
                      <w:iCs w:val="0"/>
                    </w:rPr>
                    <w:t xml:space="preserve">.  See Section 6.6.9.1, Payment for Emergency </w:t>
                  </w:r>
                  <w:r w:rsidR="00291B10">
                    <w:rPr>
                      <w:iCs w:val="0"/>
                    </w:rPr>
                    <w:t>Operations Settlement</w:t>
                  </w:r>
                  <w:r w:rsidRPr="000B4AC4">
                    <w:rPr>
                      <w:iCs w:val="0"/>
                    </w:rPr>
                    <w:t>.  Payment for emergency energy is made to the Combined Cycle Train.</w:t>
                  </w:r>
                </w:p>
              </w:tc>
            </w:tr>
          </w:tbl>
          <w:p w14:paraId="19A2D96F" w14:textId="65BDE003" w:rsidR="00F80C33" w:rsidRPr="00B34C5D" w:rsidRDefault="00F80C33">
            <w:pPr>
              <w:pStyle w:val="TableBody"/>
              <w:rPr>
                <w:i/>
              </w:rPr>
            </w:pPr>
          </w:p>
        </w:tc>
      </w:tr>
      <w:tr w:rsidR="00F80C33" w14:paraId="69065F37" w14:textId="77777777" w:rsidTr="004738F9">
        <w:trPr>
          <w:cantSplit/>
        </w:trPr>
        <w:tc>
          <w:tcPr>
            <w:tcW w:w="881" w:type="pct"/>
          </w:tcPr>
          <w:p w14:paraId="15B5DBC8" w14:textId="77777777" w:rsidR="00F80C33" w:rsidRDefault="00723BFB">
            <w:pPr>
              <w:pStyle w:val="TableBody"/>
            </w:pPr>
            <w:r w:rsidRPr="00B34C5D">
              <w:rPr>
                <w:i/>
              </w:rPr>
              <w:t>q</w:t>
            </w:r>
          </w:p>
        </w:tc>
        <w:tc>
          <w:tcPr>
            <w:tcW w:w="471" w:type="pct"/>
          </w:tcPr>
          <w:p w14:paraId="7CBD33EF" w14:textId="77777777" w:rsidR="00F80C33" w:rsidRDefault="00723BFB" w:rsidP="00B34C5D">
            <w:pPr>
              <w:pStyle w:val="TableBody"/>
              <w:jc w:val="center"/>
            </w:pPr>
            <w:r>
              <w:t>none</w:t>
            </w:r>
          </w:p>
        </w:tc>
        <w:tc>
          <w:tcPr>
            <w:tcW w:w="3648" w:type="pct"/>
          </w:tcPr>
          <w:p w14:paraId="017E6571" w14:textId="77777777" w:rsidR="00F80C33" w:rsidRDefault="00723BFB">
            <w:pPr>
              <w:pStyle w:val="TableBody"/>
            </w:pPr>
            <w:r>
              <w:t>A QSE.</w:t>
            </w:r>
          </w:p>
        </w:tc>
      </w:tr>
      <w:tr w:rsidR="00F80C33" w14:paraId="389257C0" w14:textId="77777777" w:rsidTr="004738F9">
        <w:trPr>
          <w:cantSplit/>
        </w:trPr>
        <w:tc>
          <w:tcPr>
            <w:tcW w:w="881" w:type="pct"/>
          </w:tcPr>
          <w:p w14:paraId="347F9F8B" w14:textId="77777777" w:rsidR="00F80C33" w:rsidRDefault="00723BFB">
            <w:pPr>
              <w:pStyle w:val="TableBody"/>
            </w:pPr>
            <w:r w:rsidRPr="00B34C5D">
              <w:rPr>
                <w:i/>
              </w:rPr>
              <w:lastRenderedPageBreak/>
              <w:t>r</w:t>
            </w:r>
          </w:p>
        </w:tc>
        <w:tc>
          <w:tcPr>
            <w:tcW w:w="471" w:type="pct"/>
          </w:tcPr>
          <w:p w14:paraId="1F185F48" w14:textId="77777777" w:rsidR="00F80C33" w:rsidRDefault="00723BFB" w:rsidP="00B34C5D">
            <w:pPr>
              <w:pStyle w:val="TableBody"/>
              <w:jc w:val="center"/>
            </w:pPr>
            <w:r>
              <w:t>none</w:t>
            </w:r>
          </w:p>
        </w:tc>
        <w:tc>
          <w:tcPr>
            <w:tcW w:w="3648" w:type="pct"/>
          </w:tcPr>
          <w:p w14:paraId="050C0116" w14:textId="77777777" w:rsidR="00F80C33" w:rsidRDefault="00723BFB">
            <w:pPr>
              <w:pStyle w:val="TableBody"/>
            </w:pPr>
            <w:r>
              <w:t>A RUC-committed Generation Resource.</w:t>
            </w:r>
          </w:p>
        </w:tc>
      </w:tr>
      <w:tr w:rsidR="00F80C33" w14:paraId="1C71146C" w14:textId="77777777" w:rsidTr="004738F9">
        <w:trPr>
          <w:cantSplit/>
        </w:trPr>
        <w:tc>
          <w:tcPr>
            <w:tcW w:w="881" w:type="pct"/>
          </w:tcPr>
          <w:p w14:paraId="613D2169" w14:textId="77777777" w:rsidR="00F80C33" w:rsidRDefault="00723BFB">
            <w:pPr>
              <w:pStyle w:val="TableBody"/>
            </w:pPr>
            <w:r w:rsidRPr="00B34C5D">
              <w:rPr>
                <w:i/>
              </w:rPr>
              <w:t>d</w:t>
            </w:r>
          </w:p>
        </w:tc>
        <w:tc>
          <w:tcPr>
            <w:tcW w:w="471" w:type="pct"/>
          </w:tcPr>
          <w:p w14:paraId="0137AFFC" w14:textId="77777777" w:rsidR="00F80C33" w:rsidRDefault="00723BFB" w:rsidP="00B34C5D">
            <w:pPr>
              <w:pStyle w:val="TableBody"/>
              <w:jc w:val="center"/>
            </w:pPr>
            <w:r>
              <w:t>none</w:t>
            </w:r>
          </w:p>
        </w:tc>
        <w:tc>
          <w:tcPr>
            <w:tcW w:w="3648" w:type="pct"/>
          </w:tcPr>
          <w:p w14:paraId="50670D2B" w14:textId="77777777" w:rsidR="00F80C33" w:rsidRDefault="00723BFB">
            <w:pPr>
              <w:pStyle w:val="TableBody"/>
            </w:pPr>
            <w:r>
              <w:t>An Operating Day containing the RUC-commitment.</w:t>
            </w:r>
          </w:p>
        </w:tc>
      </w:tr>
      <w:tr w:rsidR="00F80C33" w14:paraId="27938DCE" w14:textId="77777777" w:rsidTr="004738F9">
        <w:trPr>
          <w:cantSplit/>
        </w:trPr>
        <w:tc>
          <w:tcPr>
            <w:tcW w:w="881" w:type="pct"/>
          </w:tcPr>
          <w:p w14:paraId="39294475" w14:textId="77777777" w:rsidR="00F80C33" w:rsidRPr="00B34C5D" w:rsidRDefault="00723BFB">
            <w:pPr>
              <w:pStyle w:val="TableBody"/>
              <w:rPr>
                <w:i/>
              </w:rPr>
            </w:pPr>
            <w:r w:rsidRPr="00B34C5D">
              <w:rPr>
                <w:i/>
              </w:rPr>
              <w:t>p</w:t>
            </w:r>
          </w:p>
        </w:tc>
        <w:tc>
          <w:tcPr>
            <w:tcW w:w="471" w:type="pct"/>
          </w:tcPr>
          <w:p w14:paraId="7F341271" w14:textId="77777777" w:rsidR="00F80C33" w:rsidRDefault="00723BFB" w:rsidP="00B34C5D">
            <w:pPr>
              <w:pStyle w:val="TableBody"/>
              <w:jc w:val="center"/>
            </w:pPr>
            <w:r>
              <w:t>none</w:t>
            </w:r>
          </w:p>
        </w:tc>
        <w:tc>
          <w:tcPr>
            <w:tcW w:w="3648" w:type="pct"/>
          </w:tcPr>
          <w:p w14:paraId="0BB4865E" w14:textId="77777777" w:rsidR="00F80C33" w:rsidRPr="00B34C5D" w:rsidRDefault="00723BFB">
            <w:pPr>
              <w:pStyle w:val="TableBody"/>
              <w:rPr>
                <w:i/>
              </w:rPr>
            </w:pPr>
            <w:r>
              <w:t>A Resource Node Settlement Point.</w:t>
            </w:r>
          </w:p>
        </w:tc>
      </w:tr>
      <w:tr w:rsidR="00F80C33" w14:paraId="32D35D8C" w14:textId="77777777" w:rsidTr="004738F9">
        <w:trPr>
          <w:cantSplit/>
        </w:trPr>
        <w:tc>
          <w:tcPr>
            <w:tcW w:w="881" w:type="pct"/>
          </w:tcPr>
          <w:p w14:paraId="62B3E084" w14:textId="77777777" w:rsidR="00F80C33" w:rsidRPr="00B34C5D" w:rsidRDefault="00723BFB">
            <w:pPr>
              <w:pStyle w:val="TableBody"/>
              <w:rPr>
                <w:i/>
              </w:rPr>
            </w:pPr>
            <w:r w:rsidRPr="00B34C5D">
              <w:rPr>
                <w:i/>
              </w:rPr>
              <w:t>i</w:t>
            </w:r>
          </w:p>
        </w:tc>
        <w:tc>
          <w:tcPr>
            <w:tcW w:w="471" w:type="pct"/>
          </w:tcPr>
          <w:p w14:paraId="29B90923" w14:textId="77777777" w:rsidR="00F80C33" w:rsidRDefault="00723BFB" w:rsidP="00B34C5D">
            <w:pPr>
              <w:pStyle w:val="TableBody"/>
              <w:jc w:val="center"/>
            </w:pPr>
            <w:r>
              <w:t>none</w:t>
            </w:r>
          </w:p>
        </w:tc>
        <w:tc>
          <w:tcPr>
            <w:tcW w:w="3648" w:type="pct"/>
          </w:tcPr>
          <w:p w14:paraId="3AA04DBF" w14:textId="77777777" w:rsidR="00F80C33" w:rsidRDefault="00723BFB">
            <w:pPr>
              <w:pStyle w:val="TableBody"/>
            </w:pPr>
            <w:r>
              <w:t>A 15-minute Settlement Interval within the hour that includes a RUC instruction.</w:t>
            </w:r>
          </w:p>
        </w:tc>
      </w:tr>
    </w:tbl>
    <w:p w14:paraId="3DED139B" w14:textId="77777777" w:rsidR="00F80C33" w:rsidRDefault="00723BFB" w:rsidP="00AE2253">
      <w:pPr>
        <w:pStyle w:val="H4"/>
        <w:spacing w:before="480"/>
      </w:pPr>
      <w:bookmarkStart w:id="239" w:name="_Toc400547190"/>
      <w:bookmarkStart w:id="240" w:name="_Toc405384295"/>
      <w:bookmarkStart w:id="241" w:name="_Toc405543562"/>
      <w:bookmarkStart w:id="242" w:name="_Toc428178071"/>
      <w:bookmarkStart w:id="243" w:name="_Toc440872702"/>
      <w:bookmarkStart w:id="244" w:name="_Toc458766247"/>
      <w:bookmarkStart w:id="245" w:name="_Toc459292652"/>
      <w:bookmarkStart w:id="246" w:name="_Toc60038359"/>
      <w:bookmarkStart w:id="247" w:name="_Toc74113618"/>
      <w:bookmarkStart w:id="248" w:name="_Toc101091056"/>
      <w:bookmarkStart w:id="249" w:name="_Toc88017249"/>
      <w:r>
        <w:t>5.7.1.4</w:t>
      </w:r>
      <w:r>
        <w:tab/>
        <w:t>Revenue Less Cost During QSE Clawback Intervals</w:t>
      </w:r>
      <w:bookmarkEnd w:id="239"/>
      <w:bookmarkEnd w:id="240"/>
      <w:bookmarkEnd w:id="241"/>
      <w:bookmarkEnd w:id="242"/>
      <w:bookmarkEnd w:id="243"/>
      <w:bookmarkEnd w:id="244"/>
      <w:bookmarkEnd w:id="245"/>
      <w:bookmarkEnd w:id="246"/>
    </w:p>
    <w:p w14:paraId="4B15F048" w14:textId="787FAD46" w:rsidR="00E2667F" w:rsidRDefault="00FD44DA">
      <w:pPr>
        <w:pStyle w:val="BodyTextNumberedChar"/>
        <w:rPr>
          <w:rStyle w:val="BodyTextChar"/>
        </w:rPr>
      </w:pPr>
      <w:r>
        <w:rPr>
          <w:rStyle w:val="BodyTextChar"/>
        </w:rPr>
        <w:t>(1)</w:t>
      </w:r>
      <w:r>
        <w:rPr>
          <w:rStyle w:val="BodyTextChar"/>
        </w:rPr>
        <w:tab/>
      </w:r>
      <w:r w:rsidR="004738F9" w:rsidRPr="009716C5">
        <w:rPr>
          <w:rStyle w:val="BodyTextChar"/>
        </w:rPr>
        <w:t>The total revenue for a Resource less the cost based on the Energy Offer Curve Cost Cap as described in Section 4.4.9.3.3, Energy Offer Curve Cost Caps, during all QSE Clawback Intervals of the Operating Day is Revenue Less Cost During QSE-Clawback Intervals.</w:t>
      </w:r>
      <w:r w:rsidR="004738F9" w:rsidDel="004738F9">
        <w:rPr>
          <w:rStyle w:val="BodyTextChar"/>
        </w:rPr>
        <w:t xml:space="preserve"> </w:t>
      </w:r>
    </w:p>
    <w:p w14:paraId="23AFE53B" w14:textId="0EC59CA9" w:rsidR="00FD44DA" w:rsidRDefault="00FD44DA" w:rsidP="00D47EED">
      <w:pPr>
        <w:pStyle w:val="BodyTextNumbered"/>
      </w:pPr>
      <w:r>
        <w:t>(2)</w:t>
      </w:r>
      <w:r>
        <w:tab/>
      </w:r>
      <w:r w:rsidR="004738F9" w:rsidRPr="009716C5">
        <w:t xml:space="preserve">The MEPR and LSL used to calculate </w:t>
      </w:r>
      <w:r w:rsidR="004738F9" w:rsidRPr="009716C5">
        <w:rPr>
          <w:rStyle w:val="BodyTextChar"/>
        </w:rPr>
        <w:t>Revenue Less Cost During QSE Clawback Intervals</w:t>
      </w:r>
      <w:r w:rsidR="004738F9" w:rsidRPr="009716C5">
        <w:t xml:space="preserve"> for a Combined Cycle Train is the MEPR and LSL that corresponds to the Combined Cycle Generation Resource, within a Combined Cycle Train, that operates in Real-Time for the QSE Clawback Interval.</w:t>
      </w:r>
    </w:p>
    <w:p w14:paraId="2DF9D191" w14:textId="3C855646" w:rsidR="00E2667F" w:rsidRDefault="00FD44DA" w:rsidP="00D47EED">
      <w:pPr>
        <w:pStyle w:val="BodyTextNumbered"/>
        <w:rPr>
          <w:rStyle w:val="BodyTextChar"/>
          <w:iCs w:val="0"/>
        </w:rPr>
      </w:pPr>
      <w:r>
        <w:t>(3)</w:t>
      </w:r>
      <w:r>
        <w:tab/>
        <w:t xml:space="preserve">For each QSE Clawback Interval, </w:t>
      </w:r>
      <w:r>
        <w:rPr>
          <w:rStyle w:val="BodyTextChar"/>
        </w:rPr>
        <w:t>Revenue Less Cost During QSE Clawback Intervals</w:t>
      </w:r>
      <w:r>
        <w:t xml:space="preserve"> is calculated as follows:</w:t>
      </w:r>
    </w:p>
    <w:p w14:paraId="63E965F0" w14:textId="30DE6A5B" w:rsidR="00677548" w:rsidRPr="00127C46" w:rsidRDefault="00723BFB" w:rsidP="00C078A2">
      <w:pPr>
        <w:pStyle w:val="FormulaBold"/>
        <w:rPr>
          <w:lang w:val="pt-BR"/>
        </w:rPr>
      </w:pPr>
      <w:r w:rsidRPr="00127C46">
        <w:t>RUCEXRQC</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d</w:t>
      </w:r>
      <w:r w:rsidRPr="00127C46">
        <w:tab/>
      </w:r>
      <w:r w:rsidR="00677548" w:rsidRPr="00127C46">
        <w:tab/>
      </w:r>
      <w:r w:rsidRPr="00127C46">
        <w:t>=</w:t>
      </w:r>
      <w:r w:rsidR="00BC1A34" w:rsidRPr="00127C46">
        <w:rPr>
          <w:lang w:val="en-US"/>
        </w:rPr>
        <w:t xml:space="preserve">  </w:t>
      </w:r>
      <w:r w:rsidRPr="00127C46">
        <w:t xml:space="preserve">Max </w:t>
      </w:r>
      <w:r w:rsidRPr="00127C46">
        <w:rPr>
          <w:sz w:val="28"/>
          <w:szCs w:val="28"/>
        </w:rPr>
        <w:t>{</w:t>
      </w:r>
      <w:r w:rsidRPr="00127C46">
        <w:t xml:space="preserve">0, </w:t>
      </w:r>
      <w:r w:rsidR="00F80C33" w:rsidRPr="00127C46">
        <w:rPr>
          <w:position w:val="-20"/>
        </w:rPr>
        <w:object w:dxaOrig="220" w:dyaOrig="440" w14:anchorId="1F52A3A5">
          <v:shape id="_x0000_i1032" type="#_x0000_t75" style="width:10.2pt;height:23.4pt" o:ole="">
            <v:imagedata r:id="rId30" o:title=""/>
          </v:shape>
          <o:OLEObject Type="Embed" ProgID="Equation.3" ShapeID="_x0000_i1032" DrawAspect="Content" ObjectID="_1799656407" r:id="rId31"/>
        </w:object>
      </w:r>
      <w:r w:rsidRPr="00127C46">
        <w:t>[(RTSPP</w:t>
      </w:r>
      <w:r w:rsidR="00BC1A34" w:rsidRPr="00127C46">
        <w:rPr>
          <w:lang w:val="en-US"/>
        </w:rPr>
        <w:t xml:space="preserve"> </w:t>
      </w:r>
      <w:r w:rsidRPr="00127C46">
        <w:rPr>
          <w:i/>
          <w:vertAlign w:val="subscript"/>
        </w:rPr>
        <w:t>p,</w:t>
      </w:r>
      <w:r w:rsidR="00BC1A34" w:rsidRPr="00127C46">
        <w:rPr>
          <w:i/>
          <w:vertAlign w:val="subscript"/>
          <w:lang w:val="en-US"/>
        </w:rPr>
        <w:t xml:space="preserve"> </w:t>
      </w:r>
      <w:r w:rsidRPr="00127C46">
        <w:rPr>
          <w:i/>
          <w:vertAlign w:val="subscript"/>
        </w:rPr>
        <w:t>i</w:t>
      </w:r>
      <w:r w:rsidRPr="00127C46">
        <w:t xml:space="preserve"> * RTMG</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t>)</w:t>
      </w:r>
      <w:r w:rsidRPr="00127C46">
        <w:br/>
        <w:t>+ (-1) * (VSSVARAMT</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t xml:space="preserve"> + </w:t>
      </w:r>
      <w:r w:rsidRPr="00127C46">
        <w:rPr>
          <w:lang w:val="pt-BR"/>
        </w:rPr>
        <w:t>VSSEAMT</w:t>
      </w:r>
      <w:r w:rsidR="00BC1A34" w:rsidRPr="00127C46">
        <w:rPr>
          <w:lang w:val="pt-BR"/>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rPr>
          <w:lang w:val="pt-BR"/>
        </w:rPr>
        <w:t>)</w:t>
      </w:r>
    </w:p>
    <w:p w14:paraId="0BF8A638" w14:textId="64258D45" w:rsidR="00677548" w:rsidRPr="00127C46" w:rsidRDefault="00677548" w:rsidP="00C078A2">
      <w:pPr>
        <w:pStyle w:val="FormulaBold"/>
      </w:pPr>
      <w:r w:rsidRPr="00127C46">
        <w:tab/>
      </w:r>
      <w:r w:rsidRPr="00127C46">
        <w:tab/>
      </w:r>
      <w:r w:rsidRPr="00127C46">
        <w:tab/>
      </w:r>
      <w:r w:rsidR="00723BFB" w:rsidRPr="00127C46">
        <w:t>+ (-1) * EMREAMT</w:t>
      </w:r>
      <w:r w:rsidR="00BC1A34" w:rsidRPr="00127C46">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p>
    <w:p w14:paraId="5D0D79C0" w14:textId="30B4B292" w:rsidR="00677548" w:rsidRPr="00127C46" w:rsidRDefault="00677548" w:rsidP="00C078A2">
      <w:pPr>
        <w:pStyle w:val="FormulaBold"/>
      </w:pPr>
      <w:r w:rsidRPr="00127C46">
        <w:tab/>
      </w:r>
      <w:r w:rsidRPr="00127C46">
        <w:tab/>
      </w:r>
      <w:r w:rsidRPr="00127C46">
        <w:tab/>
      </w:r>
      <w:r w:rsidR="00723BFB" w:rsidRPr="00127C46">
        <w:t>– [MEPR</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Min (RTMG</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(LSL</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(¼)))] </w:t>
      </w:r>
    </w:p>
    <w:p w14:paraId="6904988F" w14:textId="4E17B544" w:rsidR="00F80C33" w:rsidRPr="00127C46" w:rsidRDefault="00677548" w:rsidP="00C078A2">
      <w:pPr>
        <w:pStyle w:val="FormulaBold"/>
      </w:pPr>
      <w:r w:rsidRPr="00127C46">
        <w:tab/>
      </w:r>
      <w:r w:rsidRPr="00127C46">
        <w:tab/>
      </w:r>
      <w:r w:rsidRPr="00127C46">
        <w:tab/>
      </w:r>
      <w:r w:rsidR="00723BFB" w:rsidRPr="00127C46">
        <w:t>– [RT</w:t>
      </w:r>
      <w:r w:rsidR="004738F9" w:rsidRPr="00127C46">
        <w:rPr>
          <w:lang w:val="en-US"/>
        </w:rPr>
        <w:t>EOCOST</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Max (0, RTMG</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(LSL</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(¼)))]]</w:t>
      </w:r>
      <w:r w:rsidR="00723BFB" w:rsidRPr="00127C46">
        <w:rPr>
          <w:sz w:val="28"/>
          <w:szCs w:val="28"/>
        </w:rPr>
        <w:t>}</w:t>
      </w:r>
      <w:r w:rsidR="00723BFB" w:rsidRPr="00127C46">
        <w:t xml:space="preserve">  </w:t>
      </w:r>
    </w:p>
    <w:p w14:paraId="705D8FAC" w14:textId="77777777" w:rsidR="00F80C33" w:rsidRDefault="00723BFB" w:rsidP="00FC4FCC">
      <w:pPr>
        <w:pStyle w:val="Formula"/>
        <w:rPr>
          <w:rStyle w:val="BodyTextChar"/>
          <w:iCs w:val="0"/>
        </w:rPr>
      </w:pPr>
      <w:r>
        <w:rPr>
          <w:rStyle w:val="BodyTextChar"/>
        </w:rPr>
        <w:t>If the QSE submitted a validated Three-Part Supply Offer</w:t>
      </w:r>
      <w:r w:rsidR="00E3326A">
        <w:rPr>
          <w:rStyle w:val="BodyTextChar"/>
        </w:rPr>
        <w:t xml:space="preserve"> for the Resource</w:t>
      </w:r>
      <w:r>
        <w:rPr>
          <w:rStyle w:val="BodyTextChar"/>
        </w:rPr>
        <w:t xml:space="preserve">, </w:t>
      </w:r>
    </w:p>
    <w:p w14:paraId="505D9EA3" w14:textId="3E59EA94"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MEPR</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w:t>
      </w:r>
      <w:r>
        <w:rPr>
          <w:rStyle w:val="BodyTextChar"/>
        </w:rPr>
        <w:tab/>
      </w:r>
      <w:r w:rsidR="00610129">
        <w:rPr>
          <w:rStyle w:val="BodyTextChar"/>
        </w:rPr>
        <w:t>Min</w:t>
      </w:r>
      <w:r w:rsidR="00216E76">
        <w:rPr>
          <w:rStyle w:val="BodyTextChar"/>
        </w:rPr>
        <w:t xml:space="preserve"> </w:t>
      </w:r>
      <w:r w:rsidR="00610129">
        <w:rPr>
          <w:rStyle w:val="BodyTextChar"/>
        </w:rPr>
        <w:t>(</w:t>
      </w:r>
      <w:r>
        <w:rPr>
          <w:rStyle w:val="BodyTextChar"/>
        </w:rPr>
        <w:t>MEO</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sidR="00610129" w:rsidRPr="0021719E">
        <w:t xml:space="preserve">, </w:t>
      </w:r>
      <w:r w:rsidR="00610129" w:rsidRPr="00F60211">
        <w:rPr>
          <w:rStyle w:val="BodyTextChar"/>
        </w:rPr>
        <w:t>MECAP</w:t>
      </w:r>
      <w:r w:rsidR="00BC1A34">
        <w:rPr>
          <w:rStyle w:val="BodyTextChar"/>
        </w:rPr>
        <w:t xml:space="preserve"> </w:t>
      </w:r>
      <w:r w:rsidR="00610129">
        <w:rPr>
          <w:i/>
          <w:vertAlign w:val="subscript"/>
        </w:rPr>
        <w:t>q,</w:t>
      </w:r>
      <w:r w:rsidR="00BC1A34">
        <w:rPr>
          <w:i/>
          <w:vertAlign w:val="subscript"/>
        </w:rPr>
        <w:t xml:space="preserve"> </w:t>
      </w:r>
      <w:r w:rsidR="00610129">
        <w:rPr>
          <w:i/>
          <w:vertAlign w:val="subscript"/>
        </w:rPr>
        <w:t>r,</w:t>
      </w:r>
      <w:r w:rsidR="00BC1A34">
        <w:rPr>
          <w:i/>
          <w:vertAlign w:val="subscript"/>
        </w:rPr>
        <w:t xml:space="preserve"> </w:t>
      </w:r>
      <w:r w:rsidR="00610129">
        <w:rPr>
          <w:i/>
          <w:vertAlign w:val="subscript"/>
        </w:rPr>
        <w:t>i</w:t>
      </w:r>
      <w:r w:rsidR="00610129" w:rsidRPr="0021719E">
        <w:t>)</w:t>
      </w:r>
    </w:p>
    <w:p w14:paraId="329BB572" w14:textId="07BC3948" w:rsidR="00F80C33" w:rsidRDefault="00723BFB" w:rsidP="00FC4FCC">
      <w:pPr>
        <w:pStyle w:val="Formula"/>
        <w:rPr>
          <w:rStyle w:val="BodyTextChar"/>
          <w:bCs w:val="0"/>
        </w:rPr>
      </w:pPr>
      <w:r>
        <w:rPr>
          <w:rStyle w:val="BodyTextChar"/>
        </w:rPr>
        <w:tab/>
        <w:t xml:space="preserve">Otherwise, </w:t>
      </w:r>
      <w:r>
        <w:rPr>
          <w:rStyle w:val="BodyTextChar"/>
        </w:rPr>
        <w:tab/>
        <w:t>MEPR</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 xml:space="preserve"> </w:t>
      </w:r>
      <w:r>
        <w:rPr>
          <w:rStyle w:val="BodyTextChar"/>
        </w:rPr>
        <w:tab/>
        <w:t xml:space="preserve">= </w:t>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p>
    <w:p w14:paraId="1A8CB547" w14:textId="77777777" w:rsidR="00F80C33" w:rsidRDefault="00E3326A" w:rsidP="00FC4FCC">
      <w:pPr>
        <w:pStyle w:val="Formula"/>
        <w:rPr>
          <w:rStyle w:val="BodyTextChar"/>
          <w:bCs w:val="0"/>
          <w:iCs w:val="0"/>
          <w:szCs w:val="20"/>
        </w:rPr>
      </w:pPr>
      <w:r>
        <w:rPr>
          <w:rStyle w:val="BodyTextChar"/>
        </w:rPr>
        <w:t>If ERCOT has approved verifiable minimum-energy costs for the Resource,</w:t>
      </w:r>
    </w:p>
    <w:p w14:paraId="2313169F" w14:textId="7ABEA5E5" w:rsidR="00F80C33" w:rsidRDefault="00723BFB" w:rsidP="00FC4FCC">
      <w:pPr>
        <w:pStyle w:val="Formula"/>
        <w:rPr>
          <w:rStyle w:val="BodyTextChar"/>
          <w:iCs w:val="0"/>
        </w:rPr>
      </w:pPr>
      <w:r>
        <w:rPr>
          <w:rStyle w:val="BodyTextChar"/>
        </w:rPr>
        <w:tab/>
        <w:t>Then,</w:t>
      </w:r>
      <w:r>
        <w:rPr>
          <w:rStyle w:val="BodyTextChar"/>
        </w:rPr>
        <w:tab/>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w:t>
      </w:r>
      <w:r>
        <w:rPr>
          <w:rStyle w:val="BodyTextChar"/>
        </w:rPr>
        <w:tab/>
        <w:t>verifiable minimum-energy costs</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p>
    <w:p w14:paraId="2E57A396" w14:textId="37C77F47" w:rsidR="00F80C33" w:rsidRDefault="00723BFB" w:rsidP="00FC4FCC">
      <w:pPr>
        <w:pStyle w:val="Formula"/>
        <w:rPr>
          <w:rStyle w:val="BodyTextChar"/>
          <w:iCs w:val="0"/>
        </w:rPr>
      </w:pPr>
      <w:r>
        <w:rPr>
          <w:rStyle w:val="BodyTextChar"/>
        </w:rPr>
        <w:tab/>
        <w:t xml:space="preserve">Otherwise, </w:t>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 xml:space="preserve">= </w:t>
      </w:r>
      <w:r>
        <w:rPr>
          <w:rStyle w:val="BodyTextChar"/>
        </w:rPr>
        <w:tab/>
        <w:t>RCGMEC</w:t>
      </w:r>
      <w:r w:rsidR="00BC1A34">
        <w:rPr>
          <w:rStyle w:val="BodyTextChar"/>
        </w:rPr>
        <w:t xml:space="preserve"> </w:t>
      </w:r>
      <w:r>
        <w:rPr>
          <w:i/>
          <w:vertAlign w:val="subscript"/>
        </w:rPr>
        <w:t>i</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52D" w:rsidRPr="004B32CF" w14:paraId="391654EE" w14:textId="77777777" w:rsidTr="00FD6A54">
        <w:trPr>
          <w:trHeight w:val="1205"/>
        </w:trPr>
        <w:tc>
          <w:tcPr>
            <w:tcW w:w="9350" w:type="dxa"/>
            <w:shd w:val="pct12" w:color="auto" w:fill="auto"/>
          </w:tcPr>
          <w:p w14:paraId="4AE506EC" w14:textId="1538053F" w:rsidR="0063052D" w:rsidRPr="004B32CF" w:rsidRDefault="0063052D" w:rsidP="00FD6A54">
            <w:pPr>
              <w:spacing w:after="240"/>
              <w:rPr>
                <w:b/>
                <w:i/>
                <w:iCs/>
              </w:rPr>
            </w:pPr>
            <w:r w:rsidRPr="004B32CF">
              <w:rPr>
                <w:b/>
                <w:i/>
                <w:iCs/>
              </w:rPr>
              <w:lastRenderedPageBreak/>
              <w:t>[</w:t>
            </w:r>
            <w:r>
              <w:rPr>
                <w:b/>
                <w:i/>
                <w:iCs/>
              </w:rPr>
              <w:t>NPRR1009</w:t>
            </w:r>
            <w:r w:rsidR="00FD6A54">
              <w:rPr>
                <w:b/>
                <w:i/>
                <w:iCs/>
              </w:rPr>
              <w:t xml:space="preserve"> and NPRR1014</w:t>
            </w:r>
            <w:r w:rsidRPr="004B32CF">
              <w:rPr>
                <w:b/>
                <w:i/>
                <w:iCs/>
              </w:rPr>
              <w:t xml:space="preserve">:  Replace </w:t>
            </w:r>
            <w:r>
              <w:rPr>
                <w:b/>
                <w:i/>
                <w:iCs/>
              </w:rPr>
              <w:t>applicable portions of 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r w:rsidR="003E2880">
              <w:rPr>
                <w:b/>
                <w:i/>
                <w:iCs/>
              </w:rPr>
              <w:t xml:space="preserve"> </w:t>
            </w:r>
            <w:r w:rsidR="00561B1F">
              <w:rPr>
                <w:b/>
                <w:i/>
                <w:iCs/>
              </w:rPr>
              <w:t xml:space="preserve">of the Real-Time Co-Optimization (RTC) project for NPRR1009; or upon system implementation </w:t>
            </w:r>
            <w:r w:rsidR="003E2880">
              <w:rPr>
                <w:b/>
                <w:i/>
                <w:iCs/>
              </w:rPr>
              <w:t>for</w:t>
            </w:r>
            <w:r>
              <w:rPr>
                <w:b/>
                <w:i/>
                <w:iCs/>
              </w:rPr>
              <w:t xml:space="preserve"> </w:t>
            </w:r>
            <w:r w:rsidR="00FD6A54">
              <w:rPr>
                <w:b/>
                <w:i/>
                <w:iCs/>
              </w:rPr>
              <w:t>NPRR1014</w:t>
            </w:r>
            <w:r w:rsidRPr="004B32CF">
              <w:rPr>
                <w:b/>
                <w:i/>
                <w:iCs/>
              </w:rPr>
              <w:t>:]</w:t>
            </w:r>
          </w:p>
          <w:p w14:paraId="4F47698B" w14:textId="77777777" w:rsidR="0063052D" w:rsidRPr="00127C46" w:rsidRDefault="0063052D" w:rsidP="00C078A2">
            <w:pPr>
              <w:pStyle w:val="FormulaBold"/>
            </w:pPr>
            <w:r w:rsidRPr="00127C46">
              <w:t>RUCEXRQC</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d</w:t>
            </w:r>
            <w:r w:rsidRPr="00127C46">
              <w:tab/>
            </w:r>
            <w:r w:rsidRPr="00127C46">
              <w:tab/>
              <w:t>=</w:t>
            </w:r>
            <w:r w:rsidRPr="00127C46">
              <w:rPr>
                <w:lang w:val="en-US"/>
              </w:rPr>
              <w:t xml:space="preserve">  </w:t>
            </w:r>
            <w:r w:rsidRPr="00127C46">
              <w:t xml:space="preserve">Max </w:t>
            </w:r>
            <w:r w:rsidRPr="00127C46">
              <w:rPr>
                <w:sz w:val="28"/>
                <w:szCs w:val="28"/>
              </w:rPr>
              <w:t>{</w:t>
            </w:r>
            <w:r w:rsidRPr="00127C46">
              <w:t xml:space="preserve">0, </w:t>
            </w:r>
            <w:r w:rsidRPr="00127C46">
              <w:rPr>
                <w:position w:val="-20"/>
              </w:rPr>
              <w:object w:dxaOrig="220" w:dyaOrig="440" w14:anchorId="17CDBD54">
                <v:shape id="_x0000_i1033" type="#_x0000_t75" style="width:10.2pt;height:23.4pt" o:ole="">
                  <v:imagedata r:id="rId30" o:title=""/>
                </v:shape>
                <o:OLEObject Type="Embed" ProgID="Equation.3" ShapeID="_x0000_i1033" DrawAspect="Content" ObjectID="_1799656408" r:id="rId32"/>
              </w:object>
            </w:r>
            <w:r w:rsidRPr="00127C46">
              <w:t>[(RTSPP</w:t>
            </w:r>
            <w:r w:rsidRPr="00127C46">
              <w:rPr>
                <w:lang w:val="en-US"/>
              </w:rPr>
              <w:t xml:space="preserve"> </w:t>
            </w:r>
            <w:r w:rsidRPr="00127C46">
              <w:rPr>
                <w:i/>
                <w:vertAlign w:val="subscript"/>
              </w:rPr>
              <w:t>p,</w:t>
            </w:r>
            <w:r w:rsidRPr="00127C46">
              <w:rPr>
                <w:i/>
                <w:vertAlign w:val="subscript"/>
                <w:lang w:val="en-US"/>
              </w:rPr>
              <w:t xml:space="preserve"> </w:t>
            </w:r>
            <w:r w:rsidRPr="00127C46">
              <w:rPr>
                <w:i/>
                <w:vertAlign w:val="subscript"/>
              </w:rPr>
              <w:t>i</w:t>
            </w:r>
            <w:r w:rsidRPr="00127C46">
              <w:t xml:space="preserve"> *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w:t>
            </w:r>
          </w:p>
          <w:p w14:paraId="01A8E339" w14:textId="77777777" w:rsidR="0063052D" w:rsidRPr="00127C46" w:rsidRDefault="0063052D" w:rsidP="00C078A2">
            <w:pPr>
              <w:pStyle w:val="FormulaBold"/>
              <w:rPr>
                <w:bCs/>
                <w:i/>
                <w:vertAlign w:val="subscript"/>
              </w:rPr>
            </w:pPr>
            <w:r w:rsidRPr="00127C46">
              <w:tab/>
            </w:r>
            <w:r w:rsidRPr="00127C46">
              <w:tab/>
            </w:r>
            <w:r w:rsidRPr="00127C46">
              <w:tab/>
            </w:r>
            <w:r w:rsidRPr="00127C46">
              <w:rPr>
                <w:lang w:val="pt-BR"/>
              </w:rPr>
              <w:t>+ RTASREV</w:t>
            </w:r>
            <w:r w:rsidRPr="00127C46">
              <w:rPr>
                <w:i/>
                <w:vertAlign w:val="subscript"/>
              </w:rPr>
              <w:t>q, r, i</w:t>
            </w:r>
          </w:p>
          <w:p w14:paraId="4721C07F" w14:textId="77777777" w:rsidR="0063052D" w:rsidRPr="00127C46" w:rsidRDefault="0063052D" w:rsidP="00C078A2">
            <w:pPr>
              <w:pStyle w:val="FormulaBold"/>
              <w:rPr>
                <w:lang w:val="pt-BR"/>
              </w:rPr>
            </w:pPr>
            <w:r w:rsidRPr="00127C46">
              <w:tab/>
            </w:r>
            <w:r w:rsidRPr="00127C46">
              <w:tab/>
            </w:r>
            <w:r w:rsidRPr="00127C46">
              <w:tab/>
              <w:t>+ (-1) * (VSSVARAMT</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w:t>
            </w:r>
            <w:r w:rsidRPr="00127C46">
              <w:rPr>
                <w:lang w:val="pt-BR"/>
              </w:rPr>
              <w:t xml:space="preserve">VSSEAMT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rPr>
                <w:lang w:val="pt-BR"/>
              </w:rPr>
              <w:t>)</w:t>
            </w:r>
          </w:p>
          <w:p w14:paraId="74E2AA37" w14:textId="77777777" w:rsidR="0063052D" w:rsidRPr="00127C46" w:rsidRDefault="0063052D" w:rsidP="00C078A2">
            <w:pPr>
              <w:pStyle w:val="FormulaBold"/>
            </w:pPr>
            <w:r w:rsidRPr="00127C46">
              <w:tab/>
            </w:r>
            <w:r w:rsidRPr="00127C46">
              <w:tab/>
            </w:r>
            <w:r w:rsidRPr="00127C46">
              <w:rPr>
                <w:lang w:val="en-US"/>
              </w:rPr>
              <w:t xml:space="preserve">   </w:t>
            </w:r>
            <w:r w:rsidRPr="00127C46">
              <w:t xml:space="preserve">+ (-1) * EMREAMT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p>
          <w:p w14:paraId="36A902BB" w14:textId="77777777" w:rsidR="0063052D" w:rsidRPr="00127C46" w:rsidRDefault="0063052D" w:rsidP="00C078A2">
            <w:pPr>
              <w:pStyle w:val="FormulaBold"/>
            </w:pPr>
            <w:r w:rsidRPr="00127C46">
              <w:tab/>
            </w:r>
            <w:r w:rsidRPr="00127C46">
              <w:tab/>
            </w:r>
            <w:r w:rsidRPr="00127C46">
              <w:rPr>
                <w:lang w:val="en-US"/>
              </w:rPr>
              <w:t xml:space="preserve">   </w:t>
            </w:r>
            <w:r w:rsidRPr="00127C46">
              <w:t>– [MEPR</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Min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(LSL</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(¼)))] </w:t>
            </w:r>
          </w:p>
          <w:p w14:paraId="7870B08B" w14:textId="77777777" w:rsidR="0063052D" w:rsidRPr="00127C46" w:rsidRDefault="0063052D" w:rsidP="00C078A2">
            <w:pPr>
              <w:pStyle w:val="FormulaBold"/>
            </w:pPr>
            <w:r w:rsidRPr="00127C46">
              <w:tab/>
            </w:r>
            <w:r w:rsidRPr="00127C46">
              <w:tab/>
            </w:r>
            <w:r w:rsidRPr="00127C46">
              <w:rPr>
                <w:lang w:val="en-US"/>
              </w:rPr>
              <w:t xml:space="preserve">   </w:t>
            </w:r>
            <w:r w:rsidRPr="00127C46">
              <w:t>– [RTEOCOST</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Max (0,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(LSL</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(¼)))]]</w:t>
            </w:r>
            <w:r w:rsidRPr="00127C46">
              <w:rPr>
                <w:sz w:val="28"/>
                <w:szCs w:val="28"/>
              </w:rPr>
              <w:t>}</w:t>
            </w:r>
            <w:r w:rsidRPr="00127C46">
              <w:t xml:space="preserve">  </w:t>
            </w:r>
          </w:p>
          <w:p w14:paraId="1631C633" w14:textId="77777777" w:rsidR="0063052D" w:rsidRDefault="0063052D" w:rsidP="00FC4FCC">
            <w:pPr>
              <w:pStyle w:val="Formula"/>
              <w:rPr>
                <w:rStyle w:val="BodyTextChar"/>
                <w:iCs w:val="0"/>
              </w:rPr>
            </w:pPr>
            <w:r>
              <w:rPr>
                <w:rStyle w:val="BodyTextChar"/>
              </w:rPr>
              <w:t xml:space="preserve">If the QSE submitted a validated Three-Part Supply Offer for the Resource, </w:t>
            </w:r>
          </w:p>
          <w:p w14:paraId="0E8D5631" w14:textId="77777777" w:rsidR="0063052D" w:rsidRDefault="0063052D" w:rsidP="00FC4FCC">
            <w:pPr>
              <w:pStyle w:val="Formula"/>
              <w:rPr>
                <w:rStyle w:val="BodyTextChar"/>
                <w:iCs w:val="0"/>
              </w:rPr>
            </w:pPr>
            <w:r>
              <w:rPr>
                <w:rStyle w:val="BodyTextChar"/>
              </w:rPr>
              <w:tab/>
              <w:t xml:space="preserve">Then, </w:t>
            </w:r>
            <w:r>
              <w:rPr>
                <w:rStyle w:val="BodyTextChar"/>
              </w:rPr>
              <w:tab/>
            </w:r>
            <w:r>
              <w:rPr>
                <w:rStyle w:val="BodyTextChar"/>
              </w:rPr>
              <w:tab/>
              <w:t xml:space="preserve">MEPR </w:t>
            </w:r>
            <w:r>
              <w:rPr>
                <w:i/>
                <w:vertAlign w:val="subscript"/>
              </w:rPr>
              <w:t>q, r, i</w:t>
            </w:r>
            <w:r>
              <w:rPr>
                <w:rStyle w:val="BodyTextChar"/>
              </w:rPr>
              <w:tab/>
              <w:t>=</w:t>
            </w:r>
            <w:r>
              <w:rPr>
                <w:rStyle w:val="BodyTextChar"/>
              </w:rPr>
              <w:tab/>
              <w:t xml:space="preserve">Min (MEO </w:t>
            </w:r>
            <w:r>
              <w:rPr>
                <w:i/>
                <w:vertAlign w:val="subscript"/>
              </w:rPr>
              <w:t>q, r, i</w:t>
            </w:r>
            <w:r w:rsidRPr="0021719E">
              <w:t xml:space="preserve">, </w:t>
            </w:r>
            <w:r w:rsidRPr="00F60211">
              <w:rPr>
                <w:rStyle w:val="BodyTextChar"/>
              </w:rPr>
              <w:t>MECAP</w:t>
            </w:r>
            <w:r>
              <w:rPr>
                <w:rStyle w:val="BodyTextChar"/>
              </w:rPr>
              <w:t xml:space="preserve"> </w:t>
            </w:r>
            <w:r>
              <w:rPr>
                <w:i/>
                <w:vertAlign w:val="subscript"/>
              </w:rPr>
              <w:t>q, r, i</w:t>
            </w:r>
            <w:r w:rsidRPr="0021719E">
              <w:t>)</w:t>
            </w:r>
          </w:p>
          <w:p w14:paraId="5F304A19" w14:textId="77777777" w:rsidR="0063052D" w:rsidRDefault="0063052D" w:rsidP="00FC4FCC">
            <w:pPr>
              <w:pStyle w:val="Formula"/>
              <w:rPr>
                <w:rStyle w:val="BodyTextChar"/>
                <w:bCs w:val="0"/>
              </w:rPr>
            </w:pPr>
            <w:r>
              <w:rPr>
                <w:rStyle w:val="BodyTextChar"/>
              </w:rPr>
              <w:tab/>
              <w:t xml:space="preserve">Otherwise, </w:t>
            </w:r>
            <w:r>
              <w:rPr>
                <w:rStyle w:val="BodyTextChar"/>
              </w:rPr>
              <w:tab/>
              <w:t xml:space="preserve">MEPR </w:t>
            </w:r>
            <w:r>
              <w:rPr>
                <w:i/>
                <w:vertAlign w:val="subscript"/>
              </w:rPr>
              <w:t>q, r, i</w:t>
            </w:r>
            <w:r>
              <w:rPr>
                <w:rStyle w:val="BodyTextChar"/>
              </w:rPr>
              <w:t xml:space="preserve"> </w:t>
            </w:r>
            <w:r>
              <w:rPr>
                <w:rStyle w:val="BodyTextChar"/>
              </w:rPr>
              <w:tab/>
              <w:t xml:space="preserve">= </w:t>
            </w:r>
            <w:r>
              <w:rPr>
                <w:rStyle w:val="BodyTextChar"/>
              </w:rPr>
              <w:tab/>
              <w:t xml:space="preserve">MECAP </w:t>
            </w:r>
            <w:r>
              <w:rPr>
                <w:i/>
                <w:vertAlign w:val="subscript"/>
              </w:rPr>
              <w:t>q, r, i</w:t>
            </w:r>
          </w:p>
          <w:p w14:paraId="5A97990A" w14:textId="77777777" w:rsidR="0063052D" w:rsidRDefault="0063052D" w:rsidP="00FC4FCC">
            <w:pPr>
              <w:pStyle w:val="Formula"/>
              <w:rPr>
                <w:rStyle w:val="BodyTextChar"/>
                <w:bCs w:val="0"/>
                <w:iCs w:val="0"/>
                <w:szCs w:val="20"/>
              </w:rPr>
            </w:pPr>
            <w:r>
              <w:rPr>
                <w:rStyle w:val="BodyTextChar"/>
              </w:rPr>
              <w:t>If ERCOT has approved verifiable minimum-energy costs for the Resource,</w:t>
            </w:r>
          </w:p>
          <w:p w14:paraId="04D70D6C" w14:textId="77777777" w:rsidR="0063052D" w:rsidRDefault="0063052D" w:rsidP="00FC4FCC">
            <w:pPr>
              <w:pStyle w:val="Formula"/>
              <w:rPr>
                <w:rStyle w:val="BodyTextChar"/>
                <w:iCs w:val="0"/>
              </w:rPr>
            </w:pPr>
            <w:r>
              <w:rPr>
                <w:rStyle w:val="BodyTextChar"/>
              </w:rPr>
              <w:tab/>
              <w:t>Then,</w:t>
            </w:r>
            <w:r>
              <w:rPr>
                <w:rStyle w:val="BodyTextChar"/>
              </w:rPr>
              <w:tab/>
            </w:r>
            <w:r>
              <w:rPr>
                <w:rStyle w:val="BodyTextChar"/>
              </w:rPr>
              <w:tab/>
              <w:t xml:space="preserve">MECAP </w:t>
            </w:r>
            <w:r>
              <w:rPr>
                <w:i/>
                <w:vertAlign w:val="subscript"/>
              </w:rPr>
              <w:t>q, r, i</w:t>
            </w:r>
            <w:r>
              <w:rPr>
                <w:rStyle w:val="BodyTextChar"/>
              </w:rPr>
              <w:tab/>
              <w:t>=</w:t>
            </w:r>
            <w:r>
              <w:rPr>
                <w:rStyle w:val="BodyTextChar"/>
              </w:rPr>
              <w:tab/>
              <w:t xml:space="preserve">verifiable minimum-energy costs </w:t>
            </w:r>
            <w:r>
              <w:rPr>
                <w:i/>
                <w:vertAlign w:val="subscript"/>
              </w:rPr>
              <w:t>q, r, i</w:t>
            </w:r>
          </w:p>
          <w:p w14:paraId="492A9438" w14:textId="77777777" w:rsidR="0063052D" w:rsidRDefault="0063052D" w:rsidP="00FC4FCC">
            <w:pPr>
              <w:pStyle w:val="Formula"/>
              <w:rPr>
                <w:rStyle w:val="BodyTextChar"/>
                <w:iCs w:val="0"/>
              </w:rPr>
            </w:pPr>
            <w:r>
              <w:rPr>
                <w:rStyle w:val="BodyTextChar"/>
              </w:rPr>
              <w:tab/>
              <w:t xml:space="preserve">Otherwise, </w:t>
            </w:r>
            <w:r>
              <w:rPr>
                <w:rStyle w:val="BodyTextChar"/>
              </w:rPr>
              <w:tab/>
              <w:t xml:space="preserve">MECAP </w:t>
            </w:r>
            <w:r>
              <w:rPr>
                <w:i/>
                <w:vertAlign w:val="subscript"/>
              </w:rPr>
              <w:t>q, r, i</w:t>
            </w:r>
            <w:r>
              <w:rPr>
                <w:rStyle w:val="BodyTextChar"/>
              </w:rPr>
              <w:tab/>
              <w:t xml:space="preserve">= </w:t>
            </w:r>
            <w:r>
              <w:rPr>
                <w:rStyle w:val="BodyTextChar"/>
              </w:rPr>
              <w:tab/>
              <w:t xml:space="preserve">RCGMEC </w:t>
            </w:r>
            <w:r>
              <w:rPr>
                <w:i/>
                <w:vertAlign w:val="subscript"/>
              </w:rPr>
              <w:t>i</w:t>
            </w:r>
          </w:p>
          <w:p w14:paraId="4046A37A" w14:textId="77777777" w:rsidR="0063052D" w:rsidRDefault="0063052D" w:rsidP="0063052D">
            <w:pPr>
              <w:pStyle w:val="BodyText"/>
              <w:tabs>
                <w:tab w:val="left" w:pos="1170"/>
              </w:tabs>
              <w:spacing w:after="0" w:line="360" w:lineRule="auto"/>
              <w:ind w:left="2700" w:hanging="1980"/>
              <w:rPr>
                <w:lang w:val="pt-BR"/>
              </w:rPr>
            </w:pPr>
            <w:r>
              <w:rPr>
                <w:lang w:val="pt-BR"/>
              </w:rPr>
              <w:t xml:space="preserve">Where, </w:t>
            </w:r>
          </w:p>
          <w:p w14:paraId="0CDA986D" w14:textId="4ECB309C" w:rsidR="0063052D" w:rsidRPr="0063052D" w:rsidRDefault="0063052D" w:rsidP="0063052D">
            <w:pPr>
              <w:spacing w:after="240"/>
              <w:ind w:left="2520" w:hanging="1800"/>
              <w:rPr>
                <w:iCs/>
                <w:sz w:val="20"/>
                <w:lang w:val="pt-BR"/>
              </w:rPr>
            </w:pPr>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i  </w:t>
            </w:r>
            <w:r w:rsidRPr="00C24DE0">
              <w:rPr>
                <w:i/>
                <w:lang w:val="it-IT"/>
              </w:rPr>
              <w:t xml:space="preserve">+  </w:t>
            </w:r>
            <w:r w:rsidRPr="00C24DE0">
              <w:rPr>
                <w:rStyle w:val="BodyTextChar"/>
              </w:rPr>
              <w:t>RTNSREV</w:t>
            </w:r>
            <w:r w:rsidRPr="00C24DE0">
              <w:rPr>
                <w:iCs/>
                <w:sz w:val="20"/>
              </w:rPr>
              <w:t xml:space="preserve"> </w:t>
            </w:r>
            <w:r w:rsidRPr="00C24DE0">
              <w:rPr>
                <w:i/>
                <w:iCs/>
                <w:vertAlign w:val="subscript"/>
                <w:lang w:val="pt-BR"/>
              </w:rPr>
              <w:t>q, r, i</w:t>
            </w:r>
          </w:p>
        </w:tc>
      </w:tr>
    </w:tbl>
    <w:p w14:paraId="732B7274" w14:textId="77777777" w:rsidR="00E2667F" w:rsidRDefault="00723BFB" w:rsidP="00300C4D">
      <w:pPr>
        <w:pStyle w:val="BodyText"/>
        <w:spacing w:before="240" w:after="0"/>
        <w:rPr>
          <w:rStyle w:val="BodyTextChar"/>
          <w:bCs/>
          <w:iCs/>
          <w:szCs w:val="24"/>
        </w:rPr>
      </w:pPr>
      <w:r>
        <w:rPr>
          <w:rStyle w:val="BodyTextChar"/>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67"/>
        <w:gridCol w:w="889"/>
        <w:gridCol w:w="6882"/>
      </w:tblGrid>
      <w:tr w:rsidR="00F80C33" w14:paraId="7D05C75E" w14:textId="77777777" w:rsidTr="007A7A3D">
        <w:trPr>
          <w:cantSplit/>
          <w:tblHeader/>
        </w:trPr>
        <w:tc>
          <w:tcPr>
            <w:tcW w:w="883" w:type="pct"/>
          </w:tcPr>
          <w:p w14:paraId="64D2B87C" w14:textId="77777777" w:rsidR="00F80C33" w:rsidRDefault="00723BFB">
            <w:pPr>
              <w:pStyle w:val="TableHead"/>
            </w:pPr>
            <w:r>
              <w:t>Variable</w:t>
            </w:r>
          </w:p>
        </w:tc>
        <w:tc>
          <w:tcPr>
            <w:tcW w:w="471" w:type="pct"/>
          </w:tcPr>
          <w:p w14:paraId="02FC6011" w14:textId="77777777" w:rsidR="00F80C33" w:rsidRDefault="00723BFB" w:rsidP="00B34C5D">
            <w:pPr>
              <w:pStyle w:val="TableHead"/>
              <w:jc w:val="center"/>
            </w:pPr>
            <w:r>
              <w:t>Unit</w:t>
            </w:r>
          </w:p>
        </w:tc>
        <w:tc>
          <w:tcPr>
            <w:tcW w:w="3646" w:type="pct"/>
          </w:tcPr>
          <w:p w14:paraId="26FE18AF" w14:textId="77777777" w:rsidR="00F80C33" w:rsidRDefault="00723BFB">
            <w:pPr>
              <w:pStyle w:val="TableHead"/>
            </w:pPr>
            <w:r>
              <w:t>Definition</w:t>
            </w:r>
          </w:p>
        </w:tc>
      </w:tr>
      <w:tr w:rsidR="00F80C33" w14:paraId="16043074" w14:textId="77777777" w:rsidTr="007A7A3D">
        <w:trPr>
          <w:cantSplit/>
        </w:trPr>
        <w:tc>
          <w:tcPr>
            <w:tcW w:w="883" w:type="pct"/>
          </w:tcPr>
          <w:p w14:paraId="61BE512A" w14:textId="73F643BA" w:rsidR="00F80C33" w:rsidRDefault="00723BFB">
            <w:pPr>
              <w:pStyle w:val="TableBody"/>
            </w:pPr>
            <w:r>
              <w:t>RUCEXRQC</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d</w:t>
            </w:r>
          </w:p>
        </w:tc>
        <w:tc>
          <w:tcPr>
            <w:tcW w:w="471" w:type="pct"/>
          </w:tcPr>
          <w:p w14:paraId="5D3CA760" w14:textId="77777777" w:rsidR="00F80C33" w:rsidRDefault="00723BFB" w:rsidP="00B34C5D">
            <w:pPr>
              <w:pStyle w:val="TableBody"/>
              <w:jc w:val="center"/>
            </w:pPr>
            <w:r>
              <w:t>$</w:t>
            </w:r>
          </w:p>
        </w:tc>
        <w:tc>
          <w:tcPr>
            <w:tcW w:w="3646" w:type="pct"/>
          </w:tcPr>
          <w:p w14:paraId="7AEDF606" w14:textId="77777777" w:rsidR="00F80C33" w:rsidRDefault="00723BFB">
            <w:pPr>
              <w:pStyle w:val="TableBody"/>
            </w:pPr>
            <w:r w:rsidRPr="00B34C5D">
              <w:rPr>
                <w:i/>
              </w:rPr>
              <w:t>Revenue Less Cost During QSE-Clawback Intervals</w:t>
            </w:r>
            <w:r>
              <w:t xml:space="preserve">—The sum of the total revenue for Resource </w:t>
            </w:r>
            <w:proofErr w:type="spellStart"/>
            <w:r w:rsidR="00E3326A">
              <w:rPr>
                <w:i/>
              </w:rPr>
              <w:t>r</w:t>
            </w:r>
            <w:proofErr w:type="spellEnd"/>
            <w:r w:rsidR="00E3326A">
              <w:rPr>
                <w:i/>
              </w:rPr>
              <w:t xml:space="preserve"> </w:t>
            </w:r>
            <w:r>
              <w:t>less the cost during all QSE-Clawback Intervals for the Operating Day.</w:t>
            </w:r>
            <w:r w:rsidR="00E3326A">
              <w:t xml:space="preserve">  When one or more Combined Cycle Generation Resources are committed by RUC, Revenue Less Cost During QSE-Clawback Intervals is calculated for the Combined Cycle Train for all Combined Cycle Generation Resources earning revenue in QSE-Clawback Intervals.</w:t>
            </w:r>
          </w:p>
        </w:tc>
      </w:tr>
      <w:tr w:rsidR="00F80C33" w14:paraId="5EC018C1" w14:textId="77777777" w:rsidTr="007A7A3D">
        <w:trPr>
          <w:cantSplit/>
        </w:trPr>
        <w:tc>
          <w:tcPr>
            <w:tcW w:w="883" w:type="pct"/>
          </w:tcPr>
          <w:p w14:paraId="39C397C0" w14:textId="5EB36C81" w:rsidR="00F80C33" w:rsidRDefault="00723BFB">
            <w:pPr>
              <w:pStyle w:val="TableBody"/>
            </w:pPr>
            <w:r>
              <w:t>RTSPP</w:t>
            </w:r>
            <w:r w:rsidR="00BC1A34">
              <w:t xml:space="preserve"> </w:t>
            </w:r>
            <w:r w:rsidRPr="00B34C5D">
              <w:rPr>
                <w:i/>
                <w:vertAlign w:val="subscript"/>
              </w:rPr>
              <w:t>p,</w:t>
            </w:r>
            <w:r w:rsidR="00BC1A34">
              <w:rPr>
                <w:i/>
                <w:vertAlign w:val="subscript"/>
              </w:rPr>
              <w:t xml:space="preserve"> </w:t>
            </w:r>
            <w:r w:rsidRPr="00B34C5D">
              <w:rPr>
                <w:i/>
                <w:vertAlign w:val="subscript"/>
              </w:rPr>
              <w:t>i</w:t>
            </w:r>
          </w:p>
        </w:tc>
        <w:tc>
          <w:tcPr>
            <w:tcW w:w="471" w:type="pct"/>
          </w:tcPr>
          <w:p w14:paraId="1FA170C7" w14:textId="77777777" w:rsidR="00F80C33" w:rsidRDefault="00723BFB" w:rsidP="00B34C5D">
            <w:pPr>
              <w:pStyle w:val="TableBody"/>
              <w:jc w:val="center"/>
            </w:pPr>
            <w:r>
              <w:t>$/MWh</w:t>
            </w:r>
          </w:p>
        </w:tc>
        <w:tc>
          <w:tcPr>
            <w:tcW w:w="3646" w:type="pct"/>
          </w:tcPr>
          <w:p w14:paraId="0F703579" w14:textId="77777777" w:rsidR="00F80C33" w:rsidRDefault="00723BFB">
            <w:pPr>
              <w:pStyle w:val="TableBody"/>
            </w:pPr>
            <w:r w:rsidRPr="00B34C5D">
              <w:rPr>
                <w:i/>
              </w:rPr>
              <w:t>Real-Time Settlement Point Price</w:t>
            </w:r>
            <w:r>
              <w:t xml:space="preserve">—The Real-Time Settlement Point Price at the Resource’s Settlement Point for the Settlement Interval </w:t>
            </w:r>
            <w:r w:rsidRPr="00B34C5D">
              <w:rPr>
                <w:i/>
              </w:rPr>
              <w:t>i</w:t>
            </w:r>
            <w:r>
              <w:t>.</w:t>
            </w:r>
          </w:p>
        </w:tc>
      </w:tr>
      <w:tr w:rsidR="00F80C33" w14:paraId="7F075CC1" w14:textId="77777777" w:rsidTr="007A7A3D">
        <w:trPr>
          <w:cantSplit/>
        </w:trPr>
        <w:tc>
          <w:tcPr>
            <w:tcW w:w="883" w:type="pct"/>
          </w:tcPr>
          <w:p w14:paraId="0A828DFE" w14:textId="2C6726A4" w:rsidR="00F80C33" w:rsidRDefault="00723BFB">
            <w:pPr>
              <w:pStyle w:val="TableBody"/>
            </w:pPr>
            <w:r>
              <w:lastRenderedPageBreak/>
              <w:t>MEPR</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4D8DEFA3" w14:textId="77777777" w:rsidR="00F80C33" w:rsidRDefault="00723BFB" w:rsidP="00B34C5D">
            <w:pPr>
              <w:pStyle w:val="TableBody"/>
              <w:jc w:val="center"/>
            </w:pPr>
            <w:r>
              <w:t>$/MWh</w:t>
            </w:r>
          </w:p>
        </w:tc>
        <w:tc>
          <w:tcPr>
            <w:tcW w:w="3646" w:type="pct"/>
          </w:tcPr>
          <w:p w14:paraId="592F1A0D" w14:textId="77777777" w:rsidR="00F80C33" w:rsidRDefault="00723BFB">
            <w:pPr>
              <w:pStyle w:val="TableBody"/>
            </w:pPr>
            <w:r w:rsidRPr="00B34C5D">
              <w:rPr>
                <w:i/>
              </w:rPr>
              <w:t>Minimum-Energy Price</w:t>
            </w:r>
            <w:r>
              <w:t xml:space="preserve">—The </w:t>
            </w:r>
            <w:r w:rsidR="00E3326A">
              <w:t>S</w:t>
            </w:r>
            <w:r>
              <w:t xml:space="preserve">ettlement price </w:t>
            </w:r>
            <w:r w:rsidR="00E3326A">
              <w:t xml:space="preserve">for Resource </w:t>
            </w:r>
            <w:r w:rsidR="00E3326A">
              <w:rPr>
                <w:i/>
              </w:rPr>
              <w:t xml:space="preserve">r </w:t>
            </w:r>
            <w:r w:rsidRPr="00E3326A">
              <w:t>for</w:t>
            </w:r>
            <w:r>
              <w:t xml:space="preserve"> minimum energy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36E3C5DC" w14:textId="77777777" w:rsidTr="007A7A3D">
        <w:trPr>
          <w:cantSplit/>
        </w:trPr>
        <w:tc>
          <w:tcPr>
            <w:tcW w:w="883" w:type="pct"/>
          </w:tcPr>
          <w:p w14:paraId="587E57DD" w14:textId="37D49DF3" w:rsidR="00F80C33" w:rsidRDefault="00723BFB">
            <w:pPr>
              <w:pStyle w:val="TableBody"/>
            </w:pPr>
            <w:r>
              <w:t>MEO</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01FDADF4" w14:textId="77777777" w:rsidR="00F80C33" w:rsidRDefault="00723BFB" w:rsidP="00B34C5D">
            <w:pPr>
              <w:pStyle w:val="TableBody"/>
              <w:jc w:val="center"/>
            </w:pPr>
            <w:r>
              <w:t>$/MWh</w:t>
            </w:r>
          </w:p>
        </w:tc>
        <w:tc>
          <w:tcPr>
            <w:tcW w:w="3646" w:type="pct"/>
          </w:tcPr>
          <w:p w14:paraId="7C0715FF" w14:textId="77777777" w:rsidR="00F80C33" w:rsidRDefault="00723BFB">
            <w:pPr>
              <w:pStyle w:val="TableBody"/>
            </w:pPr>
            <w:r w:rsidRPr="00B34C5D">
              <w:rPr>
                <w:i/>
              </w:rPr>
              <w:t>Minimum-Energy Offer</w:t>
            </w:r>
            <w:r>
              <w:t xml:space="preserve">—Represents an offer for the costs incurred by Resource </w:t>
            </w:r>
            <w:r w:rsidR="00E3326A">
              <w:rPr>
                <w:i/>
              </w:rPr>
              <w:t xml:space="preserve">r </w:t>
            </w:r>
            <w:r>
              <w:t xml:space="preserve">in producing energy at the Resource’s LSL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68494BEA" w14:textId="77777777" w:rsidTr="007A7A3D">
        <w:trPr>
          <w:cantSplit/>
        </w:trPr>
        <w:tc>
          <w:tcPr>
            <w:tcW w:w="883" w:type="pct"/>
          </w:tcPr>
          <w:p w14:paraId="5B2A5AD1" w14:textId="7CDA39C1" w:rsidR="00F80C33" w:rsidRDefault="00723BFB">
            <w:pPr>
              <w:pStyle w:val="TableBody"/>
            </w:pPr>
            <w:r>
              <w:t>MECAP</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02EAF239" w14:textId="77777777" w:rsidR="00F80C33" w:rsidRDefault="00723BFB" w:rsidP="00B34C5D">
            <w:pPr>
              <w:pStyle w:val="TableBody"/>
              <w:jc w:val="center"/>
            </w:pPr>
            <w:r>
              <w:t>$/MWh</w:t>
            </w:r>
          </w:p>
        </w:tc>
        <w:tc>
          <w:tcPr>
            <w:tcW w:w="3646" w:type="pct"/>
          </w:tcPr>
          <w:p w14:paraId="0A5B3693" w14:textId="77777777" w:rsidR="00F80C33" w:rsidRPr="00B34C5D" w:rsidRDefault="00723BFB" w:rsidP="00610129">
            <w:pPr>
              <w:pStyle w:val="TableBody"/>
              <w:rPr>
                <w:i/>
              </w:rPr>
            </w:pPr>
            <w:r w:rsidRPr="00B34C5D">
              <w:rPr>
                <w:i/>
              </w:rPr>
              <w:t>Minimum</w:t>
            </w:r>
            <w:r w:rsidR="00E3326A">
              <w:rPr>
                <w:i/>
              </w:rPr>
              <w:t>-</w:t>
            </w:r>
            <w:r w:rsidRPr="00B34C5D">
              <w:rPr>
                <w:i/>
              </w:rPr>
              <w:t>Energy Cap</w:t>
            </w:r>
            <w:r>
              <w:t xml:space="preserve">—The amount used </w:t>
            </w:r>
            <w:r w:rsidR="00E3326A">
              <w:t xml:space="preserve">for Resource </w:t>
            </w:r>
            <w:r w:rsidR="00E3326A">
              <w:rPr>
                <w:i/>
              </w:rPr>
              <w:t xml:space="preserve">r </w:t>
            </w:r>
            <w:r>
              <w:t xml:space="preserve">for minimum-energy costs.  The </w:t>
            </w:r>
            <w:r w:rsidR="00610129">
              <w:t>minimum cost is the Resource Category Minimum-Energy Generic Cap (RCGMEC)</w:t>
            </w:r>
            <w:r>
              <w:t xml:space="preserve"> unless ERCOT has approved verifiable unit-specific minimum energy costs for that Resource, in which case the Minimum-Energy </w:t>
            </w:r>
            <w:r w:rsidR="00E3326A">
              <w:t>C</w:t>
            </w:r>
            <w:r>
              <w:t xml:space="preserve">ap is the verifiable unit-specific minimum energy cost. </w:t>
            </w:r>
            <w:r w:rsidR="00E3326A">
              <w:t xml:space="preserve"> </w:t>
            </w:r>
            <w:r>
              <w:t>See Section 5.6.1, Verifiable Costs</w:t>
            </w:r>
            <w:r w:rsidR="00E3326A">
              <w:t>,</w:t>
            </w:r>
            <w:r>
              <w:t xml:space="preserve"> for more information on verifiable costs.</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6BA71711" w14:textId="77777777" w:rsidTr="007A7A3D">
        <w:trPr>
          <w:cantSplit/>
        </w:trPr>
        <w:tc>
          <w:tcPr>
            <w:tcW w:w="883" w:type="pct"/>
          </w:tcPr>
          <w:p w14:paraId="5EF24EC7" w14:textId="5AE6A13D" w:rsidR="00F80C33" w:rsidRDefault="00723BFB">
            <w:pPr>
              <w:pStyle w:val="TableBody"/>
            </w:pPr>
            <w:r>
              <w:t>RCGMEC</w:t>
            </w:r>
            <w:r w:rsidR="00BC1A34">
              <w:t xml:space="preserve"> </w:t>
            </w:r>
            <w:r w:rsidRPr="00B34C5D">
              <w:rPr>
                <w:i/>
                <w:vertAlign w:val="subscript"/>
              </w:rPr>
              <w:t>i</w:t>
            </w:r>
          </w:p>
        </w:tc>
        <w:tc>
          <w:tcPr>
            <w:tcW w:w="471" w:type="pct"/>
          </w:tcPr>
          <w:p w14:paraId="10C4FFBD" w14:textId="77777777" w:rsidR="00F80C33" w:rsidRDefault="00723BFB" w:rsidP="00B34C5D">
            <w:pPr>
              <w:pStyle w:val="TableBody"/>
              <w:jc w:val="center"/>
            </w:pPr>
            <w:r>
              <w:t>$/MWh</w:t>
            </w:r>
          </w:p>
        </w:tc>
        <w:tc>
          <w:tcPr>
            <w:tcW w:w="3646" w:type="pct"/>
          </w:tcPr>
          <w:p w14:paraId="7093A829" w14:textId="77777777" w:rsidR="00F80C33" w:rsidRDefault="00723BFB">
            <w:pPr>
              <w:pStyle w:val="TableBody"/>
            </w:pPr>
            <w:r w:rsidRPr="00B34C5D">
              <w:rPr>
                <w:i/>
              </w:rPr>
              <w:t>Resource Category Generic Minimum-Energy Cost</w:t>
            </w:r>
            <w:r>
              <w:t>—The Resource Category Generic Minimum-Energy Cost cap for the category of the Resource, according to Section 4.4.9.2.3, Startup Offer and Minimum-Energy Offer Generic Caps, for the Operating Day.</w:t>
            </w:r>
          </w:p>
        </w:tc>
      </w:tr>
      <w:tr w:rsidR="004738F9" w14:paraId="7251DDBB" w14:textId="77777777" w:rsidTr="007A7A3D">
        <w:trPr>
          <w:cantSplit/>
        </w:trPr>
        <w:tc>
          <w:tcPr>
            <w:tcW w:w="883" w:type="pct"/>
          </w:tcPr>
          <w:p w14:paraId="03B41A18" w14:textId="54F7DB64" w:rsidR="004738F9" w:rsidRDefault="004738F9" w:rsidP="004738F9">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1" w:type="pct"/>
          </w:tcPr>
          <w:p w14:paraId="2F59C82A" w14:textId="43A85C41" w:rsidR="004738F9" w:rsidRDefault="004738F9" w:rsidP="004738F9">
            <w:pPr>
              <w:pStyle w:val="TableBody"/>
              <w:jc w:val="center"/>
            </w:pPr>
            <w:r w:rsidRPr="009716C5">
              <w:t>$/MWh</w:t>
            </w:r>
          </w:p>
        </w:tc>
        <w:tc>
          <w:tcPr>
            <w:tcW w:w="3646" w:type="pct"/>
          </w:tcPr>
          <w:p w14:paraId="2260B022" w14:textId="20B6DD25" w:rsidR="004738F9" w:rsidRPr="00B34C5D" w:rsidRDefault="004738F9" w:rsidP="002769E3">
            <w:pPr>
              <w:pStyle w:val="TableBody"/>
              <w:rPr>
                <w:i/>
              </w:rPr>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r>
              <w:rPr>
                <w:i/>
              </w:rPr>
              <w:t>i.</w:t>
            </w:r>
            <w:r w:rsidRPr="009716C5">
              <w:rPr>
                <w:i/>
              </w:rPr>
              <w:t xml:space="preserve"> </w:t>
            </w:r>
            <w:r w:rsidRPr="009716C5">
              <w:t xml:space="preserve"> See</w:t>
            </w:r>
            <w:r w:rsidRPr="009716C5">
              <w:rPr>
                <w:b/>
              </w:rPr>
              <w:t xml:space="preserve"> </w:t>
            </w:r>
            <w:r w:rsidRPr="009716C5">
              <w:t xml:space="preserve">Section 4.4.9.3.3.  Where for a Combined Cycle Train, the Resource </w:t>
            </w:r>
            <w:r w:rsidRPr="009716C5">
              <w:rPr>
                <w:i/>
              </w:rPr>
              <w:t xml:space="preserve">r </w:t>
            </w:r>
            <w:r w:rsidRPr="009716C5">
              <w:t>is the Combined Cycle Train.</w:t>
            </w:r>
          </w:p>
        </w:tc>
      </w:tr>
      <w:tr w:rsidR="007A7A3D" w14:paraId="47B43BF0" w14:textId="77777777" w:rsidTr="007A7A3D">
        <w:trPr>
          <w:cantSplit/>
        </w:trPr>
        <w:tc>
          <w:tcPr>
            <w:tcW w:w="5000" w:type="pct"/>
            <w:gridSpan w:val="3"/>
          </w:tcPr>
          <w:p w14:paraId="304AFC0D" w14:textId="77777777" w:rsidR="007A7A3D" w:rsidRPr="00B34C5D" w:rsidRDefault="007A7A3D">
            <w:pPr>
              <w:pStyle w:val="TableBody"/>
              <w:rPr>
                <w:i/>
              </w:rPr>
            </w:pPr>
          </w:p>
        </w:tc>
      </w:tr>
      <w:tr w:rsidR="00F80C33" w14:paraId="3060BDAA" w14:textId="77777777" w:rsidTr="007A7A3D">
        <w:trPr>
          <w:cantSplit/>
        </w:trPr>
        <w:tc>
          <w:tcPr>
            <w:tcW w:w="883" w:type="pct"/>
          </w:tcPr>
          <w:p w14:paraId="30B9623B" w14:textId="039EE4AE" w:rsidR="00F80C33" w:rsidRDefault="00723BFB">
            <w:pPr>
              <w:pStyle w:val="TableBody"/>
            </w:pPr>
            <w:r>
              <w:t>RTMG</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52FA2C8D" w14:textId="77777777" w:rsidR="00F80C33" w:rsidRDefault="00723BFB" w:rsidP="00B34C5D">
            <w:pPr>
              <w:pStyle w:val="TableBody"/>
              <w:jc w:val="center"/>
            </w:pPr>
            <w:r>
              <w:t>MWh</w:t>
            </w:r>
          </w:p>
        </w:tc>
        <w:tc>
          <w:tcPr>
            <w:tcW w:w="3646" w:type="pct"/>
          </w:tcPr>
          <w:p w14:paraId="628C0320" w14:textId="77777777" w:rsidR="00F80C33" w:rsidRDefault="00723BFB">
            <w:pPr>
              <w:pStyle w:val="TableBody"/>
            </w:pPr>
            <w:r w:rsidRPr="00B34C5D">
              <w:rPr>
                <w:i/>
              </w:rPr>
              <w:t>Real-Time Metered Generation</w:t>
            </w:r>
            <w:r>
              <w:t>—The Resource</w:t>
            </w:r>
            <w:r w:rsidR="00E3326A">
              <w:t xml:space="preserve"> </w:t>
            </w:r>
            <w:r w:rsidR="00E3326A">
              <w:rPr>
                <w:i/>
              </w:rPr>
              <w:t>r</w:t>
            </w:r>
            <w:r>
              <w:t xml:space="preserve">’s metered generation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t>is the Combined Cycle Train.</w:t>
            </w:r>
          </w:p>
        </w:tc>
      </w:tr>
      <w:tr w:rsidR="00F80C33" w14:paraId="678F82C1" w14:textId="77777777" w:rsidTr="007A7A3D">
        <w:trPr>
          <w:cantSplit/>
        </w:trPr>
        <w:tc>
          <w:tcPr>
            <w:tcW w:w="883" w:type="pct"/>
          </w:tcPr>
          <w:p w14:paraId="0A58F0D6" w14:textId="2B276C69" w:rsidR="00F80C33" w:rsidRDefault="00723BFB">
            <w:pPr>
              <w:pStyle w:val="TableBody"/>
            </w:pPr>
            <w:r>
              <w:t>LSL</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111BFF90" w14:textId="77777777" w:rsidR="00F80C33" w:rsidRDefault="00723BFB" w:rsidP="00B34C5D">
            <w:pPr>
              <w:pStyle w:val="TableBody"/>
              <w:jc w:val="center"/>
            </w:pPr>
            <w:r>
              <w:t>MW</w:t>
            </w:r>
          </w:p>
        </w:tc>
        <w:tc>
          <w:tcPr>
            <w:tcW w:w="3646" w:type="pct"/>
          </w:tcPr>
          <w:p w14:paraId="7A27E52A" w14:textId="77777777" w:rsidR="00F80C33" w:rsidRDefault="00723BFB" w:rsidP="00E3326A">
            <w:pPr>
              <w:pStyle w:val="TableBody"/>
            </w:pPr>
            <w:r w:rsidRPr="00B34C5D">
              <w:rPr>
                <w:i/>
              </w:rPr>
              <w:t>Low Sustained Limit</w:t>
            </w:r>
            <w:r>
              <w:t xml:space="preserve">—The </w:t>
            </w:r>
            <w:r w:rsidR="00E3326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C4D30" w14:paraId="0F7D1E3B" w14:textId="77777777" w:rsidTr="00FC4D3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FC4D30" w:rsidRPr="007A7A3D" w14:paraId="3B9A6905" w14:textId="77777777" w:rsidTr="00FD6A54">
              <w:trPr>
                <w:trHeight w:val="1205"/>
              </w:trPr>
              <w:tc>
                <w:tcPr>
                  <w:tcW w:w="9350" w:type="dxa"/>
                  <w:shd w:val="pct12" w:color="auto" w:fill="auto"/>
                </w:tcPr>
                <w:p w14:paraId="4ABDAD0E" w14:textId="57E1E295" w:rsidR="00FC4D30" w:rsidRPr="004B32CF" w:rsidRDefault="00FC4D30" w:rsidP="00FC4D30">
                  <w:pPr>
                    <w:spacing w:after="240"/>
                    <w:rPr>
                      <w:b/>
                      <w:i/>
                      <w:iCs/>
                    </w:rPr>
                  </w:pPr>
                  <w:r w:rsidRPr="004B32CF">
                    <w:rPr>
                      <w:b/>
                      <w:i/>
                      <w:iCs/>
                    </w:rPr>
                    <w:lastRenderedPageBreak/>
                    <w:t>[NPR</w:t>
                  </w:r>
                  <w:r>
                    <w:rPr>
                      <w:b/>
                      <w:i/>
                      <w:iCs/>
                    </w:rPr>
                    <w:t>R1009</w:t>
                  </w:r>
                  <w:r w:rsidR="00FD6A54">
                    <w:rPr>
                      <w:b/>
                      <w:i/>
                      <w:iCs/>
                    </w:rPr>
                    <w:t xml:space="preserve"> and NPRR1014</w:t>
                  </w:r>
                  <w:r w:rsidRPr="004B32CF">
                    <w:rPr>
                      <w:b/>
                      <w:i/>
                      <w:iCs/>
                    </w:rPr>
                    <w:t xml:space="preserve">:  </w:t>
                  </w:r>
                  <w:r>
                    <w:rPr>
                      <w:b/>
                      <w:i/>
                      <w:iCs/>
                    </w:rPr>
                    <w:t>Insert</w:t>
                  </w:r>
                  <w:r w:rsidRPr="004B32CF">
                    <w:rPr>
                      <w:b/>
                      <w:i/>
                      <w:iCs/>
                    </w:rPr>
                    <w:t xml:space="preserve"> </w:t>
                  </w:r>
                  <w:r w:rsidR="00B970B6">
                    <w:rPr>
                      <w:b/>
                      <w:i/>
                      <w:iCs/>
                    </w:rPr>
                    <w:t xml:space="preserve">applicable portions of </w:t>
                  </w:r>
                  <w:r>
                    <w:rPr>
                      <w:b/>
                      <w:i/>
                      <w:iCs/>
                    </w:rPr>
                    <w:t xml:space="preserve">the variables below </w:t>
                  </w:r>
                  <w:r w:rsidRPr="004B32CF">
                    <w:rPr>
                      <w:b/>
                      <w:i/>
                      <w:iCs/>
                    </w:rPr>
                    <w:t>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FC4D30" w:rsidRPr="009716C5" w14:paraId="745C6909" w14:textId="77777777" w:rsidTr="00FD6A54">
                    <w:trPr>
                      <w:cantSplit/>
                    </w:trPr>
                    <w:tc>
                      <w:tcPr>
                        <w:tcW w:w="877" w:type="pct"/>
                      </w:tcPr>
                      <w:p w14:paraId="69A4CF85" w14:textId="19A96976" w:rsidR="00FC4D30" w:rsidRPr="009716C5" w:rsidRDefault="00FC4D30" w:rsidP="00FC4D30">
                        <w:pPr>
                          <w:pStyle w:val="TableBody"/>
                        </w:pPr>
                        <w:r w:rsidRPr="00E65DD5">
                          <w:t>RT</w:t>
                        </w:r>
                        <w:r>
                          <w:t>AS</w:t>
                        </w:r>
                        <w:r w:rsidRPr="008414E2">
                          <w:t xml:space="preserve">REV </w:t>
                        </w:r>
                        <w:r w:rsidRPr="008414E2">
                          <w:rPr>
                            <w:i/>
                            <w:iCs w:val="0"/>
                            <w:vertAlign w:val="subscript"/>
                          </w:rPr>
                          <w:t>q, r, i</w:t>
                        </w:r>
                      </w:p>
                    </w:tc>
                    <w:tc>
                      <w:tcPr>
                        <w:tcW w:w="474" w:type="pct"/>
                      </w:tcPr>
                      <w:p w14:paraId="72BA0E8F" w14:textId="133FA3AB" w:rsidR="00FC4D30" w:rsidRPr="009716C5" w:rsidRDefault="00FC4D30" w:rsidP="00FC4D30">
                        <w:pPr>
                          <w:pStyle w:val="TableBody"/>
                          <w:jc w:val="center"/>
                        </w:pPr>
                        <w:r>
                          <w:rPr>
                            <w:iCs w:val="0"/>
                          </w:rPr>
                          <w:t>$</w:t>
                        </w:r>
                      </w:p>
                    </w:tc>
                    <w:tc>
                      <w:tcPr>
                        <w:tcW w:w="3649" w:type="pct"/>
                      </w:tcPr>
                      <w:p w14:paraId="66CD7DB5" w14:textId="41A3341F" w:rsidR="00FC4D30" w:rsidRPr="009716C5" w:rsidRDefault="00FC4D30" w:rsidP="00FC4D30">
                        <w:pPr>
                          <w:pStyle w:val="TableBody"/>
                        </w:pPr>
                        <w:r w:rsidRPr="008414E2">
                          <w:rPr>
                            <w:i/>
                            <w:iCs w:val="0"/>
                          </w:rPr>
                          <w:t>Real-Time Ancillary Service Revenue</w:t>
                        </w:r>
                        <w:r>
                          <w:rPr>
                            <w:i/>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00B970B6">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FC4D30" w:rsidRPr="009716C5" w14:paraId="64744EAC" w14:textId="77777777" w:rsidTr="00FD6A54">
                    <w:trPr>
                      <w:cantSplit/>
                    </w:trPr>
                    <w:tc>
                      <w:tcPr>
                        <w:tcW w:w="877" w:type="pct"/>
                      </w:tcPr>
                      <w:p w14:paraId="183667C5" w14:textId="604223A3" w:rsidR="00FC4D30" w:rsidRPr="009716C5" w:rsidRDefault="00FC4D30" w:rsidP="00FC4D30">
                        <w:pPr>
                          <w:pStyle w:val="TableBody"/>
                        </w:pPr>
                        <w:r w:rsidRPr="008414E2">
                          <w:rPr>
                            <w:iCs w:val="0"/>
                          </w:rPr>
                          <w:t xml:space="preserve">RTRUREV </w:t>
                        </w:r>
                        <w:r w:rsidRPr="008414E2">
                          <w:rPr>
                            <w:i/>
                            <w:iCs w:val="0"/>
                            <w:vertAlign w:val="subscript"/>
                          </w:rPr>
                          <w:t>q, r, i</w:t>
                        </w:r>
                      </w:p>
                    </w:tc>
                    <w:tc>
                      <w:tcPr>
                        <w:tcW w:w="474" w:type="pct"/>
                      </w:tcPr>
                      <w:p w14:paraId="7A37C0D0" w14:textId="645E0CF6" w:rsidR="00FC4D30" w:rsidRPr="009716C5" w:rsidRDefault="00FC4D30" w:rsidP="00FC4D30">
                        <w:pPr>
                          <w:pStyle w:val="TableBody"/>
                          <w:jc w:val="center"/>
                        </w:pPr>
                        <w:r w:rsidRPr="008414E2">
                          <w:rPr>
                            <w:iCs w:val="0"/>
                          </w:rPr>
                          <w:t>$</w:t>
                        </w:r>
                      </w:p>
                    </w:tc>
                    <w:tc>
                      <w:tcPr>
                        <w:tcW w:w="3649" w:type="pct"/>
                      </w:tcPr>
                      <w:p w14:paraId="47ECDA02" w14:textId="07243707" w:rsidR="00FC4D30" w:rsidRPr="00B34C5D" w:rsidRDefault="00FC4D30" w:rsidP="00FC4D30">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Real-Time Ancillary Service Imbalance Payment or Charge.  Where for a Combined Cycle Train, the Resource </w:t>
                        </w:r>
                        <w:r w:rsidRPr="008414E2">
                          <w:rPr>
                            <w:i/>
                            <w:iCs w:val="0"/>
                          </w:rPr>
                          <w:t>r</w:t>
                        </w:r>
                        <w:r w:rsidRPr="008414E2">
                          <w:rPr>
                            <w:iCs w:val="0"/>
                          </w:rPr>
                          <w:t xml:space="preserve"> is the Combined Cycle Train.</w:t>
                        </w:r>
                      </w:p>
                    </w:tc>
                  </w:tr>
                  <w:tr w:rsidR="00FC4D30" w:rsidRPr="009716C5" w14:paraId="7AA3E75E" w14:textId="77777777" w:rsidTr="00FD6A54">
                    <w:trPr>
                      <w:cantSplit/>
                    </w:trPr>
                    <w:tc>
                      <w:tcPr>
                        <w:tcW w:w="877" w:type="pct"/>
                      </w:tcPr>
                      <w:p w14:paraId="5CFB156B" w14:textId="135FAC1C" w:rsidR="00FC4D30" w:rsidRPr="009716C5" w:rsidRDefault="00FC4D30" w:rsidP="00FC4D30">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27718A28" w14:textId="585A7A39" w:rsidR="00FC4D30" w:rsidRPr="009716C5" w:rsidRDefault="00FC4D30" w:rsidP="00FC4D30">
                        <w:pPr>
                          <w:pStyle w:val="TableBody"/>
                          <w:jc w:val="center"/>
                        </w:pPr>
                        <w:r w:rsidRPr="008414E2">
                          <w:rPr>
                            <w:iCs w:val="0"/>
                          </w:rPr>
                          <w:t>$</w:t>
                        </w:r>
                      </w:p>
                    </w:tc>
                    <w:tc>
                      <w:tcPr>
                        <w:tcW w:w="3649" w:type="pct"/>
                      </w:tcPr>
                      <w:p w14:paraId="49CDE3AB" w14:textId="220FC48F" w:rsidR="00FC4D30" w:rsidRPr="00B34C5D" w:rsidRDefault="00FC4D30" w:rsidP="00FC4D30">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C4D30" w:rsidRPr="009716C5" w14:paraId="6C0305F4" w14:textId="77777777" w:rsidTr="00FD6A54">
                    <w:trPr>
                      <w:cantSplit/>
                    </w:trPr>
                    <w:tc>
                      <w:tcPr>
                        <w:tcW w:w="877" w:type="pct"/>
                      </w:tcPr>
                      <w:p w14:paraId="7CEFEF97" w14:textId="51F47259" w:rsidR="00FC4D30" w:rsidRPr="009716C5" w:rsidRDefault="00FC4D30" w:rsidP="00FC4D30">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1BC76A2B" w14:textId="29D3965A" w:rsidR="00FC4D30" w:rsidRPr="009716C5" w:rsidRDefault="00FC4D30" w:rsidP="00FC4D30">
                        <w:pPr>
                          <w:pStyle w:val="TableBody"/>
                          <w:jc w:val="center"/>
                        </w:pPr>
                        <w:r w:rsidRPr="008414E2">
                          <w:rPr>
                            <w:iCs w:val="0"/>
                          </w:rPr>
                          <w:t>$</w:t>
                        </w:r>
                      </w:p>
                    </w:tc>
                    <w:tc>
                      <w:tcPr>
                        <w:tcW w:w="3649" w:type="pct"/>
                      </w:tcPr>
                      <w:p w14:paraId="4C40C644" w14:textId="353BC241" w:rsidR="00FC4D30" w:rsidRPr="00B34C5D" w:rsidRDefault="00FC4D30" w:rsidP="00FC4D30">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C4D30" w:rsidRPr="009716C5" w14:paraId="705E261E" w14:textId="77777777" w:rsidTr="00FD6A54">
                    <w:trPr>
                      <w:cantSplit/>
                    </w:trPr>
                    <w:tc>
                      <w:tcPr>
                        <w:tcW w:w="877" w:type="pct"/>
                      </w:tcPr>
                      <w:p w14:paraId="4B084705" w14:textId="5097FCFF" w:rsidR="00FC4D30" w:rsidRPr="009716C5" w:rsidRDefault="00FC4D30" w:rsidP="00FC4D30">
                        <w:pPr>
                          <w:pStyle w:val="TableBody"/>
                        </w:pPr>
                        <w:r w:rsidRPr="008414E2">
                          <w:rPr>
                            <w:iCs w:val="0"/>
                          </w:rPr>
                          <w:t xml:space="preserve">RTNSREV </w:t>
                        </w:r>
                        <w:r w:rsidRPr="008414E2">
                          <w:rPr>
                            <w:i/>
                            <w:iCs w:val="0"/>
                            <w:vertAlign w:val="subscript"/>
                          </w:rPr>
                          <w:t>q, r, i</w:t>
                        </w:r>
                      </w:p>
                    </w:tc>
                    <w:tc>
                      <w:tcPr>
                        <w:tcW w:w="474" w:type="pct"/>
                      </w:tcPr>
                      <w:p w14:paraId="17995B84" w14:textId="71D1A41E" w:rsidR="00FC4D30" w:rsidRPr="009716C5" w:rsidRDefault="00FC4D30" w:rsidP="00FC4D30">
                        <w:pPr>
                          <w:pStyle w:val="TableBody"/>
                          <w:jc w:val="center"/>
                        </w:pPr>
                        <w:r w:rsidRPr="008414E2">
                          <w:rPr>
                            <w:iCs w:val="0"/>
                          </w:rPr>
                          <w:t>$</w:t>
                        </w:r>
                      </w:p>
                    </w:tc>
                    <w:tc>
                      <w:tcPr>
                        <w:tcW w:w="3649" w:type="pct"/>
                      </w:tcPr>
                      <w:p w14:paraId="7158A27A" w14:textId="1291F8CE" w:rsidR="00FC4D30" w:rsidRPr="00B34C5D" w:rsidRDefault="00FC4D30" w:rsidP="00FC4D30">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FC4D30" w:rsidRPr="009716C5" w14:paraId="108D83E8" w14:textId="77777777" w:rsidTr="00FD6A54">
                    <w:trPr>
                      <w:cantSplit/>
                    </w:trPr>
                    <w:tc>
                      <w:tcPr>
                        <w:tcW w:w="877" w:type="pct"/>
                      </w:tcPr>
                      <w:p w14:paraId="66E93A37" w14:textId="0502AB84" w:rsidR="00FC4D30" w:rsidRPr="009716C5" w:rsidRDefault="00FC4D30" w:rsidP="00FC4D30">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1C6B50C9" w14:textId="527A8EAA" w:rsidR="00FC4D30" w:rsidRPr="009716C5" w:rsidRDefault="00FC4D30" w:rsidP="00FC4D30">
                        <w:pPr>
                          <w:pStyle w:val="TableBody"/>
                          <w:jc w:val="center"/>
                        </w:pPr>
                        <w:r w:rsidRPr="008414E2">
                          <w:rPr>
                            <w:iCs w:val="0"/>
                          </w:rPr>
                          <w:t>$</w:t>
                        </w:r>
                      </w:p>
                    </w:tc>
                    <w:tc>
                      <w:tcPr>
                        <w:tcW w:w="3649" w:type="pct"/>
                      </w:tcPr>
                      <w:p w14:paraId="5C06EBB6" w14:textId="42BFF3F0" w:rsidR="00FC4D30" w:rsidRPr="00B34C5D" w:rsidRDefault="00FC4D30" w:rsidP="00FC4D30">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200A0624" w14:textId="77777777" w:rsidR="00FC4D30" w:rsidRPr="007A7A3D" w:rsidRDefault="00FC4D30" w:rsidP="00FC4D30">
                  <w:pPr>
                    <w:pStyle w:val="BodyTextNumbered"/>
                  </w:pPr>
                </w:p>
              </w:tc>
            </w:tr>
          </w:tbl>
          <w:p w14:paraId="07422474" w14:textId="77777777" w:rsidR="00FC4D30" w:rsidRPr="00B34C5D" w:rsidRDefault="00FC4D30">
            <w:pPr>
              <w:pStyle w:val="TableBody"/>
              <w:rPr>
                <w:i/>
              </w:rPr>
            </w:pPr>
          </w:p>
        </w:tc>
      </w:tr>
      <w:tr w:rsidR="00F80C33" w14:paraId="715F604E" w14:textId="77777777" w:rsidTr="007A7A3D">
        <w:trPr>
          <w:cantSplit/>
        </w:trPr>
        <w:tc>
          <w:tcPr>
            <w:tcW w:w="883" w:type="pct"/>
          </w:tcPr>
          <w:p w14:paraId="079801C1" w14:textId="0E65F7D1" w:rsidR="00F80C33" w:rsidRDefault="00723BFB">
            <w:pPr>
              <w:pStyle w:val="TableBody"/>
            </w:pPr>
            <w:r>
              <w:t>VSSVARAMT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6D880235" w14:textId="77777777" w:rsidR="00F80C33" w:rsidRDefault="00723BFB" w:rsidP="00B34C5D">
            <w:pPr>
              <w:pStyle w:val="TableBody"/>
              <w:jc w:val="center"/>
            </w:pPr>
            <w:r>
              <w:t>$</w:t>
            </w:r>
          </w:p>
        </w:tc>
        <w:tc>
          <w:tcPr>
            <w:tcW w:w="3646" w:type="pct"/>
          </w:tcPr>
          <w:p w14:paraId="759D2B04" w14:textId="77777777" w:rsidR="00FC4D30" w:rsidRPr="00B34C5D" w:rsidRDefault="00723BFB">
            <w:pPr>
              <w:pStyle w:val="TableBody"/>
              <w:rPr>
                <w:i/>
              </w:rPr>
            </w:pPr>
            <w:r w:rsidRPr="00B34C5D">
              <w:rPr>
                <w:i/>
              </w:rPr>
              <w:t xml:space="preserve">Voltage Support Service </w:t>
            </w:r>
            <w:r w:rsidR="00E3326A">
              <w:rPr>
                <w:i/>
              </w:rPr>
              <w:t>VA</w:t>
            </w:r>
            <w:r w:rsidRPr="00B34C5D">
              <w:rPr>
                <w:i/>
              </w:rPr>
              <w:t>r Amount by interval</w:t>
            </w:r>
            <w:r>
              <w:t xml:space="preserve">—The payment to the QSE for the VSS provided by Generation Resource </w:t>
            </w:r>
            <w:r w:rsidR="00E3326A">
              <w:rPr>
                <w:i/>
              </w:rPr>
              <w:t xml:space="preserve">r </w:t>
            </w:r>
            <w:r>
              <w:t xml:space="preserve">for the 15-minute Settlement Interval </w:t>
            </w:r>
            <w:r w:rsidRPr="00B34C5D">
              <w:rPr>
                <w:i/>
              </w:rPr>
              <w:t>i</w:t>
            </w:r>
            <w:r>
              <w:t>.  See Section 6.6.7.1, Voltage Support Service Payments.</w:t>
            </w:r>
            <w:r w:rsidR="00E3326A">
              <w:t xml:space="preserve">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3A5E0347" w14:textId="77777777" w:rsidTr="00FD6A54">
              <w:trPr>
                <w:trHeight w:val="1205"/>
              </w:trPr>
              <w:tc>
                <w:tcPr>
                  <w:tcW w:w="9350" w:type="dxa"/>
                  <w:shd w:val="pct12" w:color="auto" w:fill="auto"/>
                </w:tcPr>
                <w:p w14:paraId="298836DC" w14:textId="2C8987DC"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sidRPr="004B32CF">
                    <w:rPr>
                      <w:b/>
                      <w:i/>
                      <w:iCs/>
                    </w:rPr>
                    <w:t xml:space="preserve"> </w:t>
                  </w:r>
                  <w:r w:rsidR="00B970B6">
                    <w:rPr>
                      <w:b/>
                      <w:i/>
                      <w:iCs/>
                    </w:rPr>
                    <w:t xml:space="preserve">applicable portions of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69AD59E1" w14:textId="5045D32F" w:rsidR="00FC4D30" w:rsidRPr="007A7A3D" w:rsidRDefault="00FC4D30" w:rsidP="00FC4D30">
                  <w:pPr>
                    <w:pStyle w:val="TableBody"/>
                  </w:pPr>
                  <w:r w:rsidRPr="00121157">
                    <w:rPr>
                      <w:i/>
                      <w:iCs w:val="0"/>
                    </w:rPr>
                    <w:t>Voltage Support Service VAr Amount</w:t>
                  </w:r>
                  <w:r w:rsidRPr="00121157">
                    <w:rPr>
                      <w:iCs w:val="0"/>
                    </w:rPr>
                    <w:t xml:space="preserve">—The payment to the QSE for the VSS provided by Generation Resource </w:t>
                  </w:r>
                  <w:r w:rsidRPr="00121157">
                    <w:rPr>
                      <w:i/>
                      <w:iCs w:val="0"/>
                    </w:rPr>
                    <w:t xml:space="preserve">r </w:t>
                  </w:r>
                  <w:r w:rsidRPr="00121157">
                    <w:rPr>
                      <w:iCs w:val="0"/>
                    </w:rPr>
                    <w:t xml:space="preserve">for the 15-minute Settlement Interval </w:t>
                  </w:r>
                  <w:r w:rsidRPr="00121157">
                    <w:rPr>
                      <w:i/>
                      <w:iCs w:val="0"/>
                    </w:rPr>
                    <w:t>i</w:t>
                  </w:r>
                  <w:r w:rsidRPr="00121157">
                    <w:rPr>
                      <w:iCs w:val="0"/>
                    </w:rPr>
                    <w:t>.  See Section 6.6.7.1, Voltage Support Service Payments.  Payment for VSS is made to the Combined Cycle Train.</w:t>
                  </w:r>
                </w:p>
              </w:tc>
            </w:tr>
          </w:tbl>
          <w:p w14:paraId="15C994D5" w14:textId="328D665F" w:rsidR="00F80C33" w:rsidRPr="00B34C5D" w:rsidRDefault="00F80C33">
            <w:pPr>
              <w:pStyle w:val="TableBody"/>
              <w:rPr>
                <w:i/>
              </w:rPr>
            </w:pPr>
          </w:p>
        </w:tc>
      </w:tr>
      <w:tr w:rsidR="00F80C33" w14:paraId="7F8065D0" w14:textId="77777777" w:rsidTr="007A7A3D">
        <w:trPr>
          <w:cantSplit/>
        </w:trPr>
        <w:tc>
          <w:tcPr>
            <w:tcW w:w="883" w:type="pct"/>
          </w:tcPr>
          <w:p w14:paraId="72FE81A0" w14:textId="69072C40" w:rsidR="00F80C33" w:rsidRDefault="00723BFB">
            <w:pPr>
              <w:pStyle w:val="TableBody"/>
            </w:pPr>
            <w:r>
              <w:lastRenderedPageBreak/>
              <w:t>VSSEAMT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28BFC98B" w14:textId="77777777" w:rsidR="00F80C33" w:rsidRDefault="00723BFB" w:rsidP="00B34C5D">
            <w:pPr>
              <w:pStyle w:val="TableBody"/>
              <w:jc w:val="center"/>
            </w:pPr>
            <w:r>
              <w:t>$</w:t>
            </w:r>
          </w:p>
        </w:tc>
        <w:tc>
          <w:tcPr>
            <w:tcW w:w="3646" w:type="pct"/>
          </w:tcPr>
          <w:p w14:paraId="42430B1A" w14:textId="77777777" w:rsidR="00FC4D30" w:rsidRPr="00B34C5D" w:rsidRDefault="00723BFB" w:rsidP="00E3326A">
            <w:pPr>
              <w:pStyle w:val="TableBody"/>
              <w:rPr>
                <w:i/>
              </w:rPr>
            </w:pPr>
            <w:r w:rsidRPr="00B34C5D">
              <w:rPr>
                <w:i/>
              </w:rPr>
              <w:t>Voltage Support Service Energy Amount by interval</w:t>
            </w:r>
            <w:r>
              <w:t xml:space="preserve">—The lost opportunity payment to the QSE for ERCOT-directed VSS from the Generation Resource </w:t>
            </w:r>
            <w:r w:rsidR="00E3326A">
              <w:rPr>
                <w:i/>
              </w:rPr>
              <w:t xml:space="preserve">r </w:t>
            </w:r>
            <w:r>
              <w:t xml:space="preserve">for the 15-minute Settlement Interval </w:t>
            </w:r>
            <w:r w:rsidRPr="00B34C5D">
              <w:rPr>
                <w:i/>
              </w:rPr>
              <w:t>i</w:t>
            </w:r>
            <w:r>
              <w:t>.  See Section 6.6.7.1.</w:t>
            </w:r>
            <w:r w:rsidR="00E3326A">
              <w:t xml:space="preserve">  Payment for VSS is made to the Combined Cycle Train.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141ADB97" w14:textId="77777777" w:rsidTr="00FD6A54">
              <w:trPr>
                <w:trHeight w:val="1205"/>
              </w:trPr>
              <w:tc>
                <w:tcPr>
                  <w:tcW w:w="9350" w:type="dxa"/>
                  <w:shd w:val="pct12" w:color="auto" w:fill="auto"/>
                </w:tcPr>
                <w:p w14:paraId="210DA975" w14:textId="4066997E"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Pr>
                      <w:b/>
                      <w:i/>
                      <w:iCs/>
                    </w:rPr>
                    <w:t xml:space="preserve"> applicable portions of</w:t>
                  </w:r>
                  <w:r w:rsidRPr="004B32CF">
                    <w:rPr>
                      <w:b/>
                      <w:i/>
                      <w:iCs/>
                    </w:rPr>
                    <w:t xml:space="preserve">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242AAC25" w14:textId="2A044134" w:rsidR="00FC4D30" w:rsidRPr="007A7A3D" w:rsidRDefault="00FC4D30" w:rsidP="00FC4D30">
                  <w:pPr>
                    <w:pStyle w:val="TableBody"/>
                  </w:pPr>
                  <w:r w:rsidRPr="00121157">
                    <w:rPr>
                      <w:i/>
                      <w:iCs w:val="0"/>
                    </w:rPr>
                    <w:t>Voltage Support Service Energy Amount</w:t>
                  </w:r>
                  <w:r w:rsidRPr="00121157">
                    <w:rPr>
                      <w:iCs w:val="0"/>
                    </w:rPr>
                    <w:t xml:space="preserve">—The lost opportunity payment to the QSE for ERCOT-directed VSS from the Generation Resource </w:t>
                  </w:r>
                  <w:r w:rsidRPr="00121157">
                    <w:rPr>
                      <w:i/>
                      <w:iCs w:val="0"/>
                    </w:rPr>
                    <w:t xml:space="preserve">r </w:t>
                  </w:r>
                  <w:r w:rsidRPr="00121157">
                    <w:rPr>
                      <w:iCs w:val="0"/>
                    </w:rPr>
                    <w:t xml:space="preserve">for the 15-minute Settlement Interval </w:t>
                  </w:r>
                  <w:r w:rsidRPr="00121157">
                    <w:rPr>
                      <w:i/>
                      <w:iCs w:val="0"/>
                    </w:rPr>
                    <w:t>i</w:t>
                  </w:r>
                  <w:r w:rsidRPr="00121157">
                    <w:rPr>
                      <w:iCs w:val="0"/>
                    </w:rPr>
                    <w:t xml:space="preserve">.  See Section 6.6.7.1.  Payment for VSS is made to the Combined Cycle Train.  </w:t>
                  </w:r>
                </w:p>
              </w:tc>
            </w:tr>
          </w:tbl>
          <w:p w14:paraId="60A39B0F" w14:textId="1D96EE5C" w:rsidR="00F80C33" w:rsidRPr="00B34C5D" w:rsidRDefault="00F80C33" w:rsidP="00E3326A">
            <w:pPr>
              <w:pStyle w:val="TableBody"/>
              <w:rPr>
                <w:i/>
              </w:rPr>
            </w:pPr>
          </w:p>
        </w:tc>
      </w:tr>
      <w:tr w:rsidR="00F80C33" w14:paraId="13ECBFB3" w14:textId="77777777" w:rsidTr="007A7A3D">
        <w:trPr>
          <w:cantSplit/>
        </w:trPr>
        <w:tc>
          <w:tcPr>
            <w:tcW w:w="883" w:type="pct"/>
          </w:tcPr>
          <w:p w14:paraId="7BCED4D2" w14:textId="7C198AD3" w:rsidR="00F80C33" w:rsidRDefault="00723BFB">
            <w:pPr>
              <w:pStyle w:val="TableBody"/>
            </w:pPr>
            <w:r>
              <w:t>EMREAMT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48C76AA9" w14:textId="77777777" w:rsidR="00F80C33" w:rsidRDefault="00723BFB" w:rsidP="00B34C5D">
            <w:pPr>
              <w:pStyle w:val="TableBody"/>
              <w:jc w:val="center"/>
            </w:pPr>
            <w:r>
              <w:t>$</w:t>
            </w:r>
          </w:p>
        </w:tc>
        <w:tc>
          <w:tcPr>
            <w:tcW w:w="3646" w:type="pct"/>
          </w:tcPr>
          <w:p w14:paraId="6A0131CB" w14:textId="77777777" w:rsidR="00FC4D30" w:rsidRDefault="00723BFB" w:rsidP="00E3326A">
            <w:pPr>
              <w:pStyle w:val="TableBody"/>
            </w:pPr>
            <w:r w:rsidRPr="00B34C5D">
              <w:rPr>
                <w:i/>
              </w:rPr>
              <w:t>Emergency Energy Amount by interval</w:t>
            </w:r>
            <w:r>
              <w:t>—The payment to the QSE as additional compensation for the additional energy produced by the Generation Resource</w:t>
            </w:r>
            <w:r w:rsidR="00E3326A">
              <w:t xml:space="preserve"> </w:t>
            </w:r>
            <w:r w:rsidR="00E3326A">
              <w:rPr>
                <w:i/>
              </w:rPr>
              <w:t>r</w:t>
            </w:r>
            <w:r>
              <w:t xml:space="preserve"> in Real-Time during the Emergency Condition, for the 15-minute Settlement Interval </w:t>
            </w:r>
            <w:r w:rsidRPr="00B34C5D">
              <w:rPr>
                <w:i/>
              </w:rPr>
              <w:t>i</w:t>
            </w:r>
            <w:r>
              <w:t>.  See Section 6.6.9.1, Payment for Emergency Power Increase Directed by ERCOT.</w:t>
            </w:r>
            <w:r w:rsidR="00E3326A">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46F19DE5" w14:textId="77777777" w:rsidTr="00FD6A54">
              <w:trPr>
                <w:trHeight w:val="1205"/>
              </w:trPr>
              <w:tc>
                <w:tcPr>
                  <w:tcW w:w="9350" w:type="dxa"/>
                  <w:shd w:val="pct12" w:color="auto" w:fill="auto"/>
                </w:tcPr>
                <w:p w14:paraId="4AE02FE2" w14:textId="083CA763"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Pr>
                      <w:b/>
                      <w:i/>
                      <w:iCs/>
                    </w:rPr>
                    <w:t xml:space="preserve"> applicable portions of</w:t>
                  </w:r>
                  <w:r w:rsidRPr="004B32CF">
                    <w:rPr>
                      <w:b/>
                      <w:i/>
                      <w:iCs/>
                    </w:rPr>
                    <w:t xml:space="preserve">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1599C39A" w14:textId="326F9729" w:rsidR="00FC4D30" w:rsidRPr="007A7A3D" w:rsidRDefault="00FC4D30" w:rsidP="00291B10">
                  <w:pPr>
                    <w:pStyle w:val="TableBody"/>
                  </w:pPr>
                  <w:r w:rsidRPr="00121157">
                    <w:rPr>
                      <w:i/>
                      <w:iCs w:val="0"/>
                    </w:rPr>
                    <w:t>Emergency Energy Amount</w:t>
                  </w:r>
                  <w:r w:rsidRPr="00121157">
                    <w:rPr>
                      <w:iCs w:val="0"/>
                    </w:rPr>
                    <w:t xml:space="preserve">—The payment to the QSE as additional compensation for the additional energy </w:t>
                  </w:r>
                  <w:r>
                    <w:rPr>
                      <w:iCs w:val="0"/>
                    </w:rPr>
                    <w:t xml:space="preserve">or Ancillary Services </w:t>
                  </w:r>
                  <w:r w:rsidRPr="00121157">
                    <w:rPr>
                      <w:iCs w:val="0"/>
                    </w:rPr>
                    <w:t xml:space="preserve">produced </w:t>
                  </w:r>
                  <w:r w:rsidR="00291B10">
                    <w:rPr>
                      <w:iCs w:val="0"/>
                    </w:rPr>
                    <w:t xml:space="preserve">or consumed </w:t>
                  </w:r>
                  <w:r w:rsidRPr="00121157">
                    <w:rPr>
                      <w:iCs w:val="0"/>
                    </w:rPr>
                    <w:t xml:space="preserve">by the Resource </w:t>
                  </w:r>
                  <w:r w:rsidRPr="00121157">
                    <w:rPr>
                      <w:i/>
                      <w:iCs w:val="0"/>
                    </w:rPr>
                    <w:t>r</w:t>
                  </w:r>
                  <w:r w:rsidRPr="00121157">
                    <w:rPr>
                      <w:iCs w:val="0"/>
                    </w:rPr>
                    <w:t xml:space="preserve"> in Real-Time during the Emergency Condition, for the 15-minute Settlement Interval </w:t>
                  </w:r>
                  <w:r w:rsidRPr="00121157">
                    <w:rPr>
                      <w:i/>
                      <w:iCs w:val="0"/>
                    </w:rPr>
                    <w:t>i</w:t>
                  </w:r>
                  <w:r w:rsidRPr="00121157">
                    <w:rPr>
                      <w:iCs w:val="0"/>
                    </w:rPr>
                    <w:t xml:space="preserve">.  See Section 6.6.9.1, Payment for Emergency </w:t>
                  </w:r>
                  <w:r w:rsidR="00FD6A54">
                    <w:rPr>
                      <w:iCs w:val="0"/>
                    </w:rPr>
                    <w:t>Operations Settlement</w:t>
                  </w:r>
                  <w:r w:rsidRPr="00121157">
                    <w:rPr>
                      <w:iCs w:val="0"/>
                    </w:rPr>
                    <w:t xml:space="preserve">.  Payment for emergency energy is made to the Combined Cycle Train.  </w:t>
                  </w:r>
                </w:p>
              </w:tc>
            </w:tr>
          </w:tbl>
          <w:p w14:paraId="25539E4D" w14:textId="17246346" w:rsidR="00F80C33" w:rsidRPr="00B34C5D" w:rsidRDefault="00E3326A" w:rsidP="00E3326A">
            <w:pPr>
              <w:pStyle w:val="TableBody"/>
              <w:rPr>
                <w:i/>
              </w:rPr>
            </w:pPr>
            <w:r>
              <w:t xml:space="preserve">  </w:t>
            </w:r>
          </w:p>
        </w:tc>
      </w:tr>
      <w:tr w:rsidR="00F80C33" w14:paraId="4D0BEE70" w14:textId="77777777" w:rsidTr="007A7A3D">
        <w:trPr>
          <w:cantSplit/>
        </w:trPr>
        <w:tc>
          <w:tcPr>
            <w:tcW w:w="883" w:type="pct"/>
          </w:tcPr>
          <w:p w14:paraId="7C82F3B1" w14:textId="77777777" w:rsidR="00F80C33" w:rsidRDefault="00723BFB">
            <w:pPr>
              <w:pStyle w:val="TableBody"/>
            </w:pPr>
            <w:r w:rsidRPr="00B34C5D">
              <w:rPr>
                <w:i/>
              </w:rPr>
              <w:t>q</w:t>
            </w:r>
          </w:p>
        </w:tc>
        <w:tc>
          <w:tcPr>
            <w:tcW w:w="471" w:type="pct"/>
          </w:tcPr>
          <w:p w14:paraId="46CBB9F2" w14:textId="77777777" w:rsidR="00F80C33" w:rsidRDefault="00723BFB" w:rsidP="00B34C5D">
            <w:pPr>
              <w:pStyle w:val="TableBody"/>
              <w:jc w:val="center"/>
            </w:pPr>
            <w:r>
              <w:t>none</w:t>
            </w:r>
          </w:p>
        </w:tc>
        <w:tc>
          <w:tcPr>
            <w:tcW w:w="3646" w:type="pct"/>
          </w:tcPr>
          <w:p w14:paraId="10A96171" w14:textId="77777777" w:rsidR="00F80C33" w:rsidRDefault="00723BFB">
            <w:pPr>
              <w:pStyle w:val="TableBody"/>
            </w:pPr>
            <w:r>
              <w:t>A QSE.</w:t>
            </w:r>
          </w:p>
        </w:tc>
      </w:tr>
      <w:tr w:rsidR="00F80C33" w14:paraId="515C8758" w14:textId="77777777" w:rsidTr="007A7A3D">
        <w:trPr>
          <w:cantSplit/>
        </w:trPr>
        <w:tc>
          <w:tcPr>
            <w:tcW w:w="883" w:type="pct"/>
          </w:tcPr>
          <w:p w14:paraId="5DC715FA" w14:textId="77777777" w:rsidR="00F80C33" w:rsidRDefault="00723BFB">
            <w:pPr>
              <w:pStyle w:val="TableBody"/>
            </w:pPr>
            <w:r w:rsidRPr="00B34C5D">
              <w:rPr>
                <w:i/>
              </w:rPr>
              <w:t>r</w:t>
            </w:r>
          </w:p>
        </w:tc>
        <w:tc>
          <w:tcPr>
            <w:tcW w:w="471" w:type="pct"/>
          </w:tcPr>
          <w:p w14:paraId="39A3091D" w14:textId="77777777" w:rsidR="00F80C33" w:rsidRDefault="00723BFB" w:rsidP="00B34C5D">
            <w:pPr>
              <w:pStyle w:val="TableBody"/>
              <w:jc w:val="center"/>
            </w:pPr>
            <w:r>
              <w:t>none</w:t>
            </w:r>
          </w:p>
        </w:tc>
        <w:tc>
          <w:tcPr>
            <w:tcW w:w="3646" w:type="pct"/>
          </w:tcPr>
          <w:p w14:paraId="3EA16996" w14:textId="77777777" w:rsidR="00F80C33" w:rsidRDefault="00723BFB">
            <w:pPr>
              <w:pStyle w:val="TableBody"/>
            </w:pPr>
            <w:r>
              <w:t>A RUC-committed Generation Resource.</w:t>
            </w:r>
          </w:p>
        </w:tc>
      </w:tr>
      <w:tr w:rsidR="00F80C33" w14:paraId="6641E218" w14:textId="77777777" w:rsidTr="007A7A3D">
        <w:trPr>
          <w:cantSplit/>
        </w:trPr>
        <w:tc>
          <w:tcPr>
            <w:tcW w:w="883" w:type="pct"/>
          </w:tcPr>
          <w:p w14:paraId="65C10B5D" w14:textId="77777777" w:rsidR="00F80C33" w:rsidRDefault="00723BFB">
            <w:pPr>
              <w:pStyle w:val="TableBody"/>
            </w:pPr>
            <w:r w:rsidRPr="00B34C5D">
              <w:rPr>
                <w:i/>
              </w:rPr>
              <w:t>d</w:t>
            </w:r>
          </w:p>
        </w:tc>
        <w:tc>
          <w:tcPr>
            <w:tcW w:w="471" w:type="pct"/>
          </w:tcPr>
          <w:p w14:paraId="39DDEB2B" w14:textId="77777777" w:rsidR="00F80C33" w:rsidRDefault="00723BFB" w:rsidP="00B34C5D">
            <w:pPr>
              <w:pStyle w:val="TableBody"/>
              <w:jc w:val="center"/>
            </w:pPr>
            <w:r>
              <w:t>none</w:t>
            </w:r>
          </w:p>
        </w:tc>
        <w:tc>
          <w:tcPr>
            <w:tcW w:w="3646" w:type="pct"/>
          </w:tcPr>
          <w:p w14:paraId="1193982E" w14:textId="77777777" w:rsidR="00F80C33" w:rsidRDefault="00723BFB">
            <w:pPr>
              <w:pStyle w:val="TableBody"/>
            </w:pPr>
            <w:r>
              <w:t>An Operating Day containing the RUC-commitment.</w:t>
            </w:r>
          </w:p>
        </w:tc>
      </w:tr>
      <w:tr w:rsidR="00F80C33" w14:paraId="64FBA726" w14:textId="77777777" w:rsidTr="007A7A3D">
        <w:trPr>
          <w:cantSplit/>
        </w:trPr>
        <w:tc>
          <w:tcPr>
            <w:tcW w:w="883" w:type="pct"/>
          </w:tcPr>
          <w:p w14:paraId="088B9434" w14:textId="77777777" w:rsidR="00F80C33" w:rsidRPr="00B34C5D" w:rsidRDefault="00723BFB">
            <w:pPr>
              <w:pStyle w:val="TableBody"/>
              <w:rPr>
                <w:i/>
              </w:rPr>
            </w:pPr>
            <w:r w:rsidRPr="00B34C5D">
              <w:rPr>
                <w:i/>
              </w:rPr>
              <w:t>p</w:t>
            </w:r>
          </w:p>
        </w:tc>
        <w:tc>
          <w:tcPr>
            <w:tcW w:w="471" w:type="pct"/>
          </w:tcPr>
          <w:p w14:paraId="6DC14E6D" w14:textId="77777777" w:rsidR="00F80C33" w:rsidRDefault="00723BFB" w:rsidP="00B34C5D">
            <w:pPr>
              <w:pStyle w:val="TableBody"/>
              <w:jc w:val="center"/>
            </w:pPr>
            <w:r>
              <w:t>none</w:t>
            </w:r>
          </w:p>
        </w:tc>
        <w:tc>
          <w:tcPr>
            <w:tcW w:w="3646" w:type="pct"/>
          </w:tcPr>
          <w:p w14:paraId="2BEAAD00" w14:textId="77777777" w:rsidR="00F80C33" w:rsidRPr="00B34C5D" w:rsidRDefault="00723BFB">
            <w:pPr>
              <w:pStyle w:val="TableBody"/>
              <w:rPr>
                <w:i/>
              </w:rPr>
            </w:pPr>
            <w:r>
              <w:t>A Resource Node Settlement Point.</w:t>
            </w:r>
          </w:p>
        </w:tc>
      </w:tr>
      <w:tr w:rsidR="00F80C33" w14:paraId="3B2293AA" w14:textId="77777777" w:rsidTr="007A7A3D">
        <w:trPr>
          <w:cantSplit/>
        </w:trPr>
        <w:tc>
          <w:tcPr>
            <w:tcW w:w="883" w:type="pct"/>
          </w:tcPr>
          <w:p w14:paraId="254847F4" w14:textId="77777777" w:rsidR="00F80C33" w:rsidRPr="00B34C5D" w:rsidRDefault="00723BFB">
            <w:pPr>
              <w:pStyle w:val="TableBody"/>
              <w:rPr>
                <w:i/>
              </w:rPr>
            </w:pPr>
            <w:r w:rsidRPr="00B34C5D">
              <w:rPr>
                <w:i/>
              </w:rPr>
              <w:t>i</w:t>
            </w:r>
          </w:p>
        </w:tc>
        <w:tc>
          <w:tcPr>
            <w:tcW w:w="471" w:type="pct"/>
          </w:tcPr>
          <w:p w14:paraId="60FD2BBD" w14:textId="77777777" w:rsidR="00F80C33" w:rsidRDefault="00723BFB" w:rsidP="00B34C5D">
            <w:pPr>
              <w:pStyle w:val="TableBody"/>
              <w:jc w:val="center"/>
            </w:pPr>
            <w:r>
              <w:t>none</w:t>
            </w:r>
          </w:p>
        </w:tc>
        <w:tc>
          <w:tcPr>
            <w:tcW w:w="3646" w:type="pct"/>
          </w:tcPr>
          <w:p w14:paraId="6B83D22A" w14:textId="77777777" w:rsidR="00F80C33" w:rsidRDefault="00723BFB">
            <w:pPr>
              <w:pStyle w:val="TableBody"/>
            </w:pPr>
            <w:r>
              <w:t>A 15-minute Settlement Interval within the hour that is identified as a QSE-Clawback Interval.</w:t>
            </w:r>
          </w:p>
        </w:tc>
      </w:tr>
    </w:tbl>
    <w:p w14:paraId="3887A4B8" w14:textId="3CA56AEF" w:rsidR="00F80C33" w:rsidRPr="000B7479" w:rsidRDefault="00723BFB" w:rsidP="00A57182">
      <w:pPr>
        <w:pStyle w:val="H3"/>
        <w:spacing w:before="480"/>
        <w:rPr>
          <w:b/>
          <w:i/>
        </w:rPr>
      </w:pPr>
      <w:bookmarkStart w:id="250" w:name="_Toc400547191"/>
      <w:bookmarkStart w:id="251" w:name="_Toc405384296"/>
      <w:bookmarkStart w:id="252" w:name="_Toc405543563"/>
      <w:bookmarkStart w:id="253" w:name="_Toc428178072"/>
      <w:bookmarkStart w:id="254" w:name="_Toc440872703"/>
      <w:bookmarkStart w:id="255" w:name="_Toc458766248"/>
      <w:bookmarkStart w:id="256" w:name="_Toc459292653"/>
      <w:bookmarkStart w:id="257" w:name="_Toc60038360"/>
      <w:r w:rsidRPr="000B7479">
        <w:rPr>
          <w:b/>
          <w:i/>
        </w:rPr>
        <w:t>5.7.2</w:t>
      </w:r>
      <w:r w:rsidRPr="000B7479">
        <w:rPr>
          <w:b/>
          <w:i/>
        </w:rPr>
        <w:tab/>
        <w:t>RUC Clawback Charge</w:t>
      </w:r>
      <w:bookmarkEnd w:id="247"/>
      <w:bookmarkEnd w:id="248"/>
      <w:bookmarkEnd w:id="249"/>
      <w:bookmarkEnd w:id="250"/>
      <w:bookmarkEnd w:id="251"/>
      <w:bookmarkEnd w:id="252"/>
      <w:bookmarkEnd w:id="253"/>
      <w:bookmarkEnd w:id="254"/>
      <w:bookmarkEnd w:id="255"/>
      <w:bookmarkEnd w:id="256"/>
      <w:bookmarkEnd w:id="257"/>
    </w:p>
    <w:p w14:paraId="46C6F704" w14:textId="77777777" w:rsidR="00F80C33" w:rsidRDefault="00723BFB">
      <w:pPr>
        <w:pStyle w:val="BodyTextNumbered"/>
        <w:rPr>
          <w:rStyle w:val="BodyTextChar"/>
        </w:rPr>
      </w:pPr>
      <w:bookmarkStart w:id="258" w:name="_Toc106616866"/>
      <w:r>
        <w:rPr>
          <w:rStyle w:val="BodyTextChar"/>
        </w:rPr>
        <w:t>(1)</w:t>
      </w:r>
      <w:r>
        <w:rPr>
          <w:rStyle w:val="BodyTextChar"/>
        </w:rPr>
        <w:tab/>
        <w:t>A QSE for a Resource shall pay a RUC Clawback Charge for the Operating Day if the RUC Guarantee is less than the sum of:</w:t>
      </w:r>
      <w:bookmarkEnd w:id="258"/>
    </w:p>
    <w:p w14:paraId="59FF3BEE" w14:textId="77777777" w:rsidR="00F80C33" w:rsidRDefault="00723BFB">
      <w:pPr>
        <w:pStyle w:val="List2"/>
      </w:pPr>
      <w:bookmarkStart w:id="259" w:name="_Toc106616867"/>
      <w:r>
        <w:t>(a)</w:t>
      </w:r>
      <w:r>
        <w:tab/>
        <w:t>RUC Minimum-Energy Revenue calculated in Section 5.7.1</w:t>
      </w:r>
      <w:r w:rsidR="00E3326A">
        <w:t>.2</w:t>
      </w:r>
      <w:r>
        <w:t xml:space="preserve">, RUC </w:t>
      </w:r>
      <w:r w:rsidR="00E3326A">
        <w:t>Minimum-Energy Revenue</w:t>
      </w:r>
      <w:r>
        <w:t>;</w:t>
      </w:r>
    </w:p>
    <w:p w14:paraId="2FAAED62" w14:textId="77777777" w:rsidR="00F80C33" w:rsidRDefault="00723BFB">
      <w:pPr>
        <w:pStyle w:val="List2"/>
      </w:pPr>
      <w:r>
        <w:lastRenderedPageBreak/>
        <w:t>(b)</w:t>
      </w:r>
      <w:r>
        <w:tab/>
        <w:t>Revenue Less Cost Above LSL During RUC-Committed Hours calculated in Section 5.7.1.3, Revenue Less Cost Above LSL During RUC-Committed Hours; and</w:t>
      </w:r>
      <w:bookmarkEnd w:id="259"/>
      <w:r>
        <w:t xml:space="preserve"> </w:t>
      </w:r>
    </w:p>
    <w:p w14:paraId="4B618CDC" w14:textId="77777777" w:rsidR="00F80C33" w:rsidRDefault="00723BFB">
      <w:pPr>
        <w:pStyle w:val="List2"/>
      </w:pPr>
      <w:bookmarkStart w:id="260" w:name="_Toc106616868"/>
      <w:r>
        <w:t>(c)</w:t>
      </w:r>
      <w:r>
        <w:tab/>
        <w:t>Revenue Less Cost During QSE-Clawback Intervals calculated in Section 5.7.1.4, Revenue Less Cost During QSE Clawback Intervals.</w:t>
      </w:r>
      <w:bookmarkEnd w:id="260"/>
      <w:r>
        <w:t xml:space="preserve"> </w:t>
      </w:r>
    </w:p>
    <w:p w14:paraId="7865BFF7" w14:textId="72875FF5" w:rsidR="00FE5A6B" w:rsidRPr="00A4246C" w:rsidRDefault="00FE5A6B" w:rsidP="00FE5A6B">
      <w:pPr>
        <w:pStyle w:val="BodyTextNumbered"/>
        <w:rPr>
          <w:iCs/>
        </w:rPr>
      </w:pPr>
      <w:r w:rsidRPr="00A4246C">
        <w:rPr>
          <w:iCs/>
        </w:rPr>
        <w:t>(2)</w:t>
      </w:r>
      <w:r w:rsidRPr="00A4246C">
        <w:rPr>
          <w:iCs/>
        </w:rPr>
        <w:tab/>
        <w:t xml:space="preserve">The amount of the RUC Clawback Charge is </w:t>
      </w:r>
      <w:r w:rsidR="004E03B9">
        <w:rPr>
          <w:iCs/>
        </w:rPr>
        <w:t>100%</w:t>
      </w:r>
      <w:r w:rsidRPr="00A4246C">
        <w:rPr>
          <w:iCs/>
        </w:rPr>
        <w:t xml:space="preserve">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E03B9" w:rsidRPr="00067302" w14:paraId="5AE96DDE" w14:textId="77777777" w:rsidTr="00FE6580">
        <w:trPr>
          <w:trHeight w:val="854"/>
        </w:trPr>
        <w:tc>
          <w:tcPr>
            <w:tcW w:w="9350" w:type="dxa"/>
            <w:shd w:val="pct12" w:color="auto" w:fill="auto"/>
          </w:tcPr>
          <w:p w14:paraId="0EEAA5DB" w14:textId="002609A5" w:rsidR="004E03B9" w:rsidRPr="004F688A" w:rsidRDefault="004E03B9" w:rsidP="00FE6580">
            <w:pPr>
              <w:spacing w:after="240"/>
              <w:rPr>
                <w:b/>
                <w:i/>
                <w:iCs/>
              </w:rPr>
            </w:pPr>
            <w:r w:rsidRPr="00067302">
              <w:rPr>
                <w:b/>
                <w:i/>
                <w:iCs/>
              </w:rPr>
              <w:t>[NPRR</w:t>
            </w:r>
            <w:r>
              <w:rPr>
                <w:b/>
                <w:i/>
                <w:iCs/>
              </w:rPr>
              <w:t>1172</w:t>
            </w:r>
            <w:r w:rsidRPr="00067302">
              <w:rPr>
                <w:b/>
                <w:i/>
                <w:iCs/>
              </w:rPr>
              <w:t xml:space="preserve">:  </w:t>
            </w:r>
            <w:r w:rsidR="008F6C16">
              <w:rPr>
                <w:b/>
                <w:i/>
                <w:iCs/>
              </w:rPr>
              <w:t>Delete</w:t>
            </w:r>
            <w:r w:rsidRPr="00067302">
              <w:rPr>
                <w:b/>
                <w:i/>
                <w:iCs/>
              </w:rPr>
              <w:t xml:space="preserve"> paragraph (</w:t>
            </w:r>
            <w:r>
              <w:rPr>
                <w:b/>
                <w:i/>
                <w:iCs/>
              </w:rPr>
              <w:t>2</w:t>
            </w:r>
            <w:r w:rsidRPr="00067302">
              <w:rPr>
                <w:b/>
                <w:i/>
                <w:iCs/>
              </w:rPr>
              <w:t xml:space="preserve">) </w:t>
            </w:r>
            <w:r>
              <w:rPr>
                <w:b/>
                <w:i/>
                <w:iCs/>
              </w:rPr>
              <w:t>above</w:t>
            </w:r>
            <w:r w:rsidRPr="00067302">
              <w:rPr>
                <w:b/>
                <w:i/>
                <w:iCs/>
              </w:rPr>
              <w:t xml:space="preserve"> upon system implementation and renumber accordingly</w:t>
            </w:r>
            <w:r w:rsidR="00C078A2">
              <w:rPr>
                <w:b/>
                <w:i/>
                <w:iCs/>
              </w:rPr>
              <w:t>.</w:t>
            </w:r>
            <w:r w:rsidRPr="00067302">
              <w:rPr>
                <w:b/>
                <w:i/>
                <w:iCs/>
              </w:rPr>
              <w:t>]</w:t>
            </w:r>
          </w:p>
        </w:tc>
      </w:tr>
    </w:tbl>
    <w:p w14:paraId="1D15F9A1" w14:textId="55C8584D" w:rsidR="00F80C33" w:rsidRDefault="00723BFB" w:rsidP="008F6C16">
      <w:pPr>
        <w:pStyle w:val="BodyTextNumbered"/>
        <w:spacing w:before="240"/>
      </w:pPr>
      <w:r>
        <w:t>(</w:t>
      </w:r>
      <w:r w:rsidR="00E6037B">
        <w:t>3</w:t>
      </w:r>
      <w:r>
        <w:t>)</w:t>
      </w:r>
      <w:r>
        <w:tab/>
        <w:t>The RUC Clawback Charge for a Resource</w:t>
      </w:r>
      <w:r>
        <w:rPr>
          <w:rStyle w:val="CharCharCharChar"/>
          <w:iCs w:val="0"/>
        </w:rPr>
        <w:t xml:space="preserve">, including RMR </w:t>
      </w:r>
      <w:r w:rsidR="002227D6">
        <w:rPr>
          <w:rStyle w:val="CharCharCharChar"/>
          <w:iCs w:val="0"/>
        </w:rPr>
        <w:t>U</w:t>
      </w:r>
      <w:r>
        <w:rPr>
          <w:rStyle w:val="CharCharCharChar"/>
          <w:iCs w:val="0"/>
        </w:rPr>
        <w:t>nits,</w:t>
      </w:r>
      <w:r>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1B10" w:rsidRPr="004B32CF" w14:paraId="06498DF3" w14:textId="77777777" w:rsidTr="005314CE">
        <w:trPr>
          <w:trHeight w:val="1205"/>
        </w:trPr>
        <w:tc>
          <w:tcPr>
            <w:tcW w:w="9350" w:type="dxa"/>
            <w:shd w:val="pct12" w:color="auto" w:fill="auto"/>
          </w:tcPr>
          <w:p w14:paraId="1847871B" w14:textId="6C721C77" w:rsidR="00291B10" w:rsidRPr="004B32CF" w:rsidRDefault="00291B10" w:rsidP="005314CE">
            <w:pPr>
              <w:spacing w:after="240"/>
              <w:rPr>
                <w:b/>
                <w:i/>
                <w:iCs/>
              </w:rPr>
            </w:pPr>
            <w:bookmarkStart w:id="261" w:name="_Toc74113619"/>
            <w:bookmarkStart w:id="262" w:name="_Toc101091057"/>
            <w:bookmarkStart w:id="263" w:name="_Toc88017250"/>
            <w:r>
              <w:rPr>
                <w:b/>
                <w:i/>
                <w:iCs/>
              </w:rPr>
              <w:t>[NPRR1014</w:t>
            </w:r>
            <w:r w:rsidRPr="004B32CF">
              <w:rPr>
                <w:b/>
                <w:i/>
                <w:iCs/>
              </w:rPr>
              <w:t xml:space="preserve">:  </w:t>
            </w:r>
            <w:r>
              <w:rPr>
                <w:b/>
                <w:i/>
                <w:iCs/>
              </w:rPr>
              <w:t>Insert paragraph (</w:t>
            </w:r>
            <w:r w:rsidR="00E6037B">
              <w:rPr>
                <w:b/>
                <w:i/>
                <w:iCs/>
              </w:rPr>
              <w:t>4</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0B16D72D" w14:textId="58869949" w:rsidR="00291B10" w:rsidRPr="00291B10" w:rsidRDefault="00291B10" w:rsidP="0069478E">
            <w:pPr>
              <w:spacing w:after="240"/>
              <w:ind w:left="720" w:hanging="720"/>
              <w:rPr>
                <w:iCs/>
              </w:rPr>
            </w:pPr>
            <w:r w:rsidRPr="00A552C3">
              <w:rPr>
                <w:iCs/>
              </w:rPr>
              <w:t>(</w:t>
            </w:r>
            <w:r w:rsidR="00E6037B">
              <w:rPr>
                <w:iCs/>
              </w:rPr>
              <w:t>4</w:t>
            </w:r>
            <w:r w:rsidRPr="00A552C3">
              <w:rPr>
                <w:iCs/>
              </w:rPr>
              <w:t>)</w:t>
            </w:r>
            <w:r w:rsidRPr="00A552C3">
              <w:rPr>
                <w:iCs/>
              </w:rPr>
              <w:tab/>
              <w:t>Energy Storage Resources</w:t>
            </w:r>
            <w:r w:rsidR="0069478E" w:rsidRPr="00A552C3">
              <w:rPr>
                <w:iCs/>
              </w:rPr>
              <w:t xml:space="preserve"> </w:t>
            </w:r>
            <w:r w:rsidR="0069478E">
              <w:rPr>
                <w:iCs/>
              </w:rPr>
              <w:t xml:space="preserve">(ESRs) </w:t>
            </w:r>
            <w:r w:rsidRPr="00A552C3">
              <w:rPr>
                <w:iCs/>
              </w:rPr>
              <w:t xml:space="preserve">are not subject to RUC Clawback Charges. </w:t>
            </w:r>
          </w:p>
        </w:tc>
      </w:tr>
    </w:tbl>
    <w:p w14:paraId="5A917B08" w14:textId="731D12A9" w:rsidR="001D6962" w:rsidRPr="00A4246C" w:rsidRDefault="00FE5A6B" w:rsidP="00300C4D">
      <w:pPr>
        <w:pStyle w:val="BodyTextNumbered"/>
        <w:spacing w:before="240"/>
        <w:rPr>
          <w:iCs/>
        </w:rPr>
      </w:pPr>
      <w:r w:rsidRPr="00A4246C">
        <w:rPr>
          <w:iCs/>
        </w:rPr>
        <w:t>(</w:t>
      </w:r>
      <w:r w:rsidR="00E6037B">
        <w:rPr>
          <w:iCs/>
        </w:rPr>
        <w:t>4</w:t>
      </w:r>
      <w:r w:rsidRPr="00A4246C">
        <w:rPr>
          <w:iCs/>
        </w:rPr>
        <w:t>)</w:t>
      </w:r>
      <w:r w:rsidRPr="00A4246C">
        <w:rPr>
          <w:iCs/>
        </w:rPr>
        <w:tab/>
      </w:r>
      <w:r w:rsidR="001D6962" w:rsidRPr="00A4246C">
        <w:rPr>
          <w:iCs/>
        </w:rPr>
        <w:t>For each RUC-committed Resource, the RUC Clawback Charge for each RUC-Committed Hour of the Operating Day is calculated as follows:</w:t>
      </w:r>
    </w:p>
    <w:p w14:paraId="1A29C317" w14:textId="77777777" w:rsidR="001D6962" w:rsidRPr="000C5E12" w:rsidRDefault="001D6962" w:rsidP="001D6962">
      <w:pPr>
        <w:spacing w:after="240"/>
        <w:ind w:left="720"/>
        <w:rPr>
          <w:iCs/>
        </w:rPr>
      </w:pPr>
      <w:r w:rsidRPr="000C5E12">
        <w:rPr>
          <w:iCs/>
        </w:rPr>
        <w:t>If (RUCMEREV</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 RUCEXRR</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4D0A1B">
        <w:rPr>
          <w:i/>
          <w:iCs/>
        </w:rPr>
        <w:t xml:space="preserve"> </w:t>
      </w:r>
      <w:r w:rsidRPr="000C5E12">
        <w:rPr>
          <w:iCs/>
        </w:rPr>
        <w:t>– RUCACREV</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 RUCG</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&gt; 0, </w:t>
      </w:r>
    </w:p>
    <w:p w14:paraId="4F2E1362" w14:textId="77777777" w:rsidR="001D6962" w:rsidRPr="00AE5718" w:rsidRDefault="001D6962" w:rsidP="00C078A2">
      <w:pPr>
        <w:pStyle w:val="FormulaBold"/>
        <w:rPr>
          <w:b w:val="0"/>
          <w:bCs/>
        </w:rPr>
      </w:pPr>
      <w:r w:rsidRPr="00AE5718">
        <w:rPr>
          <w:b w:val="0"/>
          <w:bCs/>
        </w:rPr>
        <w:t>Then,</w:t>
      </w:r>
    </w:p>
    <w:p w14:paraId="35AA8220" w14:textId="77777777" w:rsidR="001D6962" w:rsidRPr="000C5E12" w:rsidRDefault="001D6962" w:rsidP="00C078A2">
      <w:pPr>
        <w:pStyle w:val="FormulaBold"/>
      </w:pPr>
      <w:r w:rsidRPr="000C5E12">
        <w:t>RUCCBAMT</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h</w:t>
      </w:r>
      <w:r w:rsidRPr="000C5E12">
        <w:tab/>
        <w:t>=</w:t>
      </w:r>
      <w:r w:rsidRPr="000C5E12">
        <w:tab/>
        <w:t>[(RUCMEREV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 xml:space="preserve">d </w:t>
      </w:r>
      <w:r w:rsidRPr="000C5E12">
        <w:rPr>
          <w:iCs/>
        </w:rPr>
        <w:t>– RUCACREV</w:t>
      </w:r>
      <w:r>
        <w:rPr>
          <w:iCs/>
          <w:lang w:val="en-US"/>
        </w:rPr>
        <w:t xml:space="preserve"> </w:t>
      </w:r>
      <w:r w:rsidRPr="000C5E12">
        <w:rPr>
          <w:i/>
          <w:iCs/>
          <w:vertAlign w:val="subscript"/>
        </w:rPr>
        <w:t>q,</w:t>
      </w:r>
      <w:r>
        <w:rPr>
          <w:i/>
          <w:iCs/>
          <w:vertAlign w:val="subscript"/>
          <w:lang w:val="en-US"/>
        </w:rPr>
        <w:t xml:space="preserve"> </w:t>
      </w:r>
      <w:r w:rsidRPr="000C5E12">
        <w:rPr>
          <w:i/>
          <w:iCs/>
          <w:vertAlign w:val="subscript"/>
        </w:rPr>
        <w:t>r,</w:t>
      </w:r>
      <w:r>
        <w:rPr>
          <w:i/>
          <w:iCs/>
          <w:vertAlign w:val="subscript"/>
          <w:lang w:val="en-US"/>
        </w:rPr>
        <w:t xml:space="preserve"> </w:t>
      </w:r>
      <w:r w:rsidRPr="000C5E12">
        <w:rPr>
          <w:i/>
          <w:iCs/>
          <w:vertAlign w:val="subscript"/>
        </w:rPr>
        <w:t>d</w:t>
      </w:r>
      <w:r w:rsidRPr="000C5E12">
        <w:t xml:space="preserve"> – RUCG</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RUCCBFR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RUCEXRQC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RUCCBFC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RUCHR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w:t>
      </w:r>
    </w:p>
    <w:p w14:paraId="694ED233" w14:textId="77777777" w:rsidR="001D6962" w:rsidRPr="00AE5718" w:rsidRDefault="001D6962" w:rsidP="00C078A2">
      <w:pPr>
        <w:pStyle w:val="FormulaBold"/>
        <w:rPr>
          <w:b w:val="0"/>
          <w:bCs/>
        </w:rPr>
      </w:pPr>
      <w:r w:rsidRPr="00AE5718">
        <w:rPr>
          <w:b w:val="0"/>
          <w:bCs/>
        </w:rPr>
        <w:t xml:space="preserve">Otherwise, </w:t>
      </w:r>
    </w:p>
    <w:p w14:paraId="0FE2E0CC" w14:textId="77777777" w:rsidR="001D6962" w:rsidRPr="000C5E12" w:rsidRDefault="001D6962" w:rsidP="00C078A2">
      <w:pPr>
        <w:pStyle w:val="FormulaBold"/>
      </w:pPr>
      <w:r w:rsidRPr="000C5E12">
        <w:t>RUCCBAMT</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h</w:t>
      </w:r>
      <w:r w:rsidRPr="000C5E12">
        <w:t xml:space="preserve"> </w:t>
      </w:r>
      <w:r w:rsidRPr="000C5E12">
        <w:tab/>
        <w:t>=</w:t>
      </w:r>
      <w:r w:rsidRPr="000C5E12">
        <w:tab/>
        <w:t>[Max (0, RUCMEREV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RUCEXRQC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w:t>
      </w:r>
      <w:r w:rsidRPr="000C5E12">
        <w:rPr>
          <w:iCs/>
        </w:rPr>
        <w:t xml:space="preserve"> RUCACREV</w:t>
      </w:r>
      <w:r>
        <w:rPr>
          <w:iCs/>
          <w:lang w:val="en-US"/>
        </w:rPr>
        <w:t xml:space="preserve"> </w:t>
      </w:r>
      <w:r w:rsidRPr="000C5E12">
        <w:rPr>
          <w:i/>
          <w:iCs/>
          <w:vertAlign w:val="subscript"/>
        </w:rPr>
        <w:t>q,</w:t>
      </w:r>
      <w:r>
        <w:rPr>
          <w:i/>
          <w:iCs/>
          <w:vertAlign w:val="subscript"/>
          <w:lang w:val="en-US"/>
        </w:rPr>
        <w:t xml:space="preserve"> </w:t>
      </w:r>
      <w:r w:rsidRPr="000C5E12">
        <w:rPr>
          <w:i/>
          <w:iCs/>
          <w:vertAlign w:val="subscript"/>
        </w:rPr>
        <w:t>r,</w:t>
      </w:r>
      <w:r>
        <w:rPr>
          <w:i/>
          <w:iCs/>
          <w:vertAlign w:val="subscript"/>
          <w:lang w:val="en-US"/>
        </w:rPr>
        <w:t xml:space="preserve"> </w:t>
      </w:r>
      <w:r w:rsidRPr="000C5E12">
        <w:rPr>
          <w:i/>
          <w:iCs/>
          <w:vertAlign w:val="subscript"/>
        </w:rPr>
        <w:t>d</w:t>
      </w:r>
      <w:r w:rsidRPr="000C5E12">
        <w:t xml:space="preserve"> – RUCG</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RUCCBFC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RUCHR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p>
    <w:p w14:paraId="0DD6A5AA" w14:textId="77777777" w:rsidR="001D6962" w:rsidRPr="000C5E12" w:rsidRDefault="001D6962" w:rsidP="001D6962">
      <w:pPr>
        <w:pStyle w:val="BodyText"/>
        <w:ind w:left="720"/>
      </w:pPr>
      <w:r w:rsidRPr="000C5E12">
        <w:t xml:space="preserve">Where, </w:t>
      </w:r>
    </w:p>
    <w:p w14:paraId="7E9E1D08" w14:textId="77777777" w:rsidR="001D6962" w:rsidRPr="000C5E12" w:rsidRDefault="001D6962" w:rsidP="001D6962">
      <w:pPr>
        <w:pStyle w:val="BodyText"/>
        <w:ind w:left="720"/>
        <w:rPr>
          <w:rStyle w:val="CharChar2"/>
          <w:b w:val="0"/>
          <w:i w:val="0"/>
        </w:rPr>
      </w:pPr>
      <w:r w:rsidRPr="000C5E12">
        <w:t>The RUCAC</w:t>
      </w:r>
      <w:r w:rsidRPr="000C5E12">
        <w:rPr>
          <w:rStyle w:val="BodyTextChar"/>
        </w:rPr>
        <w:t xml:space="preserve"> revenue</w:t>
      </w:r>
      <w:r w:rsidRPr="000C5E12">
        <w:t xml:space="preserve"> is calculated for a Combined Cycle Train as follows</w:t>
      </w:r>
      <w:r w:rsidRPr="000C5E12">
        <w:rPr>
          <w:rStyle w:val="CharChar2"/>
          <w:b w:val="0"/>
          <w:i w:val="0"/>
        </w:rPr>
        <w:t>:</w:t>
      </w:r>
    </w:p>
    <w:p w14:paraId="12CCB78B" w14:textId="77777777" w:rsidR="001D6962" w:rsidRPr="000C5E12" w:rsidRDefault="001D6962" w:rsidP="00C078A2">
      <w:pPr>
        <w:pStyle w:val="FormulaBold"/>
      </w:pPr>
      <w:r w:rsidRPr="000C5E12">
        <w:t>RUCACREV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ab/>
        <w:t>=</w:t>
      </w:r>
      <w:r>
        <w:rPr>
          <w:lang w:val="en-US"/>
        </w:rPr>
        <w:t xml:space="preserve">  Max{0,</w:t>
      </w:r>
      <w:r w:rsidRPr="000C5E12">
        <w:rPr>
          <w:position w:val="-20"/>
        </w:rPr>
        <w:object w:dxaOrig="220" w:dyaOrig="440" w14:anchorId="4B4C3EC1">
          <v:shape id="_x0000_i1034" type="#_x0000_t75" style="width:10.2pt;height:23.4pt" o:ole="">
            <v:imagedata r:id="rId25" o:title=""/>
          </v:shape>
          <o:OLEObject Type="Embed" ProgID="Equation.3" ShapeID="_x0000_i1034" DrawAspect="Content" ObjectID="_1799656409" r:id="rId33"/>
        </w:object>
      </w:r>
      <w:r w:rsidRPr="000C5E12">
        <w:t xml:space="preserve"> RUCMEREV96</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i</w:t>
      </w:r>
      <w:r w:rsidRPr="000C5E12">
        <w:t xml:space="preserve"> + Max(0, </w:t>
      </w:r>
      <w:r w:rsidRPr="000C5E12">
        <w:rPr>
          <w:position w:val="-20"/>
        </w:rPr>
        <w:object w:dxaOrig="220" w:dyaOrig="440" w14:anchorId="47106222">
          <v:shape id="_x0000_i1035" type="#_x0000_t75" style="width:10.2pt;height:23.4pt" o:ole="">
            <v:imagedata r:id="rId25" o:title=""/>
          </v:shape>
          <o:OLEObject Type="Embed" ProgID="Equation.3" ShapeID="_x0000_i1035" DrawAspect="Content" ObjectID="_1799656410" r:id="rId34"/>
        </w:object>
      </w:r>
      <w:r w:rsidRPr="000C5E12">
        <w:t>RUCEXRR96</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i</w:t>
      </w:r>
      <w:r w:rsidRPr="000C5E12">
        <w:t>)</w:t>
      </w:r>
      <w:r>
        <w:rPr>
          <w:lang w:val="en-US"/>
        </w:rPr>
        <w:t>}</w:t>
      </w:r>
      <w:r w:rsidRPr="000C5E12">
        <w:t xml:space="preserve">  </w:t>
      </w:r>
    </w:p>
    <w:p w14:paraId="52A9F7E2" w14:textId="77777777" w:rsidR="001D6962" w:rsidRDefault="001D6962" w:rsidP="001D6962">
      <w:pPr>
        <w:pStyle w:val="BodyText"/>
        <w:spacing w:after="0"/>
      </w:pPr>
      <w:r>
        <w:lastRenderedPageBreak/>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1D6962" w14:paraId="62F6685F" w14:textId="77777777" w:rsidTr="00AE5718">
        <w:trPr>
          <w:cantSplit/>
          <w:tblHeader/>
        </w:trPr>
        <w:tc>
          <w:tcPr>
            <w:tcW w:w="959" w:type="pct"/>
          </w:tcPr>
          <w:p w14:paraId="5D976F45" w14:textId="77777777" w:rsidR="001D6962" w:rsidRDefault="001D6962" w:rsidP="00FA3373">
            <w:pPr>
              <w:pStyle w:val="TableHead"/>
            </w:pPr>
            <w:r>
              <w:t>Variable</w:t>
            </w:r>
          </w:p>
        </w:tc>
        <w:tc>
          <w:tcPr>
            <w:tcW w:w="419" w:type="pct"/>
          </w:tcPr>
          <w:p w14:paraId="15947F90" w14:textId="77777777" w:rsidR="001D6962" w:rsidRDefault="001D6962" w:rsidP="00FA3373">
            <w:pPr>
              <w:pStyle w:val="TableHead"/>
              <w:jc w:val="center"/>
            </w:pPr>
            <w:r>
              <w:t>Unit</w:t>
            </w:r>
          </w:p>
        </w:tc>
        <w:tc>
          <w:tcPr>
            <w:tcW w:w="3622" w:type="pct"/>
          </w:tcPr>
          <w:p w14:paraId="7CEE7473" w14:textId="77777777" w:rsidR="001D6962" w:rsidRDefault="001D6962" w:rsidP="00FA3373">
            <w:pPr>
              <w:pStyle w:val="TableHead"/>
            </w:pPr>
            <w:r>
              <w:t>Definition</w:t>
            </w:r>
          </w:p>
        </w:tc>
      </w:tr>
      <w:tr w:rsidR="001D6962" w14:paraId="7AA13125" w14:textId="77777777" w:rsidTr="00AE5718">
        <w:trPr>
          <w:cantSplit/>
        </w:trPr>
        <w:tc>
          <w:tcPr>
            <w:tcW w:w="959" w:type="pct"/>
          </w:tcPr>
          <w:p w14:paraId="220EE373" w14:textId="77777777" w:rsidR="001D6962" w:rsidRDefault="001D6962" w:rsidP="00FA3373">
            <w:pPr>
              <w:pStyle w:val="TableBody"/>
            </w:pPr>
            <w:r>
              <w:t xml:space="preserve">RUCCBAMT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h</w:t>
            </w:r>
          </w:p>
        </w:tc>
        <w:tc>
          <w:tcPr>
            <w:tcW w:w="419" w:type="pct"/>
          </w:tcPr>
          <w:p w14:paraId="30386B93" w14:textId="77777777" w:rsidR="001D6962" w:rsidRDefault="001D6962" w:rsidP="00FA3373">
            <w:pPr>
              <w:pStyle w:val="TableBody"/>
              <w:jc w:val="center"/>
            </w:pPr>
            <w:r>
              <w:t>$</w:t>
            </w:r>
          </w:p>
        </w:tc>
        <w:tc>
          <w:tcPr>
            <w:tcW w:w="3622" w:type="pct"/>
          </w:tcPr>
          <w:p w14:paraId="7F83B419" w14:textId="77777777" w:rsidR="001D6962" w:rsidRDefault="001D6962" w:rsidP="00FA3373">
            <w:pPr>
              <w:pStyle w:val="TableBody"/>
            </w:pPr>
            <w:r w:rsidRPr="00B34C5D">
              <w:rPr>
                <w:i/>
              </w:rPr>
              <w:t>RUC Clawback Charge</w:t>
            </w:r>
            <w:r>
              <w:t xml:space="preserve">––The RUC Clawback Charge to a QSE for Resource </w:t>
            </w:r>
            <w:r>
              <w:rPr>
                <w:i/>
              </w:rPr>
              <w:t>r</w:t>
            </w:r>
            <w:r>
              <w:t xml:space="preserve"> represented by QSE </w:t>
            </w:r>
            <w:r>
              <w:rPr>
                <w:i/>
              </w:rPr>
              <w:t xml:space="preserve">q </w:t>
            </w:r>
            <w:r>
              <w:t xml:space="preserve">as described in this Section, for each RUC-Committed Hour </w:t>
            </w:r>
            <w:r w:rsidRPr="008E34C0">
              <w:rPr>
                <w:i/>
              </w:rPr>
              <w:t>h</w:t>
            </w:r>
            <w:r>
              <w:t xml:space="preserve"> of the Operating Day for that Resource.  When one or more Combined Cycle Generation Resources are committed by RUC, a charge is made to the Combined Cycle Train for all RUC-committed Combined Cycle Generation Resources.</w:t>
            </w:r>
          </w:p>
        </w:tc>
      </w:tr>
      <w:tr w:rsidR="001D6962" w14:paraId="31368974" w14:textId="77777777" w:rsidTr="00AE5718">
        <w:trPr>
          <w:cantSplit/>
        </w:trPr>
        <w:tc>
          <w:tcPr>
            <w:tcW w:w="959" w:type="pct"/>
          </w:tcPr>
          <w:p w14:paraId="14E74145" w14:textId="77777777" w:rsidR="001D6962" w:rsidRDefault="001D6962" w:rsidP="00FA3373">
            <w:pPr>
              <w:pStyle w:val="TableBody"/>
            </w:pPr>
            <w:r>
              <w:t xml:space="preserve">RUCG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06BFAC0B" w14:textId="77777777" w:rsidR="001D6962" w:rsidRDefault="001D6962" w:rsidP="00FA3373">
            <w:pPr>
              <w:pStyle w:val="TableBody"/>
              <w:jc w:val="center"/>
            </w:pPr>
            <w:r>
              <w:t>$</w:t>
            </w:r>
          </w:p>
        </w:tc>
        <w:tc>
          <w:tcPr>
            <w:tcW w:w="3622" w:type="pct"/>
          </w:tcPr>
          <w:p w14:paraId="0237C96A" w14:textId="77777777" w:rsidR="001D6962" w:rsidRDefault="001D6962" w:rsidP="00FA3373">
            <w:pPr>
              <w:pStyle w:val="TableBody"/>
            </w:pPr>
            <w:r w:rsidRPr="00B34C5D">
              <w:rPr>
                <w:i/>
              </w:rPr>
              <w:t>RUC Guarantee</w:t>
            </w:r>
            <w:r>
              <w:t xml:space="preserve">—The sum of eligible Startup Costs and Minimum-Energy Costs for Resource </w:t>
            </w:r>
            <w:r>
              <w:rPr>
                <w:i/>
              </w:rPr>
              <w:t>r</w:t>
            </w:r>
            <w:r>
              <w:t xml:space="preserve"> represented by QSE </w:t>
            </w:r>
            <w:r>
              <w:rPr>
                <w:i/>
              </w:rPr>
              <w:t>q</w:t>
            </w:r>
            <w:r>
              <w:t xml:space="preserve"> during all RUC-Committed Hours, for the Operating Day</w:t>
            </w:r>
            <w:r w:rsidRPr="008E34C0">
              <w:rPr>
                <w:i/>
              </w:rPr>
              <w:t xml:space="preserve"> d</w:t>
            </w:r>
            <w:r>
              <w:t>.  See Section 5.7.1.1, RUC Guarantee.  When one or more Combined Cycle Generation Resources are committed by RUC, guaranteed costs are calculated for the Combined Cycle Train for all RUC-committed Combined Cycle Generation Resources.</w:t>
            </w:r>
          </w:p>
        </w:tc>
      </w:tr>
      <w:tr w:rsidR="001D6962" w14:paraId="73305A85" w14:textId="77777777" w:rsidTr="00AE5718">
        <w:trPr>
          <w:cantSplit/>
        </w:trPr>
        <w:tc>
          <w:tcPr>
            <w:tcW w:w="959" w:type="pct"/>
          </w:tcPr>
          <w:p w14:paraId="1443E57C" w14:textId="77777777" w:rsidR="001D6962" w:rsidRDefault="001D6962" w:rsidP="00FA3373">
            <w:pPr>
              <w:pStyle w:val="TableBody"/>
            </w:pPr>
            <w:r>
              <w:t xml:space="preserve">RUCMEREV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0BC79553" w14:textId="77777777" w:rsidR="001D6962" w:rsidRDefault="001D6962" w:rsidP="00FA3373">
            <w:pPr>
              <w:pStyle w:val="TableBody"/>
              <w:jc w:val="center"/>
            </w:pPr>
            <w:r>
              <w:t>$</w:t>
            </w:r>
          </w:p>
        </w:tc>
        <w:tc>
          <w:tcPr>
            <w:tcW w:w="3622" w:type="pct"/>
          </w:tcPr>
          <w:p w14:paraId="02B84B60" w14:textId="77777777" w:rsidR="001D6962" w:rsidRDefault="001D6962" w:rsidP="00FA3373">
            <w:pPr>
              <w:pStyle w:val="TableBody"/>
            </w:pPr>
            <w:r w:rsidRPr="00B34C5D">
              <w:rPr>
                <w:i/>
              </w:rPr>
              <w:t>RUC Minimum-Energy Revenue</w:t>
            </w:r>
            <w:r>
              <w:t xml:space="preserve">—The sum of the energy revenues for generation of Resource </w:t>
            </w:r>
            <w:r>
              <w:rPr>
                <w:i/>
              </w:rPr>
              <w:t xml:space="preserve">r </w:t>
            </w:r>
            <w:r>
              <w:t xml:space="preserve">represented by QSE </w:t>
            </w:r>
            <w:r>
              <w:rPr>
                <w:i/>
              </w:rPr>
              <w:t>q</w:t>
            </w:r>
            <w:r>
              <w:t xml:space="preserve"> up to LSL during all RUC-Committed Hours, for the Operating Day</w:t>
            </w:r>
            <w:r w:rsidRPr="008E34C0">
              <w:rPr>
                <w:i/>
              </w:rPr>
              <w:t xml:space="preserve"> d</w:t>
            </w:r>
            <w:r>
              <w:t>.  See Section 5.7.1.2.  When one or more Combined Cycle Generation Resources are committed by RUC, RUC Minimum-Energy Revenue is calculated for the Combined Cycle Train for all RUC-committed Combined Cycle Generation Resources.</w:t>
            </w:r>
          </w:p>
        </w:tc>
      </w:tr>
      <w:tr w:rsidR="001D6962" w14:paraId="6D2C3C11" w14:textId="77777777" w:rsidTr="00AE5718">
        <w:trPr>
          <w:cantSplit/>
        </w:trPr>
        <w:tc>
          <w:tcPr>
            <w:tcW w:w="959" w:type="pct"/>
          </w:tcPr>
          <w:p w14:paraId="210D8673" w14:textId="77777777" w:rsidR="001D6962" w:rsidRDefault="001D6962" w:rsidP="00FA3373">
            <w:pPr>
              <w:pStyle w:val="TableBody"/>
            </w:pPr>
            <w:r>
              <w:t xml:space="preserve">RUCEXRR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1EEBA400" w14:textId="77777777" w:rsidR="001D6962" w:rsidRDefault="001D6962" w:rsidP="00FA3373">
            <w:pPr>
              <w:pStyle w:val="TableBody"/>
              <w:jc w:val="center"/>
            </w:pPr>
            <w:r>
              <w:t>$</w:t>
            </w:r>
          </w:p>
        </w:tc>
        <w:tc>
          <w:tcPr>
            <w:tcW w:w="3622" w:type="pct"/>
          </w:tcPr>
          <w:p w14:paraId="50FF4CA5" w14:textId="77777777" w:rsidR="001D6962" w:rsidRDefault="001D6962" w:rsidP="00FA3373">
            <w:pPr>
              <w:pStyle w:val="TableBody"/>
            </w:pPr>
            <w:r w:rsidRPr="00B34C5D">
              <w:rPr>
                <w:i/>
              </w:rPr>
              <w:t>Revenue Less Cost Above LSL During RUC-Committed Hours</w:t>
            </w:r>
            <w:r>
              <w:t xml:space="preserve">—The sum of the total revenue for Resource </w:t>
            </w:r>
            <w:r>
              <w:rPr>
                <w:i/>
              </w:rPr>
              <w:t xml:space="preserve">r </w:t>
            </w:r>
            <w:r>
              <w:t xml:space="preserve">represented by QSE </w:t>
            </w:r>
            <w:r>
              <w:rPr>
                <w:i/>
              </w:rPr>
              <w:t>q</w:t>
            </w:r>
            <w:r>
              <w:t xml:space="preserve"> above the LSL less the cost during all RUC-Committed Hours, for the Operating Day</w:t>
            </w:r>
            <w:r w:rsidRPr="008E34C0">
              <w:rPr>
                <w:i/>
              </w:rPr>
              <w:t xml:space="preserve"> d</w:t>
            </w:r>
            <w:r>
              <w:t>.  See Section 5.7.1.3.  When one or more Combined Cycle Generation Resources are committed by RUC, Revenue Less Cost Above LSL During RUC-Committed Hours is calculated for the Combined Cycle Train for all RUC-committed Combined Cycle Generation Resources.</w:t>
            </w:r>
          </w:p>
        </w:tc>
      </w:tr>
      <w:tr w:rsidR="001D6962" w14:paraId="41379547" w14:textId="77777777" w:rsidTr="00AE5718">
        <w:trPr>
          <w:cantSplit/>
        </w:trPr>
        <w:tc>
          <w:tcPr>
            <w:tcW w:w="959" w:type="pct"/>
          </w:tcPr>
          <w:p w14:paraId="5509481E" w14:textId="77777777" w:rsidR="001D6962" w:rsidRDefault="001D6962" w:rsidP="00FA3373">
            <w:pPr>
              <w:pStyle w:val="TableBody"/>
            </w:pPr>
            <w:r>
              <w:t xml:space="preserve">RUCEXRQC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0208F1F" w14:textId="77777777" w:rsidR="001D6962" w:rsidRDefault="001D6962" w:rsidP="00FA3373">
            <w:pPr>
              <w:pStyle w:val="TableBody"/>
              <w:jc w:val="center"/>
            </w:pPr>
            <w:r>
              <w:t>$</w:t>
            </w:r>
          </w:p>
        </w:tc>
        <w:tc>
          <w:tcPr>
            <w:tcW w:w="3622" w:type="pct"/>
          </w:tcPr>
          <w:p w14:paraId="5C1F8B80" w14:textId="77777777" w:rsidR="001D6962" w:rsidRDefault="001D6962" w:rsidP="00FA3373">
            <w:pPr>
              <w:pStyle w:val="TableBody"/>
            </w:pPr>
            <w:r w:rsidRPr="00B34C5D">
              <w:rPr>
                <w:i/>
              </w:rPr>
              <w:t>Revenue Less Cost from QSE-Clawback Intervals</w:t>
            </w:r>
            <w:r>
              <w:t xml:space="preserve">—The sum of the total revenue for Resource </w:t>
            </w:r>
            <w:r w:rsidRPr="008F10B8">
              <w:rPr>
                <w:i/>
              </w:rPr>
              <w:t>r</w:t>
            </w:r>
            <w:r>
              <w:t xml:space="preserve"> represented by QSE </w:t>
            </w:r>
            <w:r>
              <w:rPr>
                <w:i/>
              </w:rPr>
              <w:t>q</w:t>
            </w:r>
            <w:r>
              <w:t xml:space="preserve"> less the cost during all QSE-Clawback Intervals for the Operating Day</w:t>
            </w:r>
            <w:r w:rsidRPr="008E34C0">
              <w:rPr>
                <w:i/>
              </w:rPr>
              <w:t xml:space="preserve"> d</w:t>
            </w:r>
            <w: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1D6962" w14:paraId="455A485C" w14:textId="77777777" w:rsidTr="00AE5718">
        <w:trPr>
          <w:cantSplit/>
        </w:trPr>
        <w:tc>
          <w:tcPr>
            <w:tcW w:w="959" w:type="pct"/>
          </w:tcPr>
          <w:p w14:paraId="0C668E3A" w14:textId="77777777" w:rsidR="001D6962" w:rsidRDefault="001D6962" w:rsidP="00FA3373">
            <w:pPr>
              <w:pStyle w:val="TableBody"/>
            </w:pPr>
            <w:r w:rsidRPr="00C864CE">
              <w:t>RUCACREV</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d</w:t>
            </w:r>
          </w:p>
        </w:tc>
        <w:tc>
          <w:tcPr>
            <w:tcW w:w="419" w:type="pct"/>
          </w:tcPr>
          <w:p w14:paraId="556AFAD8" w14:textId="77777777" w:rsidR="001D6962" w:rsidRDefault="001D6962" w:rsidP="00FA3373">
            <w:pPr>
              <w:pStyle w:val="TableBody"/>
              <w:spacing w:line="360" w:lineRule="auto"/>
              <w:jc w:val="center"/>
            </w:pPr>
            <w:r w:rsidRPr="00A41318">
              <w:t>$</w:t>
            </w:r>
          </w:p>
        </w:tc>
        <w:tc>
          <w:tcPr>
            <w:tcW w:w="3622" w:type="pct"/>
          </w:tcPr>
          <w:p w14:paraId="04261E05" w14:textId="39EAC87E" w:rsidR="001D6962" w:rsidRPr="00B34C5D" w:rsidRDefault="001D6962" w:rsidP="00B970B6">
            <w:pPr>
              <w:pStyle w:val="TableBody"/>
              <w:rPr>
                <w:i/>
              </w:rPr>
            </w:pPr>
            <w:r w:rsidRPr="00A41318">
              <w:rPr>
                <w:i/>
              </w:rPr>
              <w:t>Revenue from RUCAC Hours</w:t>
            </w:r>
            <w:r w:rsidRPr="00A41318">
              <w:t xml:space="preserve">—The net positive sum for the energy revenues for generation of Resource </w:t>
            </w:r>
            <w:r w:rsidRPr="00A41318">
              <w:rPr>
                <w:i/>
              </w:rPr>
              <w:t xml:space="preserve">r </w:t>
            </w:r>
            <w:r w:rsidRPr="00A41318">
              <w:t xml:space="preserve">represented by QSE </w:t>
            </w:r>
            <w:r w:rsidRPr="00A41318">
              <w:rPr>
                <w:i/>
              </w:rPr>
              <w:t>q</w:t>
            </w:r>
            <w:r w:rsidRPr="00A41318">
              <w:t xml:space="preserve"> up to LSL and the total revenue for Resource </w:t>
            </w:r>
            <w:r w:rsidRPr="00A41318">
              <w:rPr>
                <w:i/>
              </w:rPr>
              <w:t>r</w:t>
            </w:r>
            <w:r w:rsidRPr="000C5E12">
              <w:t xml:space="preserve"> operating </w:t>
            </w:r>
            <w:r w:rsidRPr="00C864CE">
              <w:t xml:space="preserve">above </w:t>
            </w:r>
            <w:r w:rsidRPr="000C5E12">
              <w:t>its</w:t>
            </w:r>
            <w:r w:rsidRPr="00C864CE">
              <w:t xml:space="preserve"> LSL less the cost during all RUCAC-Hours</w:t>
            </w:r>
            <w:r>
              <w:t xml:space="preserve">, for the Operating Day </w:t>
            </w:r>
            <w:r>
              <w:rPr>
                <w:i/>
              </w:rPr>
              <w:t>d</w:t>
            </w:r>
            <w:r w:rsidRPr="00A41318">
              <w:t xml:space="preserve">. </w:t>
            </w:r>
            <w:r w:rsidR="00B970B6">
              <w:t xml:space="preserve"> </w:t>
            </w:r>
            <w:r w:rsidRPr="00A41318">
              <w:t>When one or more Combined Cycle Generation Resources are RUCAC, revenue from RUCAC Hours is calculated for the Combined Cycle Train for all Combined Cycle Generation Resources that were RUC-committed during the RUCAC-Hours.</w:t>
            </w:r>
          </w:p>
        </w:tc>
      </w:tr>
      <w:tr w:rsidR="001D6962" w14:paraId="15E6408A" w14:textId="77777777" w:rsidTr="00AE5718">
        <w:trPr>
          <w:cantSplit/>
        </w:trPr>
        <w:tc>
          <w:tcPr>
            <w:tcW w:w="959" w:type="pct"/>
          </w:tcPr>
          <w:p w14:paraId="3396C126" w14:textId="77777777" w:rsidR="001D6962" w:rsidRDefault="001D6962" w:rsidP="00FA3373">
            <w:pPr>
              <w:pStyle w:val="TableBody"/>
            </w:pPr>
            <w:r>
              <w:t xml:space="preserve">RUCMEREV96 </w:t>
            </w:r>
            <w:r w:rsidRPr="00FA1CD9">
              <w:rPr>
                <w:i/>
                <w:vertAlign w:val="subscript"/>
              </w:rPr>
              <w:t>q,</w:t>
            </w:r>
            <w:r>
              <w:rPr>
                <w:i/>
                <w:vertAlign w:val="subscript"/>
              </w:rPr>
              <w:t xml:space="preserve"> </w:t>
            </w:r>
            <w:r w:rsidRPr="00FA1CD9">
              <w:rPr>
                <w:i/>
                <w:vertAlign w:val="subscript"/>
              </w:rPr>
              <w:t>r,</w:t>
            </w:r>
            <w:r>
              <w:rPr>
                <w:i/>
                <w:vertAlign w:val="subscript"/>
              </w:rPr>
              <w:t xml:space="preserve"> </w:t>
            </w:r>
            <w:r w:rsidRPr="00FA1CD9">
              <w:rPr>
                <w:i/>
                <w:vertAlign w:val="subscript"/>
              </w:rPr>
              <w:t>i</w:t>
            </w:r>
          </w:p>
        </w:tc>
        <w:tc>
          <w:tcPr>
            <w:tcW w:w="419" w:type="pct"/>
          </w:tcPr>
          <w:p w14:paraId="397C8C79" w14:textId="77777777" w:rsidR="001D6962" w:rsidRDefault="001D6962" w:rsidP="00FA3373">
            <w:pPr>
              <w:pStyle w:val="TableBody"/>
              <w:spacing w:line="360" w:lineRule="auto"/>
              <w:jc w:val="center"/>
            </w:pPr>
            <w:r>
              <w:t>$</w:t>
            </w:r>
          </w:p>
        </w:tc>
        <w:tc>
          <w:tcPr>
            <w:tcW w:w="3622" w:type="pct"/>
          </w:tcPr>
          <w:p w14:paraId="7A25C43D" w14:textId="77777777" w:rsidR="001D6962" w:rsidRPr="00B34C5D" w:rsidRDefault="001D6962" w:rsidP="00FA3373">
            <w:pPr>
              <w:pStyle w:val="TableBody"/>
              <w:rPr>
                <w:i/>
              </w:rPr>
            </w:pPr>
            <w:r w:rsidRPr="00B34C5D">
              <w:rPr>
                <w:i/>
              </w:rPr>
              <w:t>RUC Minimum-Energy Revenue</w:t>
            </w:r>
            <w:r>
              <w:rPr>
                <w:i/>
              </w:rPr>
              <w:t xml:space="preserve"> by Interval</w:t>
            </w:r>
            <w:r>
              <w:t xml:space="preserve">—The energy revenues for generation of Resource </w:t>
            </w:r>
            <w:r w:rsidRPr="00926CD1">
              <w:rPr>
                <w:i/>
              </w:rPr>
              <w:t>r</w:t>
            </w:r>
            <w:r w:rsidRPr="00853E7A">
              <w:t xml:space="preserve"> represented by QSE </w:t>
            </w:r>
            <w:r w:rsidRPr="00853E7A">
              <w:rPr>
                <w:i/>
              </w:rPr>
              <w:t>q</w:t>
            </w:r>
            <w:r>
              <w:t xml:space="preserve"> up to LSL during all RUC-Committed Hours, for the Settlement Interval </w:t>
            </w:r>
            <w:r w:rsidRPr="00606BF3">
              <w:rPr>
                <w:i/>
              </w:rPr>
              <w:t>i</w:t>
            </w:r>
            <w:r>
              <w:t xml:space="preserve">.  When one or more Combined Cycle Generation Resources are committed by RUC, RUC Minimum-Energy Revenue is calculated for the Combined Cycle Train for all RUC-committed Combined Cycle Generation Resources.  During </w:t>
            </w:r>
            <w:r w:rsidRPr="00606BF3">
              <w:t>RUCAC</w:t>
            </w:r>
            <w:r>
              <w:t xml:space="preserve">-Intervals for a Combined Cycle Train, the </w:t>
            </w:r>
            <w:r w:rsidRPr="001C37F6">
              <w:t xml:space="preserve">minimum energy </w:t>
            </w:r>
            <w:r>
              <w:t xml:space="preserve">revenue </w:t>
            </w:r>
            <w:r w:rsidRPr="001C37F6">
              <w:t xml:space="preserve">is calculated as the difference between the minimum energy </w:t>
            </w:r>
            <w:r>
              <w:t>revenue</w:t>
            </w:r>
            <w:r w:rsidRPr="001C37F6">
              <w:t xml:space="preserve"> </w:t>
            </w:r>
            <w:r>
              <w:t xml:space="preserve">of </w:t>
            </w:r>
            <w:r w:rsidRPr="001C37F6">
              <w:t>the RUC-committed configuration and the QSE-committed configuration.</w:t>
            </w:r>
          </w:p>
        </w:tc>
      </w:tr>
      <w:tr w:rsidR="001D6962" w14:paraId="6890A67C" w14:textId="77777777" w:rsidTr="00AE5718">
        <w:trPr>
          <w:cantSplit/>
        </w:trPr>
        <w:tc>
          <w:tcPr>
            <w:tcW w:w="959" w:type="pct"/>
          </w:tcPr>
          <w:p w14:paraId="3D46A2A8" w14:textId="77777777" w:rsidR="001D6962" w:rsidRDefault="001D6962" w:rsidP="00FA3373">
            <w:pPr>
              <w:pStyle w:val="TableBody"/>
            </w:pPr>
            <w:r w:rsidRPr="000C5E12">
              <w:lastRenderedPageBreak/>
              <w:t>RUCEXRR96</w:t>
            </w:r>
            <w:r>
              <w:t xml:space="preserve"> </w:t>
            </w:r>
            <w:r w:rsidRPr="000C5E12">
              <w:rPr>
                <w:i/>
                <w:vertAlign w:val="subscript"/>
              </w:rPr>
              <w:t>q,</w:t>
            </w:r>
            <w:r>
              <w:rPr>
                <w:i/>
                <w:vertAlign w:val="subscript"/>
              </w:rPr>
              <w:t xml:space="preserve"> </w:t>
            </w:r>
            <w:r w:rsidRPr="000C5E12">
              <w:rPr>
                <w:i/>
                <w:vertAlign w:val="subscript"/>
              </w:rPr>
              <w:t>r,</w:t>
            </w:r>
            <w:r>
              <w:rPr>
                <w:i/>
                <w:vertAlign w:val="subscript"/>
              </w:rPr>
              <w:t xml:space="preserve"> </w:t>
            </w:r>
            <w:r w:rsidRPr="000C5E12">
              <w:rPr>
                <w:i/>
                <w:vertAlign w:val="subscript"/>
              </w:rPr>
              <w:t>i</w:t>
            </w:r>
          </w:p>
        </w:tc>
        <w:tc>
          <w:tcPr>
            <w:tcW w:w="419" w:type="pct"/>
          </w:tcPr>
          <w:p w14:paraId="59DAED88" w14:textId="77777777" w:rsidR="001D6962" w:rsidRDefault="001D6962" w:rsidP="00FA3373">
            <w:pPr>
              <w:pStyle w:val="TableBody"/>
              <w:spacing w:line="360" w:lineRule="auto"/>
              <w:jc w:val="center"/>
            </w:pPr>
            <w:r w:rsidRPr="000C5E12">
              <w:t>$</w:t>
            </w:r>
          </w:p>
        </w:tc>
        <w:tc>
          <w:tcPr>
            <w:tcW w:w="3622" w:type="pct"/>
          </w:tcPr>
          <w:p w14:paraId="3ED766D4" w14:textId="77777777" w:rsidR="001D6962" w:rsidRPr="00B34C5D" w:rsidRDefault="001D6962" w:rsidP="00FA3373">
            <w:pPr>
              <w:pStyle w:val="TableBody"/>
              <w:rPr>
                <w:i/>
              </w:rPr>
            </w:pPr>
            <w:r w:rsidRPr="000C5E12">
              <w:rPr>
                <w:i/>
              </w:rPr>
              <w:t xml:space="preserve">Revenue Less Cost Above LSL During RUC-Committed Hours by </w:t>
            </w:r>
            <w:r>
              <w:rPr>
                <w:i/>
              </w:rPr>
              <w:t>I</w:t>
            </w:r>
            <w:r w:rsidRPr="000C5E12">
              <w:rPr>
                <w:i/>
              </w:rPr>
              <w:t>nterval</w:t>
            </w:r>
            <w:r w:rsidRPr="000C5E12">
              <w:t xml:space="preserve">—The total revenue for Resource </w:t>
            </w:r>
            <w:r w:rsidRPr="000C5E12">
              <w:rPr>
                <w:i/>
              </w:rPr>
              <w:t xml:space="preserve">r </w:t>
            </w:r>
            <w:r w:rsidRPr="000C5E12">
              <w:t xml:space="preserve">represented by QSE </w:t>
            </w:r>
            <w:r w:rsidRPr="000C5E12">
              <w:rPr>
                <w:i/>
              </w:rPr>
              <w:t>q</w:t>
            </w:r>
            <w:r w:rsidRPr="000C5E12">
              <w:t xml:space="preserve"> operating above its LSL less the cost during all RUC-Committed hours, for the Settlement Interval </w:t>
            </w:r>
            <w:r w:rsidRPr="000C5E12">
              <w:rPr>
                <w:i/>
              </w:rPr>
              <w:t>i</w:t>
            </w:r>
            <w:r w:rsidRPr="000C5E12">
              <w:t>.  When one or more Combined Cycle Generation Resources are committed by RUC, revenue less cost above LSL is calculated for the Combined Cycle Train for all RUC-committed Combined Cycle Generation Resources.</w:t>
            </w:r>
          </w:p>
        </w:tc>
      </w:tr>
      <w:tr w:rsidR="001D6962" w14:paraId="11760821" w14:textId="77777777" w:rsidTr="00AE5718">
        <w:trPr>
          <w:cantSplit/>
        </w:trPr>
        <w:tc>
          <w:tcPr>
            <w:tcW w:w="959" w:type="pct"/>
          </w:tcPr>
          <w:p w14:paraId="104FCA3A" w14:textId="77777777" w:rsidR="001D6962" w:rsidRDefault="001D6962" w:rsidP="00FA3373">
            <w:pPr>
              <w:pStyle w:val="TableBody"/>
            </w:pPr>
            <w:r>
              <w:t xml:space="preserve">RUCCBFR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00DCB1D" w14:textId="77777777" w:rsidR="001D6962" w:rsidRDefault="001D6962" w:rsidP="00FA3373">
            <w:pPr>
              <w:pStyle w:val="TableBody"/>
              <w:spacing w:line="360" w:lineRule="auto"/>
              <w:jc w:val="center"/>
            </w:pPr>
            <w:r>
              <w:t>none</w:t>
            </w:r>
          </w:p>
        </w:tc>
        <w:tc>
          <w:tcPr>
            <w:tcW w:w="3622" w:type="pct"/>
          </w:tcPr>
          <w:p w14:paraId="0C3612A5" w14:textId="57385C5A" w:rsidR="001D6962" w:rsidRPr="00B34C5D" w:rsidRDefault="001D6962" w:rsidP="00FA3373">
            <w:pPr>
              <w:pStyle w:val="TableBody"/>
              <w:rPr>
                <w:i/>
              </w:rPr>
            </w:pPr>
            <w:r w:rsidRPr="00B34C5D">
              <w:rPr>
                <w:i/>
              </w:rPr>
              <w:t>RUC Claw</w:t>
            </w:r>
            <w:r>
              <w:rPr>
                <w:i/>
              </w:rPr>
              <w:t>b</w:t>
            </w:r>
            <w:r w:rsidRPr="00B34C5D">
              <w:rPr>
                <w:i/>
              </w:rPr>
              <w:t>ack Factor for RUC-Committed Hours</w:t>
            </w:r>
            <w:r>
              <w:t xml:space="preserve">—The Clawback Factor for Resource </w:t>
            </w:r>
            <w:r>
              <w:rPr>
                <w:i/>
              </w:rPr>
              <w:t xml:space="preserve">r </w:t>
            </w:r>
            <w:r>
              <w:t xml:space="preserve">represented by QSE </w:t>
            </w:r>
            <w:r>
              <w:rPr>
                <w:i/>
              </w:rPr>
              <w:t>q</w:t>
            </w:r>
            <w:r>
              <w:t xml:space="preserve"> for RUC-Committed Hours, as specified in paragraph (2) above, for the Operating Day </w:t>
            </w:r>
            <w:r w:rsidRPr="008E34C0">
              <w:rPr>
                <w:i/>
              </w:rPr>
              <w:t>d</w:t>
            </w:r>
            <w:r>
              <w:t>.  When one or more Combined Cycle Generation Resources are committed by RUC, the RUC Clawback Factor for RUC-Committed Hours is determined for the Combined Cycle Train for all RUC-committed Combined Cycle Generation Resources.</w:t>
            </w:r>
          </w:p>
        </w:tc>
      </w:tr>
      <w:tr w:rsidR="001D6962" w14:paraId="492AF557" w14:textId="77777777" w:rsidTr="00AE5718">
        <w:trPr>
          <w:cantSplit/>
        </w:trPr>
        <w:tc>
          <w:tcPr>
            <w:tcW w:w="959" w:type="pct"/>
          </w:tcPr>
          <w:p w14:paraId="782298B3" w14:textId="77777777" w:rsidR="001D6962" w:rsidRDefault="001D6962" w:rsidP="00FA3373">
            <w:pPr>
              <w:pStyle w:val="TableBody"/>
            </w:pPr>
            <w:r>
              <w:t xml:space="preserve">RUCCBFC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2490C80" w14:textId="77777777" w:rsidR="001D6962" w:rsidRDefault="001D6962" w:rsidP="00FA3373">
            <w:pPr>
              <w:pStyle w:val="TableBody"/>
              <w:jc w:val="center"/>
            </w:pPr>
            <w:r>
              <w:t>none</w:t>
            </w:r>
          </w:p>
        </w:tc>
        <w:tc>
          <w:tcPr>
            <w:tcW w:w="3622" w:type="pct"/>
          </w:tcPr>
          <w:p w14:paraId="277185E9" w14:textId="545C2825" w:rsidR="001D6962" w:rsidRPr="00B34C5D" w:rsidRDefault="001D6962" w:rsidP="00FA3373">
            <w:pPr>
              <w:pStyle w:val="TableBody"/>
              <w:rPr>
                <w:i/>
              </w:rPr>
            </w:pPr>
            <w:r w:rsidRPr="00B34C5D">
              <w:rPr>
                <w:i/>
              </w:rPr>
              <w:t>RUC Claw</w:t>
            </w:r>
            <w:r>
              <w:rPr>
                <w:i/>
              </w:rPr>
              <w:t>b</w:t>
            </w:r>
            <w:r w:rsidRPr="00B34C5D">
              <w:rPr>
                <w:i/>
              </w:rPr>
              <w:t xml:space="preserve">ack Factor for QSE Clawback </w:t>
            </w:r>
            <w:r>
              <w:rPr>
                <w:i/>
              </w:rPr>
              <w:t>I</w:t>
            </w:r>
            <w:r w:rsidRPr="00B34C5D">
              <w:rPr>
                <w:i/>
              </w:rPr>
              <w:t>ntervals</w:t>
            </w:r>
            <w:r>
              <w:t xml:space="preserve">—The Clawback Factor for Resource </w:t>
            </w:r>
            <w:r>
              <w:rPr>
                <w:i/>
              </w:rPr>
              <w:t xml:space="preserve">r </w:t>
            </w:r>
            <w:r>
              <w:t xml:space="preserve">represented by QSE </w:t>
            </w:r>
            <w:r>
              <w:rPr>
                <w:i/>
              </w:rPr>
              <w:t>q</w:t>
            </w:r>
            <w:r>
              <w:t xml:space="preserve"> for QSE Clawback Intervals, as specified in paragraph (2) above, for the Operating Day </w:t>
            </w:r>
            <w:r w:rsidRPr="008E34C0">
              <w:rPr>
                <w:i/>
              </w:rPr>
              <w:t>d</w:t>
            </w:r>
            <w:r>
              <w:t>.  When one or more Combined Cycle Generation Resources are committed by RUC, the RUC Clawback Factor for QSE Clawback Intervals is determined for the Combined Cycle Train for all RUC-committed Combined Cycle Generation Resources.</w:t>
            </w:r>
          </w:p>
        </w:tc>
      </w:tr>
      <w:tr w:rsidR="001D6962" w14:paraId="241CD3A3" w14:textId="77777777" w:rsidTr="00AE5718">
        <w:trPr>
          <w:cantSplit/>
        </w:trPr>
        <w:tc>
          <w:tcPr>
            <w:tcW w:w="959" w:type="pct"/>
          </w:tcPr>
          <w:p w14:paraId="1012DF34" w14:textId="77777777" w:rsidR="001D6962" w:rsidRDefault="001D6962" w:rsidP="00FA3373">
            <w:pPr>
              <w:pStyle w:val="TableBody"/>
            </w:pPr>
            <w:r>
              <w:t xml:space="preserve">RUCHR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3F098424" w14:textId="77777777" w:rsidR="001D6962" w:rsidRDefault="001D6962" w:rsidP="00FA3373">
            <w:pPr>
              <w:pStyle w:val="TableBody"/>
              <w:jc w:val="center"/>
            </w:pPr>
            <w:r>
              <w:t>none</w:t>
            </w:r>
          </w:p>
        </w:tc>
        <w:tc>
          <w:tcPr>
            <w:tcW w:w="3622" w:type="pct"/>
          </w:tcPr>
          <w:p w14:paraId="6B1F2008" w14:textId="77777777" w:rsidR="001D6962" w:rsidRDefault="001D6962" w:rsidP="00FA3373">
            <w:pPr>
              <w:pStyle w:val="TableBody"/>
            </w:pPr>
            <w:r w:rsidRPr="00B34C5D">
              <w:rPr>
                <w:i/>
              </w:rPr>
              <w:t>RUC Hour</w:t>
            </w:r>
            <w:r>
              <w:t xml:space="preserve">—The total number of RUC-Committed Hours, for Resource </w:t>
            </w:r>
            <w:r>
              <w:rPr>
                <w:i/>
              </w:rPr>
              <w:t>r</w:t>
            </w:r>
            <w:r>
              <w:t xml:space="preserve"> represented by QSE </w:t>
            </w:r>
            <w:r>
              <w:rPr>
                <w:i/>
              </w:rPr>
              <w:t>q</w:t>
            </w:r>
            <w:r>
              <w:t xml:space="preserve"> for the Operating Day</w:t>
            </w:r>
            <w:r w:rsidRPr="008E34C0">
              <w:rPr>
                <w:i/>
              </w:rPr>
              <w:t xml:space="preserve"> d</w:t>
            </w:r>
            <w:r>
              <w:t>.  When one or more Combined Cycle Generation Resources are committed by RUC, the total number of RUC-Committed Hours is calculated for the Combined Cycle Train for all RUC-committed Combined Cycle Generation Resources.</w:t>
            </w:r>
          </w:p>
        </w:tc>
      </w:tr>
      <w:tr w:rsidR="001D6962" w14:paraId="7B4B7C0B" w14:textId="77777777" w:rsidTr="00AE5718">
        <w:trPr>
          <w:cantSplit/>
        </w:trPr>
        <w:tc>
          <w:tcPr>
            <w:tcW w:w="959" w:type="pct"/>
          </w:tcPr>
          <w:p w14:paraId="00EFCA18" w14:textId="77777777" w:rsidR="001D6962" w:rsidRDefault="001D6962" w:rsidP="00FA3373">
            <w:pPr>
              <w:pStyle w:val="TableBody"/>
            </w:pPr>
            <w:r w:rsidRPr="00B34C5D">
              <w:rPr>
                <w:i/>
              </w:rPr>
              <w:t>q</w:t>
            </w:r>
          </w:p>
        </w:tc>
        <w:tc>
          <w:tcPr>
            <w:tcW w:w="419" w:type="pct"/>
          </w:tcPr>
          <w:p w14:paraId="0A289ED6" w14:textId="77777777" w:rsidR="001D6962" w:rsidRDefault="001D6962" w:rsidP="00FA3373">
            <w:pPr>
              <w:pStyle w:val="TableBody"/>
              <w:jc w:val="center"/>
            </w:pPr>
            <w:r>
              <w:t>none</w:t>
            </w:r>
          </w:p>
        </w:tc>
        <w:tc>
          <w:tcPr>
            <w:tcW w:w="3622" w:type="pct"/>
          </w:tcPr>
          <w:p w14:paraId="53624059" w14:textId="77777777" w:rsidR="001D6962" w:rsidRDefault="001D6962" w:rsidP="00FA3373">
            <w:pPr>
              <w:pStyle w:val="TableBody"/>
            </w:pPr>
            <w:r>
              <w:t>A QSE.</w:t>
            </w:r>
          </w:p>
        </w:tc>
      </w:tr>
      <w:tr w:rsidR="001D6962" w14:paraId="14089A4A" w14:textId="77777777" w:rsidTr="00AE5718">
        <w:trPr>
          <w:cantSplit/>
        </w:trPr>
        <w:tc>
          <w:tcPr>
            <w:tcW w:w="959" w:type="pct"/>
          </w:tcPr>
          <w:p w14:paraId="19E2B520" w14:textId="77777777" w:rsidR="001D6962" w:rsidRDefault="001D6962" w:rsidP="00FA3373">
            <w:pPr>
              <w:pStyle w:val="TableBody"/>
            </w:pPr>
            <w:r w:rsidRPr="00B34C5D">
              <w:rPr>
                <w:i/>
              </w:rPr>
              <w:t>r</w:t>
            </w:r>
          </w:p>
        </w:tc>
        <w:tc>
          <w:tcPr>
            <w:tcW w:w="419" w:type="pct"/>
          </w:tcPr>
          <w:p w14:paraId="294B3B4F" w14:textId="77777777" w:rsidR="001D6962" w:rsidRDefault="001D6962" w:rsidP="00FA3373">
            <w:pPr>
              <w:pStyle w:val="TableBody"/>
              <w:jc w:val="center"/>
            </w:pPr>
            <w:r>
              <w:t>none</w:t>
            </w:r>
          </w:p>
        </w:tc>
        <w:tc>
          <w:tcPr>
            <w:tcW w:w="3622" w:type="pct"/>
          </w:tcPr>
          <w:p w14:paraId="462EFF65" w14:textId="77777777" w:rsidR="001D6962" w:rsidRDefault="001D6962" w:rsidP="00FA3373">
            <w:pPr>
              <w:pStyle w:val="TableBody"/>
            </w:pPr>
            <w:r>
              <w:t>A RUC-committed Generation Resource.</w:t>
            </w:r>
          </w:p>
        </w:tc>
      </w:tr>
      <w:tr w:rsidR="001D6962" w14:paraId="1893610D" w14:textId="77777777" w:rsidTr="00AE5718">
        <w:trPr>
          <w:cantSplit/>
        </w:trPr>
        <w:tc>
          <w:tcPr>
            <w:tcW w:w="959" w:type="pct"/>
          </w:tcPr>
          <w:p w14:paraId="2913BF22" w14:textId="77777777" w:rsidR="001D6962" w:rsidRDefault="001D6962" w:rsidP="00FA3373">
            <w:pPr>
              <w:pStyle w:val="TableBody"/>
            </w:pPr>
            <w:r w:rsidRPr="00B34C5D">
              <w:rPr>
                <w:i/>
              </w:rPr>
              <w:t>d</w:t>
            </w:r>
          </w:p>
        </w:tc>
        <w:tc>
          <w:tcPr>
            <w:tcW w:w="419" w:type="pct"/>
          </w:tcPr>
          <w:p w14:paraId="7598424E" w14:textId="77777777" w:rsidR="001D6962" w:rsidRDefault="001D6962" w:rsidP="00FA3373">
            <w:pPr>
              <w:pStyle w:val="TableBody"/>
              <w:jc w:val="center"/>
            </w:pPr>
            <w:r>
              <w:t>none</w:t>
            </w:r>
          </w:p>
        </w:tc>
        <w:tc>
          <w:tcPr>
            <w:tcW w:w="3622" w:type="pct"/>
          </w:tcPr>
          <w:p w14:paraId="6D34AB0F" w14:textId="77777777" w:rsidR="001D6962" w:rsidRDefault="001D6962" w:rsidP="00FA3373">
            <w:pPr>
              <w:pStyle w:val="TableBody"/>
            </w:pPr>
            <w:r>
              <w:t>An Operating Day containing the RUC-commitment.</w:t>
            </w:r>
          </w:p>
        </w:tc>
      </w:tr>
      <w:tr w:rsidR="001D6962" w14:paraId="2381020D" w14:textId="77777777" w:rsidTr="00AE5718">
        <w:trPr>
          <w:cantSplit/>
        </w:trPr>
        <w:tc>
          <w:tcPr>
            <w:tcW w:w="959" w:type="pct"/>
          </w:tcPr>
          <w:p w14:paraId="68FEFA46" w14:textId="77777777" w:rsidR="001D6962" w:rsidRDefault="001D6962" w:rsidP="00FA3373">
            <w:pPr>
              <w:pStyle w:val="TableBody"/>
            </w:pPr>
            <w:r w:rsidRPr="00B34C5D">
              <w:rPr>
                <w:i/>
              </w:rPr>
              <w:t>h</w:t>
            </w:r>
          </w:p>
        </w:tc>
        <w:tc>
          <w:tcPr>
            <w:tcW w:w="419" w:type="pct"/>
          </w:tcPr>
          <w:p w14:paraId="18D4455F" w14:textId="77777777" w:rsidR="001D6962" w:rsidRDefault="001D6962" w:rsidP="00FA3373">
            <w:pPr>
              <w:pStyle w:val="TableBody"/>
              <w:jc w:val="center"/>
            </w:pPr>
            <w:r>
              <w:t>none</w:t>
            </w:r>
          </w:p>
        </w:tc>
        <w:tc>
          <w:tcPr>
            <w:tcW w:w="3622" w:type="pct"/>
          </w:tcPr>
          <w:p w14:paraId="2275FD3E" w14:textId="77777777" w:rsidR="001D6962" w:rsidRDefault="001D6962" w:rsidP="00FA3373">
            <w:pPr>
              <w:pStyle w:val="TableBody"/>
            </w:pPr>
            <w:r>
              <w:t>An hour in the RUC-commitment period.</w:t>
            </w:r>
          </w:p>
        </w:tc>
      </w:tr>
      <w:tr w:rsidR="001D6962" w14:paraId="325199E8" w14:textId="77777777" w:rsidTr="00AE5718">
        <w:trPr>
          <w:cantSplit/>
        </w:trPr>
        <w:tc>
          <w:tcPr>
            <w:tcW w:w="959" w:type="pct"/>
          </w:tcPr>
          <w:p w14:paraId="27386DFD" w14:textId="77777777" w:rsidR="001D6962" w:rsidRPr="00B34C5D" w:rsidRDefault="001D6962" w:rsidP="00FA3373">
            <w:pPr>
              <w:pStyle w:val="TableBody"/>
              <w:rPr>
                <w:i/>
              </w:rPr>
            </w:pPr>
            <w:r>
              <w:rPr>
                <w:i/>
              </w:rPr>
              <w:t>i</w:t>
            </w:r>
          </w:p>
        </w:tc>
        <w:tc>
          <w:tcPr>
            <w:tcW w:w="419" w:type="pct"/>
          </w:tcPr>
          <w:p w14:paraId="3AE03E67" w14:textId="77777777" w:rsidR="001D6962" w:rsidRDefault="001D6962" w:rsidP="00FA3373">
            <w:pPr>
              <w:pStyle w:val="TableBody"/>
              <w:jc w:val="center"/>
            </w:pPr>
            <w:r>
              <w:t>none</w:t>
            </w:r>
          </w:p>
        </w:tc>
        <w:tc>
          <w:tcPr>
            <w:tcW w:w="3622" w:type="pct"/>
          </w:tcPr>
          <w:p w14:paraId="47C6D7CC" w14:textId="77777777" w:rsidR="001D6962" w:rsidRDefault="001D6962" w:rsidP="00FA3373">
            <w:pPr>
              <w:pStyle w:val="TableBody"/>
            </w:pPr>
            <w:r>
              <w:t>A 15-minute Settlement Interval within the hour that includes a</w:t>
            </w:r>
            <w:r w:rsidRPr="00FC3DA7">
              <w:t xml:space="preserve"> RUCAC instruction.</w:t>
            </w:r>
          </w:p>
        </w:tc>
      </w:tr>
    </w:tbl>
    <w:p w14:paraId="7CFE0819" w14:textId="77777777" w:rsidR="00E6037B" w:rsidRPr="00E6037B" w:rsidRDefault="00E6037B" w:rsidP="00E6037B">
      <w:pPr>
        <w:pStyle w:val="BodyText"/>
        <w:spacing w:after="0"/>
        <w:rPr>
          <w:lang w:val="x-none" w:eastAsia="x-none"/>
        </w:rPr>
      </w:pPr>
      <w:bookmarkStart w:id="264" w:name="_Toc400547192"/>
      <w:bookmarkStart w:id="265" w:name="_Toc405384297"/>
      <w:bookmarkStart w:id="266" w:name="_Toc405543564"/>
      <w:bookmarkStart w:id="267" w:name="_Toc428178073"/>
      <w:bookmarkStart w:id="268" w:name="_Toc440872704"/>
      <w:bookmarkStart w:id="269" w:name="_Toc458766249"/>
      <w:bookmarkStart w:id="270" w:name="_Toc459292654"/>
      <w:bookmarkStart w:id="271" w:name="_Toc6003836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E6037B" w:rsidRPr="00067302" w14:paraId="09C2FA5C" w14:textId="77777777" w:rsidTr="00FE6580">
        <w:trPr>
          <w:trHeight w:val="1205"/>
        </w:trPr>
        <w:tc>
          <w:tcPr>
            <w:tcW w:w="9360" w:type="dxa"/>
            <w:shd w:val="pct12" w:color="auto" w:fill="auto"/>
          </w:tcPr>
          <w:p w14:paraId="28A120E2" w14:textId="77777777" w:rsidR="00E6037B" w:rsidRPr="00067302" w:rsidRDefault="00E6037B" w:rsidP="00FE6580">
            <w:pPr>
              <w:spacing w:after="240"/>
              <w:rPr>
                <w:b/>
                <w:i/>
                <w:iCs/>
              </w:rPr>
            </w:pPr>
            <w:r w:rsidRPr="00067302">
              <w:rPr>
                <w:b/>
                <w:i/>
                <w:iCs/>
              </w:rPr>
              <w:t>[NPRR</w:t>
            </w:r>
            <w:r>
              <w:rPr>
                <w:b/>
                <w:i/>
                <w:iCs/>
              </w:rPr>
              <w:t>1172</w:t>
            </w:r>
            <w:r w:rsidRPr="00067302">
              <w:rPr>
                <w:b/>
                <w:i/>
                <w:iCs/>
              </w:rPr>
              <w:t xml:space="preserve">:  </w:t>
            </w:r>
            <w:r>
              <w:rPr>
                <w:b/>
                <w:i/>
                <w:iCs/>
              </w:rPr>
              <w:t>Replace</w:t>
            </w:r>
            <w:r w:rsidRPr="00067302">
              <w:rPr>
                <w:b/>
                <w:i/>
                <w:iCs/>
              </w:rPr>
              <w:t xml:space="preserve"> paragraph (</w:t>
            </w:r>
            <w:r>
              <w:rPr>
                <w:b/>
                <w:i/>
                <w:iCs/>
              </w:rPr>
              <w:t>4</w:t>
            </w:r>
            <w:r w:rsidRPr="00067302">
              <w:rPr>
                <w:b/>
                <w:i/>
                <w:iCs/>
              </w:rPr>
              <w:t xml:space="preserve">) </w:t>
            </w:r>
            <w:r>
              <w:rPr>
                <w:b/>
                <w:i/>
                <w:iCs/>
              </w:rPr>
              <w:t>above with the following</w:t>
            </w:r>
            <w:r w:rsidRPr="00067302">
              <w:rPr>
                <w:b/>
                <w:i/>
                <w:iCs/>
              </w:rPr>
              <w:t xml:space="preserve"> upon system implementation:]</w:t>
            </w:r>
          </w:p>
          <w:p w14:paraId="48773E2A" w14:textId="77777777" w:rsidR="00E6037B" w:rsidRPr="00067302" w:rsidRDefault="00E6037B" w:rsidP="00E6037B">
            <w:pPr>
              <w:pStyle w:val="BodyTextNumbered"/>
              <w:rPr>
                <w:iCs/>
              </w:rPr>
            </w:pPr>
            <w:r w:rsidRPr="00067302">
              <w:rPr>
                <w:iCs/>
              </w:rPr>
              <w:t>(</w:t>
            </w:r>
            <w:r>
              <w:rPr>
                <w:iCs/>
              </w:rPr>
              <w:t>4</w:t>
            </w:r>
            <w:r w:rsidRPr="00067302">
              <w:rPr>
                <w:iCs/>
              </w:rPr>
              <w:t>)</w:t>
            </w:r>
            <w:r w:rsidRPr="00067302">
              <w:rPr>
                <w:iCs/>
              </w:rPr>
              <w:tab/>
              <w:t>For each RUC-committed Resource, the RUC Clawback Charge for each RUC-Committed Hour of the Operating Day is calculated as follows:</w:t>
            </w:r>
          </w:p>
          <w:p w14:paraId="2198B6B7" w14:textId="77777777" w:rsidR="00E6037B" w:rsidRPr="00067302" w:rsidRDefault="00E6037B" w:rsidP="00C078A2">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RUCHR </w:t>
            </w:r>
            <w:r w:rsidRPr="00067302">
              <w:rPr>
                <w:i/>
                <w:vertAlign w:val="subscript"/>
              </w:rPr>
              <w:t>q, r, d</w:t>
            </w:r>
          </w:p>
          <w:p w14:paraId="7AA63BB5" w14:textId="77777777" w:rsidR="00E6037B" w:rsidRPr="00067302" w:rsidRDefault="00E6037B" w:rsidP="00FE6580">
            <w:pPr>
              <w:pStyle w:val="BodyText"/>
              <w:ind w:left="720"/>
            </w:pPr>
            <w:r w:rsidRPr="00067302">
              <w:t xml:space="preserve">Where, </w:t>
            </w:r>
          </w:p>
          <w:p w14:paraId="564D758E" w14:textId="77777777" w:rsidR="00E6037B" w:rsidRPr="007B5071" w:rsidRDefault="00E6037B" w:rsidP="00FE6580">
            <w:pPr>
              <w:pStyle w:val="BodyText"/>
              <w:ind w:left="720"/>
              <w:rPr>
                <w:rStyle w:val="CharChar2"/>
                <w:b w:val="0"/>
                <w:i w:val="0"/>
              </w:rPr>
            </w:pPr>
            <w:r w:rsidRPr="007B5071">
              <w:t>The RUCAC</w:t>
            </w:r>
            <w:r w:rsidRPr="007B5071">
              <w:rPr>
                <w:rStyle w:val="BodyTextChar"/>
              </w:rPr>
              <w:t xml:space="preserve"> revenue</w:t>
            </w:r>
            <w:r w:rsidRPr="007B5071">
              <w:t xml:space="preserve"> is calculated for a Combined Cycle Train as follows</w:t>
            </w:r>
            <w:r w:rsidRPr="007B5071">
              <w:rPr>
                <w:rStyle w:val="CharChar2"/>
                <w:b w:val="0"/>
                <w:i w:val="0"/>
              </w:rPr>
              <w:t>:</w:t>
            </w:r>
          </w:p>
          <w:p w14:paraId="74A3AA84" w14:textId="77777777" w:rsidR="00E6037B" w:rsidRPr="00067302" w:rsidRDefault="00E6037B" w:rsidP="00C078A2">
            <w:pPr>
              <w:pStyle w:val="FormulaBold"/>
            </w:pPr>
            <w:r w:rsidRPr="007B5071">
              <w:t xml:space="preserve">RUCACREV </w:t>
            </w:r>
            <w:r w:rsidRPr="007B5071">
              <w:rPr>
                <w:i/>
                <w:vertAlign w:val="subscript"/>
              </w:rPr>
              <w:t>q, r, d</w:t>
            </w:r>
            <w:r w:rsidRPr="007B5071">
              <w:tab/>
              <w:t xml:space="preserve">=  Max{0, </w:t>
            </w:r>
            <w:r w:rsidRPr="007B5071">
              <w:rPr>
                <w:position w:val="-20"/>
              </w:rPr>
              <w:object w:dxaOrig="220" w:dyaOrig="440" w14:anchorId="1F1141BB">
                <v:shape id="_x0000_i1036" type="#_x0000_t75" style="width:10.2pt;height:23.4pt" o:ole="">
                  <v:imagedata r:id="rId25" o:title=""/>
                </v:shape>
                <o:OLEObject Type="Embed" ProgID="Equation.3" ShapeID="_x0000_i1036" DrawAspect="Content" ObjectID="_1799656411" r:id="rId35"/>
              </w:object>
            </w:r>
            <w:r w:rsidRPr="007B5071">
              <w:t xml:space="preserve"> RUCMEREV96 </w:t>
            </w:r>
            <w:r w:rsidRPr="007B5071">
              <w:rPr>
                <w:i/>
                <w:vertAlign w:val="subscript"/>
              </w:rPr>
              <w:t>q, r, i</w:t>
            </w:r>
            <w:r w:rsidRPr="007B5071">
              <w:t xml:space="preserve"> + Max(0, </w:t>
            </w:r>
            <w:r w:rsidRPr="007B5071">
              <w:rPr>
                <w:position w:val="-20"/>
              </w:rPr>
              <w:object w:dxaOrig="220" w:dyaOrig="440" w14:anchorId="74136F48">
                <v:shape id="_x0000_i1037" type="#_x0000_t75" style="width:10.2pt;height:23.4pt" o:ole="">
                  <v:imagedata r:id="rId25" o:title=""/>
                </v:shape>
                <o:OLEObject Type="Embed" ProgID="Equation.3" ShapeID="_x0000_i1037" DrawAspect="Content" ObjectID="_1799656412" r:id="rId36"/>
              </w:object>
            </w:r>
            <w:r w:rsidRPr="007B5071">
              <w:t xml:space="preserve">RUCEXRR96 </w:t>
            </w:r>
            <w:r w:rsidRPr="007B5071">
              <w:rPr>
                <w:i/>
                <w:vertAlign w:val="subscript"/>
              </w:rPr>
              <w:t>q, r, i</w:t>
            </w:r>
            <w:r w:rsidRPr="007B5071">
              <w:t>)}</w:t>
            </w:r>
            <w:r w:rsidRPr="00067302">
              <w:t xml:space="preserve">  </w:t>
            </w:r>
          </w:p>
          <w:p w14:paraId="45D1734D" w14:textId="77777777" w:rsidR="00E6037B" w:rsidRPr="00067302" w:rsidRDefault="00E6037B" w:rsidP="00FE6580">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E6037B" w:rsidRPr="00067302" w14:paraId="28F43A38" w14:textId="77777777" w:rsidTr="00AE5718">
              <w:trPr>
                <w:cantSplit/>
                <w:tblHeader/>
              </w:trPr>
              <w:tc>
                <w:tcPr>
                  <w:tcW w:w="944" w:type="pct"/>
                </w:tcPr>
                <w:p w14:paraId="0F4139CD" w14:textId="77777777" w:rsidR="00E6037B" w:rsidRPr="00067302" w:rsidRDefault="00E6037B" w:rsidP="00FE6580">
                  <w:pPr>
                    <w:pStyle w:val="TableHead"/>
                  </w:pPr>
                  <w:r w:rsidRPr="00067302">
                    <w:lastRenderedPageBreak/>
                    <w:t>Variable</w:t>
                  </w:r>
                </w:p>
              </w:tc>
              <w:tc>
                <w:tcPr>
                  <w:tcW w:w="434" w:type="pct"/>
                </w:tcPr>
                <w:p w14:paraId="5453255E" w14:textId="77777777" w:rsidR="00E6037B" w:rsidRPr="00067302" w:rsidRDefault="00E6037B" w:rsidP="00FE6580">
                  <w:pPr>
                    <w:pStyle w:val="TableHead"/>
                    <w:jc w:val="center"/>
                  </w:pPr>
                  <w:r w:rsidRPr="00067302">
                    <w:t>Unit</w:t>
                  </w:r>
                </w:p>
              </w:tc>
              <w:tc>
                <w:tcPr>
                  <w:tcW w:w="3622" w:type="pct"/>
                </w:tcPr>
                <w:p w14:paraId="14CD7452" w14:textId="77777777" w:rsidR="00E6037B" w:rsidRPr="00067302" w:rsidRDefault="00E6037B" w:rsidP="00FE6580">
                  <w:pPr>
                    <w:pStyle w:val="TableHead"/>
                  </w:pPr>
                  <w:r w:rsidRPr="00067302">
                    <w:t>Definition</w:t>
                  </w:r>
                </w:p>
              </w:tc>
            </w:tr>
            <w:tr w:rsidR="00E6037B" w:rsidRPr="00067302" w14:paraId="12BDF918" w14:textId="77777777" w:rsidTr="00AE5718">
              <w:trPr>
                <w:cantSplit/>
              </w:trPr>
              <w:tc>
                <w:tcPr>
                  <w:tcW w:w="944" w:type="pct"/>
                </w:tcPr>
                <w:p w14:paraId="3C6A344F" w14:textId="77777777" w:rsidR="00E6037B" w:rsidRPr="00067302" w:rsidRDefault="00E6037B" w:rsidP="00FE6580">
                  <w:pPr>
                    <w:pStyle w:val="TableBody"/>
                  </w:pPr>
                  <w:r w:rsidRPr="00067302">
                    <w:t xml:space="preserve">RUCCBAMT </w:t>
                  </w:r>
                  <w:r w:rsidRPr="00067302">
                    <w:rPr>
                      <w:i/>
                      <w:vertAlign w:val="subscript"/>
                    </w:rPr>
                    <w:t>q, r, h</w:t>
                  </w:r>
                </w:p>
              </w:tc>
              <w:tc>
                <w:tcPr>
                  <w:tcW w:w="434" w:type="pct"/>
                </w:tcPr>
                <w:p w14:paraId="51659CDB" w14:textId="77777777" w:rsidR="00E6037B" w:rsidRPr="00067302" w:rsidRDefault="00E6037B" w:rsidP="00FE6580">
                  <w:pPr>
                    <w:pStyle w:val="TableBody"/>
                    <w:jc w:val="center"/>
                  </w:pPr>
                  <w:r w:rsidRPr="00067302">
                    <w:t>$</w:t>
                  </w:r>
                </w:p>
              </w:tc>
              <w:tc>
                <w:tcPr>
                  <w:tcW w:w="3622" w:type="pct"/>
                </w:tcPr>
                <w:p w14:paraId="423F5573" w14:textId="77777777" w:rsidR="00E6037B" w:rsidRPr="00067302" w:rsidRDefault="00E6037B" w:rsidP="00FE6580">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6037B" w:rsidRPr="00067302" w14:paraId="291FFADE" w14:textId="77777777" w:rsidTr="00AE5718">
              <w:trPr>
                <w:cantSplit/>
              </w:trPr>
              <w:tc>
                <w:tcPr>
                  <w:tcW w:w="944" w:type="pct"/>
                </w:tcPr>
                <w:p w14:paraId="1D09B8CE" w14:textId="77777777" w:rsidR="00E6037B" w:rsidRPr="00067302" w:rsidRDefault="00E6037B" w:rsidP="00FE6580">
                  <w:pPr>
                    <w:pStyle w:val="TableBody"/>
                  </w:pPr>
                  <w:r w:rsidRPr="00067302">
                    <w:t xml:space="preserve">RUCG </w:t>
                  </w:r>
                  <w:r w:rsidRPr="00067302">
                    <w:rPr>
                      <w:i/>
                      <w:vertAlign w:val="subscript"/>
                    </w:rPr>
                    <w:t>q, r, d</w:t>
                  </w:r>
                </w:p>
              </w:tc>
              <w:tc>
                <w:tcPr>
                  <w:tcW w:w="434" w:type="pct"/>
                </w:tcPr>
                <w:p w14:paraId="19037B53" w14:textId="77777777" w:rsidR="00E6037B" w:rsidRPr="00067302" w:rsidRDefault="00E6037B" w:rsidP="00FE6580">
                  <w:pPr>
                    <w:pStyle w:val="TableBody"/>
                    <w:jc w:val="center"/>
                  </w:pPr>
                  <w:r w:rsidRPr="00067302">
                    <w:t>$</w:t>
                  </w:r>
                </w:p>
              </w:tc>
              <w:tc>
                <w:tcPr>
                  <w:tcW w:w="3622" w:type="pct"/>
                </w:tcPr>
                <w:p w14:paraId="359ED361" w14:textId="77777777" w:rsidR="00E6037B" w:rsidRPr="00067302" w:rsidRDefault="00E6037B" w:rsidP="00FE6580">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6037B" w:rsidRPr="00067302" w14:paraId="027FCD20" w14:textId="77777777" w:rsidTr="00AE5718">
              <w:trPr>
                <w:cantSplit/>
              </w:trPr>
              <w:tc>
                <w:tcPr>
                  <w:tcW w:w="944" w:type="pct"/>
                </w:tcPr>
                <w:p w14:paraId="4AE7ED31" w14:textId="77777777" w:rsidR="00E6037B" w:rsidRPr="00067302" w:rsidRDefault="00E6037B" w:rsidP="00FE6580">
                  <w:pPr>
                    <w:pStyle w:val="TableBody"/>
                  </w:pPr>
                  <w:r w:rsidRPr="00067302">
                    <w:t xml:space="preserve">RUCMEREV </w:t>
                  </w:r>
                  <w:r w:rsidRPr="00067302">
                    <w:rPr>
                      <w:i/>
                      <w:vertAlign w:val="subscript"/>
                    </w:rPr>
                    <w:t>q, r, d</w:t>
                  </w:r>
                </w:p>
              </w:tc>
              <w:tc>
                <w:tcPr>
                  <w:tcW w:w="434" w:type="pct"/>
                </w:tcPr>
                <w:p w14:paraId="3E8342C6" w14:textId="77777777" w:rsidR="00E6037B" w:rsidRPr="00067302" w:rsidRDefault="00E6037B" w:rsidP="00FE6580">
                  <w:pPr>
                    <w:pStyle w:val="TableBody"/>
                    <w:jc w:val="center"/>
                  </w:pPr>
                  <w:r w:rsidRPr="00067302">
                    <w:t>$</w:t>
                  </w:r>
                </w:p>
              </w:tc>
              <w:tc>
                <w:tcPr>
                  <w:tcW w:w="3622" w:type="pct"/>
                </w:tcPr>
                <w:p w14:paraId="4CA574D4" w14:textId="77777777" w:rsidR="00E6037B" w:rsidRPr="00067302" w:rsidRDefault="00E6037B" w:rsidP="00FE6580">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6037B" w:rsidRPr="00067302" w14:paraId="72711A35" w14:textId="77777777" w:rsidTr="00AE5718">
              <w:trPr>
                <w:cantSplit/>
              </w:trPr>
              <w:tc>
                <w:tcPr>
                  <w:tcW w:w="944" w:type="pct"/>
                </w:tcPr>
                <w:p w14:paraId="7BECEB82" w14:textId="77777777" w:rsidR="00E6037B" w:rsidRPr="00067302" w:rsidRDefault="00E6037B" w:rsidP="00FE6580">
                  <w:pPr>
                    <w:pStyle w:val="TableBody"/>
                  </w:pPr>
                  <w:r w:rsidRPr="00067302">
                    <w:t xml:space="preserve">RUCEXRR </w:t>
                  </w:r>
                  <w:r w:rsidRPr="00067302">
                    <w:rPr>
                      <w:i/>
                      <w:vertAlign w:val="subscript"/>
                    </w:rPr>
                    <w:t>q, r, d</w:t>
                  </w:r>
                </w:p>
              </w:tc>
              <w:tc>
                <w:tcPr>
                  <w:tcW w:w="434" w:type="pct"/>
                </w:tcPr>
                <w:p w14:paraId="4B13E4D9" w14:textId="77777777" w:rsidR="00E6037B" w:rsidRPr="00067302" w:rsidRDefault="00E6037B" w:rsidP="00FE6580">
                  <w:pPr>
                    <w:pStyle w:val="TableBody"/>
                    <w:jc w:val="center"/>
                  </w:pPr>
                  <w:r w:rsidRPr="00067302">
                    <w:t>$</w:t>
                  </w:r>
                </w:p>
              </w:tc>
              <w:tc>
                <w:tcPr>
                  <w:tcW w:w="3622" w:type="pct"/>
                </w:tcPr>
                <w:p w14:paraId="553F24BC" w14:textId="77777777" w:rsidR="00E6037B" w:rsidRPr="00067302" w:rsidRDefault="00E6037B" w:rsidP="00FE6580">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6037B" w:rsidRPr="00067302" w14:paraId="22F8DB68" w14:textId="77777777" w:rsidTr="00AE5718">
              <w:trPr>
                <w:cantSplit/>
              </w:trPr>
              <w:tc>
                <w:tcPr>
                  <w:tcW w:w="944" w:type="pct"/>
                </w:tcPr>
                <w:p w14:paraId="78076241" w14:textId="77777777" w:rsidR="00E6037B" w:rsidRPr="00067302" w:rsidRDefault="00E6037B" w:rsidP="00FE6580">
                  <w:pPr>
                    <w:pStyle w:val="TableBody"/>
                  </w:pPr>
                  <w:r w:rsidRPr="00067302">
                    <w:t xml:space="preserve">RUCEXRQC </w:t>
                  </w:r>
                  <w:r w:rsidRPr="00067302">
                    <w:rPr>
                      <w:i/>
                      <w:vertAlign w:val="subscript"/>
                    </w:rPr>
                    <w:t>q, r, d</w:t>
                  </w:r>
                </w:p>
              </w:tc>
              <w:tc>
                <w:tcPr>
                  <w:tcW w:w="434" w:type="pct"/>
                </w:tcPr>
                <w:p w14:paraId="4E515352" w14:textId="77777777" w:rsidR="00E6037B" w:rsidRPr="00067302" w:rsidRDefault="00E6037B" w:rsidP="00FE6580">
                  <w:pPr>
                    <w:pStyle w:val="TableBody"/>
                    <w:jc w:val="center"/>
                  </w:pPr>
                  <w:r w:rsidRPr="00067302">
                    <w:t>$</w:t>
                  </w:r>
                </w:p>
              </w:tc>
              <w:tc>
                <w:tcPr>
                  <w:tcW w:w="3622" w:type="pct"/>
                </w:tcPr>
                <w:p w14:paraId="20F6466F" w14:textId="77777777" w:rsidR="00E6037B" w:rsidRPr="00067302" w:rsidRDefault="00E6037B" w:rsidP="00FE6580">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6037B" w:rsidRPr="00067302" w14:paraId="043CA54C" w14:textId="77777777" w:rsidTr="00AE5718">
              <w:trPr>
                <w:cantSplit/>
              </w:trPr>
              <w:tc>
                <w:tcPr>
                  <w:tcW w:w="944" w:type="pct"/>
                </w:tcPr>
                <w:p w14:paraId="4005D868" w14:textId="77777777" w:rsidR="00E6037B" w:rsidRPr="00067302" w:rsidRDefault="00E6037B" w:rsidP="00FE6580">
                  <w:pPr>
                    <w:pStyle w:val="TableBody"/>
                  </w:pPr>
                  <w:r w:rsidRPr="00067302">
                    <w:t xml:space="preserve">RUCACREV </w:t>
                  </w:r>
                  <w:r w:rsidRPr="00067302">
                    <w:rPr>
                      <w:i/>
                      <w:vertAlign w:val="subscript"/>
                    </w:rPr>
                    <w:t>q, r, d</w:t>
                  </w:r>
                </w:p>
              </w:tc>
              <w:tc>
                <w:tcPr>
                  <w:tcW w:w="434" w:type="pct"/>
                </w:tcPr>
                <w:p w14:paraId="3B4BED64" w14:textId="77777777" w:rsidR="00E6037B" w:rsidRPr="00067302" w:rsidRDefault="00E6037B" w:rsidP="00FE6580">
                  <w:pPr>
                    <w:pStyle w:val="TableBody"/>
                    <w:spacing w:line="360" w:lineRule="auto"/>
                    <w:jc w:val="center"/>
                  </w:pPr>
                  <w:r w:rsidRPr="00067302">
                    <w:t>$</w:t>
                  </w:r>
                </w:p>
              </w:tc>
              <w:tc>
                <w:tcPr>
                  <w:tcW w:w="3622" w:type="pct"/>
                </w:tcPr>
                <w:p w14:paraId="6ADEE679" w14:textId="77777777" w:rsidR="00E6037B" w:rsidRPr="00067302" w:rsidRDefault="00E6037B" w:rsidP="00FE6580">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6037B" w:rsidRPr="00067302" w14:paraId="37DF4313" w14:textId="77777777" w:rsidTr="00AE5718">
              <w:trPr>
                <w:cantSplit/>
              </w:trPr>
              <w:tc>
                <w:tcPr>
                  <w:tcW w:w="944" w:type="pct"/>
                </w:tcPr>
                <w:p w14:paraId="259E1978" w14:textId="77777777" w:rsidR="00E6037B" w:rsidRPr="00067302" w:rsidRDefault="00E6037B" w:rsidP="00FE6580">
                  <w:pPr>
                    <w:pStyle w:val="TableBody"/>
                  </w:pPr>
                  <w:r w:rsidRPr="00067302">
                    <w:t xml:space="preserve">RUCMEREV96 </w:t>
                  </w:r>
                  <w:r w:rsidRPr="00067302">
                    <w:rPr>
                      <w:i/>
                      <w:vertAlign w:val="subscript"/>
                    </w:rPr>
                    <w:t>q, r, i</w:t>
                  </w:r>
                </w:p>
              </w:tc>
              <w:tc>
                <w:tcPr>
                  <w:tcW w:w="434" w:type="pct"/>
                </w:tcPr>
                <w:p w14:paraId="3D43E7A9" w14:textId="77777777" w:rsidR="00E6037B" w:rsidRPr="00067302" w:rsidRDefault="00E6037B" w:rsidP="00FE6580">
                  <w:pPr>
                    <w:pStyle w:val="TableBody"/>
                    <w:spacing w:line="360" w:lineRule="auto"/>
                    <w:jc w:val="center"/>
                  </w:pPr>
                  <w:r w:rsidRPr="00067302">
                    <w:t>$</w:t>
                  </w:r>
                </w:p>
              </w:tc>
              <w:tc>
                <w:tcPr>
                  <w:tcW w:w="3622" w:type="pct"/>
                </w:tcPr>
                <w:p w14:paraId="711B1AC7" w14:textId="77777777" w:rsidR="00E6037B" w:rsidRPr="00067302" w:rsidRDefault="00E6037B" w:rsidP="00FE6580">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6037B" w:rsidRPr="00067302" w14:paraId="4B9A5772" w14:textId="77777777" w:rsidTr="00AE5718">
              <w:trPr>
                <w:cantSplit/>
              </w:trPr>
              <w:tc>
                <w:tcPr>
                  <w:tcW w:w="944" w:type="pct"/>
                </w:tcPr>
                <w:p w14:paraId="0B1CF045" w14:textId="77777777" w:rsidR="00E6037B" w:rsidRPr="00067302" w:rsidRDefault="00E6037B" w:rsidP="00FE6580">
                  <w:pPr>
                    <w:pStyle w:val="TableBody"/>
                  </w:pPr>
                  <w:r w:rsidRPr="00067302">
                    <w:lastRenderedPageBreak/>
                    <w:t xml:space="preserve">RUCEXRR96 </w:t>
                  </w:r>
                  <w:r w:rsidRPr="00067302">
                    <w:rPr>
                      <w:i/>
                      <w:vertAlign w:val="subscript"/>
                    </w:rPr>
                    <w:t>q, r, i</w:t>
                  </w:r>
                </w:p>
              </w:tc>
              <w:tc>
                <w:tcPr>
                  <w:tcW w:w="434" w:type="pct"/>
                </w:tcPr>
                <w:p w14:paraId="703A3BAA" w14:textId="77777777" w:rsidR="00E6037B" w:rsidRPr="00067302" w:rsidRDefault="00E6037B" w:rsidP="00FE6580">
                  <w:pPr>
                    <w:pStyle w:val="TableBody"/>
                    <w:spacing w:line="360" w:lineRule="auto"/>
                    <w:jc w:val="center"/>
                  </w:pPr>
                  <w:r w:rsidRPr="00067302">
                    <w:t>$</w:t>
                  </w:r>
                </w:p>
              </w:tc>
              <w:tc>
                <w:tcPr>
                  <w:tcW w:w="3622" w:type="pct"/>
                </w:tcPr>
                <w:p w14:paraId="050FD63B" w14:textId="77777777" w:rsidR="00E6037B" w:rsidRPr="00067302" w:rsidRDefault="00E6037B" w:rsidP="00FE6580">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6037B" w:rsidRPr="00067302" w14:paraId="5C25A960" w14:textId="77777777" w:rsidTr="00AE5718">
              <w:trPr>
                <w:cantSplit/>
              </w:trPr>
              <w:tc>
                <w:tcPr>
                  <w:tcW w:w="944" w:type="pct"/>
                </w:tcPr>
                <w:p w14:paraId="7B198B39" w14:textId="77777777" w:rsidR="00E6037B" w:rsidRPr="00067302" w:rsidRDefault="00E6037B" w:rsidP="00FE6580">
                  <w:pPr>
                    <w:pStyle w:val="TableBody"/>
                  </w:pPr>
                  <w:r w:rsidRPr="00067302">
                    <w:t xml:space="preserve">RUCHR </w:t>
                  </w:r>
                  <w:r w:rsidRPr="00067302">
                    <w:rPr>
                      <w:i/>
                      <w:vertAlign w:val="subscript"/>
                    </w:rPr>
                    <w:t>q, r, d</w:t>
                  </w:r>
                </w:p>
              </w:tc>
              <w:tc>
                <w:tcPr>
                  <w:tcW w:w="434" w:type="pct"/>
                </w:tcPr>
                <w:p w14:paraId="1DFF0F9B" w14:textId="77777777" w:rsidR="00E6037B" w:rsidRPr="00067302" w:rsidRDefault="00E6037B" w:rsidP="00FE6580">
                  <w:pPr>
                    <w:pStyle w:val="TableBody"/>
                    <w:jc w:val="center"/>
                  </w:pPr>
                  <w:r w:rsidRPr="00067302">
                    <w:t>none</w:t>
                  </w:r>
                </w:p>
              </w:tc>
              <w:tc>
                <w:tcPr>
                  <w:tcW w:w="3622" w:type="pct"/>
                </w:tcPr>
                <w:p w14:paraId="5D067790" w14:textId="77777777" w:rsidR="00E6037B" w:rsidRPr="00067302" w:rsidRDefault="00E6037B" w:rsidP="00FE6580">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6037B" w:rsidRPr="00067302" w14:paraId="76649EA4" w14:textId="77777777" w:rsidTr="00AE5718">
              <w:trPr>
                <w:cantSplit/>
              </w:trPr>
              <w:tc>
                <w:tcPr>
                  <w:tcW w:w="944" w:type="pct"/>
                </w:tcPr>
                <w:p w14:paraId="2BDFAE74" w14:textId="77777777" w:rsidR="00E6037B" w:rsidRPr="00067302" w:rsidRDefault="00E6037B" w:rsidP="00FE6580">
                  <w:pPr>
                    <w:pStyle w:val="TableBody"/>
                  </w:pPr>
                  <w:r w:rsidRPr="00067302">
                    <w:rPr>
                      <w:i/>
                    </w:rPr>
                    <w:t>q</w:t>
                  </w:r>
                </w:p>
              </w:tc>
              <w:tc>
                <w:tcPr>
                  <w:tcW w:w="434" w:type="pct"/>
                </w:tcPr>
                <w:p w14:paraId="3F34652B" w14:textId="77777777" w:rsidR="00E6037B" w:rsidRPr="00067302" w:rsidRDefault="00E6037B" w:rsidP="00FE6580">
                  <w:pPr>
                    <w:pStyle w:val="TableBody"/>
                    <w:jc w:val="center"/>
                  </w:pPr>
                  <w:r w:rsidRPr="00067302">
                    <w:t>none</w:t>
                  </w:r>
                </w:p>
              </w:tc>
              <w:tc>
                <w:tcPr>
                  <w:tcW w:w="3622" w:type="pct"/>
                </w:tcPr>
                <w:p w14:paraId="5819F1F8" w14:textId="77777777" w:rsidR="00E6037B" w:rsidRPr="00067302" w:rsidRDefault="00E6037B" w:rsidP="00FE6580">
                  <w:pPr>
                    <w:pStyle w:val="TableBody"/>
                  </w:pPr>
                  <w:r w:rsidRPr="00067302">
                    <w:t>A QSE.</w:t>
                  </w:r>
                </w:p>
              </w:tc>
            </w:tr>
            <w:tr w:rsidR="00E6037B" w:rsidRPr="00067302" w14:paraId="675F293C" w14:textId="77777777" w:rsidTr="00AE5718">
              <w:trPr>
                <w:cantSplit/>
              </w:trPr>
              <w:tc>
                <w:tcPr>
                  <w:tcW w:w="944" w:type="pct"/>
                </w:tcPr>
                <w:p w14:paraId="0D26FAD5" w14:textId="77777777" w:rsidR="00E6037B" w:rsidRPr="00067302" w:rsidRDefault="00E6037B" w:rsidP="00FE6580">
                  <w:pPr>
                    <w:pStyle w:val="TableBody"/>
                  </w:pPr>
                  <w:r w:rsidRPr="00067302">
                    <w:rPr>
                      <w:i/>
                    </w:rPr>
                    <w:t>r</w:t>
                  </w:r>
                </w:p>
              </w:tc>
              <w:tc>
                <w:tcPr>
                  <w:tcW w:w="434" w:type="pct"/>
                </w:tcPr>
                <w:p w14:paraId="2B717D98" w14:textId="77777777" w:rsidR="00E6037B" w:rsidRPr="00067302" w:rsidRDefault="00E6037B" w:rsidP="00FE6580">
                  <w:pPr>
                    <w:pStyle w:val="TableBody"/>
                    <w:jc w:val="center"/>
                  </w:pPr>
                  <w:r w:rsidRPr="00067302">
                    <w:t>none</w:t>
                  </w:r>
                </w:p>
              </w:tc>
              <w:tc>
                <w:tcPr>
                  <w:tcW w:w="3622" w:type="pct"/>
                </w:tcPr>
                <w:p w14:paraId="3BEBFD3F" w14:textId="77777777" w:rsidR="00E6037B" w:rsidRPr="00067302" w:rsidRDefault="00E6037B" w:rsidP="00FE6580">
                  <w:pPr>
                    <w:pStyle w:val="TableBody"/>
                  </w:pPr>
                  <w:r w:rsidRPr="00067302">
                    <w:t>A RUC-committed Generation Resource.</w:t>
                  </w:r>
                </w:p>
              </w:tc>
            </w:tr>
            <w:tr w:rsidR="00E6037B" w:rsidRPr="00067302" w14:paraId="772797E3" w14:textId="77777777" w:rsidTr="00AE5718">
              <w:trPr>
                <w:cantSplit/>
              </w:trPr>
              <w:tc>
                <w:tcPr>
                  <w:tcW w:w="944" w:type="pct"/>
                </w:tcPr>
                <w:p w14:paraId="48BDCA59" w14:textId="77777777" w:rsidR="00E6037B" w:rsidRPr="00067302" w:rsidRDefault="00E6037B" w:rsidP="00FE6580">
                  <w:pPr>
                    <w:pStyle w:val="TableBody"/>
                  </w:pPr>
                  <w:r w:rsidRPr="00067302">
                    <w:rPr>
                      <w:i/>
                    </w:rPr>
                    <w:t>d</w:t>
                  </w:r>
                </w:p>
              </w:tc>
              <w:tc>
                <w:tcPr>
                  <w:tcW w:w="434" w:type="pct"/>
                </w:tcPr>
                <w:p w14:paraId="34089339" w14:textId="77777777" w:rsidR="00E6037B" w:rsidRPr="00067302" w:rsidRDefault="00E6037B" w:rsidP="00FE6580">
                  <w:pPr>
                    <w:pStyle w:val="TableBody"/>
                    <w:jc w:val="center"/>
                  </w:pPr>
                  <w:r w:rsidRPr="00067302">
                    <w:t>none</w:t>
                  </w:r>
                </w:p>
              </w:tc>
              <w:tc>
                <w:tcPr>
                  <w:tcW w:w="3622" w:type="pct"/>
                </w:tcPr>
                <w:p w14:paraId="4804B1D8" w14:textId="77777777" w:rsidR="00E6037B" w:rsidRPr="00067302" w:rsidRDefault="00E6037B" w:rsidP="00FE6580">
                  <w:pPr>
                    <w:pStyle w:val="TableBody"/>
                  </w:pPr>
                  <w:r w:rsidRPr="00067302">
                    <w:t>An Operating Day containing the RUC-commitment.</w:t>
                  </w:r>
                </w:p>
              </w:tc>
            </w:tr>
            <w:tr w:rsidR="00E6037B" w:rsidRPr="00067302" w14:paraId="4FF8647C" w14:textId="77777777" w:rsidTr="00AE5718">
              <w:trPr>
                <w:cantSplit/>
              </w:trPr>
              <w:tc>
                <w:tcPr>
                  <w:tcW w:w="944" w:type="pct"/>
                </w:tcPr>
                <w:p w14:paraId="44FAD94C" w14:textId="77777777" w:rsidR="00E6037B" w:rsidRPr="00067302" w:rsidRDefault="00E6037B" w:rsidP="00FE6580">
                  <w:pPr>
                    <w:pStyle w:val="TableBody"/>
                  </w:pPr>
                  <w:r w:rsidRPr="00067302">
                    <w:rPr>
                      <w:i/>
                    </w:rPr>
                    <w:t>h</w:t>
                  </w:r>
                </w:p>
              </w:tc>
              <w:tc>
                <w:tcPr>
                  <w:tcW w:w="434" w:type="pct"/>
                </w:tcPr>
                <w:p w14:paraId="666F1FEF" w14:textId="77777777" w:rsidR="00E6037B" w:rsidRPr="00067302" w:rsidRDefault="00E6037B" w:rsidP="00FE6580">
                  <w:pPr>
                    <w:pStyle w:val="TableBody"/>
                    <w:jc w:val="center"/>
                  </w:pPr>
                  <w:r w:rsidRPr="00067302">
                    <w:t>none</w:t>
                  </w:r>
                </w:p>
              </w:tc>
              <w:tc>
                <w:tcPr>
                  <w:tcW w:w="3622" w:type="pct"/>
                </w:tcPr>
                <w:p w14:paraId="5029002B" w14:textId="77777777" w:rsidR="00E6037B" w:rsidRPr="00067302" w:rsidRDefault="00E6037B" w:rsidP="00FE6580">
                  <w:pPr>
                    <w:pStyle w:val="TableBody"/>
                  </w:pPr>
                  <w:r w:rsidRPr="00067302">
                    <w:t>An hour in the RUC-commitment period.</w:t>
                  </w:r>
                </w:p>
              </w:tc>
            </w:tr>
            <w:tr w:rsidR="00E6037B" w:rsidRPr="00067302" w14:paraId="2FFF6148" w14:textId="77777777" w:rsidTr="00AE5718">
              <w:trPr>
                <w:cantSplit/>
              </w:trPr>
              <w:tc>
                <w:tcPr>
                  <w:tcW w:w="944" w:type="pct"/>
                </w:tcPr>
                <w:p w14:paraId="0733D459" w14:textId="77777777" w:rsidR="00E6037B" w:rsidRPr="00067302" w:rsidRDefault="00E6037B" w:rsidP="00FE6580">
                  <w:pPr>
                    <w:pStyle w:val="TableBody"/>
                    <w:rPr>
                      <w:i/>
                    </w:rPr>
                  </w:pPr>
                  <w:r w:rsidRPr="00067302">
                    <w:rPr>
                      <w:i/>
                    </w:rPr>
                    <w:t>i</w:t>
                  </w:r>
                </w:p>
              </w:tc>
              <w:tc>
                <w:tcPr>
                  <w:tcW w:w="434" w:type="pct"/>
                </w:tcPr>
                <w:p w14:paraId="6A661200" w14:textId="77777777" w:rsidR="00E6037B" w:rsidRPr="00067302" w:rsidRDefault="00E6037B" w:rsidP="00FE6580">
                  <w:pPr>
                    <w:pStyle w:val="TableBody"/>
                    <w:jc w:val="center"/>
                  </w:pPr>
                  <w:r w:rsidRPr="00067302">
                    <w:t>none</w:t>
                  </w:r>
                </w:p>
              </w:tc>
              <w:tc>
                <w:tcPr>
                  <w:tcW w:w="3622" w:type="pct"/>
                </w:tcPr>
                <w:p w14:paraId="68CD88A0" w14:textId="77777777" w:rsidR="00E6037B" w:rsidRPr="00067302" w:rsidRDefault="00E6037B" w:rsidP="00FE6580">
                  <w:pPr>
                    <w:pStyle w:val="TableBody"/>
                  </w:pPr>
                  <w:r w:rsidRPr="00067302">
                    <w:t>A 15-minute Settlement Interval within the hour that includes a RUCAC instruction.</w:t>
                  </w:r>
                </w:p>
              </w:tc>
            </w:tr>
          </w:tbl>
          <w:p w14:paraId="7343C3FF" w14:textId="77777777" w:rsidR="00E6037B" w:rsidRPr="00067302" w:rsidRDefault="00E6037B" w:rsidP="00FE6580">
            <w:pPr>
              <w:spacing w:after="240"/>
              <w:ind w:left="720" w:hanging="720"/>
              <w:rPr>
                <w:iCs/>
              </w:rPr>
            </w:pPr>
          </w:p>
        </w:tc>
      </w:tr>
    </w:tbl>
    <w:p w14:paraId="6ABB967D" w14:textId="049626DB" w:rsidR="00F80C33" w:rsidRPr="007C113F" w:rsidRDefault="00723BFB" w:rsidP="00D5476E">
      <w:pPr>
        <w:pStyle w:val="H3"/>
        <w:spacing w:before="480"/>
        <w:rPr>
          <w:b/>
          <w:i/>
        </w:rPr>
      </w:pPr>
      <w:r w:rsidRPr="007C113F">
        <w:rPr>
          <w:b/>
          <w:i/>
        </w:rPr>
        <w:lastRenderedPageBreak/>
        <w:t>5.7.3</w:t>
      </w:r>
      <w:r w:rsidRPr="007C113F">
        <w:rPr>
          <w:b/>
          <w:i/>
        </w:rPr>
        <w:tab/>
        <w:t>Payment When ERCOT Decommits a QSE-Committed Resource</w:t>
      </w:r>
      <w:bookmarkEnd w:id="261"/>
      <w:bookmarkEnd w:id="262"/>
      <w:bookmarkEnd w:id="264"/>
      <w:bookmarkEnd w:id="265"/>
      <w:bookmarkEnd w:id="266"/>
      <w:bookmarkEnd w:id="267"/>
      <w:bookmarkEnd w:id="268"/>
      <w:bookmarkEnd w:id="269"/>
      <w:bookmarkEnd w:id="270"/>
      <w:bookmarkEnd w:id="271"/>
      <w:r w:rsidRPr="007C113F">
        <w:rPr>
          <w:b/>
          <w:i/>
        </w:rPr>
        <w:t xml:space="preserve"> </w:t>
      </w:r>
      <w:bookmarkEnd w:id="263"/>
    </w:p>
    <w:p w14:paraId="39892874" w14:textId="77777777" w:rsidR="00F80C33" w:rsidRDefault="00723BFB">
      <w:pPr>
        <w:pStyle w:val="BodyTextNumberedChar"/>
      </w:pPr>
      <w:r>
        <w:t>(1)</w:t>
      </w:r>
      <w:r>
        <w:tab/>
        <w:t xml:space="preserve">If ERCOT decommits a QSE-committed Resource during the RUC process earlier than its scheduled shutdown within the Operating Day, then no compensation is due to the affected QSE from ERCOT. </w:t>
      </w:r>
    </w:p>
    <w:p w14:paraId="5DE1CB52" w14:textId="77777777" w:rsidR="00F80C33" w:rsidRDefault="00723BFB">
      <w:pPr>
        <w:pStyle w:val="BodyTextNumberedChar"/>
      </w:pPr>
      <w:r>
        <w:t>(2)</w:t>
      </w:r>
      <w: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3A41F92F" w14:textId="77777777" w:rsidR="00F80C33" w:rsidRDefault="00723BFB">
      <w:pPr>
        <w:pStyle w:val="List2"/>
      </w:pPr>
      <w:r>
        <w:t>(a)</w:t>
      </w:r>
      <w:r>
        <w:tab/>
        <w:t xml:space="preserve">The hour ERCOT determines that the Resource may again be at LSL; and </w:t>
      </w:r>
    </w:p>
    <w:p w14:paraId="1001453C" w14:textId="77777777" w:rsidR="00F80C33" w:rsidRDefault="00723BFB">
      <w:pPr>
        <w:pStyle w:val="List2"/>
      </w:pPr>
      <w:r>
        <w:t>(b)</w:t>
      </w:r>
      <w:r>
        <w:tab/>
        <w:t xml:space="preserve">The end of the last hour of the Operating Day.  </w:t>
      </w:r>
    </w:p>
    <w:p w14:paraId="1BC9DB60" w14:textId="77777777" w:rsidR="00F80C33" w:rsidRDefault="00723BFB" w:rsidP="00736FA5">
      <w:pPr>
        <w:pStyle w:val="List2"/>
        <w:ind w:left="720"/>
      </w:pPr>
      <w:r>
        <w:t>(3)</w:t>
      </w:r>
      <w:r>
        <w:tab/>
        <w:t xml:space="preserve">If ERCOT decommits a QSE-committed Resource not scheduled to shutdown within the Operating Day, and the decommitment period spans more than one Operating Day, the RUC Decommitment Payment </w:t>
      </w:r>
      <w:r w:rsidR="00D95AAD">
        <w:t xml:space="preserve">Amount </w:t>
      </w:r>
      <w:r>
        <w:t xml:space="preserve">shall be calculated and paid in the Operating Day in which the RUC </w:t>
      </w:r>
      <w:r w:rsidR="00C84291">
        <w:t>d</w:t>
      </w:r>
      <w:r>
        <w:t xml:space="preserve">ecommitment originated.  The number of continuous decommitted hours used in the calculation are the hours beginning with the first decommitted hour until the end of the last hour of the Operating Day in which the RUC </w:t>
      </w:r>
      <w:r w:rsidR="00C84291">
        <w:t>d</w:t>
      </w:r>
      <w:r>
        <w:t>ecommitment originated.</w:t>
      </w:r>
    </w:p>
    <w:p w14:paraId="29F1BDC7" w14:textId="77777777" w:rsidR="00050FE9" w:rsidRPr="00021FD9" w:rsidRDefault="00050FE9" w:rsidP="00736FA5">
      <w:pPr>
        <w:pStyle w:val="List2"/>
        <w:ind w:left="720"/>
        <w:rPr>
          <w:szCs w:val="24"/>
        </w:rPr>
      </w:pPr>
      <w:r w:rsidRPr="00CC3BD8">
        <w:t>(4)</w:t>
      </w:r>
      <w:r w:rsidRPr="00CC3BD8">
        <w:tab/>
      </w:r>
      <w:r w:rsidRPr="00CC3BD8">
        <w:rPr>
          <w:szCs w:val="24"/>
        </w:rPr>
        <w:t>The payment for a RUC Cancellation instruction for a Resource</w:t>
      </w:r>
      <w:r w:rsidRPr="00CC3BD8">
        <w:rPr>
          <w:rStyle w:val="CharCharCharChar"/>
          <w:iCs w:val="0"/>
          <w:szCs w:val="24"/>
        </w:rPr>
        <w:t xml:space="preserve"> is settled </w:t>
      </w:r>
      <w:r w:rsidRPr="00CC3BD8">
        <w:rPr>
          <w:szCs w:val="24"/>
        </w:rPr>
        <w:t xml:space="preserve">for each hour </w:t>
      </w:r>
      <w:r w:rsidRPr="00021FD9">
        <w:rPr>
          <w:szCs w:val="24"/>
        </w:rPr>
        <w:t xml:space="preserve">through an adjustment in the RUC Decommitment Payment </w:t>
      </w:r>
      <w:r w:rsidR="00D95AAD">
        <w:rPr>
          <w:szCs w:val="24"/>
        </w:rPr>
        <w:t xml:space="preserve">Amount </w:t>
      </w:r>
      <w:r w:rsidRPr="00021FD9">
        <w:rPr>
          <w:szCs w:val="24"/>
        </w:rPr>
        <w:t>as shown in paragraph (</w:t>
      </w:r>
      <w:r w:rsidR="001134B8">
        <w:rPr>
          <w:szCs w:val="24"/>
        </w:rPr>
        <w:t>8</w:t>
      </w:r>
      <w:r w:rsidRPr="00021FD9">
        <w:rPr>
          <w:szCs w:val="24"/>
        </w:rPr>
        <w:t>) below.</w:t>
      </w:r>
    </w:p>
    <w:p w14:paraId="3A0A5535" w14:textId="77777777" w:rsidR="00050FE9" w:rsidRDefault="00050FE9" w:rsidP="00736FA5">
      <w:pPr>
        <w:pStyle w:val="List2"/>
        <w:ind w:left="720"/>
      </w:pPr>
      <w:r>
        <w:lastRenderedPageBreak/>
        <w:t>(5)</w:t>
      </w:r>
      <w:r>
        <w:tab/>
      </w:r>
      <w:r w:rsidRPr="00021FD9">
        <w:t>ERCOT</w:t>
      </w:r>
      <w:r>
        <w:t xml:space="preserve"> shall produce a report each April that provides the percentage of the RUC Decommitment Payment</w:t>
      </w:r>
      <w:r w:rsidR="00D95AAD">
        <w:t xml:space="preserve"> Amount</w:t>
      </w:r>
      <w:r>
        <w:t xml:space="preserve">s that are a result of RUC cancellations during the 12 months of the previous calendar year.  The report shall be based on the Final Settlements.  ERCOT shall present the results of this study to the appropriate </w:t>
      </w:r>
      <w:r w:rsidR="00C84291">
        <w:t>Technical Advisory Committee (</w:t>
      </w:r>
      <w:r>
        <w:t>TAC</w:t>
      </w:r>
      <w:r w:rsidR="00C84291">
        <w:t>)</w:t>
      </w:r>
      <w:r>
        <w:t xml:space="preserve"> subcommittee.</w:t>
      </w:r>
      <w:r w:rsidR="0026394E" w:rsidRPr="0026394E">
        <w:rPr>
          <w:iCs/>
        </w:rPr>
        <w:t xml:space="preserve"> </w:t>
      </w:r>
      <w:r w:rsidR="0026394E">
        <w:rPr>
          <w:iCs/>
        </w:rPr>
        <w:t xml:space="preserve"> </w:t>
      </w:r>
      <w:r w:rsidR="0026394E" w:rsidRPr="00072678">
        <w:rPr>
          <w:iCs/>
        </w:rPr>
        <w:t xml:space="preserve">If there are no </w:t>
      </w:r>
      <w:r w:rsidR="0026394E">
        <w:t>RUC Decommitment Payment Amounts</w:t>
      </w:r>
      <w:r w:rsidR="0026394E" w:rsidRPr="00072678">
        <w:rPr>
          <w:iCs/>
        </w:rPr>
        <w:t xml:space="preserve"> for a given calendar year</w:t>
      </w:r>
      <w:r w:rsidR="0026394E">
        <w:rPr>
          <w:iCs/>
        </w:rPr>
        <w:t>,</w:t>
      </w:r>
      <w:r w:rsidR="0026394E" w:rsidRPr="00072678">
        <w:rPr>
          <w:iCs/>
        </w:rPr>
        <w:t xml:space="preserve"> then ERCOT </w:t>
      </w:r>
      <w:r w:rsidR="0026394E">
        <w:rPr>
          <w:iCs/>
        </w:rPr>
        <w:t xml:space="preserve">will not be required to </w:t>
      </w:r>
      <w:r w:rsidR="0026394E" w:rsidRPr="00072678">
        <w:rPr>
          <w:iCs/>
        </w:rPr>
        <w:t xml:space="preserve">produce the </w:t>
      </w:r>
      <w:r w:rsidR="0026394E">
        <w:rPr>
          <w:iCs/>
        </w:rPr>
        <w:t xml:space="preserve">annual </w:t>
      </w:r>
      <w:r w:rsidR="0026394E" w:rsidRPr="00072678">
        <w:rPr>
          <w:iCs/>
        </w:rPr>
        <w:t>report</w:t>
      </w:r>
      <w:r w:rsidR="0026394E">
        <w:rPr>
          <w:iCs/>
        </w:rPr>
        <w:t>.</w:t>
      </w:r>
      <w:r>
        <w:t xml:space="preserve"> </w:t>
      </w:r>
    </w:p>
    <w:p w14:paraId="3973AAE5" w14:textId="77777777" w:rsidR="00D95AAD" w:rsidRDefault="00D95AAD" w:rsidP="00736FA5">
      <w:pPr>
        <w:pStyle w:val="List2"/>
        <w:ind w:left="720"/>
      </w:pPr>
      <w:r>
        <w:t>(6)</w:t>
      </w:r>
      <w: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256FE876" w14:textId="77777777" w:rsidR="001A6D3F" w:rsidRDefault="001A6D3F" w:rsidP="00736FA5">
      <w:pPr>
        <w:pStyle w:val="List2"/>
        <w:ind w:left="720"/>
      </w:pPr>
      <w:r w:rsidRPr="009E5389">
        <w:t>(7)</w:t>
      </w:r>
      <w:r w:rsidRPr="009E5389">
        <w:tab/>
        <w:t xml:space="preserve">If the SUPR used to calculate payment when ERCOT decommits a QSE-committed AGR is based upon approved </w:t>
      </w:r>
      <w:r w:rsidR="00FE1692">
        <w:t>v</w:t>
      </w:r>
      <w:r w:rsidRPr="009E5389">
        <w:t xml:space="preserve">erifiable </w:t>
      </w:r>
      <w:r w:rsidR="00FE1692">
        <w:t>c</w:t>
      </w:r>
      <w:r w:rsidRPr="009E5389">
        <w:t>ost for all of the generators associated with the AGR, ERCOT shall scale the startup payment according to the number of generators of the AGR that started following the decommitment.  ERCOT shall make the adjustment no later than on Final Settlement.</w:t>
      </w:r>
    </w:p>
    <w:p w14:paraId="5135C577" w14:textId="77777777" w:rsidR="00F80C33" w:rsidRDefault="00723BFB" w:rsidP="00736FA5">
      <w:pPr>
        <w:pStyle w:val="List2"/>
        <w:ind w:left="720"/>
      </w:pPr>
      <w:r>
        <w:t>(</w:t>
      </w:r>
      <w:r w:rsidR="00326421">
        <w:t>8</w:t>
      </w:r>
      <w:r>
        <w:t>)</w:t>
      </w:r>
      <w:r>
        <w:tab/>
        <w:t>The payment for a RUC decommitment instruction for a Resource</w:t>
      </w:r>
      <w:r>
        <w:rPr>
          <w:rStyle w:val="CharCharCharChar"/>
          <w:iCs w:val="0"/>
        </w:rPr>
        <w:t xml:space="preserve">, including RMR </w:t>
      </w:r>
      <w:r w:rsidR="00D95AAD">
        <w:rPr>
          <w:rStyle w:val="CharCharCharChar"/>
          <w:iCs w:val="0"/>
        </w:rPr>
        <w:t>U</w:t>
      </w:r>
      <w:r>
        <w:rPr>
          <w:rStyle w:val="CharCharCharChar"/>
          <w:iCs w:val="0"/>
        </w:rPr>
        <w:t>nits,</w:t>
      </w:r>
      <w:r>
        <w:t xml:space="preserve"> is calculated for each hour as follows: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1B10" w:rsidRPr="004B32CF" w14:paraId="6B946517" w14:textId="77777777" w:rsidTr="005314CE">
        <w:trPr>
          <w:trHeight w:val="1205"/>
        </w:trPr>
        <w:tc>
          <w:tcPr>
            <w:tcW w:w="9350" w:type="dxa"/>
            <w:shd w:val="pct12" w:color="auto" w:fill="auto"/>
          </w:tcPr>
          <w:p w14:paraId="7BDCD68A" w14:textId="46B1B1E0" w:rsidR="00291B10" w:rsidRPr="004B32CF" w:rsidRDefault="00291B10" w:rsidP="005314CE">
            <w:pPr>
              <w:spacing w:after="240"/>
              <w:rPr>
                <w:b/>
                <w:i/>
                <w:iCs/>
              </w:rPr>
            </w:pPr>
            <w:r>
              <w:rPr>
                <w:b/>
                <w:i/>
                <w:iCs/>
              </w:rPr>
              <w:t>[NPRR1014</w:t>
            </w:r>
            <w:r w:rsidRPr="004B32CF">
              <w:rPr>
                <w:b/>
                <w:i/>
                <w:iCs/>
              </w:rPr>
              <w:t xml:space="preserve">:  </w:t>
            </w:r>
            <w:r>
              <w:rPr>
                <w:b/>
                <w:i/>
                <w:iCs/>
              </w:rPr>
              <w:t>Replace paragraph (8</w:t>
            </w:r>
            <w:r w:rsidRPr="004B32CF">
              <w:rPr>
                <w:b/>
                <w:i/>
                <w:iCs/>
              </w:rPr>
              <w:t xml:space="preserve">) </w:t>
            </w:r>
            <w:r>
              <w:rPr>
                <w:b/>
                <w:i/>
                <w:iCs/>
              </w:rPr>
              <w:t>above with the following</w:t>
            </w:r>
            <w:r w:rsidRPr="004B32CF">
              <w:rPr>
                <w:b/>
                <w:i/>
                <w:iCs/>
              </w:rPr>
              <w:t xml:space="preserve"> upon system implementation:]</w:t>
            </w:r>
          </w:p>
          <w:p w14:paraId="621F733A" w14:textId="2ACE916F" w:rsidR="00291B10" w:rsidRPr="00291B10" w:rsidRDefault="00291B10" w:rsidP="00327CC5">
            <w:pPr>
              <w:spacing w:after="240"/>
              <w:ind w:left="720" w:hanging="720"/>
            </w:pPr>
            <w:r w:rsidRPr="00A552C3">
              <w:t>(8)</w:t>
            </w:r>
            <w:r w:rsidRPr="00A552C3">
              <w:tab/>
              <w:t>The payment for a RUC decommitment instruction for a Resource, including RMR Units and excluding ESRs, is calculated for each hour as follows:</w:t>
            </w:r>
          </w:p>
        </w:tc>
      </w:tr>
    </w:tbl>
    <w:p w14:paraId="16E554D4" w14:textId="77777777" w:rsidR="00F80C33" w:rsidRDefault="00723BFB" w:rsidP="00C078A2">
      <w:pPr>
        <w:pStyle w:val="FormulaBold"/>
      </w:pPr>
      <w:r>
        <w:t>RUCDCAMT</w:t>
      </w:r>
      <w:r>
        <w:rPr>
          <w:i/>
          <w:vertAlign w:val="subscript"/>
        </w:rPr>
        <w:t>q,r,h</w:t>
      </w:r>
      <w:r>
        <w:tab/>
        <w:t>=</w:t>
      </w:r>
      <w:r>
        <w:tab/>
        <w:t>(-1) * Max (0, (</w:t>
      </w:r>
      <w:proofErr w:type="spellStart"/>
      <w:r>
        <w:t>SUPR</w:t>
      </w:r>
      <w:r>
        <w:rPr>
          <w:i/>
          <w:vertAlign w:val="subscript"/>
        </w:rPr>
        <w:t>q,r,s</w:t>
      </w:r>
      <w:proofErr w:type="spellEnd"/>
      <w:r>
        <w:t xml:space="preserve"> - </w:t>
      </w:r>
      <w:r w:rsidR="00F80C33" w:rsidRPr="00F80C33">
        <w:rPr>
          <w:position w:val="-20"/>
        </w:rPr>
        <w:object w:dxaOrig="220" w:dyaOrig="440" w14:anchorId="68EC06C0">
          <v:shape id="_x0000_i1038" type="#_x0000_t75" style="width:10.2pt;height:23.4pt" o:ole="">
            <v:imagedata r:id="rId30" o:title=""/>
          </v:shape>
          <o:OLEObject Type="Embed" ProgID="Equation.3" ShapeID="_x0000_i1038" DrawAspect="Content" ObjectID="_1799656413" r:id="rId37"/>
        </w:object>
      </w:r>
      <w:r>
        <w:t xml:space="preserve">(Max (0, </w:t>
      </w:r>
      <w:proofErr w:type="spellStart"/>
      <w:r>
        <w:t>MEPR</w:t>
      </w:r>
      <w:r>
        <w:rPr>
          <w:i/>
          <w:vertAlign w:val="subscript"/>
        </w:rPr>
        <w:t>q,r,i</w:t>
      </w:r>
      <w:proofErr w:type="spellEnd"/>
      <w:r>
        <w:t xml:space="preserve"> - </w:t>
      </w:r>
      <w:proofErr w:type="spellStart"/>
      <w:r>
        <w:t>RTSPP</w:t>
      </w:r>
      <w:r>
        <w:rPr>
          <w:i/>
          <w:vertAlign w:val="subscript"/>
        </w:rPr>
        <w:t>p,i</w:t>
      </w:r>
      <w:proofErr w:type="spellEnd"/>
      <w:r>
        <w:t>) * (LSL</w:t>
      </w:r>
      <w:r>
        <w:rPr>
          <w:i/>
          <w:vertAlign w:val="subscript"/>
        </w:rPr>
        <w:t>q,r,i</w:t>
      </w:r>
      <w:r>
        <w:t xml:space="preserve"> * (¼))))) / NCDCHR</w:t>
      </w:r>
      <w:r>
        <w:rPr>
          <w:i/>
          <w:vertAlign w:val="subscript"/>
        </w:rPr>
        <w:t>q,r,h</w:t>
      </w:r>
      <w:r>
        <w:t xml:space="preserve">  </w:t>
      </w:r>
    </w:p>
    <w:p w14:paraId="76F40062" w14:textId="77777777" w:rsidR="00E260F3" w:rsidRDefault="00723BFB">
      <w:pPr>
        <w:spacing w:after="240"/>
        <w:ind w:left="720"/>
      </w:pPr>
      <w:r>
        <w:t>Where:</w:t>
      </w:r>
    </w:p>
    <w:p w14:paraId="09BFB8B9" w14:textId="77777777" w:rsidR="00F80C33" w:rsidRDefault="00723BFB" w:rsidP="00FC4FCC">
      <w:pPr>
        <w:pStyle w:val="Formula"/>
        <w:rPr>
          <w:i/>
        </w:rPr>
      </w:pPr>
      <w:r>
        <w:t>If the QSE submitted a validated Three-Part Supply Offer</w:t>
      </w:r>
      <w:r w:rsidR="0094334F">
        <w:t xml:space="preserve"> for the Resource</w:t>
      </w:r>
      <w:r>
        <w:rPr>
          <w:i/>
        </w:rPr>
        <w:t xml:space="preserve">, </w:t>
      </w:r>
    </w:p>
    <w:p w14:paraId="1B1E5445" w14:textId="77777777" w:rsidR="00F80C33" w:rsidRDefault="00723BFB" w:rsidP="00FC4FCC">
      <w:pPr>
        <w:pStyle w:val="Formula"/>
      </w:pPr>
      <w:r>
        <w:t xml:space="preserve">Then, </w:t>
      </w:r>
      <w:r>
        <w:tab/>
      </w:r>
      <w:r>
        <w:tab/>
        <w:t>SUPR</w:t>
      </w:r>
      <w:r>
        <w:rPr>
          <w:i/>
          <w:vertAlign w:val="subscript"/>
        </w:rPr>
        <w:t>q,r,s</w:t>
      </w:r>
      <w:r>
        <w:tab/>
        <w:t>=</w:t>
      </w:r>
      <w:r>
        <w:tab/>
      </w:r>
      <w:r w:rsidR="00610129" w:rsidRPr="006A7952">
        <w:t>Min</w:t>
      </w:r>
      <w:r w:rsidR="00216E76">
        <w:rPr>
          <w:lang w:val="en-US"/>
        </w:rPr>
        <w:t xml:space="preserve"> </w:t>
      </w:r>
      <w:r w:rsidR="00610129" w:rsidRPr="006A7952">
        <w:t>(</w:t>
      </w:r>
      <w:r>
        <w:t>SUO</w:t>
      </w:r>
      <w:r>
        <w:rPr>
          <w:i/>
          <w:vertAlign w:val="subscript"/>
        </w:rPr>
        <w:t>q,r,s</w:t>
      </w:r>
      <w:r w:rsidR="00610129" w:rsidRPr="006A7952">
        <w:t xml:space="preserve">, SUCAP </w:t>
      </w:r>
      <w:r w:rsidR="00610129" w:rsidRPr="006A7952">
        <w:rPr>
          <w:i/>
          <w:vertAlign w:val="subscript"/>
        </w:rPr>
        <w:t>q,r,s</w:t>
      </w:r>
      <w:r w:rsidR="00610129" w:rsidRPr="006A7952">
        <w:t>)</w:t>
      </w:r>
    </w:p>
    <w:p w14:paraId="7593A458" w14:textId="77777777" w:rsidR="00F80C33" w:rsidRDefault="00723BFB" w:rsidP="00FC4FCC">
      <w:pPr>
        <w:pStyle w:val="Formula"/>
      </w:pPr>
      <w:r>
        <w:tab/>
      </w:r>
      <w:r>
        <w:tab/>
        <w:t>MEPR</w:t>
      </w:r>
      <w:r>
        <w:rPr>
          <w:i/>
          <w:vertAlign w:val="subscript"/>
        </w:rPr>
        <w:t>q,r,i</w:t>
      </w:r>
      <w:r>
        <w:tab/>
        <w:t>=</w:t>
      </w:r>
      <w:r>
        <w:tab/>
      </w:r>
      <w:r w:rsidR="00610129" w:rsidRPr="006A7952">
        <w:t>Min</w:t>
      </w:r>
      <w:r w:rsidR="00216E76">
        <w:rPr>
          <w:lang w:val="en-US"/>
        </w:rPr>
        <w:t xml:space="preserve"> </w:t>
      </w:r>
      <w:r w:rsidR="00610129" w:rsidRPr="006A7952">
        <w:t>(</w:t>
      </w:r>
      <w:r>
        <w:t>MEO</w:t>
      </w:r>
      <w:r>
        <w:rPr>
          <w:i/>
          <w:vertAlign w:val="subscript"/>
        </w:rPr>
        <w:t>q,r,i</w:t>
      </w:r>
      <w:r w:rsidR="00610129" w:rsidRPr="006A7952">
        <w:t xml:space="preserve">, MECAP </w:t>
      </w:r>
      <w:r w:rsidR="00610129" w:rsidRPr="006A7952">
        <w:rPr>
          <w:i/>
          <w:vertAlign w:val="subscript"/>
        </w:rPr>
        <w:t>q,r,i</w:t>
      </w:r>
      <w:r w:rsidR="00610129" w:rsidRPr="006A7952">
        <w:t>)</w:t>
      </w:r>
    </w:p>
    <w:p w14:paraId="3C14B689" w14:textId="77777777" w:rsidR="00F80C33" w:rsidRDefault="00723BFB" w:rsidP="00FC4FCC">
      <w:pPr>
        <w:pStyle w:val="Formula"/>
      </w:pPr>
      <w:r>
        <w:t xml:space="preserve">Otherwise, </w:t>
      </w:r>
      <w:r>
        <w:tab/>
        <w:t>SUPR</w:t>
      </w:r>
      <w:r>
        <w:rPr>
          <w:i/>
          <w:vertAlign w:val="subscript"/>
        </w:rPr>
        <w:t>q,r,s</w:t>
      </w:r>
      <w:r>
        <w:t xml:space="preserve"> </w:t>
      </w:r>
      <w:r>
        <w:tab/>
        <w:t xml:space="preserve">= </w:t>
      </w:r>
      <w:r>
        <w:tab/>
        <w:t>SUCAP</w:t>
      </w:r>
      <w:r>
        <w:rPr>
          <w:i/>
          <w:vertAlign w:val="subscript"/>
        </w:rPr>
        <w:t>q,r,s</w:t>
      </w:r>
    </w:p>
    <w:p w14:paraId="01AB7546" w14:textId="77777777" w:rsidR="00F80C33" w:rsidRDefault="00723BFB" w:rsidP="00FC4FCC">
      <w:pPr>
        <w:pStyle w:val="Formula"/>
      </w:pPr>
      <w:r>
        <w:tab/>
      </w:r>
      <w:r>
        <w:tab/>
        <w:t>MEPR</w:t>
      </w:r>
      <w:r>
        <w:rPr>
          <w:i/>
          <w:vertAlign w:val="subscript"/>
        </w:rPr>
        <w:t>q,r,i</w:t>
      </w:r>
      <w:r>
        <w:t xml:space="preserve"> </w:t>
      </w:r>
      <w:r>
        <w:tab/>
        <w:t xml:space="preserve">= </w:t>
      </w:r>
      <w:r>
        <w:tab/>
        <w:t>MECAP</w:t>
      </w:r>
      <w:r>
        <w:rPr>
          <w:i/>
          <w:vertAlign w:val="subscript"/>
        </w:rPr>
        <w:t>q,r,i</w:t>
      </w:r>
    </w:p>
    <w:p w14:paraId="29BEA731" w14:textId="77777777" w:rsidR="00D95AAD" w:rsidRDefault="00D95AAD" w:rsidP="00FC4FCC">
      <w:pPr>
        <w:pStyle w:val="Formula"/>
      </w:pPr>
      <w:r>
        <w:t>If ERCOT has approved verifiable Startup Costs and minimum-energy costs for the Resource,</w:t>
      </w:r>
    </w:p>
    <w:p w14:paraId="1220D574" w14:textId="77777777" w:rsidR="00F80C33" w:rsidRDefault="00723BFB" w:rsidP="00FC4FCC">
      <w:pPr>
        <w:pStyle w:val="Formula"/>
      </w:pPr>
      <w:r>
        <w:t xml:space="preserve">Then, </w:t>
      </w:r>
      <w:r>
        <w:tab/>
      </w:r>
      <w:r>
        <w:tab/>
        <w:t>SUCAP</w:t>
      </w:r>
      <w:r>
        <w:rPr>
          <w:i/>
          <w:vertAlign w:val="subscript"/>
        </w:rPr>
        <w:t>q,r,s</w:t>
      </w:r>
      <w:r>
        <w:tab/>
        <w:t>=</w:t>
      </w:r>
      <w:r>
        <w:tab/>
        <w:t xml:space="preserve">verifiable </w:t>
      </w:r>
      <w:r w:rsidR="00D95AAD">
        <w:t>S</w:t>
      </w:r>
      <w:r>
        <w:t xml:space="preserve">tartup </w:t>
      </w:r>
      <w:r w:rsidR="00D95AAD">
        <w:t>C</w:t>
      </w:r>
      <w:r>
        <w:t>osts</w:t>
      </w:r>
      <w:r>
        <w:rPr>
          <w:i/>
          <w:vertAlign w:val="subscript"/>
        </w:rPr>
        <w:t>q,r,s</w:t>
      </w:r>
    </w:p>
    <w:p w14:paraId="10A974AC" w14:textId="77777777" w:rsidR="00F80C33" w:rsidRDefault="00723BFB" w:rsidP="00FC4FCC">
      <w:pPr>
        <w:pStyle w:val="Formula"/>
      </w:pPr>
      <w:r>
        <w:lastRenderedPageBreak/>
        <w:tab/>
      </w:r>
      <w:r>
        <w:tab/>
        <w:t>MECAP</w:t>
      </w:r>
      <w:r>
        <w:rPr>
          <w:i/>
          <w:vertAlign w:val="subscript"/>
        </w:rPr>
        <w:t>q,r,i</w:t>
      </w:r>
      <w:r>
        <w:tab/>
        <w:t>=</w:t>
      </w:r>
      <w:r>
        <w:tab/>
        <w:t>verifiable minimum-energy costs</w:t>
      </w:r>
      <w:r>
        <w:rPr>
          <w:i/>
          <w:vertAlign w:val="subscript"/>
        </w:rPr>
        <w:t>q,r,i</w:t>
      </w:r>
    </w:p>
    <w:p w14:paraId="4FEDA06F" w14:textId="77777777" w:rsidR="00F80C33" w:rsidRDefault="00723BFB" w:rsidP="00FC4FCC">
      <w:pPr>
        <w:pStyle w:val="Formula"/>
      </w:pPr>
      <w:r>
        <w:t xml:space="preserve">Otherwise, </w:t>
      </w:r>
      <w:r>
        <w:tab/>
        <w:t>SUCAP</w:t>
      </w:r>
      <w:r>
        <w:rPr>
          <w:i/>
          <w:vertAlign w:val="subscript"/>
        </w:rPr>
        <w:t>q,r,s</w:t>
      </w:r>
      <w:r>
        <w:t xml:space="preserve"> </w:t>
      </w:r>
      <w:r>
        <w:tab/>
        <w:t xml:space="preserve">= </w:t>
      </w:r>
      <w:r>
        <w:tab/>
        <w:t>RCGSC</w:t>
      </w:r>
      <w:r>
        <w:rPr>
          <w:i/>
          <w:vertAlign w:val="subscript"/>
        </w:rPr>
        <w:t>s</w:t>
      </w:r>
    </w:p>
    <w:p w14:paraId="6A3093C5" w14:textId="77777777" w:rsidR="00F80C33" w:rsidRDefault="00723BFB" w:rsidP="00FC4FCC">
      <w:pPr>
        <w:pStyle w:val="Formula"/>
      </w:pPr>
      <w:r>
        <w:tab/>
      </w:r>
      <w:r>
        <w:tab/>
      </w:r>
      <w:proofErr w:type="spellStart"/>
      <w:r>
        <w:t>MECAP</w:t>
      </w:r>
      <w:r>
        <w:rPr>
          <w:i/>
          <w:vertAlign w:val="subscript"/>
        </w:rPr>
        <w:t>q,r,i</w:t>
      </w:r>
      <w:proofErr w:type="spellEnd"/>
      <w:r>
        <w:tab/>
        <w:t xml:space="preserve">= </w:t>
      </w:r>
      <w:r>
        <w:tab/>
      </w:r>
      <w:proofErr w:type="spellStart"/>
      <w:r>
        <w:t>RCGMEC</w:t>
      </w:r>
      <w:r>
        <w:rPr>
          <w:i/>
          <w:vertAlign w:val="subscript"/>
        </w:rPr>
        <w:t>i</w:t>
      </w:r>
      <w:proofErr w:type="spellEnd"/>
    </w:p>
    <w:p w14:paraId="64A1D76A" w14:textId="77777777" w:rsidR="00E2667F" w:rsidRDefault="00723BFB">
      <w:pPr>
        <w:pStyle w:val="BodyText"/>
        <w:spacing w:after="0"/>
      </w:pPr>
      <w: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F80C33" w14:paraId="00DA1A5F" w14:textId="77777777" w:rsidTr="00B35973">
        <w:trPr>
          <w:cantSplit/>
          <w:tblHeader/>
        </w:trPr>
        <w:tc>
          <w:tcPr>
            <w:tcW w:w="1638" w:type="dxa"/>
            <w:vAlign w:val="bottom"/>
          </w:tcPr>
          <w:p w14:paraId="2FD1D819" w14:textId="77777777" w:rsidR="00F80C33" w:rsidRDefault="00723BFB">
            <w:pPr>
              <w:pStyle w:val="TableHead"/>
            </w:pPr>
            <w:r>
              <w:t>Variable</w:t>
            </w:r>
          </w:p>
        </w:tc>
        <w:tc>
          <w:tcPr>
            <w:tcW w:w="990" w:type="dxa"/>
          </w:tcPr>
          <w:p w14:paraId="205C01B6" w14:textId="77777777" w:rsidR="00F80C33" w:rsidRDefault="00723BFB" w:rsidP="00B34C5D">
            <w:pPr>
              <w:pStyle w:val="TableHead"/>
              <w:jc w:val="center"/>
            </w:pPr>
            <w:r>
              <w:t>Unit</w:t>
            </w:r>
          </w:p>
        </w:tc>
        <w:tc>
          <w:tcPr>
            <w:tcW w:w="6953" w:type="dxa"/>
            <w:vAlign w:val="bottom"/>
          </w:tcPr>
          <w:p w14:paraId="04BA79AA" w14:textId="77777777" w:rsidR="00F80C33" w:rsidRDefault="00723BFB">
            <w:pPr>
              <w:pStyle w:val="TableHead"/>
            </w:pPr>
            <w:r>
              <w:t>Definition</w:t>
            </w:r>
          </w:p>
        </w:tc>
      </w:tr>
      <w:tr w:rsidR="00F80C33" w14:paraId="656FDC26" w14:textId="77777777" w:rsidTr="00B35973">
        <w:trPr>
          <w:cantSplit/>
        </w:trPr>
        <w:tc>
          <w:tcPr>
            <w:tcW w:w="1638" w:type="dxa"/>
          </w:tcPr>
          <w:p w14:paraId="4A32570C" w14:textId="77777777" w:rsidR="00F80C33" w:rsidRDefault="00723BFB">
            <w:pPr>
              <w:pStyle w:val="TableBody"/>
            </w:pPr>
            <w:r>
              <w:t>RUCDCAMT</w:t>
            </w:r>
            <w:r w:rsidRPr="00B34C5D">
              <w:rPr>
                <w:i/>
                <w:vertAlign w:val="subscript"/>
              </w:rPr>
              <w:t>q,r,h</w:t>
            </w:r>
          </w:p>
        </w:tc>
        <w:tc>
          <w:tcPr>
            <w:tcW w:w="990" w:type="dxa"/>
          </w:tcPr>
          <w:p w14:paraId="08424B78" w14:textId="77777777" w:rsidR="00F80C33" w:rsidRDefault="00723BFB" w:rsidP="00B34C5D">
            <w:pPr>
              <w:pStyle w:val="TableBody"/>
              <w:jc w:val="center"/>
            </w:pPr>
            <w:r>
              <w:t>$</w:t>
            </w:r>
          </w:p>
        </w:tc>
        <w:tc>
          <w:tcPr>
            <w:tcW w:w="6953" w:type="dxa"/>
          </w:tcPr>
          <w:p w14:paraId="7255ECF1" w14:textId="77777777" w:rsidR="00F80C33" w:rsidRDefault="00723BFB" w:rsidP="00DB0205">
            <w:pPr>
              <w:pStyle w:val="TableBody"/>
            </w:pPr>
            <w:r w:rsidRPr="00B34C5D">
              <w:rPr>
                <w:i/>
              </w:rPr>
              <w:t>RUC Decommitment Payment Amount</w:t>
            </w:r>
            <w:r>
              <w:t>—The payment to the QSE for the Resource that was decommitted by ERCOT but that was not scheduled to shut down in the Operating Day, for each decommit</w:t>
            </w:r>
            <w:r w:rsidR="00DB0205">
              <w:t>t</w:t>
            </w:r>
            <w:r>
              <w:t>ed hour of the Operating Day.</w:t>
            </w:r>
            <w:r w:rsidR="00D95AAD">
              <w:t xml:space="preserve">  When one or more Combined Cycle Generation Resources are decommitted by RUC, payment is made to the Combined Cycle Train for all RUC-decommitted Combined Cycle Generation Resources.</w:t>
            </w:r>
          </w:p>
        </w:tc>
      </w:tr>
      <w:tr w:rsidR="00F80C33" w14:paraId="7948F846" w14:textId="77777777" w:rsidTr="00B35973">
        <w:trPr>
          <w:cantSplit/>
        </w:trPr>
        <w:tc>
          <w:tcPr>
            <w:tcW w:w="1638" w:type="dxa"/>
          </w:tcPr>
          <w:p w14:paraId="0F5D8EBA" w14:textId="77777777" w:rsidR="00F80C33" w:rsidRDefault="00723BFB">
            <w:pPr>
              <w:pStyle w:val="TableBody"/>
            </w:pPr>
            <w:r>
              <w:t>SUPR</w:t>
            </w:r>
            <w:r w:rsidRPr="00B34C5D">
              <w:rPr>
                <w:i/>
                <w:vertAlign w:val="subscript"/>
              </w:rPr>
              <w:t>q,r,s</w:t>
            </w:r>
            <w:r>
              <w:t xml:space="preserve"> </w:t>
            </w:r>
          </w:p>
        </w:tc>
        <w:tc>
          <w:tcPr>
            <w:tcW w:w="990" w:type="dxa"/>
          </w:tcPr>
          <w:p w14:paraId="13391EC9" w14:textId="77777777" w:rsidR="00F80C33" w:rsidRDefault="00723BFB" w:rsidP="00B34C5D">
            <w:pPr>
              <w:pStyle w:val="TableBody"/>
              <w:jc w:val="center"/>
            </w:pPr>
            <w:r>
              <w:t>$/Start</w:t>
            </w:r>
          </w:p>
        </w:tc>
        <w:tc>
          <w:tcPr>
            <w:tcW w:w="6953" w:type="dxa"/>
          </w:tcPr>
          <w:p w14:paraId="115EB4C1" w14:textId="77777777" w:rsidR="00F80C33" w:rsidRPr="00B34C5D" w:rsidRDefault="00723BFB">
            <w:pPr>
              <w:pStyle w:val="TableBody"/>
              <w:rPr>
                <w:i/>
              </w:rPr>
            </w:pPr>
            <w:r w:rsidRPr="00B34C5D">
              <w:rPr>
                <w:i/>
              </w:rPr>
              <w:t>Startup Price per start</w:t>
            </w:r>
            <w:r>
              <w:t xml:space="preserve">—The </w:t>
            </w:r>
            <w:r w:rsidR="00C22096">
              <w:t>S</w:t>
            </w:r>
            <w:r>
              <w:t xml:space="preserve">ettlement price </w:t>
            </w:r>
            <w:r w:rsidR="00C403FA">
              <w:t xml:space="preserve">for Resource </w:t>
            </w:r>
            <w:r w:rsidR="00C403FA">
              <w:rPr>
                <w:i/>
              </w:rPr>
              <w:t xml:space="preserve">r </w:t>
            </w:r>
            <w:r>
              <w:t xml:space="preserve">for the start </w:t>
            </w:r>
            <w:r w:rsidRPr="00B34C5D">
              <w:rPr>
                <w:i/>
              </w:rPr>
              <w:t>s</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712C3F04" w14:textId="77777777" w:rsidTr="00B35973">
        <w:trPr>
          <w:cantSplit/>
        </w:trPr>
        <w:tc>
          <w:tcPr>
            <w:tcW w:w="1638" w:type="dxa"/>
          </w:tcPr>
          <w:p w14:paraId="7F697D0D" w14:textId="77777777" w:rsidR="00F80C33" w:rsidRDefault="00723BFB">
            <w:pPr>
              <w:pStyle w:val="TableBody"/>
            </w:pPr>
            <w:r>
              <w:t>SUO</w:t>
            </w:r>
            <w:r w:rsidRPr="00B34C5D">
              <w:rPr>
                <w:i/>
                <w:vertAlign w:val="subscript"/>
              </w:rPr>
              <w:t>q,r,s</w:t>
            </w:r>
          </w:p>
        </w:tc>
        <w:tc>
          <w:tcPr>
            <w:tcW w:w="990" w:type="dxa"/>
          </w:tcPr>
          <w:p w14:paraId="0CEF6405" w14:textId="77777777" w:rsidR="00F80C33" w:rsidRDefault="00723BFB" w:rsidP="00B34C5D">
            <w:pPr>
              <w:pStyle w:val="TableBody"/>
              <w:jc w:val="center"/>
            </w:pPr>
            <w:r>
              <w:t>$/Start</w:t>
            </w:r>
          </w:p>
        </w:tc>
        <w:tc>
          <w:tcPr>
            <w:tcW w:w="6953" w:type="dxa"/>
          </w:tcPr>
          <w:p w14:paraId="56DCD6E0" w14:textId="77777777" w:rsidR="00F80C33" w:rsidRPr="00B34C5D" w:rsidRDefault="00723BFB" w:rsidP="00FE1692">
            <w:pPr>
              <w:pStyle w:val="TableBody"/>
              <w:rPr>
                <w:i/>
              </w:rPr>
            </w:pPr>
            <w:r w:rsidRPr="00B34C5D">
              <w:rPr>
                <w:i/>
              </w:rPr>
              <w:t>Startup Offer per start</w:t>
            </w:r>
            <w:r>
              <w:t xml:space="preserve">—Represents an offer for all costs incurred by Generation Resource </w:t>
            </w:r>
            <w:r w:rsidR="00C403FA">
              <w:rPr>
                <w:i/>
              </w:rPr>
              <w:t xml:space="preserve">r </w:t>
            </w:r>
            <w:r>
              <w:t xml:space="preserve">in starting up and reaching </w:t>
            </w:r>
            <w:r w:rsidR="00363660">
              <w:t>the Resource’s LSL.</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r w:rsidR="00363660">
              <w:t xml:space="preserve"> </w:t>
            </w:r>
            <w:r w:rsidR="00C403FA">
              <w:t xml:space="preserve"> </w:t>
            </w:r>
          </w:p>
        </w:tc>
      </w:tr>
      <w:tr w:rsidR="00F80C33" w14:paraId="2B724FDF" w14:textId="77777777" w:rsidTr="00B35973">
        <w:trPr>
          <w:cantSplit/>
        </w:trPr>
        <w:tc>
          <w:tcPr>
            <w:tcW w:w="1638" w:type="dxa"/>
          </w:tcPr>
          <w:p w14:paraId="497A6F05" w14:textId="77777777" w:rsidR="00F80C33" w:rsidRDefault="00723BFB">
            <w:pPr>
              <w:pStyle w:val="TableBody"/>
            </w:pPr>
            <w:r>
              <w:t>SUCAP</w:t>
            </w:r>
            <w:r w:rsidRPr="00B34C5D">
              <w:rPr>
                <w:i/>
                <w:vertAlign w:val="subscript"/>
              </w:rPr>
              <w:t>q,r,s</w:t>
            </w:r>
          </w:p>
        </w:tc>
        <w:tc>
          <w:tcPr>
            <w:tcW w:w="990" w:type="dxa"/>
          </w:tcPr>
          <w:p w14:paraId="7901E250" w14:textId="77777777" w:rsidR="00F80C33" w:rsidRDefault="00723BFB" w:rsidP="00B34C5D">
            <w:pPr>
              <w:pStyle w:val="TableBody"/>
              <w:jc w:val="center"/>
            </w:pPr>
            <w:r>
              <w:t>$/Start</w:t>
            </w:r>
          </w:p>
        </w:tc>
        <w:tc>
          <w:tcPr>
            <w:tcW w:w="6953" w:type="dxa"/>
          </w:tcPr>
          <w:p w14:paraId="58540C8D" w14:textId="77777777" w:rsidR="00F80C33" w:rsidRPr="00B34C5D" w:rsidRDefault="00723BFB" w:rsidP="0061210F">
            <w:pPr>
              <w:pStyle w:val="TableBody"/>
              <w:rPr>
                <w:i/>
              </w:rPr>
            </w:pPr>
            <w:r w:rsidRPr="00B34C5D">
              <w:rPr>
                <w:i/>
              </w:rPr>
              <w:t>Startup Cap</w:t>
            </w:r>
            <w:r>
              <w:t xml:space="preserve">—The amount used </w:t>
            </w:r>
            <w:r w:rsidR="00C403FA">
              <w:t xml:space="preserve">for Resource </w:t>
            </w:r>
            <w:r w:rsidR="00C403FA">
              <w:rPr>
                <w:i/>
              </w:rPr>
              <w:t xml:space="preserve">r </w:t>
            </w:r>
            <w:r>
              <w:t xml:space="preserve">as </w:t>
            </w:r>
            <w:r w:rsidR="00C403FA">
              <w:t>S</w:t>
            </w:r>
            <w:r>
              <w:t xml:space="preserve">tartup </w:t>
            </w:r>
            <w:r w:rsidR="00C403FA">
              <w:t>C</w:t>
            </w:r>
            <w:r>
              <w:t xml:space="preserve">osts.  The cap is the </w:t>
            </w:r>
            <w:r w:rsidR="00C14A48">
              <w:rPr>
                <w:iCs w:val="0"/>
              </w:rPr>
              <w:t>Resource Category Startup Offer Generic Cap (</w:t>
            </w:r>
            <w:r>
              <w:t>RCGSC</w:t>
            </w:r>
            <w:r w:rsidR="00C14A48">
              <w:t>)</w:t>
            </w:r>
            <w:r>
              <w:t xml:space="preserve"> unless ERCOT has approved verifiable unit-specific </w:t>
            </w:r>
            <w:r w:rsidR="00C403FA">
              <w:t>S</w:t>
            </w:r>
            <w:r>
              <w:t xml:space="preserve">tartup </w:t>
            </w:r>
            <w:r w:rsidR="00C403FA">
              <w:t>C</w:t>
            </w:r>
            <w:r>
              <w:t xml:space="preserve">osts for that Resource, in which case the </w:t>
            </w:r>
            <w:r w:rsidR="00C403FA">
              <w:t>S</w:t>
            </w:r>
            <w:r>
              <w:t xml:space="preserve">tartup </w:t>
            </w:r>
            <w:r w:rsidR="00C403FA">
              <w:t>C</w:t>
            </w:r>
            <w:r>
              <w:t xml:space="preserve">ap is the verifiable unit-specific </w:t>
            </w:r>
            <w:r w:rsidR="00C403FA">
              <w:t>S</w:t>
            </w:r>
            <w:r>
              <w:t xml:space="preserve">tartup </w:t>
            </w:r>
            <w:r w:rsidR="00C403FA">
              <w:t>C</w:t>
            </w:r>
            <w:r>
              <w:t xml:space="preserve">ost.  </w:t>
            </w:r>
            <w:r w:rsidR="0061210F" w:rsidRPr="006977EA">
              <w:rPr>
                <w:iCs w:val="0"/>
              </w:rPr>
              <w:t xml:space="preserve">The verifiable unit-specific Startup Cost will be determined as described in Section 5.6.1, Verifiable Costs, minus the average energy produced during the time period between breaker close and LSL multiplied by the heat rate proxy “H” multiplied by the appropriate </w:t>
            </w:r>
            <w:r w:rsidR="0061210F">
              <w:rPr>
                <w:iCs w:val="0"/>
              </w:rPr>
              <w:t>FIP, FOP, or solid fuel price</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34101A48" w14:textId="77777777" w:rsidTr="00B35973">
        <w:trPr>
          <w:cantSplit/>
        </w:trPr>
        <w:tc>
          <w:tcPr>
            <w:tcW w:w="1638" w:type="dxa"/>
          </w:tcPr>
          <w:p w14:paraId="4C22D8E5" w14:textId="77777777" w:rsidR="00F80C33" w:rsidRDefault="00723BFB">
            <w:pPr>
              <w:pStyle w:val="TableBody"/>
            </w:pPr>
            <w:r>
              <w:t>RCGSC</w:t>
            </w:r>
            <w:r w:rsidRPr="00B34C5D">
              <w:rPr>
                <w:i/>
                <w:vertAlign w:val="subscript"/>
              </w:rPr>
              <w:t>s</w:t>
            </w:r>
          </w:p>
        </w:tc>
        <w:tc>
          <w:tcPr>
            <w:tcW w:w="990" w:type="dxa"/>
          </w:tcPr>
          <w:p w14:paraId="6FE7A9D9" w14:textId="77777777" w:rsidR="00F80C33" w:rsidRDefault="00723BFB" w:rsidP="00B34C5D">
            <w:pPr>
              <w:pStyle w:val="TableBody"/>
              <w:jc w:val="center"/>
            </w:pPr>
            <w:r>
              <w:t>$/Start</w:t>
            </w:r>
          </w:p>
        </w:tc>
        <w:tc>
          <w:tcPr>
            <w:tcW w:w="6953" w:type="dxa"/>
          </w:tcPr>
          <w:p w14:paraId="256BCFD0" w14:textId="77777777" w:rsidR="00F80C33" w:rsidRPr="00B34C5D" w:rsidRDefault="00723BFB">
            <w:pPr>
              <w:pStyle w:val="TableBody"/>
              <w:rPr>
                <w:i/>
              </w:rPr>
            </w:pPr>
            <w:r w:rsidRPr="00B34C5D">
              <w:rPr>
                <w:i/>
              </w:rPr>
              <w:t>Resource Category Generic Startup Cost</w:t>
            </w:r>
            <w:r>
              <w:t xml:space="preserve">—The </w:t>
            </w:r>
            <w:r w:rsidR="00C9426C">
              <w:t xml:space="preserve">Resource Category </w:t>
            </w:r>
            <w:r>
              <w:t xml:space="preserve">Startup </w:t>
            </w:r>
            <w:r w:rsidR="00C9426C">
              <w:t>Offer Generic C</w:t>
            </w:r>
            <w:r>
              <w:t>ap</w:t>
            </w:r>
            <w:r w:rsidR="00C9426C">
              <w:t xml:space="preserve"> cost</w:t>
            </w:r>
            <w:r>
              <w:t xml:space="preserve"> for the category of the Resource, according to Section 4.4.9.2.3, Startup Offer and Minimum-Energy Offer Generic Caps, for the Operating Day.</w:t>
            </w:r>
          </w:p>
        </w:tc>
      </w:tr>
      <w:tr w:rsidR="00F80C33" w14:paraId="28119974" w14:textId="77777777" w:rsidTr="00B35973">
        <w:trPr>
          <w:cantSplit/>
        </w:trPr>
        <w:tc>
          <w:tcPr>
            <w:tcW w:w="1638" w:type="dxa"/>
          </w:tcPr>
          <w:p w14:paraId="68CD0D14" w14:textId="77777777" w:rsidR="00F80C33" w:rsidRDefault="00723BFB">
            <w:pPr>
              <w:pStyle w:val="TableBody"/>
            </w:pPr>
            <w:r>
              <w:t>MEPR</w:t>
            </w:r>
            <w:r w:rsidRPr="00B34C5D">
              <w:rPr>
                <w:i/>
                <w:vertAlign w:val="subscript"/>
              </w:rPr>
              <w:t>q,r,</w:t>
            </w:r>
            <w:r w:rsidR="00C403FA">
              <w:rPr>
                <w:i/>
                <w:vertAlign w:val="subscript"/>
              </w:rPr>
              <w:t>i</w:t>
            </w:r>
          </w:p>
        </w:tc>
        <w:tc>
          <w:tcPr>
            <w:tcW w:w="990" w:type="dxa"/>
          </w:tcPr>
          <w:p w14:paraId="1D7B98B3" w14:textId="77777777" w:rsidR="00F80C33" w:rsidRDefault="00723BFB" w:rsidP="00B34C5D">
            <w:pPr>
              <w:pStyle w:val="TableBody"/>
              <w:jc w:val="center"/>
            </w:pPr>
            <w:r>
              <w:t>$/MWh</w:t>
            </w:r>
          </w:p>
        </w:tc>
        <w:tc>
          <w:tcPr>
            <w:tcW w:w="6953" w:type="dxa"/>
          </w:tcPr>
          <w:p w14:paraId="299DDC1A" w14:textId="77777777" w:rsidR="00F80C33" w:rsidRPr="00B34C5D" w:rsidRDefault="00723BFB" w:rsidP="003F3155">
            <w:pPr>
              <w:pStyle w:val="TableBody"/>
              <w:rPr>
                <w:i/>
              </w:rPr>
            </w:pPr>
            <w:r w:rsidRPr="00B34C5D">
              <w:rPr>
                <w:i/>
              </w:rPr>
              <w:t>Minimum-Energy Price</w:t>
            </w:r>
            <w:r>
              <w:t xml:space="preserve">—The </w:t>
            </w:r>
            <w:r w:rsidR="003F3155">
              <w:t>S</w:t>
            </w:r>
            <w:r>
              <w:t xml:space="preserve">ettlement price </w:t>
            </w:r>
            <w:r w:rsidR="00C403FA">
              <w:t xml:space="preserve">for Resource </w:t>
            </w:r>
            <w:r w:rsidR="00C403FA">
              <w:rPr>
                <w:i/>
              </w:rPr>
              <w:t xml:space="preserve">r </w:t>
            </w:r>
            <w:r>
              <w:t xml:space="preserve">for minimum energy for the Settlement Interval </w:t>
            </w:r>
            <w:r w:rsidRPr="00B34C5D">
              <w:rPr>
                <w:i/>
              </w:rPr>
              <w:t>i</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2EC34A7A" w14:textId="77777777" w:rsidTr="00B35973">
        <w:trPr>
          <w:cantSplit/>
        </w:trPr>
        <w:tc>
          <w:tcPr>
            <w:tcW w:w="1638" w:type="dxa"/>
          </w:tcPr>
          <w:p w14:paraId="4638BFF9" w14:textId="77777777" w:rsidR="00F80C33" w:rsidRDefault="00723BFB">
            <w:pPr>
              <w:pStyle w:val="TableBody"/>
            </w:pPr>
            <w:r>
              <w:t>MEO</w:t>
            </w:r>
            <w:r w:rsidRPr="00B34C5D">
              <w:rPr>
                <w:i/>
                <w:vertAlign w:val="subscript"/>
              </w:rPr>
              <w:t>q,r,i</w:t>
            </w:r>
          </w:p>
        </w:tc>
        <w:tc>
          <w:tcPr>
            <w:tcW w:w="990" w:type="dxa"/>
          </w:tcPr>
          <w:p w14:paraId="0A297C37" w14:textId="77777777" w:rsidR="00F80C33" w:rsidRDefault="00723BFB" w:rsidP="00B34C5D">
            <w:pPr>
              <w:pStyle w:val="TableBody"/>
              <w:jc w:val="center"/>
            </w:pPr>
            <w:r>
              <w:t>$/MWh</w:t>
            </w:r>
          </w:p>
        </w:tc>
        <w:tc>
          <w:tcPr>
            <w:tcW w:w="6953" w:type="dxa"/>
          </w:tcPr>
          <w:p w14:paraId="748F0BC4" w14:textId="77777777" w:rsidR="00F80C33" w:rsidRPr="00B34C5D" w:rsidRDefault="00723BFB">
            <w:pPr>
              <w:pStyle w:val="TableBody"/>
              <w:rPr>
                <w:i/>
              </w:rPr>
            </w:pPr>
            <w:r w:rsidRPr="00B34C5D">
              <w:rPr>
                <w:i/>
              </w:rPr>
              <w:t>Minimum-Energy Offer</w:t>
            </w:r>
            <w:r>
              <w:t>—Represents an offer for the costs incurred by Resource</w:t>
            </w:r>
            <w:r w:rsidR="00C403FA">
              <w:t xml:space="preserve"> </w:t>
            </w:r>
            <w:r w:rsidR="00C403FA">
              <w:rPr>
                <w:i/>
              </w:rPr>
              <w:t>r</w:t>
            </w:r>
            <w:r>
              <w:t xml:space="preserve"> in producing energy at the Resource’s LSL for the Settlement Interval </w:t>
            </w:r>
            <w:r w:rsidRPr="00B34C5D">
              <w:rPr>
                <w:i/>
              </w:rPr>
              <w:t>i</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49FCC1A7" w14:textId="77777777" w:rsidTr="00B35973">
        <w:trPr>
          <w:cantSplit/>
        </w:trPr>
        <w:tc>
          <w:tcPr>
            <w:tcW w:w="1638" w:type="dxa"/>
          </w:tcPr>
          <w:p w14:paraId="150CEFEF" w14:textId="77777777" w:rsidR="00F80C33" w:rsidRDefault="00723BFB">
            <w:pPr>
              <w:pStyle w:val="TableBody"/>
            </w:pPr>
            <w:r>
              <w:t>MECAP</w:t>
            </w:r>
            <w:r w:rsidRPr="00B34C5D">
              <w:rPr>
                <w:i/>
                <w:vertAlign w:val="subscript"/>
              </w:rPr>
              <w:t>q,r,i</w:t>
            </w:r>
          </w:p>
        </w:tc>
        <w:tc>
          <w:tcPr>
            <w:tcW w:w="990" w:type="dxa"/>
          </w:tcPr>
          <w:p w14:paraId="2C5D4D7C" w14:textId="77777777" w:rsidR="00F80C33" w:rsidRDefault="00723BFB" w:rsidP="00B34C5D">
            <w:pPr>
              <w:pStyle w:val="TableBody"/>
              <w:jc w:val="center"/>
            </w:pPr>
            <w:r>
              <w:t>$/MWh</w:t>
            </w:r>
          </w:p>
        </w:tc>
        <w:tc>
          <w:tcPr>
            <w:tcW w:w="6953" w:type="dxa"/>
          </w:tcPr>
          <w:p w14:paraId="12726797" w14:textId="77777777" w:rsidR="00F80C33" w:rsidRPr="00B34C5D" w:rsidRDefault="00723BFB" w:rsidP="00C14A48">
            <w:pPr>
              <w:pStyle w:val="TableBody"/>
              <w:rPr>
                <w:i/>
              </w:rPr>
            </w:pPr>
            <w:r w:rsidRPr="00B34C5D">
              <w:rPr>
                <w:i/>
              </w:rPr>
              <w:t>Minimum</w:t>
            </w:r>
            <w:r w:rsidR="00C403FA">
              <w:rPr>
                <w:i/>
              </w:rPr>
              <w:t>-</w:t>
            </w:r>
            <w:r w:rsidRPr="00B34C5D">
              <w:rPr>
                <w:i/>
              </w:rPr>
              <w:t>Energy Cap</w:t>
            </w:r>
            <w:r>
              <w:t xml:space="preserve">—The amount used </w:t>
            </w:r>
            <w:r w:rsidR="00C403FA">
              <w:t xml:space="preserve">for Resource </w:t>
            </w:r>
            <w:r w:rsidR="00C403FA">
              <w:rPr>
                <w:i/>
              </w:rPr>
              <w:t xml:space="preserve">r </w:t>
            </w:r>
            <w:r>
              <w:t xml:space="preserve">for minimum-energy costs.  The </w:t>
            </w:r>
            <w:r w:rsidR="00C14A48">
              <w:rPr>
                <w:iCs w:val="0"/>
              </w:rPr>
              <w:t>minimum cost is the Resource Category Minimum-Energy Generic Cap (RCGMEC)</w:t>
            </w:r>
            <w:r>
              <w:t xml:space="preserve"> unless ERCOT has approved verifiable unit-specific minimum energy costs for that Resource, in which case the Minimum-Energy </w:t>
            </w:r>
            <w:r w:rsidR="00C84291">
              <w:t>C</w:t>
            </w:r>
            <w:r>
              <w:t xml:space="preserve">ap is the verifiable unit-specific minimum energy cost. </w:t>
            </w:r>
            <w:r w:rsidR="00C84291">
              <w:t xml:space="preserve"> </w:t>
            </w:r>
            <w:r>
              <w:t>See Section 5.6.1 for more information on verifiable costs.</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1341D600" w14:textId="77777777" w:rsidTr="00B35973">
        <w:trPr>
          <w:cantSplit/>
        </w:trPr>
        <w:tc>
          <w:tcPr>
            <w:tcW w:w="1638" w:type="dxa"/>
          </w:tcPr>
          <w:p w14:paraId="009E0D8C" w14:textId="77777777" w:rsidR="00F80C33" w:rsidRDefault="00723BFB">
            <w:pPr>
              <w:pStyle w:val="TableBody"/>
            </w:pPr>
            <w:proofErr w:type="spellStart"/>
            <w:r>
              <w:t>RCGMEC</w:t>
            </w:r>
            <w:r w:rsidRPr="00B34C5D">
              <w:rPr>
                <w:i/>
                <w:vertAlign w:val="subscript"/>
              </w:rPr>
              <w:t>i</w:t>
            </w:r>
            <w:proofErr w:type="spellEnd"/>
          </w:p>
        </w:tc>
        <w:tc>
          <w:tcPr>
            <w:tcW w:w="990" w:type="dxa"/>
          </w:tcPr>
          <w:p w14:paraId="4A7A5A39" w14:textId="77777777" w:rsidR="00F80C33" w:rsidRDefault="00723BFB" w:rsidP="00B34C5D">
            <w:pPr>
              <w:pStyle w:val="TableBody"/>
              <w:jc w:val="center"/>
            </w:pPr>
            <w:r>
              <w:t>$/MWh</w:t>
            </w:r>
          </w:p>
        </w:tc>
        <w:tc>
          <w:tcPr>
            <w:tcW w:w="6953" w:type="dxa"/>
          </w:tcPr>
          <w:p w14:paraId="52E4168C" w14:textId="77777777" w:rsidR="00F80C33" w:rsidRPr="00B34C5D" w:rsidRDefault="00723BFB">
            <w:pPr>
              <w:pStyle w:val="TableBody"/>
              <w:rPr>
                <w:i/>
              </w:rPr>
            </w:pPr>
            <w:r w:rsidRPr="00B34C5D">
              <w:rPr>
                <w:i/>
              </w:rPr>
              <w:t>Resource Category Generic Minimum</w:t>
            </w:r>
            <w:r w:rsidR="00C403FA">
              <w:rPr>
                <w:i/>
              </w:rPr>
              <w:t>-</w:t>
            </w:r>
            <w:r w:rsidRPr="00B34C5D">
              <w:rPr>
                <w:i/>
              </w:rPr>
              <w:t>Energy Cost</w:t>
            </w:r>
            <w:r>
              <w:t xml:space="preserve">—The </w:t>
            </w:r>
            <w:r w:rsidR="00C9426C">
              <w:t xml:space="preserve">Resource Category </w:t>
            </w:r>
            <w:r>
              <w:t>Minimum</w:t>
            </w:r>
            <w:r w:rsidR="00C9426C">
              <w:t>-</w:t>
            </w:r>
            <w:r>
              <w:t xml:space="preserve">Energy </w:t>
            </w:r>
            <w:r w:rsidR="00C9426C">
              <w:t>Generic Cap c</w:t>
            </w:r>
            <w:r>
              <w:t>ost for the category of the Resource, according to Section 4.4.9.2.3.</w:t>
            </w:r>
          </w:p>
        </w:tc>
      </w:tr>
      <w:tr w:rsidR="00F80C33" w14:paraId="705C5C11" w14:textId="77777777" w:rsidTr="00B35973">
        <w:trPr>
          <w:cantSplit/>
        </w:trPr>
        <w:tc>
          <w:tcPr>
            <w:tcW w:w="1638" w:type="dxa"/>
          </w:tcPr>
          <w:p w14:paraId="5FBB6902" w14:textId="77777777" w:rsidR="00F80C33" w:rsidRDefault="00723BFB">
            <w:pPr>
              <w:pStyle w:val="TableBody"/>
            </w:pPr>
            <w:r>
              <w:lastRenderedPageBreak/>
              <w:t>LSL</w:t>
            </w:r>
            <w:r w:rsidRPr="00B34C5D">
              <w:rPr>
                <w:i/>
                <w:vertAlign w:val="subscript"/>
              </w:rPr>
              <w:t>q,r,i</w:t>
            </w:r>
            <w:r>
              <w:t xml:space="preserve"> </w:t>
            </w:r>
          </w:p>
        </w:tc>
        <w:tc>
          <w:tcPr>
            <w:tcW w:w="990" w:type="dxa"/>
          </w:tcPr>
          <w:p w14:paraId="33B8559B" w14:textId="77777777" w:rsidR="00F80C33" w:rsidRDefault="00723BFB" w:rsidP="00B34C5D">
            <w:pPr>
              <w:pStyle w:val="TableBody"/>
              <w:jc w:val="center"/>
            </w:pPr>
            <w:r>
              <w:t>MW</w:t>
            </w:r>
          </w:p>
        </w:tc>
        <w:tc>
          <w:tcPr>
            <w:tcW w:w="6953" w:type="dxa"/>
          </w:tcPr>
          <w:p w14:paraId="41B8FA05" w14:textId="77777777" w:rsidR="00F80C33" w:rsidRDefault="00723BFB" w:rsidP="00C403FA">
            <w:pPr>
              <w:pStyle w:val="TableBody"/>
            </w:pPr>
            <w:r w:rsidRPr="00B34C5D">
              <w:rPr>
                <w:i/>
              </w:rPr>
              <w:t>Low Sustained Limit</w:t>
            </w:r>
            <w:r>
              <w:t xml:space="preserve">—The </w:t>
            </w:r>
            <w:r w:rsidR="00C403F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0DF6A1E3" w14:textId="77777777" w:rsidTr="00B35973">
        <w:trPr>
          <w:cantSplit/>
        </w:trPr>
        <w:tc>
          <w:tcPr>
            <w:tcW w:w="1638" w:type="dxa"/>
          </w:tcPr>
          <w:p w14:paraId="2244F89B" w14:textId="77777777" w:rsidR="00F80C33" w:rsidRDefault="00723BFB">
            <w:pPr>
              <w:pStyle w:val="TableBody"/>
            </w:pPr>
            <w:r>
              <w:t>RTSPP</w:t>
            </w:r>
            <w:r w:rsidRPr="00B34C5D">
              <w:rPr>
                <w:i/>
                <w:vertAlign w:val="subscript"/>
              </w:rPr>
              <w:t>p,i</w:t>
            </w:r>
          </w:p>
        </w:tc>
        <w:tc>
          <w:tcPr>
            <w:tcW w:w="990" w:type="dxa"/>
          </w:tcPr>
          <w:p w14:paraId="4B0212AC" w14:textId="77777777" w:rsidR="00F80C33" w:rsidRDefault="00723BFB" w:rsidP="00B34C5D">
            <w:pPr>
              <w:pStyle w:val="TableBody"/>
              <w:jc w:val="center"/>
            </w:pPr>
            <w:r>
              <w:t>$/MWh</w:t>
            </w:r>
          </w:p>
        </w:tc>
        <w:tc>
          <w:tcPr>
            <w:tcW w:w="6953" w:type="dxa"/>
          </w:tcPr>
          <w:p w14:paraId="29932B73" w14:textId="77777777" w:rsidR="00F80C33" w:rsidRPr="00B34C5D" w:rsidRDefault="00723BFB">
            <w:pPr>
              <w:pStyle w:val="TableBody"/>
              <w:rPr>
                <w:i/>
              </w:rPr>
            </w:pPr>
            <w:r w:rsidRPr="00B34C5D">
              <w:rPr>
                <w:i/>
              </w:rPr>
              <w:t>Real-Time Settlement Point Price</w:t>
            </w:r>
            <w:r>
              <w:t xml:space="preserve">—The Real-Time Settlement Point Price at the Resource’s Settlement Point for the Settlement Interval </w:t>
            </w:r>
            <w:r w:rsidRPr="00B34C5D">
              <w:rPr>
                <w:i/>
              </w:rPr>
              <w:t>i</w:t>
            </w:r>
            <w:r>
              <w:t>.</w:t>
            </w:r>
          </w:p>
        </w:tc>
      </w:tr>
      <w:tr w:rsidR="00F80C33" w14:paraId="03170372" w14:textId="77777777" w:rsidTr="00B35973">
        <w:trPr>
          <w:cantSplit/>
        </w:trPr>
        <w:tc>
          <w:tcPr>
            <w:tcW w:w="1638" w:type="dxa"/>
          </w:tcPr>
          <w:p w14:paraId="49AD4367" w14:textId="77777777" w:rsidR="00F80C33" w:rsidRDefault="00723BFB">
            <w:pPr>
              <w:pStyle w:val="TableBody"/>
            </w:pPr>
            <w:r>
              <w:t>NCDCHR</w:t>
            </w:r>
            <w:r w:rsidRPr="00B34C5D">
              <w:rPr>
                <w:i/>
                <w:vertAlign w:val="subscript"/>
              </w:rPr>
              <w:t>q,r,h</w:t>
            </w:r>
          </w:p>
        </w:tc>
        <w:tc>
          <w:tcPr>
            <w:tcW w:w="990" w:type="dxa"/>
          </w:tcPr>
          <w:p w14:paraId="16FF9A44" w14:textId="77777777" w:rsidR="00F80C33" w:rsidRDefault="00723BFB" w:rsidP="00B34C5D">
            <w:pPr>
              <w:pStyle w:val="TableBody"/>
              <w:jc w:val="center"/>
            </w:pPr>
            <w:r>
              <w:t>none</w:t>
            </w:r>
          </w:p>
        </w:tc>
        <w:tc>
          <w:tcPr>
            <w:tcW w:w="6953" w:type="dxa"/>
          </w:tcPr>
          <w:p w14:paraId="66CDDFFE" w14:textId="77777777" w:rsidR="00F80C33" w:rsidRPr="00B34C5D" w:rsidRDefault="00723BFB">
            <w:pPr>
              <w:pStyle w:val="TableBody"/>
              <w:rPr>
                <w:i/>
              </w:rPr>
            </w:pPr>
            <w:r w:rsidRPr="00B34C5D">
              <w:rPr>
                <w:i/>
              </w:rPr>
              <w:t>Number of Continuous Decommitted Hours</w:t>
            </w:r>
            <w:r>
              <w:t xml:space="preserve">—The number of continuous decommitment hours </w:t>
            </w:r>
            <w:r w:rsidR="00C403FA">
              <w:t xml:space="preserve">for Resource </w:t>
            </w:r>
            <w:r w:rsidR="00C403FA">
              <w:rPr>
                <w:i/>
              </w:rPr>
              <w:t xml:space="preserve">r </w:t>
            </w:r>
            <w:r>
              <w:t>within an Operating Day.</w:t>
            </w:r>
            <w:r w:rsidR="00C403FA">
              <w:t xml:space="preserve">  When one or more Combined Cycle Generation Resources are decommitted by RUC, the Number of Continuous Decommitted Hours is calculated for the Combined Cycle Train for all RUC-decommitted Combined Cycle Generation Resources.</w:t>
            </w:r>
          </w:p>
        </w:tc>
      </w:tr>
      <w:tr w:rsidR="00F80C33" w14:paraId="043FBAA3" w14:textId="77777777" w:rsidTr="00B35973">
        <w:trPr>
          <w:cantSplit/>
        </w:trPr>
        <w:tc>
          <w:tcPr>
            <w:tcW w:w="1638" w:type="dxa"/>
          </w:tcPr>
          <w:p w14:paraId="24EBDCAB" w14:textId="77777777" w:rsidR="00F80C33" w:rsidRPr="00B34C5D" w:rsidRDefault="00723BFB">
            <w:pPr>
              <w:pStyle w:val="TableBody"/>
              <w:rPr>
                <w:i/>
              </w:rPr>
            </w:pPr>
            <w:r w:rsidRPr="00B34C5D">
              <w:rPr>
                <w:i/>
              </w:rPr>
              <w:t>q</w:t>
            </w:r>
          </w:p>
        </w:tc>
        <w:tc>
          <w:tcPr>
            <w:tcW w:w="990" w:type="dxa"/>
          </w:tcPr>
          <w:p w14:paraId="077D6511" w14:textId="77777777" w:rsidR="00F80C33" w:rsidRDefault="00723BFB" w:rsidP="00B34C5D">
            <w:pPr>
              <w:pStyle w:val="TableBody"/>
              <w:jc w:val="center"/>
            </w:pPr>
            <w:r>
              <w:t>none</w:t>
            </w:r>
          </w:p>
        </w:tc>
        <w:tc>
          <w:tcPr>
            <w:tcW w:w="6953" w:type="dxa"/>
          </w:tcPr>
          <w:p w14:paraId="709AF897" w14:textId="77777777" w:rsidR="00F80C33" w:rsidRDefault="00723BFB">
            <w:pPr>
              <w:pStyle w:val="TableBody"/>
            </w:pPr>
            <w:r>
              <w:t>A QSE.</w:t>
            </w:r>
          </w:p>
        </w:tc>
      </w:tr>
      <w:tr w:rsidR="00F80C33" w14:paraId="586117B1" w14:textId="77777777" w:rsidTr="00B35973">
        <w:trPr>
          <w:cantSplit/>
        </w:trPr>
        <w:tc>
          <w:tcPr>
            <w:tcW w:w="1638" w:type="dxa"/>
          </w:tcPr>
          <w:p w14:paraId="1BE7A368" w14:textId="77777777" w:rsidR="00F80C33" w:rsidRPr="00B34C5D" w:rsidRDefault="00723BFB">
            <w:pPr>
              <w:pStyle w:val="TableBody"/>
              <w:rPr>
                <w:i/>
              </w:rPr>
            </w:pPr>
            <w:r w:rsidRPr="00B34C5D">
              <w:rPr>
                <w:i/>
              </w:rPr>
              <w:t>r</w:t>
            </w:r>
          </w:p>
        </w:tc>
        <w:tc>
          <w:tcPr>
            <w:tcW w:w="990" w:type="dxa"/>
          </w:tcPr>
          <w:p w14:paraId="20749C5B" w14:textId="77777777" w:rsidR="00F80C33" w:rsidRDefault="00723BFB" w:rsidP="00B34C5D">
            <w:pPr>
              <w:pStyle w:val="TableBody"/>
              <w:jc w:val="center"/>
            </w:pPr>
            <w:r>
              <w:t>none</w:t>
            </w:r>
          </w:p>
        </w:tc>
        <w:tc>
          <w:tcPr>
            <w:tcW w:w="6953" w:type="dxa"/>
          </w:tcPr>
          <w:p w14:paraId="349F2527" w14:textId="77777777" w:rsidR="00F80C33" w:rsidRDefault="00723BFB">
            <w:pPr>
              <w:pStyle w:val="TableBody"/>
            </w:pPr>
            <w:r>
              <w:t>A  RUC-decommitted Generation Resource.</w:t>
            </w:r>
          </w:p>
        </w:tc>
      </w:tr>
      <w:tr w:rsidR="00F80C33" w14:paraId="0518A89E" w14:textId="77777777" w:rsidTr="00B35973">
        <w:trPr>
          <w:cantSplit/>
        </w:trPr>
        <w:tc>
          <w:tcPr>
            <w:tcW w:w="1638" w:type="dxa"/>
          </w:tcPr>
          <w:p w14:paraId="1FD6C8EE" w14:textId="77777777" w:rsidR="00F80C33" w:rsidRPr="00B34C5D" w:rsidRDefault="00723BFB">
            <w:pPr>
              <w:pStyle w:val="TableBody"/>
              <w:rPr>
                <w:i/>
              </w:rPr>
            </w:pPr>
            <w:r w:rsidRPr="00B34C5D">
              <w:rPr>
                <w:i/>
              </w:rPr>
              <w:t>h</w:t>
            </w:r>
          </w:p>
        </w:tc>
        <w:tc>
          <w:tcPr>
            <w:tcW w:w="990" w:type="dxa"/>
          </w:tcPr>
          <w:p w14:paraId="0DE70DF5" w14:textId="77777777" w:rsidR="00F80C33" w:rsidRDefault="00723BFB" w:rsidP="00B34C5D">
            <w:pPr>
              <w:pStyle w:val="TableBody"/>
              <w:jc w:val="center"/>
            </w:pPr>
            <w:r>
              <w:t>none</w:t>
            </w:r>
          </w:p>
        </w:tc>
        <w:tc>
          <w:tcPr>
            <w:tcW w:w="6953" w:type="dxa"/>
          </w:tcPr>
          <w:p w14:paraId="740F2C05" w14:textId="77777777" w:rsidR="00F80C33" w:rsidRDefault="00723BFB">
            <w:pPr>
              <w:pStyle w:val="TableBody"/>
            </w:pPr>
            <w:r>
              <w:t xml:space="preserve">An hour in the RUC </w:t>
            </w:r>
            <w:r w:rsidR="00C9426C">
              <w:t>d</w:t>
            </w:r>
            <w:r>
              <w:t>ecommitment period.</w:t>
            </w:r>
          </w:p>
        </w:tc>
      </w:tr>
      <w:tr w:rsidR="00F80C33" w14:paraId="0391ED37" w14:textId="77777777" w:rsidTr="00B35973">
        <w:trPr>
          <w:cantSplit/>
        </w:trPr>
        <w:tc>
          <w:tcPr>
            <w:tcW w:w="1638" w:type="dxa"/>
          </w:tcPr>
          <w:p w14:paraId="1E095EFC" w14:textId="77777777" w:rsidR="00F80C33" w:rsidRPr="00B34C5D" w:rsidRDefault="00723BFB">
            <w:pPr>
              <w:pStyle w:val="TableBody"/>
              <w:rPr>
                <w:i/>
              </w:rPr>
            </w:pPr>
            <w:r w:rsidRPr="00B34C5D">
              <w:rPr>
                <w:i/>
              </w:rPr>
              <w:t>p</w:t>
            </w:r>
          </w:p>
        </w:tc>
        <w:tc>
          <w:tcPr>
            <w:tcW w:w="990" w:type="dxa"/>
          </w:tcPr>
          <w:p w14:paraId="688DBC1E" w14:textId="77777777" w:rsidR="00F80C33" w:rsidRDefault="00723BFB" w:rsidP="00B34C5D">
            <w:pPr>
              <w:pStyle w:val="TableBody"/>
              <w:jc w:val="center"/>
            </w:pPr>
            <w:r>
              <w:t>none</w:t>
            </w:r>
          </w:p>
        </w:tc>
        <w:tc>
          <w:tcPr>
            <w:tcW w:w="6953" w:type="dxa"/>
          </w:tcPr>
          <w:p w14:paraId="2076AB2F" w14:textId="77777777" w:rsidR="00F80C33" w:rsidRDefault="00723BFB">
            <w:pPr>
              <w:pStyle w:val="TableBody"/>
            </w:pPr>
            <w:r>
              <w:t>A Resource Node Settlement Point.</w:t>
            </w:r>
          </w:p>
        </w:tc>
      </w:tr>
      <w:tr w:rsidR="00F80C33" w14:paraId="53FDBDEE" w14:textId="77777777" w:rsidTr="00B35973">
        <w:trPr>
          <w:cantSplit/>
        </w:trPr>
        <w:tc>
          <w:tcPr>
            <w:tcW w:w="1638" w:type="dxa"/>
          </w:tcPr>
          <w:p w14:paraId="104600DE" w14:textId="77777777" w:rsidR="00F80C33" w:rsidRPr="00B34C5D" w:rsidRDefault="0005054D">
            <w:pPr>
              <w:pStyle w:val="TableBody"/>
              <w:rPr>
                <w:i/>
              </w:rPr>
            </w:pPr>
            <w:r>
              <w:rPr>
                <w:i/>
              </w:rPr>
              <w:t>s</w:t>
            </w:r>
          </w:p>
        </w:tc>
        <w:tc>
          <w:tcPr>
            <w:tcW w:w="990" w:type="dxa"/>
          </w:tcPr>
          <w:p w14:paraId="689C0CBA" w14:textId="77777777" w:rsidR="00F80C33" w:rsidRDefault="00723BFB" w:rsidP="00B34C5D">
            <w:pPr>
              <w:pStyle w:val="TableBody"/>
              <w:jc w:val="center"/>
            </w:pPr>
            <w:r>
              <w:t>none</w:t>
            </w:r>
          </w:p>
        </w:tc>
        <w:tc>
          <w:tcPr>
            <w:tcW w:w="6953" w:type="dxa"/>
          </w:tcPr>
          <w:p w14:paraId="45A131BB" w14:textId="77777777" w:rsidR="00F80C33" w:rsidRDefault="00723BFB">
            <w:pPr>
              <w:pStyle w:val="TableBody"/>
            </w:pPr>
            <w:r>
              <w:t xml:space="preserve">A </w:t>
            </w:r>
            <w:r w:rsidR="00C403FA">
              <w:t>s</w:t>
            </w:r>
            <w:r>
              <w:t>tart.</w:t>
            </w:r>
          </w:p>
        </w:tc>
      </w:tr>
      <w:tr w:rsidR="00F80C33" w14:paraId="3C92ADEC" w14:textId="77777777" w:rsidTr="00B35973">
        <w:trPr>
          <w:cantSplit/>
        </w:trPr>
        <w:tc>
          <w:tcPr>
            <w:tcW w:w="1638" w:type="dxa"/>
          </w:tcPr>
          <w:p w14:paraId="486C3BFC" w14:textId="77777777" w:rsidR="00F80C33" w:rsidRPr="00B34C5D" w:rsidRDefault="0005054D" w:rsidP="0005054D">
            <w:pPr>
              <w:pStyle w:val="TableBody"/>
              <w:rPr>
                <w:i/>
              </w:rPr>
            </w:pPr>
            <w:r>
              <w:rPr>
                <w:i/>
              </w:rPr>
              <w:t>i</w:t>
            </w:r>
          </w:p>
        </w:tc>
        <w:tc>
          <w:tcPr>
            <w:tcW w:w="990" w:type="dxa"/>
          </w:tcPr>
          <w:p w14:paraId="7B461B4B" w14:textId="77777777" w:rsidR="00F80C33" w:rsidRDefault="00723BFB" w:rsidP="00B34C5D">
            <w:pPr>
              <w:pStyle w:val="TableBody"/>
              <w:jc w:val="center"/>
            </w:pPr>
            <w:r>
              <w:t>none</w:t>
            </w:r>
          </w:p>
        </w:tc>
        <w:tc>
          <w:tcPr>
            <w:tcW w:w="6953" w:type="dxa"/>
          </w:tcPr>
          <w:p w14:paraId="4B9209E7" w14:textId="77777777" w:rsidR="00F80C33" w:rsidRPr="00B34C5D" w:rsidRDefault="00723BFB" w:rsidP="00FE1692">
            <w:pPr>
              <w:pStyle w:val="TableBody"/>
              <w:rPr>
                <w:i/>
              </w:rPr>
            </w:pPr>
            <w:r>
              <w:t xml:space="preserve">A 15-minute Settlement Interval within the </w:t>
            </w:r>
            <w:r w:rsidR="00C403FA">
              <w:t>contiguous decommit</w:t>
            </w:r>
            <w:r w:rsidR="00FE1692">
              <w:t>t</w:t>
            </w:r>
            <w:r w:rsidR="00C403FA">
              <w:t>ed period</w:t>
            </w:r>
            <w:r>
              <w:t>.</w:t>
            </w:r>
          </w:p>
        </w:tc>
      </w:tr>
    </w:tbl>
    <w:p w14:paraId="622709C1" w14:textId="77777777" w:rsidR="00F80C33" w:rsidRPr="000B7479" w:rsidRDefault="00723BFB" w:rsidP="000B7479">
      <w:pPr>
        <w:pStyle w:val="H3"/>
        <w:spacing w:before="480"/>
        <w:rPr>
          <w:b/>
          <w:i/>
        </w:rPr>
      </w:pPr>
      <w:bookmarkStart w:id="272" w:name="_Toc72925597"/>
      <w:bookmarkStart w:id="273" w:name="_Toc74113622"/>
      <w:bookmarkStart w:id="274" w:name="_Toc88017254"/>
      <w:bookmarkStart w:id="275" w:name="_Toc101091058"/>
      <w:bookmarkStart w:id="276" w:name="_Toc400547193"/>
      <w:bookmarkStart w:id="277" w:name="_Toc405384298"/>
      <w:bookmarkStart w:id="278" w:name="_Toc405543565"/>
      <w:bookmarkStart w:id="279" w:name="_Toc428178074"/>
      <w:bookmarkStart w:id="280" w:name="_Toc440872705"/>
      <w:bookmarkStart w:id="281" w:name="_Toc458766250"/>
      <w:bookmarkStart w:id="282" w:name="_Toc459292655"/>
      <w:bookmarkStart w:id="283" w:name="_Toc60038362"/>
      <w:r w:rsidRPr="000B7479">
        <w:rPr>
          <w:b/>
          <w:i/>
        </w:rPr>
        <w:t>5.7.4</w:t>
      </w:r>
      <w:r w:rsidRPr="000B7479">
        <w:rPr>
          <w:b/>
          <w:i/>
        </w:rPr>
        <w:tab/>
      </w:r>
      <w:bookmarkEnd w:id="272"/>
      <w:bookmarkEnd w:id="273"/>
      <w:bookmarkEnd w:id="274"/>
      <w:bookmarkEnd w:id="275"/>
      <w:r w:rsidRPr="000B7479">
        <w:rPr>
          <w:b/>
          <w:i/>
        </w:rPr>
        <w:t>RUC Make-Whole Charges</w:t>
      </w:r>
      <w:bookmarkEnd w:id="276"/>
      <w:bookmarkEnd w:id="277"/>
      <w:bookmarkEnd w:id="278"/>
      <w:bookmarkEnd w:id="279"/>
      <w:bookmarkEnd w:id="280"/>
      <w:bookmarkEnd w:id="281"/>
      <w:bookmarkEnd w:id="282"/>
      <w:bookmarkEnd w:id="283"/>
      <w:r w:rsidRPr="000B7479">
        <w:rPr>
          <w:b/>
          <w:i/>
        </w:rPr>
        <w:t xml:space="preserve"> </w:t>
      </w:r>
    </w:p>
    <w:p w14:paraId="0EAE14D9" w14:textId="77777777" w:rsidR="00F80C33" w:rsidRDefault="00723BFB">
      <w:pPr>
        <w:pStyle w:val="BodyText"/>
        <w:ind w:left="720" w:hanging="720"/>
      </w:pPr>
      <w:r>
        <w:t>(1)</w:t>
      </w:r>
      <w:r>
        <w:tab/>
        <w:t xml:space="preserve">All QSEs that were capacity-short in each RUC will be charged for that shortage, as described in Section 5.7.4.1, RUC Capacity-Short Charge. </w:t>
      </w:r>
      <w:r w:rsidR="003A2727">
        <w:t xml:space="preserve"> </w:t>
      </w:r>
      <w:r>
        <w:t>If the revenues from the charges under Section 5.7.4.1 are not enough to cover all RUC Make-Whole Payments for a Settlement Interval, then the difference will be uplifted to all QSEs on a Load Ratio Share</w:t>
      </w:r>
      <w:r w:rsidR="00F21C1E">
        <w:t xml:space="preserve"> (LRS)</w:t>
      </w:r>
      <w:r>
        <w:t xml:space="preserve"> basis, as described in Section 5.7.4.2, RUC Make-Whole Uplift Charge.</w:t>
      </w:r>
    </w:p>
    <w:p w14:paraId="4762733E" w14:textId="77777777" w:rsidR="005151E0" w:rsidRDefault="00723BFB" w:rsidP="00D56FFD">
      <w:pPr>
        <w:pStyle w:val="BodyText"/>
        <w:ind w:left="720" w:hanging="720"/>
      </w:pPr>
      <w:r>
        <w:t>(</w:t>
      </w:r>
      <w:r w:rsidR="00C84810">
        <w:t>2</w:t>
      </w:r>
      <w:r>
        <w:t>)</w:t>
      </w:r>
      <w:r>
        <w:tab/>
        <w:t xml:space="preserve">On a monthly basis, within </w:t>
      </w:r>
      <w:r w:rsidR="004C75EF">
        <w:t>ten</w:t>
      </w:r>
      <w:r>
        <w:t xml:space="preserve"> days after the Initial Settlement of the last day of the month has been completed, ERCOT shall post on the </w:t>
      </w:r>
      <w:r w:rsidR="004C75EF">
        <w:t>Market Information System (</w:t>
      </w:r>
      <w:r>
        <w:t>MIS</w:t>
      </w:r>
      <w:r w:rsidR="004C75EF">
        <w:t>)</w:t>
      </w:r>
      <w:r>
        <w:t xml:space="preserve"> Secure Area the total RUC Make-Whole Charges and RUC Clawback Payment</w:t>
      </w:r>
      <w:r w:rsidR="00BD6F11">
        <w:t xml:space="preserve"> Amount</w:t>
      </w:r>
      <w:r>
        <w:t xml:space="preserve">s, by Settlement Interval, by QSE capacity-shortfall and by amount uplifted.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20C3B35C" w14:textId="77777777" w:rsidTr="00233D64">
        <w:trPr>
          <w:trHeight w:val="1205"/>
        </w:trPr>
        <w:tc>
          <w:tcPr>
            <w:tcW w:w="9350" w:type="dxa"/>
            <w:shd w:val="pct12" w:color="auto" w:fill="auto"/>
          </w:tcPr>
          <w:p w14:paraId="411B9BFB" w14:textId="6130E853" w:rsidR="000A55DE" w:rsidRPr="004B32CF" w:rsidRDefault="000A55DE" w:rsidP="00233D64">
            <w:pPr>
              <w:spacing w:after="240"/>
              <w:rPr>
                <w:b/>
                <w:i/>
                <w:iCs/>
              </w:rPr>
            </w:pPr>
            <w:bookmarkStart w:id="284" w:name="_Toc400547194"/>
            <w:bookmarkStart w:id="285" w:name="_Toc405384299"/>
            <w:bookmarkStart w:id="286" w:name="_Toc405543566"/>
            <w:bookmarkStart w:id="287" w:name="_Toc428178075"/>
            <w:bookmarkStart w:id="288" w:name="_Toc440872706"/>
            <w:bookmarkStart w:id="289" w:name="_Toc458766251"/>
            <w:bookmarkStart w:id="290" w:name="_Toc459292656"/>
            <w:bookmarkStart w:id="291" w:name="_Toc60038363"/>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2</w:t>
            </w:r>
            <w:r w:rsidRPr="004B32CF">
              <w:rPr>
                <w:b/>
                <w:i/>
                <w:iCs/>
              </w:rPr>
              <w:t>) above with the following upon system implementation:]</w:t>
            </w:r>
          </w:p>
          <w:p w14:paraId="5B3BD0BC" w14:textId="68617F06" w:rsidR="000A55DE" w:rsidRPr="000A55DE" w:rsidRDefault="000A55DE" w:rsidP="000A55DE">
            <w:pPr>
              <w:spacing w:after="240"/>
              <w:ind w:left="720" w:hanging="720"/>
              <w:rPr>
                <w:iCs/>
              </w:rPr>
            </w:pPr>
            <w:r w:rsidRPr="00705F01">
              <w:rPr>
                <w:iCs/>
              </w:rPr>
              <w:t>(2)</w:t>
            </w:r>
            <w:r w:rsidRPr="00705F01">
              <w:rPr>
                <w:iCs/>
              </w:rPr>
              <w:tab/>
              <w:t xml:space="preserve">On a monthly basis, within ten days after the Initial Settlement of the last day of the month has been completed, ERCOT shall post on the </w:t>
            </w:r>
            <w:r>
              <w:rPr>
                <w:iCs/>
              </w:rPr>
              <w:t>ERCOT website</w:t>
            </w:r>
            <w:r w:rsidRPr="00705F01">
              <w:rPr>
                <w:iCs/>
              </w:rPr>
              <w:t xml:space="preserve"> the total RUC Make-Whole Charges and RUC Clawback Payment Amounts, by Settlement Interval, by QSE capacity-shortfall and by amount uplifted.</w:t>
            </w:r>
          </w:p>
        </w:tc>
      </w:tr>
    </w:tbl>
    <w:p w14:paraId="26EBE405" w14:textId="77777777" w:rsidR="00F80C33" w:rsidRDefault="00723BFB" w:rsidP="001A585E">
      <w:pPr>
        <w:pStyle w:val="H4"/>
        <w:spacing w:before="480"/>
        <w:ind w:left="1267" w:hanging="1267"/>
      </w:pPr>
      <w:r>
        <w:t>5.7.4.1</w:t>
      </w:r>
      <w:r>
        <w:tab/>
        <w:t>RUC Capacity-Short Charge</w:t>
      </w:r>
      <w:bookmarkEnd w:id="284"/>
      <w:bookmarkEnd w:id="285"/>
      <w:bookmarkEnd w:id="286"/>
      <w:bookmarkEnd w:id="287"/>
      <w:bookmarkEnd w:id="288"/>
      <w:bookmarkEnd w:id="289"/>
      <w:bookmarkEnd w:id="290"/>
      <w:bookmarkEnd w:id="291"/>
    </w:p>
    <w:p w14:paraId="42976D22" w14:textId="77777777" w:rsidR="00F80C33" w:rsidRDefault="001A6C1F" w:rsidP="00083F9B">
      <w:pPr>
        <w:pStyle w:val="BodyText"/>
        <w:ind w:left="720" w:hanging="720"/>
      </w:pPr>
      <w:r>
        <w:t>(1)</w:t>
      </w:r>
      <w:r>
        <w:tab/>
      </w:r>
      <w:r w:rsidR="00723BFB">
        <w:t xml:space="preserve">The dollar amount charged to each QSE, due to capacity shortfalls for a particular RUC, for a 15-minute Settlement Interval, is the QSE’s shortfall ratio share multiplied by the </w:t>
      </w:r>
      <w:r w:rsidR="00723BFB">
        <w:lastRenderedPageBreak/>
        <w:t xml:space="preserve">total RUC Make-Whole Payments, including amounts for RMR Units, to all QSEs for that RUC, subject to a cap. </w:t>
      </w:r>
      <w:r w:rsidR="007C60DD">
        <w:t xml:space="preserve"> </w:t>
      </w:r>
      <w:r w:rsidR="00723BFB">
        <w:t>The cap on the charge to each QSE is two multiplied by the total RUC Make-Whole Payments, including amounts for RMR Units, for all QSEs multiplied by that QSE’s capacity shortfall for that RUC process divided by the total capacity of all RUC-</w:t>
      </w:r>
      <w:r w:rsidR="00BD6F11">
        <w:t>c</w:t>
      </w:r>
      <w:r w:rsidR="00723BFB">
        <w:t xml:space="preserve">ommitted Resources during that Settlement Interval for the RUC process. </w:t>
      </w:r>
      <w:r w:rsidR="00BB4465">
        <w:t xml:space="preserve"> </w:t>
      </w:r>
      <w:r w:rsidR="00723BFB">
        <w:t>That dollar amount charged to each QSE is calculated as follows:</w:t>
      </w:r>
    </w:p>
    <w:p w14:paraId="4642789C" w14:textId="77777777" w:rsidR="00F80C33" w:rsidRDefault="00723BFB" w:rsidP="00C078A2">
      <w:pPr>
        <w:pStyle w:val="FormulaBold"/>
      </w:pPr>
      <w:r>
        <w:t>RUCCSAMT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ab/>
        <w:t>=</w:t>
      </w:r>
      <w:r>
        <w:tab/>
        <w:t>(-1) * Max [(RUCSFRS</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 xml:space="preserve"> * 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xml:space="preserve">), </w:t>
      </w:r>
      <w:r>
        <w:br/>
        <w:t>(2 * RUCSF</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 xml:space="preserve"> * 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xml:space="preserve"> / RUCCAPTOT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 4</w:t>
      </w:r>
    </w:p>
    <w:p w14:paraId="7F19C88B" w14:textId="77777777" w:rsidR="00F80C33" w:rsidRDefault="00723BFB">
      <w:pPr>
        <w:pStyle w:val="BodyTextNumberedChar"/>
        <w:ind w:firstLine="0"/>
      </w:pPr>
      <w:r>
        <w:t>Where:</w:t>
      </w:r>
    </w:p>
    <w:p w14:paraId="1B2F6E77" w14:textId="77777777" w:rsidR="00F80C33" w:rsidRDefault="00723BFB" w:rsidP="00FC4FCC">
      <w:pPr>
        <w:pStyle w:val="Formula"/>
        <w:rPr>
          <w:i/>
          <w:vertAlign w:val="subscript"/>
        </w:rPr>
      </w:pPr>
      <w:r>
        <w:t>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 xml:space="preserve">h </w:t>
      </w:r>
      <w:r>
        <w:tab/>
        <w:t>=</w:t>
      </w:r>
      <w:r>
        <w:tab/>
      </w:r>
      <w:r w:rsidR="00F80C33" w:rsidRPr="00F80C33">
        <w:rPr>
          <w:position w:val="-22"/>
        </w:rPr>
        <w:object w:dxaOrig="220" w:dyaOrig="460" w14:anchorId="41CBDD2D">
          <v:shape id="_x0000_i1039" type="#_x0000_t75" style="width:10.2pt;height:22.8pt" o:ole="">
            <v:imagedata r:id="rId38" o:title=""/>
          </v:shape>
          <o:OLEObject Type="Embed" ProgID="Equation.3" ShapeID="_x0000_i1039" DrawAspect="Content" ObjectID="_1799656414" r:id="rId39"/>
        </w:object>
      </w:r>
      <w:r w:rsidR="00F80C33" w:rsidRPr="00F80C33">
        <w:rPr>
          <w:position w:val="-18"/>
        </w:rPr>
        <w:object w:dxaOrig="220" w:dyaOrig="420" w14:anchorId="44F0D0A1">
          <v:shape id="_x0000_i1040" type="#_x0000_t75" style="width:10.2pt;height:21pt" o:ole="">
            <v:imagedata r:id="rId40" o:title=""/>
          </v:shape>
          <o:OLEObject Type="Embed" ProgID="Equation.3" ShapeID="_x0000_i1040" DrawAspect="Content" ObjectID="_1799656415" r:id="rId41"/>
        </w:object>
      </w:r>
      <w:r>
        <w:t>RUCMWAMT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q,</w:t>
      </w:r>
      <w:r w:rsidR="00320A3F">
        <w:rPr>
          <w:i/>
          <w:vertAlign w:val="subscript"/>
          <w:lang w:val="en-US"/>
        </w:rPr>
        <w:t xml:space="preserve"> </w:t>
      </w:r>
      <w:r>
        <w:rPr>
          <w:i/>
          <w:vertAlign w:val="subscript"/>
        </w:rPr>
        <w:t>r,</w:t>
      </w:r>
      <w:r w:rsidR="00320A3F">
        <w:rPr>
          <w:i/>
          <w:vertAlign w:val="subscript"/>
          <w:lang w:val="en-US"/>
        </w:rPr>
        <w:t xml:space="preserve"> </w:t>
      </w:r>
      <w:r>
        <w:rPr>
          <w:i/>
          <w:vertAlign w:val="subscript"/>
        </w:rPr>
        <w:t>h</w:t>
      </w:r>
    </w:p>
    <w:p w14:paraId="05AD895A" w14:textId="35B6EFAB" w:rsidR="00F80C33" w:rsidRDefault="00723BFB" w:rsidP="00FC4FCC">
      <w:pPr>
        <w:pStyle w:val="Formula"/>
      </w:pPr>
      <w:r>
        <w:t>RUCCAPTOT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ab/>
        <w:t xml:space="preserve">    </w:t>
      </w:r>
      <w:r w:rsidR="002944A8">
        <w:tab/>
      </w:r>
      <w:r>
        <w:t xml:space="preserve"> =</w:t>
      </w:r>
      <w:r>
        <w:tab/>
      </w:r>
      <w:r w:rsidR="00F80C33" w:rsidRPr="00F80C33">
        <w:rPr>
          <w:position w:val="-18"/>
        </w:rPr>
        <w:object w:dxaOrig="220" w:dyaOrig="420" w14:anchorId="65807CB0">
          <v:shape id="_x0000_i1041" type="#_x0000_t75" style="width:10.2pt;height:21pt" o:ole="">
            <v:imagedata r:id="rId42" o:title=""/>
          </v:shape>
          <o:OLEObject Type="Embed" ProgID="Equation.3" ShapeID="_x0000_i1041" DrawAspect="Content" ObjectID="_1799656416" r:id="rId43"/>
        </w:object>
      </w:r>
      <w:r w:rsidR="001D6962">
        <w:rPr>
          <w:lang w:val="en-US"/>
        </w:rPr>
        <w:t>(</w:t>
      </w:r>
      <w:r w:rsidR="00FC4FCC">
        <w:rPr>
          <w:lang w:val="en-US"/>
        </w:rPr>
        <w:t>RUC</w:t>
      </w:r>
      <w:r>
        <w:t>HSL</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rsidR="00320A3F">
        <w:rPr>
          <w:i/>
          <w:vertAlign w:val="subscript"/>
          <w:lang w:val="en-US"/>
        </w:rPr>
        <w:t xml:space="preserve"> </w:t>
      </w:r>
      <w:r>
        <w:rPr>
          <w:i/>
          <w:vertAlign w:val="subscript"/>
        </w:rPr>
        <w:t>r</w:t>
      </w:r>
      <w:r w:rsidR="001D6962">
        <w:t xml:space="preserve"> – </w:t>
      </w:r>
      <w:r w:rsidR="00FC4FCC">
        <w:rPr>
          <w:lang w:val="en-US"/>
        </w:rPr>
        <w:t>RUC</w:t>
      </w:r>
      <w:r w:rsidR="001D6962">
        <w:t>HSL</w:t>
      </w:r>
      <w:r w:rsidR="001D6962">
        <w:rPr>
          <w:lang w:val="en-US"/>
        </w:rPr>
        <w:t xml:space="preserve"> </w:t>
      </w:r>
      <w:proofErr w:type="spellStart"/>
      <w:r w:rsidR="001D6962">
        <w:rPr>
          <w:i/>
          <w:vertAlign w:val="subscript"/>
        </w:rPr>
        <w:t>ruc</w:t>
      </w:r>
      <w:proofErr w:type="spellEnd"/>
      <w:r w:rsidR="001D6962">
        <w:rPr>
          <w:i/>
          <w:vertAlign w:val="subscript"/>
        </w:rPr>
        <w:t>,</w:t>
      </w:r>
      <w:r w:rsidR="001D6962">
        <w:rPr>
          <w:i/>
          <w:vertAlign w:val="subscript"/>
          <w:lang w:val="en-US"/>
        </w:rPr>
        <w:t xml:space="preserve"> </w:t>
      </w:r>
      <w:r w:rsidR="001D6962">
        <w:rPr>
          <w:i/>
          <w:vertAlign w:val="subscript"/>
        </w:rPr>
        <w:t>h,</w:t>
      </w:r>
      <w:r w:rsidR="001D6962">
        <w:rPr>
          <w:i/>
          <w:vertAlign w:val="subscript"/>
          <w:lang w:val="en-US"/>
        </w:rPr>
        <w:t xml:space="preserve"> </w:t>
      </w:r>
      <w:proofErr w:type="spellStart"/>
      <w:r w:rsidR="001D6962" w:rsidRPr="007D41A5">
        <w:rPr>
          <w:i/>
          <w:vertAlign w:val="subscript"/>
        </w:rPr>
        <w:t>beforeCCGR</w:t>
      </w:r>
      <w:proofErr w:type="spellEnd"/>
      <w:r w:rsidR="001D6962">
        <w:t>)</w:t>
      </w:r>
    </w:p>
    <w:p w14:paraId="674DE9BC" w14:textId="77777777" w:rsidR="00E2667F" w:rsidRDefault="00723BFB" w:rsidP="00C32FD8">
      <w:pPr>
        <w:pStyle w:val="BodyText"/>
        <w:spacing w:after="0"/>
      </w:pPr>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F80C33" w14:paraId="26EAE675" w14:textId="77777777">
        <w:trPr>
          <w:tblHeader/>
        </w:trPr>
        <w:tc>
          <w:tcPr>
            <w:tcW w:w="1437" w:type="pct"/>
          </w:tcPr>
          <w:p w14:paraId="330CB52D" w14:textId="77777777" w:rsidR="00F80C33" w:rsidRDefault="00723BFB">
            <w:pPr>
              <w:pStyle w:val="TableHead"/>
            </w:pPr>
            <w:r>
              <w:t>Variable</w:t>
            </w:r>
          </w:p>
        </w:tc>
        <w:tc>
          <w:tcPr>
            <w:tcW w:w="342" w:type="pct"/>
          </w:tcPr>
          <w:p w14:paraId="098F5E10" w14:textId="77777777" w:rsidR="00F80C33" w:rsidRDefault="00723BFB">
            <w:pPr>
              <w:pStyle w:val="TableHead"/>
              <w:jc w:val="center"/>
            </w:pPr>
            <w:r>
              <w:t>Unit</w:t>
            </w:r>
          </w:p>
        </w:tc>
        <w:tc>
          <w:tcPr>
            <w:tcW w:w="3221" w:type="pct"/>
          </w:tcPr>
          <w:p w14:paraId="5C182FB4" w14:textId="77777777" w:rsidR="00F80C33" w:rsidRDefault="00723BFB">
            <w:pPr>
              <w:pStyle w:val="TableHead"/>
            </w:pPr>
            <w:r>
              <w:t>Definition</w:t>
            </w:r>
          </w:p>
        </w:tc>
      </w:tr>
      <w:tr w:rsidR="00F80C33" w14:paraId="697E87F8" w14:textId="77777777">
        <w:tc>
          <w:tcPr>
            <w:tcW w:w="1437" w:type="pct"/>
          </w:tcPr>
          <w:p w14:paraId="1C97D6B8" w14:textId="77777777" w:rsidR="00F80C33" w:rsidRDefault="00723BFB">
            <w:pPr>
              <w:pStyle w:val="TableBody"/>
            </w:pPr>
            <w:r>
              <w:t>RUCCSAMT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i,</w:t>
            </w:r>
            <w:r w:rsidR="00320A3F">
              <w:rPr>
                <w:i/>
                <w:vertAlign w:val="subscript"/>
              </w:rPr>
              <w:t xml:space="preserve"> </w:t>
            </w:r>
            <w:r>
              <w:rPr>
                <w:i/>
                <w:vertAlign w:val="subscript"/>
              </w:rPr>
              <w:t>q</w:t>
            </w:r>
          </w:p>
        </w:tc>
        <w:tc>
          <w:tcPr>
            <w:tcW w:w="342" w:type="pct"/>
          </w:tcPr>
          <w:p w14:paraId="08151DE0" w14:textId="77777777" w:rsidR="00F80C33" w:rsidRDefault="00723BFB">
            <w:pPr>
              <w:pStyle w:val="TableBody"/>
              <w:jc w:val="center"/>
            </w:pPr>
            <w:r>
              <w:t>$</w:t>
            </w:r>
          </w:p>
        </w:tc>
        <w:tc>
          <w:tcPr>
            <w:tcW w:w="3221" w:type="pct"/>
          </w:tcPr>
          <w:p w14:paraId="2D27C35D" w14:textId="77777777" w:rsidR="00F80C33" w:rsidRDefault="00723BFB">
            <w:pPr>
              <w:pStyle w:val="TableBody"/>
            </w:pPr>
            <w:r>
              <w:rPr>
                <w:i/>
              </w:rPr>
              <w:t>RUC Capacity-Short Amount</w:t>
            </w:r>
            <w:r>
              <w:t>—The charge to a QSE</w:t>
            </w:r>
            <w:r w:rsidR="00320A3F">
              <w:t xml:space="preserve"> </w:t>
            </w:r>
            <w:r w:rsidR="00320A3F">
              <w:rPr>
                <w:i/>
              </w:rPr>
              <w:t>q</w:t>
            </w:r>
            <w:r>
              <w:t>, due to capacity shortfall for a particular RUC process</w:t>
            </w:r>
            <w:r w:rsidR="00320A3F">
              <w:t xml:space="preserve"> </w:t>
            </w:r>
            <w:proofErr w:type="spellStart"/>
            <w:r w:rsidR="00320A3F">
              <w:rPr>
                <w:i/>
              </w:rPr>
              <w:t>ruc</w:t>
            </w:r>
            <w:proofErr w:type="spellEnd"/>
            <w:r>
              <w:t>, for the 15-minute Settlement Interval</w:t>
            </w:r>
            <w:r w:rsidR="00320A3F">
              <w:rPr>
                <w:i/>
              </w:rPr>
              <w:t xml:space="preserve"> i</w:t>
            </w:r>
            <w:r>
              <w:t>.</w:t>
            </w:r>
          </w:p>
        </w:tc>
      </w:tr>
      <w:tr w:rsidR="00F80C33" w14:paraId="12A108ED" w14:textId="77777777">
        <w:tc>
          <w:tcPr>
            <w:tcW w:w="1437" w:type="pct"/>
          </w:tcPr>
          <w:p w14:paraId="36333659" w14:textId="77777777" w:rsidR="00F80C33" w:rsidRDefault="00723BFB">
            <w:pPr>
              <w:pStyle w:val="TableBody"/>
            </w:pPr>
            <w:r>
              <w:t>RUCMWAMTRUCTOT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h</w:t>
            </w:r>
          </w:p>
        </w:tc>
        <w:tc>
          <w:tcPr>
            <w:tcW w:w="342" w:type="pct"/>
          </w:tcPr>
          <w:p w14:paraId="65B8B478" w14:textId="77777777" w:rsidR="00F80C33" w:rsidRDefault="00723BFB">
            <w:pPr>
              <w:pStyle w:val="TableBody"/>
              <w:jc w:val="center"/>
            </w:pPr>
            <w:r>
              <w:t>$</w:t>
            </w:r>
          </w:p>
        </w:tc>
        <w:tc>
          <w:tcPr>
            <w:tcW w:w="3221" w:type="pct"/>
          </w:tcPr>
          <w:p w14:paraId="79F04C03" w14:textId="77777777" w:rsidR="00F80C33" w:rsidRDefault="00723BFB">
            <w:pPr>
              <w:pStyle w:val="TableBody"/>
            </w:pPr>
            <w:r>
              <w:rPr>
                <w:i/>
              </w:rPr>
              <w:t>RUC Make-Whole Amount Total per RUC</w:t>
            </w:r>
            <w:r>
              <w:t>—The sum of RUC Make-Whole Payments for a particular RUC process</w:t>
            </w:r>
            <w:r w:rsidR="00320A3F">
              <w:rPr>
                <w:i/>
              </w:rPr>
              <w:t xml:space="preserve"> </w:t>
            </w:r>
            <w:proofErr w:type="spellStart"/>
            <w:r w:rsidR="00320A3F">
              <w:rPr>
                <w:i/>
              </w:rPr>
              <w:t>ruc</w:t>
            </w:r>
            <w:proofErr w:type="spellEnd"/>
            <w:r>
              <w:t xml:space="preserve">, including amounts for RMR Units, for the hour </w:t>
            </w:r>
            <w:r w:rsidR="00320A3F">
              <w:rPr>
                <w:i/>
              </w:rPr>
              <w:t>h</w:t>
            </w:r>
            <w:r w:rsidR="00320A3F">
              <w:t xml:space="preserve"> </w:t>
            </w:r>
            <w:r>
              <w:t>that includes the 15-minute Settlement Interval.</w:t>
            </w:r>
          </w:p>
        </w:tc>
      </w:tr>
      <w:tr w:rsidR="00F80C33" w14:paraId="0D0A15F9" w14:textId="77777777">
        <w:tc>
          <w:tcPr>
            <w:tcW w:w="1437" w:type="pct"/>
          </w:tcPr>
          <w:p w14:paraId="46E02D0F" w14:textId="77777777" w:rsidR="00F80C33" w:rsidRDefault="00723BFB">
            <w:pPr>
              <w:pStyle w:val="TableBody"/>
            </w:pPr>
            <w:r>
              <w:t>RUCMWAMT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q,</w:t>
            </w:r>
            <w:r w:rsidR="00320A3F">
              <w:rPr>
                <w:i/>
                <w:vertAlign w:val="subscript"/>
              </w:rPr>
              <w:t xml:space="preserve"> </w:t>
            </w:r>
            <w:r>
              <w:rPr>
                <w:i/>
                <w:vertAlign w:val="subscript"/>
              </w:rPr>
              <w:t>r,</w:t>
            </w:r>
            <w:r w:rsidR="00320A3F">
              <w:rPr>
                <w:i/>
                <w:vertAlign w:val="subscript"/>
              </w:rPr>
              <w:t xml:space="preserve"> </w:t>
            </w:r>
            <w:r>
              <w:rPr>
                <w:i/>
                <w:vertAlign w:val="subscript"/>
              </w:rPr>
              <w:t>h</w:t>
            </w:r>
          </w:p>
        </w:tc>
        <w:tc>
          <w:tcPr>
            <w:tcW w:w="342" w:type="pct"/>
          </w:tcPr>
          <w:p w14:paraId="212D84CC" w14:textId="77777777" w:rsidR="00F80C33" w:rsidRDefault="00723BFB">
            <w:pPr>
              <w:pStyle w:val="TableBody"/>
              <w:jc w:val="center"/>
            </w:pPr>
            <w:r>
              <w:t>$</w:t>
            </w:r>
          </w:p>
        </w:tc>
        <w:tc>
          <w:tcPr>
            <w:tcW w:w="3221" w:type="pct"/>
          </w:tcPr>
          <w:p w14:paraId="6A4C529C" w14:textId="77777777" w:rsidR="00F80C33" w:rsidRDefault="00723BFB">
            <w:pPr>
              <w:pStyle w:val="TableBody"/>
            </w:pPr>
            <w:r>
              <w:rPr>
                <w:i/>
              </w:rPr>
              <w:t>RUC Make-Whole Payment</w:t>
            </w:r>
            <w:r>
              <w:t xml:space="preserve">—The RUC Make-Whole Payment to the QSE </w:t>
            </w:r>
            <w:r w:rsidR="00320A3F">
              <w:rPr>
                <w:i/>
              </w:rPr>
              <w:t>q</w:t>
            </w:r>
            <w:r w:rsidR="00320A3F">
              <w:t xml:space="preserve"> </w:t>
            </w:r>
            <w:r>
              <w:t>for Resource</w:t>
            </w:r>
            <w:r w:rsidR="00BD6F11">
              <w:t xml:space="preserve"> </w:t>
            </w:r>
            <w:r w:rsidR="00BD6F11">
              <w:rPr>
                <w:i/>
              </w:rPr>
              <w:t>r</w:t>
            </w:r>
            <w:r>
              <w:t>, for a particular RUC process</w:t>
            </w:r>
            <w:r w:rsidR="00320A3F">
              <w:rPr>
                <w:i/>
              </w:rPr>
              <w:t xml:space="preserve"> </w:t>
            </w:r>
            <w:proofErr w:type="spellStart"/>
            <w:r w:rsidR="00320A3F">
              <w:rPr>
                <w:i/>
              </w:rPr>
              <w:t>ruc</w:t>
            </w:r>
            <w:proofErr w:type="spellEnd"/>
            <w:r>
              <w:t xml:space="preserve">, for the hour </w:t>
            </w:r>
            <w:r w:rsidR="00320A3F">
              <w:rPr>
                <w:i/>
              </w:rPr>
              <w:t>h</w:t>
            </w:r>
            <w:r w:rsidR="00320A3F">
              <w:t xml:space="preserve"> </w:t>
            </w:r>
            <w:r>
              <w:t>that includes the 15-minute Settlement Interval.  See Section 5.7.1, RUC Make-Whole Payment.</w:t>
            </w:r>
            <w:r w:rsidR="00BD6F11">
              <w:t xml:space="preserve">  When one or more Combined Cycle Generation Resources are committed by RUC, payment is made to the Combined Cycle Train for all RUC-committed Combined Cycle Generation Resources.</w:t>
            </w:r>
          </w:p>
        </w:tc>
      </w:tr>
      <w:tr w:rsidR="00F80C33" w14:paraId="6F96B79F" w14:textId="77777777">
        <w:tc>
          <w:tcPr>
            <w:tcW w:w="1437" w:type="pct"/>
          </w:tcPr>
          <w:p w14:paraId="56F9A921" w14:textId="77777777" w:rsidR="00F80C33" w:rsidRDefault="00723BFB">
            <w:pPr>
              <w:pStyle w:val="TableBody"/>
            </w:pPr>
            <w:r>
              <w:t>RUCSFRS</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i,</w:t>
            </w:r>
            <w:r w:rsidR="00D75181">
              <w:rPr>
                <w:i/>
                <w:vertAlign w:val="subscript"/>
              </w:rPr>
              <w:t xml:space="preserve"> </w:t>
            </w:r>
            <w:r>
              <w:rPr>
                <w:i/>
                <w:vertAlign w:val="subscript"/>
              </w:rPr>
              <w:t>q</w:t>
            </w:r>
          </w:p>
        </w:tc>
        <w:tc>
          <w:tcPr>
            <w:tcW w:w="342" w:type="pct"/>
          </w:tcPr>
          <w:p w14:paraId="42DA2F41" w14:textId="77777777" w:rsidR="00F80C33" w:rsidRDefault="00723BFB">
            <w:pPr>
              <w:pStyle w:val="TableBody"/>
              <w:jc w:val="center"/>
            </w:pPr>
            <w:r>
              <w:t>none</w:t>
            </w:r>
          </w:p>
        </w:tc>
        <w:tc>
          <w:tcPr>
            <w:tcW w:w="3221" w:type="pct"/>
          </w:tcPr>
          <w:p w14:paraId="4753A967" w14:textId="77777777" w:rsidR="00F80C33" w:rsidRDefault="00723BFB">
            <w:pPr>
              <w:pStyle w:val="TableBody"/>
            </w:pPr>
            <w:r>
              <w:rPr>
                <w:i/>
              </w:rPr>
              <w:t>RUC Shortfall Ratio Share</w:t>
            </w:r>
            <w:r>
              <w:t>—The ratio of the QSE</w:t>
            </w:r>
            <w:r w:rsidR="00D75181">
              <w:rPr>
                <w:i/>
              </w:rPr>
              <w:t xml:space="preserve"> q</w:t>
            </w:r>
            <w:r>
              <w:t>’s capacity shortfall to the sum of all QSEs’ capacity shortfalls for a particular RUC process</w:t>
            </w:r>
            <w:r w:rsidR="00D75181">
              <w:rPr>
                <w:i/>
              </w:rPr>
              <w:t xml:space="preserve"> </w:t>
            </w:r>
            <w:proofErr w:type="spellStart"/>
            <w:r w:rsidR="00D75181">
              <w:rPr>
                <w:i/>
              </w:rPr>
              <w:t>ruc</w:t>
            </w:r>
            <w:proofErr w:type="spellEnd"/>
            <w:r>
              <w:t>, for the 15-minute Settlement Interval</w:t>
            </w:r>
            <w:r w:rsidR="00D75181">
              <w:rPr>
                <w:i/>
              </w:rPr>
              <w:t xml:space="preserve"> i</w:t>
            </w:r>
            <w:r>
              <w:t>.  See Section 5.7.4.1.1, Capacity Shortfall Ratio Share.</w:t>
            </w:r>
          </w:p>
        </w:tc>
      </w:tr>
      <w:tr w:rsidR="00F80C33" w14:paraId="1E84B399" w14:textId="77777777">
        <w:tc>
          <w:tcPr>
            <w:tcW w:w="1437" w:type="pct"/>
          </w:tcPr>
          <w:p w14:paraId="040F3B7D" w14:textId="77777777" w:rsidR="00F80C33" w:rsidRDefault="00723BFB">
            <w:pPr>
              <w:pStyle w:val="TableBody"/>
            </w:pPr>
            <w:r>
              <w:t>RUCSF</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i,</w:t>
            </w:r>
            <w:r w:rsidR="00D75181">
              <w:rPr>
                <w:i/>
                <w:vertAlign w:val="subscript"/>
              </w:rPr>
              <w:t xml:space="preserve"> </w:t>
            </w:r>
            <w:r>
              <w:rPr>
                <w:i/>
                <w:vertAlign w:val="subscript"/>
              </w:rPr>
              <w:t>q</w:t>
            </w:r>
          </w:p>
        </w:tc>
        <w:tc>
          <w:tcPr>
            <w:tcW w:w="342" w:type="pct"/>
          </w:tcPr>
          <w:p w14:paraId="5769CD1A" w14:textId="77777777" w:rsidR="00F80C33" w:rsidRDefault="00723BFB">
            <w:pPr>
              <w:pStyle w:val="TableBody"/>
              <w:jc w:val="center"/>
            </w:pPr>
            <w:r>
              <w:t>MW</w:t>
            </w:r>
          </w:p>
        </w:tc>
        <w:tc>
          <w:tcPr>
            <w:tcW w:w="3221" w:type="pct"/>
          </w:tcPr>
          <w:p w14:paraId="10EE3C1C" w14:textId="77777777" w:rsidR="00F80C33" w:rsidRDefault="00723BFB" w:rsidP="00BD6F11">
            <w:pPr>
              <w:pStyle w:val="TableBody"/>
            </w:pPr>
            <w:r>
              <w:rPr>
                <w:i/>
              </w:rPr>
              <w:t>RUC Shortfall</w:t>
            </w:r>
            <w:r>
              <w:t>—The QSE</w:t>
            </w:r>
            <w:r w:rsidR="00D75181">
              <w:rPr>
                <w:i/>
              </w:rPr>
              <w:t xml:space="preserve"> q</w:t>
            </w:r>
            <w:r>
              <w:t xml:space="preserve">’s capacity shortfall for a particular RUC process </w:t>
            </w:r>
            <w:proofErr w:type="spellStart"/>
            <w:r w:rsidR="00D75181">
              <w:rPr>
                <w:i/>
              </w:rPr>
              <w:t>ruc</w:t>
            </w:r>
            <w:proofErr w:type="spellEnd"/>
            <w:r w:rsidR="00D75181">
              <w:t xml:space="preserve"> </w:t>
            </w:r>
            <w:r>
              <w:t>for the 15-minute Settlement Interval</w:t>
            </w:r>
            <w:r w:rsidR="00D75181">
              <w:rPr>
                <w:i/>
              </w:rPr>
              <w:t xml:space="preserve"> i</w:t>
            </w:r>
            <w:r>
              <w:t>.</w:t>
            </w:r>
            <w:r w:rsidR="00BD6F11">
              <w:t xml:space="preserve"> </w:t>
            </w:r>
            <w:r>
              <w:t xml:space="preserve"> See formula in Section 5.7.4.1.1.</w:t>
            </w:r>
          </w:p>
        </w:tc>
      </w:tr>
      <w:tr w:rsidR="00F80C33" w14:paraId="323900D1" w14:textId="77777777">
        <w:tc>
          <w:tcPr>
            <w:tcW w:w="1437" w:type="pct"/>
          </w:tcPr>
          <w:p w14:paraId="63EABB9D" w14:textId="77777777" w:rsidR="00F80C33" w:rsidRDefault="00723BFB">
            <w:pPr>
              <w:pStyle w:val="TableBody"/>
            </w:pPr>
            <w:r>
              <w:t>RUCCAPTOT</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h</w:t>
            </w:r>
          </w:p>
        </w:tc>
        <w:tc>
          <w:tcPr>
            <w:tcW w:w="342" w:type="pct"/>
          </w:tcPr>
          <w:p w14:paraId="3F2C575E" w14:textId="77777777" w:rsidR="00F80C33" w:rsidRDefault="00723BFB">
            <w:pPr>
              <w:pStyle w:val="TableBody"/>
              <w:jc w:val="center"/>
            </w:pPr>
            <w:r>
              <w:t>MW</w:t>
            </w:r>
          </w:p>
        </w:tc>
        <w:tc>
          <w:tcPr>
            <w:tcW w:w="3221" w:type="pct"/>
          </w:tcPr>
          <w:p w14:paraId="2320891E" w14:textId="77777777" w:rsidR="00F80C33" w:rsidRDefault="00723BFB" w:rsidP="00BD6F11">
            <w:pPr>
              <w:pStyle w:val="TableBody"/>
            </w:pPr>
            <w:r>
              <w:rPr>
                <w:i/>
              </w:rPr>
              <w:t>RUC Capacity Total</w:t>
            </w:r>
            <w:r>
              <w:t xml:space="preserve">—The sum of the </w:t>
            </w:r>
            <w:r w:rsidR="00BD6F11">
              <w:t>High Sustained Limits (</w:t>
            </w:r>
            <w:r>
              <w:t>HSLs</w:t>
            </w:r>
            <w:r w:rsidR="00BD6F11">
              <w:t>)</w:t>
            </w:r>
            <w:r>
              <w:t xml:space="preserve"> of all RUC-committed Resources for a particular RUC process</w:t>
            </w:r>
            <w:r w:rsidR="00D75181">
              <w:rPr>
                <w:i/>
              </w:rPr>
              <w:t xml:space="preserve"> </w:t>
            </w:r>
            <w:proofErr w:type="spellStart"/>
            <w:r w:rsidR="00D75181">
              <w:rPr>
                <w:i/>
              </w:rPr>
              <w:t>ruc</w:t>
            </w:r>
            <w:proofErr w:type="spellEnd"/>
            <w:r>
              <w:t xml:space="preserve">, for the hour </w:t>
            </w:r>
            <w:r w:rsidR="00D75181">
              <w:rPr>
                <w:i/>
              </w:rPr>
              <w:t>h</w:t>
            </w:r>
            <w:r w:rsidR="00D75181">
              <w:t xml:space="preserve"> </w:t>
            </w:r>
            <w:r>
              <w:t xml:space="preserve">that includes the 15-minute Settlement Interval. </w:t>
            </w:r>
            <w:r w:rsidR="00BD6F11">
              <w:t xml:space="preserve"> </w:t>
            </w:r>
            <w:r>
              <w:t xml:space="preserve">See formula in Section 5.7.4.1.1. </w:t>
            </w:r>
          </w:p>
        </w:tc>
      </w:tr>
      <w:tr w:rsidR="00F80C33" w14:paraId="6B87E490" w14:textId="77777777">
        <w:tc>
          <w:tcPr>
            <w:tcW w:w="1437" w:type="pct"/>
          </w:tcPr>
          <w:p w14:paraId="4FE11F40" w14:textId="2BA69E8B" w:rsidR="00F80C33" w:rsidRDefault="00BA19D8">
            <w:pPr>
              <w:pStyle w:val="TableBody"/>
            </w:pPr>
            <w:r>
              <w:t>RUC</w:t>
            </w:r>
            <w:r w:rsidR="00723BFB">
              <w:t>HSL</w:t>
            </w:r>
            <w:r w:rsidR="00D75181">
              <w:t xml:space="preserve"> </w:t>
            </w:r>
            <w:proofErr w:type="spellStart"/>
            <w:r w:rsidR="00723BFB">
              <w:rPr>
                <w:i/>
                <w:vertAlign w:val="subscript"/>
              </w:rPr>
              <w:t>ruc</w:t>
            </w:r>
            <w:proofErr w:type="spellEnd"/>
            <w:r w:rsidR="00723BFB">
              <w:rPr>
                <w:i/>
                <w:vertAlign w:val="subscript"/>
              </w:rPr>
              <w:t>,</w:t>
            </w:r>
            <w:r w:rsidR="00D75181">
              <w:rPr>
                <w:i/>
                <w:vertAlign w:val="subscript"/>
              </w:rPr>
              <w:t xml:space="preserve"> </w:t>
            </w:r>
            <w:r>
              <w:rPr>
                <w:i/>
                <w:vertAlign w:val="subscript"/>
              </w:rPr>
              <w:t xml:space="preserve">q, r, </w:t>
            </w:r>
            <w:r w:rsidR="00723BFB">
              <w:rPr>
                <w:i/>
                <w:vertAlign w:val="subscript"/>
              </w:rPr>
              <w:t>h</w:t>
            </w:r>
          </w:p>
        </w:tc>
        <w:tc>
          <w:tcPr>
            <w:tcW w:w="342" w:type="pct"/>
          </w:tcPr>
          <w:p w14:paraId="0A78C57A" w14:textId="77777777" w:rsidR="00F80C33" w:rsidRDefault="00723BFB">
            <w:pPr>
              <w:pStyle w:val="TableBody"/>
              <w:jc w:val="center"/>
            </w:pPr>
            <w:r>
              <w:t>MW</w:t>
            </w:r>
          </w:p>
        </w:tc>
        <w:tc>
          <w:tcPr>
            <w:tcW w:w="3221" w:type="pct"/>
          </w:tcPr>
          <w:p w14:paraId="563C8A06" w14:textId="5724DAA2" w:rsidR="00F80C33" w:rsidRDefault="00FC4FCC" w:rsidP="00006F4D">
            <w:pPr>
              <w:pStyle w:val="TableBody"/>
            </w:pPr>
            <w:r w:rsidRPr="004C674A">
              <w:rPr>
                <w:i/>
              </w:rPr>
              <w:t>High Sustained Limit at RUC Snapshot</w:t>
            </w:r>
            <w:r w:rsidRPr="004C674A">
              <w:t xml:space="preserve">—The HSL of Generation Resource </w:t>
            </w:r>
            <w:r w:rsidRPr="004C674A">
              <w:rPr>
                <w:i/>
              </w:rPr>
              <w:t xml:space="preserve">r </w:t>
            </w:r>
            <w:r w:rsidRPr="004C674A">
              <w:t xml:space="preserve">represented by QSE </w:t>
            </w:r>
            <w:r w:rsidRPr="004C674A">
              <w:rPr>
                <w:i/>
              </w:rPr>
              <w:t>q</w:t>
            </w:r>
            <w:r w:rsidRPr="004C674A">
              <w:t xml:space="preserve"> for the hour </w:t>
            </w:r>
            <w:r w:rsidRPr="004C674A">
              <w:rPr>
                <w:i/>
              </w:rPr>
              <w:t>h</w:t>
            </w:r>
            <w:r w:rsidRPr="004C674A">
              <w:t xml:space="preserve">, according to the COP and Trades Snapshot for the RUC process </w:t>
            </w:r>
            <w:proofErr w:type="spellStart"/>
            <w:r w:rsidRPr="004C674A">
              <w:rPr>
                <w:i/>
              </w:rPr>
              <w:t>ruc</w:t>
            </w:r>
            <w:proofErr w:type="spellEnd"/>
            <w:r w:rsidRPr="004C674A">
              <w:t xml:space="preserve">.  Where for a Combined </w:t>
            </w:r>
            <w:r w:rsidRPr="004C674A">
              <w:lastRenderedPageBreak/>
              <w:t xml:space="preserve">Cycle Train, the Resource </w:t>
            </w:r>
            <w:r w:rsidRPr="004C674A">
              <w:rPr>
                <w:i/>
              </w:rPr>
              <w:t xml:space="preserve">r </w:t>
            </w:r>
            <w:r w:rsidRPr="004C674A">
              <w:t>is a Combined Cycle Generation Resource within the Combined Cycle Train.</w:t>
            </w:r>
          </w:p>
        </w:tc>
      </w:tr>
      <w:tr w:rsidR="00F80C33" w14:paraId="32B0727A" w14:textId="77777777">
        <w:tc>
          <w:tcPr>
            <w:tcW w:w="1437" w:type="pct"/>
          </w:tcPr>
          <w:p w14:paraId="57586717" w14:textId="77777777" w:rsidR="00F80C33" w:rsidRDefault="00723BFB">
            <w:pPr>
              <w:pStyle w:val="TableBody"/>
              <w:rPr>
                <w:i/>
              </w:rPr>
            </w:pPr>
            <w:proofErr w:type="spellStart"/>
            <w:r>
              <w:rPr>
                <w:i/>
              </w:rPr>
              <w:lastRenderedPageBreak/>
              <w:t>ruc</w:t>
            </w:r>
            <w:proofErr w:type="spellEnd"/>
          </w:p>
        </w:tc>
        <w:tc>
          <w:tcPr>
            <w:tcW w:w="342" w:type="pct"/>
          </w:tcPr>
          <w:p w14:paraId="7577C414" w14:textId="77777777" w:rsidR="00F80C33" w:rsidRDefault="00723BFB">
            <w:pPr>
              <w:pStyle w:val="TableBody"/>
              <w:jc w:val="center"/>
            </w:pPr>
            <w:r>
              <w:t>none</w:t>
            </w:r>
          </w:p>
        </w:tc>
        <w:tc>
          <w:tcPr>
            <w:tcW w:w="3221" w:type="pct"/>
          </w:tcPr>
          <w:p w14:paraId="0EAA3498" w14:textId="77777777" w:rsidR="00F80C33" w:rsidRDefault="00723BFB">
            <w:pPr>
              <w:pStyle w:val="TableBody"/>
            </w:pPr>
            <w:r>
              <w:t>The RUC process for which the RUC Capacity-Short Charge is calculated.</w:t>
            </w:r>
          </w:p>
        </w:tc>
      </w:tr>
      <w:tr w:rsidR="00F80C33" w14:paraId="2D89556F" w14:textId="77777777">
        <w:tc>
          <w:tcPr>
            <w:tcW w:w="1437" w:type="pct"/>
          </w:tcPr>
          <w:p w14:paraId="36248232" w14:textId="77777777" w:rsidR="00F80C33" w:rsidRDefault="00723BFB">
            <w:pPr>
              <w:pStyle w:val="TableBody"/>
              <w:rPr>
                <w:i/>
                <w:highlight w:val="yellow"/>
              </w:rPr>
            </w:pPr>
            <w:r>
              <w:rPr>
                <w:i/>
              </w:rPr>
              <w:t>i</w:t>
            </w:r>
          </w:p>
        </w:tc>
        <w:tc>
          <w:tcPr>
            <w:tcW w:w="342" w:type="pct"/>
          </w:tcPr>
          <w:p w14:paraId="31A383C5" w14:textId="77777777" w:rsidR="00F80C33" w:rsidRDefault="00723BFB">
            <w:pPr>
              <w:pStyle w:val="TableBody"/>
              <w:jc w:val="center"/>
            </w:pPr>
            <w:r>
              <w:t>none</w:t>
            </w:r>
          </w:p>
        </w:tc>
        <w:tc>
          <w:tcPr>
            <w:tcW w:w="3221" w:type="pct"/>
          </w:tcPr>
          <w:p w14:paraId="6902DA9B" w14:textId="77777777" w:rsidR="00F80C33" w:rsidRDefault="00723BFB">
            <w:pPr>
              <w:pStyle w:val="TableBody"/>
            </w:pPr>
            <w:r>
              <w:t>A 15-minute Settlement Interval.</w:t>
            </w:r>
          </w:p>
        </w:tc>
      </w:tr>
      <w:tr w:rsidR="00F80C33" w14:paraId="388B7CFF" w14:textId="77777777">
        <w:tc>
          <w:tcPr>
            <w:tcW w:w="1437" w:type="pct"/>
          </w:tcPr>
          <w:p w14:paraId="089F5719" w14:textId="77777777" w:rsidR="00F80C33" w:rsidRDefault="00723BFB">
            <w:pPr>
              <w:pStyle w:val="TableBody"/>
              <w:rPr>
                <w:i/>
                <w:highlight w:val="yellow"/>
              </w:rPr>
            </w:pPr>
            <w:r>
              <w:rPr>
                <w:i/>
              </w:rPr>
              <w:t>q</w:t>
            </w:r>
          </w:p>
        </w:tc>
        <w:tc>
          <w:tcPr>
            <w:tcW w:w="342" w:type="pct"/>
          </w:tcPr>
          <w:p w14:paraId="63DD1067" w14:textId="77777777" w:rsidR="00F80C33" w:rsidRDefault="00723BFB">
            <w:pPr>
              <w:pStyle w:val="TableBody"/>
              <w:jc w:val="center"/>
            </w:pPr>
            <w:r>
              <w:t>none</w:t>
            </w:r>
          </w:p>
        </w:tc>
        <w:tc>
          <w:tcPr>
            <w:tcW w:w="3221" w:type="pct"/>
          </w:tcPr>
          <w:p w14:paraId="32CB33B5" w14:textId="77777777" w:rsidR="00F80C33" w:rsidRDefault="00723BFB">
            <w:pPr>
              <w:pStyle w:val="TableBody"/>
            </w:pPr>
            <w:r>
              <w:t>A QSE.</w:t>
            </w:r>
          </w:p>
        </w:tc>
      </w:tr>
      <w:tr w:rsidR="00F80C33" w14:paraId="4BCD1114" w14:textId="77777777">
        <w:tc>
          <w:tcPr>
            <w:tcW w:w="1437" w:type="pct"/>
          </w:tcPr>
          <w:p w14:paraId="5A471F19" w14:textId="77777777" w:rsidR="00F80C33" w:rsidRDefault="00723BFB">
            <w:pPr>
              <w:pStyle w:val="TableBody"/>
              <w:rPr>
                <w:i/>
                <w:highlight w:val="yellow"/>
              </w:rPr>
            </w:pPr>
            <w:r>
              <w:rPr>
                <w:i/>
              </w:rPr>
              <w:t>h</w:t>
            </w:r>
          </w:p>
        </w:tc>
        <w:tc>
          <w:tcPr>
            <w:tcW w:w="342" w:type="pct"/>
          </w:tcPr>
          <w:p w14:paraId="7580E176" w14:textId="77777777" w:rsidR="00F80C33" w:rsidRDefault="00723BFB">
            <w:pPr>
              <w:pStyle w:val="TableBody"/>
              <w:jc w:val="center"/>
            </w:pPr>
            <w:r>
              <w:t>none</w:t>
            </w:r>
          </w:p>
        </w:tc>
        <w:tc>
          <w:tcPr>
            <w:tcW w:w="3221" w:type="pct"/>
          </w:tcPr>
          <w:p w14:paraId="6C5674D5" w14:textId="77777777" w:rsidR="00F80C33" w:rsidRDefault="00723BFB">
            <w:pPr>
              <w:pStyle w:val="TableBody"/>
            </w:pPr>
            <w:r>
              <w:t xml:space="preserve">The hour that includes the Settlement Interval </w:t>
            </w:r>
            <w:r>
              <w:rPr>
                <w:i/>
              </w:rPr>
              <w:t>i</w:t>
            </w:r>
            <w:r>
              <w:t xml:space="preserve">. </w:t>
            </w:r>
          </w:p>
        </w:tc>
      </w:tr>
      <w:tr w:rsidR="00F80C33" w14:paraId="41001DED" w14:textId="77777777">
        <w:tc>
          <w:tcPr>
            <w:tcW w:w="1437" w:type="pct"/>
          </w:tcPr>
          <w:p w14:paraId="1515164B" w14:textId="77777777" w:rsidR="00F80C33" w:rsidRDefault="00723BFB">
            <w:pPr>
              <w:pStyle w:val="TableBody"/>
              <w:rPr>
                <w:i/>
              </w:rPr>
            </w:pPr>
            <w:r>
              <w:rPr>
                <w:i/>
              </w:rPr>
              <w:t>r</w:t>
            </w:r>
          </w:p>
        </w:tc>
        <w:tc>
          <w:tcPr>
            <w:tcW w:w="342" w:type="pct"/>
          </w:tcPr>
          <w:p w14:paraId="6504EF8B" w14:textId="77777777" w:rsidR="00F80C33" w:rsidRDefault="00723BFB">
            <w:pPr>
              <w:pStyle w:val="TableBody"/>
              <w:jc w:val="center"/>
            </w:pPr>
            <w:r>
              <w:t>none</w:t>
            </w:r>
          </w:p>
        </w:tc>
        <w:tc>
          <w:tcPr>
            <w:tcW w:w="3221" w:type="pct"/>
          </w:tcPr>
          <w:p w14:paraId="09669F76" w14:textId="77777777" w:rsidR="00F80C33" w:rsidRDefault="00723BFB">
            <w:pPr>
              <w:pStyle w:val="TableBody"/>
            </w:pPr>
            <w:r>
              <w:t xml:space="preserve">A Generation Resource that is RUC-committed for the hour that includes the Settlement Interval </w:t>
            </w:r>
            <w:r>
              <w:rPr>
                <w:i/>
              </w:rPr>
              <w:t>i</w:t>
            </w:r>
            <w:r>
              <w:t>, as a result of a particular RUC process.</w:t>
            </w:r>
          </w:p>
        </w:tc>
      </w:tr>
      <w:tr w:rsidR="001D6962" w14:paraId="40C53576" w14:textId="77777777">
        <w:tc>
          <w:tcPr>
            <w:tcW w:w="1437" w:type="pct"/>
          </w:tcPr>
          <w:p w14:paraId="3E7ED3CA" w14:textId="6357C503" w:rsidR="001D6962" w:rsidRDefault="001D6962" w:rsidP="001D6962">
            <w:pPr>
              <w:pStyle w:val="TableBody"/>
              <w:rPr>
                <w:i/>
              </w:rPr>
            </w:pPr>
            <w:r w:rsidRPr="005A03E7">
              <w:rPr>
                <w:i/>
              </w:rPr>
              <w:t>beforeCCGR</w:t>
            </w:r>
          </w:p>
        </w:tc>
        <w:tc>
          <w:tcPr>
            <w:tcW w:w="342" w:type="pct"/>
          </w:tcPr>
          <w:p w14:paraId="228FD1FD" w14:textId="392DDD55" w:rsidR="001D6962" w:rsidRDefault="001D6962" w:rsidP="001D6962">
            <w:pPr>
              <w:pStyle w:val="TableBody"/>
              <w:jc w:val="center"/>
            </w:pPr>
            <w:r>
              <w:t>none</w:t>
            </w:r>
          </w:p>
        </w:tc>
        <w:tc>
          <w:tcPr>
            <w:tcW w:w="3221" w:type="pct"/>
          </w:tcPr>
          <w:p w14:paraId="02779614" w14:textId="2F90C62B" w:rsidR="001D6962" w:rsidRDefault="001D6962" w:rsidP="001D6962">
            <w:pPr>
              <w:pStyle w:val="TableBody"/>
            </w:pPr>
            <w:r>
              <w:t>The Combined Cycle Generation Resource that was QSE-committed in a RUCAC-Interval.</w:t>
            </w:r>
          </w:p>
        </w:tc>
      </w:tr>
    </w:tbl>
    <w:p w14:paraId="1489B853" w14:textId="77777777" w:rsidR="00F80C33" w:rsidRDefault="00723BFB" w:rsidP="000B7479">
      <w:pPr>
        <w:pStyle w:val="H5"/>
        <w:spacing w:before="480"/>
        <w:ind w:left="1627" w:hanging="1627"/>
      </w:pPr>
      <w:bookmarkStart w:id="292" w:name="_Toc400547195"/>
      <w:bookmarkStart w:id="293" w:name="_Toc405384300"/>
      <w:bookmarkStart w:id="294" w:name="_Toc405543567"/>
      <w:bookmarkStart w:id="295" w:name="_Toc428178076"/>
      <w:bookmarkStart w:id="296" w:name="_Toc440872707"/>
      <w:bookmarkStart w:id="297" w:name="_Toc458766252"/>
      <w:bookmarkStart w:id="298" w:name="_Toc459292657"/>
      <w:bookmarkStart w:id="299" w:name="_Toc60038364"/>
      <w:r>
        <w:t>5.7.4.1.1</w:t>
      </w:r>
      <w:r>
        <w:tab/>
        <w:t>Capacity Shortfall Ratio Share</w:t>
      </w:r>
      <w:bookmarkEnd w:id="292"/>
      <w:bookmarkEnd w:id="293"/>
      <w:bookmarkEnd w:id="294"/>
      <w:bookmarkEnd w:id="295"/>
      <w:bookmarkEnd w:id="296"/>
      <w:bookmarkEnd w:id="297"/>
      <w:bookmarkEnd w:id="298"/>
      <w:bookmarkEnd w:id="299"/>
    </w:p>
    <w:p w14:paraId="02710EAA" w14:textId="042D1695" w:rsidR="00F80C33" w:rsidRDefault="00723BFB">
      <w:pPr>
        <w:pStyle w:val="BodyTextNumbered"/>
      </w:pPr>
      <w:r>
        <w:t>(1)</w:t>
      </w:r>
      <w:r>
        <w:tab/>
      </w:r>
      <w:r w:rsidR="00FC4FCC" w:rsidRPr="004C674A">
        <w:t xml:space="preserve">In calculating the amount short for each QSE, the available capacity of an IRR when determining responsibility for the corresponding RUC charges shall be the </w:t>
      </w:r>
      <w:r w:rsidR="00833991" w:rsidRPr="004C674A">
        <w:t>less</w:t>
      </w:r>
      <w:r w:rsidR="00833991">
        <w:t>e</w:t>
      </w:r>
      <w:r w:rsidR="00833991" w:rsidRPr="004C674A">
        <w:t xml:space="preserve">r </w:t>
      </w:r>
      <w:r w:rsidR="00FC4FCC" w:rsidRPr="004C674A">
        <w:t>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00FC4FCC" w:rsidRPr="004C674A" w:rsidDel="00DD4128">
        <w:t xml:space="preserve"> </w:t>
      </w:r>
      <w:r w:rsidR="00FC4FCC" w:rsidRPr="004C674A">
        <w:t>at the time of RUC execution.  For an IRR, the HASLSNAP variable used below shall be equal to the minimum of the WGRPP or PVGRPP described above and the HSL value as reflected in the QSE’s COP, at the time of the RUC execution.</w:t>
      </w:r>
      <w:r w:rsidR="00FC4FCC" w:rsidDel="00FC4FCC">
        <w:t xml:space="preserve"> </w:t>
      </w:r>
      <w:r>
        <w:t xml:space="preserve"> </w:t>
      </w:r>
    </w:p>
    <w:p w14:paraId="464C4050" w14:textId="77777777" w:rsidR="00F80C33" w:rsidRDefault="00723BFB" w:rsidP="00D56FFD">
      <w:pPr>
        <w:pStyle w:val="BodyTextNumbered"/>
      </w:pPr>
      <w:r>
        <w:t>(2)</w:t>
      </w:r>
      <w:r>
        <w:tab/>
        <w:t>In calculating the amount short for each QSE, the QSE must be given a capacity credit for non-</w:t>
      </w:r>
      <w:r w:rsidR="00843161">
        <w:t>Intermittent Renewable Resources (</w:t>
      </w:r>
      <w:r w:rsidR="00A90740">
        <w:t>IRRs</w:t>
      </w:r>
      <w:r w:rsidR="00843161">
        <w:t>)</w:t>
      </w:r>
      <w:r>
        <w:t xml:space="preserve">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764C0B83" w14:textId="77777777" w:rsidR="00F80C33" w:rsidRDefault="00723BFB">
      <w:pPr>
        <w:pStyle w:val="BodyTextNumbered"/>
      </w:pPr>
      <w:r>
        <w:t>(3)</w:t>
      </w:r>
      <w:r>
        <w:tab/>
        <w:t xml:space="preserve">In calculating the short amount for each QSE, if the </w:t>
      </w:r>
      <w:r w:rsidR="007B0091">
        <w:t>High Ancillary Service Limit (</w:t>
      </w:r>
      <w:r>
        <w:t>HASL</w:t>
      </w:r>
      <w:r w:rsidR="007B0091">
        <w:t>)</w:t>
      </w:r>
      <w:r>
        <w:t xml:space="preserve"> for a Resource was credited to the QSE during the RUC snapshot but the Resource experiences a Forced Outage within two hours before the start of the Settlement Interval, then the HASL for that Resource is also credited to the QSE in the HASLADJ.</w:t>
      </w:r>
    </w:p>
    <w:p w14:paraId="5E629840" w14:textId="77777777" w:rsidR="00F80C33" w:rsidRDefault="00723BFB">
      <w:pPr>
        <w:pStyle w:val="BodyTextNumbered"/>
      </w:pPr>
      <w:r>
        <w:t>(4)</w:t>
      </w:r>
      <w:r>
        <w:tab/>
        <w:t xml:space="preserve">In calculating the short amount for each QSE, if the DCIMPSNAP was credited to the QSE during the RUC snapshot but the entire </w:t>
      </w:r>
      <w:r w:rsidR="007B0091">
        <w:t xml:space="preserve">Direct Current </w:t>
      </w:r>
      <w:r>
        <w:t>Tie</w:t>
      </w:r>
      <w:r w:rsidR="00BD6F11">
        <w:t xml:space="preserve"> (DC Tie)</w:t>
      </w:r>
      <w:r>
        <w:t xml:space="preserve"> experiences a Forced Outage within two hours before the start of the Settlement Interval, then the DCIMPSNAP is also credited to the QSE in the DCIMPADJ.</w:t>
      </w:r>
    </w:p>
    <w:p w14:paraId="0777AC3D" w14:textId="77777777" w:rsidR="00BD6F11" w:rsidRDefault="00BD6F11" w:rsidP="00BD6F11">
      <w:pPr>
        <w:pStyle w:val="BodyTextNumbered"/>
      </w:pPr>
      <w:r>
        <w:lastRenderedPageBreak/>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w:t>
      </w:r>
      <w:r w:rsidR="0055195C">
        <w:t>6</w:t>
      </w:r>
      <w:r>
        <w:t>)(a) of Section 3.9.1, Current Operating Plan (COP) Criteria, apply in the determination of the On-Line Combined Cycle Generation Resource for that Settlement hour.</w:t>
      </w:r>
    </w:p>
    <w:p w14:paraId="15176399" w14:textId="77777777" w:rsidR="00F80C33" w:rsidRDefault="00723BFB">
      <w:pPr>
        <w:pStyle w:val="BodyTextNumbered"/>
      </w:pPr>
      <w:r>
        <w:t>(</w:t>
      </w:r>
      <w:r w:rsidR="00BD6F11">
        <w:t>6</w:t>
      </w:r>
      <w:r>
        <w:t>)</w:t>
      </w:r>
      <w:r>
        <w:tab/>
        <w:t>The capacity shortfall ratio share of a specific QSE for a particular RUC process is calculated, for a 15-minute Settlement Interval, as follows:</w:t>
      </w:r>
    </w:p>
    <w:p w14:paraId="3D54AA57" w14:textId="77777777" w:rsidR="00F80C33" w:rsidRDefault="00723BFB" w:rsidP="00C078A2">
      <w:pPr>
        <w:pStyle w:val="FormulaBold"/>
      </w:pPr>
      <w:r>
        <w:t>RUCSFRS</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ab/>
        <w:t>=</w:t>
      </w:r>
      <w:r>
        <w:tab/>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 xml:space="preserve"> / RUCSFTOT</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p>
    <w:p w14:paraId="7417A990" w14:textId="77777777" w:rsidR="00E2667F" w:rsidRDefault="00723BFB">
      <w:pPr>
        <w:spacing w:after="240"/>
        <w:ind w:firstLine="720"/>
      </w:pPr>
      <w:r>
        <w:t>Where:</w:t>
      </w:r>
    </w:p>
    <w:p w14:paraId="4AD0F0F9" w14:textId="77777777" w:rsidR="00E2667F" w:rsidRDefault="00723BFB" w:rsidP="00C078A2">
      <w:pPr>
        <w:pStyle w:val="FormulaBold"/>
        <w:rPr>
          <w:i/>
          <w:vertAlign w:val="subscript"/>
        </w:rPr>
      </w:pPr>
      <w:r w:rsidRPr="007C60DD">
        <w:t>RUCSFTOT</w:t>
      </w:r>
      <w:r w:rsidR="00FF64D5">
        <w:rPr>
          <w:lang w:val="en-US"/>
        </w:rPr>
        <w:t xml:space="preserve"> </w:t>
      </w:r>
      <w:proofErr w:type="spellStart"/>
      <w:r w:rsidRPr="007C60DD">
        <w:rPr>
          <w:i/>
          <w:vertAlign w:val="subscript"/>
        </w:rPr>
        <w:t>ruc</w:t>
      </w:r>
      <w:proofErr w:type="spellEnd"/>
      <w:r>
        <w:rPr>
          <w:i/>
          <w:vertAlign w:val="subscript"/>
        </w:rPr>
        <w:t>,</w:t>
      </w:r>
      <w:r w:rsidR="00FF64D5">
        <w:rPr>
          <w:i/>
          <w:vertAlign w:val="subscript"/>
          <w:lang w:val="en-US"/>
        </w:rPr>
        <w:t xml:space="preserve"> </w:t>
      </w:r>
      <w:r>
        <w:rPr>
          <w:i/>
          <w:vertAlign w:val="subscript"/>
        </w:rPr>
        <w:t>i</w:t>
      </w:r>
      <w:r>
        <w:tab/>
        <w:t>=</w:t>
      </w:r>
      <w:r>
        <w:tab/>
      </w:r>
      <w:r w:rsidR="00F80C33" w:rsidRPr="00F80C33">
        <w:rPr>
          <w:position w:val="-22"/>
        </w:rPr>
        <w:object w:dxaOrig="220" w:dyaOrig="460" w14:anchorId="607DE4B9">
          <v:shape id="_x0000_i1042" type="#_x0000_t75" style="width:10.2pt;height:22.8pt" o:ole="">
            <v:imagedata r:id="rId44" o:title=""/>
          </v:shape>
          <o:OLEObject Type="Embed" ProgID="Equation.3" ShapeID="_x0000_i1042" DrawAspect="Content" ObjectID="_1799656417" r:id="rId45"/>
        </w:object>
      </w:r>
      <w:r>
        <w:t>RUCSF</w:t>
      </w:r>
      <w:r w:rsidR="00FF64D5">
        <w:rPr>
          <w:lang w:val="en-US"/>
        </w:rPr>
        <w:t xml:space="preserve"> </w:t>
      </w:r>
      <w:proofErr w:type="spellStart"/>
      <w:r>
        <w:rPr>
          <w:i/>
          <w:vertAlign w:val="subscript"/>
        </w:rPr>
        <w:t>ruc</w:t>
      </w:r>
      <w:proofErr w:type="spellEnd"/>
      <w:r>
        <w:rPr>
          <w:i/>
          <w:vertAlign w:val="subscript"/>
        </w:rPr>
        <w:t>,</w:t>
      </w:r>
      <w:r w:rsidR="00FF64D5">
        <w:rPr>
          <w:i/>
          <w:vertAlign w:val="subscript"/>
          <w:lang w:val="en-US"/>
        </w:rPr>
        <w:t xml:space="preserve"> </w:t>
      </w:r>
      <w:r>
        <w:rPr>
          <w:i/>
          <w:vertAlign w:val="subscript"/>
        </w:rPr>
        <w:t>i,</w:t>
      </w:r>
      <w:r w:rsidR="00FF64D5">
        <w:rPr>
          <w:i/>
          <w:vertAlign w:val="subscript"/>
          <w:lang w:val="en-US"/>
        </w:rPr>
        <w:t xml:space="preserve"> </w:t>
      </w:r>
      <w:r>
        <w:rPr>
          <w:i/>
          <w:vertAlign w:val="subscript"/>
        </w:rPr>
        <w:t>q</w:t>
      </w:r>
    </w:p>
    <w:p w14:paraId="4CB95D71" w14:textId="77777777" w:rsidR="00F80C33" w:rsidRDefault="00723BFB">
      <w:pPr>
        <w:pStyle w:val="BodyTextNumbered"/>
      </w:pPr>
      <w:r>
        <w:t>(</w:t>
      </w:r>
      <w:r w:rsidR="003D22F1">
        <w:t>7</w:t>
      </w:r>
      <w:r>
        <w:t>)</w:t>
      </w:r>
      <w:r>
        <w:tab/>
        <w:t>The RUC Shortfall in MW for one QSE for one 15-minute Settlement Interval is:</w:t>
      </w:r>
    </w:p>
    <w:p w14:paraId="7E42A1D9" w14:textId="77777777" w:rsidR="00F80C33" w:rsidRDefault="00723BFB" w:rsidP="00C078A2">
      <w:pPr>
        <w:pStyle w:val="FormulaBold"/>
      </w:pPr>
      <w:r>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ab/>
        <w:t>=</w:t>
      </w:r>
      <w:r>
        <w:tab/>
        <w:t>Max (0, Max (RUCSFSNAP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 RUCSFADJ</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 xml:space="preserve">) – </w:t>
      </w:r>
      <w:r w:rsidR="00F80C33" w:rsidRPr="00F80C33">
        <w:rPr>
          <w:position w:val="-22"/>
        </w:rPr>
        <w:object w:dxaOrig="980" w:dyaOrig="460" w14:anchorId="58BC8A56">
          <v:shape id="_x0000_i1043" type="#_x0000_t75" style="width:48.6pt;height:22.8pt" o:ole="">
            <v:imagedata r:id="rId46" o:title=""/>
          </v:shape>
          <o:OLEObject Type="Embed" ProgID="Equation.3" ShapeID="_x0000_i1043" DrawAspect="Content" ObjectID="_1799656418" r:id="rId47"/>
        </w:object>
      </w:r>
      <w:r>
        <w:t>RUCCAPCREDIT</w:t>
      </w:r>
      <w:r w:rsidR="00CC2940">
        <w:t xml:space="preserve"> </w:t>
      </w:r>
      <w:r>
        <w:rPr>
          <w:i/>
          <w:vertAlign w:val="subscript"/>
        </w:rPr>
        <w:t>q,</w:t>
      </w:r>
      <w:r w:rsidR="00FF64D5">
        <w:rPr>
          <w:i/>
          <w:vertAlign w:val="subscript"/>
        </w:rPr>
        <w:t xml:space="preserve"> </w:t>
      </w:r>
      <w:r>
        <w:rPr>
          <w:i/>
          <w:vertAlign w:val="subscript"/>
        </w:rPr>
        <w:t>i,</w:t>
      </w:r>
      <w:r w:rsidR="00FF64D5">
        <w:rPr>
          <w:i/>
          <w:vertAlign w:val="subscript"/>
        </w:rPr>
        <w:t xml:space="preserve"> </w:t>
      </w:r>
      <w:r>
        <w:rPr>
          <w:i/>
          <w:vertAlign w:val="subscript"/>
        </w:rPr>
        <w:t>z</w:t>
      </w:r>
      <w:r>
        <w:t>)</w:t>
      </w:r>
    </w:p>
    <w:p w14:paraId="5D47EDF4" w14:textId="77777777" w:rsidR="00F80C33" w:rsidRDefault="00723BFB">
      <w:pPr>
        <w:pStyle w:val="BodyTextNumbered"/>
      </w:pPr>
      <w:r>
        <w:t>(</w:t>
      </w:r>
      <w:r w:rsidR="003D22F1">
        <w:t>8</w:t>
      </w:r>
      <w:r>
        <w:t>)</w:t>
      </w:r>
      <w:r>
        <w:tab/>
        <w:t>The RUC Shortfall in MW for one QSE for one 15-minute Settlement Interval, as measured at the snapshot, is:</w:t>
      </w:r>
    </w:p>
    <w:p w14:paraId="2B8087AD" w14:textId="31A6E34C" w:rsidR="00F80C33" w:rsidRDefault="00723BFB" w:rsidP="00C078A2">
      <w:pPr>
        <w:pStyle w:val="FormulaBold"/>
      </w:pPr>
      <w:r>
        <w:t>RUCSFSNAP</w:t>
      </w:r>
      <w:r w:rsidR="00CC2940">
        <w:t xml:space="preserve"> </w:t>
      </w:r>
      <w:proofErr w:type="spellStart"/>
      <w:r w:rsidR="00CC2940">
        <w:rPr>
          <w:i/>
          <w:vertAlign w:val="subscript"/>
        </w:rPr>
        <w:t>ruc</w:t>
      </w:r>
      <w:proofErr w:type="spellEnd"/>
      <w:r w:rsidR="00FF64D5">
        <w:rPr>
          <w:i/>
          <w:vertAlign w:val="subscript"/>
        </w:rPr>
        <w:t xml:space="preserve"> </w:t>
      </w:r>
      <w:r w:rsidR="00CC2940">
        <w:rPr>
          <w:i/>
          <w:vertAlign w:val="subscript"/>
        </w:rPr>
        <w:t>,</w:t>
      </w:r>
      <w:r>
        <w:rPr>
          <w:i/>
          <w:vertAlign w:val="subscript"/>
        </w:rPr>
        <w:t>q</w:t>
      </w:r>
      <w:r w:rsidR="00FF64D5">
        <w:rPr>
          <w:i/>
          <w:vertAlign w:val="subscript"/>
        </w:rPr>
        <w:t xml:space="preserve"> </w:t>
      </w:r>
      <w:r>
        <w:rPr>
          <w:i/>
          <w:vertAlign w:val="subscript"/>
        </w:rPr>
        <w:t>,i</w:t>
      </w:r>
      <w:r>
        <w:tab/>
        <w:t>=</w:t>
      </w:r>
      <w:r>
        <w:tab/>
        <w:t>Max (0, ((</w:t>
      </w:r>
      <w:r w:rsidR="00F80C33" w:rsidRPr="00F80C33">
        <w:rPr>
          <w:position w:val="-22"/>
        </w:rPr>
        <w:object w:dxaOrig="220" w:dyaOrig="460" w14:anchorId="5413EC1E">
          <v:shape id="_x0000_i1044" type="#_x0000_t75" style="width:10.2pt;height:22.8pt" o:ole="">
            <v:imagedata r:id="rId48" o:title=""/>
          </v:shape>
          <o:OLEObject Type="Embed" ProgID="Equation.3" ShapeID="_x0000_i1044" DrawAspect="Content" ObjectID="_1799656419" r:id="rId49"/>
        </w:object>
      </w:r>
      <w:r>
        <w:t>RTAML</w:t>
      </w:r>
      <w:r w:rsidR="00CC2940">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 xml:space="preserve">i </w:t>
      </w:r>
      <w:r>
        <w:t>* 4) – RUCCAPSNAP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w:t>
      </w:r>
    </w:p>
    <w:p w14:paraId="7CE1D01C" w14:textId="77777777" w:rsidR="00F80C33" w:rsidRDefault="00723BFB">
      <w:pPr>
        <w:pStyle w:val="BodyTextNumbered"/>
      </w:pPr>
      <w:r>
        <w:t>(</w:t>
      </w:r>
      <w:r w:rsidR="003D22F1">
        <w:t>9</w:t>
      </w:r>
      <w:r>
        <w:t>)</w:t>
      </w:r>
      <w:r>
        <w:tab/>
        <w:t>The amount of capacity that a QSE had according to the RUC snapshot for a 15-minute Settlement Interval</w:t>
      </w:r>
      <w:r w:rsidR="003D22F1">
        <w:t xml:space="preserve"> is:</w:t>
      </w:r>
    </w:p>
    <w:p w14:paraId="7DF9C152" w14:textId="77777777" w:rsidR="00E2667F" w:rsidRDefault="00723BFB" w:rsidP="00C078A2">
      <w:pPr>
        <w:pStyle w:val="FormulaBold"/>
      </w:pPr>
      <w:r>
        <w:t>RUCCAPSNAP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lang w:val="en-US"/>
        </w:rPr>
        <w:t xml:space="preserve"> </w:t>
      </w:r>
      <w:r>
        <w:rPr>
          <w:i/>
          <w:vertAlign w:val="subscript"/>
        </w:rPr>
        <w:t>q,</w:t>
      </w:r>
      <w:r w:rsidR="00FF64D5">
        <w:rPr>
          <w:i/>
          <w:vertAlign w:val="subscript"/>
          <w:lang w:val="en-US"/>
        </w:rPr>
        <w:t xml:space="preserve"> </w:t>
      </w:r>
      <w:r>
        <w:rPr>
          <w:i/>
          <w:vertAlign w:val="subscript"/>
        </w:rPr>
        <w:t>i</w:t>
      </w:r>
      <w:r>
        <w:t xml:space="preserve"> =</w:t>
      </w:r>
      <w:r>
        <w:tab/>
      </w:r>
      <w:r w:rsidR="00F80C33" w:rsidRPr="00F80C33">
        <w:rPr>
          <w:position w:val="-18"/>
        </w:rPr>
        <w:object w:dxaOrig="220" w:dyaOrig="420" w14:anchorId="52A82E56">
          <v:shape id="_x0000_i1045" type="#_x0000_t75" style="width:10.2pt;height:21pt" o:ole="">
            <v:imagedata r:id="rId50" o:title=""/>
          </v:shape>
          <o:OLEObject Type="Embed" ProgID="Equation.3" ShapeID="_x0000_i1045" DrawAspect="Content" ObjectID="_1799656420" r:id="rId51"/>
        </w:object>
      </w:r>
      <w:r>
        <w:t>HASLSNAP</w:t>
      </w:r>
      <w:r w:rsidR="00FF64D5">
        <w:rPr>
          <w:lang w:val="en-US"/>
        </w:rPr>
        <w:t xml:space="preserve"> </w:t>
      </w:r>
      <w:r>
        <w:rPr>
          <w:i/>
          <w:vertAlign w:val="subscript"/>
        </w:rPr>
        <w:t>q,</w:t>
      </w:r>
      <w:r w:rsidR="00FF64D5">
        <w:rPr>
          <w:i/>
          <w:vertAlign w:val="subscript"/>
          <w:lang w:val="en-US"/>
        </w:rPr>
        <w:t xml:space="preserve"> </w:t>
      </w:r>
      <w:r>
        <w:rPr>
          <w:i/>
          <w:vertAlign w:val="subscript"/>
        </w:rPr>
        <w:t>r,</w:t>
      </w:r>
      <w:r w:rsidR="00FF64D5">
        <w:rPr>
          <w:i/>
          <w:vertAlign w:val="subscript"/>
          <w:lang w:val="en-US"/>
        </w:rPr>
        <w:t xml:space="preserve"> </w:t>
      </w:r>
      <w:r>
        <w:rPr>
          <w:i/>
          <w:vertAlign w:val="subscript"/>
        </w:rPr>
        <w:t>h</w:t>
      </w:r>
      <w:r>
        <w:t xml:space="preserve"> + (RUCCPSNAP</w:t>
      </w:r>
      <w:r w:rsidR="00FF64D5">
        <w:rPr>
          <w:lang w:val="en-US"/>
        </w:rPr>
        <w:t xml:space="preserve"> </w:t>
      </w:r>
      <w:r>
        <w:rPr>
          <w:i/>
          <w:vertAlign w:val="subscript"/>
        </w:rPr>
        <w:t>q,</w:t>
      </w:r>
      <w:r w:rsidR="00FF64D5">
        <w:rPr>
          <w:i/>
          <w:vertAlign w:val="subscript"/>
          <w:lang w:val="en-US"/>
        </w:rPr>
        <w:t xml:space="preserve"> </w:t>
      </w:r>
      <w:r>
        <w:rPr>
          <w:i/>
          <w:vertAlign w:val="subscript"/>
        </w:rPr>
        <w:t>h</w:t>
      </w:r>
      <w:r>
        <w:t xml:space="preserve"> –</w:t>
      </w:r>
      <w:r w:rsidR="002944A8">
        <w:t xml:space="preserve"> </w:t>
      </w:r>
      <w:r>
        <w:t>RUCCSSNAP</w:t>
      </w:r>
      <w:r w:rsidR="00FF64D5">
        <w:rPr>
          <w:lang w:val="en-US"/>
        </w:rPr>
        <w:t xml:space="preserve"> </w:t>
      </w:r>
      <w:r>
        <w:rPr>
          <w:i/>
          <w:vertAlign w:val="subscript"/>
        </w:rPr>
        <w:t>q,</w:t>
      </w:r>
      <w:r w:rsidR="00FF64D5">
        <w:rPr>
          <w:i/>
          <w:vertAlign w:val="subscript"/>
          <w:lang w:val="en-US"/>
        </w:rPr>
        <w:t xml:space="preserve"> </w:t>
      </w:r>
      <w:r>
        <w:rPr>
          <w:i/>
          <w:vertAlign w:val="subscript"/>
        </w:rPr>
        <w:t>h</w:t>
      </w:r>
      <w:r>
        <w:t>) + (</w:t>
      </w:r>
      <w:r w:rsidR="00F80C33" w:rsidRPr="00F80C33">
        <w:rPr>
          <w:position w:val="-22"/>
        </w:rPr>
        <w:object w:dxaOrig="220" w:dyaOrig="460" w14:anchorId="1906824B">
          <v:shape id="_x0000_i1046" type="#_x0000_t75" style="width:10.2pt;height:22.8pt" o:ole="">
            <v:imagedata r:id="rId52" o:title=""/>
          </v:shape>
          <o:OLEObject Type="Embed" ProgID="Equation.3" ShapeID="_x0000_i1046" DrawAspect="Content" ObjectID="_1799656421" r:id="rId53"/>
        </w:object>
      </w:r>
      <w:r>
        <w:t>DAEP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xml:space="preserve"> –</w:t>
      </w:r>
      <w:r w:rsidR="00F80C33" w:rsidRPr="00F80C33">
        <w:rPr>
          <w:position w:val="-22"/>
        </w:rPr>
        <w:object w:dxaOrig="220" w:dyaOrig="460" w14:anchorId="29C1440D">
          <v:shape id="_x0000_i1047" type="#_x0000_t75" style="width:10.2pt;height:22.8pt" o:ole="">
            <v:imagedata r:id="rId54" o:title=""/>
          </v:shape>
          <o:OLEObject Type="Embed" ProgID="Equation.3" ShapeID="_x0000_i1047" DrawAspect="Content" ObjectID="_1799656422" r:id="rId55"/>
        </w:object>
      </w:r>
      <w:r>
        <w:t>DAES</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 (</w:t>
      </w:r>
      <w:r w:rsidR="00F80C33" w:rsidRPr="00F80C33">
        <w:rPr>
          <w:position w:val="-22"/>
        </w:rPr>
        <w:object w:dxaOrig="220" w:dyaOrig="460" w14:anchorId="765C612A">
          <v:shape id="_x0000_i1048" type="#_x0000_t75" style="width:10.2pt;height:22.8pt" o:ole="">
            <v:imagedata r:id="rId56" o:title=""/>
          </v:shape>
          <o:OLEObject Type="Embed" ProgID="Equation.3" ShapeID="_x0000_i1048" DrawAspect="Content" ObjectID="_1799656423" r:id="rId57"/>
        </w:object>
      </w:r>
      <w:r>
        <w:t>RTQQEPSNAP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sidR="00F80C33" w:rsidRPr="00F80C33">
        <w:rPr>
          <w:position w:val="-22"/>
        </w:rPr>
        <w:object w:dxaOrig="220" w:dyaOrig="460" w14:anchorId="51087C2C">
          <v:shape id="_x0000_i1049" type="#_x0000_t75" style="width:10.2pt;height:22.8pt" o:ole="">
            <v:imagedata r:id="rId58" o:title=""/>
          </v:shape>
          <o:OLEObject Type="Embed" ProgID="Equation.3" ShapeID="_x0000_i1049" DrawAspect="Content" ObjectID="_1799656424" r:id="rId59"/>
        </w:object>
      </w:r>
      <w:r>
        <w:t>RTQQESSNAP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Pr>
          <w:position w:val="-22"/>
        </w:rPr>
        <w:t xml:space="preserve"> </w:t>
      </w:r>
      <w:r w:rsidR="00F80C33" w:rsidRPr="00F80C33">
        <w:rPr>
          <w:position w:val="-22"/>
        </w:rPr>
        <w:object w:dxaOrig="220" w:dyaOrig="460" w14:anchorId="4D907DD3">
          <v:shape id="_x0000_i1050" type="#_x0000_t75" style="width:7.8pt;height:22.8pt" o:ole="">
            <v:imagedata r:id="rId52" o:title=""/>
          </v:shape>
          <o:OLEObject Type="Embed" ProgID="Equation.3" ShapeID="_x0000_i1050" DrawAspect="Content" ObjectID="_1799656425" r:id="rId60"/>
        </w:object>
      </w:r>
      <w:r>
        <w:rPr>
          <w:position w:val="-22"/>
        </w:rPr>
        <w:t xml:space="preserve"> </w:t>
      </w:r>
      <w:r>
        <w:t xml:space="preserve">DCIMPSNAP </w:t>
      </w:r>
      <w:r>
        <w:rPr>
          <w:i/>
          <w:vertAlign w:val="subscript"/>
        </w:rPr>
        <w:t>q, p, i</w:t>
      </w:r>
    </w:p>
    <w:p w14:paraId="717A706E" w14:textId="77777777" w:rsidR="00F80C33" w:rsidRDefault="00723BFB">
      <w:pPr>
        <w:pStyle w:val="BodyTextNumbered"/>
      </w:pPr>
      <w:r>
        <w:t>(</w:t>
      </w:r>
      <w:r w:rsidR="003D22F1">
        <w:t>10</w:t>
      </w:r>
      <w:r>
        <w:t>)</w:t>
      </w:r>
      <w:r>
        <w:tab/>
        <w:t>The RUC Shortfall in MW for one QSE for one 15-minute Settlement Interval, as measured at Real</w:t>
      </w:r>
      <w:r w:rsidR="003D22F1">
        <w:t>-</w:t>
      </w:r>
      <w:r>
        <w:t xml:space="preserve">Time, </w:t>
      </w:r>
      <w:r w:rsidR="00CC2940" w:rsidRPr="002944A8">
        <w:t xml:space="preserve">but including capacity from </w:t>
      </w:r>
      <w:r w:rsidR="00A90740">
        <w:t>IRRs</w:t>
      </w:r>
      <w:r w:rsidR="00CC2940" w:rsidRPr="002944A8">
        <w:t xml:space="preserve"> as seen in the RUC snapshot,</w:t>
      </w:r>
      <w:r w:rsidR="00CC2940">
        <w:t xml:space="preserve"> </w:t>
      </w:r>
      <w:r>
        <w:t>is:</w:t>
      </w:r>
    </w:p>
    <w:p w14:paraId="01381FBB" w14:textId="6DED37C6" w:rsidR="00F80C33" w:rsidRDefault="00723BFB" w:rsidP="00C078A2">
      <w:pPr>
        <w:pStyle w:val="FormulaBold"/>
      </w:pPr>
      <w:r>
        <w:t>RUCSFADJ</w:t>
      </w:r>
      <w:r w:rsidR="00CC2940">
        <w:t xml:space="preserve"> </w:t>
      </w:r>
      <w:r w:rsidR="00CC2940">
        <w:rPr>
          <w:i/>
          <w:vertAlign w:val="subscript"/>
        </w:rPr>
        <w:t>ruc,</w:t>
      </w:r>
      <w:r w:rsidR="00FF64D5">
        <w:rPr>
          <w:i/>
          <w:vertAlign w:val="subscript"/>
        </w:rPr>
        <w:t xml:space="preserve"> </w:t>
      </w:r>
      <w:r>
        <w:rPr>
          <w:i/>
          <w:vertAlign w:val="subscript"/>
        </w:rPr>
        <w:t>q,</w:t>
      </w:r>
      <w:r w:rsidR="00FF64D5">
        <w:rPr>
          <w:i/>
          <w:vertAlign w:val="subscript"/>
        </w:rPr>
        <w:t xml:space="preserve"> </w:t>
      </w:r>
      <w:r>
        <w:rPr>
          <w:i/>
          <w:vertAlign w:val="subscript"/>
        </w:rPr>
        <w:t>i</w:t>
      </w:r>
      <w:r>
        <w:tab/>
        <w:t>=</w:t>
      </w:r>
      <w:r>
        <w:tab/>
        <w:t>Max (0, ((</w:t>
      </w:r>
      <w:r w:rsidR="00F80C33" w:rsidRPr="00F80C33">
        <w:rPr>
          <w:position w:val="-22"/>
        </w:rPr>
        <w:object w:dxaOrig="220" w:dyaOrig="460" w14:anchorId="3B37D953">
          <v:shape id="_x0000_i1051" type="#_x0000_t75" style="width:10.2pt;height:22.8pt" o:ole="">
            <v:imagedata r:id="rId48" o:title=""/>
          </v:shape>
          <o:OLEObject Type="Embed" ProgID="Equation.3" ShapeID="_x0000_i1051" DrawAspect="Content" ObjectID="_1799656426" r:id="rId61"/>
        </w:object>
      </w:r>
      <w:r>
        <w:t>RTAML</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r>
        <w:t xml:space="preserve">) *4) – </w:t>
      </w:r>
      <w:r w:rsidR="00CC2940">
        <w:t>(</w:t>
      </w:r>
      <w:r w:rsidR="001A6C1F" w:rsidRPr="003D2259">
        <w:rPr>
          <w:position w:val="-22"/>
        </w:rPr>
        <w:object w:dxaOrig="780" w:dyaOrig="460" w14:anchorId="553588B8">
          <v:shape id="_x0000_i1052" type="#_x0000_t75" style="width:37.8pt;height:22.8pt" o:ole="">
            <v:imagedata r:id="rId62" o:title=""/>
          </v:shape>
          <o:OLEObject Type="Embed" ProgID="Equation.3" ShapeID="_x0000_i1052" DrawAspect="Content" ObjectID="_1799656427" r:id="rId63"/>
        </w:object>
      </w:r>
      <w:r w:rsidR="00CC2940">
        <w:t>HASLSNAP</w:t>
      </w:r>
      <w:r w:rsidR="00CC2940" w:rsidRPr="007B55D6">
        <w:rPr>
          <w:i/>
          <w:vertAlign w:val="subscript"/>
        </w:rPr>
        <w:t xml:space="preserve"> </w:t>
      </w:r>
      <w:proofErr w:type="spellStart"/>
      <w:r w:rsidR="00CC2940" w:rsidRPr="007B55D6">
        <w:rPr>
          <w:i/>
          <w:vertAlign w:val="subscript"/>
        </w:rPr>
        <w:t>ruc</w:t>
      </w:r>
      <w:proofErr w:type="spellEnd"/>
      <w:r w:rsidR="00CC2940">
        <w:rPr>
          <w:i/>
          <w:vertAlign w:val="subscript"/>
        </w:rPr>
        <w:t>, q, r, h</w:t>
      </w:r>
      <w:r w:rsidR="00CC2940">
        <w:t xml:space="preserve"> + </w:t>
      </w:r>
      <w:r>
        <w:t>RUCCAPADJ</w:t>
      </w:r>
      <w:r w:rsidR="00FF64D5">
        <w:t xml:space="preserve"> </w:t>
      </w:r>
      <w:r>
        <w:rPr>
          <w:i/>
          <w:vertAlign w:val="subscript"/>
        </w:rPr>
        <w:t>q,</w:t>
      </w:r>
      <w:r w:rsidR="00FF64D5">
        <w:rPr>
          <w:i/>
          <w:vertAlign w:val="subscript"/>
        </w:rPr>
        <w:t xml:space="preserve"> </w:t>
      </w:r>
      <w:r>
        <w:rPr>
          <w:i/>
          <w:vertAlign w:val="subscript"/>
        </w:rPr>
        <w:t>i</w:t>
      </w:r>
      <w:r>
        <w:t>)</w:t>
      </w:r>
      <w:r w:rsidR="00CC2940">
        <w:t>)</w:t>
      </w:r>
    </w:p>
    <w:p w14:paraId="6125EE79" w14:textId="77777777" w:rsidR="00F80C33" w:rsidRDefault="00723BFB">
      <w:pPr>
        <w:pStyle w:val="BodyTextNumbered"/>
      </w:pPr>
      <w:r>
        <w:t>(1</w:t>
      </w:r>
      <w:r w:rsidR="003D22F1">
        <w:t>1</w:t>
      </w:r>
      <w:r>
        <w:t>)</w:t>
      </w:r>
      <w:r>
        <w:tab/>
        <w:t>The amount of capacity that a QSE had in Real</w:t>
      </w:r>
      <w:r w:rsidR="003D22F1">
        <w:t>-</w:t>
      </w:r>
      <w:r>
        <w:t>Time for a 15-minute Settlement Interval</w:t>
      </w:r>
      <w:r w:rsidR="00CC2940">
        <w:t xml:space="preserve">, excluding capacity from </w:t>
      </w:r>
      <w:r w:rsidR="00A90740">
        <w:t>IRRs</w:t>
      </w:r>
      <w:r w:rsidR="00CC2940">
        <w:t>, is:</w:t>
      </w:r>
    </w:p>
    <w:p w14:paraId="073A71E0" w14:textId="77777777" w:rsidR="003D22F1" w:rsidRDefault="00723BFB" w:rsidP="00C078A2">
      <w:pPr>
        <w:pStyle w:val="FormulaBold"/>
      </w:pPr>
      <w:r>
        <w:lastRenderedPageBreak/>
        <w:t>RUCCAPADJ</w:t>
      </w:r>
      <w:r w:rsidR="00FF64D5">
        <w:rPr>
          <w:lang w:val="en-US"/>
        </w:rPr>
        <w:t xml:space="preserve"> </w:t>
      </w:r>
      <w:r>
        <w:rPr>
          <w:i/>
          <w:vertAlign w:val="subscript"/>
        </w:rPr>
        <w:t>q,</w:t>
      </w:r>
      <w:r w:rsidR="00FF64D5">
        <w:rPr>
          <w:i/>
          <w:vertAlign w:val="subscript"/>
          <w:lang w:val="en-US"/>
        </w:rPr>
        <w:t xml:space="preserve"> </w:t>
      </w:r>
      <w:r>
        <w:rPr>
          <w:i/>
          <w:vertAlign w:val="subscript"/>
        </w:rPr>
        <w:t>i</w:t>
      </w:r>
      <w:r>
        <w:t xml:space="preserve"> =</w:t>
      </w:r>
      <w:r>
        <w:tab/>
      </w:r>
      <w:r w:rsidR="00F80C33" w:rsidRPr="00F80C33">
        <w:rPr>
          <w:position w:val="-18"/>
        </w:rPr>
        <w:object w:dxaOrig="220" w:dyaOrig="420" w14:anchorId="01CAECF7">
          <v:shape id="_x0000_i1053" type="#_x0000_t75" style="width:10.2pt;height:21pt" o:ole="">
            <v:imagedata r:id="rId64" o:title=""/>
          </v:shape>
          <o:OLEObject Type="Embed" ProgID="Equation.3" ShapeID="_x0000_i1053" DrawAspect="Content" ObjectID="_1799656428" r:id="rId65"/>
        </w:object>
      </w:r>
      <w:r>
        <w:t>HASLADJ</w:t>
      </w:r>
      <w:r w:rsidR="00FF64D5">
        <w:rPr>
          <w:lang w:val="en-US"/>
        </w:rPr>
        <w:t xml:space="preserve"> </w:t>
      </w:r>
      <w:r>
        <w:rPr>
          <w:i/>
          <w:vertAlign w:val="subscript"/>
        </w:rPr>
        <w:t>q,</w:t>
      </w:r>
      <w:r w:rsidR="00FF64D5">
        <w:rPr>
          <w:i/>
          <w:vertAlign w:val="subscript"/>
          <w:lang w:val="en-US"/>
        </w:rPr>
        <w:t xml:space="preserve"> </w:t>
      </w:r>
      <w:r>
        <w:rPr>
          <w:i/>
          <w:vertAlign w:val="subscript"/>
        </w:rPr>
        <w:t>r,</w:t>
      </w:r>
      <w:r w:rsidR="00FF64D5">
        <w:rPr>
          <w:i/>
          <w:vertAlign w:val="subscript"/>
          <w:lang w:val="en-US"/>
        </w:rPr>
        <w:t xml:space="preserve"> </w:t>
      </w:r>
      <w:r>
        <w:rPr>
          <w:i/>
          <w:vertAlign w:val="subscript"/>
        </w:rPr>
        <w:t>h</w:t>
      </w:r>
      <w:r>
        <w:t xml:space="preserve"> + (RUCCPADJ</w:t>
      </w:r>
      <w:r w:rsidR="00FF64D5">
        <w:rPr>
          <w:lang w:val="en-US"/>
        </w:rPr>
        <w:t xml:space="preserve"> </w:t>
      </w:r>
      <w:r>
        <w:rPr>
          <w:i/>
          <w:vertAlign w:val="subscript"/>
        </w:rPr>
        <w:t>q,</w:t>
      </w:r>
      <w:r w:rsidR="00FF64D5">
        <w:rPr>
          <w:i/>
          <w:vertAlign w:val="subscript"/>
          <w:lang w:val="en-US"/>
        </w:rPr>
        <w:t xml:space="preserve"> </w:t>
      </w:r>
      <w:r>
        <w:rPr>
          <w:i/>
          <w:vertAlign w:val="subscript"/>
        </w:rPr>
        <w:t>h</w:t>
      </w:r>
      <w:r>
        <w:t xml:space="preserve"> – RUCCSADJ</w:t>
      </w:r>
      <w:r w:rsidR="00FF64D5">
        <w:rPr>
          <w:lang w:val="en-US"/>
        </w:rPr>
        <w:t xml:space="preserve"> </w:t>
      </w:r>
      <w:r>
        <w:rPr>
          <w:i/>
          <w:vertAlign w:val="subscript"/>
        </w:rPr>
        <w:t>q,</w:t>
      </w:r>
      <w:r w:rsidR="00FF64D5">
        <w:rPr>
          <w:i/>
          <w:vertAlign w:val="subscript"/>
          <w:lang w:val="en-US"/>
        </w:rPr>
        <w:t xml:space="preserve"> </w:t>
      </w:r>
      <w:r>
        <w:rPr>
          <w:i/>
          <w:vertAlign w:val="subscript"/>
        </w:rPr>
        <w:t>h</w:t>
      </w:r>
      <w:r>
        <w:t>) + (</w:t>
      </w:r>
      <w:r w:rsidR="00F80C33" w:rsidRPr="00F80C33">
        <w:rPr>
          <w:position w:val="-22"/>
        </w:rPr>
        <w:object w:dxaOrig="220" w:dyaOrig="460" w14:anchorId="60F16558">
          <v:shape id="_x0000_i1054" type="#_x0000_t75" style="width:7.8pt;height:22.8pt" o:ole="">
            <v:imagedata r:id="rId52" o:title=""/>
          </v:shape>
          <o:OLEObject Type="Embed" ProgID="Equation.3" ShapeID="_x0000_i1054" DrawAspect="Content" ObjectID="_1799656429" r:id="rId66"/>
        </w:object>
      </w:r>
      <w:r>
        <w:t>DAEP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xml:space="preserve"> – </w:t>
      </w:r>
      <w:r w:rsidR="00F80C33" w:rsidRPr="00F80C33">
        <w:rPr>
          <w:position w:val="-22"/>
        </w:rPr>
        <w:object w:dxaOrig="220" w:dyaOrig="460" w14:anchorId="27C9C1DB">
          <v:shape id="_x0000_i1055" type="#_x0000_t75" style="width:10.2pt;height:22.8pt" o:ole="">
            <v:imagedata r:id="rId54" o:title=""/>
          </v:shape>
          <o:OLEObject Type="Embed" ProgID="Equation.3" ShapeID="_x0000_i1055" DrawAspect="Content" ObjectID="_1799656430" r:id="rId67"/>
        </w:object>
      </w:r>
      <w:r>
        <w:t>DAES</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 (</w:t>
      </w:r>
      <w:r w:rsidR="00F80C33" w:rsidRPr="00F80C33">
        <w:rPr>
          <w:position w:val="-22"/>
        </w:rPr>
        <w:object w:dxaOrig="220" w:dyaOrig="460" w14:anchorId="021EB3B9">
          <v:shape id="_x0000_i1056" type="#_x0000_t75" style="width:10.2pt;height:22.8pt" o:ole="">
            <v:imagedata r:id="rId52" o:title=""/>
          </v:shape>
          <o:OLEObject Type="Embed" ProgID="Equation.3" ShapeID="_x0000_i1056" DrawAspect="Content" ObjectID="_1799656431" r:id="rId68"/>
        </w:object>
      </w:r>
      <w:r>
        <w:t>RTQQEPADJ</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rsidR="00237270">
        <w:t xml:space="preserve"> </w:t>
      </w:r>
      <w:r>
        <w:t xml:space="preserve">– </w:t>
      </w:r>
      <w:r w:rsidR="00F80C33" w:rsidRPr="00F80C33">
        <w:rPr>
          <w:position w:val="-22"/>
        </w:rPr>
        <w:object w:dxaOrig="220" w:dyaOrig="460" w14:anchorId="6EE1666B">
          <v:shape id="_x0000_i1057" type="#_x0000_t75" style="width:10.2pt;height:22.8pt" o:ole="">
            <v:imagedata r:id="rId52" o:title=""/>
          </v:shape>
          <o:OLEObject Type="Embed" ProgID="Equation.3" ShapeID="_x0000_i1057" DrawAspect="Content" ObjectID="_1799656432" r:id="rId69"/>
        </w:object>
      </w:r>
      <w:r>
        <w:t>RTQQESADJ</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sidR="00F80C33" w:rsidRPr="00F80C33">
        <w:rPr>
          <w:position w:val="-22"/>
        </w:rPr>
        <w:object w:dxaOrig="220" w:dyaOrig="460" w14:anchorId="58230923">
          <v:shape id="_x0000_i1058" type="#_x0000_t75" style="width:7.8pt;height:22.8pt" o:ole="">
            <v:imagedata r:id="rId52" o:title=""/>
          </v:shape>
          <o:OLEObject Type="Embed" ProgID="Equation.3" ShapeID="_x0000_i1058" DrawAspect="Content" ObjectID="_1799656433" r:id="rId70"/>
        </w:object>
      </w:r>
      <w:r>
        <w:rPr>
          <w:position w:val="-22"/>
        </w:rPr>
        <w:t xml:space="preserve"> </w:t>
      </w:r>
      <w:r>
        <w:t xml:space="preserve">DCIMPADJ </w:t>
      </w:r>
      <w:r>
        <w:rPr>
          <w:i/>
          <w:vertAlign w:val="subscript"/>
        </w:rPr>
        <w:t>q, p, i</w:t>
      </w:r>
    </w:p>
    <w:p w14:paraId="682F5C1D" w14:textId="77777777" w:rsidR="00E2667F" w:rsidRPr="00656C5C" w:rsidRDefault="00723BFB" w:rsidP="00C078A2">
      <w:pPr>
        <w:pStyle w:val="FormulaBold"/>
      </w:pPr>
      <w:r w:rsidRPr="00656C5C">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F80C33" w14:paraId="5D3DD8F7" w14:textId="77777777" w:rsidTr="00E766A8">
        <w:trPr>
          <w:cantSplit/>
          <w:tblHeader/>
        </w:trPr>
        <w:tc>
          <w:tcPr>
            <w:tcW w:w="1096" w:type="pct"/>
          </w:tcPr>
          <w:p w14:paraId="7BEDB825" w14:textId="77777777" w:rsidR="00F80C33" w:rsidRDefault="00723BFB">
            <w:pPr>
              <w:pStyle w:val="TableHead"/>
            </w:pPr>
            <w:r>
              <w:t>Variable</w:t>
            </w:r>
          </w:p>
        </w:tc>
        <w:tc>
          <w:tcPr>
            <w:tcW w:w="383" w:type="pct"/>
          </w:tcPr>
          <w:p w14:paraId="69BE6E0E" w14:textId="77777777" w:rsidR="00F80C33" w:rsidRDefault="00723BFB">
            <w:pPr>
              <w:pStyle w:val="TableHead"/>
              <w:jc w:val="center"/>
            </w:pPr>
            <w:r>
              <w:t>Unit</w:t>
            </w:r>
          </w:p>
        </w:tc>
        <w:tc>
          <w:tcPr>
            <w:tcW w:w="3521" w:type="pct"/>
          </w:tcPr>
          <w:p w14:paraId="499110C9" w14:textId="77777777" w:rsidR="00F80C33" w:rsidRDefault="00723BFB">
            <w:pPr>
              <w:pStyle w:val="TableHead"/>
            </w:pPr>
            <w:r>
              <w:t>Definition</w:t>
            </w:r>
          </w:p>
        </w:tc>
      </w:tr>
      <w:tr w:rsidR="00F80C33" w14:paraId="562AAEB7" w14:textId="77777777" w:rsidTr="00E766A8">
        <w:trPr>
          <w:cantSplit/>
        </w:trPr>
        <w:tc>
          <w:tcPr>
            <w:tcW w:w="1096" w:type="pct"/>
          </w:tcPr>
          <w:p w14:paraId="28B975CA" w14:textId="77777777" w:rsidR="00F80C33" w:rsidRDefault="00723BFB">
            <w:pPr>
              <w:pStyle w:val="TableBody"/>
            </w:pPr>
            <w:r>
              <w:t>RUCSFRS</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p>
        </w:tc>
        <w:tc>
          <w:tcPr>
            <w:tcW w:w="383" w:type="pct"/>
          </w:tcPr>
          <w:p w14:paraId="6DE89C19" w14:textId="77777777" w:rsidR="00F80C33" w:rsidRDefault="00723BFB">
            <w:pPr>
              <w:pStyle w:val="TableBody"/>
              <w:jc w:val="center"/>
            </w:pPr>
            <w:r>
              <w:t>none</w:t>
            </w:r>
          </w:p>
        </w:tc>
        <w:tc>
          <w:tcPr>
            <w:tcW w:w="3521" w:type="pct"/>
          </w:tcPr>
          <w:p w14:paraId="0FB9637F" w14:textId="77777777" w:rsidR="00F80C33" w:rsidRDefault="00723BFB">
            <w:pPr>
              <w:pStyle w:val="TableBody"/>
            </w:pPr>
            <w:r>
              <w:rPr>
                <w:i/>
              </w:rPr>
              <w:t>RUC Shortfall Ratio Share</w:t>
            </w:r>
            <w:r>
              <w:t>—The ratio of the QSE</w:t>
            </w:r>
            <w:r w:rsidR="00FF64D5" w:rsidRPr="00A577B9">
              <w:rPr>
                <w:i/>
              </w:rPr>
              <w:t xml:space="preserve"> q</w:t>
            </w:r>
            <w:r>
              <w:t>’s capacity shortfall to the sum of all QSEs’ capacity shortfalls, for the RUC process</w:t>
            </w:r>
            <w:r w:rsidR="00FF64D5" w:rsidRPr="00A577B9">
              <w:rPr>
                <w:i/>
              </w:rPr>
              <w:t xml:space="preserve"> </w:t>
            </w:r>
            <w:proofErr w:type="spellStart"/>
            <w:r w:rsidR="00FF64D5" w:rsidRPr="00A577B9">
              <w:rPr>
                <w:i/>
              </w:rPr>
              <w:t>ruc</w:t>
            </w:r>
            <w:proofErr w:type="spellEnd"/>
            <w:r>
              <w:t>, for the 15-minute Settlement Interval</w:t>
            </w:r>
            <w:r w:rsidR="00FF64D5">
              <w:t xml:space="preserve"> </w:t>
            </w:r>
            <w:r w:rsidR="00FF64D5" w:rsidRPr="00921E96">
              <w:rPr>
                <w:i/>
              </w:rPr>
              <w:t>i</w:t>
            </w:r>
            <w:r>
              <w:t>.</w:t>
            </w:r>
          </w:p>
        </w:tc>
      </w:tr>
      <w:tr w:rsidR="00F80C33" w14:paraId="28818CB0" w14:textId="77777777" w:rsidTr="00E766A8">
        <w:trPr>
          <w:cantSplit/>
        </w:trPr>
        <w:tc>
          <w:tcPr>
            <w:tcW w:w="1096" w:type="pct"/>
          </w:tcPr>
          <w:p w14:paraId="3E7D896F" w14:textId="77777777" w:rsidR="00F80C33" w:rsidRDefault="00723BFB">
            <w:pPr>
              <w:pStyle w:val="TableBody"/>
            </w:pPr>
            <w:r>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p>
        </w:tc>
        <w:tc>
          <w:tcPr>
            <w:tcW w:w="383" w:type="pct"/>
          </w:tcPr>
          <w:p w14:paraId="710E30D4" w14:textId="77777777" w:rsidR="00F80C33" w:rsidRDefault="00723BFB">
            <w:pPr>
              <w:pStyle w:val="TableBody"/>
              <w:jc w:val="center"/>
            </w:pPr>
            <w:r>
              <w:t>MW</w:t>
            </w:r>
          </w:p>
        </w:tc>
        <w:tc>
          <w:tcPr>
            <w:tcW w:w="3521" w:type="pct"/>
          </w:tcPr>
          <w:p w14:paraId="4874161F" w14:textId="77777777" w:rsidR="00F80C33" w:rsidRDefault="00723BFB">
            <w:pPr>
              <w:pStyle w:val="TableBody"/>
            </w:pPr>
            <w:r>
              <w:rPr>
                <w:i/>
              </w:rPr>
              <w:t>RUC Shortfall</w:t>
            </w:r>
            <w:r>
              <w:t xml:space="preserve">—The QSE </w:t>
            </w:r>
            <w:r>
              <w:rPr>
                <w:i/>
              </w:rPr>
              <w:t>q</w:t>
            </w:r>
            <w:r>
              <w:t xml:space="preserve">’s capacity shortfall for the RUC process </w:t>
            </w:r>
            <w:proofErr w:type="spellStart"/>
            <w:r w:rsidR="00FF64D5" w:rsidRPr="00A577B9">
              <w:rPr>
                <w:i/>
              </w:rPr>
              <w:t>ruc</w:t>
            </w:r>
            <w:proofErr w:type="spellEnd"/>
            <w:r w:rsidR="00FF64D5">
              <w:t xml:space="preserve"> </w:t>
            </w:r>
            <w:r>
              <w:t>for the 15-minute Settlement Interval</w:t>
            </w:r>
            <w:r w:rsidR="00FF64D5" w:rsidRPr="00921E96">
              <w:rPr>
                <w:i/>
              </w:rPr>
              <w:t xml:space="preserve"> i</w:t>
            </w:r>
            <w:r>
              <w:t>.</w:t>
            </w:r>
          </w:p>
        </w:tc>
      </w:tr>
      <w:tr w:rsidR="00F80C33" w14:paraId="4E4FE3AD" w14:textId="77777777" w:rsidTr="00E766A8">
        <w:trPr>
          <w:cantSplit/>
        </w:trPr>
        <w:tc>
          <w:tcPr>
            <w:tcW w:w="1096" w:type="pct"/>
          </w:tcPr>
          <w:p w14:paraId="0CFF0539" w14:textId="77777777" w:rsidR="00F80C33" w:rsidRDefault="00723BFB">
            <w:pPr>
              <w:pStyle w:val="TableBody"/>
            </w:pPr>
            <w:r>
              <w:t>RUCSFTOT</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p>
        </w:tc>
        <w:tc>
          <w:tcPr>
            <w:tcW w:w="383" w:type="pct"/>
          </w:tcPr>
          <w:p w14:paraId="2E78018C" w14:textId="77777777" w:rsidR="00F80C33" w:rsidRDefault="00723BFB">
            <w:pPr>
              <w:pStyle w:val="TableBody"/>
              <w:jc w:val="center"/>
            </w:pPr>
            <w:r>
              <w:t>MW</w:t>
            </w:r>
          </w:p>
        </w:tc>
        <w:tc>
          <w:tcPr>
            <w:tcW w:w="3521" w:type="pct"/>
          </w:tcPr>
          <w:p w14:paraId="4CE02748" w14:textId="77777777" w:rsidR="00F80C33" w:rsidRDefault="00723BFB">
            <w:pPr>
              <w:pStyle w:val="TableBody"/>
              <w:rPr>
                <w:i/>
              </w:rPr>
            </w:pPr>
            <w:r>
              <w:rPr>
                <w:i/>
              </w:rPr>
              <w:t>RUC Shortfall Tota</w:t>
            </w:r>
            <w:r w:rsidR="00CC2940">
              <w:rPr>
                <w:i/>
              </w:rPr>
              <w:t>l</w:t>
            </w:r>
            <w:r w:rsidR="00030CE9">
              <w:t>—</w:t>
            </w:r>
            <w:r w:rsidRPr="00030CE9">
              <w:t>The sum of all QSEs’ capacity shortfalls, for a RUC process</w:t>
            </w:r>
            <w:r w:rsidR="00FF64D5" w:rsidRPr="00A577B9">
              <w:rPr>
                <w:i/>
              </w:rPr>
              <w:t xml:space="preserve"> </w:t>
            </w:r>
            <w:proofErr w:type="spellStart"/>
            <w:r w:rsidR="00FF64D5" w:rsidRPr="00A577B9">
              <w:rPr>
                <w:i/>
              </w:rPr>
              <w:t>ruc</w:t>
            </w:r>
            <w:proofErr w:type="spellEnd"/>
            <w:r w:rsidRPr="00030CE9">
              <w:t>, for a 15-minute Settlement Interval</w:t>
            </w:r>
            <w:r w:rsidR="00FF64D5" w:rsidRPr="00921E96">
              <w:rPr>
                <w:i/>
              </w:rPr>
              <w:t xml:space="preserve"> i</w:t>
            </w:r>
            <w:r w:rsidRPr="00030CE9">
              <w:t>.</w:t>
            </w:r>
          </w:p>
        </w:tc>
      </w:tr>
      <w:tr w:rsidR="00F80C33" w14:paraId="188D17BA" w14:textId="77777777" w:rsidTr="00E766A8">
        <w:trPr>
          <w:cantSplit/>
        </w:trPr>
        <w:tc>
          <w:tcPr>
            <w:tcW w:w="1096" w:type="pct"/>
          </w:tcPr>
          <w:p w14:paraId="69DE3A9D" w14:textId="77777777" w:rsidR="00F80C33" w:rsidRDefault="005A03E7">
            <w:pPr>
              <w:pStyle w:val="TableBody"/>
            </w:pPr>
            <w:r w:rsidRPr="005A03E7">
              <w:t>RUCSFSNAP</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sidRPr="00E67D2A">
              <w:rPr>
                <w:i/>
                <w:vertAlign w:val="subscript"/>
              </w:rPr>
              <w:t>q</w:t>
            </w:r>
            <w:r w:rsidR="00723BFB">
              <w:rPr>
                <w:i/>
                <w:vertAlign w:val="subscript"/>
              </w:rPr>
              <w:t>,</w:t>
            </w:r>
            <w:r w:rsidR="00FF64D5">
              <w:rPr>
                <w:i/>
                <w:vertAlign w:val="subscript"/>
              </w:rPr>
              <w:t xml:space="preserve"> </w:t>
            </w:r>
            <w:r w:rsidR="00723BFB">
              <w:rPr>
                <w:i/>
                <w:vertAlign w:val="subscript"/>
              </w:rPr>
              <w:t>i</w:t>
            </w:r>
          </w:p>
        </w:tc>
        <w:tc>
          <w:tcPr>
            <w:tcW w:w="383" w:type="pct"/>
          </w:tcPr>
          <w:p w14:paraId="0D7B7FEA" w14:textId="77777777" w:rsidR="00F80C33" w:rsidRDefault="00723BFB">
            <w:pPr>
              <w:pStyle w:val="TableBody"/>
              <w:jc w:val="center"/>
            </w:pPr>
            <w:r>
              <w:t>MW</w:t>
            </w:r>
          </w:p>
        </w:tc>
        <w:tc>
          <w:tcPr>
            <w:tcW w:w="3521" w:type="pct"/>
          </w:tcPr>
          <w:p w14:paraId="55E6F68B" w14:textId="77777777" w:rsidR="00F80C33" w:rsidRDefault="00723BFB">
            <w:pPr>
              <w:pStyle w:val="TableBody"/>
            </w:pPr>
            <w:r>
              <w:rPr>
                <w:i/>
              </w:rPr>
              <w:t>RUC Shortfall at Snapshot</w:t>
            </w:r>
            <w:r>
              <w:t xml:space="preserve">—The QSE </w:t>
            </w:r>
            <w:r>
              <w:rPr>
                <w:i/>
              </w:rPr>
              <w:t>q</w:t>
            </w:r>
            <w:r>
              <w:t xml:space="preserve">’s capacity shortfall according to the snapshot for the RUC process </w:t>
            </w:r>
            <w:proofErr w:type="spellStart"/>
            <w:r w:rsidR="00FF64D5" w:rsidRPr="00A577B9">
              <w:rPr>
                <w:i/>
              </w:rPr>
              <w:t>ruc</w:t>
            </w:r>
            <w:proofErr w:type="spellEnd"/>
            <w:r w:rsidR="00FF64D5">
              <w:t xml:space="preserve"> </w:t>
            </w:r>
            <w:r>
              <w:t>for the 15-minute Settlement Interval</w:t>
            </w:r>
            <w:r w:rsidR="00FF64D5" w:rsidRPr="00921E96">
              <w:rPr>
                <w:i/>
              </w:rPr>
              <w:t xml:space="preserve"> i</w:t>
            </w:r>
            <w:r>
              <w:t>.</w:t>
            </w:r>
          </w:p>
        </w:tc>
      </w:tr>
      <w:tr w:rsidR="00F80C33" w14:paraId="20B4BADE" w14:textId="77777777" w:rsidTr="00E766A8">
        <w:trPr>
          <w:cantSplit/>
        </w:trPr>
        <w:tc>
          <w:tcPr>
            <w:tcW w:w="1096" w:type="pct"/>
          </w:tcPr>
          <w:p w14:paraId="77D3FD41" w14:textId="77777777" w:rsidR="00F80C33" w:rsidRDefault="00723BFB">
            <w:pPr>
              <w:pStyle w:val="TableBody"/>
            </w:pPr>
            <w:r>
              <w:t>RUCSFADJ</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p>
        </w:tc>
        <w:tc>
          <w:tcPr>
            <w:tcW w:w="383" w:type="pct"/>
          </w:tcPr>
          <w:p w14:paraId="1AA799C8" w14:textId="77777777" w:rsidR="00F80C33" w:rsidRDefault="00723BFB">
            <w:pPr>
              <w:pStyle w:val="TableBody"/>
              <w:jc w:val="center"/>
            </w:pPr>
            <w:r>
              <w:t>MW</w:t>
            </w:r>
          </w:p>
        </w:tc>
        <w:tc>
          <w:tcPr>
            <w:tcW w:w="3521" w:type="pct"/>
          </w:tcPr>
          <w:p w14:paraId="2AC3482D" w14:textId="77777777" w:rsidR="00F80C33" w:rsidRDefault="00723BFB" w:rsidP="00A90740">
            <w:pPr>
              <w:pStyle w:val="TableBody"/>
            </w:pPr>
            <w:r>
              <w:rPr>
                <w:i/>
              </w:rPr>
              <w:t>RUC Shortfall at Adjustment Period</w:t>
            </w:r>
            <w:r>
              <w:t xml:space="preserve">—The QSE </w:t>
            </w:r>
            <w:r>
              <w:rPr>
                <w:i/>
              </w:rPr>
              <w:t>q</w:t>
            </w:r>
            <w:r>
              <w:t xml:space="preserve">’s </w:t>
            </w:r>
            <w:r w:rsidR="003D22F1">
              <w:t>A</w:t>
            </w:r>
            <w:r>
              <w:t xml:space="preserve">djustment </w:t>
            </w:r>
            <w:r w:rsidR="003D22F1">
              <w:t>P</w:t>
            </w:r>
            <w:r>
              <w:t>eriod capacity shortfall</w:t>
            </w:r>
            <w:r w:rsidR="00CC2940">
              <w:t xml:space="preserve">, including capacity from </w:t>
            </w:r>
            <w:r w:rsidR="00A90740">
              <w:t>IRRs</w:t>
            </w:r>
            <w:r w:rsidR="00CC2940">
              <w:t xml:space="preserve"> as seen in the snapshot for the RUC process</w:t>
            </w:r>
            <w:r w:rsidR="00FF64D5" w:rsidRPr="00A577B9">
              <w:rPr>
                <w:i/>
              </w:rPr>
              <w:t xml:space="preserve"> </w:t>
            </w:r>
            <w:proofErr w:type="spellStart"/>
            <w:r w:rsidR="00FF64D5" w:rsidRPr="00A577B9">
              <w:rPr>
                <w:i/>
              </w:rPr>
              <w:t>ruc</w:t>
            </w:r>
            <w:proofErr w:type="spellEnd"/>
            <w:r w:rsidR="00CC2940">
              <w:t>,</w:t>
            </w:r>
            <w:r>
              <w:t xml:space="preserve"> for the 15-minute Settlement Interval</w:t>
            </w:r>
            <w:r w:rsidR="00FF64D5" w:rsidRPr="00921E96">
              <w:rPr>
                <w:i/>
              </w:rPr>
              <w:t xml:space="preserve"> i</w:t>
            </w:r>
            <w:r>
              <w:t>.</w:t>
            </w:r>
          </w:p>
        </w:tc>
      </w:tr>
      <w:tr w:rsidR="00F80C33" w14:paraId="549CCAB0" w14:textId="77777777" w:rsidTr="00E766A8">
        <w:trPr>
          <w:cantSplit/>
        </w:trPr>
        <w:tc>
          <w:tcPr>
            <w:tcW w:w="1096" w:type="pct"/>
          </w:tcPr>
          <w:p w14:paraId="5071AC4A" w14:textId="77777777" w:rsidR="00F80C33" w:rsidRDefault="00723BFB">
            <w:pPr>
              <w:pStyle w:val="TableBody"/>
            </w:pPr>
            <w:r>
              <w:t>RUCCAPCREDIT</w:t>
            </w:r>
            <w:r w:rsidR="00FF64D5">
              <w:t xml:space="preserve"> </w:t>
            </w:r>
            <w:r>
              <w:rPr>
                <w:i/>
                <w:vertAlign w:val="subscript"/>
              </w:rPr>
              <w:t>q,</w:t>
            </w:r>
            <w:r w:rsidR="00FF64D5">
              <w:rPr>
                <w:i/>
                <w:vertAlign w:val="subscript"/>
              </w:rPr>
              <w:t xml:space="preserve"> </w:t>
            </w:r>
            <w:r>
              <w:rPr>
                <w:i/>
                <w:vertAlign w:val="subscript"/>
              </w:rPr>
              <w:t>i,</w:t>
            </w:r>
            <w:r w:rsidR="00FF64D5">
              <w:rPr>
                <w:i/>
                <w:vertAlign w:val="subscript"/>
              </w:rPr>
              <w:t xml:space="preserve"> </w:t>
            </w:r>
            <w:r>
              <w:rPr>
                <w:i/>
                <w:vertAlign w:val="subscript"/>
              </w:rPr>
              <w:t>z</w:t>
            </w:r>
          </w:p>
        </w:tc>
        <w:tc>
          <w:tcPr>
            <w:tcW w:w="383" w:type="pct"/>
          </w:tcPr>
          <w:p w14:paraId="33EB8453" w14:textId="77777777" w:rsidR="00F80C33" w:rsidRDefault="00723BFB">
            <w:pPr>
              <w:pStyle w:val="TableBody"/>
              <w:jc w:val="center"/>
            </w:pPr>
            <w:r>
              <w:t>MW</w:t>
            </w:r>
          </w:p>
        </w:tc>
        <w:tc>
          <w:tcPr>
            <w:tcW w:w="3521" w:type="pct"/>
          </w:tcPr>
          <w:p w14:paraId="6D403E24" w14:textId="77777777" w:rsidR="00F80C33" w:rsidRDefault="00723BFB" w:rsidP="003D22F1">
            <w:pPr>
              <w:pStyle w:val="TableBody"/>
              <w:rPr>
                <w:i/>
              </w:rPr>
            </w:pPr>
            <w:r>
              <w:rPr>
                <w:i/>
              </w:rPr>
              <w:t>RUC Capacity Credit by QSE</w:t>
            </w:r>
            <w:r>
              <w:t xml:space="preserve">—The </w:t>
            </w:r>
            <w:r w:rsidR="00FF64D5">
              <w:t xml:space="preserve">QSE </w:t>
            </w:r>
            <w:r w:rsidR="00FF64D5">
              <w:rPr>
                <w:i/>
              </w:rPr>
              <w:t>q</w:t>
            </w:r>
            <w:r w:rsidR="00FF64D5">
              <w:t xml:space="preserve">’s </w:t>
            </w:r>
            <w:r>
              <w:t xml:space="preserve">capacity credit resulting from capacity paid through the RUC Capacity-Short </w:t>
            </w:r>
            <w:r w:rsidR="003D22F1" w:rsidRPr="00E766A8">
              <w:t>Amount</w:t>
            </w:r>
            <w:r w:rsidR="003D22F1">
              <w:t xml:space="preserve"> </w:t>
            </w:r>
            <w:r w:rsidR="00FF64D5">
              <w:t xml:space="preserve">for RUC process </w:t>
            </w:r>
            <w:r w:rsidR="00FF64D5" w:rsidRPr="0074109A">
              <w:rPr>
                <w:i/>
              </w:rPr>
              <w:t>z</w:t>
            </w:r>
            <w:r w:rsidR="00FF64D5">
              <w:t xml:space="preserve"> </w:t>
            </w:r>
            <w:r>
              <w:t>for the 15-minute Settlement Interval</w:t>
            </w:r>
            <w:r w:rsidR="00FF64D5" w:rsidRPr="00921E96">
              <w:rPr>
                <w:i/>
              </w:rPr>
              <w:t xml:space="preserve"> i</w:t>
            </w:r>
            <w:r>
              <w:t>.</w:t>
            </w:r>
          </w:p>
        </w:tc>
      </w:tr>
      <w:tr w:rsidR="00F80C33" w14:paraId="60CC66F7" w14:textId="77777777" w:rsidTr="00E766A8">
        <w:trPr>
          <w:cantSplit/>
        </w:trPr>
        <w:tc>
          <w:tcPr>
            <w:tcW w:w="1096" w:type="pct"/>
          </w:tcPr>
          <w:p w14:paraId="1E189316" w14:textId="77777777" w:rsidR="00F80C33" w:rsidRDefault="00723BFB">
            <w:pPr>
              <w:pStyle w:val="TableBody"/>
            </w:pPr>
            <w:r>
              <w:t>RTAML</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2FCF81F8" w14:textId="77777777" w:rsidR="00F80C33" w:rsidRDefault="00723BFB">
            <w:pPr>
              <w:pStyle w:val="TableBody"/>
              <w:jc w:val="center"/>
            </w:pPr>
            <w:r>
              <w:t>MWh</w:t>
            </w:r>
          </w:p>
        </w:tc>
        <w:tc>
          <w:tcPr>
            <w:tcW w:w="3521" w:type="pct"/>
          </w:tcPr>
          <w:p w14:paraId="46B9CBCE" w14:textId="77777777" w:rsidR="00F80C33" w:rsidRDefault="00723BFB">
            <w:pPr>
              <w:pStyle w:val="TableBody"/>
              <w:rPr>
                <w:i/>
              </w:rPr>
            </w:pPr>
            <w:r>
              <w:rPr>
                <w:i/>
              </w:rPr>
              <w:t>Real-Time Adjusted Metered Load</w:t>
            </w:r>
            <w:r>
              <w:t xml:space="preserve">—The QSE </w:t>
            </w:r>
            <w:r>
              <w:rPr>
                <w:i/>
              </w:rPr>
              <w:t>q</w:t>
            </w:r>
            <w:r>
              <w:t>’s Adjusted Metered Load</w:t>
            </w:r>
            <w:r w:rsidR="003D22F1">
              <w:t xml:space="preserve"> (AML)</w:t>
            </w:r>
            <w:r>
              <w:t xml:space="preserve"> at the Settlement Point </w:t>
            </w:r>
            <w:r>
              <w:rPr>
                <w:i/>
              </w:rPr>
              <w:t>p</w:t>
            </w:r>
            <w:r>
              <w:t xml:space="preserve"> for the 15-minute Settlement Interval</w:t>
            </w:r>
            <w:r w:rsidR="00FF64D5" w:rsidRPr="00921E96">
              <w:rPr>
                <w:i/>
              </w:rPr>
              <w:t xml:space="preserve"> i</w:t>
            </w:r>
            <w:r>
              <w:t>.</w:t>
            </w:r>
          </w:p>
        </w:tc>
      </w:tr>
      <w:tr w:rsidR="00F80C33" w14:paraId="296D02A7" w14:textId="77777777" w:rsidTr="00E766A8">
        <w:trPr>
          <w:cantSplit/>
        </w:trPr>
        <w:tc>
          <w:tcPr>
            <w:tcW w:w="1096" w:type="pct"/>
          </w:tcPr>
          <w:p w14:paraId="1C96F65D" w14:textId="77777777" w:rsidR="00F80C33" w:rsidRDefault="00723BFB">
            <w:pPr>
              <w:pStyle w:val="TableBody"/>
            </w:pPr>
            <w:r>
              <w:t>RUCCAPSNAP</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p>
        </w:tc>
        <w:tc>
          <w:tcPr>
            <w:tcW w:w="383" w:type="pct"/>
          </w:tcPr>
          <w:p w14:paraId="6675FF16" w14:textId="77777777" w:rsidR="00F80C33" w:rsidRDefault="00723BFB">
            <w:pPr>
              <w:pStyle w:val="TableBody"/>
              <w:jc w:val="center"/>
            </w:pPr>
            <w:r>
              <w:t>MW</w:t>
            </w:r>
          </w:p>
        </w:tc>
        <w:tc>
          <w:tcPr>
            <w:tcW w:w="3521" w:type="pct"/>
          </w:tcPr>
          <w:p w14:paraId="57C7DCC3" w14:textId="77777777" w:rsidR="00F80C33" w:rsidRDefault="00723BFB">
            <w:pPr>
              <w:pStyle w:val="TableBody"/>
              <w:rPr>
                <w:i/>
              </w:rPr>
            </w:pPr>
            <w:r>
              <w:rPr>
                <w:i/>
              </w:rPr>
              <w:t>RUC Capacity Snapshot at time of RUC</w:t>
            </w:r>
            <w:r w:rsidR="00030CE9">
              <w:t>—</w:t>
            </w:r>
            <w:r>
              <w:t>The amount of the QSE</w:t>
            </w:r>
            <w:r w:rsidR="00FF64D5">
              <w:rPr>
                <w:i/>
              </w:rPr>
              <w:t xml:space="preserve"> q</w:t>
            </w:r>
            <w:r>
              <w:t>’s calculated capacity in the COP and Trades Snapshot</w:t>
            </w:r>
            <w:r w:rsidR="00FF64D5">
              <w:t xml:space="preserve"> for the RUC process </w:t>
            </w:r>
            <w:proofErr w:type="spellStart"/>
            <w:r w:rsidR="00FF64D5" w:rsidRPr="00A577B9">
              <w:rPr>
                <w:i/>
              </w:rPr>
              <w:t>ruc</w:t>
            </w:r>
            <w:proofErr w:type="spellEnd"/>
            <w:r>
              <w:t xml:space="preserve"> for a 15-minute Settlement Interval</w:t>
            </w:r>
            <w:r w:rsidR="00FF64D5" w:rsidRPr="00921E96">
              <w:rPr>
                <w:i/>
              </w:rPr>
              <w:t xml:space="preserve"> i</w:t>
            </w:r>
            <w:r>
              <w:t>.</w:t>
            </w:r>
            <w:r w:rsidR="003D22F1">
              <w:t xml:space="preserve">  </w:t>
            </w:r>
          </w:p>
        </w:tc>
      </w:tr>
      <w:tr w:rsidR="00F80C33" w14:paraId="28D4D350" w14:textId="77777777" w:rsidTr="00E766A8">
        <w:trPr>
          <w:cantSplit/>
        </w:trPr>
        <w:tc>
          <w:tcPr>
            <w:tcW w:w="1096" w:type="pct"/>
          </w:tcPr>
          <w:p w14:paraId="560B8407" w14:textId="77777777" w:rsidR="00F80C33" w:rsidRDefault="00723BFB">
            <w:pPr>
              <w:pStyle w:val="TableBody"/>
            </w:pPr>
            <w:r>
              <w:t>HASLSNAP</w:t>
            </w:r>
            <w:r w:rsidR="00FF64D5">
              <w:t xml:space="preserve"> </w:t>
            </w:r>
            <w:r>
              <w:rPr>
                <w:i/>
                <w:vertAlign w:val="subscript"/>
              </w:rPr>
              <w:t>q,</w:t>
            </w:r>
            <w:r w:rsidR="00FF64D5">
              <w:rPr>
                <w:i/>
                <w:vertAlign w:val="subscript"/>
              </w:rPr>
              <w:t xml:space="preserve"> </w:t>
            </w:r>
            <w:r>
              <w:rPr>
                <w:i/>
                <w:vertAlign w:val="subscript"/>
              </w:rPr>
              <w:t>r,</w:t>
            </w:r>
            <w:r w:rsidR="00FF64D5">
              <w:rPr>
                <w:i/>
                <w:vertAlign w:val="subscript"/>
              </w:rPr>
              <w:t xml:space="preserve"> </w:t>
            </w:r>
            <w:r>
              <w:rPr>
                <w:i/>
                <w:vertAlign w:val="subscript"/>
              </w:rPr>
              <w:t>h</w:t>
            </w:r>
          </w:p>
        </w:tc>
        <w:tc>
          <w:tcPr>
            <w:tcW w:w="383" w:type="pct"/>
          </w:tcPr>
          <w:p w14:paraId="12D4E5B3" w14:textId="77777777" w:rsidR="00F80C33" w:rsidRDefault="00723BFB">
            <w:pPr>
              <w:pStyle w:val="TableBody"/>
              <w:jc w:val="center"/>
            </w:pPr>
            <w:r>
              <w:t>MW</w:t>
            </w:r>
          </w:p>
        </w:tc>
        <w:tc>
          <w:tcPr>
            <w:tcW w:w="3521" w:type="pct"/>
          </w:tcPr>
          <w:p w14:paraId="0C7CBFC0" w14:textId="77777777" w:rsidR="00F80C33" w:rsidRDefault="00723BFB" w:rsidP="003D22F1">
            <w:pPr>
              <w:pStyle w:val="TableBody"/>
              <w:rPr>
                <w:i/>
              </w:rPr>
            </w:pPr>
            <w:r>
              <w:rPr>
                <w:i/>
              </w:rPr>
              <w:t>High Ancillary Services Limit at Snapshot</w:t>
            </w:r>
            <w:r>
              <w:t xml:space="preserve">—The </w:t>
            </w:r>
            <w:r w:rsidR="003D22F1">
              <w:t>HASL</w:t>
            </w:r>
            <w:r>
              <w:t xml:space="preserve"> of the Resource </w:t>
            </w:r>
            <w:r>
              <w:rPr>
                <w:i/>
              </w:rPr>
              <w:t>r</w:t>
            </w:r>
            <w:r>
              <w:t xml:space="preserve"> represented by the QSE </w:t>
            </w:r>
            <w:r>
              <w:rPr>
                <w:i/>
              </w:rPr>
              <w:t>q</w:t>
            </w:r>
            <w:r>
              <w:t xml:space="preserve">, according to the COP and Trades Snapshot for the RUC process for the hour </w:t>
            </w:r>
            <w:r w:rsidR="00FF64D5" w:rsidRPr="0074109A">
              <w:rPr>
                <w:i/>
              </w:rPr>
              <w:t>h</w:t>
            </w:r>
            <w:r w:rsidR="00FF64D5">
              <w:t xml:space="preserve"> </w:t>
            </w:r>
            <w:r>
              <w:t>that includes the 15-minute Settlement Interval.</w:t>
            </w:r>
            <w:r w:rsidR="003D22F1">
              <w:t xml:space="preserve">  </w:t>
            </w:r>
            <w:r w:rsidR="003D22F1" w:rsidRPr="00E766A8">
              <w:t xml:space="preserve">Where for a Combined Cycle Train, the Resource </w:t>
            </w:r>
            <w:r w:rsidR="003D22F1" w:rsidRPr="00E766A8">
              <w:rPr>
                <w:i/>
              </w:rPr>
              <w:t xml:space="preserve">r </w:t>
            </w:r>
            <w:r w:rsidR="003D22F1" w:rsidRPr="00E766A8">
              <w:t>is a Combined Cycle Generation Resource within the Combined Cycle Train.</w:t>
            </w:r>
          </w:p>
        </w:tc>
      </w:tr>
      <w:tr w:rsidR="00F80C33" w14:paraId="78B562F5" w14:textId="77777777" w:rsidTr="00E766A8">
        <w:trPr>
          <w:cantSplit/>
        </w:trPr>
        <w:tc>
          <w:tcPr>
            <w:tcW w:w="1096" w:type="pct"/>
          </w:tcPr>
          <w:p w14:paraId="3E0954D5" w14:textId="77777777" w:rsidR="00F80C33" w:rsidRDefault="00723BFB">
            <w:pPr>
              <w:pStyle w:val="TableBody"/>
            </w:pPr>
            <w:r>
              <w:t>DCIMPADJ</w:t>
            </w:r>
            <w:r w:rsidRPr="008342E2">
              <w:rPr>
                <w:i/>
              </w:rPr>
              <w:t xml:space="preserve"> </w:t>
            </w:r>
            <w:r w:rsidRPr="008342E2">
              <w:rPr>
                <w:i/>
                <w:vertAlign w:val="subscript"/>
              </w:rPr>
              <w:t>q, p</w:t>
            </w:r>
            <w:r w:rsidR="00FF64D5">
              <w:rPr>
                <w:i/>
                <w:vertAlign w:val="subscript"/>
              </w:rPr>
              <w:t>, i</w:t>
            </w:r>
          </w:p>
        </w:tc>
        <w:tc>
          <w:tcPr>
            <w:tcW w:w="383" w:type="pct"/>
          </w:tcPr>
          <w:p w14:paraId="07085788" w14:textId="77777777" w:rsidR="00E2667F" w:rsidRDefault="00723BFB">
            <w:pPr>
              <w:pStyle w:val="TableBody"/>
              <w:jc w:val="center"/>
            </w:pPr>
            <w:r>
              <w:t>MW</w:t>
            </w:r>
          </w:p>
        </w:tc>
        <w:tc>
          <w:tcPr>
            <w:tcW w:w="3521" w:type="pct"/>
          </w:tcPr>
          <w:p w14:paraId="6612C250" w14:textId="77777777" w:rsidR="00F80C33" w:rsidRDefault="00723BFB">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w:t>
            </w:r>
            <w:r w:rsidR="003D22F1">
              <w:t>A</w:t>
            </w:r>
            <w:r>
              <w:t xml:space="preserve">djustment </w:t>
            </w:r>
            <w:r w:rsidR="003D22F1">
              <w:t>P</w:t>
            </w:r>
            <w:r>
              <w:t xml:space="preserve">eriod </w:t>
            </w:r>
            <w:r w:rsidR="003D22F1">
              <w:t>s</w:t>
            </w:r>
            <w:r>
              <w:t>napshot, for the 15-minute Settlement Interval</w:t>
            </w:r>
            <w:r w:rsidR="00FF64D5" w:rsidRPr="00921E96">
              <w:rPr>
                <w:i/>
              </w:rPr>
              <w:t xml:space="preserve"> i</w:t>
            </w:r>
            <w:r>
              <w:t>.</w:t>
            </w:r>
          </w:p>
        </w:tc>
      </w:tr>
      <w:tr w:rsidR="00F80C33" w14:paraId="03F9761C" w14:textId="77777777" w:rsidTr="00E766A8">
        <w:trPr>
          <w:cantSplit/>
        </w:trPr>
        <w:tc>
          <w:tcPr>
            <w:tcW w:w="1096" w:type="pct"/>
          </w:tcPr>
          <w:p w14:paraId="61A2406C" w14:textId="77777777" w:rsidR="00F80C33" w:rsidRDefault="00723BFB">
            <w:pPr>
              <w:pStyle w:val="TableBody"/>
            </w:pPr>
            <w:r>
              <w:t xml:space="preserve">DCIMPSNAP </w:t>
            </w:r>
            <w:r w:rsidRPr="008342E2">
              <w:rPr>
                <w:i/>
                <w:vertAlign w:val="subscript"/>
              </w:rPr>
              <w:t>q, p</w:t>
            </w:r>
            <w:r w:rsidR="00FF64D5">
              <w:rPr>
                <w:i/>
                <w:vertAlign w:val="subscript"/>
              </w:rPr>
              <w:t>, i</w:t>
            </w:r>
          </w:p>
        </w:tc>
        <w:tc>
          <w:tcPr>
            <w:tcW w:w="383" w:type="pct"/>
          </w:tcPr>
          <w:p w14:paraId="288E4CF9" w14:textId="77777777" w:rsidR="00F80C33" w:rsidRDefault="00723BFB">
            <w:pPr>
              <w:pStyle w:val="TableBody"/>
              <w:jc w:val="center"/>
            </w:pPr>
            <w:r>
              <w:t>MW</w:t>
            </w:r>
          </w:p>
        </w:tc>
        <w:tc>
          <w:tcPr>
            <w:tcW w:w="3521" w:type="pct"/>
          </w:tcPr>
          <w:p w14:paraId="762BA8D9" w14:textId="77777777" w:rsidR="00F80C33" w:rsidRDefault="00723BFB">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w:t>
            </w:r>
            <w:r w:rsidR="003D22F1">
              <w:t>s</w:t>
            </w:r>
            <w:r>
              <w:t>napshot for the RUC process for the hour that includes the 15-minute Settlement Interval</w:t>
            </w:r>
            <w:r w:rsidR="00FF64D5" w:rsidRPr="00921E96">
              <w:rPr>
                <w:i/>
              </w:rPr>
              <w:t xml:space="preserve"> i</w:t>
            </w:r>
            <w:r>
              <w:t>.</w:t>
            </w:r>
          </w:p>
        </w:tc>
      </w:tr>
      <w:tr w:rsidR="00F80C33" w14:paraId="5B79F356" w14:textId="77777777" w:rsidTr="00E766A8">
        <w:trPr>
          <w:cantSplit/>
        </w:trPr>
        <w:tc>
          <w:tcPr>
            <w:tcW w:w="1096" w:type="pct"/>
          </w:tcPr>
          <w:p w14:paraId="1434CB98" w14:textId="77777777" w:rsidR="00386F27" w:rsidRDefault="00723BFB">
            <w:pPr>
              <w:pStyle w:val="TableBody"/>
            </w:pPr>
            <w:r>
              <w:t>RUCCPSNAP</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48733B45" w14:textId="77777777" w:rsidR="00F80C33" w:rsidRDefault="00723BFB">
            <w:pPr>
              <w:pStyle w:val="TableBody"/>
              <w:jc w:val="center"/>
            </w:pPr>
            <w:r>
              <w:t>MW</w:t>
            </w:r>
          </w:p>
        </w:tc>
        <w:tc>
          <w:tcPr>
            <w:tcW w:w="3521" w:type="pct"/>
          </w:tcPr>
          <w:p w14:paraId="07B590A0" w14:textId="77777777" w:rsidR="00F80C33" w:rsidRDefault="00723BFB">
            <w:pPr>
              <w:pStyle w:val="TableBody"/>
              <w:rPr>
                <w:i/>
              </w:rPr>
            </w:pPr>
            <w:r>
              <w:rPr>
                <w:i/>
              </w:rPr>
              <w:t>RUC Capacity Purchase at Snapshot</w:t>
            </w:r>
            <w:r>
              <w:t xml:space="preserve">—The QSE </w:t>
            </w:r>
            <w:r>
              <w:rPr>
                <w:i/>
              </w:rPr>
              <w:t>q</w:t>
            </w:r>
            <w:r>
              <w:t xml:space="preserve">’s </w:t>
            </w:r>
            <w:r w:rsidR="00030CE9">
              <w:t>c</w:t>
            </w:r>
            <w:r>
              <w:t>apacity purchase, according to the COP and Trades Snapshot for the RUC process for the hour</w:t>
            </w:r>
            <w:r w:rsidR="00FF64D5" w:rsidRPr="0074109A">
              <w:rPr>
                <w:i/>
              </w:rPr>
              <w:t xml:space="preserve"> h</w:t>
            </w:r>
            <w:r>
              <w:t xml:space="preserve"> that includes the 15-minute Settlement Interval.</w:t>
            </w:r>
          </w:p>
        </w:tc>
      </w:tr>
      <w:tr w:rsidR="00F80C33" w14:paraId="48220DF2" w14:textId="77777777" w:rsidTr="00E766A8">
        <w:trPr>
          <w:cantSplit/>
        </w:trPr>
        <w:tc>
          <w:tcPr>
            <w:tcW w:w="1096" w:type="pct"/>
          </w:tcPr>
          <w:p w14:paraId="70790055" w14:textId="77777777" w:rsidR="00F80C33" w:rsidRDefault="00723BFB">
            <w:pPr>
              <w:pStyle w:val="TableBody"/>
            </w:pPr>
            <w:r>
              <w:t>RUCCSSNAP</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6D0EB1C4" w14:textId="77777777" w:rsidR="00F80C33" w:rsidRDefault="00723BFB">
            <w:pPr>
              <w:pStyle w:val="TableBody"/>
              <w:jc w:val="center"/>
            </w:pPr>
            <w:r>
              <w:t>MW</w:t>
            </w:r>
          </w:p>
        </w:tc>
        <w:tc>
          <w:tcPr>
            <w:tcW w:w="3521" w:type="pct"/>
          </w:tcPr>
          <w:p w14:paraId="67C693D4" w14:textId="77777777" w:rsidR="00F80C33" w:rsidRDefault="00723BFB">
            <w:pPr>
              <w:pStyle w:val="TableBody"/>
              <w:rPr>
                <w:i/>
              </w:rPr>
            </w:pPr>
            <w:r>
              <w:rPr>
                <w:i/>
              </w:rPr>
              <w:t>RUC Capacity Sale at Snapshot</w:t>
            </w:r>
            <w:r>
              <w:t xml:space="preserve">—The QSE </w:t>
            </w:r>
            <w:r>
              <w:rPr>
                <w:i/>
              </w:rPr>
              <w:t>q</w:t>
            </w:r>
            <w:r>
              <w:t>’s capacity sale, according to the COP and Trades Snapshot for the RUC process for the hour</w:t>
            </w:r>
            <w:r w:rsidR="00FF64D5" w:rsidRPr="0074109A">
              <w:rPr>
                <w:i/>
              </w:rPr>
              <w:t xml:space="preserve"> h</w:t>
            </w:r>
            <w:r>
              <w:t xml:space="preserve"> that includes the 15-minute Settlement Interval.</w:t>
            </w:r>
          </w:p>
        </w:tc>
      </w:tr>
      <w:tr w:rsidR="00F80C33" w14:paraId="31310F58" w14:textId="77777777" w:rsidTr="00E766A8">
        <w:trPr>
          <w:cantSplit/>
        </w:trPr>
        <w:tc>
          <w:tcPr>
            <w:tcW w:w="1096" w:type="pct"/>
          </w:tcPr>
          <w:p w14:paraId="5D7DE643" w14:textId="77777777" w:rsidR="00F80C33" w:rsidRDefault="00723BFB">
            <w:pPr>
              <w:pStyle w:val="TableBody"/>
            </w:pPr>
            <w:r>
              <w:lastRenderedPageBreak/>
              <w:t>RUCCAPADJ</w:t>
            </w:r>
            <w:r w:rsidR="00FF64D5">
              <w:t xml:space="preserve"> </w:t>
            </w:r>
            <w:r>
              <w:rPr>
                <w:i/>
                <w:vertAlign w:val="subscript"/>
              </w:rPr>
              <w:t>q,</w:t>
            </w:r>
            <w:r w:rsidR="00FF64D5">
              <w:rPr>
                <w:i/>
                <w:vertAlign w:val="subscript"/>
              </w:rPr>
              <w:t xml:space="preserve"> </w:t>
            </w:r>
            <w:r>
              <w:rPr>
                <w:i/>
                <w:vertAlign w:val="subscript"/>
              </w:rPr>
              <w:t>i</w:t>
            </w:r>
          </w:p>
        </w:tc>
        <w:tc>
          <w:tcPr>
            <w:tcW w:w="383" w:type="pct"/>
          </w:tcPr>
          <w:p w14:paraId="41F78104" w14:textId="77777777" w:rsidR="00F80C33" w:rsidRDefault="00723BFB">
            <w:pPr>
              <w:pStyle w:val="TableBody"/>
              <w:jc w:val="center"/>
            </w:pPr>
            <w:r>
              <w:t>MW</w:t>
            </w:r>
          </w:p>
        </w:tc>
        <w:tc>
          <w:tcPr>
            <w:tcW w:w="3521" w:type="pct"/>
          </w:tcPr>
          <w:p w14:paraId="4F1D46C7" w14:textId="77777777" w:rsidR="00F80C33" w:rsidRDefault="00723BFB" w:rsidP="00A90740">
            <w:pPr>
              <w:pStyle w:val="TableBody"/>
              <w:rPr>
                <w:i/>
              </w:rPr>
            </w:pPr>
            <w:r>
              <w:rPr>
                <w:i/>
              </w:rPr>
              <w:t>RUC Capacity Snapshot during Adjustment Period</w:t>
            </w:r>
            <w:r w:rsidR="003D22F1">
              <w:t>—</w:t>
            </w:r>
            <w:r>
              <w:t>The amount of the QSE</w:t>
            </w:r>
            <w:r w:rsidR="00FF64D5">
              <w:rPr>
                <w:i/>
              </w:rPr>
              <w:t xml:space="preserve"> q</w:t>
            </w:r>
            <w:r>
              <w:t>’s calculated capacity in the RUC according to the COP and Trades Snapshot</w:t>
            </w:r>
            <w:r w:rsidR="006C45CE">
              <w:t xml:space="preserve">, excluding capacity for </w:t>
            </w:r>
            <w:r w:rsidR="00A90740">
              <w:t>IRRs</w:t>
            </w:r>
            <w:r w:rsidR="006C45CE">
              <w:t>,</w:t>
            </w:r>
            <w:r>
              <w:t xml:space="preserve"> at the end of the Adjustment Period for a 15-minute Settlement Interval</w:t>
            </w:r>
            <w:r w:rsidR="00FF64D5" w:rsidRPr="0074109A">
              <w:rPr>
                <w:i/>
              </w:rPr>
              <w:t xml:space="preserve"> i</w:t>
            </w:r>
            <w:r w:rsidR="00FF64D5">
              <w:rPr>
                <w:i/>
              </w:rPr>
              <w:t>.</w:t>
            </w:r>
          </w:p>
        </w:tc>
      </w:tr>
      <w:tr w:rsidR="00F80C33" w14:paraId="55B52D52" w14:textId="77777777" w:rsidTr="00E766A8">
        <w:trPr>
          <w:cantSplit/>
        </w:trPr>
        <w:tc>
          <w:tcPr>
            <w:tcW w:w="1096" w:type="pct"/>
          </w:tcPr>
          <w:p w14:paraId="42266EA6" w14:textId="77777777" w:rsidR="00F80C33" w:rsidRDefault="00723BFB">
            <w:pPr>
              <w:pStyle w:val="TableBody"/>
            </w:pPr>
            <w:r>
              <w:t>HASLADJ</w:t>
            </w:r>
            <w:r w:rsidR="00FF64D5">
              <w:t xml:space="preserve"> </w:t>
            </w:r>
            <w:r>
              <w:rPr>
                <w:i/>
                <w:vertAlign w:val="subscript"/>
              </w:rPr>
              <w:t>q,</w:t>
            </w:r>
            <w:r w:rsidR="00FF64D5">
              <w:rPr>
                <w:i/>
                <w:vertAlign w:val="subscript"/>
              </w:rPr>
              <w:t xml:space="preserve"> </w:t>
            </w:r>
            <w:r>
              <w:rPr>
                <w:i/>
                <w:vertAlign w:val="subscript"/>
              </w:rPr>
              <w:t>r,</w:t>
            </w:r>
            <w:r w:rsidR="00FF64D5">
              <w:rPr>
                <w:i/>
                <w:vertAlign w:val="subscript"/>
              </w:rPr>
              <w:t xml:space="preserve"> </w:t>
            </w:r>
            <w:r>
              <w:rPr>
                <w:i/>
                <w:vertAlign w:val="subscript"/>
              </w:rPr>
              <w:t>h</w:t>
            </w:r>
          </w:p>
        </w:tc>
        <w:tc>
          <w:tcPr>
            <w:tcW w:w="383" w:type="pct"/>
          </w:tcPr>
          <w:p w14:paraId="576F9B50" w14:textId="77777777" w:rsidR="00F80C33" w:rsidRDefault="00723BFB">
            <w:pPr>
              <w:pStyle w:val="TableBody"/>
              <w:jc w:val="center"/>
            </w:pPr>
            <w:r>
              <w:t>MW</w:t>
            </w:r>
          </w:p>
        </w:tc>
        <w:tc>
          <w:tcPr>
            <w:tcW w:w="3521" w:type="pct"/>
          </w:tcPr>
          <w:p w14:paraId="6FA63110" w14:textId="77777777" w:rsidR="00386F27" w:rsidRDefault="00723BFB" w:rsidP="00A90740">
            <w:pPr>
              <w:pStyle w:val="TableBody"/>
              <w:rPr>
                <w:i/>
              </w:rPr>
            </w:pPr>
            <w:r>
              <w:rPr>
                <w:i/>
              </w:rPr>
              <w:t>High Ancillary Services Limit at Adjustment Period</w:t>
            </w:r>
            <w:r w:rsidR="003D22F1">
              <w:t>—</w:t>
            </w:r>
            <w:r>
              <w:t xml:space="preserve">The </w:t>
            </w:r>
            <w:r w:rsidR="008C3552">
              <w:t>HASL</w:t>
            </w:r>
            <w:r>
              <w:t xml:space="preserve"> of </w:t>
            </w:r>
            <w:r w:rsidR="006C45CE">
              <w:t>a non-</w:t>
            </w:r>
            <w:r w:rsidR="00A90740">
              <w:t>IRR</w:t>
            </w:r>
            <w:r>
              <w:t xml:space="preserve"> </w:t>
            </w:r>
            <w:r>
              <w:rPr>
                <w:i/>
              </w:rPr>
              <w:t>r</w:t>
            </w:r>
            <w:r>
              <w:t xml:space="preserve"> represented by the QSE </w:t>
            </w:r>
            <w:r>
              <w:rPr>
                <w:i/>
              </w:rPr>
              <w:t>q</w:t>
            </w:r>
            <w:r>
              <w:t xml:space="preserve">, according to the </w:t>
            </w:r>
            <w:r w:rsidR="003667DB">
              <w:t>A</w:t>
            </w:r>
            <w:r>
              <w:t xml:space="preserve">djustment </w:t>
            </w:r>
            <w:r w:rsidR="003667DB">
              <w:t>P</w:t>
            </w:r>
            <w:r>
              <w:t xml:space="preserve">eriod snapshot, for the hour </w:t>
            </w:r>
            <w:r w:rsidR="00FF64D5" w:rsidRPr="0074109A">
              <w:rPr>
                <w:i/>
              </w:rPr>
              <w:t>h</w:t>
            </w:r>
            <w:r w:rsidR="00FF64D5">
              <w:t xml:space="preserve"> </w:t>
            </w:r>
            <w:r>
              <w:t>that includes the 15-minute Settlement Interval.</w:t>
            </w:r>
            <w:r w:rsidR="003667DB">
              <w:t xml:space="preserve">  Where for a Combined Cycle Train, the Resource </w:t>
            </w:r>
            <w:r w:rsidR="003667DB" w:rsidRPr="00B34C5D">
              <w:rPr>
                <w:i/>
              </w:rPr>
              <w:t>r</w:t>
            </w:r>
            <w:r w:rsidR="003667DB">
              <w:rPr>
                <w:i/>
              </w:rPr>
              <w:t xml:space="preserve"> </w:t>
            </w:r>
            <w:r w:rsidR="003667DB" w:rsidRPr="001C65E0">
              <w:t xml:space="preserve">is a </w:t>
            </w:r>
            <w:r w:rsidR="003667DB">
              <w:t>Combined Cycle Generation Resource within the Combined Cycle Train.</w:t>
            </w:r>
            <w:r>
              <w:t xml:space="preserve">  </w:t>
            </w:r>
          </w:p>
        </w:tc>
      </w:tr>
      <w:tr w:rsidR="00F80C33" w14:paraId="4ED5F11F" w14:textId="77777777" w:rsidTr="00E766A8">
        <w:trPr>
          <w:cantSplit/>
        </w:trPr>
        <w:tc>
          <w:tcPr>
            <w:tcW w:w="1096" w:type="pct"/>
          </w:tcPr>
          <w:p w14:paraId="22987C08" w14:textId="77777777" w:rsidR="00F80C33" w:rsidRDefault="00723BFB">
            <w:pPr>
              <w:pStyle w:val="TableBody"/>
            </w:pPr>
            <w:r>
              <w:t>RUCCPADJ</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4EDAFF32" w14:textId="77777777" w:rsidR="00F80C33" w:rsidRDefault="00723BFB">
            <w:pPr>
              <w:pStyle w:val="TableBody"/>
              <w:jc w:val="center"/>
            </w:pPr>
            <w:r>
              <w:t>MW</w:t>
            </w:r>
          </w:p>
        </w:tc>
        <w:tc>
          <w:tcPr>
            <w:tcW w:w="3521" w:type="pct"/>
          </w:tcPr>
          <w:p w14:paraId="427CF529" w14:textId="77777777" w:rsidR="00F80C33" w:rsidRDefault="00723BFB">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0099260E" w:rsidRPr="0074109A">
              <w:rPr>
                <w:i/>
              </w:rPr>
              <w:t>h</w:t>
            </w:r>
            <w:r w:rsidR="0099260E">
              <w:t xml:space="preserve"> </w:t>
            </w:r>
            <w:r>
              <w:t>that includes the 15-minute Settlement Interval.</w:t>
            </w:r>
          </w:p>
        </w:tc>
      </w:tr>
      <w:tr w:rsidR="00F80C33" w14:paraId="7FEAB9BA" w14:textId="77777777" w:rsidTr="00E766A8">
        <w:trPr>
          <w:cantSplit/>
        </w:trPr>
        <w:tc>
          <w:tcPr>
            <w:tcW w:w="1096" w:type="pct"/>
          </w:tcPr>
          <w:p w14:paraId="00901A31" w14:textId="77777777" w:rsidR="00F80C33" w:rsidRDefault="00723BFB">
            <w:pPr>
              <w:pStyle w:val="TableBody"/>
            </w:pPr>
            <w:r>
              <w:t>RUCCSADJ</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33497ACE" w14:textId="77777777" w:rsidR="00F80C33" w:rsidRDefault="00723BFB">
            <w:pPr>
              <w:pStyle w:val="TableBody"/>
              <w:jc w:val="center"/>
            </w:pPr>
            <w:r>
              <w:t>MW</w:t>
            </w:r>
          </w:p>
        </w:tc>
        <w:tc>
          <w:tcPr>
            <w:tcW w:w="3521" w:type="pct"/>
          </w:tcPr>
          <w:p w14:paraId="24F902BC" w14:textId="77777777" w:rsidR="00F80C33" w:rsidRDefault="00723BFB">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0099260E" w:rsidRPr="0074109A">
              <w:rPr>
                <w:i/>
              </w:rPr>
              <w:t>h</w:t>
            </w:r>
            <w:r w:rsidR="0099260E">
              <w:t xml:space="preserve"> </w:t>
            </w:r>
            <w:r>
              <w:t>that includes the 15-minute Settlement Interval.</w:t>
            </w:r>
          </w:p>
        </w:tc>
      </w:tr>
      <w:tr w:rsidR="00F80C33" w14:paraId="4EDDD0EE" w14:textId="77777777" w:rsidTr="00E766A8">
        <w:trPr>
          <w:cantSplit/>
        </w:trPr>
        <w:tc>
          <w:tcPr>
            <w:tcW w:w="1096" w:type="pct"/>
          </w:tcPr>
          <w:p w14:paraId="6AE40B71" w14:textId="77777777" w:rsidR="00F80C33" w:rsidRDefault="00723BFB">
            <w:pPr>
              <w:pStyle w:val="TableBody"/>
            </w:pPr>
            <w:r>
              <w:t>DAEP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h</w:t>
            </w:r>
          </w:p>
        </w:tc>
        <w:tc>
          <w:tcPr>
            <w:tcW w:w="383" w:type="pct"/>
          </w:tcPr>
          <w:p w14:paraId="4997E1D1" w14:textId="77777777" w:rsidR="00F80C33" w:rsidRDefault="00723BFB">
            <w:pPr>
              <w:pStyle w:val="TableBody"/>
              <w:jc w:val="center"/>
            </w:pPr>
            <w:r>
              <w:t>MW</w:t>
            </w:r>
          </w:p>
        </w:tc>
        <w:tc>
          <w:tcPr>
            <w:tcW w:w="3521" w:type="pct"/>
          </w:tcPr>
          <w:p w14:paraId="62BEDAD4" w14:textId="77777777" w:rsidR="00F80C33" w:rsidRDefault="00723BFB">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0099260E" w:rsidRPr="0074109A">
              <w:rPr>
                <w:i/>
              </w:rPr>
              <w:t xml:space="preserve"> h</w:t>
            </w:r>
            <w:r>
              <w:t xml:space="preserve"> that includes the 15-minute Settlement Interval.</w:t>
            </w:r>
          </w:p>
        </w:tc>
      </w:tr>
      <w:tr w:rsidR="00F80C33" w14:paraId="59F4C5DC" w14:textId="77777777" w:rsidTr="00E766A8">
        <w:trPr>
          <w:cantSplit/>
        </w:trPr>
        <w:tc>
          <w:tcPr>
            <w:tcW w:w="1096" w:type="pct"/>
          </w:tcPr>
          <w:p w14:paraId="2EA5131A" w14:textId="77777777" w:rsidR="00F80C33" w:rsidRDefault="00723BFB">
            <w:pPr>
              <w:pStyle w:val="TableBody"/>
            </w:pPr>
            <w:r>
              <w:t>DAES</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h</w:t>
            </w:r>
          </w:p>
        </w:tc>
        <w:tc>
          <w:tcPr>
            <w:tcW w:w="383" w:type="pct"/>
          </w:tcPr>
          <w:p w14:paraId="0DDAA1B8" w14:textId="77777777" w:rsidR="00F80C33" w:rsidRDefault="00723BFB">
            <w:pPr>
              <w:pStyle w:val="TableBody"/>
              <w:jc w:val="center"/>
            </w:pPr>
            <w:r>
              <w:t>MW</w:t>
            </w:r>
          </w:p>
        </w:tc>
        <w:tc>
          <w:tcPr>
            <w:tcW w:w="3521" w:type="pct"/>
          </w:tcPr>
          <w:p w14:paraId="177AB815" w14:textId="77777777" w:rsidR="00F80C33" w:rsidRDefault="00723BFB">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0099260E" w:rsidRPr="0074109A">
              <w:rPr>
                <w:i/>
              </w:rPr>
              <w:t xml:space="preserve"> h</w:t>
            </w:r>
            <w:r>
              <w:t xml:space="preserve"> that includes the 15-minute Settlement Interval.</w:t>
            </w:r>
          </w:p>
        </w:tc>
      </w:tr>
      <w:tr w:rsidR="00F80C33" w14:paraId="6943CBF3" w14:textId="77777777" w:rsidTr="00E766A8">
        <w:trPr>
          <w:cantSplit/>
        </w:trPr>
        <w:tc>
          <w:tcPr>
            <w:tcW w:w="1096" w:type="pct"/>
          </w:tcPr>
          <w:p w14:paraId="1E5766A9" w14:textId="77777777" w:rsidR="00F80C33" w:rsidRDefault="00723BFB">
            <w:pPr>
              <w:pStyle w:val="TableBody"/>
            </w:pPr>
            <w:r>
              <w:t>RTQQEPSNAP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1A0A1DCA" w14:textId="77777777" w:rsidR="00F80C33" w:rsidRDefault="00723BFB">
            <w:pPr>
              <w:pStyle w:val="TableBody"/>
              <w:jc w:val="center"/>
            </w:pPr>
            <w:r>
              <w:t>MW</w:t>
            </w:r>
          </w:p>
        </w:tc>
        <w:tc>
          <w:tcPr>
            <w:tcW w:w="3521" w:type="pct"/>
          </w:tcPr>
          <w:p w14:paraId="1125914C" w14:textId="77777777" w:rsidR="00F80C33" w:rsidRDefault="00723BFB">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0099260E" w:rsidRPr="0074109A">
              <w:rPr>
                <w:i/>
              </w:rPr>
              <w:t xml:space="preserve"> i</w:t>
            </w:r>
            <w:r>
              <w:t>, in the COP and Trades Snapshot.</w:t>
            </w:r>
          </w:p>
        </w:tc>
      </w:tr>
      <w:tr w:rsidR="00F80C33" w14:paraId="2A44947B" w14:textId="77777777" w:rsidTr="00E766A8">
        <w:trPr>
          <w:cantSplit/>
        </w:trPr>
        <w:tc>
          <w:tcPr>
            <w:tcW w:w="1096" w:type="pct"/>
          </w:tcPr>
          <w:p w14:paraId="68F42415" w14:textId="77777777" w:rsidR="00F80C33" w:rsidRDefault="00723BFB">
            <w:pPr>
              <w:pStyle w:val="TableBody"/>
            </w:pPr>
            <w:r>
              <w:t>RTQQESSNAP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79192EAA" w14:textId="77777777" w:rsidR="00F80C33" w:rsidRDefault="00723BFB">
            <w:pPr>
              <w:pStyle w:val="TableBody"/>
              <w:jc w:val="center"/>
            </w:pPr>
            <w:r>
              <w:t>MW</w:t>
            </w:r>
          </w:p>
        </w:tc>
        <w:tc>
          <w:tcPr>
            <w:tcW w:w="3521" w:type="pct"/>
          </w:tcPr>
          <w:p w14:paraId="56202552" w14:textId="77777777" w:rsidR="00F80C33" w:rsidRDefault="00723BFB">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0099260E" w:rsidRPr="0074109A">
              <w:rPr>
                <w:i/>
              </w:rPr>
              <w:t xml:space="preserve"> i</w:t>
            </w:r>
            <w:r>
              <w:t>, in the COP and Trades Snapshot.</w:t>
            </w:r>
          </w:p>
        </w:tc>
      </w:tr>
      <w:tr w:rsidR="00F80C33" w14:paraId="297CBE67" w14:textId="77777777" w:rsidTr="00E766A8">
        <w:trPr>
          <w:cantSplit/>
        </w:trPr>
        <w:tc>
          <w:tcPr>
            <w:tcW w:w="1096" w:type="pct"/>
          </w:tcPr>
          <w:p w14:paraId="2400F66C" w14:textId="77777777" w:rsidR="00F80C33" w:rsidRDefault="00723BFB">
            <w:pPr>
              <w:pStyle w:val="TableBody"/>
            </w:pPr>
            <w:r>
              <w:t>RTQQEPADJ</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53FA4880" w14:textId="77777777" w:rsidR="00F80C33" w:rsidRDefault="00723BFB">
            <w:pPr>
              <w:pStyle w:val="TableBody"/>
              <w:jc w:val="center"/>
            </w:pPr>
            <w:r>
              <w:t>MW</w:t>
            </w:r>
          </w:p>
        </w:tc>
        <w:tc>
          <w:tcPr>
            <w:tcW w:w="3521" w:type="pct"/>
          </w:tcPr>
          <w:p w14:paraId="43BC4A57" w14:textId="77777777" w:rsidR="00F80C33" w:rsidRDefault="00723BFB">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0099260E" w:rsidRPr="0074109A">
              <w:rPr>
                <w:i/>
              </w:rPr>
              <w:t xml:space="preserve"> i</w:t>
            </w:r>
            <w:r>
              <w:t>, in the last COP and Trades Snapshot at the end of the Adjustment Period for that Settlement Interval.</w:t>
            </w:r>
          </w:p>
        </w:tc>
      </w:tr>
      <w:tr w:rsidR="00F80C33" w14:paraId="5AD34A15" w14:textId="77777777" w:rsidTr="00E766A8">
        <w:trPr>
          <w:cantSplit/>
        </w:trPr>
        <w:tc>
          <w:tcPr>
            <w:tcW w:w="1096" w:type="pct"/>
          </w:tcPr>
          <w:p w14:paraId="31A1443E" w14:textId="77777777" w:rsidR="00F80C33" w:rsidRDefault="00723BFB">
            <w:pPr>
              <w:pStyle w:val="TableBody"/>
            </w:pPr>
            <w:r>
              <w:t>RTQQESADJ</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12C3DBAA" w14:textId="77777777" w:rsidR="00F80C33" w:rsidRDefault="00723BFB">
            <w:pPr>
              <w:pStyle w:val="TableBody"/>
              <w:jc w:val="center"/>
            </w:pPr>
            <w:r>
              <w:t>MW</w:t>
            </w:r>
          </w:p>
        </w:tc>
        <w:tc>
          <w:tcPr>
            <w:tcW w:w="3521" w:type="pct"/>
          </w:tcPr>
          <w:p w14:paraId="7ECEB3C3" w14:textId="77777777" w:rsidR="00F80C33" w:rsidRDefault="00723BFB">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0099260E" w:rsidRPr="0074109A">
              <w:rPr>
                <w:i/>
              </w:rPr>
              <w:t xml:space="preserve"> i</w:t>
            </w:r>
            <w:r>
              <w:t>, in the last COP and Trades Snapshot at the end of the Adjustment Period for that Settlement Interval.</w:t>
            </w:r>
          </w:p>
        </w:tc>
      </w:tr>
      <w:tr w:rsidR="00F80C33" w14:paraId="4FED1053" w14:textId="77777777" w:rsidTr="00E766A8">
        <w:trPr>
          <w:cantSplit/>
        </w:trPr>
        <w:tc>
          <w:tcPr>
            <w:tcW w:w="1096" w:type="pct"/>
          </w:tcPr>
          <w:p w14:paraId="76CDE669" w14:textId="77777777" w:rsidR="00F80C33" w:rsidRDefault="00723BFB">
            <w:pPr>
              <w:pStyle w:val="TableBody"/>
              <w:rPr>
                <w:i/>
              </w:rPr>
            </w:pPr>
            <w:r>
              <w:rPr>
                <w:i/>
              </w:rPr>
              <w:t>q</w:t>
            </w:r>
          </w:p>
        </w:tc>
        <w:tc>
          <w:tcPr>
            <w:tcW w:w="383" w:type="pct"/>
          </w:tcPr>
          <w:p w14:paraId="540D41BB" w14:textId="77777777" w:rsidR="00F80C33" w:rsidRDefault="00723BFB">
            <w:pPr>
              <w:pStyle w:val="TableBody"/>
              <w:jc w:val="center"/>
            </w:pPr>
            <w:r>
              <w:t>none</w:t>
            </w:r>
          </w:p>
        </w:tc>
        <w:tc>
          <w:tcPr>
            <w:tcW w:w="3521" w:type="pct"/>
          </w:tcPr>
          <w:p w14:paraId="1B9F78E1" w14:textId="77777777" w:rsidR="00F80C33" w:rsidRDefault="00723BFB">
            <w:pPr>
              <w:pStyle w:val="TableBody"/>
            </w:pPr>
            <w:r>
              <w:t>A QSE.</w:t>
            </w:r>
          </w:p>
        </w:tc>
      </w:tr>
      <w:tr w:rsidR="00F80C33" w14:paraId="6F72493F" w14:textId="77777777" w:rsidTr="00E766A8">
        <w:trPr>
          <w:cantSplit/>
        </w:trPr>
        <w:tc>
          <w:tcPr>
            <w:tcW w:w="1096" w:type="pct"/>
          </w:tcPr>
          <w:p w14:paraId="54983005" w14:textId="77777777" w:rsidR="00F80C33" w:rsidRDefault="00723BFB">
            <w:pPr>
              <w:pStyle w:val="TableBody"/>
              <w:rPr>
                <w:i/>
              </w:rPr>
            </w:pPr>
            <w:r>
              <w:rPr>
                <w:i/>
              </w:rPr>
              <w:t>p</w:t>
            </w:r>
          </w:p>
        </w:tc>
        <w:tc>
          <w:tcPr>
            <w:tcW w:w="383" w:type="pct"/>
          </w:tcPr>
          <w:p w14:paraId="6D7710EC" w14:textId="77777777" w:rsidR="00F80C33" w:rsidRDefault="00723BFB">
            <w:pPr>
              <w:pStyle w:val="TableBody"/>
              <w:jc w:val="center"/>
            </w:pPr>
            <w:r>
              <w:t>none</w:t>
            </w:r>
          </w:p>
        </w:tc>
        <w:tc>
          <w:tcPr>
            <w:tcW w:w="3521" w:type="pct"/>
          </w:tcPr>
          <w:p w14:paraId="0BD11729" w14:textId="77777777" w:rsidR="00F80C33" w:rsidRDefault="00723BFB">
            <w:pPr>
              <w:pStyle w:val="TableBody"/>
            </w:pPr>
            <w:r>
              <w:t>A Settlement Point.</w:t>
            </w:r>
          </w:p>
        </w:tc>
      </w:tr>
      <w:tr w:rsidR="00F80C33" w14:paraId="7D5BD871" w14:textId="77777777" w:rsidTr="00E766A8">
        <w:trPr>
          <w:cantSplit/>
        </w:trPr>
        <w:tc>
          <w:tcPr>
            <w:tcW w:w="1096" w:type="pct"/>
          </w:tcPr>
          <w:p w14:paraId="0E70EF6C" w14:textId="77777777" w:rsidR="00F80C33" w:rsidRDefault="00723BFB">
            <w:pPr>
              <w:pStyle w:val="TableBody"/>
              <w:rPr>
                <w:i/>
              </w:rPr>
            </w:pPr>
            <w:r>
              <w:rPr>
                <w:i/>
              </w:rPr>
              <w:t>r</w:t>
            </w:r>
          </w:p>
        </w:tc>
        <w:tc>
          <w:tcPr>
            <w:tcW w:w="383" w:type="pct"/>
          </w:tcPr>
          <w:p w14:paraId="1D9DCDB1" w14:textId="77777777" w:rsidR="00F80C33" w:rsidRDefault="00723BFB">
            <w:pPr>
              <w:pStyle w:val="TableBody"/>
              <w:jc w:val="center"/>
            </w:pPr>
            <w:r>
              <w:t>none</w:t>
            </w:r>
          </w:p>
        </w:tc>
        <w:tc>
          <w:tcPr>
            <w:tcW w:w="3521" w:type="pct"/>
          </w:tcPr>
          <w:p w14:paraId="5156788F" w14:textId="2ACC8BCE" w:rsidR="00F80C33" w:rsidRDefault="001D6962" w:rsidP="00B970B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F80C33" w14:paraId="340DD674" w14:textId="77777777" w:rsidTr="00E766A8">
        <w:trPr>
          <w:cantSplit/>
        </w:trPr>
        <w:tc>
          <w:tcPr>
            <w:tcW w:w="1096" w:type="pct"/>
          </w:tcPr>
          <w:p w14:paraId="478B66BA" w14:textId="77777777" w:rsidR="00F80C33" w:rsidRDefault="00723BFB">
            <w:pPr>
              <w:pStyle w:val="TableBody"/>
              <w:rPr>
                <w:i/>
              </w:rPr>
            </w:pPr>
            <w:r>
              <w:rPr>
                <w:i/>
              </w:rPr>
              <w:t>z</w:t>
            </w:r>
          </w:p>
        </w:tc>
        <w:tc>
          <w:tcPr>
            <w:tcW w:w="383" w:type="pct"/>
          </w:tcPr>
          <w:p w14:paraId="49F0DB31" w14:textId="77777777" w:rsidR="00F80C33" w:rsidRDefault="00723BFB">
            <w:pPr>
              <w:pStyle w:val="TableBody"/>
              <w:jc w:val="center"/>
            </w:pPr>
            <w:r>
              <w:t>none</w:t>
            </w:r>
          </w:p>
        </w:tc>
        <w:tc>
          <w:tcPr>
            <w:tcW w:w="3521" w:type="pct"/>
          </w:tcPr>
          <w:p w14:paraId="3815B6AD" w14:textId="77777777" w:rsidR="00F80C33" w:rsidRDefault="00723BFB">
            <w:pPr>
              <w:pStyle w:val="TableBody"/>
            </w:pPr>
            <w:r>
              <w:t>A previous RUC process for the Operating Day.</w:t>
            </w:r>
          </w:p>
        </w:tc>
      </w:tr>
      <w:tr w:rsidR="00F80C33" w14:paraId="394EFA47" w14:textId="77777777" w:rsidTr="00E766A8">
        <w:trPr>
          <w:cantSplit/>
        </w:trPr>
        <w:tc>
          <w:tcPr>
            <w:tcW w:w="1096" w:type="pct"/>
          </w:tcPr>
          <w:p w14:paraId="11E8DE2F" w14:textId="77777777" w:rsidR="00F80C33" w:rsidRDefault="00723BFB">
            <w:pPr>
              <w:pStyle w:val="TableBody"/>
              <w:rPr>
                <w:i/>
              </w:rPr>
            </w:pPr>
            <w:r>
              <w:rPr>
                <w:i/>
              </w:rPr>
              <w:t>i</w:t>
            </w:r>
          </w:p>
        </w:tc>
        <w:tc>
          <w:tcPr>
            <w:tcW w:w="383" w:type="pct"/>
          </w:tcPr>
          <w:p w14:paraId="2DA073D6" w14:textId="77777777" w:rsidR="00F80C33" w:rsidRDefault="00723BFB">
            <w:pPr>
              <w:pStyle w:val="TableBody"/>
              <w:jc w:val="center"/>
            </w:pPr>
            <w:r>
              <w:t>none</w:t>
            </w:r>
          </w:p>
        </w:tc>
        <w:tc>
          <w:tcPr>
            <w:tcW w:w="3521" w:type="pct"/>
          </w:tcPr>
          <w:p w14:paraId="7F88AC82" w14:textId="77777777" w:rsidR="00F80C33" w:rsidRDefault="00723BFB">
            <w:pPr>
              <w:pStyle w:val="TableBody"/>
            </w:pPr>
            <w:r>
              <w:t>A 15-minute Settlement Interval.</w:t>
            </w:r>
          </w:p>
        </w:tc>
      </w:tr>
      <w:tr w:rsidR="00F80C33" w14:paraId="2345D9BB" w14:textId="77777777" w:rsidTr="00E766A8">
        <w:trPr>
          <w:cantSplit/>
        </w:trPr>
        <w:tc>
          <w:tcPr>
            <w:tcW w:w="1096" w:type="pct"/>
          </w:tcPr>
          <w:p w14:paraId="25E443CC" w14:textId="77777777" w:rsidR="00F80C33" w:rsidRDefault="00723BFB">
            <w:pPr>
              <w:pStyle w:val="TableBody"/>
              <w:rPr>
                <w:i/>
              </w:rPr>
            </w:pPr>
            <w:r>
              <w:rPr>
                <w:i/>
              </w:rPr>
              <w:lastRenderedPageBreak/>
              <w:t>h</w:t>
            </w:r>
          </w:p>
        </w:tc>
        <w:tc>
          <w:tcPr>
            <w:tcW w:w="383" w:type="pct"/>
          </w:tcPr>
          <w:p w14:paraId="41099FF5" w14:textId="77777777" w:rsidR="00F80C33" w:rsidRDefault="00723BFB">
            <w:pPr>
              <w:pStyle w:val="TableBody"/>
              <w:jc w:val="center"/>
            </w:pPr>
            <w:r>
              <w:t>none</w:t>
            </w:r>
          </w:p>
        </w:tc>
        <w:tc>
          <w:tcPr>
            <w:tcW w:w="3521" w:type="pct"/>
          </w:tcPr>
          <w:p w14:paraId="294A5259" w14:textId="77777777" w:rsidR="00F80C33" w:rsidRDefault="00723BFB">
            <w:pPr>
              <w:pStyle w:val="TableBody"/>
            </w:pPr>
            <w:r>
              <w:t xml:space="preserve">The hour that includes the Settlement Interval </w:t>
            </w:r>
            <w:r>
              <w:rPr>
                <w:i/>
              </w:rPr>
              <w:t>i</w:t>
            </w:r>
            <w:r>
              <w:t xml:space="preserve">. </w:t>
            </w:r>
          </w:p>
        </w:tc>
      </w:tr>
      <w:tr w:rsidR="00F80C33" w14:paraId="5990F9D8" w14:textId="77777777" w:rsidTr="00E766A8">
        <w:trPr>
          <w:cantSplit/>
        </w:trPr>
        <w:tc>
          <w:tcPr>
            <w:tcW w:w="1096" w:type="pct"/>
          </w:tcPr>
          <w:p w14:paraId="49BE93A7" w14:textId="77777777" w:rsidR="00F80C33" w:rsidRDefault="00723BFB">
            <w:pPr>
              <w:pStyle w:val="TableBody"/>
              <w:rPr>
                <w:i/>
              </w:rPr>
            </w:pPr>
            <w:proofErr w:type="spellStart"/>
            <w:r>
              <w:rPr>
                <w:i/>
              </w:rPr>
              <w:t>ruc</w:t>
            </w:r>
            <w:proofErr w:type="spellEnd"/>
          </w:p>
        </w:tc>
        <w:tc>
          <w:tcPr>
            <w:tcW w:w="383" w:type="pct"/>
          </w:tcPr>
          <w:p w14:paraId="2F335AC4" w14:textId="77777777" w:rsidR="00F80C33" w:rsidRDefault="00723BFB">
            <w:pPr>
              <w:pStyle w:val="TableBody"/>
              <w:jc w:val="center"/>
            </w:pPr>
            <w:r>
              <w:t>none</w:t>
            </w:r>
          </w:p>
        </w:tc>
        <w:tc>
          <w:tcPr>
            <w:tcW w:w="3521" w:type="pct"/>
          </w:tcPr>
          <w:p w14:paraId="602DD6A9" w14:textId="77777777" w:rsidR="00F80C33" w:rsidRDefault="00723BFB" w:rsidP="003667DB">
            <w:pPr>
              <w:pStyle w:val="TableBody"/>
            </w:pPr>
            <w:r>
              <w:t xml:space="preserve">The RUC process for which this </w:t>
            </w:r>
            <w:r w:rsidR="003667DB">
              <w:t xml:space="preserve">RUC </w:t>
            </w:r>
            <w:r>
              <w:t>Shortfall Ratio Share is calculated.</w:t>
            </w:r>
          </w:p>
        </w:tc>
      </w:tr>
    </w:tbl>
    <w:p w14:paraId="39E8EB62" w14:textId="77777777" w:rsidR="00786898" w:rsidRPr="00786898" w:rsidRDefault="00786898" w:rsidP="00786898">
      <w:pPr>
        <w:pStyle w:val="BodyText"/>
        <w:spacing w:after="0"/>
      </w:pPr>
      <w:bookmarkStart w:id="300" w:name="_Toc400547197"/>
      <w:bookmarkStart w:id="301" w:name="_Toc405384302"/>
      <w:bookmarkStart w:id="302" w:name="_Toc405543569"/>
      <w:bookmarkStart w:id="303" w:name="_Toc428178078"/>
      <w:bookmarkStart w:id="304" w:name="_Toc440872708"/>
      <w:bookmarkStart w:id="305" w:name="_Toc458766253"/>
      <w:bookmarkStart w:id="306" w:name="_Toc45929265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86898" w:rsidRPr="004B32CF" w14:paraId="3B39F7EC" w14:textId="77777777" w:rsidTr="00FD6A54">
        <w:trPr>
          <w:trHeight w:val="566"/>
        </w:trPr>
        <w:tc>
          <w:tcPr>
            <w:tcW w:w="9350" w:type="dxa"/>
            <w:shd w:val="pct12" w:color="auto" w:fill="auto"/>
          </w:tcPr>
          <w:p w14:paraId="7B777E99" w14:textId="6D0AD0DE" w:rsidR="00B6124C" w:rsidRDefault="00786898" w:rsidP="00B6124C">
            <w:pPr>
              <w:spacing w:after="240"/>
              <w:rPr>
                <w:b/>
                <w:i/>
                <w:iCs/>
              </w:rPr>
            </w:pPr>
            <w:r w:rsidRPr="004B32CF">
              <w:rPr>
                <w:b/>
                <w:i/>
                <w:iCs/>
              </w:rPr>
              <w:t>[NPR</w:t>
            </w:r>
            <w:r>
              <w:rPr>
                <w:b/>
                <w:i/>
                <w:iCs/>
              </w:rPr>
              <w:t>R1009</w:t>
            </w:r>
            <w:r w:rsidR="002B1894">
              <w:rPr>
                <w:b/>
                <w:i/>
                <w:iCs/>
              </w:rPr>
              <w:t xml:space="preserve">, </w:t>
            </w:r>
            <w:r w:rsidR="00291B10">
              <w:rPr>
                <w:b/>
                <w:i/>
                <w:iCs/>
              </w:rPr>
              <w:t>NPRR1014</w:t>
            </w:r>
            <w:r w:rsidR="00417783">
              <w:rPr>
                <w:b/>
                <w:i/>
                <w:iCs/>
              </w:rPr>
              <w:t xml:space="preserve">, </w:t>
            </w:r>
            <w:r w:rsidR="002B1894">
              <w:rPr>
                <w:b/>
                <w:i/>
                <w:iCs/>
              </w:rPr>
              <w:t>NPRR1029</w:t>
            </w:r>
            <w:r w:rsidR="00417783">
              <w:rPr>
                <w:b/>
                <w:i/>
                <w:iCs/>
              </w:rPr>
              <w:t>, NPRR1032</w:t>
            </w:r>
            <w:r w:rsidR="00763C79">
              <w:rPr>
                <w:b/>
                <w:i/>
                <w:iCs/>
              </w:rPr>
              <w:t>, and NPRR1236</w:t>
            </w:r>
            <w:r w:rsidRPr="004B32CF">
              <w:rPr>
                <w:b/>
                <w:i/>
                <w:iCs/>
              </w:rPr>
              <w:t xml:space="preserve">:  </w:t>
            </w:r>
            <w:r>
              <w:rPr>
                <w:b/>
                <w:i/>
                <w:iCs/>
              </w:rPr>
              <w:t xml:space="preserve">Replace </w:t>
            </w:r>
            <w:r w:rsidR="00291B10">
              <w:rPr>
                <w:b/>
                <w:i/>
                <w:iCs/>
              </w:rPr>
              <w:t xml:space="preserve">applicable portions of </w:t>
            </w:r>
            <w:r>
              <w:rPr>
                <w:b/>
                <w:i/>
                <w:iCs/>
              </w:rPr>
              <w:t>Section 5.7.4.1.1 above with the following</w:t>
            </w:r>
            <w:r w:rsidRPr="004B32CF">
              <w:rPr>
                <w:b/>
                <w:i/>
                <w:iCs/>
              </w:rPr>
              <w:t xml:space="preserve"> upon system implementation</w:t>
            </w:r>
            <w:r>
              <w:rPr>
                <w:b/>
                <w:i/>
                <w:iCs/>
              </w:rPr>
              <w:t xml:space="preserve"> of the Real-Time Co-Optimization (RTC) project</w:t>
            </w:r>
            <w:r w:rsidR="00291B10">
              <w:rPr>
                <w:b/>
                <w:i/>
                <w:iCs/>
              </w:rPr>
              <w:t xml:space="preserve"> for NPRR1009</w:t>
            </w:r>
            <w:r w:rsidR="00763C79">
              <w:rPr>
                <w:b/>
                <w:i/>
                <w:iCs/>
              </w:rPr>
              <w:t xml:space="preserve"> and NPRR1236</w:t>
            </w:r>
            <w:r w:rsidR="00291B10">
              <w:rPr>
                <w:b/>
                <w:i/>
                <w:iCs/>
              </w:rPr>
              <w:t xml:space="preserve">; or upon system implementation </w:t>
            </w:r>
            <w:r w:rsidR="003E2880">
              <w:rPr>
                <w:b/>
                <w:i/>
                <w:iCs/>
              </w:rPr>
              <w:t>for NPRR1014</w:t>
            </w:r>
            <w:r w:rsidR="00417783">
              <w:rPr>
                <w:b/>
                <w:i/>
                <w:iCs/>
              </w:rPr>
              <w:t>,</w:t>
            </w:r>
            <w:r w:rsidR="002B1894">
              <w:rPr>
                <w:b/>
                <w:i/>
                <w:iCs/>
              </w:rPr>
              <w:t xml:space="preserve"> NPRR1029</w:t>
            </w:r>
            <w:r w:rsidR="00417783">
              <w:rPr>
                <w:b/>
                <w:i/>
                <w:iCs/>
              </w:rPr>
              <w:t>,</w:t>
            </w:r>
            <w:r w:rsidR="00FC4FCC">
              <w:rPr>
                <w:b/>
                <w:i/>
                <w:iCs/>
              </w:rPr>
              <w:t xml:space="preserve"> or</w:t>
            </w:r>
            <w:r w:rsidR="00417783">
              <w:rPr>
                <w:b/>
                <w:i/>
                <w:iCs/>
              </w:rPr>
              <w:t xml:space="preserve"> NPRR1032</w:t>
            </w:r>
            <w:r w:rsidRPr="004B32CF">
              <w:rPr>
                <w:b/>
                <w:i/>
                <w:iCs/>
              </w:rPr>
              <w:t>:]</w:t>
            </w:r>
          </w:p>
          <w:p w14:paraId="3240AF11" w14:textId="77777777" w:rsidR="00B6124C" w:rsidRPr="00195F7A" w:rsidRDefault="00B6124C" w:rsidP="00B6124C">
            <w:pPr>
              <w:pStyle w:val="H5"/>
              <w:spacing w:before="0"/>
              <w:ind w:left="1627" w:hanging="1627"/>
            </w:pPr>
            <w:r>
              <w:t>5.7.4.1.1</w:t>
            </w:r>
            <w:r>
              <w:tab/>
              <w:t>Capacity Shortfall Ratio Share</w:t>
            </w:r>
          </w:p>
          <w:p w14:paraId="4FF8C134" w14:textId="759353B6" w:rsidR="004B6091" w:rsidRPr="004B6091" w:rsidRDefault="004B6091" w:rsidP="004B6091">
            <w:pPr>
              <w:spacing w:after="240"/>
              <w:ind w:left="720" w:hanging="720"/>
              <w:rPr>
                <w:szCs w:val="24"/>
              </w:rPr>
            </w:pPr>
            <w:r w:rsidRPr="004B6091">
              <w:t>(1)</w:t>
            </w:r>
            <w:r w:rsidRPr="004B6091">
              <w:tab/>
              <w:t>In calculating the shortfall amount for each QSE, the Resource capacity</w:t>
            </w:r>
            <w:r w:rsidR="00763C79">
              <w:t xml:space="preserve"> (RCAPSNAP and RCAPADJ)</w:t>
            </w:r>
            <w:r w:rsidR="00B970B6" w:rsidRPr="004B6091">
              <w:t xml:space="preserve"> </w:t>
            </w:r>
            <w:r w:rsidR="00B970B6">
              <w:t>shall be</w:t>
            </w:r>
            <w:r w:rsidR="00B970B6" w:rsidRPr="004B6091">
              <w:t xml:space="preserve"> </w:t>
            </w:r>
            <w:r w:rsidR="00B970B6" w:rsidRPr="004B6091">
              <w:rPr>
                <w:szCs w:val="24"/>
              </w:rPr>
              <w:t>calculated for a Generation Resource</w:t>
            </w:r>
            <w:r w:rsidRPr="004B6091">
              <w:rPr>
                <w:szCs w:val="24"/>
              </w:rPr>
              <w:t xml:space="preserve"> that meets any of the following conditions: </w:t>
            </w:r>
          </w:p>
          <w:p w14:paraId="1518BF8F" w14:textId="77777777" w:rsidR="004B6091" w:rsidRPr="004B6091" w:rsidRDefault="004B6091" w:rsidP="004B6091">
            <w:pPr>
              <w:spacing w:after="240"/>
              <w:ind w:firstLine="720"/>
              <w:rPr>
                <w:iCs/>
                <w:szCs w:val="24"/>
              </w:rPr>
            </w:pPr>
            <w:r w:rsidRPr="004B6091">
              <w:rPr>
                <w:iCs/>
                <w:szCs w:val="24"/>
              </w:rPr>
              <w:t>(a)</w:t>
            </w:r>
            <w:r w:rsidRPr="004B6091">
              <w:rPr>
                <w:iCs/>
                <w:szCs w:val="24"/>
              </w:rPr>
              <w:tab/>
              <w:t xml:space="preserve">QSE-committed;  </w:t>
            </w:r>
          </w:p>
          <w:p w14:paraId="7179985A" w14:textId="77777777" w:rsidR="004B6091" w:rsidRPr="004B6091" w:rsidRDefault="004B6091" w:rsidP="004B6091">
            <w:pPr>
              <w:spacing w:after="240"/>
              <w:ind w:left="1440" w:hanging="720"/>
              <w:rPr>
                <w:iCs/>
                <w:szCs w:val="24"/>
              </w:rPr>
            </w:pPr>
            <w:r w:rsidRPr="004B6091">
              <w:rPr>
                <w:iCs/>
                <w:szCs w:val="24"/>
              </w:rPr>
              <w:t>(b)</w:t>
            </w:r>
            <w:r w:rsidRPr="004B6091">
              <w:rPr>
                <w:iCs/>
                <w:szCs w:val="24"/>
              </w:rPr>
              <w:tab/>
              <w:t>Planning to operate as a Quick Start Generation Resource (QSGR) for the Settlement Interval as shown by the COP Status of OFFQS in the RUC Snapshot for the RUC Process and/or Adjustment Period; or</w:t>
            </w:r>
          </w:p>
          <w:p w14:paraId="60D6B8DE" w14:textId="77777777" w:rsidR="004B6091" w:rsidRPr="004B6091" w:rsidRDefault="004B6091" w:rsidP="004B6091">
            <w:pPr>
              <w:spacing w:after="240"/>
              <w:ind w:left="1440" w:hanging="720"/>
              <w:rPr>
                <w:iCs/>
                <w:szCs w:val="24"/>
              </w:rPr>
            </w:pPr>
            <w:r w:rsidRPr="004B6091">
              <w:rPr>
                <w:iCs/>
                <w:szCs w:val="24"/>
              </w:rPr>
              <w:t>(c)</w:t>
            </w:r>
            <w:r w:rsidRPr="004B6091">
              <w:rPr>
                <w:iCs/>
                <w:szCs w:val="24"/>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87F0660" w14:textId="77777777" w:rsidR="004B6091" w:rsidRPr="004B6091" w:rsidRDefault="004B6091" w:rsidP="004B6091">
            <w:pPr>
              <w:spacing w:after="240"/>
              <w:ind w:left="1440" w:hanging="720"/>
              <w:rPr>
                <w:iCs/>
                <w:szCs w:val="24"/>
              </w:rPr>
            </w:pPr>
            <w:r w:rsidRPr="004B6091">
              <w:rPr>
                <w:iCs/>
                <w:szCs w:val="24"/>
              </w:rPr>
              <w:t>(d)</w:t>
            </w:r>
            <w:r w:rsidRPr="004B6091">
              <w:rPr>
                <w:iCs/>
                <w:szCs w:val="24"/>
              </w:rPr>
              <w:tab/>
              <w:t>If the Settlement Interval is a RUCAC-Interval, the Combined Cycle Generation Resource that was QSE-committed at the time the RUCAC was issued, excluding the condition for SWGRs as describe in paragraph (c) above.</w:t>
            </w:r>
          </w:p>
          <w:p w14:paraId="0CBFBE46" w14:textId="06FB02D1" w:rsidR="004B6091" w:rsidRPr="004B6091" w:rsidRDefault="004B6091" w:rsidP="00B71D08">
            <w:pPr>
              <w:spacing w:after="240"/>
              <w:ind w:left="720" w:hanging="720"/>
            </w:pPr>
            <w:r w:rsidRPr="004B6091">
              <w:t>(</w:t>
            </w:r>
            <w:r w:rsidR="00260613">
              <w:t>2</w:t>
            </w:r>
            <w:r w:rsidRPr="004B6091">
              <w:t>)</w:t>
            </w:r>
            <w:r w:rsidRPr="004B6091">
              <w:tab/>
              <w:t xml:space="preserve">In calculating the amount short for each QSE, the </w:t>
            </w:r>
            <w:r w:rsidR="00260613" w:rsidRPr="004C674A">
              <w:t xml:space="preserve">available capacity of an IRR when determining responsibility for the corresponding RUC charges shall be the </w:t>
            </w:r>
            <w:r w:rsidR="0035379F" w:rsidRPr="004C674A">
              <w:t>less</w:t>
            </w:r>
            <w:r w:rsidR="0035379F">
              <w:t>e</w:t>
            </w:r>
            <w:r w:rsidR="0035379F" w:rsidRPr="004C674A">
              <w:t xml:space="preserve">r </w:t>
            </w:r>
            <w:r w:rsidR="00260613" w:rsidRPr="004C674A">
              <w:t>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Pr="004B6091">
              <w:t xml:space="preserve">, at the time of RUC execution.  </w:t>
            </w:r>
            <w:r w:rsidR="00260613">
              <w:t>For an IRR</w:t>
            </w:r>
            <w:r w:rsidRPr="004B6091">
              <w:t xml:space="preserve">, the RCAPSNAP variable used below shall be equal to the </w:t>
            </w:r>
            <w:r w:rsidR="00260613" w:rsidRPr="004C674A">
              <w:t>minimum of the WGRPP or PVGRPP described above and the HSL value as reflected in the QSE’s COP, at the time of the RUC execution</w:t>
            </w:r>
            <w:r w:rsidRPr="004B6091">
              <w:t xml:space="preserve">. </w:t>
            </w:r>
          </w:p>
          <w:p w14:paraId="59A54153" w14:textId="1A5E8462" w:rsidR="004B6091" w:rsidRPr="004B6091" w:rsidRDefault="004B6091" w:rsidP="00B71D08">
            <w:pPr>
              <w:spacing w:after="240"/>
              <w:ind w:left="720" w:hanging="720"/>
            </w:pPr>
            <w:r w:rsidRPr="004B6091">
              <w:t>(</w:t>
            </w:r>
            <w:r w:rsidR="00260613">
              <w:t>3</w:t>
            </w:r>
            <w:r w:rsidRPr="004B6091">
              <w:t>)</w:t>
            </w:r>
            <w:r w:rsidRPr="004B6091">
              <w:tab/>
              <w:t xml:space="preserve">In calculating the amount short for each QSE, the QSE must be given a capacity credit </w:t>
            </w:r>
            <w:r w:rsidR="00260613" w:rsidRPr="004C674A">
              <w:t>for non-Intermittent Renewable Resources (IRRs) that were</w:t>
            </w:r>
            <w:r w:rsidRPr="004B6091">
              <w:t xml:space="preserve"> given notice of decommitment within the two hours before the Operating Hour as a result of the RUC process </w:t>
            </w:r>
            <w:r w:rsidR="00260613">
              <w:t>by setting</w:t>
            </w:r>
            <w:r w:rsidRPr="004B6091">
              <w:t xml:space="preserve"> the RCAPSNAP and RCAPADJ variables used below set equal to </w:t>
            </w:r>
            <w:r w:rsidRPr="004B6091">
              <w:lastRenderedPageBreak/>
              <w:t>the RCAPSNAP value for the Resource immediately before the decommitment instruction was given</w:t>
            </w:r>
            <w:r w:rsidR="00260613">
              <w:t>.</w:t>
            </w:r>
          </w:p>
          <w:p w14:paraId="33C7F9E0" w14:textId="66B4D5F1" w:rsidR="004B6091" w:rsidRPr="004B6091" w:rsidRDefault="004B6091" w:rsidP="004B6091">
            <w:pPr>
              <w:spacing w:after="240"/>
              <w:ind w:left="720" w:hanging="720"/>
            </w:pPr>
            <w:r w:rsidRPr="004B6091">
              <w:t>(</w:t>
            </w:r>
            <w:r w:rsidR="004F4D57">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19C9CF5C" w14:textId="42805BFD" w:rsidR="004B6091" w:rsidRPr="004B6091" w:rsidRDefault="004B6091" w:rsidP="004B6091">
            <w:pPr>
              <w:spacing w:after="240"/>
              <w:ind w:left="720" w:hanging="720"/>
            </w:pPr>
            <w:r w:rsidRPr="004B6091">
              <w:t>(</w:t>
            </w:r>
            <w:r w:rsidR="004F4D57">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rsidR="00417783">
              <w:t>RTDCIMP</w:t>
            </w:r>
            <w:r w:rsidRPr="004B6091">
              <w:t>.</w:t>
            </w:r>
          </w:p>
          <w:p w14:paraId="6E24ACC0" w14:textId="5155BFCB" w:rsidR="004B6091" w:rsidRPr="004B6091" w:rsidRDefault="004B6091" w:rsidP="004B6091">
            <w:pPr>
              <w:spacing w:after="240"/>
              <w:ind w:left="720" w:hanging="720"/>
            </w:pPr>
            <w:r w:rsidRPr="004B6091">
              <w:t>(</w:t>
            </w:r>
            <w:r w:rsidR="004F4D57">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43F08077" w14:textId="77777777" w:rsidR="00763C79" w:rsidRDefault="00763C79" w:rsidP="00763C79">
            <w:pPr>
              <w:spacing w:after="240"/>
              <w:ind w:left="720" w:hanging="720"/>
            </w:pPr>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t>Ancillary Service</w:t>
            </w:r>
            <w:r w:rsidRPr="005F2EC7">
              <w:t xml:space="preserve"> shortfall for a QSE</w:t>
            </w:r>
            <w:r>
              <w:t>.</w:t>
            </w:r>
            <w:r w:rsidRPr="005F2EC7">
              <w:t xml:space="preserve"> </w:t>
            </w:r>
            <w:r>
              <w:t xml:space="preserve">  This is done </w:t>
            </w:r>
            <w:r w:rsidRPr="005F2EC7">
              <w:t xml:space="preserve">by determining the optimal utilization of </w:t>
            </w:r>
            <w:r>
              <w:t>Ancillary Service capabilities within each</w:t>
            </w:r>
            <w:r w:rsidRPr="005F2EC7">
              <w:t xml:space="preserve"> QSE’s portfolio of Resource</w:t>
            </w:r>
            <w:r>
              <w:t xml:space="preserve">s </w:t>
            </w:r>
            <w:r w:rsidRPr="005F2EC7">
              <w:t xml:space="preserve">to meet its net Ancillary Service position for each </w:t>
            </w:r>
            <w:r>
              <w:t>Ancillary Service</w:t>
            </w:r>
            <w:r w:rsidRPr="005F2EC7">
              <w:t xml:space="preserve"> sub-type.</w:t>
            </w:r>
            <w:r>
              <w:t xml:space="preserve"> </w:t>
            </w:r>
            <w:r w:rsidRPr="005F2EC7">
              <w:t xml:space="preserve"> A QSE’s Ancillary Service shortfall</w:t>
            </w:r>
            <w:r>
              <w:t xml:space="preserve"> for an hour</w:t>
            </w:r>
            <w:r w:rsidRPr="005F2EC7">
              <w:t xml:space="preserve"> is the difference between the QSE’s net </w:t>
            </w:r>
            <w:r>
              <w:t>Ancillary Service</w:t>
            </w:r>
            <w:r w:rsidRPr="005F2EC7">
              <w:t xml:space="preserve"> position and </w:t>
            </w:r>
            <w:r>
              <w:t>its coverage of Ancillary Services using the outputs of this optimization based on</w:t>
            </w:r>
            <w:r w:rsidRPr="005F2EC7">
              <w:t xml:space="preserve"> the QSE</w:t>
            </w:r>
            <w:r>
              <w:t>’s</w:t>
            </w:r>
            <w:r w:rsidRPr="005F2EC7">
              <w:t xml:space="preserve"> Resource </w:t>
            </w:r>
            <w:r>
              <w:t>Ancillary Service</w:t>
            </w:r>
            <w:r w:rsidRPr="005F2EC7">
              <w:t xml:space="preserve"> capabilities</w:t>
            </w:r>
            <w:r>
              <w:t xml:space="preserve"> for that hour as reflected in the COPs submitted by the QSE</w:t>
            </w:r>
            <w:r w:rsidRPr="004B6091">
              <w:t>.</w:t>
            </w:r>
          </w:p>
          <w:p w14:paraId="7C7D39A2" w14:textId="77777777" w:rsidR="00763C79" w:rsidRDefault="00763C79" w:rsidP="00763C79">
            <w:pPr>
              <w:spacing w:after="240"/>
              <w:ind w:left="1416" w:hanging="696"/>
            </w:pPr>
            <w:r>
              <w:t>(a)</w:t>
            </w:r>
            <w:r w:rsidRPr="004B6091">
              <w:tab/>
            </w:r>
            <w:r w:rsidRPr="005F2EC7">
              <w:t xml:space="preserve">For each </w:t>
            </w:r>
            <w:r>
              <w:t>Ancillary Service</w:t>
            </w:r>
            <w:r w:rsidRPr="005F2EC7">
              <w:t xml:space="preserve"> sub-type, the </w:t>
            </w:r>
            <w:r>
              <w:t>Ancillary Service</w:t>
            </w:r>
            <w:r w:rsidRPr="005F2EC7">
              <w:t xml:space="preserve"> MW capability for each Resource in the QSE’s portfolio </w:t>
            </w:r>
            <w:r w:rsidRPr="00C20335">
              <w:t>for a given hour in the RUC Snapshot or at the end of the Adjustment Period (</w:t>
            </w:r>
            <w:r w:rsidRPr="00C20335">
              <w:rPr>
                <w:szCs w:val="28"/>
              </w:rPr>
              <w:t xml:space="preserve">ASMWCAPSNAP </w:t>
            </w:r>
            <w:r w:rsidRPr="00C20335">
              <w:rPr>
                <w:iCs/>
              </w:rPr>
              <w:t xml:space="preserve">and </w:t>
            </w:r>
            <w:r w:rsidRPr="00C20335">
              <w:rPr>
                <w:szCs w:val="28"/>
              </w:rPr>
              <w:t>ASMWCAPADJ</w:t>
            </w:r>
            <w:r w:rsidRPr="00C20335">
              <w:t>) is calculated as the minimum of:</w:t>
            </w:r>
          </w:p>
          <w:p w14:paraId="6B18E4F9" w14:textId="77777777" w:rsidR="00763C79" w:rsidRPr="00C20335" w:rsidRDefault="00763C79" w:rsidP="00763C79">
            <w:pPr>
              <w:spacing w:after="240" w:line="259" w:lineRule="auto"/>
              <w:ind w:left="2136" w:hanging="720"/>
            </w:pPr>
            <w:r>
              <w:t>(i)</w:t>
            </w:r>
            <w:r w:rsidRPr="004B6091">
              <w:tab/>
            </w:r>
            <w:r w:rsidRPr="00C20335">
              <w:t>HSL minus LSL in the COP if the Resource is On-</w:t>
            </w:r>
            <w:r>
              <w:t>L</w:t>
            </w:r>
            <w:r w:rsidRPr="00C20335">
              <w:t>ine</w:t>
            </w:r>
            <w:r>
              <w:t xml:space="preserve"> (ON, ONOS, ONSC, and ONL)</w:t>
            </w:r>
            <w:r w:rsidRPr="00C20335">
              <w:t xml:space="preserve">. </w:t>
            </w:r>
            <w:r>
              <w:t xml:space="preserve"> </w:t>
            </w:r>
            <w:r w:rsidRPr="00C20335">
              <w:t>If a Generation Resource COP Resource Status is OFF or OFFQS, only the COP HSL is used</w:t>
            </w:r>
            <w:r>
              <w:t>.  For a Combined Cycle Train, the Resource refers to a particular Combined Cycle Generation Resource belonging to that Combined Cycle Train.  For a Combined Cycle Train, select the Combined Cycle Generation Resource that is On-Line (ON or ONOS) with the highest HSL.  If none of the Combined Cycle Generation Resources of a Combined Cycle Train are On-Line, then select the Combined Cycle Generation Resource that has the highest HSL and a COP Resource Status of OFF and that can be started up within 30 minutes</w:t>
            </w:r>
            <w:r w:rsidRPr="00C20335">
              <w:t>;</w:t>
            </w:r>
          </w:p>
          <w:p w14:paraId="35151EAB" w14:textId="77777777" w:rsidR="00763C79" w:rsidRPr="00C20335" w:rsidRDefault="00763C79" w:rsidP="00763C79">
            <w:pPr>
              <w:spacing w:after="240" w:line="259" w:lineRule="auto"/>
              <w:ind w:left="2136" w:hanging="720"/>
            </w:pPr>
            <w:r>
              <w:lastRenderedPageBreak/>
              <w:t>(ii)</w:t>
            </w:r>
            <w:r w:rsidRPr="004B6091">
              <w:tab/>
            </w:r>
            <w:r w:rsidRPr="00C20335">
              <w:t>Submitted Ancillary Service Offer MW quantity for the Ancillary Service type/sub-type;</w:t>
            </w:r>
          </w:p>
          <w:p w14:paraId="0646437E" w14:textId="77777777" w:rsidR="00763C79" w:rsidRPr="00C20335" w:rsidRDefault="00763C79" w:rsidP="00763C79">
            <w:pPr>
              <w:spacing w:after="240" w:line="259" w:lineRule="auto"/>
              <w:ind w:left="2136" w:hanging="720"/>
            </w:pPr>
            <w:r>
              <w:t>(iii)</w:t>
            </w:r>
            <w:r w:rsidRPr="004B6091">
              <w:tab/>
            </w:r>
            <w:r w:rsidRPr="00C20335">
              <w:t>Submitted COP Ancillary Service MW capability; and</w:t>
            </w:r>
          </w:p>
          <w:p w14:paraId="5097E32F" w14:textId="77777777" w:rsidR="00763C79" w:rsidRPr="00C20335" w:rsidRDefault="00763C79" w:rsidP="00763C79">
            <w:pPr>
              <w:spacing w:after="240" w:line="259" w:lineRule="auto"/>
              <w:ind w:left="2136" w:hanging="720"/>
            </w:pPr>
            <w:r>
              <w:t>(iv)</w:t>
            </w:r>
            <w:r w:rsidRPr="004B6091">
              <w:tab/>
            </w:r>
            <w:r w:rsidRPr="00C20335">
              <w:t>Qualified Ancillary Service MW amount for the Ancillary Service sub-type.</w:t>
            </w:r>
            <w:r>
              <w:t xml:space="preserve"> </w:t>
            </w:r>
            <w:r w:rsidRPr="00C20335">
              <w:t xml:space="preserve"> For Resources with COP Resource Status of OFFQS, the qualified MW amounts for Reg-Up, Reg-D</w:t>
            </w:r>
            <w:r>
              <w:t>ow</w:t>
            </w:r>
            <w:r w:rsidRPr="00C20335">
              <w:t xml:space="preserve">n, and RRS will be set to zero. </w:t>
            </w:r>
            <w:r>
              <w:t xml:space="preserve"> </w:t>
            </w:r>
            <w:r w:rsidRPr="00C20335">
              <w:t>For Resources with a COP Resource Status of OFF, the qualified MW amounts for Reg-Up, Reg-D</w:t>
            </w:r>
            <w:r>
              <w:t>ow</w:t>
            </w:r>
            <w:r w:rsidRPr="00C20335">
              <w:t>n, RRS, and ECRS will be set to zero.</w:t>
            </w:r>
          </w:p>
          <w:p w14:paraId="6DF35491" w14:textId="77777777" w:rsidR="00763C79" w:rsidRDefault="00763C79" w:rsidP="00763C79">
            <w:pPr>
              <w:spacing w:after="240"/>
              <w:ind w:left="1416" w:hanging="696"/>
            </w:pPr>
            <w:r>
              <w:t>(b)</w:t>
            </w:r>
            <w:r w:rsidRPr="004B6091">
              <w:tab/>
            </w:r>
            <w:r w:rsidRPr="005F2EC7">
              <w:t>The QSE Ancillary Service shortfall calculation enforces the following constraints for each hour using data from the RUC Snapshot</w:t>
            </w:r>
            <w:r>
              <w:t xml:space="preserve"> or the end of the Adjustment Period</w:t>
            </w:r>
            <w:r w:rsidRPr="005F2EC7">
              <w:t>:</w:t>
            </w:r>
          </w:p>
          <w:p w14:paraId="2B003E5B" w14:textId="77777777" w:rsidR="00763C79" w:rsidRPr="00C20335" w:rsidRDefault="00763C79" w:rsidP="00763C79">
            <w:pPr>
              <w:spacing w:after="240" w:line="259" w:lineRule="auto"/>
              <w:ind w:left="2136" w:hanging="720"/>
            </w:pPr>
            <w:r>
              <w:t>(i)</w:t>
            </w:r>
            <w:r w:rsidRPr="004B6091">
              <w:tab/>
            </w:r>
            <w:r w:rsidRPr="00C20335">
              <w:t>Ensure that a QSE’s portfolio of Resource capacities are only used to cover that QSE’s net Ancillary Service position by each Ancillary Service sub-type.</w:t>
            </w:r>
          </w:p>
          <w:p w14:paraId="4364F051" w14:textId="30E57445" w:rsidR="00763C79" w:rsidRPr="00C20335" w:rsidRDefault="00763C79" w:rsidP="00763C79">
            <w:pPr>
              <w:spacing w:after="240" w:line="259" w:lineRule="auto"/>
              <w:ind w:left="2136" w:hanging="720"/>
            </w:pPr>
            <w:r>
              <w:t>(ii)</w:t>
            </w:r>
            <w:r w:rsidRPr="004B6091">
              <w:tab/>
            </w:r>
            <w:r w:rsidRPr="00C20335">
              <w:t xml:space="preserve">A QSE’s Fast Frequency Response Service (FFRS) position can be covered by the QSE’s portfolio of </w:t>
            </w:r>
            <w:r>
              <w:t>Energy Storage Resources (</w:t>
            </w:r>
            <w:r w:rsidRPr="00C20335">
              <w:t>ESRs</w:t>
            </w:r>
            <w:r>
              <w:t>)</w:t>
            </w:r>
            <w:r w:rsidRPr="00C20335">
              <w:t xml:space="preserve"> qualified to provide FFRS, Load Resources having a high</w:t>
            </w:r>
            <w:r>
              <w:t>-</w:t>
            </w:r>
            <w:r w:rsidRPr="00C20335">
              <w:t xml:space="preserve">set </w:t>
            </w:r>
            <w:r>
              <w:t>u</w:t>
            </w:r>
            <w:r w:rsidRPr="00C20335">
              <w:t>nder</w:t>
            </w:r>
            <w:r>
              <w:t>-f</w:t>
            </w:r>
            <w:r w:rsidRPr="00C20335">
              <w:t>requency Relay that are qualified for Responsive Reserve (RRS) or Controllable Load Resources</w:t>
            </w:r>
            <w:r w:rsidR="00922CC9">
              <w:t xml:space="preserve"> (CLRs)</w:t>
            </w:r>
            <w:r w:rsidRPr="00C20335">
              <w:t>, Generation Resources, and ESRs that are qualified to provide RRS as Primary Frequency Response.</w:t>
            </w:r>
          </w:p>
          <w:p w14:paraId="1264234D" w14:textId="37448E0E" w:rsidR="00763C79" w:rsidRPr="00C20335" w:rsidRDefault="00763C79" w:rsidP="00763C79">
            <w:pPr>
              <w:spacing w:after="240" w:line="259" w:lineRule="auto"/>
              <w:ind w:left="2136" w:hanging="720"/>
            </w:pPr>
            <w:r>
              <w:t>(iii)</w:t>
            </w:r>
            <w:r w:rsidRPr="004B6091">
              <w:tab/>
            </w:r>
            <w:r w:rsidRPr="00C20335">
              <w:t>A QSE’s RRS position of the type provided by Load Resources having a high</w:t>
            </w:r>
            <w:r>
              <w:t>-</w:t>
            </w:r>
            <w:r w:rsidRPr="00C20335">
              <w:t xml:space="preserve">set </w:t>
            </w:r>
            <w:r>
              <w:t>u</w:t>
            </w:r>
            <w:r w:rsidRPr="00C20335">
              <w:t>nder</w:t>
            </w:r>
            <w:r>
              <w:t>-f</w:t>
            </w:r>
            <w:r w:rsidRPr="00C20335">
              <w:t xml:space="preserve">requency Relay that are qualified for RRS can be covered by the QSE’s portfolio of Load Resources qualified to provide this type of RRS or </w:t>
            </w:r>
            <w:r w:rsidR="00922CC9">
              <w:t>CLRs</w:t>
            </w:r>
            <w:r w:rsidRPr="00C20335">
              <w:t>, Generation Resources, and ESRs that are qualified to provide RRS as Primary Frequency Response.</w:t>
            </w:r>
          </w:p>
          <w:p w14:paraId="26AB0C94" w14:textId="6B58E909" w:rsidR="00763C79" w:rsidRPr="00C20335" w:rsidRDefault="00763C79" w:rsidP="00763C79">
            <w:pPr>
              <w:spacing w:after="240" w:line="259" w:lineRule="auto"/>
              <w:ind w:left="2136" w:hanging="720"/>
            </w:pPr>
            <w:r>
              <w:t>(iv)</w:t>
            </w:r>
            <w:r w:rsidRPr="004B6091">
              <w:tab/>
            </w:r>
            <w:r w:rsidRPr="00C20335">
              <w:t>A QSE’s ERCOT Contingency Reserve Service (ECRS) position of the type that is not SCED</w:t>
            </w:r>
            <w:r>
              <w:t>-</w:t>
            </w:r>
            <w:r w:rsidRPr="00C20335">
              <w:t xml:space="preserve">dispatchable can be covered by the QSE’s portfolio of Load Resources that are qualified to provide non-SCED dispatchable ECRS, or by </w:t>
            </w:r>
            <w:r w:rsidR="00922CC9">
              <w:t>CLRs</w:t>
            </w:r>
            <w:r w:rsidRPr="00C20335">
              <w:t>, Generation Resources, and ESRs that are qualified to provide ECRS of the type that is SCED</w:t>
            </w:r>
            <w:r>
              <w:t>-</w:t>
            </w:r>
            <w:r w:rsidRPr="00C20335">
              <w:t>dispatchable.</w:t>
            </w:r>
          </w:p>
          <w:p w14:paraId="0B0E47CF" w14:textId="65E42B90" w:rsidR="00763C79" w:rsidRPr="00C20335" w:rsidRDefault="00763C79" w:rsidP="00763C79">
            <w:pPr>
              <w:spacing w:after="240" w:line="259" w:lineRule="auto"/>
              <w:ind w:left="2136" w:hanging="720"/>
            </w:pPr>
            <w:r>
              <w:t>(v)</w:t>
            </w:r>
            <w:r w:rsidRPr="004B6091">
              <w:tab/>
            </w:r>
            <w:r w:rsidRPr="00C20335">
              <w:t xml:space="preserve">A QSE’s </w:t>
            </w:r>
            <w:r>
              <w:t>Non-Spinning Reserve (</w:t>
            </w:r>
            <w:r w:rsidRPr="00C20335">
              <w:t>Non-Spin</w:t>
            </w:r>
            <w:r>
              <w:t>)</w:t>
            </w:r>
            <w:r w:rsidRPr="00C20335">
              <w:t xml:space="preserve"> position of the type that is not SCED</w:t>
            </w:r>
            <w:r>
              <w:t>-</w:t>
            </w:r>
            <w:r w:rsidRPr="00C20335">
              <w:t xml:space="preserve">dispatchable can be covered by the QSE’s portfolios of Load Resources that are qualified to provide non-SCED dispatchable Non-Spin, or by </w:t>
            </w:r>
            <w:r w:rsidR="00922CC9">
              <w:t>CLRs</w:t>
            </w:r>
            <w:r w:rsidRPr="00C20335">
              <w:t>, Generation Resources, and ESRs that are qualified to provide Non-Spin of the type that is SCED-dispatchable.</w:t>
            </w:r>
          </w:p>
          <w:p w14:paraId="3DE592F6" w14:textId="77777777" w:rsidR="00763C79" w:rsidRPr="00C20335" w:rsidRDefault="00763C79" w:rsidP="00763C79">
            <w:pPr>
              <w:spacing w:after="240" w:line="259" w:lineRule="auto"/>
              <w:ind w:left="2136" w:hanging="720"/>
            </w:pPr>
            <w:r>
              <w:lastRenderedPageBreak/>
              <w:t>(vi)</w:t>
            </w:r>
            <w:r w:rsidRPr="004B6091">
              <w:tab/>
            </w:r>
            <w:r w:rsidRPr="00C20335">
              <w:t>For each Resource and Ancillary Service sub-type:</w:t>
            </w:r>
          </w:p>
          <w:p w14:paraId="2B43BB23" w14:textId="77777777" w:rsidR="00763C79" w:rsidRPr="00C20335" w:rsidRDefault="00763C79" w:rsidP="00763C79">
            <w:pPr>
              <w:spacing w:after="160" w:line="259" w:lineRule="auto"/>
              <w:ind w:left="2856" w:hanging="720"/>
            </w:pPr>
            <w:r>
              <w:t>(A)</w:t>
            </w:r>
            <w:r w:rsidRPr="004B6091">
              <w:tab/>
            </w:r>
            <w:r w:rsidRPr="00C20335">
              <w:t>Ancillary Service capacity used for each Ancillary Service sub-type cannot exceed that Resource’s Ancillary Service capability for that Ancillary Service sub-type.</w:t>
            </w:r>
          </w:p>
          <w:p w14:paraId="606F0A66" w14:textId="77777777" w:rsidR="00763C79" w:rsidRPr="00C20335" w:rsidRDefault="00763C79" w:rsidP="00763C79">
            <w:pPr>
              <w:spacing w:after="160" w:line="259" w:lineRule="auto"/>
              <w:ind w:left="2856" w:hanging="720"/>
            </w:pPr>
            <w:r>
              <w:t>(B)</w:t>
            </w:r>
            <w:r w:rsidRPr="004B6091">
              <w:tab/>
            </w:r>
            <w:r w:rsidRPr="00C20335">
              <w:t>The sum of all the Ancillary Service capacities used for each Ancillary Service sub-type cannot exceed the COP HSL minus LSL limits.</w:t>
            </w:r>
            <w:r>
              <w:t xml:space="preserve"> </w:t>
            </w:r>
            <w:r w:rsidRPr="00C20335">
              <w:t xml:space="preserve"> For Generation Resources that have a Resource Status of OFF and the Ancillary Service type is Non-Spin, consider LSL to be zero.  Likewise, for Generation Resources that have a Resource Status of </w:t>
            </w:r>
            <w:proofErr w:type="gramStart"/>
            <w:r w:rsidRPr="00C20335">
              <w:t>OFFQS</w:t>
            </w:r>
            <w:proofErr w:type="gramEnd"/>
            <w:r w:rsidRPr="00C20335">
              <w:t xml:space="preserve"> and the Ancillary Service type is Non-Spin or ECRS, consider LSL to be zero.</w:t>
            </w:r>
          </w:p>
          <w:p w14:paraId="1EEEDF59" w14:textId="77777777" w:rsidR="00763C79" w:rsidRPr="001E7593" w:rsidRDefault="00763C79" w:rsidP="00763C79">
            <w:pPr>
              <w:spacing w:after="160" w:line="259" w:lineRule="auto"/>
              <w:ind w:left="2856" w:hanging="720"/>
            </w:pPr>
            <w:r>
              <w:t>(C)</w:t>
            </w:r>
            <w:r w:rsidRPr="004B6091">
              <w:tab/>
            </w:r>
            <w:r w:rsidRPr="001E7593">
              <w:t>For ESRs, consider:</w:t>
            </w:r>
          </w:p>
          <w:p w14:paraId="4CFB0936" w14:textId="77777777" w:rsidR="00763C79" w:rsidRPr="001E7593" w:rsidRDefault="00763C79" w:rsidP="00763C79">
            <w:pPr>
              <w:spacing w:after="240" w:line="259" w:lineRule="auto"/>
              <w:ind w:left="3576" w:hanging="720"/>
            </w:pPr>
            <w:r>
              <w:t>(1)</w:t>
            </w:r>
            <w:r w:rsidRPr="004B6091">
              <w:tab/>
            </w:r>
            <w:r w:rsidRPr="001E7593">
              <w:t>Duration requirements for each Ancillary Service type and the submitted COP values for Hour Beginning Planned State</w:t>
            </w:r>
            <w:r>
              <w:t xml:space="preserve"> </w:t>
            </w:r>
            <w:r w:rsidRPr="001E7593">
              <w:t>of</w:t>
            </w:r>
            <w:r>
              <w:t xml:space="preserve"> </w:t>
            </w:r>
            <w:r w:rsidRPr="001E7593">
              <w:t xml:space="preserve">Charge (SOC), </w:t>
            </w:r>
            <w:r>
              <w:t>M</w:t>
            </w:r>
            <w:r w:rsidRPr="001E7593">
              <w:t>inimum</w:t>
            </w:r>
            <w:r>
              <w:t xml:space="preserve"> SOC (MinSOC)</w:t>
            </w:r>
            <w:r w:rsidRPr="001E7593">
              <w:t xml:space="preserve"> and </w:t>
            </w:r>
            <w:r>
              <w:t>M</w:t>
            </w:r>
            <w:r w:rsidRPr="001E7593">
              <w:t>aximum SOC</w:t>
            </w:r>
            <w:r>
              <w:t xml:space="preserve"> (MaxSOC)</w:t>
            </w:r>
            <w:r w:rsidRPr="001E7593">
              <w:t xml:space="preserve">; </w:t>
            </w:r>
          </w:p>
          <w:p w14:paraId="559D3914" w14:textId="77777777" w:rsidR="00763C79" w:rsidRPr="001E7593" w:rsidRDefault="00763C79" w:rsidP="00763C79">
            <w:pPr>
              <w:spacing w:after="240" w:line="259" w:lineRule="auto"/>
              <w:ind w:left="3576" w:hanging="720"/>
            </w:pPr>
            <w:r>
              <w:t>(2)</w:t>
            </w:r>
            <w:r w:rsidRPr="004B6091">
              <w:tab/>
            </w:r>
            <w:r w:rsidRPr="001E7593">
              <w:t>Ancillary Service deployment factors, duration requirements for different Ancillary Service types or sub-types, and the difference between the submitted COP Hour Beginning Planned SOC for the hour under consideration and the next hour; and</w:t>
            </w:r>
          </w:p>
          <w:p w14:paraId="0BA393A7" w14:textId="77777777" w:rsidR="00763C79" w:rsidRPr="001E7593" w:rsidRDefault="00763C79" w:rsidP="00763C79">
            <w:pPr>
              <w:spacing w:after="240" w:line="259" w:lineRule="auto"/>
              <w:ind w:left="3576" w:hanging="720"/>
            </w:pPr>
            <w:r>
              <w:t>(3)</w:t>
            </w:r>
            <w:r w:rsidRPr="004B6091">
              <w:tab/>
            </w:r>
            <w:r w:rsidRPr="001E7593">
              <w:t xml:space="preserve">The charge or discharge MW required to satisfy the above constraints. </w:t>
            </w:r>
          </w:p>
          <w:p w14:paraId="1D6429EA" w14:textId="77777777" w:rsidR="00763C79" w:rsidRDefault="00763C79" w:rsidP="00763C79">
            <w:pPr>
              <w:spacing w:after="240"/>
              <w:ind w:left="1416" w:hanging="696"/>
            </w:pPr>
            <w:r>
              <w:t>(c)</w:t>
            </w:r>
            <w:r w:rsidRPr="004B6091">
              <w:tab/>
            </w:r>
            <w:r w:rsidRPr="005F2EC7">
              <w:t>The output</w:t>
            </w:r>
            <w:r>
              <w:t>s</w:t>
            </w:r>
            <w:r w:rsidRPr="005F2EC7">
              <w:t xml:space="preserve"> of the optimization</w:t>
            </w:r>
            <w:r>
              <w:t xml:space="preserve"> for each Resource are: </w:t>
            </w:r>
          </w:p>
          <w:p w14:paraId="26A8AAFC" w14:textId="56653D7D" w:rsidR="00763C79" w:rsidRPr="001E7593" w:rsidRDefault="00763C79" w:rsidP="00763C79">
            <w:pPr>
              <w:spacing w:after="240" w:line="259" w:lineRule="auto"/>
              <w:ind w:left="2136" w:hanging="720"/>
            </w:pPr>
            <w:r w:rsidRPr="001E7593">
              <w:t>(i)</w:t>
            </w:r>
            <w:r w:rsidRPr="004B6091">
              <w:tab/>
            </w:r>
            <w:r>
              <w:t xml:space="preserve">The </w:t>
            </w:r>
            <w:r w:rsidRPr="001E7593">
              <w:t>Resource’s MW capacity used to cover its QSE</w:t>
            </w:r>
            <w:r>
              <w:t>’</w:t>
            </w:r>
            <w:r w:rsidRPr="001E7593">
              <w:t>s net Ancillary Service position by Ancillary Service sub-type for a given hour.  These values are ASMWCAPUSNAP for a given hour in the RUC Snapshot and ASMWCAPUADJ for the end of the Adjustment Period.</w:t>
            </w:r>
          </w:p>
          <w:p w14:paraId="258EA72A" w14:textId="77777777" w:rsidR="00763C79" w:rsidRDefault="00763C79" w:rsidP="00763C79">
            <w:pPr>
              <w:spacing w:after="240" w:line="259" w:lineRule="auto"/>
              <w:ind w:left="2136" w:hanging="720"/>
            </w:pPr>
            <w:r w:rsidRPr="001E7593">
              <w:t>(ii)</w:t>
            </w:r>
            <w:r w:rsidRPr="004B6091">
              <w:tab/>
            </w:r>
            <w:r w:rsidRPr="001E7593">
              <w:t>For an ESR, the MW discharge (positive) or charge (negative) required to support the ESR’s calculated Ancillary Service coverage of its QSE</w:t>
            </w:r>
            <w:r>
              <w:t>’</w:t>
            </w:r>
            <w:r w:rsidRPr="001E7593">
              <w:t xml:space="preserve">s net Ancillary Service position, considering the submitted COP values for </w:t>
            </w:r>
            <w:r>
              <w:t>Min</w:t>
            </w:r>
            <w:r w:rsidRPr="001E7593">
              <w:t xml:space="preserve">SOC, </w:t>
            </w:r>
            <w:r>
              <w:t>Max</w:t>
            </w:r>
            <w:r w:rsidRPr="001E7593">
              <w:t xml:space="preserve">SOC, and the difference in the Hour Beginning Planned SOC for the hour under consideration and the next hour.  This value will also account for Ancillary Service deployment factors and the duration requirements for energy and different Ancillary Service types.  These </w:t>
            </w:r>
            <w:r w:rsidRPr="001E7593">
              <w:lastRenderedPageBreak/>
              <w:t>values are MWSNAP for a given hour in the RUC Snapshot and MWADJ for the end of the Adjustment Period.</w:t>
            </w:r>
          </w:p>
          <w:p w14:paraId="100421A9" w14:textId="67AADEFC" w:rsidR="004B6091" w:rsidRPr="004B6091" w:rsidRDefault="004B6091" w:rsidP="00763C79">
            <w:pPr>
              <w:spacing w:after="240"/>
              <w:ind w:left="720" w:hanging="720"/>
            </w:pPr>
            <w:r w:rsidRPr="004B6091">
              <w:t>(</w:t>
            </w:r>
            <w:r w:rsidR="00763C79">
              <w:t>8</w:t>
            </w:r>
            <w:r w:rsidRPr="004B6091">
              <w:t>)</w:t>
            </w:r>
            <w:r w:rsidRPr="004B6091">
              <w:tab/>
              <w:t>The capacity shortfall ratio share of a specific QSE for a particular RUC process is calculated, for a 15-minute Settlement Interval, as follows:</w:t>
            </w:r>
          </w:p>
          <w:p w14:paraId="098C170E" w14:textId="77777777" w:rsidR="004B6091" w:rsidRPr="0093076E" w:rsidRDefault="004B6091" w:rsidP="004B6091">
            <w:pPr>
              <w:tabs>
                <w:tab w:val="left" w:pos="2340"/>
                <w:tab w:val="left" w:pos="3420"/>
              </w:tabs>
              <w:spacing w:after="240"/>
              <w:ind w:left="3420" w:hanging="2700"/>
              <w:rPr>
                <w:b/>
                <w:bCs/>
                <w:szCs w:val="24"/>
              </w:rPr>
            </w:pPr>
            <w:r w:rsidRPr="0093076E">
              <w:rPr>
                <w:b/>
                <w:bCs/>
                <w:szCs w:val="24"/>
              </w:rPr>
              <w:t xml:space="preserve">RUCSFRS </w:t>
            </w:r>
            <w:proofErr w:type="spellStart"/>
            <w:r w:rsidRPr="0093076E">
              <w:rPr>
                <w:b/>
                <w:bCs/>
                <w:i/>
                <w:szCs w:val="24"/>
                <w:vertAlign w:val="subscript"/>
              </w:rPr>
              <w:t>ruc</w:t>
            </w:r>
            <w:proofErr w:type="spellEnd"/>
            <w:r w:rsidRPr="0093076E">
              <w:rPr>
                <w:b/>
                <w:bCs/>
                <w:i/>
                <w:szCs w:val="24"/>
                <w:vertAlign w:val="subscript"/>
              </w:rPr>
              <w:t>, i, q</w:t>
            </w:r>
            <w:r w:rsidRPr="0093076E">
              <w:rPr>
                <w:b/>
                <w:bCs/>
                <w:szCs w:val="24"/>
              </w:rPr>
              <w:tab/>
              <w:t>=</w:t>
            </w:r>
            <w:r w:rsidRPr="0093076E">
              <w:rPr>
                <w:b/>
                <w:bCs/>
                <w:szCs w:val="24"/>
              </w:rPr>
              <w:tab/>
              <w:t xml:space="preserve">RUCSF </w:t>
            </w:r>
            <w:proofErr w:type="spellStart"/>
            <w:r w:rsidRPr="0093076E">
              <w:rPr>
                <w:b/>
                <w:bCs/>
                <w:i/>
                <w:szCs w:val="24"/>
                <w:vertAlign w:val="subscript"/>
              </w:rPr>
              <w:t>ruc</w:t>
            </w:r>
            <w:proofErr w:type="spellEnd"/>
            <w:r w:rsidRPr="0093076E">
              <w:rPr>
                <w:b/>
                <w:bCs/>
                <w:i/>
                <w:szCs w:val="24"/>
                <w:vertAlign w:val="subscript"/>
              </w:rPr>
              <w:t>, i, q</w:t>
            </w:r>
            <w:r w:rsidRPr="0093076E">
              <w:rPr>
                <w:b/>
                <w:bCs/>
                <w:szCs w:val="24"/>
              </w:rPr>
              <w:t xml:space="preserve"> / RUCSFTOT </w:t>
            </w:r>
            <w:proofErr w:type="spellStart"/>
            <w:r w:rsidRPr="0093076E">
              <w:rPr>
                <w:b/>
                <w:bCs/>
                <w:i/>
                <w:szCs w:val="24"/>
                <w:vertAlign w:val="subscript"/>
              </w:rPr>
              <w:t>ruc</w:t>
            </w:r>
            <w:proofErr w:type="spellEnd"/>
            <w:r w:rsidRPr="0093076E">
              <w:rPr>
                <w:b/>
                <w:bCs/>
                <w:i/>
                <w:szCs w:val="24"/>
                <w:vertAlign w:val="subscript"/>
              </w:rPr>
              <w:t>, i</w:t>
            </w:r>
          </w:p>
          <w:p w14:paraId="5E5D3293" w14:textId="77777777" w:rsidR="004B6091" w:rsidRPr="004B6091" w:rsidRDefault="004B6091" w:rsidP="004B6091">
            <w:pPr>
              <w:spacing w:after="240"/>
              <w:ind w:firstLine="720"/>
              <w:rPr>
                <w:szCs w:val="24"/>
              </w:rPr>
            </w:pPr>
            <w:r w:rsidRPr="004B6091">
              <w:rPr>
                <w:szCs w:val="24"/>
              </w:rPr>
              <w:t>Where:</w:t>
            </w:r>
          </w:p>
          <w:p w14:paraId="386A1DF9" w14:textId="77777777" w:rsidR="004B6091" w:rsidRPr="004B6091" w:rsidRDefault="004B6091" w:rsidP="004B6091">
            <w:pPr>
              <w:tabs>
                <w:tab w:val="left" w:pos="2340"/>
                <w:tab w:val="left" w:pos="3420"/>
              </w:tabs>
              <w:spacing w:after="240"/>
              <w:ind w:left="3420" w:hanging="2700"/>
              <w:rPr>
                <w:bCs/>
                <w:i/>
                <w:szCs w:val="24"/>
                <w:vertAlign w:val="subscript"/>
              </w:rPr>
            </w:pPr>
            <w:r w:rsidRPr="004B6091">
              <w:rPr>
                <w:bCs/>
                <w:szCs w:val="24"/>
              </w:rPr>
              <w:t xml:space="preserve">RUCSFTOT </w:t>
            </w:r>
            <w:proofErr w:type="spellStart"/>
            <w:r w:rsidRPr="004B6091">
              <w:rPr>
                <w:bCs/>
                <w:i/>
                <w:szCs w:val="24"/>
                <w:vertAlign w:val="subscript"/>
              </w:rPr>
              <w:t>ruc</w:t>
            </w:r>
            <w:proofErr w:type="spellEnd"/>
            <w:r w:rsidRPr="004B6091">
              <w:rPr>
                <w:bCs/>
                <w:i/>
                <w:szCs w:val="24"/>
                <w:vertAlign w:val="subscript"/>
              </w:rPr>
              <w:t>, i</w:t>
            </w:r>
            <w:r w:rsidRPr="004B6091">
              <w:rPr>
                <w:bCs/>
                <w:szCs w:val="24"/>
              </w:rPr>
              <w:tab/>
              <w:t>=</w:t>
            </w:r>
            <w:r w:rsidRPr="004B6091">
              <w:rPr>
                <w:bCs/>
                <w:szCs w:val="24"/>
              </w:rPr>
              <w:tab/>
            </w:r>
            <w:r w:rsidRPr="004B6091">
              <w:rPr>
                <w:bCs/>
                <w:position w:val="-22"/>
                <w:szCs w:val="24"/>
              </w:rPr>
              <w:object w:dxaOrig="220" w:dyaOrig="460" w14:anchorId="7385C685">
                <v:shape id="_x0000_i1059" type="#_x0000_t75" style="width:7.8pt;height:20.4pt" o:ole="">
                  <v:imagedata r:id="rId44" o:title=""/>
                </v:shape>
                <o:OLEObject Type="Embed" ProgID="Equation.3" ShapeID="_x0000_i1059" DrawAspect="Content" ObjectID="_1799656434" r:id="rId71"/>
              </w:object>
            </w:r>
            <w:r w:rsidRPr="004B6091">
              <w:rPr>
                <w:bCs/>
                <w:szCs w:val="24"/>
              </w:rPr>
              <w:t xml:space="preserve">RUCSF </w:t>
            </w:r>
            <w:proofErr w:type="spellStart"/>
            <w:r w:rsidRPr="004B6091">
              <w:rPr>
                <w:bCs/>
                <w:i/>
                <w:szCs w:val="24"/>
                <w:vertAlign w:val="subscript"/>
              </w:rPr>
              <w:t>ruc</w:t>
            </w:r>
            <w:proofErr w:type="spellEnd"/>
            <w:r w:rsidRPr="004B6091">
              <w:rPr>
                <w:bCs/>
                <w:i/>
                <w:szCs w:val="24"/>
                <w:vertAlign w:val="subscript"/>
              </w:rPr>
              <w:t>, i, q</w:t>
            </w:r>
          </w:p>
          <w:p w14:paraId="5A0CBADD" w14:textId="596761F2" w:rsidR="004B6091" w:rsidRPr="004B6091" w:rsidRDefault="004B6091" w:rsidP="004B6091">
            <w:pPr>
              <w:spacing w:after="240"/>
              <w:ind w:left="720" w:hanging="720"/>
            </w:pPr>
            <w:r w:rsidRPr="004B6091">
              <w:t>(</w:t>
            </w:r>
            <w:r w:rsidR="00763C79">
              <w:t>9</w:t>
            </w:r>
            <w:r w:rsidRPr="004B6091">
              <w:t>)</w:t>
            </w:r>
            <w:r w:rsidRPr="004B6091">
              <w:tab/>
              <w:t>The RUC Shortfall in MW for one QSE for one 15-minute Settlement Interval is:</w:t>
            </w:r>
          </w:p>
          <w:p w14:paraId="35698F38" w14:textId="77777777" w:rsidR="004B6091" w:rsidRPr="00A50280" w:rsidRDefault="004B6091" w:rsidP="004B6091">
            <w:pPr>
              <w:tabs>
                <w:tab w:val="left" w:pos="2340"/>
                <w:tab w:val="left" w:pos="3420"/>
              </w:tabs>
              <w:spacing w:after="240"/>
              <w:ind w:left="3420" w:hanging="2700"/>
              <w:rPr>
                <w:b/>
                <w:bCs/>
                <w:szCs w:val="24"/>
              </w:rPr>
            </w:pPr>
            <w:r w:rsidRPr="00A50280">
              <w:rPr>
                <w:b/>
                <w:bCs/>
                <w:szCs w:val="24"/>
              </w:rPr>
              <w:t xml:space="preserve">RUCSF </w:t>
            </w:r>
            <w:proofErr w:type="spellStart"/>
            <w:r w:rsidRPr="00A50280">
              <w:rPr>
                <w:b/>
                <w:bCs/>
                <w:i/>
                <w:szCs w:val="24"/>
                <w:vertAlign w:val="subscript"/>
              </w:rPr>
              <w:t>ruc</w:t>
            </w:r>
            <w:proofErr w:type="spellEnd"/>
            <w:r w:rsidRPr="00A50280">
              <w:rPr>
                <w:b/>
                <w:bCs/>
                <w:i/>
                <w:szCs w:val="24"/>
                <w:vertAlign w:val="subscript"/>
              </w:rPr>
              <w:t>, i, q</w:t>
            </w:r>
            <w:r w:rsidRPr="00A50280">
              <w:rPr>
                <w:b/>
                <w:bCs/>
                <w:szCs w:val="24"/>
              </w:rPr>
              <w:tab/>
              <w:t>=</w:t>
            </w:r>
            <w:r w:rsidRPr="00A50280">
              <w:rPr>
                <w:b/>
                <w:bCs/>
                <w:szCs w:val="24"/>
              </w:rPr>
              <w:tab/>
              <w:t xml:space="preserve">Max (0, Max (RUCSFSNAP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 xml:space="preserve">, RUCSFADJ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 xml:space="preserve">) – </w:t>
            </w:r>
            <w:r w:rsidRPr="00A50280">
              <w:rPr>
                <w:b/>
                <w:bCs/>
                <w:position w:val="-22"/>
                <w:szCs w:val="24"/>
              </w:rPr>
              <w:object w:dxaOrig="980" w:dyaOrig="460" w14:anchorId="6E1DDD0A">
                <v:shape id="_x0000_i1060" type="#_x0000_t75" style="width:51.6pt;height:20.4pt" o:ole="">
                  <v:imagedata r:id="rId46" o:title=""/>
                </v:shape>
                <o:OLEObject Type="Embed" ProgID="Equation.3" ShapeID="_x0000_i1060" DrawAspect="Content" ObjectID="_1799656435" r:id="rId72"/>
              </w:object>
            </w:r>
            <w:r w:rsidRPr="00A50280">
              <w:rPr>
                <w:b/>
                <w:bCs/>
                <w:szCs w:val="24"/>
              </w:rPr>
              <w:t xml:space="preserve">RUCCAPCREDIT </w:t>
            </w:r>
            <w:r w:rsidRPr="00A50280">
              <w:rPr>
                <w:b/>
                <w:bCs/>
                <w:i/>
                <w:szCs w:val="24"/>
                <w:vertAlign w:val="subscript"/>
              </w:rPr>
              <w:t>q, i, z</w:t>
            </w:r>
            <w:r w:rsidRPr="00A50280">
              <w:rPr>
                <w:b/>
                <w:bCs/>
                <w:szCs w:val="24"/>
              </w:rPr>
              <w:t>)</w:t>
            </w:r>
          </w:p>
          <w:p w14:paraId="2DA83681" w14:textId="1B1031C1" w:rsidR="004B6091" w:rsidRPr="004B6091" w:rsidRDefault="004B6091" w:rsidP="004B6091">
            <w:pPr>
              <w:spacing w:after="240"/>
              <w:ind w:left="720" w:hanging="720"/>
            </w:pPr>
            <w:r w:rsidRPr="004B6091">
              <w:t>(</w:t>
            </w:r>
            <w:r w:rsidR="00763C79">
              <w:t>10</w:t>
            </w:r>
            <w:r w:rsidRPr="004B6091">
              <w:t>)</w:t>
            </w:r>
            <w:r w:rsidRPr="004B6091">
              <w:tab/>
              <w:t>The RUC Shortfall in MW for one QSE for one 15-minute Settlement Interval, as measured at the RUC Snapshot, is:</w:t>
            </w:r>
          </w:p>
          <w:p w14:paraId="293FC091" w14:textId="77777777" w:rsidR="004B6091" w:rsidRPr="00A50280" w:rsidRDefault="004B6091" w:rsidP="004B6091">
            <w:pPr>
              <w:tabs>
                <w:tab w:val="left" w:pos="2340"/>
                <w:tab w:val="left" w:pos="3420"/>
              </w:tabs>
              <w:spacing w:after="240"/>
              <w:ind w:left="3420" w:hanging="2700"/>
              <w:rPr>
                <w:b/>
                <w:bCs/>
                <w:szCs w:val="24"/>
              </w:rPr>
            </w:pPr>
            <w:r w:rsidRPr="00A50280">
              <w:rPr>
                <w:b/>
                <w:bCs/>
                <w:szCs w:val="24"/>
              </w:rPr>
              <w:t xml:space="preserve">RUCSFSNAP </w:t>
            </w:r>
            <w:proofErr w:type="spellStart"/>
            <w:r w:rsidRPr="00A50280">
              <w:rPr>
                <w:b/>
                <w:bCs/>
                <w:i/>
                <w:szCs w:val="24"/>
                <w:vertAlign w:val="subscript"/>
              </w:rPr>
              <w:t>ruc</w:t>
            </w:r>
            <w:proofErr w:type="spellEnd"/>
            <w:r w:rsidRPr="00A50280">
              <w:rPr>
                <w:b/>
                <w:bCs/>
                <w:i/>
                <w:szCs w:val="24"/>
                <w:vertAlign w:val="subscript"/>
              </w:rPr>
              <w:t xml:space="preserve"> ,q ,i</w:t>
            </w:r>
            <w:r w:rsidRPr="00A50280">
              <w:rPr>
                <w:b/>
                <w:bCs/>
                <w:szCs w:val="24"/>
              </w:rPr>
              <w:tab/>
              <w:t>=</w:t>
            </w:r>
            <w:r w:rsidRPr="00A50280">
              <w:rPr>
                <w:b/>
                <w:bCs/>
                <w:szCs w:val="24"/>
              </w:rPr>
              <w:tab/>
              <w:t xml:space="preserve">Max (RUCOSFSNAP </w:t>
            </w:r>
            <w:proofErr w:type="spellStart"/>
            <w:r w:rsidRPr="00A50280">
              <w:rPr>
                <w:b/>
                <w:bCs/>
                <w:i/>
                <w:szCs w:val="24"/>
                <w:vertAlign w:val="subscript"/>
              </w:rPr>
              <w:t>ruc</w:t>
            </w:r>
            <w:proofErr w:type="spellEnd"/>
            <w:r w:rsidRPr="00A50280">
              <w:rPr>
                <w:b/>
                <w:bCs/>
                <w:i/>
                <w:szCs w:val="24"/>
                <w:vertAlign w:val="subscript"/>
              </w:rPr>
              <w:t xml:space="preserve">, q, i </w:t>
            </w:r>
            <w:r w:rsidRPr="00A50280">
              <w:rPr>
                <w:b/>
                <w:bCs/>
                <w:szCs w:val="24"/>
              </w:rPr>
              <w:t xml:space="preserve">, RUCASFSNAP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w:t>
            </w:r>
          </w:p>
          <w:p w14:paraId="0DCB3C04" w14:textId="525CA094" w:rsidR="004B6091" w:rsidRPr="004B6091" w:rsidRDefault="004B6091" w:rsidP="004B6091">
            <w:pPr>
              <w:spacing w:after="240"/>
              <w:ind w:left="720" w:hanging="720"/>
            </w:pPr>
            <w:r w:rsidRPr="004B6091">
              <w:t>(1</w:t>
            </w:r>
            <w:r w:rsidR="00763C79">
              <w:t>1</w:t>
            </w:r>
            <w:r w:rsidRPr="004B6091">
              <w:t>)</w:t>
            </w:r>
            <w:r w:rsidRPr="004B6091">
              <w:tab/>
              <w:t>The overall shortfall in MW that a QSE had according to the RUC Snapshot for a 15-minute Settlement Interval is:</w:t>
            </w:r>
          </w:p>
          <w:p w14:paraId="48CA27EA" w14:textId="22471754" w:rsidR="004B6091" w:rsidRPr="004B6091" w:rsidRDefault="004B6091" w:rsidP="004B6091">
            <w:pPr>
              <w:spacing w:before="240" w:after="240"/>
              <w:ind w:left="3240" w:hanging="2520"/>
              <w:rPr>
                <w:b/>
              </w:rPr>
            </w:pPr>
            <w:r w:rsidRPr="004B6091">
              <w:rPr>
                <w:b/>
              </w:rPr>
              <w:t xml:space="preserve">RUCOSFSNAP </w:t>
            </w:r>
            <w:proofErr w:type="spellStart"/>
            <w:r w:rsidRPr="004B6091">
              <w:rPr>
                <w:b/>
                <w:i/>
                <w:vertAlign w:val="subscript"/>
              </w:rPr>
              <w:t>ruc</w:t>
            </w:r>
            <w:proofErr w:type="spellEnd"/>
            <w:r w:rsidRPr="004B6091">
              <w:rPr>
                <w:b/>
                <w:i/>
                <w:vertAlign w:val="subscript"/>
              </w:rPr>
              <w:t xml:space="preserve">, q, i   </w:t>
            </w:r>
            <w:r w:rsidRPr="004B6091">
              <w:rPr>
                <w:b/>
              </w:rPr>
              <w:t>=  Max (0, ((</w:t>
            </w:r>
            <w:r w:rsidRPr="004B6091">
              <w:rPr>
                <w:b/>
                <w:position w:val="-22"/>
              </w:rPr>
              <w:object w:dxaOrig="220" w:dyaOrig="460" w14:anchorId="0AB5CB3D">
                <v:shape id="_x0000_i1061" type="#_x0000_t75" style="width:10.2pt;height:22.8pt" o:ole="">
                  <v:imagedata r:id="rId48" o:title=""/>
                </v:shape>
                <o:OLEObject Type="Embed" ProgID="Equation.3" ShapeID="_x0000_i1061" DrawAspect="Content" ObjectID="_1799656436" r:id="rId73"/>
              </w:object>
            </w:r>
            <w:r w:rsidRPr="004B6091">
              <w:rPr>
                <w:b/>
              </w:rPr>
              <w:t xml:space="preserve">RTAML </w:t>
            </w:r>
            <w:r w:rsidRPr="004B6091">
              <w:rPr>
                <w:b/>
                <w:i/>
                <w:vertAlign w:val="subscript"/>
              </w:rPr>
              <w:t xml:space="preserve">q, p, i </w:t>
            </w:r>
            <w:r w:rsidRPr="004B6091">
              <w:rPr>
                <w:b/>
              </w:rPr>
              <w:t xml:space="preserve">* 4) +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proofErr w:type="spellStart"/>
            <w:r w:rsidRPr="004B6091">
              <w:rPr>
                <w:b/>
                <w:i/>
                <w:vertAlign w:val="subscript"/>
              </w:rPr>
              <w:t>ruc</w:t>
            </w:r>
            <w:proofErr w:type="spellEnd"/>
            <w:r w:rsidRPr="004B6091">
              <w:rPr>
                <w:b/>
                <w:i/>
                <w:vertAlign w:val="subscript"/>
              </w:rPr>
              <w:t>, q, i</w:t>
            </w:r>
            <w:r w:rsidRPr="004B6091">
              <w:rPr>
                <w:b/>
              </w:rPr>
              <w:t>))</w:t>
            </w:r>
          </w:p>
          <w:p w14:paraId="0E6A1A45" w14:textId="18764871" w:rsidR="004B6091" w:rsidRPr="004B6091" w:rsidRDefault="004B6091" w:rsidP="004B6091">
            <w:pPr>
              <w:spacing w:after="240"/>
              <w:ind w:left="720"/>
            </w:pPr>
            <w:r w:rsidRPr="004B6091">
              <w:t>The QSE’s On-Line Ancillary Service Position according to the RUC Snapshot for a 15</w:t>
            </w:r>
            <w:r w:rsidR="0093076E">
              <w:t>-</w:t>
            </w:r>
            <w:r w:rsidRPr="004B6091">
              <w:t>minute Settlement Interval is:</w:t>
            </w:r>
          </w:p>
          <w:p w14:paraId="177E8FE0" w14:textId="5B625128" w:rsidR="004B6091" w:rsidRPr="0093076E" w:rsidRDefault="004B6091" w:rsidP="004B6091">
            <w:pPr>
              <w:spacing w:after="240"/>
              <w:ind w:left="3420" w:hanging="2700"/>
              <w:rPr>
                <w:b/>
              </w:rPr>
            </w:pPr>
            <w:r w:rsidRPr="0093076E">
              <w:rPr>
                <w:b/>
              </w:rPr>
              <w:t xml:space="preserve">ASONPOSSNAP </w:t>
            </w:r>
            <w:proofErr w:type="spellStart"/>
            <w:r w:rsidRPr="0057451E">
              <w:rPr>
                <w:b/>
                <w:i/>
                <w:vertAlign w:val="subscript"/>
              </w:rPr>
              <w:t>ruc</w:t>
            </w:r>
            <w:proofErr w:type="spellEnd"/>
            <w:r w:rsidRPr="0057451E">
              <w:rPr>
                <w:b/>
                <w:i/>
                <w:vertAlign w:val="subscript"/>
              </w:rPr>
              <w:t>, q, i</w:t>
            </w:r>
            <w:r w:rsidRPr="0093076E">
              <w:rPr>
                <w:b/>
                <w:i/>
                <w:vertAlign w:val="subscript"/>
              </w:rPr>
              <w:t xml:space="preserve">   </w:t>
            </w:r>
            <w:r w:rsidRPr="0093076E">
              <w:rPr>
                <w:b/>
              </w:rPr>
              <w:t xml:space="preserve">=  RUPOSSNAP </w:t>
            </w:r>
            <w:proofErr w:type="spellStart"/>
            <w:r w:rsidRPr="0093076E">
              <w:rPr>
                <w:b/>
                <w:i/>
                <w:vertAlign w:val="subscript"/>
              </w:rPr>
              <w:t>ruc</w:t>
            </w:r>
            <w:proofErr w:type="spellEnd"/>
            <w:r w:rsidRPr="0093076E">
              <w:rPr>
                <w:b/>
                <w:i/>
                <w:vertAlign w:val="subscript"/>
              </w:rPr>
              <w:t>, q, h</w:t>
            </w:r>
            <w:r w:rsidRPr="0093076E">
              <w:rPr>
                <w:b/>
              </w:rPr>
              <w:t xml:space="preserve">  + RRPOSSNAP </w:t>
            </w:r>
            <w:proofErr w:type="spellStart"/>
            <w:r w:rsidRPr="0093076E">
              <w:rPr>
                <w:b/>
                <w:i/>
                <w:vertAlign w:val="subscript"/>
              </w:rPr>
              <w:t>ruc</w:t>
            </w:r>
            <w:proofErr w:type="spellEnd"/>
            <w:r w:rsidRPr="0093076E">
              <w:rPr>
                <w:b/>
                <w:i/>
                <w:vertAlign w:val="subscript"/>
              </w:rPr>
              <w:t>, q, h</w:t>
            </w:r>
            <w:r w:rsidRPr="0093076E">
              <w:rPr>
                <w:b/>
              </w:rPr>
              <w:t xml:space="preserve"> +                                  </w:t>
            </w:r>
            <w:r w:rsidR="00763C79" w:rsidRPr="0093076E">
              <w:rPr>
                <w:b/>
              </w:rPr>
              <w:t xml:space="preserve">ECRPOSSNAP </w:t>
            </w:r>
            <w:proofErr w:type="spellStart"/>
            <w:r w:rsidR="00763C79" w:rsidRPr="0093076E">
              <w:rPr>
                <w:b/>
                <w:i/>
                <w:vertAlign w:val="subscript"/>
              </w:rPr>
              <w:t>ruc</w:t>
            </w:r>
            <w:proofErr w:type="spellEnd"/>
            <w:r w:rsidR="00763C79" w:rsidRPr="0093076E">
              <w:rPr>
                <w:b/>
                <w:i/>
                <w:vertAlign w:val="subscript"/>
              </w:rPr>
              <w:t>, q, h</w:t>
            </w:r>
            <w:r w:rsidR="00763C79">
              <w:rPr>
                <w:b/>
              </w:rPr>
              <w:t xml:space="preserve"> </w:t>
            </w:r>
            <w:r w:rsidR="00763C79" w:rsidRPr="0093076E">
              <w:rPr>
                <w:b/>
              </w:rPr>
              <w:t>+</w:t>
            </w:r>
            <w:r w:rsidR="00763C79">
              <w:rPr>
                <w:b/>
              </w:rPr>
              <w:t xml:space="preserve"> </w:t>
            </w:r>
            <w:r w:rsidRPr="0093076E">
              <w:rPr>
                <w:b/>
              </w:rPr>
              <w:t xml:space="preserve">Max (0, (NSPOSSNAP </w:t>
            </w:r>
            <w:proofErr w:type="spellStart"/>
            <w:r w:rsidRPr="0093076E">
              <w:rPr>
                <w:b/>
                <w:i/>
                <w:vertAlign w:val="subscript"/>
              </w:rPr>
              <w:t>ruc</w:t>
            </w:r>
            <w:proofErr w:type="spellEnd"/>
            <w:r w:rsidRPr="0093076E">
              <w:rPr>
                <w:b/>
                <w:i/>
                <w:vertAlign w:val="subscript"/>
              </w:rPr>
              <w:t>, q, h</w:t>
            </w:r>
            <w:r w:rsidR="00763C79" w:rsidRPr="0093076E">
              <w:rPr>
                <w:b/>
              </w:rPr>
              <w:t xml:space="preserve"> </w:t>
            </w:r>
            <w:r w:rsidRPr="0093076E">
              <w:rPr>
                <w:b/>
              </w:rPr>
              <w:t xml:space="preserve">– </w:t>
            </w:r>
            <w:r w:rsidRPr="004721AF">
              <w:rPr>
                <w:b/>
                <w:position w:val="-18"/>
              </w:rPr>
              <w:object w:dxaOrig="220" w:dyaOrig="420" w14:anchorId="424F5745">
                <v:shape id="_x0000_i1062" type="#_x0000_t75" style="width:10.2pt;height:21pt" o:ole="">
                  <v:imagedata r:id="rId42" o:title=""/>
                </v:shape>
                <o:OLEObject Type="Embed" ProgID="Equation.3" ShapeID="_x0000_i1062" DrawAspect="Content" ObjectID="_1799656437" r:id="rId74"/>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6D6250CD" w14:textId="7B2BEB64" w:rsidR="004B6091" w:rsidRPr="004B6091" w:rsidRDefault="0093076E" w:rsidP="004B6091">
            <w:pPr>
              <w:spacing w:after="240"/>
              <w:ind w:left="720" w:hanging="720"/>
            </w:pPr>
            <w:r>
              <w:tab/>
            </w:r>
            <w:r w:rsidR="004B6091" w:rsidRPr="004B6091">
              <w:t>The amount of capacity that a QSE had according to the RUC Snapshot for a 15-minute Settlement Interval is:</w:t>
            </w:r>
          </w:p>
          <w:p w14:paraId="5F723A38" w14:textId="7282D9F5" w:rsidR="00763C79" w:rsidRDefault="004B6091" w:rsidP="00763C79">
            <w:pPr>
              <w:tabs>
                <w:tab w:val="left" w:pos="2340"/>
                <w:tab w:val="left" w:pos="3420"/>
              </w:tabs>
              <w:spacing w:after="240"/>
              <w:ind w:left="3420" w:hanging="2700"/>
              <w:rPr>
                <w:b/>
                <w:bCs/>
                <w:position w:val="-22"/>
              </w:rPr>
            </w:pPr>
            <w:r w:rsidRPr="0093076E">
              <w:rPr>
                <w:b/>
                <w:bCs/>
                <w:szCs w:val="24"/>
              </w:rPr>
              <w:t xml:space="preserve">RUCCAPSNAP </w:t>
            </w:r>
            <w:proofErr w:type="spellStart"/>
            <w:r w:rsidRPr="0093076E">
              <w:rPr>
                <w:b/>
                <w:bCs/>
                <w:i/>
                <w:szCs w:val="24"/>
                <w:vertAlign w:val="subscript"/>
              </w:rPr>
              <w:t>ruc</w:t>
            </w:r>
            <w:proofErr w:type="spellEnd"/>
            <w:r w:rsidRPr="0093076E">
              <w:rPr>
                <w:b/>
                <w:bCs/>
                <w:i/>
                <w:szCs w:val="24"/>
                <w:vertAlign w:val="subscript"/>
              </w:rPr>
              <w:t>, q, i</w:t>
            </w:r>
            <w:r w:rsidRPr="0093076E">
              <w:rPr>
                <w:b/>
                <w:bCs/>
                <w:szCs w:val="24"/>
              </w:rPr>
              <w:t xml:space="preserve"> =</w:t>
            </w:r>
            <w:r w:rsidRPr="0093076E">
              <w:rPr>
                <w:b/>
                <w:bCs/>
                <w:szCs w:val="24"/>
              </w:rPr>
              <w:tab/>
            </w:r>
            <w:r w:rsidRPr="004721AF">
              <w:rPr>
                <w:b/>
                <w:bCs/>
                <w:position w:val="-18"/>
                <w:szCs w:val="24"/>
              </w:rPr>
              <w:object w:dxaOrig="220" w:dyaOrig="420" w14:anchorId="78D3C84E">
                <v:shape id="_x0000_i1063" type="#_x0000_t75" style="width:7.8pt;height:21pt" o:ole="">
                  <v:imagedata r:id="rId50" o:title=""/>
                </v:shape>
                <o:OLEObject Type="Embed" ProgID="Equation.3" ShapeID="_x0000_i1063" DrawAspect="Content" ObjectID="_1799656438" r:id="rId75"/>
              </w:object>
            </w:r>
            <w:r w:rsidRPr="0093076E">
              <w:rPr>
                <w:b/>
                <w:bCs/>
                <w:szCs w:val="24"/>
              </w:rPr>
              <w:t xml:space="preserve">RCAPSNAP </w:t>
            </w:r>
            <w:proofErr w:type="spellStart"/>
            <w:r w:rsidRPr="0093076E">
              <w:rPr>
                <w:b/>
                <w:bCs/>
                <w:i/>
                <w:szCs w:val="24"/>
                <w:vertAlign w:val="subscript"/>
              </w:rPr>
              <w:t>ruc</w:t>
            </w:r>
            <w:proofErr w:type="spellEnd"/>
            <w:r w:rsidRPr="0093076E">
              <w:rPr>
                <w:b/>
                <w:bCs/>
                <w:i/>
                <w:szCs w:val="24"/>
                <w:vertAlign w:val="subscript"/>
              </w:rPr>
              <w:t>, q, r, h</w:t>
            </w:r>
            <w:r w:rsidRPr="0093076E">
              <w:rPr>
                <w:b/>
                <w:bCs/>
                <w:szCs w:val="24"/>
              </w:rPr>
              <w:t xml:space="preserve"> + (RUCCPSNAP </w:t>
            </w:r>
            <w:proofErr w:type="spellStart"/>
            <w:r w:rsidRPr="0093076E">
              <w:rPr>
                <w:b/>
                <w:bCs/>
                <w:i/>
                <w:szCs w:val="24"/>
                <w:vertAlign w:val="subscript"/>
              </w:rPr>
              <w:t>ruc</w:t>
            </w:r>
            <w:proofErr w:type="spellEnd"/>
            <w:r w:rsidRPr="0093076E">
              <w:rPr>
                <w:b/>
                <w:bCs/>
                <w:i/>
                <w:szCs w:val="24"/>
                <w:vertAlign w:val="subscript"/>
              </w:rPr>
              <w:t>, q, h</w:t>
            </w:r>
            <w:r w:rsidRPr="0093076E">
              <w:rPr>
                <w:b/>
                <w:bCs/>
                <w:szCs w:val="24"/>
              </w:rPr>
              <w:t xml:space="preserve"> – RUCCSSNAP </w:t>
            </w:r>
            <w:proofErr w:type="spellStart"/>
            <w:r w:rsidRPr="0093076E">
              <w:rPr>
                <w:b/>
                <w:bCs/>
                <w:i/>
                <w:szCs w:val="24"/>
                <w:vertAlign w:val="subscript"/>
              </w:rPr>
              <w:t>ruc</w:t>
            </w:r>
            <w:proofErr w:type="spellEnd"/>
            <w:r w:rsidRPr="0093076E">
              <w:rPr>
                <w:b/>
                <w:bCs/>
                <w:i/>
                <w:szCs w:val="24"/>
                <w:vertAlign w:val="subscript"/>
              </w:rPr>
              <w:t>, q, h</w:t>
            </w:r>
            <w:r w:rsidRPr="0093076E">
              <w:rPr>
                <w:b/>
                <w:bCs/>
                <w:szCs w:val="24"/>
              </w:rPr>
              <w:t>) + (</w:t>
            </w:r>
            <w:r w:rsidRPr="004721AF">
              <w:rPr>
                <w:b/>
                <w:bCs/>
                <w:position w:val="-22"/>
                <w:szCs w:val="24"/>
              </w:rPr>
              <w:object w:dxaOrig="220" w:dyaOrig="460" w14:anchorId="0E8E136E">
                <v:shape id="_x0000_i1064" type="#_x0000_t75" style="width:7.8pt;height:20.4pt" o:ole="">
                  <v:imagedata r:id="rId52" o:title=""/>
                </v:shape>
                <o:OLEObject Type="Embed" ProgID="Equation.3" ShapeID="_x0000_i1064" DrawAspect="Content" ObjectID="_1799656439" r:id="rId76"/>
              </w:object>
            </w:r>
            <w:r w:rsidRPr="0093076E">
              <w:rPr>
                <w:b/>
                <w:bCs/>
                <w:szCs w:val="24"/>
              </w:rPr>
              <w:t xml:space="preserve">DAEP </w:t>
            </w:r>
            <w:r w:rsidRPr="0093076E">
              <w:rPr>
                <w:b/>
                <w:bCs/>
                <w:i/>
                <w:szCs w:val="24"/>
                <w:vertAlign w:val="subscript"/>
              </w:rPr>
              <w:t>q, p, h</w:t>
            </w:r>
            <w:r w:rsidRPr="0093076E">
              <w:rPr>
                <w:b/>
                <w:bCs/>
                <w:szCs w:val="24"/>
              </w:rPr>
              <w:t xml:space="preserve"> –</w:t>
            </w:r>
            <w:r w:rsidRPr="004721AF">
              <w:rPr>
                <w:b/>
                <w:bCs/>
                <w:position w:val="-22"/>
                <w:szCs w:val="24"/>
              </w:rPr>
              <w:object w:dxaOrig="220" w:dyaOrig="460" w14:anchorId="7B8C2D36">
                <v:shape id="_x0000_i1065" type="#_x0000_t75" style="width:7.8pt;height:20.4pt" o:ole="">
                  <v:imagedata r:id="rId54" o:title=""/>
                </v:shape>
                <o:OLEObject Type="Embed" ProgID="Equation.3" ShapeID="_x0000_i1065" DrawAspect="Content" ObjectID="_1799656440" r:id="rId77"/>
              </w:object>
            </w:r>
            <w:r w:rsidRPr="0093076E">
              <w:rPr>
                <w:b/>
                <w:bCs/>
                <w:szCs w:val="24"/>
              </w:rPr>
              <w:t xml:space="preserve">DAES </w:t>
            </w:r>
            <w:r w:rsidRPr="0093076E">
              <w:rPr>
                <w:b/>
                <w:bCs/>
                <w:i/>
                <w:szCs w:val="24"/>
                <w:vertAlign w:val="subscript"/>
              </w:rPr>
              <w:t>q, p, h</w:t>
            </w:r>
            <w:r w:rsidRPr="0093076E">
              <w:rPr>
                <w:b/>
                <w:bCs/>
                <w:szCs w:val="24"/>
              </w:rPr>
              <w:t>) + (</w:t>
            </w:r>
            <w:r w:rsidRPr="004721AF">
              <w:rPr>
                <w:b/>
                <w:bCs/>
                <w:position w:val="-22"/>
                <w:szCs w:val="24"/>
              </w:rPr>
              <w:object w:dxaOrig="220" w:dyaOrig="460" w14:anchorId="4BAF710B">
                <v:shape id="_x0000_i1066" type="#_x0000_t75" style="width:7.8pt;height:20.4pt" o:ole="">
                  <v:imagedata r:id="rId56" o:title=""/>
                </v:shape>
                <o:OLEObject Type="Embed" ProgID="Equation.3" ShapeID="_x0000_i1066" DrawAspect="Content" ObjectID="_1799656441" r:id="rId78"/>
              </w:object>
            </w:r>
            <w:r w:rsidRPr="0093076E">
              <w:rPr>
                <w:b/>
                <w:bCs/>
                <w:szCs w:val="24"/>
              </w:rPr>
              <w:t xml:space="preserve">RTQQEPSNAP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4721AF">
              <w:rPr>
                <w:b/>
                <w:bCs/>
                <w:position w:val="-22"/>
                <w:szCs w:val="24"/>
              </w:rPr>
              <w:object w:dxaOrig="220" w:dyaOrig="460" w14:anchorId="249099BA">
                <v:shape id="_x0000_i1067" type="#_x0000_t75" style="width:7.8pt;height:20.4pt" o:ole="">
                  <v:imagedata r:id="rId58" o:title=""/>
                </v:shape>
                <o:OLEObject Type="Embed" ProgID="Equation.3" ShapeID="_x0000_i1067" DrawAspect="Content" ObjectID="_1799656442" r:id="rId79"/>
              </w:object>
            </w:r>
            <w:r w:rsidRPr="0093076E">
              <w:rPr>
                <w:b/>
                <w:bCs/>
                <w:szCs w:val="24"/>
              </w:rPr>
              <w:t xml:space="preserve">RTQQESSNAP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93076E">
              <w:rPr>
                <w:b/>
                <w:bCs/>
                <w:position w:val="-22"/>
                <w:szCs w:val="24"/>
              </w:rPr>
              <w:t xml:space="preserve"> </w:t>
            </w:r>
            <w:r w:rsidRPr="004721AF">
              <w:rPr>
                <w:b/>
                <w:bCs/>
                <w:position w:val="-22"/>
                <w:szCs w:val="24"/>
              </w:rPr>
              <w:object w:dxaOrig="220" w:dyaOrig="460" w14:anchorId="5A66292B">
                <v:shape id="_x0000_i1068" type="#_x0000_t75" style="width:7.8pt;height:20.4pt" o:ole="">
                  <v:imagedata r:id="rId52" o:title=""/>
                </v:shape>
                <o:OLEObject Type="Embed" ProgID="Equation.3" ShapeID="_x0000_i1068" DrawAspect="Content" ObjectID="_1799656443" r:id="rId80"/>
              </w:object>
            </w:r>
            <w:r w:rsidRPr="0093076E">
              <w:rPr>
                <w:b/>
                <w:bCs/>
                <w:position w:val="-22"/>
                <w:szCs w:val="24"/>
              </w:rPr>
              <w:t xml:space="preserve"> </w:t>
            </w:r>
            <w:r w:rsidRPr="0093076E">
              <w:rPr>
                <w:b/>
                <w:bCs/>
                <w:szCs w:val="24"/>
              </w:rPr>
              <w:t xml:space="preserve">DCIMPSNAP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4721AF">
              <w:rPr>
                <w:b/>
                <w:bCs/>
                <w:position w:val="-18"/>
                <w:szCs w:val="24"/>
              </w:rPr>
              <w:object w:dxaOrig="220" w:dyaOrig="420" w14:anchorId="1C464418">
                <v:shape id="_x0000_i1069" type="#_x0000_t75" style="width:10.2pt;height:21pt" o:ole="">
                  <v:imagedata r:id="rId42" o:title=""/>
                </v:shape>
                <o:OLEObject Type="Embed" ProgID="Equation.3" ShapeID="_x0000_i1069" DrawAspect="Content" ObjectID="_1799656444" r:id="rId81"/>
              </w:object>
            </w:r>
            <w:r w:rsidRPr="0093076E">
              <w:rPr>
                <w:b/>
                <w:bCs/>
                <w:szCs w:val="24"/>
              </w:rPr>
              <w:t>ASOFRLRSNAP</w:t>
            </w:r>
            <w:r w:rsidRPr="0093076E">
              <w:rPr>
                <w:b/>
                <w:bCs/>
                <w:i/>
                <w:szCs w:val="24"/>
                <w:vertAlign w:val="subscript"/>
              </w:rPr>
              <w:t xml:space="preserve"> </w:t>
            </w:r>
            <w:proofErr w:type="spellStart"/>
            <w:r w:rsidRPr="0093076E">
              <w:rPr>
                <w:b/>
                <w:bCs/>
                <w:i/>
                <w:szCs w:val="24"/>
                <w:vertAlign w:val="subscript"/>
              </w:rPr>
              <w:t>ruc</w:t>
            </w:r>
            <w:proofErr w:type="spellEnd"/>
            <w:r w:rsidRPr="0093076E">
              <w:rPr>
                <w:b/>
                <w:bCs/>
                <w:i/>
                <w:szCs w:val="24"/>
                <w:vertAlign w:val="subscript"/>
              </w:rPr>
              <w:t>, q, r, h</w:t>
            </w:r>
            <w:r w:rsidR="00763C79">
              <w:rPr>
                <w:b/>
                <w:bCs/>
                <w:i/>
                <w:vertAlign w:val="subscript"/>
              </w:rPr>
              <w:t xml:space="preserve"> </w:t>
            </w:r>
            <w:r w:rsidR="00763C79" w:rsidRPr="0093076E">
              <w:rPr>
                <w:b/>
                <w:bCs/>
              </w:rPr>
              <w:t>+</w:t>
            </w:r>
            <w:r w:rsidR="00763C79">
              <w:rPr>
                <w:b/>
                <w:bCs/>
              </w:rPr>
              <w:t xml:space="preserve"> ESRMWSNAP</w:t>
            </w:r>
            <w:r w:rsidR="00763C79" w:rsidRPr="0093076E">
              <w:rPr>
                <w:b/>
                <w:bCs/>
              </w:rPr>
              <w:t xml:space="preserve"> </w:t>
            </w:r>
            <w:proofErr w:type="spellStart"/>
            <w:r w:rsidR="00763C79" w:rsidRPr="0093076E">
              <w:rPr>
                <w:b/>
                <w:bCs/>
                <w:i/>
                <w:vertAlign w:val="subscript"/>
              </w:rPr>
              <w:t>ruc</w:t>
            </w:r>
            <w:proofErr w:type="spellEnd"/>
            <w:r w:rsidR="00763C79" w:rsidRPr="0093076E">
              <w:rPr>
                <w:b/>
                <w:bCs/>
                <w:i/>
                <w:vertAlign w:val="subscript"/>
              </w:rPr>
              <w:t>, q,</w:t>
            </w:r>
            <w:r w:rsidR="00763C79">
              <w:rPr>
                <w:b/>
                <w:bCs/>
                <w:i/>
                <w:vertAlign w:val="subscript"/>
              </w:rPr>
              <w:t xml:space="preserve"> h</w:t>
            </w:r>
            <w:r w:rsidR="00763C79" w:rsidRPr="0093076E">
              <w:rPr>
                <w:b/>
                <w:bCs/>
              </w:rPr>
              <w:t xml:space="preserve"> </w:t>
            </w:r>
            <w:r w:rsidR="00763C79">
              <w:rPr>
                <w:b/>
                <w:bCs/>
              </w:rPr>
              <w:t>+ ESRASSNAP</w:t>
            </w:r>
            <w:r w:rsidR="00763C79" w:rsidRPr="0093076E">
              <w:rPr>
                <w:b/>
                <w:bCs/>
              </w:rPr>
              <w:t xml:space="preserve"> </w:t>
            </w:r>
            <w:proofErr w:type="spellStart"/>
            <w:r w:rsidR="00763C79" w:rsidRPr="0093076E">
              <w:rPr>
                <w:b/>
                <w:bCs/>
                <w:i/>
                <w:vertAlign w:val="subscript"/>
              </w:rPr>
              <w:t>ruc</w:t>
            </w:r>
            <w:proofErr w:type="spellEnd"/>
            <w:r w:rsidR="00763C79" w:rsidRPr="0093076E">
              <w:rPr>
                <w:b/>
                <w:bCs/>
                <w:i/>
                <w:vertAlign w:val="subscript"/>
              </w:rPr>
              <w:t>, q,</w:t>
            </w:r>
            <w:r w:rsidR="00763C79">
              <w:rPr>
                <w:b/>
                <w:bCs/>
                <w:i/>
                <w:vertAlign w:val="subscript"/>
              </w:rPr>
              <w:t xml:space="preserve"> h</w:t>
            </w:r>
            <w:r w:rsidR="00763C79" w:rsidRPr="0093076E">
              <w:rPr>
                <w:b/>
                <w:bCs/>
              </w:rPr>
              <w:t xml:space="preserve"> </w:t>
            </w:r>
            <w:r w:rsidR="00763C79" w:rsidRPr="0093076E">
              <w:rPr>
                <w:b/>
                <w:bCs/>
                <w:position w:val="-22"/>
              </w:rPr>
              <w:t xml:space="preserve"> </w:t>
            </w:r>
          </w:p>
          <w:p w14:paraId="3C304FBC" w14:textId="77777777" w:rsidR="00763C79" w:rsidRPr="00365953" w:rsidRDefault="00763C79" w:rsidP="00763C79">
            <w:pPr>
              <w:tabs>
                <w:tab w:val="left" w:pos="2340"/>
                <w:tab w:val="left" w:pos="3420"/>
              </w:tabs>
              <w:spacing w:after="240"/>
              <w:ind w:left="692"/>
            </w:pPr>
            <w:r w:rsidRPr="00365953">
              <w:t xml:space="preserve">Where: </w:t>
            </w:r>
          </w:p>
          <w:p w14:paraId="246FAD86" w14:textId="77777777" w:rsidR="00763C79" w:rsidRPr="00493313" w:rsidRDefault="00763C79" w:rsidP="00763C79">
            <w:pPr>
              <w:spacing w:after="240" w:line="259" w:lineRule="auto"/>
              <w:ind w:left="692"/>
            </w:pPr>
            <w:r w:rsidRPr="00493313">
              <w:t xml:space="preserve">The QSE’s net up </w:t>
            </w:r>
            <w:r>
              <w:t>Ancillary Service</w:t>
            </w:r>
            <w:r w:rsidRPr="00493313">
              <w:t xml:space="preserve"> position (Reg</w:t>
            </w:r>
            <w:r>
              <w:t>-</w:t>
            </w:r>
            <w:r w:rsidRPr="00493313">
              <w:t>Up + RRS + ECRS + N</w:t>
            </w:r>
            <w:r>
              <w:t>on-Spin</w:t>
            </w:r>
            <w:r w:rsidRPr="00493313">
              <w:t>) covered by the QSE’s portfolio of ESRs</w:t>
            </w:r>
            <w:r>
              <w:t xml:space="preserve"> is: </w:t>
            </w:r>
          </w:p>
          <w:p w14:paraId="6B60B96E" w14:textId="40116F9E" w:rsidR="00763C79" w:rsidRPr="00B07FA1" w:rsidRDefault="00763C79" w:rsidP="00763C79">
            <w:pPr>
              <w:spacing w:after="240"/>
              <w:ind w:left="692"/>
            </w:pPr>
            <w:r w:rsidRPr="00365953">
              <w:rPr>
                <w:szCs w:val="28"/>
              </w:rPr>
              <w:t xml:space="preserve">ESRASSNAP </w:t>
            </w:r>
            <w:proofErr w:type="spellStart"/>
            <w:r w:rsidRPr="00365953">
              <w:rPr>
                <w:i/>
                <w:vertAlign w:val="subscript"/>
              </w:rPr>
              <w:t>ruc</w:t>
            </w:r>
            <w:proofErr w:type="spellEnd"/>
            <w:r w:rsidRPr="00365953">
              <w:rPr>
                <w:i/>
                <w:vertAlign w:val="subscript"/>
              </w:rPr>
              <w:t>, q, h</w:t>
            </w:r>
            <w:r w:rsidRPr="00B07FA1">
              <w:t xml:space="preserve"> = </w:t>
            </w:r>
            <w:bookmarkStart w:id="307" w:name="_Hlk162948230"/>
            <w:r w:rsidRPr="00A92B03">
              <w:rPr>
                <w:position w:val="-18"/>
              </w:rPr>
              <w:object w:dxaOrig="220" w:dyaOrig="420" w14:anchorId="1C35646A">
                <v:shape id="_x0000_i1070" type="#_x0000_t75" style="width:12.6pt;height:24pt" o:ole="">
                  <v:imagedata r:id="rId42" o:title=""/>
                </v:shape>
                <o:OLEObject Type="Embed" ProgID="Equation.3" ShapeID="_x0000_i1070" DrawAspect="Content" ObjectID="_1799656445" r:id="rId82"/>
              </w:object>
            </w:r>
            <w:bookmarkEnd w:id="307"/>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365953">
              <w:rPr>
                <w:szCs w:val="28"/>
              </w:rPr>
              <w:t xml:space="preserve">ASMWCAPUSNAP </w:t>
            </w:r>
            <w:proofErr w:type="spellStart"/>
            <w:r w:rsidRPr="00365953">
              <w:rPr>
                <w:i/>
                <w:vertAlign w:val="subscript"/>
              </w:rPr>
              <w:t>ruc</w:t>
            </w:r>
            <w:proofErr w:type="spellEnd"/>
            <w:r w:rsidRPr="00365953">
              <w:rPr>
                <w:i/>
                <w:vertAlign w:val="subscript"/>
              </w:rPr>
              <w:t xml:space="preserve">, q, h, </w:t>
            </w:r>
            <w:proofErr w:type="spellStart"/>
            <w:r w:rsidRPr="00365953">
              <w:rPr>
                <w:i/>
                <w:vertAlign w:val="subscript"/>
              </w:rPr>
              <w:t>ASSubType</w:t>
            </w:r>
            <w:proofErr w:type="spellEnd"/>
            <w:r w:rsidRPr="00365953">
              <w:rPr>
                <w:i/>
                <w:vertAlign w:val="subscript"/>
              </w:rPr>
              <w:t>, r</w:t>
            </w:r>
          </w:p>
          <w:p w14:paraId="78B6A34C" w14:textId="77777777" w:rsidR="00763C79" w:rsidRPr="00493313" w:rsidRDefault="00763C79" w:rsidP="00763C79">
            <w:pPr>
              <w:spacing w:after="240" w:line="259" w:lineRule="auto"/>
              <w:ind w:left="692"/>
            </w:pPr>
            <w:r w:rsidRPr="00493313">
              <w:t xml:space="preserve">The sum of the QSE’s ESR discharging (positive) or charging (negative) output </w:t>
            </w:r>
            <w:r>
              <w:t xml:space="preserve">is: </w:t>
            </w:r>
          </w:p>
          <w:p w14:paraId="6FC2ACCD" w14:textId="219C6D0A" w:rsidR="004B6091" w:rsidRPr="0093076E" w:rsidRDefault="00763C79" w:rsidP="00763C79">
            <w:pPr>
              <w:tabs>
                <w:tab w:val="left" w:pos="2340"/>
                <w:tab w:val="left" w:pos="3420"/>
              </w:tabs>
              <w:spacing w:after="240"/>
              <w:ind w:left="3420" w:hanging="2700"/>
              <w:rPr>
                <w:b/>
                <w:bCs/>
                <w:szCs w:val="24"/>
              </w:rPr>
            </w:pPr>
            <w:r w:rsidRPr="00365953">
              <w:rPr>
                <w:szCs w:val="28"/>
              </w:rPr>
              <w:t xml:space="preserve">ESRMWSNAP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A92B03">
              <w:rPr>
                <w:position w:val="-18"/>
              </w:rPr>
              <w:object w:dxaOrig="220" w:dyaOrig="420" w14:anchorId="4759E9FC">
                <v:shape id="_x0000_i1071" type="#_x0000_t75" style="width:13.2pt;height:24pt" o:ole="">
                  <v:imagedata r:id="rId42" o:title=""/>
                </v:shape>
                <o:OLEObject Type="Embed" ProgID="Equation.3" ShapeID="_x0000_i1071" DrawAspect="Content" ObjectID="_1799656446" r:id="rId83"/>
              </w:object>
            </w:r>
            <w:r w:rsidRPr="00365953">
              <w:rPr>
                <w:szCs w:val="28"/>
              </w:rPr>
              <w:t xml:space="preserve">MWSNAP </w:t>
            </w:r>
            <w:proofErr w:type="spellStart"/>
            <w:r w:rsidRPr="00365953">
              <w:rPr>
                <w:i/>
                <w:vertAlign w:val="subscript"/>
              </w:rPr>
              <w:t>ruc</w:t>
            </w:r>
            <w:proofErr w:type="spellEnd"/>
            <w:r w:rsidRPr="00365953">
              <w:rPr>
                <w:i/>
                <w:vertAlign w:val="subscript"/>
              </w:rPr>
              <w:t>, q, h, r</w:t>
            </w:r>
          </w:p>
          <w:p w14:paraId="738B0840" w14:textId="77777777" w:rsidR="00763C79" w:rsidRDefault="00763C79" w:rsidP="00763C79">
            <w:pPr>
              <w:spacing w:after="240"/>
              <w:ind w:left="720" w:hanging="720"/>
            </w:pPr>
            <w:r w:rsidRPr="004B6091">
              <w:t>(1</w:t>
            </w:r>
            <w:r>
              <w:t>2</w:t>
            </w:r>
            <w:r w:rsidRPr="004B6091">
              <w:t>)</w:t>
            </w:r>
            <w:r w:rsidRPr="004B6091">
              <w:tab/>
            </w:r>
            <w:r w:rsidRPr="00A90B58">
              <w:t>The Ancillary Service shortfall in MW that a QSE had according to the RUC Snapshot for a 15-minute Settlement Interval is:</w:t>
            </w:r>
          </w:p>
          <w:p w14:paraId="37C87184" w14:textId="77777777" w:rsidR="00763C79" w:rsidRDefault="00763C79" w:rsidP="00763C79">
            <w:pPr>
              <w:spacing w:after="240"/>
              <w:ind w:left="720"/>
              <w:rPr>
                <w:bCs/>
                <w:iCs/>
              </w:rPr>
            </w:pPr>
            <w:r w:rsidRPr="00A90B58">
              <w:rPr>
                <w:b/>
              </w:rPr>
              <w:t xml:space="preserve">RUCASFSNAP </w:t>
            </w:r>
            <w:proofErr w:type="spellStart"/>
            <w:r w:rsidRPr="00A90B58">
              <w:rPr>
                <w:b/>
                <w:i/>
                <w:vertAlign w:val="subscript"/>
              </w:rPr>
              <w:t>ruc</w:t>
            </w:r>
            <w:proofErr w:type="spellEnd"/>
            <w:r w:rsidRPr="00A90B58">
              <w:rPr>
                <w:b/>
                <w:i/>
                <w:vertAlign w:val="subscript"/>
              </w:rPr>
              <w:t xml:space="preserve">, q, i   </w:t>
            </w:r>
            <w:r w:rsidRPr="00A90B58">
              <w:rPr>
                <w:b/>
              </w:rPr>
              <w:t>=  RUPOSSNAP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p>
          <w:p w14:paraId="1FB7AEF2" w14:textId="77777777" w:rsidR="00763C79" w:rsidRDefault="00763C79" w:rsidP="00763C79">
            <w:pPr>
              <w:spacing w:after="240"/>
              <w:ind w:left="3122" w:firstLine="90"/>
              <w:rPr>
                <w:bCs/>
                <w:iCs/>
              </w:rPr>
            </w:pPr>
            <w:r w:rsidRPr="004B6091">
              <w:t>+</w:t>
            </w:r>
            <w:r w:rsidRPr="00A90B58">
              <w:rPr>
                <w:b/>
              </w:rPr>
              <w:t xml:space="preserve"> </w:t>
            </w:r>
            <w:r>
              <w:rPr>
                <w:b/>
              </w:rPr>
              <w:t>RR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p>
          <w:p w14:paraId="64BF3328" w14:textId="77777777" w:rsidR="00763C79" w:rsidRPr="00BB61AA" w:rsidRDefault="00763C79" w:rsidP="00763C79">
            <w:pPr>
              <w:spacing w:after="240"/>
              <w:ind w:left="3122" w:firstLine="90"/>
              <w:rPr>
                <w:b/>
                <w:bCs/>
                <w:iCs/>
              </w:rPr>
            </w:pPr>
            <w:r w:rsidRPr="004B6091">
              <w:t>+</w:t>
            </w:r>
            <w:r>
              <w:t xml:space="preserve"> </w:t>
            </w:r>
            <w:r>
              <w:rPr>
                <w:b/>
              </w:rPr>
              <w:t>NS</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Pr>
                <w:b/>
                <w:bCs/>
              </w:rPr>
              <w:t xml:space="preserve">– </w:t>
            </w:r>
            <w:r w:rsidRPr="00BB61AA">
              <w:rPr>
                <w:b/>
                <w:bCs/>
              </w:rPr>
              <w:t>ASMWCAPUQSNAP</w:t>
            </w:r>
            <w:r w:rsidRPr="00934E33">
              <w:rPr>
                <w:b/>
                <w:bCs/>
                <w:i/>
                <w:vertAlign w:val="subscript"/>
              </w:rPr>
              <w:t xml:space="preserve"> </w:t>
            </w:r>
            <w:proofErr w:type="spellStart"/>
            <w:r w:rsidRPr="00934E33">
              <w:rPr>
                <w:b/>
                <w:bCs/>
                <w:i/>
                <w:vertAlign w:val="subscript"/>
              </w:rPr>
              <w:t>ruc</w:t>
            </w:r>
            <w:proofErr w:type="spellEnd"/>
            <w:r w:rsidRPr="00934E33">
              <w:rPr>
                <w:b/>
                <w:bCs/>
                <w:i/>
                <w:vertAlign w:val="subscript"/>
              </w:rPr>
              <w:t>, q, h</w:t>
            </w:r>
          </w:p>
          <w:p w14:paraId="161A7D0B" w14:textId="77777777" w:rsidR="00763C79" w:rsidRDefault="00763C79" w:rsidP="00763C79">
            <w:pPr>
              <w:spacing w:after="240"/>
              <w:ind w:left="720"/>
            </w:pPr>
            <w:r>
              <w:t>Where:</w:t>
            </w:r>
          </w:p>
          <w:p w14:paraId="113BDDF9" w14:textId="14273B23" w:rsidR="00763C79" w:rsidRDefault="00763C79" w:rsidP="00763C79">
            <w:pPr>
              <w:spacing w:after="240"/>
              <w:ind w:left="720"/>
            </w:pPr>
            <w:r>
              <w:t>ASMWCAPUQSNAP</w:t>
            </w:r>
            <w:r w:rsidRPr="00DE1AC6">
              <w:rPr>
                <w:i/>
                <w:vertAlign w:val="subscript"/>
                <w:lang w:val="it-IT"/>
              </w:rPr>
              <w:t xml:space="preserve"> 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 </w:t>
            </w:r>
            <w:r>
              <w:t xml:space="preserve"> = </w:t>
            </w:r>
            <w:r w:rsidRPr="004721AF">
              <w:rPr>
                <w:b/>
                <w:bCs/>
                <w:position w:val="-18"/>
              </w:rPr>
              <w:object w:dxaOrig="220" w:dyaOrig="420" w14:anchorId="34607591">
                <v:shape id="_x0000_i1072" type="#_x0000_t75" style="width:13.2pt;height:24pt" o:ole="">
                  <v:imagedata r:id="rId50" o:title=""/>
                </v:shape>
                <o:OLEObject Type="Embed" ProgID="Equation.3" ShapeID="_x0000_i1072" DrawAspect="Content" ObjectID="_1799656447" r:id="rId84"/>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BB61AA">
              <w:rPr>
                <w:szCs w:val="28"/>
              </w:rPr>
              <w:t xml:space="preserve">ASMWCAPUSNAP </w:t>
            </w:r>
            <w:proofErr w:type="spellStart"/>
            <w:r w:rsidRPr="00BB61AA">
              <w:rPr>
                <w:i/>
                <w:vertAlign w:val="subscript"/>
              </w:rPr>
              <w:t>ruc</w:t>
            </w:r>
            <w:proofErr w:type="spellEnd"/>
            <w:r w:rsidRPr="00BB61AA">
              <w:rPr>
                <w:i/>
                <w:vertAlign w:val="subscript"/>
              </w:rPr>
              <w:t xml:space="preserve">, q, h, </w:t>
            </w:r>
            <w:proofErr w:type="spellStart"/>
            <w:r w:rsidRPr="00BB61AA">
              <w:rPr>
                <w:i/>
                <w:vertAlign w:val="subscript"/>
              </w:rPr>
              <w:t>ASSubType</w:t>
            </w:r>
            <w:proofErr w:type="spellEnd"/>
            <w:r w:rsidRPr="00BB61AA">
              <w:rPr>
                <w:i/>
                <w:vertAlign w:val="subscript"/>
              </w:rPr>
              <w:t>, r</w:t>
            </w:r>
          </w:p>
          <w:p w14:paraId="40BF5E2B" w14:textId="77777777" w:rsidR="00763C79" w:rsidRPr="00DA6718" w:rsidRDefault="00763C79" w:rsidP="00763C79">
            <w:pPr>
              <w:spacing w:after="240"/>
              <w:ind w:left="2946" w:hanging="2226"/>
              <w:rPr>
                <w:iCs/>
              </w:rPr>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88C60C1" w14:textId="77777777" w:rsidR="00763C79" w:rsidRPr="00BB61AA" w:rsidRDefault="00763C79" w:rsidP="00763C79">
            <w:pPr>
              <w:spacing w:after="240"/>
              <w:ind w:left="1440" w:hanging="720"/>
              <w:rPr>
                <w:iCs/>
              </w:rPr>
            </w:pPr>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C688A62" w14:textId="77777777" w:rsidR="00763C79" w:rsidRPr="0072673D" w:rsidRDefault="00763C79" w:rsidP="00763C79">
            <w:pPr>
              <w:spacing w:after="240"/>
              <w:ind w:left="1440" w:hanging="720"/>
              <w:rPr>
                <w:iCs/>
              </w:rPr>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w:t>
            </w:r>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BE40091" w14:textId="40F50F95" w:rsidR="004B6091" w:rsidRPr="004B6091" w:rsidRDefault="004B6091" w:rsidP="004B6091">
            <w:pPr>
              <w:spacing w:after="240"/>
              <w:ind w:left="720" w:hanging="720"/>
            </w:pPr>
            <w:r w:rsidRPr="004B6091">
              <w:t>(1</w:t>
            </w:r>
            <w:r w:rsidR="00763C79">
              <w:t>3</w:t>
            </w:r>
            <w:r w:rsidRPr="004B6091">
              <w:t>)</w:t>
            </w:r>
            <w:r w:rsidRPr="004B6091">
              <w:tab/>
              <w:t>The RUC Shortfall in MW for one QSE for one 15-minute Settlement Interval, as measured at the end of the Adjustment Period</w:t>
            </w:r>
            <w:r w:rsidR="0093076E">
              <w:t xml:space="preserve">, </w:t>
            </w:r>
            <w:r w:rsidRPr="004B6091">
              <w:t>is:</w:t>
            </w:r>
          </w:p>
          <w:p w14:paraId="44F67738" w14:textId="77777777" w:rsidR="004B6091" w:rsidRPr="0093076E" w:rsidRDefault="004B6091" w:rsidP="004B6091">
            <w:pPr>
              <w:tabs>
                <w:tab w:val="left" w:pos="2340"/>
                <w:tab w:val="left" w:pos="3420"/>
              </w:tabs>
              <w:spacing w:after="240"/>
              <w:ind w:left="3420" w:hanging="2700"/>
              <w:rPr>
                <w:b/>
                <w:bCs/>
                <w:szCs w:val="24"/>
                <w:lang w:val="it-IT"/>
              </w:rPr>
            </w:pPr>
            <w:r w:rsidRPr="0093076E">
              <w:rPr>
                <w:b/>
                <w:bCs/>
                <w:szCs w:val="24"/>
                <w:lang w:val="it-IT"/>
              </w:rPr>
              <w:t xml:space="preserve">RUCSFADJ </w:t>
            </w:r>
            <w:r w:rsidRPr="0093076E">
              <w:rPr>
                <w:b/>
                <w:bCs/>
                <w:i/>
                <w:szCs w:val="24"/>
                <w:vertAlign w:val="subscript"/>
                <w:lang w:val="it-IT"/>
              </w:rPr>
              <w:t>ruc, q, i</w:t>
            </w:r>
            <w:r w:rsidRPr="0093076E">
              <w:rPr>
                <w:b/>
                <w:bCs/>
                <w:szCs w:val="24"/>
                <w:lang w:val="it-IT"/>
              </w:rPr>
              <w:tab/>
              <w:t>=</w:t>
            </w:r>
            <w:r w:rsidRPr="0093076E">
              <w:rPr>
                <w:b/>
                <w:bCs/>
                <w:szCs w:val="24"/>
                <w:lang w:val="it-IT"/>
              </w:rPr>
              <w:tab/>
              <w:t xml:space="preserve">Max (RUCOSFADJ </w:t>
            </w:r>
            <w:r w:rsidRPr="0093076E">
              <w:rPr>
                <w:b/>
                <w:bCs/>
                <w:i/>
                <w:szCs w:val="24"/>
                <w:vertAlign w:val="subscript"/>
                <w:lang w:val="it-IT"/>
              </w:rPr>
              <w:t>ruc, q, i</w:t>
            </w:r>
            <w:r w:rsidRPr="0093076E">
              <w:rPr>
                <w:b/>
                <w:bCs/>
                <w:szCs w:val="24"/>
                <w:lang w:val="it-IT"/>
              </w:rPr>
              <w:t xml:space="preserve">, RUCASFADJ </w:t>
            </w:r>
            <w:r w:rsidRPr="0093076E">
              <w:rPr>
                <w:b/>
                <w:bCs/>
                <w:i/>
                <w:szCs w:val="24"/>
                <w:vertAlign w:val="subscript"/>
                <w:lang w:val="it-IT"/>
              </w:rPr>
              <w:t xml:space="preserve">q, i </w:t>
            </w:r>
            <w:r w:rsidRPr="0093076E">
              <w:rPr>
                <w:b/>
                <w:bCs/>
                <w:szCs w:val="24"/>
                <w:lang w:val="it-IT"/>
              </w:rPr>
              <w:t>)</w:t>
            </w:r>
          </w:p>
          <w:p w14:paraId="3E487031" w14:textId="4A10242F" w:rsidR="004B6091" w:rsidRPr="004B6091" w:rsidRDefault="004B6091" w:rsidP="004B6091">
            <w:pPr>
              <w:spacing w:after="240"/>
              <w:ind w:left="720" w:hanging="720"/>
            </w:pPr>
            <w:r w:rsidRPr="004B6091">
              <w:t>(1</w:t>
            </w:r>
            <w:r w:rsidR="00763C79">
              <w:t>4</w:t>
            </w:r>
            <w:r w:rsidRPr="004B6091">
              <w:t>)</w:t>
            </w:r>
            <w:r w:rsidRPr="004B6091">
              <w:tab/>
              <w:t>The overall shortfall in MW that a QSE had at the end of the Adjustment Period for a 15-minute Settlement Interval, but including capacity from IRRs as seen in the RUC Snapshot, is:</w:t>
            </w:r>
          </w:p>
          <w:p w14:paraId="7C04E143" w14:textId="499C421F" w:rsidR="004B6091" w:rsidRPr="0093076E" w:rsidRDefault="004B6091" w:rsidP="004B6091">
            <w:pPr>
              <w:tabs>
                <w:tab w:val="left" w:pos="2340"/>
                <w:tab w:val="left" w:pos="3420"/>
              </w:tabs>
              <w:spacing w:after="240"/>
              <w:ind w:left="3420" w:hanging="2700"/>
              <w:rPr>
                <w:b/>
                <w:bCs/>
                <w:szCs w:val="24"/>
              </w:rPr>
            </w:pPr>
            <w:r w:rsidRPr="0093076E">
              <w:rPr>
                <w:b/>
                <w:bCs/>
                <w:szCs w:val="24"/>
              </w:rPr>
              <w:lastRenderedPageBreak/>
              <w:t xml:space="preserve">RUCOSFADJ </w:t>
            </w:r>
            <w:proofErr w:type="spellStart"/>
            <w:r w:rsidRPr="0093076E">
              <w:rPr>
                <w:b/>
                <w:bCs/>
                <w:i/>
                <w:szCs w:val="24"/>
                <w:vertAlign w:val="subscript"/>
              </w:rPr>
              <w:t>ruc</w:t>
            </w:r>
            <w:proofErr w:type="spellEnd"/>
            <w:r w:rsidRPr="0093076E">
              <w:rPr>
                <w:b/>
                <w:bCs/>
                <w:i/>
                <w:szCs w:val="24"/>
                <w:vertAlign w:val="subscript"/>
              </w:rPr>
              <w:t xml:space="preserve">, q, i </w:t>
            </w:r>
            <w:r w:rsidRPr="0093076E">
              <w:rPr>
                <w:b/>
                <w:bCs/>
                <w:szCs w:val="24"/>
              </w:rPr>
              <w:t xml:space="preserve"> = Max (0, ((</w:t>
            </w:r>
            <w:r w:rsidRPr="004721AF">
              <w:rPr>
                <w:b/>
                <w:bCs/>
                <w:position w:val="-22"/>
                <w:szCs w:val="24"/>
              </w:rPr>
              <w:object w:dxaOrig="220" w:dyaOrig="460" w14:anchorId="47B18AF0">
                <v:shape id="_x0000_i1073" type="#_x0000_t75" style="width:10.2pt;height:22.8pt" o:ole="">
                  <v:imagedata r:id="rId48" o:title=""/>
                </v:shape>
                <o:OLEObject Type="Embed" ProgID="Equation.3" ShapeID="_x0000_i1073" DrawAspect="Content" ObjectID="_1799656448" r:id="rId85"/>
              </w:object>
            </w:r>
            <w:r w:rsidRPr="0093076E">
              <w:rPr>
                <w:b/>
                <w:bCs/>
                <w:szCs w:val="24"/>
              </w:rPr>
              <w:t xml:space="preserve">RTAML </w:t>
            </w:r>
            <w:r w:rsidRPr="0093076E">
              <w:rPr>
                <w:b/>
                <w:bCs/>
                <w:i/>
                <w:szCs w:val="24"/>
                <w:vertAlign w:val="subscript"/>
              </w:rPr>
              <w:t>q, p, i</w:t>
            </w:r>
            <w:r w:rsidRPr="0093076E">
              <w:rPr>
                <w:b/>
                <w:bCs/>
                <w:szCs w:val="24"/>
              </w:rPr>
              <w:t xml:space="preserve"> *4) + ASONPOSADJ</w:t>
            </w:r>
            <w:r w:rsidRPr="0093076E" w:rsidDel="00411364">
              <w:rPr>
                <w:b/>
                <w:bCs/>
                <w:szCs w:val="24"/>
              </w:rPr>
              <w:t xml:space="preserve"> </w:t>
            </w:r>
            <w:r w:rsidRPr="0093076E">
              <w:rPr>
                <w:b/>
                <w:bCs/>
                <w:i/>
                <w:szCs w:val="24"/>
                <w:vertAlign w:val="subscript"/>
              </w:rPr>
              <w:t>q, i</w:t>
            </w:r>
            <w:r w:rsidRPr="0093076E">
              <w:rPr>
                <w:b/>
                <w:bCs/>
                <w:szCs w:val="24"/>
              </w:rPr>
              <w:t xml:space="preserve"> – (</w:t>
            </w:r>
            <w:r w:rsidRPr="004721AF">
              <w:rPr>
                <w:b/>
                <w:bCs/>
                <w:position w:val="-22"/>
                <w:szCs w:val="24"/>
              </w:rPr>
              <w:object w:dxaOrig="780" w:dyaOrig="460" w14:anchorId="0FAF52DB">
                <v:shape id="_x0000_i1074" type="#_x0000_t75" style="width:37.8pt;height:24.6pt" o:ole="">
                  <v:imagedata r:id="rId62" o:title=""/>
                </v:shape>
                <o:OLEObject Type="Embed" ProgID="Equation.3" ShapeID="_x0000_i1074" DrawAspect="Content" ObjectID="_1799656449" r:id="rId86"/>
              </w:object>
            </w:r>
            <w:r w:rsidRPr="0093076E">
              <w:rPr>
                <w:b/>
                <w:bCs/>
                <w:szCs w:val="24"/>
              </w:rPr>
              <w:t>RCAPSNAP</w:t>
            </w:r>
            <w:r w:rsidRPr="0093076E">
              <w:rPr>
                <w:b/>
                <w:bCs/>
                <w:i/>
                <w:szCs w:val="24"/>
                <w:vertAlign w:val="subscript"/>
              </w:rPr>
              <w:t xml:space="preserve"> </w:t>
            </w:r>
            <w:proofErr w:type="spellStart"/>
            <w:r w:rsidRPr="0093076E">
              <w:rPr>
                <w:b/>
                <w:bCs/>
                <w:i/>
                <w:szCs w:val="24"/>
                <w:vertAlign w:val="subscript"/>
              </w:rPr>
              <w:t>ruc</w:t>
            </w:r>
            <w:proofErr w:type="spellEnd"/>
            <w:r w:rsidRPr="0093076E">
              <w:rPr>
                <w:b/>
                <w:bCs/>
                <w:i/>
                <w:szCs w:val="24"/>
                <w:vertAlign w:val="subscript"/>
              </w:rPr>
              <w:t>, q, r, h</w:t>
            </w:r>
            <w:r w:rsidRPr="0093076E">
              <w:rPr>
                <w:b/>
                <w:bCs/>
                <w:szCs w:val="24"/>
              </w:rPr>
              <w:t xml:space="preserve"> + RUCCAPADJ </w:t>
            </w:r>
            <w:r w:rsidRPr="0093076E">
              <w:rPr>
                <w:b/>
                <w:bCs/>
                <w:i/>
                <w:szCs w:val="24"/>
                <w:vertAlign w:val="subscript"/>
              </w:rPr>
              <w:t>q, i</w:t>
            </w:r>
            <w:r w:rsidRPr="0093076E">
              <w:rPr>
                <w:b/>
                <w:bCs/>
                <w:szCs w:val="24"/>
              </w:rPr>
              <w:t>)))</w:t>
            </w:r>
          </w:p>
          <w:p w14:paraId="6242C2E5" w14:textId="69B3168E" w:rsidR="004B6091" w:rsidRPr="004B6091" w:rsidRDefault="004B6091" w:rsidP="004B6091">
            <w:pPr>
              <w:tabs>
                <w:tab w:val="left" w:pos="2340"/>
                <w:tab w:val="left" w:pos="3420"/>
              </w:tabs>
              <w:spacing w:after="240"/>
              <w:ind w:left="3420" w:hanging="2700"/>
              <w:rPr>
                <w:bCs/>
                <w:szCs w:val="24"/>
              </w:rPr>
            </w:pPr>
            <w:r w:rsidRPr="004B6091">
              <w:rPr>
                <w:bCs/>
                <w:szCs w:val="24"/>
              </w:rPr>
              <w:t>Where</w:t>
            </w:r>
            <w:r w:rsidR="00A50280">
              <w:rPr>
                <w:bCs/>
                <w:szCs w:val="24"/>
              </w:rPr>
              <w:t>:</w:t>
            </w:r>
          </w:p>
          <w:p w14:paraId="363BB943" w14:textId="77777777" w:rsidR="004B6091" w:rsidRPr="004B6091" w:rsidRDefault="004B6091" w:rsidP="004B6091">
            <w:pPr>
              <w:spacing w:after="240"/>
              <w:ind w:left="720"/>
            </w:pPr>
            <w:r w:rsidRPr="004B6091">
              <w:t>The On-Line Ancillary Service Position the QSE had at the end of the Adjustment Period for a 15-minute Settlement Interval is:</w:t>
            </w:r>
          </w:p>
          <w:p w14:paraId="2C3F12A9" w14:textId="2EC49996" w:rsidR="004B6091" w:rsidRPr="004B6091" w:rsidRDefault="004B6091" w:rsidP="004B6091">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r w:rsidR="00763C79" w:rsidRPr="004B6091">
              <w:t xml:space="preserve">ECRPOSADJ </w:t>
            </w:r>
            <w:r w:rsidR="00763C79" w:rsidRPr="004B6091">
              <w:rPr>
                <w:i/>
                <w:vertAlign w:val="subscript"/>
              </w:rPr>
              <w:t>q, h</w:t>
            </w:r>
            <w:r w:rsidR="00763C79" w:rsidRPr="004B6091">
              <w:t xml:space="preserve"> +</w:t>
            </w:r>
            <w:r w:rsidRPr="004B6091">
              <w:t xml:space="preserve"> Max (0, (NSPOSADJ </w:t>
            </w:r>
            <w:r w:rsidRPr="004B6091">
              <w:rPr>
                <w:i/>
                <w:vertAlign w:val="subscript"/>
              </w:rPr>
              <w:t>q,</w:t>
            </w:r>
            <w:r w:rsidR="00763C79">
              <w:rPr>
                <w:i/>
                <w:vertAlign w:val="subscript"/>
              </w:rPr>
              <w:t xml:space="preserve"> </w:t>
            </w:r>
            <w:r w:rsidRPr="004B6091">
              <w:rPr>
                <w:i/>
                <w:vertAlign w:val="subscript"/>
              </w:rPr>
              <w:t>h</w:t>
            </w:r>
            <w:r w:rsidR="00763C79" w:rsidRPr="004B6091">
              <w:t xml:space="preserve"> </w:t>
            </w:r>
            <w:r w:rsidRPr="004B6091">
              <w:t xml:space="preserve">– </w:t>
            </w:r>
            <w:r w:rsidRPr="004B6091">
              <w:rPr>
                <w:position w:val="-18"/>
              </w:rPr>
              <w:object w:dxaOrig="220" w:dyaOrig="420" w14:anchorId="28FFFB08">
                <v:shape id="_x0000_i1075" type="#_x0000_t75" style="width:10.2pt;height:21pt" o:ole="">
                  <v:imagedata r:id="rId42" o:title=""/>
                </v:shape>
                <o:OLEObject Type="Embed" ProgID="Equation.3" ShapeID="_x0000_i1075" DrawAspect="Content" ObjectID="_1799656450" r:id="rId87"/>
              </w:object>
            </w:r>
            <w:r w:rsidRPr="004B6091">
              <w:t>ASOFFOFRADJ</w:t>
            </w:r>
            <w:r w:rsidRPr="004B6091">
              <w:rPr>
                <w:i/>
                <w:vertAlign w:val="subscript"/>
              </w:rPr>
              <w:t xml:space="preserve">  q, r, h</w:t>
            </w:r>
            <w:r w:rsidRPr="004B6091">
              <w:t>))</w:t>
            </w:r>
          </w:p>
          <w:p w14:paraId="0ABBB6A3" w14:textId="0AA18338" w:rsidR="004B6091" w:rsidRPr="004B6091" w:rsidRDefault="004B6091" w:rsidP="004B6091">
            <w:pPr>
              <w:spacing w:after="240"/>
              <w:ind w:left="720" w:hanging="720"/>
            </w:pPr>
            <w:r w:rsidRPr="004B6091">
              <w:tab/>
              <w:t>The amount of capacity that a QSE had at the end of the Adjustment Period for a 15-minute Settlement Interval, excluding capacity from IRRs, is:</w:t>
            </w:r>
          </w:p>
          <w:p w14:paraId="5E5A4B80" w14:textId="5C7DFCBB" w:rsidR="004B6091" w:rsidRPr="004B6091" w:rsidRDefault="004B6091" w:rsidP="00417783">
            <w:pPr>
              <w:spacing w:after="240"/>
              <w:ind w:left="2880" w:right="145" w:hanging="2160"/>
              <w:rPr>
                <w:i/>
                <w:vertAlign w:val="subscript"/>
              </w:rPr>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7F4E3AEB">
                <v:shape id="_x0000_i1076" type="#_x0000_t75" style="width:7.8pt;height:21pt" o:ole="">
                  <v:imagedata r:id="rId64" o:title=""/>
                </v:shape>
                <o:OLEObject Type="Embed" ProgID="Equation.3" ShapeID="_x0000_i1076" DrawAspect="Content" ObjectID="_1799656451" r:id="rId88"/>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7737417A">
                <v:shape id="_x0000_i1077" type="#_x0000_t75" style="width:7.8pt;height:20.4pt" o:ole="">
                  <v:imagedata r:id="rId52" o:title=""/>
                </v:shape>
                <o:OLEObject Type="Embed" ProgID="Equation.3" ShapeID="_x0000_i1077" DrawAspect="Content" ObjectID="_1799656452" r:id="rId89"/>
              </w:object>
            </w:r>
            <w:r w:rsidRPr="004B6091">
              <w:t xml:space="preserve">DAEP </w:t>
            </w:r>
            <w:r w:rsidRPr="004B6091">
              <w:rPr>
                <w:i/>
                <w:vertAlign w:val="subscript"/>
              </w:rPr>
              <w:t>q, p, h</w:t>
            </w:r>
            <w:r w:rsidRPr="004B6091">
              <w:t xml:space="preserve"> – </w:t>
            </w:r>
            <w:r w:rsidRPr="004B6091">
              <w:rPr>
                <w:position w:val="-22"/>
              </w:rPr>
              <w:object w:dxaOrig="220" w:dyaOrig="460" w14:anchorId="1DD7EC1E">
                <v:shape id="_x0000_i1078" type="#_x0000_t75" style="width:7.8pt;height:20.4pt" o:ole="">
                  <v:imagedata r:id="rId54" o:title=""/>
                </v:shape>
                <o:OLEObject Type="Embed" ProgID="Equation.3" ShapeID="_x0000_i1078" DrawAspect="Content" ObjectID="_1799656453" r:id="rId90"/>
              </w:object>
            </w:r>
            <w:r w:rsidRPr="004B6091">
              <w:t xml:space="preserve">DAES </w:t>
            </w:r>
            <w:r w:rsidRPr="004B6091">
              <w:rPr>
                <w:i/>
                <w:vertAlign w:val="subscript"/>
              </w:rPr>
              <w:t>q, p, h</w:t>
            </w:r>
            <w:r w:rsidRPr="004B6091">
              <w:t>) + (</w:t>
            </w:r>
            <w:r w:rsidRPr="004B6091">
              <w:rPr>
                <w:position w:val="-22"/>
              </w:rPr>
              <w:object w:dxaOrig="220" w:dyaOrig="460" w14:anchorId="7F8A0C0B">
                <v:shape id="_x0000_i1079" type="#_x0000_t75" style="width:7.8pt;height:20.4pt" o:ole="">
                  <v:imagedata r:id="rId52" o:title=""/>
                </v:shape>
                <o:OLEObject Type="Embed" ProgID="Equation.3" ShapeID="_x0000_i1079" DrawAspect="Content" ObjectID="_1799656454" r:id="rId91"/>
              </w:object>
            </w:r>
            <w:r w:rsidRPr="004B6091">
              <w:t xml:space="preserve">RTQQEPADJ </w:t>
            </w:r>
            <w:r w:rsidRPr="004B6091">
              <w:rPr>
                <w:i/>
                <w:vertAlign w:val="subscript"/>
              </w:rPr>
              <w:t>q, p, i</w:t>
            </w:r>
            <w:r w:rsidRPr="004B6091">
              <w:t xml:space="preserve"> – </w:t>
            </w:r>
            <w:r w:rsidRPr="004B6091">
              <w:rPr>
                <w:position w:val="-22"/>
              </w:rPr>
              <w:object w:dxaOrig="220" w:dyaOrig="460" w14:anchorId="6DFCF755">
                <v:shape id="_x0000_i1080" type="#_x0000_t75" style="width:7.8pt;height:20.4pt" o:ole="">
                  <v:imagedata r:id="rId52" o:title=""/>
                </v:shape>
                <o:OLEObject Type="Embed" ProgID="Equation.3" ShapeID="_x0000_i1080" DrawAspect="Content" ObjectID="_1799656455" r:id="rId92"/>
              </w:object>
            </w:r>
            <w:r w:rsidRPr="004B6091">
              <w:t xml:space="preserve">RTQQESADJ </w:t>
            </w:r>
            <w:r w:rsidRPr="004B6091">
              <w:rPr>
                <w:i/>
                <w:vertAlign w:val="subscript"/>
              </w:rPr>
              <w:t>q, p, i</w:t>
            </w:r>
            <w:r w:rsidRPr="004B6091">
              <w:t xml:space="preserve">) + </w:t>
            </w:r>
            <w:r w:rsidRPr="004B6091">
              <w:rPr>
                <w:position w:val="-22"/>
              </w:rPr>
              <w:object w:dxaOrig="220" w:dyaOrig="460" w14:anchorId="1CA9631B">
                <v:shape id="_x0000_i1081" type="#_x0000_t75" style="width:7.8pt;height:20.4pt" o:ole="">
                  <v:imagedata r:id="rId52" o:title=""/>
                </v:shape>
                <o:OLEObject Type="Embed" ProgID="Equation.3" ShapeID="_x0000_i1081" DrawAspect="Content" ObjectID="_1799656456" r:id="rId93"/>
              </w:object>
            </w:r>
            <w:r w:rsidRPr="004B6091">
              <w:rPr>
                <w:position w:val="-22"/>
              </w:rPr>
              <w:t xml:space="preserve"> </w:t>
            </w:r>
            <w:r w:rsidR="00417783">
              <w:t xml:space="preserve">RTDCIMP </w:t>
            </w:r>
            <w:r w:rsidR="00417783" w:rsidRPr="006624C0">
              <w:rPr>
                <w:i/>
                <w:vertAlign w:val="subscript"/>
              </w:rPr>
              <w:t>q, p</w:t>
            </w:r>
            <w:r w:rsidRPr="004B6091">
              <w:t xml:space="preserve"> + </w:t>
            </w:r>
            <w:r w:rsidRPr="004B6091">
              <w:rPr>
                <w:position w:val="-18"/>
              </w:rPr>
              <w:object w:dxaOrig="220" w:dyaOrig="420" w14:anchorId="294BB397">
                <v:shape id="_x0000_i1082" type="#_x0000_t75" style="width:7.8pt;height:21pt" o:ole="">
                  <v:imagedata r:id="rId42" o:title=""/>
                </v:shape>
                <o:OLEObject Type="Embed" ProgID="Equation.3" ShapeID="_x0000_i1082" DrawAspect="Content" ObjectID="_1799656457" r:id="rId94"/>
              </w:object>
            </w:r>
            <w:r w:rsidRPr="004B6091">
              <w:t>ASOFRLRADJ</w:t>
            </w:r>
            <w:r w:rsidRPr="004B6091">
              <w:rPr>
                <w:i/>
                <w:vertAlign w:val="subscript"/>
              </w:rPr>
              <w:t xml:space="preserve">  q, r, h</w:t>
            </w:r>
            <w:r w:rsidR="00763C79" w:rsidRPr="00365953">
              <w:t xml:space="preserve"> + ESRMWADJ </w:t>
            </w:r>
            <w:r w:rsidR="00763C79" w:rsidRPr="00365953">
              <w:rPr>
                <w:i/>
                <w:vertAlign w:val="subscript"/>
              </w:rPr>
              <w:t>q, h</w:t>
            </w:r>
            <w:r w:rsidR="00763C79" w:rsidRPr="00365953">
              <w:t xml:space="preserve"> </w:t>
            </w:r>
            <w:r w:rsidR="00763C79">
              <w:t>+</w:t>
            </w:r>
            <w:r w:rsidR="00763C79" w:rsidRPr="00365953">
              <w:t xml:space="preserve"> ESRASADJ</w:t>
            </w:r>
            <w:r w:rsidR="00763C79" w:rsidRPr="00365953">
              <w:rPr>
                <w:i/>
                <w:vertAlign w:val="subscript"/>
              </w:rPr>
              <w:t xml:space="preserve"> q, h</w:t>
            </w:r>
          </w:p>
          <w:p w14:paraId="51359930" w14:textId="77777777" w:rsidR="00763C79" w:rsidRPr="00365953" w:rsidRDefault="00763C79" w:rsidP="00763C79">
            <w:pPr>
              <w:spacing w:after="160" w:line="259" w:lineRule="auto"/>
              <w:ind w:left="782"/>
              <w:rPr>
                <w:szCs w:val="28"/>
              </w:rPr>
            </w:pPr>
            <w:r w:rsidRPr="00365953">
              <w:rPr>
                <w:szCs w:val="28"/>
              </w:rPr>
              <w:t xml:space="preserve">Where: </w:t>
            </w:r>
          </w:p>
          <w:p w14:paraId="1042AFB7" w14:textId="77777777" w:rsidR="00763C79" w:rsidRDefault="00763C79" w:rsidP="00763C79">
            <w:pPr>
              <w:pStyle w:val="ListParagraph"/>
              <w:spacing w:after="160" w:line="259" w:lineRule="auto"/>
              <w:ind w:left="782"/>
              <w:rPr>
                <w:szCs w:val="24"/>
              </w:rPr>
            </w:pPr>
            <w:r>
              <w:rPr>
                <w:szCs w:val="24"/>
              </w:rPr>
              <w:t>The QSE’s net up Ancillary Service position (Reg-Up + RRS + ECRS + No</w:t>
            </w:r>
            <w:r w:rsidRPr="00365953">
              <w:rPr>
                <w:szCs w:val="24"/>
              </w:rPr>
              <w:t>n-Spin</w:t>
            </w:r>
            <w:r>
              <w:rPr>
                <w:szCs w:val="24"/>
              </w:rPr>
              <w:t xml:space="preserve">) covered by the QSE’s portfolio of ESRs is: </w:t>
            </w:r>
          </w:p>
          <w:p w14:paraId="695BBAD2" w14:textId="77777777" w:rsidR="00763C79" w:rsidRDefault="00763C79" w:rsidP="00763C79">
            <w:pPr>
              <w:pStyle w:val="ListParagraph"/>
              <w:ind w:left="1440"/>
              <w:rPr>
                <w:szCs w:val="24"/>
              </w:rPr>
            </w:pPr>
          </w:p>
          <w:p w14:paraId="7F1B0518" w14:textId="675795E5" w:rsidR="00763C79" w:rsidRPr="00365953" w:rsidRDefault="00763C79" w:rsidP="00763C79">
            <w:pPr>
              <w:ind w:left="782"/>
              <w:rPr>
                <w:i/>
                <w:vertAlign w:val="subscript"/>
              </w:rPr>
            </w:pPr>
            <w:r w:rsidRPr="00365953">
              <w:rPr>
                <w:szCs w:val="28"/>
              </w:rPr>
              <w:t xml:space="preserve">ESRASADJ </w:t>
            </w:r>
            <w:r w:rsidRPr="00365953">
              <w:rPr>
                <w:i/>
                <w:vertAlign w:val="subscript"/>
              </w:rPr>
              <w:t>q, h</w:t>
            </w:r>
            <w:r w:rsidRPr="00B07FA1">
              <w:rPr>
                <w:iCs/>
              </w:rPr>
              <w:t xml:space="preserve"> </w:t>
            </w:r>
            <w:r w:rsidRPr="00B07FA1">
              <w:t xml:space="preserve">= </w:t>
            </w:r>
            <w:r w:rsidRPr="00B07FA1">
              <w:rPr>
                <w:position w:val="-18"/>
              </w:rPr>
              <w:object w:dxaOrig="220" w:dyaOrig="420" w14:anchorId="1CBB0D8C">
                <v:shape id="_x0000_i1083" type="#_x0000_t75" style="width:13.2pt;height:24pt" o:ole="">
                  <v:imagedata r:id="rId42" o:title=""/>
                </v:shape>
                <o:OLEObject Type="Embed" ProgID="Equation.3" ShapeID="_x0000_i1083" DrawAspect="Content" ObjectID="_1799656458" r:id="rId95"/>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p>
          <w:p w14:paraId="4A9F5EC2" w14:textId="77777777" w:rsidR="00763C79" w:rsidRPr="00EF06D3" w:rsidRDefault="00763C79" w:rsidP="00763C79">
            <w:pPr>
              <w:ind w:left="1440"/>
            </w:pPr>
          </w:p>
          <w:p w14:paraId="5F0307D3" w14:textId="77777777" w:rsidR="00763C79" w:rsidRPr="0017427E" w:rsidRDefault="00763C79" w:rsidP="00763C79">
            <w:pPr>
              <w:spacing w:after="160" w:line="259" w:lineRule="auto"/>
              <w:ind w:left="782"/>
            </w:pPr>
            <w:r w:rsidRPr="0017427E">
              <w:t xml:space="preserve">The sum of the QSE’s ESR discharging (positive) or charging (negative) output </w:t>
            </w:r>
            <w:r>
              <w:t xml:space="preserve">is: </w:t>
            </w:r>
          </w:p>
          <w:p w14:paraId="12501135" w14:textId="1CDBB8EE" w:rsidR="00763C79" w:rsidRPr="00B07FA1" w:rsidRDefault="00763C79" w:rsidP="00763C79">
            <w:pPr>
              <w:spacing w:after="240"/>
              <w:ind w:left="782"/>
            </w:pPr>
            <w:r w:rsidRPr="00365953">
              <w:rPr>
                <w:szCs w:val="28"/>
              </w:rPr>
              <w:t xml:space="preserve">ESRMWADJ </w:t>
            </w:r>
            <w:r w:rsidRPr="00365953">
              <w:rPr>
                <w:i/>
                <w:vertAlign w:val="subscript"/>
              </w:rPr>
              <w:t>q, h</w:t>
            </w:r>
            <w:r w:rsidRPr="00B07FA1">
              <w:t xml:space="preserve"> = </w:t>
            </w:r>
            <w:r w:rsidRPr="00B07FA1">
              <w:rPr>
                <w:position w:val="-18"/>
              </w:rPr>
              <w:object w:dxaOrig="220" w:dyaOrig="420" w14:anchorId="4F036B3B">
                <v:shape id="_x0000_i1084" type="#_x0000_t75" style="width:13.2pt;height:24pt" o:ole="">
                  <v:imagedata r:id="rId42" o:title=""/>
                </v:shape>
                <o:OLEObject Type="Embed" ProgID="Equation.3" ShapeID="_x0000_i1084" DrawAspect="Content" ObjectID="_1799656459" r:id="rId96"/>
              </w:object>
            </w:r>
            <w:r w:rsidRPr="00365953">
              <w:rPr>
                <w:szCs w:val="28"/>
              </w:rPr>
              <w:t xml:space="preserve">MWADJ </w:t>
            </w:r>
            <w:r w:rsidRPr="00365953">
              <w:rPr>
                <w:i/>
                <w:vertAlign w:val="subscript"/>
              </w:rPr>
              <w:t>q, h, r</w:t>
            </w:r>
          </w:p>
          <w:p w14:paraId="2A8FFDB7" w14:textId="77777777" w:rsidR="00F16B02" w:rsidRPr="004B6091" w:rsidRDefault="00F16B02" w:rsidP="00F16B02">
            <w:pPr>
              <w:spacing w:after="240"/>
              <w:ind w:left="720" w:hanging="720"/>
            </w:pPr>
            <w:r w:rsidRPr="004B6091">
              <w:t>(1</w:t>
            </w:r>
            <w:r>
              <w:t>5</w:t>
            </w:r>
            <w:r w:rsidRPr="004B6091">
              <w:t>)</w:t>
            </w:r>
            <w:r w:rsidRPr="004B6091">
              <w:tab/>
              <w:t>The Ancillary Service shortfall in MW that a QSE had at the end of the Adjustment Period for a 15-minute Settlement Interval is:</w:t>
            </w:r>
          </w:p>
          <w:p w14:paraId="71051CBC" w14:textId="036369E6" w:rsidR="00F16B02" w:rsidRPr="00CE15A5" w:rsidRDefault="00F16B02" w:rsidP="00F16B02">
            <w:pPr>
              <w:spacing w:after="240"/>
              <w:ind w:left="720"/>
              <w:rPr>
                <w:bCs/>
                <w:iCs/>
              </w:rPr>
            </w:pPr>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rPr>
              <w:t xml:space="preserve">RDPOSADJ </w:t>
            </w:r>
            <w:r w:rsidRPr="00CE15A5">
              <w:rPr>
                <w:b/>
                <w:i/>
                <w:vertAlign w:val="subscript"/>
              </w:rPr>
              <w:t>q, h</w:t>
            </w:r>
            <w:r w:rsidRPr="00CE15A5">
              <w:rPr>
                <w:bCs/>
                <w:iCs/>
              </w:rPr>
              <w:t xml:space="preserve"> </w:t>
            </w:r>
          </w:p>
          <w:p w14:paraId="6C2C4E88" w14:textId="20ED2CB6" w:rsidR="00F16B02" w:rsidRDefault="00F16B02" w:rsidP="00F16B02">
            <w:pPr>
              <w:spacing w:after="240"/>
              <w:ind w:left="2160"/>
              <w:rPr>
                <w:bCs/>
                <w:iCs/>
              </w:rPr>
            </w:pPr>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p>
          <w:p w14:paraId="7ACDA985" w14:textId="77777777" w:rsidR="00F16B02" w:rsidRPr="00AB5CC1" w:rsidRDefault="00F16B02" w:rsidP="00F16B02">
            <w:pPr>
              <w:spacing w:after="240"/>
              <w:ind w:left="2160"/>
              <w:rPr>
                <w:b/>
                <w:bCs/>
                <w:iCs/>
              </w:rPr>
            </w:pPr>
            <w:r w:rsidRPr="003334B5">
              <w:t>–</w:t>
            </w:r>
            <w:r w:rsidRPr="00AB5CC1">
              <w:rPr>
                <w:b/>
                <w:bCs/>
              </w:rPr>
              <w:t xml:space="preserve"> ASMWCAPUQADJ</w:t>
            </w:r>
            <w:r w:rsidRPr="00934E33">
              <w:rPr>
                <w:b/>
                <w:bCs/>
                <w:i/>
                <w:vertAlign w:val="subscript"/>
              </w:rPr>
              <w:t xml:space="preserve"> q, h</w:t>
            </w:r>
          </w:p>
          <w:p w14:paraId="3EED45BB" w14:textId="77777777" w:rsidR="00F16B02" w:rsidRDefault="00F16B02" w:rsidP="00F16B02">
            <w:pPr>
              <w:spacing w:after="240"/>
              <w:ind w:left="720"/>
            </w:pPr>
            <w:r>
              <w:t>Where:</w:t>
            </w:r>
          </w:p>
          <w:p w14:paraId="2F98FEDC" w14:textId="77777777" w:rsidR="00F16B02" w:rsidRDefault="00F16B02" w:rsidP="00F16B02">
            <w:pPr>
              <w:spacing w:after="240"/>
              <w:ind w:left="720"/>
            </w:pPr>
            <w:r>
              <w:lastRenderedPageBreak/>
              <w:t>ASMWCAPUQADJ</w:t>
            </w:r>
            <w:r w:rsidRPr="002F4D26">
              <w:rPr>
                <w:i/>
                <w:vertAlign w:val="subscript"/>
              </w:rPr>
              <w:t xml:space="preserve"> q,</w:t>
            </w:r>
            <w:r>
              <w:rPr>
                <w:i/>
                <w:vertAlign w:val="subscript"/>
              </w:rPr>
              <w:t xml:space="preserve"> h</w:t>
            </w:r>
            <w:r>
              <w:t xml:space="preserve"> = </w:t>
            </w:r>
            <w:r w:rsidRPr="00CE15A5">
              <w:rPr>
                <w:b/>
                <w:bCs/>
                <w:position w:val="-18"/>
              </w:rPr>
              <w:object w:dxaOrig="220" w:dyaOrig="420" w14:anchorId="1E93E39F">
                <v:shape id="_x0000_i1085" type="#_x0000_t75" style="width:13.2pt;height:24pt" o:ole="">
                  <v:imagedata r:id="rId50" o:title=""/>
                </v:shape>
                <o:OLEObject Type="Embed" ProgID="Equation.3" ShapeID="_x0000_i1085" DrawAspect="Content" ObjectID="_1799656460" r:id="rId97"/>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p>
          <w:p w14:paraId="1B76154A" w14:textId="77777777" w:rsidR="00F16B02" w:rsidRPr="0072673D" w:rsidRDefault="00F16B02" w:rsidP="00F16B02">
            <w:pPr>
              <w:spacing w:after="240"/>
              <w:ind w:left="720"/>
              <w:rPr>
                <w:iCs/>
              </w:rPr>
            </w:pPr>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Max(0, PFPOS</w:t>
            </w:r>
            <w:r>
              <w:rPr>
                <w:lang w:val="it-IT"/>
              </w:rPr>
              <w:t>ADJ</w:t>
            </w:r>
            <w:r w:rsidRPr="002F4D26">
              <w:t xml:space="preserve"> </w:t>
            </w:r>
            <w:r w:rsidRPr="002F4D26">
              <w:rPr>
                <w:i/>
                <w:vertAlign w:val="subscript"/>
              </w:rPr>
              <w:t>q,</w:t>
            </w:r>
            <w:r>
              <w:rPr>
                <w:i/>
                <w:vertAlign w:val="subscript"/>
              </w:rPr>
              <w:t xml:space="preserve"> h</w:t>
            </w:r>
            <w:r>
              <w:t xml:space="preserve"> + Max(0,UFPOS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r>
              <w:rPr>
                <w:iCs/>
              </w:rPr>
              <w:t>))</w:t>
            </w:r>
          </w:p>
          <w:p w14:paraId="1C1B89C8" w14:textId="77777777" w:rsidR="00F16B02" w:rsidRPr="00AB5CC1" w:rsidRDefault="00F16B02" w:rsidP="00F16B02">
            <w:pPr>
              <w:spacing w:after="240"/>
              <w:ind w:left="1440" w:hanging="720"/>
              <w:rPr>
                <w:iCs/>
              </w:rPr>
            </w:pPr>
            <w:r>
              <w:t>ECRPOS</w:t>
            </w:r>
            <w:r>
              <w:rPr>
                <w:lang w:val="it-IT"/>
              </w:rPr>
              <w:t>ADJ</w:t>
            </w:r>
            <w:r w:rsidRPr="002F4D26">
              <w:t xml:space="preserve"> </w:t>
            </w:r>
            <w:r w:rsidRPr="002F4D26">
              <w:rPr>
                <w:i/>
                <w:vertAlign w:val="subscript"/>
              </w:rPr>
              <w:t>q,</w:t>
            </w:r>
            <w:r>
              <w:rPr>
                <w:i/>
                <w:vertAlign w:val="subscript"/>
              </w:rPr>
              <w:t xml:space="preserve"> h</w:t>
            </w:r>
            <w:r>
              <w:t xml:space="preserve"> = Max(0, 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r>
              <w:rPr>
                <w:iCs/>
              </w:rPr>
              <w:t>)</w:t>
            </w:r>
          </w:p>
          <w:p w14:paraId="67818596" w14:textId="77777777" w:rsidR="00F16B02" w:rsidRPr="0072673D" w:rsidRDefault="00F16B02" w:rsidP="00F16B02">
            <w:pPr>
              <w:spacing w:after="240"/>
              <w:ind w:left="1440" w:hanging="720"/>
              <w:rPr>
                <w:iCs/>
              </w:rPr>
            </w:pPr>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Max(0,</w:t>
            </w:r>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r>
              <w:rPr>
                <w:iCs/>
              </w:rPr>
              <w:t>)</w:t>
            </w:r>
          </w:p>
          <w:p w14:paraId="23A238CA" w14:textId="77777777" w:rsidR="004B6091" w:rsidRPr="004B6091" w:rsidRDefault="004B6091" w:rsidP="004B6091">
            <w:pPr>
              <w:tabs>
                <w:tab w:val="left" w:pos="2340"/>
                <w:tab w:val="left" w:pos="3420"/>
              </w:tabs>
              <w:rPr>
                <w:bCs/>
                <w:szCs w:val="24"/>
              </w:rPr>
            </w:pPr>
            <w:r w:rsidRPr="004B6091">
              <w:rPr>
                <w:bCs/>
                <w:szCs w:val="24"/>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28"/>
              <w:gridCol w:w="694"/>
              <w:gridCol w:w="6461"/>
            </w:tblGrid>
            <w:tr w:rsidR="004B6091" w14:paraId="2D5603B6" w14:textId="77777777" w:rsidTr="00E62C37">
              <w:trPr>
                <w:cantSplit/>
                <w:tblHeader/>
              </w:trPr>
              <w:tc>
                <w:tcPr>
                  <w:tcW w:w="1104" w:type="pct"/>
                </w:tcPr>
                <w:p w14:paraId="2053FDF2" w14:textId="77777777" w:rsidR="004B6091" w:rsidRDefault="004B6091" w:rsidP="004B6091">
                  <w:pPr>
                    <w:pStyle w:val="TableHead"/>
                  </w:pPr>
                  <w:r>
                    <w:t>Variable</w:t>
                  </w:r>
                </w:p>
              </w:tc>
              <w:tc>
                <w:tcPr>
                  <w:tcW w:w="378" w:type="pct"/>
                </w:tcPr>
                <w:p w14:paraId="5141EDE0" w14:textId="77777777" w:rsidR="004B6091" w:rsidRDefault="004B6091" w:rsidP="004B6091">
                  <w:pPr>
                    <w:pStyle w:val="TableHead"/>
                    <w:jc w:val="center"/>
                  </w:pPr>
                  <w:r>
                    <w:t>Unit</w:t>
                  </w:r>
                </w:p>
              </w:tc>
              <w:tc>
                <w:tcPr>
                  <w:tcW w:w="3518" w:type="pct"/>
                </w:tcPr>
                <w:p w14:paraId="694F96B8" w14:textId="77777777" w:rsidR="004B6091" w:rsidRDefault="004B6091" w:rsidP="004B6091">
                  <w:pPr>
                    <w:pStyle w:val="TableHead"/>
                  </w:pPr>
                  <w:r>
                    <w:t>Definition</w:t>
                  </w:r>
                </w:p>
              </w:tc>
            </w:tr>
            <w:tr w:rsidR="004B6091" w14:paraId="701E4DD0" w14:textId="77777777" w:rsidTr="00E62C37">
              <w:trPr>
                <w:cantSplit/>
              </w:trPr>
              <w:tc>
                <w:tcPr>
                  <w:tcW w:w="1104" w:type="pct"/>
                </w:tcPr>
                <w:p w14:paraId="57D9220D" w14:textId="77777777" w:rsidR="004B6091" w:rsidRDefault="004B6091" w:rsidP="004B6091">
                  <w:pPr>
                    <w:pStyle w:val="TableBody"/>
                  </w:pPr>
                  <w:r>
                    <w:t xml:space="preserve">RUCSFRS </w:t>
                  </w:r>
                  <w:proofErr w:type="spellStart"/>
                  <w:r>
                    <w:rPr>
                      <w:i/>
                      <w:vertAlign w:val="subscript"/>
                    </w:rPr>
                    <w:t>ruc</w:t>
                  </w:r>
                  <w:proofErr w:type="spellEnd"/>
                  <w:r>
                    <w:rPr>
                      <w:i/>
                      <w:vertAlign w:val="subscript"/>
                    </w:rPr>
                    <w:t>, i, q</w:t>
                  </w:r>
                </w:p>
              </w:tc>
              <w:tc>
                <w:tcPr>
                  <w:tcW w:w="378" w:type="pct"/>
                </w:tcPr>
                <w:p w14:paraId="3FFC2AC2" w14:textId="77777777" w:rsidR="004B6091" w:rsidRDefault="004B6091" w:rsidP="004B6091">
                  <w:pPr>
                    <w:pStyle w:val="TableBody"/>
                    <w:jc w:val="center"/>
                  </w:pPr>
                  <w:r>
                    <w:t>none</w:t>
                  </w:r>
                </w:p>
              </w:tc>
              <w:tc>
                <w:tcPr>
                  <w:tcW w:w="3518" w:type="pct"/>
                </w:tcPr>
                <w:p w14:paraId="48012CBE" w14:textId="77777777" w:rsidR="004B6091" w:rsidRDefault="004B6091" w:rsidP="004B6091">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w:t>
                  </w:r>
                  <w:proofErr w:type="spellStart"/>
                  <w:r w:rsidRPr="00A577B9">
                    <w:rPr>
                      <w:i/>
                    </w:rPr>
                    <w:t>ruc</w:t>
                  </w:r>
                  <w:proofErr w:type="spellEnd"/>
                  <w:r>
                    <w:t xml:space="preserve">, for the 15-minute Settlement Interval </w:t>
                  </w:r>
                  <w:r w:rsidRPr="00921E96">
                    <w:rPr>
                      <w:i/>
                    </w:rPr>
                    <w:t>i</w:t>
                  </w:r>
                  <w:r>
                    <w:t>.</w:t>
                  </w:r>
                </w:p>
              </w:tc>
            </w:tr>
            <w:tr w:rsidR="004B6091" w14:paraId="0021D4F6" w14:textId="77777777" w:rsidTr="00E62C37">
              <w:trPr>
                <w:cantSplit/>
              </w:trPr>
              <w:tc>
                <w:tcPr>
                  <w:tcW w:w="1104" w:type="pct"/>
                </w:tcPr>
                <w:p w14:paraId="559C07C4" w14:textId="77777777" w:rsidR="004B6091" w:rsidRDefault="004B6091" w:rsidP="004B6091">
                  <w:pPr>
                    <w:pStyle w:val="TableBody"/>
                  </w:pPr>
                  <w:r>
                    <w:t xml:space="preserve">RUCSF </w:t>
                  </w:r>
                  <w:proofErr w:type="spellStart"/>
                  <w:r>
                    <w:rPr>
                      <w:i/>
                      <w:vertAlign w:val="subscript"/>
                    </w:rPr>
                    <w:t>ruc</w:t>
                  </w:r>
                  <w:proofErr w:type="spellEnd"/>
                  <w:r>
                    <w:rPr>
                      <w:i/>
                      <w:vertAlign w:val="subscript"/>
                    </w:rPr>
                    <w:t>, i, q</w:t>
                  </w:r>
                </w:p>
              </w:tc>
              <w:tc>
                <w:tcPr>
                  <w:tcW w:w="378" w:type="pct"/>
                </w:tcPr>
                <w:p w14:paraId="5DE2D6EC" w14:textId="77777777" w:rsidR="004B6091" w:rsidRDefault="004B6091" w:rsidP="004B6091">
                  <w:pPr>
                    <w:pStyle w:val="TableBody"/>
                    <w:jc w:val="center"/>
                  </w:pPr>
                  <w:r>
                    <w:t>MW</w:t>
                  </w:r>
                </w:p>
              </w:tc>
              <w:tc>
                <w:tcPr>
                  <w:tcW w:w="3518" w:type="pct"/>
                </w:tcPr>
                <w:p w14:paraId="625C0B13" w14:textId="77777777" w:rsidR="004B6091" w:rsidRDefault="004B6091" w:rsidP="004B6091">
                  <w:pPr>
                    <w:pStyle w:val="TableBody"/>
                  </w:pPr>
                  <w:r>
                    <w:rPr>
                      <w:i/>
                    </w:rPr>
                    <w:t>RUC Shortfall</w:t>
                  </w:r>
                  <w:r>
                    <w:t xml:space="preserve">—The QSE </w:t>
                  </w:r>
                  <w:r>
                    <w:rPr>
                      <w:i/>
                    </w:rPr>
                    <w:t>q</w:t>
                  </w:r>
                  <w:r>
                    <w:t xml:space="preserve">’s capacity shortfall for the RUC process </w:t>
                  </w:r>
                  <w:proofErr w:type="spellStart"/>
                  <w:r w:rsidRPr="00A577B9">
                    <w:rPr>
                      <w:i/>
                    </w:rPr>
                    <w:t>ruc</w:t>
                  </w:r>
                  <w:proofErr w:type="spellEnd"/>
                  <w:r>
                    <w:t xml:space="preserve"> for the 15-minute Settlement Interval</w:t>
                  </w:r>
                  <w:r w:rsidRPr="00921E96">
                    <w:rPr>
                      <w:i/>
                    </w:rPr>
                    <w:t xml:space="preserve"> i</w:t>
                  </w:r>
                  <w:r>
                    <w:t>.</w:t>
                  </w:r>
                </w:p>
              </w:tc>
            </w:tr>
            <w:tr w:rsidR="004B6091" w14:paraId="5E8D2B69" w14:textId="77777777" w:rsidTr="00E62C37">
              <w:trPr>
                <w:cantSplit/>
              </w:trPr>
              <w:tc>
                <w:tcPr>
                  <w:tcW w:w="1104" w:type="pct"/>
                </w:tcPr>
                <w:p w14:paraId="2CF39AEA" w14:textId="77777777" w:rsidR="004B6091" w:rsidRDefault="004B6091" w:rsidP="004B6091">
                  <w:pPr>
                    <w:pStyle w:val="TableBody"/>
                  </w:pPr>
                  <w:r>
                    <w:t xml:space="preserve">RUCSFTOT </w:t>
                  </w:r>
                  <w:proofErr w:type="spellStart"/>
                  <w:r>
                    <w:rPr>
                      <w:i/>
                      <w:vertAlign w:val="subscript"/>
                    </w:rPr>
                    <w:t>ruc</w:t>
                  </w:r>
                  <w:proofErr w:type="spellEnd"/>
                  <w:r>
                    <w:rPr>
                      <w:i/>
                      <w:vertAlign w:val="subscript"/>
                    </w:rPr>
                    <w:t>, i</w:t>
                  </w:r>
                </w:p>
              </w:tc>
              <w:tc>
                <w:tcPr>
                  <w:tcW w:w="378" w:type="pct"/>
                </w:tcPr>
                <w:p w14:paraId="188AC9AB" w14:textId="77777777" w:rsidR="004B6091" w:rsidRDefault="004B6091" w:rsidP="004B6091">
                  <w:pPr>
                    <w:pStyle w:val="TableBody"/>
                    <w:jc w:val="center"/>
                  </w:pPr>
                  <w:r>
                    <w:t>MW</w:t>
                  </w:r>
                </w:p>
              </w:tc>
              <w:tc>
                <w:tcPr>
                  <w:tcW w:w="3518" w:type="pct"/>
                </w:tcPr>
                <w:p w14:paraId="1F677200" w14:textId="77777777" w:rsidR="004B6091" w:rsidRDefault="004B6091" w:rsidP="004B6091">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i</w:t>
                  </w:r>
                  <w:r w:rsidRPr="00030CE9">
                    <w:t>.</w:t>
                  </w:r>
                </w:p>
              </w:tc>
            </w:tr>
            <w:tr w:rsidR="004B6091" w14:paraId="4581EFEF" w14:textId="77777777" w:rsidTr="00E62C37">
              <w:trPr>
                <w:cantSplit/>
              </w:trPr>
              <w:tc>
                <w:tcPr>
                  <w:tcW w:w="1104" w:type="pct"/>
                </w:tcPr>
                <w:p w14:paraId="68C74AEF" w14:textId="77777777" w:rsidR="004B6091" w:rsidRDefault="004B6091" w:rsidP="004B6091">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i</w:t>
                  </w:r>
                </w:p>
              </w:tc>
              <w:tc>
                <w:tcPr>
                  <w:tcW w:w="378" w:type="pct"/>
                </w:tcPr>
                <w:p w14:paraId="4092B354" w14:textId="77777777" w:rsidR="004B6091" w:rsidRDefault="004B6091" w:rsidP="004B6091">
                  <w:pPr>
                    <w:pStyle w:val="TableBody"/>
                    <w:jc w:val="center"/>
                  </w:pPr>
                  <w:r>
                    <w:t>MW</w:t>
                  </w:r>
                </w:p>
              </w:tc>
              <w:tc>
                <w:tcPr>
                  <w:tcW w:w="3518" w:type="pct"/>
                </w:tcPr>
                <w:p w14:paraId="56F664B2" w14:textId="77777777" w:rsidR="004B6091" w:rsidRDefault="004B6091" w:rsidP="004B6091">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proofErr w:type="spellStart"/>
                  <w:r w:rsidRPr="00A577B9">
                    <w:rPr>
                      <w:i/>
                    </w:rPr>
                    <w:t>ruc</w:t>
                  </w:r>
                  <w:proofErr w:type="spellEnd"/>
                  <w:r>
                    <w:t xml:space="preserve"> for the 15-minute Settlement Interval</w:t>
                  </w:r>
                  <w:r w:rsidRPr="00921E96">
                    <w:rPr>
                      <w:i/>
                    </w:rPr>
                    <w:t xml:space="preserve"> i</w:t>
                  </w:r>
                  <w:r>
                    <w:t>.</w:t>
                  </w:r>
                </w:p>
              </w:tc>
            </w:tr>
            <w:tr w:rsidR="004B6091" w14:paraId="2E92348C" w14:textId="77777777" w:rsidTr="00E62C37">
              <w:trPr>
                <w:cantSplit/>
              </w:trPr>
              <w:tc>
                <w:tcPr>
                  <w:tcW w:w="1104" w:type="pct"/>
                </w:tcPr>
                <w:p w14:paraId="24DE738D" w14:textId="77777777" w:rsidR="004B6091" w:rsidRDefault="004B6091" w:rsidP="004B6091">
                  <w:pPr>
                    <w:pStyle w:val="TableBody"/>
                  </w:pPr>
                  <w:r>
                    <w:t xml:space="preserve">RUCSFADJ </w:t>
                  </w:r>
                  <w:proofErr w:type="spellStart"/>
                  <w:r>
                    <w:rPr>
                      <w:i/>
                      <w:vertAlign w:val="subscript"/>
                    </w:rPr>
                    <w:t>ruc</w:t>
                  </w:r>
                  <w:proofErr w:type="spellEnd"/>
                  <w:r>
                    <w:rPr>
                      <w:i/>
                      <w:vertAlign w:val="subscript"/>
                    </w:rPr>
                    <w:t>, q, i</w:t>
                  </w:r>
                </w:p>
              </w:tc>
              <w:tc>
                <w:tcPr>
                  <w:tcW w:w="378" w:type="pct"/>
                </w:tcPr>
                <w:p w14:paraId="0503A5E4" w14:textId="77777777" w:rsidR="004B6091" w:rsidRDefault="004B6091" w:rsidP="004B6091">
                  <w:pPr>
                    <w:pStyle w:val="TableBody"/>
                    <w:jc w:val="center"/>
                  </w:pPr>
                  <w:r>
                    <w:t>MW</w:t>
                  </w:r>
                </w:p>
              </w:tc>
              <w:tc>
                <w:tcPr>
                  <w:tcW w:w="3518" w:type="pct"/>
                </w:tcPr>
                <w:p w14:paraId="77FFE21C" w14:textId="0BCAEE30" w:rsidR="004B6091" w:rsidRDefault="004B6091" w:rsidP="00664813">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i</w:t>
                  </w:r>
                  <w:r>
                    <w:t>.</w:t>
                  </w:r>
                </w:p>
              </w:tc>
            </w:tr>
            <w:tr w:rsidR="004B6091" w14:paraId="060011F0" w14:textId="77777777" w:rsidTr="00E62C37">
              <w:trPr>
                <w:cantSplit/>
              </w:trPr>
              <w:tc>
                <w:tcPr>
                  <w:tcW w:w="1104" w:type="pct"/>
                </w:tcPr>
                <w:p w14:paraId="39F6B9C0" w14:textId="77777777" w:rsidR="004B6091" w:rsidRDefault="004B6091" w:rsidP="004B6091">
                  <w:pPr>
                    <w:pStyle w:val="TableBody"/>
                  </w:pPr>
                  <w:r>
                    <w:t xml:space="preserve">RUCCAPCREDIT </w:t>
                  </w:r>
                  <w:r>
                    <w:rPr>
                      <w:i/>
                      <w:vertAlign w:val="subscript"/>
                    </w:rPr>
                    <w:t>q, i, z</w:t>
                  </w:r>
                </w:p>
              </w:tc>
              <w:tc>
                <w:tcPr>
                  <w:tcW w:w="378" w:type="pct"/>
                </w:tcPr>
                <w:p w14:paraId="4940BAE3" w14:textId="77777777" w:rsidR="004B6091" w:rsidRDefault="004B6091" w:rsidP="004B6091">
                  <w:pPr>
                    <w:pStyle w:val="TableBody"/>
                    <w:jc w:val="center"/>
                  </w:pPr>
                  <w:r>
                    <w:t>MW</w:t>
                  </w:r>
                </w:p>
              </w:tc>
              <w:tc>
                <w:tcPr>
                  <w:tcW w:w="3518" w:type="pct"/>
                </w:tcPr>
                <w:p w14:paraId="534E82E3" w14:textId="77777777" w:rsidR="004B6091" w:rsidRDefault="004B6091" w:rsidP="004B6091">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4B6091" w14:paraId="5D880603" w14:textId="77777777" w:rsidTr="00E62C37">
              <w:trPr>
                <w:cantSplit/>
              </w:trPr>
              <w:tc>
                <w:tcPr>
                  <w:tcW w:w="1104" w:type="pct"/>
                </w:tcPr>
                <w:p w14:paraId="4BBCE500" w14:textId="77777777" w:rsidR="004B6091" w:rsidRDefault="004B6091" w:rsidP="004B6091">
                  <w:pPr>
                    <w:pStyle w:val="TableBody"/>
                  </w:pPr>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78" w:type="pct"/>
                </w:tcPr>
                <w:p w14:paraId="28AA0F69" w14:textId="77777777" w:rsidR="004B6091" w:rsidRDefault="004B6091" w:rsidP="004B6091">
                  <w:pPr>
                    <w:pStyle w:val="TableBody"/>
                    <w:jc w:val="center"/>
                  </w:pPr>
                  <w:r>
                    <w:t>MW</w:t>
                  </w:r>
                </w:p>
              </w:tc>
              <w:tc>
                <w:tcPr>
                  <w:tcW w:w="3518" w:type="pct"/>
                </w:tcPr>
                <w:p w14:paraId="1F1E03E4" w14:textId="77777777" w:rsidR="004B6091" w:rsidRDefault="004B6091" w:rsidP="004B6091">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proofErr w:type="spellStart"/>
                  <w:r w:rsidRPr="0033359D">
                    <w:rPr>
                      <w:i/>
                    </w:rPr>
                    <w:t>ruc</w:t>
                  </w:r>
                  <w:proofErr w:type="spellEnd"/>
                  <w:r>
                    <w:t xml:space="preserve"> for the 15-minute Settlement Interval</w:t>
                  </w:r>
                  <w:r w:rsidRPr="002F4D26">
                    <w:t xml:space="preserve"> </w:t>
                  </w:r>
                  <w:r w:rsidRPr="00651A17">
                    <w:rPr>
                      <w:i/>
                    </w:rPr>
                    <w:t>i</w:t>
                  </w:r>
                  <w:r>
                    <w:t>.</w:t>
                  </w:r>
                </w:p>
              </w:tc>
            </w:tr>
            <w:tr w:rsidR="004B6091" w14:paraId="16E190AB" w14:textId="77777777" w:rsidTr="00E62C37">
              <w:trPr>
                <w:cantSplit/>
              </w:trPr>
              <w:tc>
                <w:tcPr>
                  <w:tcW w:w="1104" w:type="pct"/>
                </w:tcPr>
                <w:p w14:paraId="465B862B" w14:textId="77777777" w:rsidR="004B6091" w:rsidRDefault="004B6091" w:rsidP="004B6091">
                  <w:pPr>
                    <w:pStyle w:val="TableBody"/>
                  </w:pPr>
                  <w:r w:rsidRPr="002F4D26">
                    <w:t xml:space="preserve">RUCASFSNAP </w:t>
                  </w:r>
                  <w:proofErr w:type="spellStart"/>
                  <w:r w:rsidRPr="002F4D26">
                    <w:rPr>
                      <w:i/>
                      <w:vertAlign w:val="subscript"/>
                    </w:rPr>
                    <w:t>ruc</w:t>
                  </w:r>
                  <w:proofErr w:type="spellEnd"/>
                  <w:r w:rsidRPr="002F4D26">
                    <w:rPr>
                      <w:i/>
                      <w:vertAlign w:val="subscript"/>
                    </w:rPr>
                    <w:t>, q, i</w:t>
                  </w:r>
                </w:p>
              </w:tc>
              <w:tc>
                <w:tcPr>
                  <w:tcW w:w="378" w:type="pct"/>
                </w:tcPr>
                <w:p w14:paraId="4036FABC" w14:textId="77777777" w:rsidR="004B6091" w:rsidRDefault="004B6091" w:rsidP="004B6091">
                  <w:pPr>
                    <w:pStyle w:val="TableBody"/>
                    <w:jc w:val="center"/>
                  </w:pPr>
                  <w:r>
                    <w:t>MW</w:t>
                  </w:r>
                </w:p>
              </w:tc>
              <w:tc>
                <w:tcPr>
                  <w:tcW w:w="3518" w:type="pct"/>
                </w:tcPr>
                <w:p w14:paraId="183DD358" w14:textId="77777777" w:rsidR="004B6091" w:rsidRDefault="004B6091" w:rsidP="004B6091">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proofErr w:type="spellStart"/>
                  <w:r w:rsidRPr="0033359D">
                    <w:rPr>
                      <w:i/>
                    </w:rPr>
                    <w:t>ruc</w:t>
                  </w:r>
                  <w:proofErr w:type="spellEnd"/>
                  <w:r>
                    <w:t xml:space="preserve"> for the 15-minute Settlement Interval</w:t>
                  </w:r>
                  <w:r w:rsidRPr="002F4D26">
                    <w:t xml:space="preserve"> </w:t>
                  </w:r>
                  <w:r w:rsidRPr="00651A17">
                    <w:rPr>
                      <w:i/>
                    </w:rPr>
                    <w:t>i</w:t>
                  </w:r>
                  <w:r>
                    <w:t>.</w:t>
                  </w:r>
                </w:p>
              </w:tc>
            </w:tr>
            <w:tr w:rsidR="004B6091" w14:paraId="6A900764" w14:textId="77777777" w:rsidTr="00E62C37">
              <w:trPr>
                <w:cantSplit/>
              </w:trPr>
              <w:tc>
                <w:tcPr>
                  <w:tcW w:w="1104" w:type="pct"/>
                </w:tcPr>
                <w:p w14:paraId="66779E5A" w14:textId="77777777" w:rsidR="004B6091" w:rsidRDefault="004B6091" w:rsidP="004B6091">
                  <w:pPr>
                    <w:pStyle w:val="TableBody"/>
                  </w:pPr>
                  <w:r>
                    <w:t xml:space="preserve">ASONPOSSNAP </w:t>
                  </w:r>
                  <w:r w:rsidRPr="00DE1AC6">
                    <w:rPr>
                      <w:i/>
                      <w:vertAlign w:val="subscript"/>
                      <w:lang w:val="it-IT"/>
                    </w:rPr>
                    <w:t>ruc ,q ,i</w:t>
                  </w:r>
                </w:p>
              </w:tc>
              <w:tc>
                <w:tcPr>
                  <w:tcW w:w="378" w:type="pct"/>
                </w:tcPr>
                <w:p w14:paraId="1602BF4F" w14:textId="77777777" w:rsidR="004B6091" w:rsidRDefault="004B6091" w:rsidP="004B6091">
                  <w:pPr>
                    <w:pStyle w:val="TableBody"/>
                    <w:jc w:val="center"/>
                  </w:pPr>
                  <w:r>
                    <w:t>MW</w:t>
                  </w:r>
                </w:p>
              </w:tc>
              <w:tc>
                <w:tcPr>
                  <w:tcW w:w="3518" w:type="pct"/>
                </w:tcPr>
                <w:p w14:paraId="027200A9" w14:textId="77777777" w:rsidR="004B6091" w:rsidRDefault="004B6091" w:rsidP="004B6091">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proofErr w:type="spellStart"/>
                  <w:r>
                    <w:rPr>
                      <w:i/>
                    </w:rPr>
                    <w:t>ruc</w:t>
                  </w:r>
                  <w:proofErr w:type="spellEnd"/>
                  <w:r>
                    <w:rPr>
                      <w:i/>
                    </w:rPr>
                    <w:t xml:space="preserve"> </w:t>
                  </w:r>
                  <w:r>
                    <w:t xml:space="preserve">for the 15-minute Settlement Interval </w:t>
                  </w:r>
                  <w:r>
                    <w:rPr>
                      <w:i/>
                    </w:rPr>
                    <w:t xml:space="preserve">i. </w:t>
                  </w:r>
                </w:p>
              </w:tc>
            </w:tr>
            <w:tr w:rsidR="004B6091" w14:paraId="32E483C6" w14:textId="77777777" w:rsidTr="00E62C37">
              <w:trPr>
                <w:cantSplit/>
              </w:trPr>
              <w:tc>
                <w:tcPr>
                  <w:tcW w:w="1104" w:type="pct"/>
                </w:tcPr>
                <w:p w14:paraId="327889C8" w14:textId="77777777" w:rsidR="004B6091" w:rsidRDefault="004B6091" w:rsidP="004B6091">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554A9133" w14:textId="77777777" w:rsidR="004B6091" w:rsidRDefault="004B6091" w:rsidP="004B6091">
                  <w:pPr>
                    <w:pStyle w:val="TableBody"/>
                    <w:jc w:val="center"/>
                  </w:pPr>
                  <w:r>
                    <w:t>MW</w:t>
                  </w:r>
                </w:p>
              </w:tc>
              <w:tc>
                <w:tcPr>
                  <w:tcW w:w="3518" w:type="pct"/>
                </w:tcPr>
                <w:p w14:paraId="28B13FAC" w14:textId="38A2BBD2" w:rsidR="004B6091" w:rsidRDefault="004B6091" w:rsidP="004B6091">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Reg-Up Ancillary Service Position</w:t>
                  </w:r>
                  <w:r w:rsidRPr="00351F0F">
                    <w:t xml:space="preserve">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215EF6AD" w14:textId="77777777" w:rsidTr="00E62C37">
              <w:trPr>
                <w:cantSplit/>
              </w:trPr>
              <w:tc>
                <w:tcPr>
                  <w:tcW w:w="1104" w:type="pct"/>
                </w:tcPr>
                <w:p w14:paraId="03A0180D" w14:textId="77777777" w:rsidR="004B6091" w:rsidRDefault="004B6091" w:rsidP="004B6091">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2FC76B63" w14:textId="77777777" w:rsidR="004B6091" w:rsidRDefault="004B6091" w:rsidP="004B6091">
                  <w:pPr>
                    <w:pStyle w:val="TableBody"/>
                    <w:jc w:val="center"/>
                  </w:pPr>
                  <w:r>
                    <w:t>MW</w:t>
                  </w:r>
                </w:p>
              </w:tc>
              <w:tc>
                <w:tcPr>
                  <w:tcW w:w="3518" w:type="pct"/>
                </w:tcPr>
                <w:p w14:paraId="106F8571" w14:textId="31057229" w:rsidR="004B6091" w:rsidRDefault="004B6091" w:rsidP="004B6091">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RRS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0597C66A" w14:textId="77777777" w:rsidTr="00E62C37">
              <w:trPr>
                <w:cantSplit/>
              </w:trPr>
              <w:tc>
                <w:tcPr>
                  <w:tcW w:w="1104" w:type="pct"/>
                </w:tcPr>
                <w:p w14:paraId="532A0E48" w14:textId="77777777" w:rsidR="004B6091" w:rsidRDefault="004B6091" w:rsidP="004B6091">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0F72CC48" w14:textId="77777777" w:rsidR="004B6091" w:rsidRDefault="004B6091" w:rsidP="004B6091">
                  <w:pPr>
                    <w:pStyle w:val="TableBody"/>
                    <w:jc w:val="center"/>
                  </w:pPr>
                  <w:r>
                    <w:t>MW</w:t>
                  </w:r>
                </w:p>
              </w:tc>
              <w:tc>
                <w:tcPr>
                  <w:tcW w:w="3518" w:type="pct"/>
                </w:tcPr>
                <w:p w14:paraId="42139DC1" w14:textId="2E166DE9" w:rsidR="004B6091" w:rsidRDefault="004B6091" w:rsidP="004B6091">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ECRS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0A6887D7" w14:textId="77777777" w:rsidTr="00E62C37">
              <w:trPr>
                <w:cantSplit/>
              </w:trPr>
              <w:tc>
                <w:tcPr>
                  <w:tcW w:w="1104" w:type="pct"/>
                </w:tcPr>
                <w:p w14:paraId="2AA3870F" w14:textId="77777777" w:rsidR="004B6091" w:rsidRDefault="004B6091" w:rsidP="004B6091">
                  <w:pPr>
                    <w:pStyle w:val="TableBody"/>
                  </w:pPr>
                  <w:r w:rsidRPr="002F4D26">
                    <w:lastRenderedPageBreak/>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5E8106EA" w14:textId="77777777" w:rsidR="004B6091" w:rsidRDefault="004B6091" w:rsidP="004B6091">
                  <w:pPr>
                    <w:pStyle w:val="TableBody"/>
                    <w:jc w:val="center"/>
                  </w:pPr>
                  <w:r>
                    <w:t>MW</w:t>
                  </w:r>
                </w:p>
              </w:tc>
              <w:tc>
                <w:tcPr>
                  <w:tcW w:w="3518" w:type="pct"/>
                </w:tcPr>
                <w:p w14:paraId="16F32F41" w14:textId="79AFF727" w:rsidR="004B6091" w:rsidRDefault="004B6091" w:rsidP="004B6091">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Non-Spin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2E9776ED" w14:textId="77777777" w:rsidTr="00E62C37">
              <w:trPr>
                <w:cantSplit/>
              </w:trPr>
              <w:tc>
                <w:tcPr>
                  <w:tcW w:w="1104" w:type="pct"/>
                </w:tcPr>
                <w:p w14:paraId="672FF18F" w14:textId="77777777" w:rsidR="004B6091" w:rsidRDefault="004B6091" w:rsidP="004B6091">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3552EC77" w14:textId="77777777" w:rsidR="004B6091" w:rsidRDefault="004B6091" w:rsidP="004B6091">
                  <w:pPr>
                    <w:pStyle w:val="TableBody"/>
                    <w:jc w:val="center"/>
                  </w:pPr>
                  <w:r>
                    <w:t>MW</w:t>
                  </w:r>
                </w:p>
              </w:tc>
              <w:tc>
                <w:tcPr>
                  <w:tcW w:w="3518" w:type="pct"/>
                </w:tcPr>
                <w:p w14:paraId="49467230" w14:textId="0A1A097A" w:rsidR="004B6091" w:rsidRDefault="004B6091" w:rsidP="00A50280">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rsidR="00F16B02" w:rsidRPr="00F16B02">
                    <w:rPr>
                      <w:iCs w:val="0"/>
                    </w:rPr>
                    <w:t xml:space="preserve">net positive </w:t>
                  </w:r>
                  <w:r>
                    <w:t xml:space="preserve">Real-Time </w:t>
                  </w:r>
                  <w:r w:rsidR="00A50280">
                    <w:t>Regulation Down Service (</w:t>
                  </w:r>
                  <w:r>
                    <w:t>Reg-Down</w:t>
                  </w:r>
                  <w:r w:rsidR="00A50280">
                    <w:t>)</w:t>
                  </w:r>
                  <w:r>
                    <w:t xml:space="preserve">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rPr>
                      <w:i/>
                    </w:rPr>
                    <w:t xml:space="preserve"> </w:t>
                  </w:r>
                  <w:r>
                    <w:t xml:space="preserve">for the hour </w:t>
                  </w:r>
                  <w:r>
                    <w:rPr>
                      <w:i/>
                    </w:rPr>
                    <w:t xml:space="preserve">h </w:t>
                  </w:r>
                  <w:r>
                    <w:t>that includes the 15-minute Settlement Interval.</w:t>
                  </w:r>
                </w:p>
              </w:tc>
            </w:tr>
            <w:tr w:rsidR="004B6091" w14:paraId="205D20C8" w14:textId="77777777" w:rsidTr="00E62C37">
              <w:trPr>
                <w:cantSplit/>
              </w:trPr>
              <w:tc>
                <w:tcPr>
                  <w:tcW w:w="1104" w:type="pct"/>
                </w:tcPr>
                <w:p w14:paraId="03BA33A0" w14:textId="77777777" w:rsidR="004B6091" w:rsidRDefault="004B6091" w:rsidP="004B6091">
                  <w:pPr>
                    <w:pStyle w:val="TableBody"/>
                  </w:pPr>
                  <w:r>
                    <w:t>ASOFFOFRSNAP</w:t>
                  </w:r>
                  <w:r w:rsidRPr="00EE574A">
                    <w:rPr>
                      <w:i/>
                      <w:vertAlign w:val="subscript"/>
                    </w:rPr>
                    <w:t xml:space="preserve"> </w:t>
                  </w:r>
                  <w:proofErr w:type="spellStart"/>
                  <w:r w:rsidRPr="002F4D26">
                    <w:rPr>
                      <w:i/>
                      <w:vertAlign w:val="subscript"/>
                    </w:rPr>
                    <w:t>ruc</w:t>
                  </w:r>
                  <w:proofErr w:type="spellEnd"/>
                  <w:r w:rsidRPr="002F4D26">
                    <w:rPr>
                      <w:i/>
                      <w:vertAlign w:val="subscript"/>
                    </w:rPr>
                    <w:t xml:space="preserve">, </w:t>
                  </w:r>
                  <w:r>
                    <w:rPr>
                      <w:i/>
                      <w:vertAlign w:val="subscript"/>
                    </w:rPr>
                    <w:t>q, r, h</w:t>
                  </w:r>
                </w:p>
              </w:tc>
              <w:tc>
                <w:tcPr>
                  <w:tcW w:w="378" w:type="pct"/>
                </w:tcPr>
                <w:p w14:paraId="195B2638" w14:textId="77777777" w:rsidR="004B6091" w:rsidRDefault="004B6091" w:rsidP="004B6091">
                  <w:pPr>
                    <w:pStyle w:val="TableBody"/>
                    <w:jc w:val="center"/>
                  </w:pPr>
                  <w:r>
                    <w:t>MW</w:t>
                  </w:r>
                </w:p>
              </w:tc>
              <w:tc>
                <w:tcPr>
                  <w:tcW w:w="3518" w:type="pct"/>
                </w:tcPr>
                <w:p w14:paraId="58D5E272" w14:textId="0FC7EE08" w:rsidR="004B6091" w:rsidRDefault="004B6091" w:rsidP="004B6091">
                  <w:pPr>
                    <w:pStyle w:val="TableBody"/>
                    <w:rPr>
                      <w:i/>
                    </w:rPr>
                  </w:pPr>
                  <w:r>
                    <w:rPr>
                      <w:i/>
                    </w:rPr>
                    <w:t>Ancillary Service Offline Offers at Snapshot –</w:t>
                  </w:r>
                  <w:r>
                    <w:t xml:space="preserve">The capacity represented by validated Ancillary Service Offers for Non-Spin for Resource </w:t>
                  </w:r>
                  <w:r>
                    <w:rPr>
                      <w:i/>
                    </w:rPr>
                    <w:t xml:space="preserve">r </w:t>
                  </w:r>
                  <w:r w:rsidR="00F16B02">
                    <w:rPr>
                      <w:iCs w:val="0"/>
                    </w:rPr>
                    <w:t xml:space="preserve">with COP status of “OFF”, </w:t>
                  </w:r>
                  <w:r>
                    <w:t xml:space="preserve">represented by QSE </w:t>
                  </w:r>
                  <w:r>
                    <w:rPr>
                      <w:i/>
                    </w:rPr>
                    <w:t xml:space="preserve">q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h</w:t>
                  </w:r>
                  <w:r>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4B6091" w14:paraId="7CEA2DA0" w14:textId="77777777" w:rsidTr="00E62C37">
              <w:trPr>
                <w:cantSplit/>
              </w:trPr>
              <w:tc>
                <w:tcPr>
                  <w:tcW w:w="1104" w:type="pct"/>
                </w:tcPr>
                <w:p w14:paraId="2FBF6BAE" w14:textId="77777777" w:rsidR="004B6091" w:rsidRDefault="004B6091" w:rsidP="004B6091">
                  <w:pPr>
                    <w:pStyle w:val="TableBody"/>
                  </w:pPr>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78" w:type="pct"/>
                </w:tcPr>
                <w:p w14:paraId="5D92AF93" w14:textId="77777777" w:rsidR="004B6091" w:rsidRDefault="004B6091" w:rsidP="004B6091">
                  <w:pPr>
                    <w:pStyle w:val="TableBody"/>
                    <w:jc w:val="center"/>
                  </w:pPr>
                  <w:r>
                    <w:t>MW</w:t>
                  </w:r>
                </w:p>
              </w:tc>
              <w:tc>
                <w:tcPr>
                  <w:tcW w:w="3518" w:type="pct"/>
                </w:tcPr>
                <w:p w14:paraId="5F669189" w14:textId="3289DB93" w:rsidR="004B6091" w:rsidRDefault="004B6091" w:rsidP="00210762">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r w:rsidR="0093076E">
                    <w:t xml:space="preserve">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F16B02" w14:paraId="6F20132B" w14:textId="77777777" w:rsidTr="00E62C37">
              <w:trPr>
                <w:cantSplit/>
              </w:trPr>
              <w:tc>
                <w:tcPr>
                  <w:tcW w:w="1104" w:type="pct"/>
                </w:tcPr>
                <w:p w14:paraId="4E030D21" w14:textId="4BA05F22" w:rsidR="00F16B02" w:rsidRPr="002F4D26" w:rsidRDefault="00F16B02" w:rsidP="00F16B02">
                  <w:pPr>
                    <w:pStyle w:val="TableBody"/>
                  </w:pPr>
                  <w:r w:rsidRPr="008F36C0">
                    <w:rPr>
                      <w:bCs/>
                    </w:rPr>
                    <w:t xml:space="preserve">PFPOSSNAP </w:t>
                  </w:r>
                  <w:proofErr w:type="spellStart"/>
                  <w:r w:rsidRPr="008F36C0">
                    <w:rPr>
                      <w:bCs/>
                      <w:i/>
                      <w:vertAlign w:val="subscript"/>
                    </w:rPr>
                    <w:t>ruc</w:t>
                  </w:r>
                  <w:proofErr w:type="spellEnd"/>
                  <w:r w:rsidRPr="008F36C0">
                    <w:rPr>
                      <w:bCs/>
                      <w:i/>
                      <w:vertAlign w:val="subscript"/>
                    </w:rPr>
                    <w:t>, q, h</w:t>
                  </w:r>
                </w:p>
              </w:tc>
              <w:tc>
                <w:tcPr>
                  <w:tcW w:w="378" w:type="pct"/>
                </w:tcPr>
                <w:p w14:paraId="661B87AC" w14:textId="626E87B2" w:rsidR="00F16B02" w:rsidRDefault="00F16B02" w:rsidP="00F16B02">
                  <w:pPr>
                    <w:pStyle w:val="TableBody"/>
                    <w:jc w:val="center"/>
                  </w:pPr>
                  <w:r>
                    <w:t>MW</w:t>
                  </w:r>
                </w:p>
              </w:tc>
              <w:tc>
                <w:tcPr>
                  <w:tcW w:w="3518" w:type="pct"/>
                </w:tcPr>
                <w:p w14:paraId="4930C5C6" w14:textId="4558AA87" w:rsidR="00F16B02" w:rsidRDefault="00F16B02" w:rsidP="00F16B02">
                  <w:pPr>
                    <w:pStyle w:val="TableBody"/>
                    <w:rPr>
                      <w:i/>
                    </w:rPr>
                  </w:pPr>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r w:rsidRPr="00D05977">
                    <w:rPr>
                      <w:iCs w:val="0"/>
                    </w:rPr>
                    <w:t xml:space="preserve">net </w:t>
                  </w:r>
                  <w:r w:rsidRPr="008F36C0">
                    <w:t xml:space="preserve">Real-Time RRS-PFR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3FDA844E" w14:textId="77777777" w:rsidTr="00E62C37">
              <w:trPr>
                <w:cantSplit/>
              </w:trPr>
              <w:tc>
                <w:tcPr>
                  <w:tcW w:w="1104" w:type="pct"/>
                </w:tcPr>
                <w:p w14:paraId="5638B3A3" w14:textId="7592E856" w:rsidR="00F16B02" w:rsidRPr="002F4D26" w:rsidRDefault="00F16B02" w:rsidP="00F16B02">
                  <w:pPr>
                    <w:pStyle w:val="TableBody"/>
                  </w:pPr>
                  <w:r w:rsidRPr="008F36C0">
                    <w:rPr>
                      <w:bCs/>
                    </w:rPr>
                    <w:t xml:space="preserve">UFPOSSNAP </w:t>
                  </w:r>
                  <w:proofErr w:type="spellStart"/>
                  <w:r w:rsidRPr="008F36C0">
                    <w:rPr>
                      <w:bCs/>
                      <w:i/>
                      <w:vertAlign w:val="subscript"/>
                    </w:rPr>
                    <w:t>ruc</w:t>
                  </w:r>
                  <w:proofErr w:type="spellEnd"/>
                  <w:r w:rsidRPr="008F36C0">
                    <w:rPr>
                      <w:bCs/>
                      <w:i/>
                      <w:vertAlign w:val="subscript"/>
                    </w:rPr>
                    <w:t>, q, h</w:t>
                  </w:r>
                </w:p>
              </w:tc>
              <w:tc>
                <w:tcPr>
                  <w:tcW w:w="378" w:type="pct"/>
                </w:tcPr>
                <w:p w14:paraId="58504DC1" w14:textId="1FE82FA5" w:rsidR="00F16B02" w:rsidRDefault="00F16B02" w:rsidP="00F16B02">
                  <w:pPr>
                    <w:pStyle w:val="TableBody"/>
                    <w:jc w:val="center"/>
                  </w:pPr>
                  <w:r>
                    <w:t>MW</w:t>
                  </w:r>
                </w:p>
              </w:tc>
              <w:tc>
                <w:tcPr>
                  <w:tcW w:w="3518" w:type="pct"/>
                </w:tcPr>
                <w:p w14:paraId="1BC3C147" w14:textId="29787EEC" w:rsidR="00F16B02" w:rsidRDefault="00F16B02" w:rsidP="00F16B02">
                  <w:pPr>
                    <w:pStyle w:val="TableBody"/>
                    <w:rPr>
                      <w:i/>
                    </w:rPr>
                  </w:pPr>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r w:rsidRPr="00D05977">
                    <w:rPr>
                      <w:iCs w:val="0"/>
                    </w:rPr>
                    <w:t xml:space="preserve">net </w:t>
                  </w:r>
                  <w:r w:rsidRPr="008F36C0">
                    <w:t xml:space="preserve">Real-Time RRS-UFR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4214FF72" w14:textId="77777777" w:rsidTr="00E62C37">
              <w:trPr>
                <w:cantSplit/>
              </w:trPr>
              <w:tc>
                <w:tcPr>
                  <w:tcW w:w="1104" w:type="pct"/>
                </w:tcPr>
                <w:p w14:paraId="0D2C8388" w14:textId="0EA9DD22" w:rsidR="00F16B02" w:rsidRPr="002F4D26" w:rsidRDefault="00F16B02" w:rsidP="00F16B02">
                  <w:pPr>
                    <w:pStyle w:val="TableBody"/>
                  </w:pPr>
                  <w:r w:rsidRPr="008F36C0">
                    <w:rPr>
                      <w:bCs/>
                    </w:rPr>
                    <w:t xml:space="preserve">FFPOSSNAP </w:t>
                  </w:r>
                  <w:proofErr w:type="spellStart"/>
                  <w:r w:rsidRPr="008F36C0">
                    <w:rPr>
                      <w:bCs/>
                      <w:i/>
                      <w:vertAlign w:val="subscript"/>
                    </w:rPr>
                    <w:t>ruc</w:t>
                  </w:r>
                  <w:proofErr w:type="spellEnd"/>
                  <w:r w:rsidRPr="008F36C0">
                    <w:rPr>
                      <w:bCs/>
                      <w:i/>
                      <w:vertAlign w:val="subscript"/>
                    </w:rPr>
                    <w:t>, q, h</w:t>
                  </w:r>
                </w:p>
              </w:tc>
              <w:tc>
                <w:tcPr>
                  <w:tcW w:w="378" w:type="pct"/>
                </w:tcPr>
                <w:p w14:paraId="7FBEB2B2" w14:textId="25951A13" w:rsidR="00F16B02" w:rsidRDefault="00F16B02" w:rsidP="00F16B02">
                  <w:pPr>
                    <w:pStyle w:val="TableBody"/>
                    <w:jc w:val="center"/>
                  </w:pPr>
                  <w:r>
                    <w:t>MW</w:t>
                  </w:r>
                </w:p>
              </w:tc>
              <w:tc>
                <w:tcPr>
                  <w:tcW w:w="3518" w:type="pct"/>
                </w:tcPr>
                <w:p w14:paraId="51DA6301" w14:textId="641611A2" w:rsidR="00F16B02" w:rsidRDefault="00F16B02" w:rsidP="00F16B02">
                  <w:pPr>
                    <w:pStyle w:val="TableBody"/>
                    <w:rPr>
                      <w:i/>
                    </w:rPr>
                  </w:pPr>
                  <w:r w:rsidRPr="008F36C0">
                    <w:rPr>
                      <w:i/>
                    </w:rPr>
                    <w:t>Responsive Reserve (Fast Frequency Response) Position at Snapshot</w:t>
                  </w:r>
                  <w:r w:rsidRPr="008F36C0">
                    <w:sym w:font="Symbol" w:char="F0BE"/>
                  </w:r>
                  <w:r w:rsidRPr="008F36C0">
                    <w:t xml:space="preserve">The QSE </w:t>
                  </w:r>
                  <w:r w:rsidRPr="008F36C0">
                    <w:rPr>
                      <w:i/>
                    </w:rPr>
                    <w:t xml:space="preserve">q’s </w:t>
                  </w:r>
                  <w:r w:rsidRPr="00D05977">
                    <w:rPr>
                      <w:iCs w:val="0"/>
                    </w:rPr>
                    <w:t xml:space="preserve">net positive </w:t>
                  </w:r>
                  <w:r w:rsidRPr="008F36C0">
                    <w:t xml:space="preserve">Real-Time RRS-FFR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w:t>
                  </w:r>
                  <w:r>
                    <w:t xml:space="preserve"> Interval.</w:t>
                  </w:r>
                </w:p>
              </w:tc>
            </w:tr>
            <w:tr w:rsidR="00F16B02" w14:paraId="3E1FBB40" w14:textId="77777777" w:rsidTr="00E62C37">
              <w:trPr>
                <w:cantSplit/>
              </w:trPr>
              <w:tc>
                <w:tcPr>
                  <w:tcW w:w="1104" w:type="pct"/>
                </w:tcPr>
                <w:p w14:paraId="29D7E2CF" w14:textId="3DAF5FAD" w:rsidR="00F16B02" w:rsidRPr="002F4D26" w:rsidRDefault="00F16B02" w:rsidP="00F16B02">
                  <w:pPr>
                    <w:pStyle w:val="TableBody"/>
                  </w:pPr>
                  <w:r w:rsidRPr="008F36C0">
                    <w:rPr>
                      <w:bCs/>
                    </w:rPr>
                    <w:t>E</w:t>
                  </w:r>
                  <w:r>
                    <w:rPr>
                      <w:bCs/>
                    </w:rPr>
                    <w:t>C</w:t>
                  </w:r>
                  <w:r w:rsidRPr="008F36C0">
                    <w:rPr>
                      <w:bCs/>
                    </w:rPr>
                    <w:t xml:space="preserve">SPOSSNAP </w:t>
                  </w:r>
                  <w:proofErr w:type="spellStart"/>
                  <w:r w:rsidRPr="008F36C0">
                    <w:rPr>
                      <w:bCs/>
                      <w:i/>
                      <w:vertAlign w:val="subscript"/>
                    </w:rPr>
                    <w:t>ruc</w:t>
                  </w:r>
                  <w:proofErr w:type="spellEnd"/>
                  <w:r w:rsidRPr="008F36C0">
                    <w:rPr>
                      <w:bCs/>
                      <w:i/>
                      <w:vertAlign w:val="subscript"/>
                    </w:rPr>
                    <w:t>, q, h</w:t>
                  </w:r>
                </w:p>
              </w:tc>
              <w:tc>
                <w:tcPr>
                  <w:tcW w:w="378" w:type="pct"/>
                </w:tcPr>
                <w:p w14:paraId="5A24EE66" w14:textId="0BF631F0" w:rsidR="00F16B02" w:rsidRDefault="00F16B02" w:rsidP="00F16B02">
                  <w:pPr>
                    <w:pStyle w:val="TableBody"/>
                    <w:jc w:val="center"/>
                  </w:pPr>
                  <w:r>
                    <w:t>MW</w:t>
                  </w:r>
                </w:p>
              </w:tc>
              <w:tc>
                <w:tcPr>
                  <w:tcW w:w="3518" w:type="pct"/>
                </w:tcPr>
                <w:p w14:paraId="55DA98AB" w14:textId="7EE67F9A" w:rsidR="00F16B02" w:rsidRDefault="00F16B02" w:rsidP="00F16B02">
                  <w:pPr>
                    <w:pStyle w:val="TableBody"/>
                    <w:rPr>
                      <w:i/>
                    </w:rPr>
                  </w:pPr>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sidRPr="008F36C0">
                    <w:t>ECRS Ancillary Service Position that is 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75387439" w14:textId="77777777" w:rsidTr="00E62C37">
              <w:trPr>
                <w:cantSplit/>
              </w:trPr>
              <w:tc>
                <w:tcPr>
                  <w:tcW w:w="1104" w:type="pct"/>
                </w:tcPr>
                <w:p w14:paraId="6B155798" w14:textId="6BBA38B8" w:rsidR="00F16B02" w:rsidRPr="002F4D26" w:rsidRDefault="00F16B02" w:rsidP="00F16B02">
                  <w:pPr>
                    <w:pStyle w:val="TableBody"/>
                  </w:pPr>
                  <w:r w:rsidRPr="008F36C0">
                    <w:rPr>
                      <w:bCs/>
                    </w:rPr>
                    <w:t>E</w:t>
                  </w:r>
                  <w:r>
                    <w:rPr>
                      <w:bCs/>
                    </w:rPr>
                    <w:t>C</w:t>
                  </w:r>
                  <w:r w:rsidRPr="008F36C0">
                    <w:rPr>
                      <w:bCs/>
                    </w:rPr>
                    <w:t xml:space="preserve">MPOSSNAP </w:t>
                  </w:r>
                  <w:proofErr w:type="spellStart"/>
                  <w:r w:rsidRPr="008F36C0">
                    <w:rPr>
                      <w:bCs/>
                      <w:i/>
                      <w:vertAlign w:val="subscript"/>
                    </w:rPr>
                    <w:t>ruc</w:t>
                  </w:r>
                  <w:proofErr w:type="spellEnd"/>
                  <w:r w:rsidRPr="008F36C0">
                    <w:rPr>
                      <w:bCs/>
                      <w:i/>
                      <w:vertAlign w:val="subscript"/>
                    </w:rPr>
                    <w:t>, q, h</w:t>
                  </w:r>
                </w:p>
              </w:tc>
              <w:tc>
                <w:tcPr>
                  <w:tcW w:w="378" w:type="pct"/>
                </w:tcPr>
                <w:p w14:paraId="2CCE59BB" w14:textId="621EDBC2" w:rsidR="00F16B02" w:rsidRDefault="00F16B02" w:rsidP="00F16B02">
                  <w:pPr>
                    <w:pStyle w:val="TableBody"/>
                    <w:jc w:val="center"/>
                  </w:pPr>
                  <w:r>
                    <w:t>MW</w:t>
                  </w:r>
                </w:p>
              </w:tc>
              <w:tc>
                <w:tcPr>
                  <w:tcW w:w="3518" w:type="pct"/>
                </w:tcPr>
                <w:p w14:paraId="035529FD" w14:textId="54E1977D" w:rsidR="00F16B02" w:rsidRDefault="00F16B02" w:rsidP="00F16B02">
                  <w:pPr>
                    <w:pStyle w:val="TableBody"/>
                    <w:rPr>
                      <w:i/>
                    </w:rPr>
                  </w:pPr>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Pr>
                      <w:iCs w:val="0"/>
                    </w:rPr>
                    <w:t xml:space="preserve">positive </w:t>
                  </w:r>
                  <w:r w:rsidRPr="008F36C0">
                    <w:t xml:space="preserve">ECRS Ancillary Service Position that is </w:t>
                  </w:r>
                  <w:r>
                    <w:t>n</w:t>
                  </w:r>
                  <w:r w:rsidRPr="008F36C0">
                    <w:t>on-SCED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4B68C06E" w14:textId="77777777" w:rsidTr="00E62C37">
              <w:trPr>
                <w:cantSplit/>
              </w:trPr>
              <w:tc>
                <w:tcPr>
                  <w:tcW w:w="1104" w:type="pct"/>
                </w:tcPr>
                <w:p w14:paraId="10B03219" w14:textId="6D7D7378" w:rsidR="00F16B02" w:rsidRPr="002F4D26" w:rsidRDefault="00F16B02" w:rsidP="00F16B02">
                  <w:pPr>
                    <w:pStyle w:val="TableBody"/>
                  </w:pPr>
                  <w:r w:rsidRPr="008F36C0">
                    <w:rPr>
                      <w:bCs/>
                    </w:rPr>
                    <w:lastRenderedPageBreak/>
                    <w:t>NS</w:t>
                  </w:r>
                  <w:r>
                    <w:rPr>
                      <w:bCs/>
                    </w:rPr>
                    <w:t>S</w:t>
                  </w:r>
                  <w:r w:rsidRPr="008F36C0">
                    <w:rPr>
                      <w:bCs/>
                    </w:rPr>
                    <w:t xml:space="preserve">POSSNAP </w:t>
                  </w:r>
                  <w:proofErr w:type="spellStart"/>
                  <w:r w:rsidRPr="008F36C0">
                    <w:rPr>
                      <w:bCs/>
                      <w:i/>
                      <w:vertAlign w:val="subscript"/>
                    </w:rPr>
                    <w:t>ruc</w:t>
                  </w:r>
                  <w:proofErr w:type="spellEnd"/>
                  <w:r w:rsidRPr="008F36C0">
                    <w:rPr>
                      <w:bCs/>
                      <w:i/>
                      <w:vertAlign w:val="subscript"/>
                    </w:rPr>
                    <w:t>, q, h</w:t>
                  </w:r>
                </w:p>
              </w:tc>
              <w:tc>
                <w:tcPr>
                  <w:tcW w:w="378" w:type="pct"/>
                </w:tcPr>
                <w:p w14:paraId="527EB668" w14:textId="00C3B35D" w:rsidR="00F16B02" w:rsidRDefault="00F16B02" w:rsidP="00F16B02">
                  <w:pPr>
                    <w:pStyle w:val="TableBody"/>
                    <w:jc w:val="center"/>
                  </w:pPr>
                  <w:r>
                    <w:t>MW</w:t>
                  </w:r>
                </w:p>
              </w:tc>
              <w:tc>
                <w:tcPr>
                  <w:tcW w:w="3518" w:type="pct"/>
                </w:tcPr>
                <w:p w14:paraId="62289F00" w14:textId="6EC4B87F" w:rsidR="00F16B02" w:rsidRDefault="00F16B02" w:rsidP="00F16B02">
                  <w:pPr>
                    <w:pStyle w:val="TableBody"/>
                    <w:rPr>
                      <w:i/>
                    </w:rPr>
                  </w:pPr>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sidRPr="008F36C0">
                    <w:t>Non-Spin Ancillary Service Position that is 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6D7D41D9" w14:textId="77777777" w:rsidTr="00E62C37">
              <w:trPr>
                <w:cantSplit/>
              </w:trPr>
              <w:tc>
                <w:tcPr>
                  <w:tcW w:w="1104" w:type="pct"/>
                </w:tcPr>
                <w:p w14:paraId="674FAC07" w14:textId="0BE6C572" w:rsidR="00F16B02" w:rsidRPr="002F4D26" w:rsidRDefault="00F16B02" w:rsidP="00F16B02">
                  <w:pPr>
                    <w:pStyle w:val="TableBody"/>
                  </w:pPr>
                  <w:r w:rsidRPr="008F36C0">
                    <w:rPr>
                      <w:bCs/>
                    </w:rPr>
                    <w:t>N</w:t>
                  </w:r>
                  <w:r>
                    <w:rPr>
                      <w:bCs/>
                    </w:rPr>
                    <w:t>S</w:t>
                  </w:r>
                  <w:r w:rsidRPr="008F36C0">
                    <w:rPr>
                      <w:bCs/>
                    </w:rPr>
                    <w:t xml:space="preserve">MPOSSNAP </w:t>
                  </w:r>
                  <w:proofErr w:type="spellStart"/>
                  <w:r w:rsidRPr="008F36C0">
                    <w:rPr>
                      <w:bCs/>
                      <w:i/>
                      <w:vertAlign w:val="subscript"/>
                    </w:rPr>
                    <w:t>ruc</w:t>
                  </w:r>
                  <w:proofErr w:type="spellEnd"/>
                  <w:r w:rsidRPr="008F36C0">
                    <w:rPr>
                      <w:bCs/>
                      <w:i/>
                      <w:vertAlign w:val="subscript"/>
                    </w:rPr>
                    <w:t>, q, h</w:t>
                  </w:r>
                </w:p>
              </w:tc>
              <w:tc>
                <w:tcPr>
                  <w:tcW w:w="378" w:type="pct"/>
                </w:tcPr>
                <w:p w14:paraId="7687702A" w14:textId="2F31553F" w:rsidR="00F16B02" w:rsidRDefault="00F16B02" w:rsidP="00F16B02">
                  <w:pPr>
                    <w:pStyle w:val="TableBody"/>
                    <w:jc w:val="center"/>
                  </w:pPr>
                  <w:r>
                    <w:t>MW</w:t>
                  </w:r>
                </w:p>
              </w:tc>
              <w:tc>
                <w:tcPr>
                  <w:tcW w:w="3518" w:type="pct"/>
                </w:tcPr>
                <w:p w14:paraId="44E7037A" w14:textId="12A01985" w:rsidR="00F16B02" w:rsidRDefault="00F16B02" w:rsidP="00F16B02">
                  <w:pPr>
                    <w:pStyle w:val="TableBody"/>
                    <w:rPr>
                      <w:i/>
                    </w:rPr>
                  </w:pPr>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Pr>
                      <w:iCs w:val="0"/>
                    </w:rPr>
                    <w:t xml:space="preserve">positive </w:t>
                  </w:r>
                  <w:r w:rsidRPr="008F36C0">
                    <w:t xml:space="preserve">Non-Spin Ancillary Service Position that is </w:t>
                  </w:r>
                  <w:r>
                    <w:t>n</w:t>
                  </w:r>
                  <w:r w:rsidRPr="008F36C0">
                    <w:t>on-SCED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73D9F5AB" w14:textId="77777777" w:rsidTr="00E62C37">
              <w:trPr>
                <w:cantSplit/>
              </w:trPr>
              <w:tc>
                <w:tcPr>
                  <w:tcW w:w="1104" w:type="pct"/>
                </w:tcPr>
                <w:p w14:paraId="0A7B92B4" w14:textId="22FFCFAC" w:rsidR="00F16B02" w:rsidRPr="002F4D26" w:rsidRDefault="00F16B02" w:rsidP="00F16B02">
                  <w:pPr>
                    <w:pStyle w:val="TableBody"/>
                  </w:pPr>
                  <w:r w:rsidRPr="008F36C0">
                    <w:rPr>
                      <w:bCs/>
                    </w:rPr>
                    <w:t>ASMWCAPU</w:t>
                  </w:r>
                  <w:r>
                    <w:rPr>
                      <w:bCs/>
                    </w:rPr>
                    <w:t>QSNAP</w:t>
                  </w:r>
                  <w:r w:rsidRPr="008F36C0">
                    <w:rPr>
                      <w:bCs/>
                    </w:rPr>
                    <w:t xml:space="preserve"> </w:t>
                  </w:r>
                  <w:proofErr w:type="spellStart"/>
                  <w:r w:rsidRPr="008F36C0">
                    <w:rPr>
                      <w:bCs/>
                      <w:i/>
                      <w:vertAlign w:val="subscript"/>
                    </w:rPr>
                    <w:t>ruc</w:t>
                  </w:r>
                  <w:proofErr w:type="spellEnd"/>
                  <w:r w:rsidRPr="008F36C0">
                    <w:rPr>
                      <w:bCs/>
                      <w:i/>
                      <w:vertAlign w:val="subscript"/>
                    </w:rPr>
                    <w:t>, q, h</w:t>
                  </w:r>
                </w:p>
              </w:tc>
              <w:tc>
                <w:tcPr>
                  <w:tcW w:w="378" w:type="pct"/>
                </w:tcPr>
                <w:p w14:paraId="41B7C6FA" w14:textId="4ACEB07B" w:rsidR="00F16B02" w:rsidRDefault="00F16B02" w:rsidP="00F16B02">
                  <w:pPr>
                    <w:pStyle w:val="TableBody"/>
                    <w:jc w:val="center"/>
                  </w:pPr>
                  <w:r>
                    <w:t>MW</w:t>
                  </w:r>
                </w:p>
              </w:tc>
              <w:tc>
                <w:tcPr>
                  <w:tcW w:w="3518" w:type="pct"/>
                </w:tcPr>
                <w:p w14:paraId="42593884" w14:textId="765544F5" w:rsidR="00F16B02" w:rsidRDefault="00F16B02" w:rsidP="00F16B02">
                  <w:pPr>
                    <w:pStyle w:val="TableBody"/>
                    <w:rPr>
                      <w:i/>
                    </w:rPr>
                  </w:pPr>
                  <w:r>
                    <w:rPr>
                      <w:i/>
                    </w:rPr>
                    <w:t xml:space="preserve">Calculated Total </w:t>
                  </w:r>
                  <w:r w:rsidRPr="008F36C0">
                    <w:rPr>
                      <w:i/>
                    </w:rPr>
                    <w:t xml:space="preserve">MW Capacity used to cover the QSE’s Ancillary Service Position </w:t>
                  </w:r>
                  <w:r>
                    <w:rPr>
                      <w:i/>
                    </w:rPr>
                    <w:t>at Snapshot</w:t>
                  </w:r>
                  <w:r w:rsidRPr="0079770A">
                    <w:t>—</w:t>
                  </w:r>
                  <w:r w:rsidRPr="00D05977">
                    <w:rPr>
                      <w:iCs w:val="0"/>
                    </w:rPr>
                    <w:t xml:space="preserve">The </w:t>
                  </w:r>
                  <w:r>
                    <w:t>c</w:t>
                  </w:r>
                  <w:r w:rsidRPr="008F36C0">
                    <w:t xml:space="preserve">alculated </w:t>
                  </w:r>
                  <w:r>
                    <w:t xml:space="preserve">total </w:t>
                  </w:r>
                  <w:r w:rsidRPr="008F36C0">
                    <w:t xml:space="preserve">MW </w:t>
                  </w:r>
                  <w:r>
                    <w:t>c</w:t>
                  </w:r>
                  <w:r w:rsidRPr="008F36C0">
                    <w:t xml:space="preserve">apacity </w:t>
                  </w:r>
                  <w:r>
                    <w:t xml:space="preserve">for a QSE </w:t>
                  </w:r>
                  <w:r w:rsidRPr="00FD3CC9">
                    <w:rPr>
                      <w:i/>
                      <w:iCs w:val="0"/>
                    </w:rPr>
                    <w:t>q</w:t>
                  </w:r>
                  <w:r>
                    <w:t xml:space="preserve"> that represents the amount of the </w:t>
                  </w:r>
                  <w:r w:rsidRPr="008F36C0">
                    <w:t>QSE’s Ancillary Service Position</w:t>
                  </w:r>
                  <w:r>
                    <w:t xml:space="preserve"> covered by its Resources</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67D5412F" w14:textId="77777777" w:rsidTr="00E62C37">
              <w:trPr>
                <w:cantSplit/>
              </w:trPr>
              <w:tc>
                <w:tcPr>
                  <w:tcW w:w="1104" w:type="pct"/>
                </w:tcPr>
                <w:p w14:paraId="2A0E7D44" w14:textId="404368E2" w:rsidR="00F16B02" w:rsidRPr="002F4D26" w:rsidRDefault="00F16B02" w:rsidP="00F16B02">
                  <w:pPr>
                    <w:pStyle w:val="TableBody"/>
                  </w:pPr>
                  <w:r w:rsidRPr="008F36C0">
                    <w:rPr>
                      <w:bCs/>
                    </w:rPr>
                    <w:t>ASMWCAPU</w:t>
                  </w:r>
                  <w:r>
                    <w:rPr>
                      <w:bCs/>
                    </w:rPr>
                    <w:t>SNAP</w:t>
                  </w:r>
                  <w:r w:rsidRPr="008F36C0">
                    <w:rPr>
                      <w:bCs/>
                    </w:rPr>
                    <w:t xml:space="preserve"> </w:t>
                  </w:r>
                  <w:proofErr w:type="spellStart"/>
                  <w:r w:rsidRPr="008F36C0">
                    <w:rPr>
                      <w:bCs/>
                      <w:i/>
                      <w:vertAlign w:val="subscript"/>
                    </w:rPr>
                    <w:t>ruc</w:t>
                  </w:r>
                  <w:proofErr w:type="spellEnd"/>
                  <w:r w:rsidRPr="008F36C0">
                    <w:rPr>
                      <w:bCs/>
                      <w:i/>
                      <w:vertAlign w:val="subscript"/>
                    </w:rPr>
                    <w:t xml:space="preserve">, q,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p>
              </w:tc>
              <w:tc>
                <w:tcPr>
                  <w:tcW w:w="378" w:type="pct"/>
                </w:tcPr>
                <w:p w14:paraId="08E85A12" w14:textId="751B85EF" w:rsidR="00F16B02" w:rsidRDefault="00F16B02" w:rsidP="00F16B02">
                  <w:pPr>
                    <w:pStyle w:val="TableBody"/>
                    <w:jc w:val="center"/>
                  </w:pPr>
                  <w:r>
                    <w:t>MW</w:t>
                  </w:r>
                </w:p>
              </w:tc>
              <w:tc>
                <w:tcPr>
                  <w:tcW w:w="3518" w:type="pct"/>
                </w:tcPr>
                <w:p w14:paraId="54D41923" w14:textId="3BEE07E1" w:rsidR="00F16B02" w:rsidRDefault="00F16B02" w:rsidP="00F16B02">
                  <w:pPr>
                    <w:pStyle w:val="TableBody"/>
                    <w:rPr>
                      <w:i/>
                    </w:rPr>
                  </w:pPr>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Snapshot</w:t>
                  </w:r>
                  <w:r w:rsidRPr="0079770A">
                    <w:t>—</w:t>
                  </w:r>
                  <w:r w:rsidRPr="00D05977">
                    <w:rPr>
                      <w:iCs w:val="0"/>
                    </w:rPr>
                    <w:t xml:space="preserve">The </w:t>
                  </w:r>
                  <w:r>
                    <w:t>c</w:t>
                  </w:r>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692EDA45" w14:textId="77777777" w:rsidTr="00E62C37">
              <w:trPr>
                <w:cantSplit/>
              </w:trPr>
              <w:tc>
                <w:tcPr>
                  <w:tcW w:w="1104" w:type="pct"/>
                </w:tcPr>
                <w:p w14:paraId="171329DD" w14:textId="35B10580" w:rsidR="00F16B02" w:rsidRPr="002F4D26" w:rsidRDefault="00F16B02" w:rsidP="00F16B02">
                  <w:pPr>
                    <w:pStyle w:val="TableBody"/>
                  </w:pPr>
                  <w:r w:rsidRPr="00FD3CC9">
                    <w:rPr>
                      <w:szCs w:val="28"/>
                    </w:rPr>
                    <w:t>MW</w:t>
                  </w:r>
                  <w:r>
                    <w:rPr>
                      <w:szCs w:val="28"/>
                    </w:rPr>
                    <w:t>SNAP</w:t>
                  </w:r>
                  <w:r w:rsidRPr="00FD3CC9">
                    <w:rPr>
                      <w:szCs w:val="28"/>
                    </w:rPr>
                    <w:t xml:space="preserve"> </w:t>
                  </w:r>
                  <w:proofErr w:type="spellStart"/>
                  <w:r w:rsidRPr="00FD3CC9">
                    <w:rPr>
                      <w:i/>
                      <w:vertAlign w:val="subscript"/>
                    </w:rPr>
                    <w:t>ruc</w:t>
                  </w:r>
                  <w:proofErr w:type="spellEnd"/>
                  <w:r w:rsidRPr="00FD3CC9">
                    <w:rPr>
                      <w:i/>
                      <w:vertAlign w:val="subscript"/>
                    </w:rPr>
                    <w:t>, q, h, r</w:t>
                  </w:r>
                </w:p>
              </w:tc>
              <w:tc>
                <w:tcPr>
                  <w:tcW w:w="378" w:type="pct"/>
                </w:tcPr>
                <w:p w14:paraId="5539B064" w14:textId="632CD345" w:rsidR="00F16B02" w:rsidRDefault="00F16B02" w:rsidP="00F16B02">
                  <w:pPr>
                    <w:pStyle w:val="TableBody"/>
                    <w:jc w:val="center"/>
                  </w:pPr>
                  <w:r>
                    <w:t>MW</w:t>
                  </w:r>
                </w:p>
              </w:tc>
              <w:tc>
                <w:tcPr>
                  <w:tcW w:w="3518" w:type="pct"/>
                </w:tcPr>
                <w:p w14:paraId="2130D382" w14:textId="49B1DAC1" w:rsidR="00F16B02" w:rsidRDefault="00F16B02" w:rsidP="00F16B02">
                  <w:pPr>
                    <w:pStyle w:val="TableBody"/>
                    <w:rPr>
                      <w:i/>
                    </w:rPr>
                  </w:pPr>
                  <w:r>
                    <w:rPr>
                      <w:i/>
                    </w:rPr>
                    <w:t xml:space="preserve">Calculated </w:t>
                  </w:r>
                  <w:r w:rsidRPr="008F36C0">
                    <w:rPr>
                      <w:i/>
                    </w:rPr>
                    <w:t>MW</w:t>
                  </w:r>
                  <w:r>
                    <w:rPr>
                      <w:i/>
                    </w:rPr>
                    <w:t xml:space="preserve"> required to support ESR’s calculated Ancillary Service coverage at Snapshot</w:t>
                  </w:r>
                  <w:r w:rsidRPr="0079770A">
                    <w:t>—</w:t>
                  </w:r>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MinSOC, MaxSOC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7815D1AC" w14:textId="77777777" w:rsidTr="00E62C37">
              <w:trPr>
                <w:cantSplit/>
              </w:trPr>
              <w:tc>
                <w:tcPr>
                  <w:tcW w:w="1104" w:type="pct"/>
                </w:tcPr>
                <w:p w14:paraId="7A0C9FEC" w14:textId="4721EC0A" w:rsidR="00F16B02" w:rsidRPr="002F4D26" w:rsidRDefault="00F16B02" w:rsidP="00F16B02">
                  <w:pPr>
                    <w:pStyle w:val="TableBody"/>
                  </w:pPr>
                  <w:r w:rsidRPr="00FD3CC9">
                    <w:rPr>
                      <w:bCs/>
                    </w:rPr>
                    <w:t>ESRASSNAP</w:t>
                  </w:r>
                  <w:r w:rsidRPr="00FD3CC9">
                    <w:rPr>
                      <w:b/>
                    </w:rPr>
                    <w:t xml:space="preserve"> </w:t>
                  </w:r>
                  <w:proofErr w:type="spellStart"/>
                  <w:r w:rsidRPr="00FD3CC9">
                    <w:rPr>
                      <w:b/>
                      <w:i/>
                      <w:vertAlign w:val="subscript"/>
                    </w:rPr>
                    <w:t>ruc</w:t>
                  </w:r>
                  <w:proofErr w:type="spellEnd"/>
                  <w:r w:rsidRPr="00FD3CC9">
                    <w:rPr>
                      <w:b/>
                      <w:i/>
                      <w:vertAlign w:val="subscript"/>
                    </w:rPr>
                    <w:t>, q, h</w:t>
                  </w:r>
                </w:p>
              </w:tc>
              <w:tc>
                <w:tcPr>
                  <w:tcW w:w="378" w:type="pct"/>
                </w:tcPr>
                <w:p w14:paraId="51601027" w14:textId="7B6911DF" w:rsidR="00F16B02" w:rsidRDefault="00F16B02" w:rsidP="00F16B02">
                  <w:pPr>
                    <w:pStyle w:val="TableBody"/>
                    <w:jc w:val="center"/>
                  </w:pPr>
                  <w:r w:rsidRPr="00FD3CC9">
                    <w:t>MW</w:t>
                  </w:r>
                </w:p>
              </w:tc>
              <w:tc>
                <w:tcPr>
                  <w:tcW w:w="3518" w:type="pct"/>
                </w:tcPr>
                <w:p w14:paraId="6D5885E7" w14:textId="08DF9AD7" w:rsidR="00F16B02" w:rsidRDefault="00F16B02" w:rsidP="00F16B02">
                  <w:pPr>
                    <w:pStyle w:val="TableBody"/>
                    <w:rPr>
                      <w:i/>
                    </w:rPr>
                  </w:pPr>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r w:rsidRPr="0079770A">
                    <w:t>—</w:t>
                  </w:r>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r>
                    <w:t xml:space="preserve"> </w:t>
                  </w:r>
                  <w:r w:rsidRPr="00FD3CC9">
                    <w:t>ECRS,</w:t>
                  </w:r>
                  <w:r>
                    <w:t xml:space="preserve"> </w:t>
                  </w:r>
                  <w:r w:rsidRPr="00FD3CC9">
                    <w:t>and N</w:t>
                  </w:r>
                  <w:r>
                    <w:t>on-Spin</w:t>
                  </w:r>
                  <w:r w:rsidRPr="00FD3CC9">
                    <w:t xml:space="preserve">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w:t>
                  </w:r>
                </w:p>
              </w:tc>
            </w:tr>
            <w:tr w:rsidR="00F16B02" w14:paraId="481FC484" w14:textId="77777777" w:rsidTr="00E62C37">
              <w:trPr>
                <w:cantSplit/>
              </w:trPr>
              <w:tc>
                <w:tcPr>
                  <w:tcW w:w="1104" w:type="pct"/>
                </w:tcPr>
                <w:p w14:paraId="58A1C084" w14:textId="0543E348" w:rsidR="00F16B02" w:rsidRPr="002F4D26" w:rsidRDefault="00F16B02" w:rsidP="00F16B02">
                  <w:pPr>
                    <w:pStyle w:val="TableBody"/>
                  </w:pPr>
                  <w:r w:rsidRPr="00FD3CC9">
                    <w:rPr>
                      <w:bCs/>
                    </w:rPr>
                    <w:t>ESRMWSNAP</w:t>
                  </w:r>
                  <w:r w:rsidRPr="00FD3CC9">
                    <w:rPr>
                      <w:b/>
                    </w:rPr>
                    <w:t xml:space="preserve"> </w:t>
                  </w:r>
                  <w:proofErr w:type="spellStart"/>
                  <w:r w:rsidRPr="00FD3CC9">
                    <w:rPr>
                      <w:b/>
                      <w:i/>
                      <w:vertAlign w:val="subscript"/>
                    </w:rPr>
                    <w:t>ruc</w:t>
                  </w:r>
                  <w:proofErr w:type="spellEnd"/>
                  <w:r w:rsidRPr="00FD3CC9">
                    <w:rPr>
                      <w:b/>
                      <w:i/>
                      <w:vertAlign w:val="subscript"/>
                    </w:rPr>
                    <w:t>, q, h</w:t>
                  </w:r>
                </w:p>
              </w:tc>
              <w:tc>
                <w:tcPr>
                  <w:tcW w:w="378" w:type="pct"/>
                </w:tcPr>
                <w:p w14:paraId="50636C95" w14:textId="1872E4FA" w:rsidR="00F16B02" w:rsidRDefault="00F16B02" w:rsidP="00F16B02">
                  <w:pPr>
                    <w:pStyle w:val="TableBody"/>
                    <w:jc w:val="center"/>
                  </w:pPr>
                  <w:r w:rsidRPr="00FD3CC9">
                    <w:t>MW</w:t>
                  </w:r>
                </w:p>
              </w:tc>
              <w:tc>
                <w:tcPr>
                  <w:tcW w:w="3518" w:type="pct"/>
                </w:tcPr>
                <w:p w14:paraId="114967CC" w14:textId="0AC6F78E" w:rsidR="00F16B02" w:rsidRDefault="00F16B02" w:rsidP="00F16B02">
                  <w:pPr>
                    <w:pStyle w:val="TableBody"/>
                    <w:rPr>
                      <w:i/>
                    </w:rPr>
                  </w:pPr>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r w:rsidRPr="0079770A">
                    <w:t>—</w:t>
                  </w:r>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 taking into account the COP SOC values from COP.</w:t>
                  </w:r>
                </w:p>
              </w:tc>
            </w:tr>
            <w:tr w:rsidR="004B6091" w14:paraId="7783AE97" w14:textId="77777777" w:rsidTr="00E62C37">
              <w:trPr>
                <w:cantSplit/>
              </w:trPr>
              <w:tc>
                <w:tcPr>
                  <w:tcW w:w="1104" w:type="pct"/>
                </w:tcPr>
                <w:p w14:paraId="1A32A088" w14:textId="77777777" w:rsidR="004B6091" w:rsidRDefault="004B6091" w:rsidP="004B6091">
                  <w:pPr>
                    <w:pStyle w:val="TableBody"/>
                  </w:pPr>
                  <w:r w:rsidRPr="009A0FB8">
                    <w:t>RUCOSFADJ</w:t>
                  </w:r>
                  <w:r w:rsidRPr="00C93BDD">
                    <w:t xml:space="preserve"> </w:t>
                  </w:r>
                  <w:proofErr w:type="spellStart"/>
                  <w:r w:rsidRPr="002A63B2">
                    <w:rPr>
                      <w:i/>
                      <w:vertAlign w:val="subscript"/>
                    </w:rPr>
                    <w:t>ruc</w:t>
                  </w:r>
                  <w:proofErr w:type="spellEnd"/>
                  <w:r w:rsidRPr="002A63B2">
                    <w:rPr>
                      <w:i/>
                      <w:vertAlign w:val="subscript"/>
                    </w:rPr>
                    <w:t>, q, i</w:t>
                  </w:r>
                </w:p>
              </w:tc>
              <w:tc>
                <w:tcPr>
                  <w:tcW w:w="378" w:type="pct"/>
                </w:tcPr>
                <w:p w14:paraId="23454525" w14:textId="77777777" w:rsidR="004B6091" w:rsidRDefault="004B6091" w:rsidP="004B6091">
                  <w:pPr>
                    <w:pStyle w:val="TableBody"/>
                    <w:jc w:val="center"/>
                  </w:pPr>
                  <w:r w:rsidRPr="00C93BDD">
                    <w:t>MW</w:t>
                  </w:r>
                </w:p>
              </w:tc>
              <w:tc>
                <w:tcPr>
                  <w:tcW w:w="3518" w:type="pct"/>
                </w:tcPr>
                <w:p w14:paraId="337A57B6" w14:textId="688CAB86" w:rsidR="004B6091" w:rsidRDefault="004B6091" w:rsidP="0093076E">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w:t>
                  </w:r>
                  <w:proofErr w:type="spellStart"/>
                  <w:r w:rsidRPr="00A577B9">
                    <w:rPr>
                      <w:i/>
                    </w:rPr>
                    <w:t>ruc</w:t>
                  </w:r>
                  <w:proofErr w:type="spellEnd"/>
                  <w:r>
                    <w:t>,</w:t>
                  </w:r>
                  <w:r w:rsidRPr="00C93BDD">
                    <w:t xml:space="preserve"> for the 15-minute Settlement Interval </w:t>
                  </w:r>
                  <w:r w:rsidRPr="002A63B2">
                    <w:rPr>
                      <w:i/>
                    </w:rPr>
                    <w:t>i</w:t>
                  </w:r>
                  <w:r w:rsidRPr="00C93BDD">
                    <w:t>.</w:t>
                  </w:r>
                </w:p>
              </w:tc>
            </w:tr>
            <w:tr w:rsidR="004B6091" w14:paraId="2CD41DBA" w14:textId="77777777" w:rsidTr="00E62C37">
              <w:trPr>
                <w:cantSplit/>
              </w:trPr>
              <w:tc>
                <w:tcPr>
                  <w:tcW w:w="1104" w:type="pct"/>
                </w:tcPr>
                <w:p w14:paraId="11CDD005" w14:textId="77777777" w:rsidR="004B6091" w:rsidRDefault="004B6091" w:rsidP="004B6091">
                  <w:pPr>
                    <w:pStyle w:val="TableBody"/>
                  </w:pPr>
                  <w:r w:rsidRPr="0043255B">
                    <w:t>RUCASFADJ</w:t>
                  </w:r>
                  <w:r>
                    <w:t xml:space="preserve"> </w:t>
                  </w:r>
                  <w:r w:rsidRPr="002A63B2">
                    <w:rPr>
                      <w:i/>
                      <w:vertAlign w:val="subscript"/>
                    </w:rPr>
                    <w:t>q, i</w:t>
                  </w:r>
                </w:p>
              </w:tc>
              <w:tc>
                <w:tcPr>
                  <w:tcW w:w="378" w:type="pct"/>
                </w:tcPr>
                <w:p w14:paraId="1FB1F85B" w14:textId="77777777" w:rsidR="004B6091" w:rsidRDefault="004B6091" w:rsidP="004B6091">
                  <w:pPr>
                    <w:pStyle w:val="TableBody"/>
                    <w:jc w:val="center"/>
                  </w:pPr>
                  <w:r w:rsidRPr="0043255B">
                    <w:t>MW</w:t>
                  </w:r>
                </w:p>
              </w:tc>
              <w:tc>
                <w:tcPr>
                  <w:tcW w:w="3518" w:type="pct"/>
                </w:tcPr>
                <w:p w14:paraId="099178CE" w14:textId="77777777" w:rsidR="004B6091" w:rsidRDefault="004B6091" w:rsidP="004B6091">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4B6091" w14:paraId="2F03B405" w14:textId="77777777" w:rsidTr="00E62C37">
              <w:trPr>
                <w:cantSplit/>
              </w:trPr>
              <w:tc>
                <w:tcPr>
                  <w:tcW w:w="1104" w:type="pct"/>
                </w:tcPr>
                <w:p w14:paraId="60852676" w14:textId="77777777" w:rsidR="004B6091" w:rsidRDefault="004B6091" w:rsidP="004B6091">
                  <w:pPr>
                    <w:pStyle w:val="TableBody"/>
                  </w:pPr>
                  <w:r>
                    <w:t xml:space="preserve">ASONPOSADJ </w:t>
                  </w:r>
                  <w:r w:rsidRPr="00DE1AC6">
                    <w:rPr>
                      <w:i/>
                      <w:vertAlign w:val="subscript"/>
                      <w:lang w:val="it-IT"/>
                    </w:rPr>
                    <w:t>q ,i</w:t>
                  </w:r>
                </w:p>
              </w:tc>
              <w:tc>
                <w:tcPr>
                  <w:tcW w:w="378" w:type="pct"/>
                </w:tcPr>
                <w:p w14:paraId="6F21580D" w14:textId="77777777" w:rsidR="004B6091" w:rsidRDefault="004B6091" w:rsidP="004B6091">
                  <w:pPr>
                    <w:pStyle w:val="TableBody"/>
                    <w:jc w:val="center"/>
                  </w:pPr>
                  <w:r>
                    <w:t>MW</w:t>
                  </w:r>
                </w:p>
              </w:tc>
              <w:tc>
                <w:tcPr>
                  <w:tcW w:w="3518" w:type="pct"/>
                </w:tcPr>
                <w:p w14:paraId="6D3BED18" w14:textId="77777777" w:rsidR="004B6091" w:rsidRDefault="004B6091" w:rsidP="004B6091">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4B6091" w14:paraId="0F5262E8" w14:textId="77777777" w:rsidTr="00E62C37">
              <w:trPr>
                <w:cantSplit/>
              </w:trPr>
              <w:tc>
                <w:tcPr>
                  <w:tcW w:w="1104" w:type="pct"/>
                </w:tcPr>
                <w:p w14:paraId="3C1DF8DC" w14:textId="77777777" w:rsidR="004B6091" w:rsidRDefault="004B6091" w:rsidP="004B6091">
                  <w:pPr>
                    <w:pStyle w:val="TableBody"/>
                  </w:pPr>
                  <w:r w:rsidRPr="009A0FB8">
                    <w:lastRenderedPageBreak/>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78" w:type="pct"/>
                </w:tcPr>
                <w:p w14:paraId="64E0EFFA" w14:textId="77777777" w:rsidR="004B6091" w:rsidRDefault="004B6091" w:rsidP="004B6091">
                  <w:pPr>
                    <w:pStyle w:val="TableBody"/>
                    <w:jc w:val="center"/>
                  </w:pPr>
                  <w:r w:rsidRPr="00C93BDD">
                    <w:t>MW</w:t>
                  </w:r>
                </w:p>
              </w:tc>
              <w:tc>
                <w:tcPr>
                  <w:tcW w:w="3518" w:type="pct"/>
                </w:tcPr>
                <w:p w14:paraId="246344C8" w14:textId="23DCA027" w:rsidR="004B6091" w:rsidRDefault="004B6091" w:rsidP="004B6091">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00F16B02" w:rsidRPr="00E24D9A">
                    <w:rPr>
                      <w:iCs w:val="0"/>
                    </w:rPr>
                    <w:t xml:space="preserve">net </w:t>
                  </w:r>
                  <w:r w:rsidR="00F16B02">
                    <w:rPr>
                      <w:iCs w:val="0"/>
                    </w:rPr>
                    <w:t>positive</w:t>
                  </w:r>
                  <w:r w:rsidR="00F16B02" w:rsidRPr="00C93BDD">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4B6091" w14:paraId="01C1991D" w14:textId="77777777" w:rsidTr="00E62C37">
              <w:trPr>
                <w:cantSplit/>
              </w:trPr>
              <w:tc>
                <w:tcPr>
                  <w:tcW w:w="1104" w:type="pct"/>
                </w:tcPr>
                <w:p w14:paraId="66A9253C" w14:textId="77777777" w:rsidR="004B6091" w:rsidRDefault="004B6091" w:rsidP="004B6091">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02066F87" w14:textId="77777777" w:rsidR="004B6091" w:rsidRDefault="004B6091" w:rsidP="004B6091">
                  <w:pPr>
                    <w:pStyle w:val="TableBody"/>
                    <w:jc w:val="center"/>
                  </w:pPr>
                  <w:r w:rsidRPr="0043255B">
                    <w:t>MW</w:t>
                  </w:r>
                </w:p>
              </w:tc>
              <w:tc>
                <w:tcPr>
                  <w:tcW w:w="3518" w:type="pct"/>
                </w:tcPr>
                <w:p w14:paraId="4BF143C4" w14:textId="44249D0F" w:rsidR="004B6091" w:rsidRDefault="004B6091" w:rsidP="004B6091">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0035379F" w:rsidRPr="0035379F">
                    <w:rPr>
                      <w:iCs w:val="0"/>
                    </w:rPr>
                    <w:t>net positive</w:t>
                  </w:r>
                  <w:r w:rsidR="0035379F">
                    <w:rPr>
                      <w:i/>
                    </w:rPr>
                    <w:t xml:space="preserve">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4B6091" w14:paraId="192BC6F3" w14:textId="77777777" w:rsidTr="00E62C37">
              <w:trPr>
                <w:cantSplit/>
              </w:trPr>
              <w:tc>
                <w:tcPr>
                  <w:tcW w:w="1104" w:type="pct"/>
                </w:tcPr>
                <w:p w14:paraId="7B1BAF05" w14:textId="77777777" w:rsidR="004B6091" w:rsidRDefault="004B6091" w:rsidP="004B6091">
                  <w:pPr>
                    <w:pStyle w:val="TableBody"/>
                  </w:pPr>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70164994" w14:textId="77777777" w:rsidR="004B6091" w:rsidRDefault="004B6091" w:rsidP="004B6091">
                  <w:pPr>
                    <w:pStyle w:val="TableBody"/>
                    <w:jc w:val="center"/>
                  </w:pPr>
                  <w:r w:rsidRPr="0043255B">
                    <w:t>MW</w:t>
                  </w:r>
                </w:p>
              </w:tc>
              <w:tc>
                <w:tcPr>
                  <w:tcW w:w="3518" w:type="pct"/>
                </w:tcPr>
                <w:p w14:paraId="22119FCA" w14:textId="3872CB6B" w:rsidR="004B6091" w:rsidRDefault="004B6091" w:rsidP="004B6091">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00F16B02" w:rsidRPr="00E24D9A">
                    <w:rPr>
                      <w:iCs w:val="0"/>
                    </w:rPr>
                    <w:t xml:space="preserve">net </w:t>
                  </w:r>
                  <w:r w:rsidR="00F16B02">
                    <w:rPr>
                      <w:iCs w:val="0"/>
                    </w:rPr>
                    <w:t>positive</w:t>
                  </w:r>
                  <w:r w:rsidR="00F16B02" w:rsidRPr="0043255B">
                    <w:t xml:space="preserve">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4B6091" w14:paraId="241AB3EC" w14:textId="77777777" w:rsidTr="00E62C37">
              <w:trPr>
                <w:cantSplit/>
              </w:trPr>
              <w:tc>
                <w:tcPr>
                  <w:tcW w:w="1104" w:type="pct"/>
                </w:tcPr>
                <w:p w14:paraId="3F7C2574" w14:textId="77777777" w:rsidR="004B6091" w:rsidRDefault="004B6091" w:rsidP="004B6091">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18B5B06E" w14:textId="77777777" w:rsidR="004B6091" w:rsidRDefault="004B6091" w:rsidP="004B6091">
                  <w:pPr>
                    <w:pStyle w:val="TableBody"/>
                    <w:jc w:val="center"/>
                  </w:pPr>
                  <w:r w:rsidRPr="0043255B">
                    <w:t>MW</w:t>
                  </w:r>
                </w:p>
              </w:tc>
              <w:tc>
                <w:tcPr>
                  <w:tcW w:w="3518" w:type="pct"/>
                </w:tcPr>
                <w:p w14:paraId="0D3E24E9" w14:textId="681340FB" w:rsidR="004B6091" w:rsidRDefault="004B6091" w:rsidP="004B6091">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00F16B02" w:rsidRPr="00E24D9A">
                    <w:rPr>
                      <w:iCs w:val="0"/>
                    </w:rPr>
                    <w:t xml:space="preserve">net </w:t>
                  </w:r>
                  <w:r w:rsidR="00F16B02">
                    <w:rPr>
                      <w:iCs w:val="0"/>
                    </w:rPr>
                    <w:t>positive</w:t>
                  </w:r>
                  <w:r w:rsidR="00F16B02" w:rsidRPr="0043255B">
                    <w:t xml:space="preserve">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4B6091" w14:paraId="323E63DD" w14:textId="77777777" w:rsidTr="00E62C37">
              <w:trPr>
                <w:cantSplit/>
              </w:trPr>
              <w:tc>
                <w:tcPr>
                  <w:tcW w:w="1104" w:type="pct"/>
                </w:tcPr>
                <w:p w14:paraId="2F751DD5" w14:textId="77777777" w:rsidR="004B6091" w:rsidRDefault="004B6091" w:rsidP="004B6091">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3B063797" w14:textId="77777777" w:rsidR="004B6091" w:rsidRDefault="004B6091" w:rsidP="004B6091">
                  <w:pPr>
                    <w:pStyle w:val="TableBody"/>
                    <w:jc w:val="center"/>
                  </w:pPr>
                  <w:r w:rsidRPr="0043255B">
                    <w:t>MW</w:t>
                  </w:r>
                </w:p>
              </w:tc>
              <w:tc>
                <w:tcPr>
                  <w:tcW w:w="3518" w:type="pct"/>
                </w:tcPr>
                <w:p w14:paraId="788F7312" w14:textId="1B21D099" w:rsidR="004B6091" w:rsidRDefault="004B6091" w:rsidP="0093076E">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00F16B02" w:rsidRPr="00E24D9A">
                    <w:rPr>
                      <w:iCs w:val="0"/>
                    </w:rPr>
                    <w:t xml:space="preserve">net </w:t>
                  </w:r>
                  <w:r w:rsidR="00F16B02">
                    <w:rPr>
                      <w:iCs w:val="0"/>
                    </w:rPr>
                    <w:t>positive</w:t>
                  </w:r>
                  <w:r w:rsidR="00F16B02" w:rsidRPr="0043255B">
                    <w:t xml:space="preserve">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4B6091" w14:paraId="22E7CD46" w14:textId="77777777" w:rsidTr="00E62C37">
              <w:trPr>
                <w:cantSplit/>
              </w:trPr>
              <w:tc>
                <w:tcPr>
                  <w:tcW w:w="1104" w:type="pct"/>
                </w:tcPr>
                <w:p w14:paraId="1E89E589" w14:textId="77777777" w:rsidR="004B6091" w:rsidRDefault="004B6091" w:rsidP="004B6091">
                  <w:pPr>
                    <w:pStyle w:val="TableBody"/>
                  </w:pPr>
                  <w:r>
                    <w:t>ASOFFOFRADJ</w:t>
                  </w:r>
                  <w:r w:rsidRPr="00EE574A">
                    <w:rPr>
                      <w:i/>
                      <w:vertAlign w:val="subscript"/>
                    </w:rPr>
                    <w:t xml:space="preserve"> </w:t>
                  </w:r>
                  <w:r w:rsidRPr="00D0203E">
                    <w:rPr>
                      <w:i/>
                      <w:vertAlign w:val="subscript"/>
                    </w:rPr>
                    <w:t xml:space="preserve"> </w:t>
                  </w:r>
                  <w:r>
                    <w:rPr>
                      <w:i/>
                      <w:vertAlign w:val="subscript"/>
                    </w:rPr>
                    <w:t>q, r, h</w:t>
                  </w:r>
                </w:p>
              </w:tc>
              <w:tc>
                <w:tcPr>
                  <w:tcW w:w="378" w:type="pct"/>
                </w:tcPr>
                <w:p w14:paraId="2B3780DA" w14:textId="77777777" w:rsidR="004B6091" w:rsidRDefault="004B6091" w:rsidP="004B6091">
                  <w:pPr>
                    <w:pStyle w:val="TableBody"/>
                    <w:jc w:val="center"/>
                  </w:pPr>
                  <w:r>
                    <w:t>MW</w:t>
                  </w:r>
                </w:p>
              </w:tc>
              <w:tc>
                <w:tcPr>
                  <w:tcW w:w="3518" w:type="pct"/>
                </w:tcPr>
                <w:p w14:paraId="0B56FAFF" w14:textId="0A9BAF7C" w:rsidR="004B6091" w:rsidRDefault="004B6091" w:rsidP="004B6091">
                  <w:pPr>
                    <w:pStyle w:val="TableBody"/>
                    <w:rPr>
                      <w:i/>
                    </w:rPr>
                  </w:pPr>
                  <w:r>
                    <w:rPr>
                      <w:i/>
                    </w:rPr>
                    <w:t>Ancillary Service Offline Offers at End of Adjustment Period –</w:t>
                  </w:r>
                  <w:r>
                    <w:t xml:space="preserve">The capacity represented by validated Ancillary Service Offers for Non-Spin for Resource </w:t>
                  </w:r>
                  <w:r>
                    <w:rPr>
                      <w:i/>
                    </w:rPr>
                    <w:t>r</w:t>
                  </w:r>
                  <w:r w:rsidR="00F16B02">
                    <w:rPr>
                      <w:iCs w:val="0"/>
                    </w:rPr>
                    <w:t xml:space="preserve"> with COP status of “OFF”,</w:t>
                  </w:r>
                  <w:r>
                    <w:rPr>
                      <w:i/>
                    </w:rPr>
                    <w:t xml:space="preserve">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4B6091" w14:paraId="143534E0" w14:textId="77777777" w:rsidTr="00E62C37">
              <w:trPr>
                <w:cantSplit/>
              </w:trPr>
              <w:tc>
                <w:tcPr>
                  <w:tcW w:w="1104" w:type="pct"/>
                </w:tcPr>
                <w:p w14:paraId="31BAB898" w14:textId="77777777" w:rsidR="004B6091" w:rsidRDefault="004B6091" w:rsidP="004B6091">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78" w:type="pct"/>
                </w:tcPr>
                <w:p w14:paraId="6348619A" w14:textId="77777777" w:rsidR="004B6091" w:rsidRDefault="004B6091" w:rsidP="004B6091">
                  <w:pPr>
                    <w:pStyle w:val="TableBody"/>
                    <w:jc w:val="center"/>
                  </w:pPr>
                  <w:r>
                    <w:t>MW</w:t>
                  </w:r>
                </w:p>
              </w:tc>
              <w:tc>
                <w:tcPr>
                  <w:tcW w:w="3518" w:type="pct"/>
                </w:tcPr>
                <w:p w14:paraId="6AD54E99" w14:textId="3D258AAA" w:rsidR="004B6091" w:rsidRDefault="004B6091" w:rsidP="004B6091">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F16B02" w14:paraId="04AEB154" w14:textId="77777777" w:rsidTr="00F16B02">
              <w:trPr>
                <w:cantSplit/>
              </w:trPr>
              <w:tc>
                <w:tcPr>
                  <w:tcW w:w="1104" w:type="pct"/>
                </w:tcPr>
                <w:p w14:paraId="725E2C9F" w14:textId="0DF2D8B7" w:rsidR="00F16B02" w:rsidRDefault="00F16B02" w:rsidP="00F16B02">
                  <w:pPr>
                    <w:pStyle w:val="TableBody"/>
                  </w:pPr>
                  <w:r w:rsidRPr="008F36C0">
                    <w:rPr>
                      <w:bCs/>
                    </w:rPr>
                    <w:t>PFPOS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1E2BC56" w14:textId="3870A67E" w:rsidR="00F16B02" w:rsidRDefault="00F16B02" w:rsidP="00F16B02">
                  <w:pPr>
                    <w:pStyle w:val="TableBody"/>
                    <w:jc w:val="center"/>
                  </w:pPr>
                  <w:r>
                    <w:t>MW</w:t>
                  </w:r>
                </w:p>
              </w:tc>
              <w:tc>
                <w:tcPr>
                  <w:tcW w:w="3518" w:type="pct"/>
                </w:tcPr>
                <w:p w14:paraId="125FEA5D" w14:textId="54B00A96" w:rsidR="00F16B02" w:rsidRDefault="00F16B02" w:rsidP="00F16B02">
                  <w:pPr>
                    <w:pStyle w:val="TableBody"/>
                    <w:rPr>
                      <w:i/>
                    </w:rPr>
                  </w:pPr>
                  <w:r w:rsidRPr="008F36C0">
                    <w:rPr>
                      <w:i/>
                    </w:rPr>
                    <w:t xml:space="preserve">Responsive Reserve (Governor Response or Governor-Like Response)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746EA1CD" w14:textId="77777777" w:rsidTr="00F16B02">
              <w:trPr>
                <w:cantSplit/>
              </w:trPr>
              <w:tc>
                <w:tcPr>
                  <w:tcW w:w="1104" w:type="pct"/>
                </w:tcPr>
                <w:p w14:paraId="3CD59831" w14:textId="0092FC08" w:rsidR="00F16B02" w:rsidRDefault="00F16B02" w:rsidP="00F16B02">
                  <w:pPr>
                    <w:pStyle w:val="TableBody"/>
                  </w:pPr>
                  <w:r w:rsidRPr="008F36C0">
                    <w:rPr>
                      <w:bCs/>
                    </w:rPr>
                    <w:t>UFPOS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693C5DE0" w14:textId="21DB62B9" w:rsidR="00F16B02" w:rsidRDefault="00F16B02" w:rsidP="00F16B02">
                  <w:pPr>
                    <w:pStyle w:val="TableBody"/>
                    <w:jc w:val="center"/>
                  </w:pPr>
                  <w:r>
                    <w:t>MW</w:t>
                  </w:r>
                </w:p>
              </w:tc>
              <w:tc>
                <w:tcPr>
                  <w:tcW w:w="3518" w:type="pct"/>
                </w:tcPr>
                <w:p w14:paraId="4BEA3E8E" w14:textId="7867264D" w:rsidR="00F16B02" w:rsidRDefault="00F16B02" w:rsidP="00F16B02">
                  <w:pPr>
                    <w:pStyle w:val="TableBody"/>
                    <w:rPr>
                      <w:i/>
                    </w:rPr>
                  </w:pPr>
                  <w:r w:rsidRPr="008F36C0">
                    <w:rPr>
                      <w:i/>
                    </w:rPr>
                    <w:t xml:space="preserve">Responsive Reserve (Under Frequency trigger at 59.7 Hz.)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0D4F2AE8" w14:textId="77777777" w:rsidTr="00F16B02">
              <w:trPr>
                <w:cantSplit/>
              </w:trPr>
              <w:tc>
                <w:tcPr>
                  <w:tcW w:w="1104" w:type="pct"/>
                </w:tcPr>
                <w:p w14:paraId="53423BF8" w14:textId="28354E2C" w:rsidR="00F16B02" w:rsidRDefault="00F16B02" w:rsidP="00F16B02">
                  <w:pPr>
                    <w:pStyle w:val="TableBody"/>
                  </w:pPr>
                  <w:r w:rsidRPr="008F36C0">
                    <w:rPr>
                      <w:bCs/>
                    </w:rPr>
                    <w:t>FFPOS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F0374BB" w14:textId="2004C953" w:rsidR="00F16B02" w:rsidRDefault="00F16B02" w:rsidP="00F16B02">
                  <w:pPr>
                    <w:pStyle w:val="TableBody"/>
                    <w:jc w:val="center"/>
                  </w:pPr>
                  <w:r>
                    <w:t>MW</w:t>
                  </w:r>
                </w:p>
              </w:tc>
              <w:tc>
                <w:tcPr>
                  <w:tcW w:w="3518" w:type="pct"/>
                </w:tcPr>
                <w:p w14:paraId="32A20965" w14:textId="72AC38BC" w:rsidR="00F16B02" w:rsidRDefault="00F16B02" w:rsidP="00F16B02">
                  <w:pPr>
                    <w:pStyle w:val="TableBody"/>
                    <w:rPr>
                      <w:i/>
                    </w:rPr>
                  </w:pPr>
                  <w:r w:rsidRPr="008F36C0">
                    <w:rPr>
                      <w:i/>
                    </w:rPr>
                    <w:t xml:space="preserve">Responsive Reserve (Fast Frequency Response)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44A8754B" w14:textId="77777777" w:rsidTr="00F16B02">
              <w:trPr>
                <w:cantSplit/>
              </w:trPr>
              <w:tc>
                <w:tcPr>
                  <w:tcW w:w="1104" w:type="pct"/>
                </w:tcPr>
                <w:p w14:paraId="312DB723" w14:textId="54097E5B" w:rsidR="00F16B02" w:rsidRDefault="00F16B02" w:rsidP="00F16B02">
                  <w:pPr>
                    <w:pStyle w:val="TableBody"/>
                  </w:pPr>
                  <w:r w:rsidRPr="008F36C0">
                    <w:rPr>
                      <w:bCs/>
                    </w:rPr>
                    <w:lastRenderedPageBreak/>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41D77DAD" w14:textId="0B413EDB" w:rsidR="00F16B02" w:rsidRDefault="00F16B02" w:rsidP="00F16B02">
                  <w:pPr>
                    <w:pStyle w:val="TableBody"/>
                    <w:jc w:val="center"/>
                  </w:pPr>
                  <w:r>
                    <w:t>MW</w:t>
                  </w:r>
                </w:p>
              </w:tc>
              <w:tc>
                <w:tcPr>
                  <w:tcW w:w="3518" w:type="pct"/>
                </w:tcPr>
                <w:p w14:paraId="02FD2606" w14:textId="61150A35" w:rsidR="00F16B02" w:rsidRDefault="00F16B02" w:rsidP="00F16B02">
                  <w:pPr>
                    <w:pStyle w:val="TableBody"/>
                    <w:rPr>
                      <w:i/>
                    </w:rPr>
                  </w:pPr>
                  <w:r w:rsidRPr="008F36C0">
                    <w:rPr>
                      <w:i/>
                    </w:rPr>
                    <w:t>ERCOT Contingency Reserve Service (SCED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71901D6C" w14:textId="77777777" w:rsidTr="00F16B02">
              <w:trPr>
                <w:cantSplit/>
              </w:trPr>
              <w:tc>
                <w:tcPr>
                  <w:tcW w:w="1104" w:type="pct"/>
                </w:tcPr>
                <w:p w14:paraId="061BB0C6" w14:textId="7F358B5C" w:rsidR="00F16B02" w:rsidRDefault="00F16B02" w:rsidP="00F16B02">
                  <w:pPr>
                    <w:pStyle w:val="TableBody"/>
                  </w:pPr>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6F59449D" w14:textId="44304F25" w:rsidR="00F16B02" w:rsidRDefault="00F16B02" w:rsidP="00F16B02">
                  <w:pPr>
                    <w:pStyle w:val="TableBody"/>
                    <w:jc w:val="center"/>
                  </w:pPr>
                  <w:r>
                    <w:t>MW</w:t>
                  </w:r>
                </w:p>
              </w:tc>
              <w:tc>
                <w:tcPr>
                  <w:tcW w:w="3518" w:type="pct"/>
                </w:tcPr>
                <w:p w14:paraId="4EAA2D13" w14:textId="0C5908B3" w:rsidR="00F16B02" w:rsidRDefault="00F16B02" w:rsidP="00F16B02">
                  <w:pPr>
                    <w:pStyle w:val="TableBody"/>
                    <w:rPr>
                      <w:i/>
                    </w:rPr>
                  </w:pPr>
                  <w:r w:rsidRPr="008F36C0">
                    <w:rPr>
                      <w:i/>
                    </w:rPr>
                    <w:t>ERCOT Contingency Reserve Service (Non-SCED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ECRS non-SCED-dispatchable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6B3AB5D4" w14:textId="77777777" w:rsidTr="00F16B02">
              <w:trPr>
                <w:cantSplit/>
              </w:trPr>
              <w:tc>
                <w:tcPr>
                  <w:tcW w:w="1104" w:type="pct"/>
                </w:tcPr>
                <w:p w14:paraId="40C5AB2D" w14:textId="4EAF6EBA" w:rsidR="00F16B02" w:rsidRDefault="00F16B02" w:rsidP="00F16B02">
                  <w:pPr>
                    <w:pStyle w:val="TableBody"/>
                  </w:pPr>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7A44A966" w14:textId="3B37BC26" w:rsidR="00F16B02" w:rsidRDefault="00F16B02" w:rsidP="00F16B02">
                  <w:pPr>
                    <w:pStyle w:val="TableBody"/>
                    <w:jc w:val="center"/>
                  </w:pPr>
                  <w:r>
                    <w:t>MW</w:t>
                  </w:r>
                </w:p>
              </w:tc>
              <w:tc>
                <w:tcPr>
                  <w:tcW w:w="3518" w:type="pct"/>
                </w:tcPr>
                <w:p w14:paraId="372395E8" w14:textId="6439CAD4" w:rsidR="00F16B02" w:rsidRDefault="00F16B02" w:rsidP="00F16B02">
                  <w:pPr>
                    <w:pStyle w:val="TableBody"/>
                    <w:rPr>
                      <w:i/>
                    </w:rPr>
                  </w:pPr>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r w:rsidRPr="00E24D9A">
                    <w:rPr>
                      <w:iCs w:val="0"/>
                    </w:rPr>
                    <w:t xml:space="preserve">net </w:t>
                  </w:r>
                  <w:r>
                    <w:t>Non-Spin 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50345208" w14:textId="77777777" w:rsidTr="00F16B02">
              <w:trPr>
                <w:cantSplit/>
              </w:trPr>
              <w:tc>
                <w:tcPr>
                  <w:tcW w:w="1104" w:type="pct"/>
                </w:tcPr>
                <w:p w14:paraId="465E69F8" w14:textId="18271CBB" w:rsidR="00F16B02" w:rsidRDefault="00F16B02" w:rsidP="00F16B02">
                  <w:pPr>
                    <w:pStyle w:val="TableBody"/>
                  </w:pPr>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F1434EC" w14:textId="2F85F31F" w:rsidR="00F16B02" w:rsidRDefault="00F16B02" w:rsidP="00F16B02">
                  <w:pPr>
                    <w:pStyle w:val="TableBody"/>
                    <w:jc w:val="center"/>
                  </w:pPr>
                  <w:r>
                    <w:t>MW</w:t>
                  </w:r>
                </w:p>
              </w:tc>
              <w:tc>
                <w:tcPr>
                  <w:tcW w:w="3518" w:type="pct"/>
                </w:tcPr>
                <w:p w14:paraId="353F15CE" w14:textId="40CCC726" w:rsidR="00F16B02" w:rsidRDefault="00F16B02" w:rsidP="00F16B02">
                  <w:pPr>
                    <w:pStyle w:val="TableBody"/>
                    <w:rPr>
                      <w:i/>
                    </w:rPr>
                  </w:pPr>
                  <w:r w:rsidRPr="008F36C0">
                    <w:rPr>
                      <w:i/>
                    </w:rPr>
                    <w:t>Non-Spin Reserve Service (Non-SCED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Non-Spin non-SCED-dispatchable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4B30674D" w14:textId="77777777" w:rsidTr="00F16B02">
              <w:trPr>
                <w:cantSplit/>
              </w:trPr>
              <w:tc>
                <w:tcPr>
                  <w:tcW w:w="1104" w:type="pct"/>
                </w:tcPr>
                <w:p w14:paraId="023BE0B7" w14:textId="0B00E34F" w:rsidR="00F16B02" w:rsidRDefault="00F16B02" w:rsidP="00F16B02">
                  <w:pPr>
                    <w:pStyle w:val="TableBody"/>
                  </w:pPr>
                  <w:r w:rsidRPr="008F36C0">
                    <w:rPr>
                      <w:bCs/>
                    </w:rPr>
                    <w:t>ASMWCAPU</w:t>
                  </w:r>
                  <w:r>
                    <w:rPr>
                      <w:bCs/>
                    </w:rPr>
                    <w:t>QADJ</w:t>
                  </w:r>
                  <w:r w:rsidRPr="008F36C0">
                    <w:rPr>
                      <w:bCs/>
                    </w:rPr>
                    <w:t xml:space="preserve"> </w:t>
                  </w:r>
                  <w:r>
                    <w:rPr>
                      <w:bCs/>
                      <w:i/>
                      <w:vertAlign w:val="subscript"/>
                    </w:rPr>
                    <w:t>q</w:t>
                  </w:r>
                  <w:r w:rsidRPr="008F36C0">
                    <w:rPr>
                      <w:bCs/>
                      <w:i/>
                      <w:vertAlign w:val="subscript"/>
                    </w:rPr>
                    <w:t>, h</w:t>
                  </w:r>
                </w:p>
              </w:tc>
              <w:tc>
                <w:tcPr>
                  <w:tcW w:w="378" w:type="pct"/>
                </w:tcPr>
                <w:p w14:paraId="4E287DDC" w14:textId="3C1D13C2" w:rsidR="00F16B02" w:rsidRDefault="00F16B02" w:rsidP="00F16B02">
                  <w:pPr>
                    <w:pStyle w:val="TableBody"/>
                    <w:jc w:val="center"/>
                  </w:pPr>
                  <w:r>
                    <w:t>MW</w:t>
                  </w:r>
                </w:p>
              </w:tc>
              <w:tc>
                <w:tcPr>
                  <w:tcW w:w="3518" w:type="pct"/>
                </w:tcPr>
                <w:p w14:paraId="02712F4E" w14:textId="428BCCF2" w:rsidR="00F16B02" w:rsidRDefault="00F16B02" w:rsidP="00F16B02">
                  <w:pPr>
                    <w:pStyle w:val="TableBody"/>
                    <w:rPr>
                      <w:i/>
                    </w:rPr>
                  </w:pPr>
                  <w:r>
                    <w:rPr>
                      <w:i/>
                    </w:rPr>
                    <w:t xml:space="preserve">Calculated Total </w:t>
                  </w:r>
                  <w:r w:rsidRPr="008F36C0">
                    <w:rPr>
                      <w:i/>
                    </w:rPr>
                    <w:t xml:space="preserve">MW Capacity used to cover the QSE’s Ancillary Service Position </w:t>
                  </w:r>
                  <w:r>
                    <w:rPr>
                      <w:i/>
                    </w:rPr>
                    <w:t>at End of Adjustment Period</w:t>
                  </w:r>
                  <w:r w:rsidRPr="0079770A">
                    <w:t>—</w:t>
                  </w:r>
                  <w:r>
                    <w:rPr>
                      <w:iCs w:val="0"/>
                    </w:rPr>
                    <w:t xml:space="preserve">The </w:t>
                  </w:r>
                  <w:r>
                    <w:t>c</w:t>
                  </w:r>
                  <w:r w:rsidRPr="008F36C0">
                    <w:t xml:space="preserve">alculated </w:t>
                  </w:r>
                  <w:r>
                    <w:t xml:space="preserve">total </w:t>
                  </w:r>
                  <w:r w:rsidRPr="008F36C0">
                    <w:t xml:space="preserve">MW </w:t>
                  </w:r>
                  <w:r>
                    <w:t>c</w:t>
                  </w:r>
                  <w:r w:rsidRPr="008F36C0">
                    <w:t xml:space="preserve">apacity </w:t>
                  </w:r>
                  <w:r>
                    <w:t xml:space="preserve">for a QSE </w:t>
                  </w:r>
                  <w:r w:rsidRPr="00FD3CC9">
                    <w:rPr>
                      <w:i/>
                      <w:iCs w:val="0"/>
                    </w:rPr>
                    <w:t>q</w:t>
                  </w:r>
                  <w:r>
                    <w:t xml:space="preserve"> that represents the amount of the </w:t>
                  </w:r>
                  <w:r w:rsidRPr="008F36C0">
                    <w:t>QSE’s Ancillary Service Position</w:t>
                  </w:r>
                  <w:r>
                    <w:t xml:space="preserve"> covered by its Resources</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07D343FC" w14:textId="77777777" w:rsidTr="00F16B02">
              <w:trPr>
                <w:cantSplit/>
              </w:trPr>
              <w:tc>
                <w:tcPr>
                  <w:tcW w:w="1104" w:type="pct"/>
                </w:tcPr>
                <w:p w14:paraId="77EE2E35" w14:textId="08424718" w:rsidR="00F16B02" w:rsidRDefault="00F16B02" w:rsidP="00F16B02">
                  <w:pPr>
                    <w:pStyle w:val="TableBody"/>
                  </w:pPr>
                  <w:r w:rsidRPr="008F36C0">
                    <w:rPr>
                      <w:bCs/>
                    </w:rPr>
                    <w:t>ASMWCAPU</w:t>
                  </w:r>
                  <w:r>
                    <w:rPr>
                      <w:bCs/>
                    </w:rPr>
                    <w:t>ADJ</w:t>
                  </w:r>
                  <w:r w:rsidRPr="008F36C0">
                    <w:rPr>
                      <w:bCs/>
                    </w:rPr>
                    <w:t xml:space="preserve"> </w:t>
                  </w:r>
                  <w:r>
                    <w:rPr>
                      <w:bCs/>
                      <w:i/>
                      <w:vertAlign w:val="subscript"/>
                    </w:rPr>
                    <w:t>q</w:t>
                  </w:r>
                  <w:r w:rsidRPr="008F36C0">
                    <w:rPr>
                      <w:bCs/>
                      <w:i/>
                      <w:vertAlign w:val="subscript"/>
                    </w:rPr>
                    <w:t xml:space="preserve">,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p>
              </w:tc>
              <w:tc>
                <w:tcPr>
                  <w:tcW w:w="378" w:type="pct"/>
                </w:tcPr>
                <w:p w14:paraId="076F9FAB" w14:textId="71AE1BC3" w:rsidR="00F16B02" w:rsidRDefault="00F16B02" w:rsidP="00F16B02">
                  <w:pPr>
                    <w:pStyle w:val="TableBody"/>
                    <w:jc w:val="center"/>
                  </w:pPr>
                  <w:r>
                    <w:t>MW</w:t>
                  </w:r>
                </w:p>
              </w:tc>
              <w:tc>
                <w:tcPr>
                  <w:tcW w:w="3518" w:type="pct"/>
                </w:tcPr>
                <w:p w14:paraId="604D12B3" w14:textId="4C2CB5F7" w:rsidR="00F16B02" w:rsidRDefault="00F16B02" w:rsidP="00F16B02">
                  <w:pPr>
                    <w:pStyle w:val="TableBody"/>
                    <w:rPr>
                      <w:i/>
                    </w:rPr>
                  </w:pPr>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End of Adjustment Period</w:t>
                  </w:r>
                  <w:r w:rsidRPr="0079770A">
                    <w:t>—</w:t>
                  </w:r>
                  <w:r>
                    <w:rPr>
                      <w:iCs w:val="0"/>
                    </w:rPr>
                    <w:t xml:space="preserve">The </w:t>
                  </w:r>
                  <w:r>
                    <w:t>c</w:t>
                  </w:r>
                  <w:r w:rsidRPr="008F36C0">
                    <w:t xml:space="preserve">alculated MW </w:t>
                  </w:r>
                  <w:r w:rsidRPr="008F36C0" w:rsidDel="00934E33">
                    <w:t>C</w:t>
                  </w:r>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218AA584" w14:textId="77777777" w:rsidTr="00F16B02">
              <w:trPr>
                <w:cantSplit/>
              </w:trPr>
              <w:tc>
                <w:tcPr>
                  <w:tcW w:w="1104" w:type="pct"/>
                </w:tcPr>
                <w:p w14:paraId="4EE3BDB0" w14:textId="2DB9E88A" w:rsidR="00F16B02" w:rsidRDefault="00F16B02" w:rsidP="00F16B02">
                  <w:pPr>
                    <w:pStyle w:val="TableBody"/>
                  </w:pPr>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p>
              </w:tc>
              <w:tc>
                <w:tcPr>
                  <w:tcW w:w="378" w:type="pct"/>
                </w:tcPr>
                <w:p w14:paraId="11F0EA0C" w14:textId="501ABBD1" w:rsidR="00F16B02" w:rsidRDefault="00F16B02" w:rsidP="00F16B02">
                  <w:pPr>
                    <w:pStyle w:val="TableBody"/>
                    <w:jc w:val="center"/>
                  </w:pPr>
                  <w:r>
                    <w:t>MW</w:t>
                  </w:r>
                </w:p>
              </w:tc>
              <w:tc>
                <w:tcPr>
                  <w:tcW w:w="3518" w:type="pct"/>
                </w:tcPr>
                <w:p w14:paraId="624F916B" w14:textId="2CA417EB" w:rsidR="00F16B02" w:rsidRDefault="00F16B02" w:rsidP="00F16B02">
                  <w:pPr>
                    <w:pStyle w:val="TableBody"/>
                    <w:rPr>
                      <w:i/>
                    </w:rPr>
                  </w:pPr>
                  <w:r>
                    <w:rPr>
                      <w:i/>
                    </w:rPr>
                    <w:t xml:space="preserve">Calculated </w:t>
                  </w:r>
                  <w:r w:rsidRPr="008F36C0">
                    <w:rPr>
                      <w:i/>
                    </w:rPr>
                    <w:t>MW</w:t>
                  </w:r>
                  <w:r>
                    <w:rPr>
                      <w:i/>
                    </w:rPr>
                    <w:t xml:space="preserve"> discharge (positive) or charge (negative) required to support ESR’s calculated Ancillary Service coverage at End of Adjustment Period</w:t>
                  </w:r>
                  <w:r w:rsidRPr="0079770A">
                    <w:t>—</w:t>
                  </w:r>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MinSOC, MaxSOC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2CDAACAA" w14:textId="77777777" w:rsidTr="00F16B02">
              <w:trPr>
                <w:cantSplit/>
              </w:trPr>
              <w:tc>
                <w:tcPr>
                  <w:tcW w:w="1104" w:type="pct"/>
                </w:tcPr>
                <w:p w14:paraId="5EFC8527" w14:textId="2E3667CA" w:rsidR="00F16B02" w:rsidRDefault="00F16B02" w:rsidP="00F16B02">
                  <w:pPr>
                    <w:pStyle w:val="TableBody"/>
                  </w:pPr>
                  <w:r w:rsidRPr="00BB61AA">
                    <w:rPr>
                      <w:bCs/>
                    </w:rPr>
                    <w:t xml:space="preserve">ESRASADJ </w:t>
                  </w:r>
                  <w:r w:rsidRPr="00BB61AA">
                    <w:rPr>
                      <w:bCs/>
                      <w:i/>
                      <w:vertAlign w:val="subscript"/>
                    </w:rPr>
                    <w:t>q, h</w:t>
                  </w:r>
                </w:p>
              </w:tc>
              <w:tc>
                <w:tcPr>
                  <w:tcW w:w="378" w:type="pct"/>
                </w:tcPr>
                <w:p w14:paraId="188D1EF5" w14:textId="78388CEB" w:rsidR="00F16B02" w:rsidRDefault="00F16B02" w:rsidP="00F16B02">
                  <w:pPr>
                    <w:pStyle w:val="TableBody"/>
                    <w:jc w:val="center"/>
                  </w:pPr>
                  <w:r w:rsidRPr="009E1304">
                    <w:t>MW</w:t>
                  </w:r>
                </w:p>
              </w:tc>
              <w:tc>
                <w:tcPr>
                  <w:tcW w:w="3518" w:type="pct"/>
                </w:tcPr>
                <w:p w14:paraId="78E96528" w14:textId="2C82F9BA" w:rsidR="00F16B02" w:rsidRDefault="00F16B02" w:rsidP="00F16B02">
                  <w:pPr>
                    <w:pStyle w:val="TableBody"/>
                    <w:rPr>
                      <w:i/>
                    </w:rPr>
                  </w:pPr>
                  <w:r w:rsidRPr="009E1304">
                    <w:rPr>
                      <w:i/>
                    </w:rPr>
                    <w:t xml:space="preserve">Calculated </w:t>
                  </w:r>
                  <w:r>
                    <w:rPr>
                      <w:i/>
                    </w:rPr>
                    <w:t>Ancillary Service</w:t>
                  </w:r>
                  <w:r w:rsidRPr="009E1304">
                    <w:rPr>
                      <w:i/>
                    </w:rPr>
                    <w:t xml:space="preserve"> MW Capacity Provided By QSE’s ESR Portfolio </w:t>
                  </w:r>
                  <w:r>
                    <w:rPr>
                      <w:i/>
                    </w:rPr>
                    <w:t>at the End of Adjustment Period</w:t>
                  </w:r>
                  <w:r w:rsidRPr="0079770A">
                    <w:t>—</w:t>
                  </w:r>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p>
              </w:tc>
            </w:tr>
            <w:tr w:rsidR="00F16B02" w14:paraId="4B7A2C19" w14:textId="77777777" w:rsidTr="00F16B02">
              <w:trPr>
                <w:cantSplit/>
              </w:trPr>
              <w:tc>
                <w:tcPr>
                  <w:tcW w:w="1104" w:type="pct"/>
                </w:tcPr>
                <w:p w14:paraId="4721F6CF" w14:textId="37B30CD8" w:rsidR="00F16B02" w:rsidRDefault="00F16B02" w:rsidP="00F16B02">
                  <w:pPr>
                    <w:pStyle w:val="TableBody"/>
                  </w:pPr>
                  <w:r w:rsidRPr="00BB61AA">
                    <w:rPr>
                      <w:bCs/>
                    </w:rPr>
                    <w:t xml:space="preserve">ESRMWADJ </w:t>
                  </w:r>
                  <w:r w:rsidRPr="00BB61AA">
                    <w:rPr>
                      <w:bCs/>
                      <w:i/>
                      <w:vertAlign w:val="subscript"/>
                    </w:rPr>
                    <w:t>q, h</w:t>
                  </w:r>
                </w:p>
              </w:tc>
              <w:tc>
                <w:tcPr>
                  <w:tcW w:w="378" w:type="pct"/>
                </w:tcPr>
                <w:p w14:paraId="7D063B76" w14:textId="6B007DC1" w:rsidR="00F16B02" w:rsidRDefault="00F16B02" w:rsidP="00F16B02">
                  <w:pPr>
                    <w:pStyle w:val="TableBody"/>
                    <w:jc w:val="center"/>
                  </w:pPr>
                  <w:r w:rsidRPr="009E1304">
                    <w:t>MW</w:t>
                  </w:r>
                </w:p>
              </w:tc>
              <w:tc>
                <w:tcPr>
                  <w:tcW w:w="3518" w:type="pct"/>
                </w:tcPr>
                <w:p w14:paraId="73241D05" w14:textId="0CE5334D" w:rsidR="00F16B02" w:rsidRDefault="00F16B02" w:rsidP="00F16B02">
                  <w:pPr>
                    <w:pStyle w:val="TableBody"/>
                    <w:rPr>
                      <w:i/>
                    </w:rPr>
                  </w:pPr>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r w:rsidRPr="0079770A">
                    <w:t>—</w:t>
                  </w:r>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taking into account the COP SOC values from COP.</w:t>
                  </w:r>
                </w:p>
              </w:tc>
            </w:tr>
            <w:tr w:rsidR="004B6091" w14:paraId="42EF36F4" w14:textId="77777777" w:rsidTr="00E62C37">
              <w:trPr>
                <w:cantSplit/>
              </w:trPr>
              <w:tc>
                <w:tcPr>
                  <w:tcW w:w="1104" w:type="pct"/>
                </w:tcPr>
                <w:p w14:paraId="71322499" w14:textId="77777777" w:rsidR="004B6091" w:rsidRDefault="004B6091" w:rsidP="004B6091">
                  <w:pPr>
                    <w:pStyle w:val="TableBody"/>
                  </w:pPr>
                  <w:r>
                    <w:t xml:space="preserve">RTAML </w:t>
                  </w:r>
                  <w:r>
                    <w:rPr>
                      <w:i/>
                      <w:vertAlign w:val="subscript"/>
                    </w:rPr>
                    <w:t>q, p, i</w:t>
                  </w:r>
                </w:p>
              </w:tc>
              <w:tc>
                <w:tcPr>
                  <w:tcW w:w="378" w:type="pct"/>
                </w:tcPr>
                <w:p w14:paraId="2BB2FEDD" w14:textId="77777777" w:rsidR="004B6091" w:rsidRDefault="004B6091" w:rsidP="004B6091">
                  <w:pPr>
                    <w:pStyle w:val="TableBody"/>
                    <w:jc w:val="center"/>
                  </w:pPr>
                  <w:r>
                    <w:t>MWh</w:t>
                  </w:r>
                </w:p>
              </w:tc>
              <w:tc>
                <w:tcPr>
                  <w:tcW w:w="3518" w:type="pct"/>
                </w:tcPr>
                <w:p w14:paraId="0CE832BD" w14:textId="77777777" w:rsidR="004B6091" w:rsidRDefault="004B6091" w:rsidP="004B6091">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4B6091" w14:paraId="3B053EDA" w14:textId="77777777" w:rsidTr="00E62C37">
              <w:trPr>
                <w:cantSplit/>
              </w:trPr>
              <w:tc>
                <w:tcPr>
                  <w:tcW w:w="1104" w:type="pct"/>
                </w:tcPr>
                <w:p w14:paraId="6E1C149E" w14:textId="77777777" w:rsidR="004B6091" w:rsidRDefault="004B6091" w:rsidP="004B6091">
                  <w:pPr>
                    <w:pStyle w:val="TableBody"/>
                  </w:pPr>
                  <w:r>
                    <w:lastRenderedPageBreak/>
                    <w:t xml:space="preserve">RUCCAPSNAP </w:t>
                  </w:r>
                  <w:proofErr w:type="spellStart"/>
                  <w:r>
                    <w:rPr>
                      <w:i/>
                      <w:vertAlign w:val="subscript"/>
                    </w:rPr>
                    <w:t>ruc</w:t>
                  </w:r>
                  <w:proofErr w:type="spellEnd"/>
                  <w:r>
                    <w:rPr>
                      <w:i/>
                      <w:vertAlign w:val="subscript"/>
                    </w:rPr>
                    <w:t>, q, i</w:t>
                  </w:r>
                </w:p>
              </w:tc>
              <w:tc>
                <w:tcPr>
                  <w:tcW w:w="378" w:type="pct"/>
                </w:tcPr>
                <w:p w14:paraId="464FD368" w14:textId="77777777" w:rsidR="004B6091" w:rsidRDefault="004B6091" w:rsidP="004B6091">
                  <w:pPr>
                    <w:pStyle w:val="TableBody"/>
                    <w:jc w:val="center"/>
                  </w:pPr>
                  <w:r>
                    <w:t>MW</w:t>
                  </w:r>
                </w:p>
              </w:tc>
              <w:tc>
                <w:tcPr>
                  <w:tcW w:w="3518" w:type="pct"/>
                </w:tcPr>
                <w:p w14:paraId="7F6E06BB" w14:textId="77777777" w:rsidR="004B6091" w:rsidRDefault="004B6091" w:rsidP="004B6091">
                  <w:pPr>
                    <w:pStyle w:val="TableBody"/>
                    <w:rPr>
                      <w:i/>
                    </w:rPr>
                  </w:pPr>
                  <w:r>
                    <w:rPr>
                      <w:i/>
                    </w:rPr>
                    <w:t>RUC Capacity Snapshot at time of RUC</w:t>
                  </w:r>
                  <w:r>
                    <w:t>—The amount of the QSE</w:t>
                  </w:r>
                  <w:r>
                    <w:rPr>
                      <w:i/>
                    </w:rPr>
                    <w:t xml:space="preserve"> q</w:t>
                  </w:r>
                  <w:r>
                    <w:t xml:space="preserve">’s calculated capacity in the RUC Snapshot for the RUC process </w:t>
                  </w:r>
                  <w:proofErr w:type="spellStart"/>
                  <w:r w:rsidRPr="00A577B9">
                    <w:rPr>
                      <w:i/>
                    </w:rPr>
                    <w:t>ruc</w:t>
                  </w:r>
                  <w:proofErr w:type="spellEnd"/>
                  <w:r>
                    <w:t xml:space="preserve"> for a 15-minute Settlement Interval</w:t>
                  </w:r>
                  <w:r w:rsidRPr="00921E96">
                    <w:rPr>
                      <w:i/>
                    </w:rPr>
                    <w:t xml:space="preserve"> i</w:t>
                  </w:r>
                  <w:r>
                    <w:t xml:space="preserve">.  </w:t>
                  </w:r>
                </w:p>
              </w:tc>
            </w:tr>
            <w:tr w:rsidR="004B6091" w14:paraId="7FDEE271" w14:textId="77777777" w:rsidTr="00E62C37">
              <w:trPr>
                <w:cantSplit/>
              </w:trPr>
              <w:tc>
                <w:tcPr>
                  <w:tcW w:w="1104" w:type="pct"/>
                </w:tcPr>
                <w:p w14:paraId="5349020B" w14:textId="77777777" w:rsidR="004B6091" w:rsidRDefault="004B6091" w:rsidP="004B6091">
                  <w:pPr>
                    <w:pStyle w:val="TableBody"/>
                  </w:pPr>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p>
              </w:tc>
              <w:tc>
                <w:tcPr>
                  <w:tcW w:w="378" w:type="pct"/>
                </w:tcPr>
                <w:p w14:paraId="32E03976" w14:textId="77777777" w:rsidR="004B6091" w:rsidRDefault="004B6091" w:rsidP="004B6091">
                  <w:pPr>
                    <w:pStyle w:val="TableBody"/>
                    <w:jc w:val="center"/>
                  </w:pPr>
                  <w:r w:rsidRPr="0043255B">
                    <w:t>MW</w:t>
                  </w:r>
                </w:p>
              </w:tc>
              <w:tc>
                <w:tcPr>
                  <w:tcW w:w="3518" w:type="pct"/>
                </w:tcPr>
                <w:p w14:paraId="5F09390F" w14:textId="139ACAAE" w:rsidR="004B6091" w:rsidRDefault="004B6091" w:rsidP="004B6091">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 xml:space="preserve">Resource </w:t>
                  </w:r>
                  <w:r w:rsidRPr="0043255B">
                    <w:rPr>
                      <w:i/>
                    </w:rPr>
                    <w:t>r</w:t>
                  </w:r>
                  <w:r w:rsidRPr="0043255B">
                    <w:t xml:space="preserve"> represented by the QSE </w:t>
                  </w:r>
                  <w:r w:rsidRPr="0043255B">
                    <w:rPr>
                      <w:i/>
                    </w:rPr>
                    <w:t>q</w:t>
                  </w:r>
                  <w:r w:rsidRPr="0043255B">
                    <w:t xml:space="preserve">, according to the </w:t>
                  </w:r>
                  <w:r>
                    <w:t>RUC S</w:t>
                  </w:r>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r>
                    <w:t xml:space="preserve">For Generation Resources that are not IRRs, the available capacity shall be equal to HSL.  For WGRs and PVGRs, the available capacity shall be equal to the </w:t>
                  </w:r>
                  <w:r w:rsidR="00F16B02">
                    <w:t xml:space="preserve">lesser of the HSL or the </w:t>
                  </w:r>
                  <w:r>
                    <w:t xml:space="preserve">WGRPP and the PVGRPP, respectively.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4B6091" w14:paraId="06AC5BB7" w14:textId="77777777" w:rsidTr="00E62C37">
              <w:trPr>
                <w:cantSplit/>
              </w:trPr>
              <w:tc>
                <w:tcPr>
                  <w:tcW w:w="1104" w:type="pct"/>
                </w:tcPr>
                <w:p w14:paraId="2E3EC48B" w14:textId="77777777" w:rsidR="004B6091" w:rsidRDefault="004B6091" w:rsidP="004B6091">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78" w:type="pct"/>
                </w:tcPr>
                <w:p w14:paraId="3906C21E" w14:textId="77777777" w:rsidR="004B6091" w:rsidRDefault="004B6091" w:rsidP="004B6091">
                  <w:pPr>
                    <w:pStyle w:val="TableBody"/>
                    <w:jc w:val="center"/>
                  </w:pPr>
                  <w:r>
                    <w:t>MW</w:t>
                  </w:r>
                </w:p>
              </w:tc>
              <w:tc>
                <w:tcPr>
                  <w:tcW w:w="3518" w:type="pct"/>
                </w:tcPr>
                <w:p w14:paraId="5351DD87" w14:textId="77777777" w:rsidR="004B6091" w:rsidRDefault="004B6091" w:rsidP="004B6091">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proofErr w:type="spellStart"/>
                  <w:r>
                    <w:rPr>
                      <w:i/>
                    </w:rPr>
                    <w:t>ruc</w:t>
                  </w:r>
                  <w:proofErr w:type="spellEnd"/>
                  <w:r>
                    <w:t xml:space="preserve"> for the 15-minute Settlement Interval</w:t>
                  </w:r>
                  <w:r w:rsidRPr="00921E96">
                    <w:rPr>
                      <w:i/>
                    </w:rPr>
                    <w:t xml:space="preserve"> i</w:t>
                  </w:r>
                  <w:r>
                    <w:t>.</w:t>
                  </w:r>
                </w:p>
              </w:tc>
            </w:tr>
            <w:tr w:rsidR="00417783" w14:paraId="3733E50D" w14:textId="77777777" w:rsidTr="00E62C37">
              <w:trPr>
                <w:cantSplit/>
              </w:trPr>
              <w:tc>
                <w:tcPr>
                  <w:tcW w:w="1104" w:type="pct"/>
                </w:tcPr>
                <w:p w14:paraId="24A08F3F" w14:textId="4F90D0EA" w:rsidR="00417783" w:rsidRDefault="00417783" w:rsidP="00417783">
                  <w:pPr>
                    <w:pStyle w:val="TableBody"/>
                  </w:pPr>
                  <w:r>
                    <w:t xml:space="preserve">RTDCIMP </w:t>
                  </w:r>
                  <w:r w:rsidRPr="006624C0">
                    <w:rPr>
                      <w:i/>
                      <w:vertAlign w:val="subscript"/>
                    </w:rPr>
                    <w:t>q, p</w:t>
                  </w:r>
                </w:p>
              </w:tc>
              <w:tc>
                <w:tcPr>
                  <w:tcW w:w="378" w:type="pct"/>
                </w:tcPr>
                <w:p w14:paraId="3EA43A34" w14:textId="01AB753B" w:rsidR="00417783" w:rsidRDefault="00417783" w:rsidP="00417783">
                  <w:pPr>
                    <w:pStyle w:val="TableBody"/>
                    <w:jc w:val="center"/>
                  </w:pPr>
                  <w:r>
                    <w:t>MW</w:t>
                  </w:r>
                </w:p>
              </w:tc>
              <w:tc>
                <w:tcPr>
                  <w:tcW w:w="3518" w:type="pct"/>
                </w:tcPr>
                <w:p w14:paraId="3D59C052" w14:textId="29BD1234" w:rsidR="00417783" w:rsidRDefault="00417783" w:rsidP="00417783">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4B6091" w14:paraId="09DA7C82" w14:textId="77777777" w:rsidTr="00E62C37">
              <w:trPr>
                <w:cantSplit/>
              </w:trPr>
              <w:tc>
                <w:tcPr>
                  <w:tcW w:w="1104" w:type="pct"/>
                </w:tcPr>
                <w:p w14:paraId="1D471C87" w14:textId="77777777" w:rsidR="004B6091" w:rsidRDefault="004B6091" w:rsidP="004B6091">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78" w:type="pct"/>
                </w:tcPr>
                <w:p w14:paraId="4C1E1E7D" w14:textId="77777777" w:rsidR="004B6091" w:rsidRDefault="004B6091" w:rsidP="004B6091">
                  <w:pPr>
                    <w:pStyle w:val="TableBody"/>
                    <w:jc w:val="center"/>
                  </w:pPr>
                  <w:r>
                    <w:t>MW</w:t>
                  </w:r>
                </w:p>
              </w:tc>
              <w:tc>
                <w:tcPr>
                  <w:tcW w:w="3518" w:type="pct"/>
                </w:tcPr>
                <w:p w14:paraId="3A848B22" w14:textId="77777777" w:rsidR="004B6091" w:rsidRDefault="004B6091" w:rsidP="004B6091">
                  <w:pPr>
                    <w:pStyle w:val="TableBody"/>
                    <w:rPr>
                      <w:i/>
                    </w:rPr>
                  </w:pPr>
                  <w:r>
                    <w:rPr>
                      <w:i/>
                    </w:rPr>
                    <w:t>RUC Capacity Purchase at Snapshot</w:t>
                  </w:r>
                  <w:r>
                    <w:t xml:space="preserve">—The QSE </w:t>
                  </w:r>
                  <w:r>
                    <w:rPr>
                      <w:i/>
                    </w:rPr>
                    <w:t>q</w:t>
                  </w:r>
                  <w:r>
                    <w:t xml:space="preserve">’s capacity purchase, according to the RUC Snapshot for the RUC process </w:t>
                  </w:r>
                  <w:proofErr w:type="spellStart"/>
                  <w:r>
                    <w:rPr>
                      <w:i/>
                    </w:rPr>
                    <w:t>ruc</w:t>
                  </w:r>
                  <w:proofErr w:type="spellEnd"/>
                  <w:r>
                    <w:t xml:space="preserve"> for the hour</w:t>
                  </w:r>
                  <w:r w:rsidRPr="0074109A">
                    <w:rPr>
                      <w:i/>
                    </w:rPr>
                    <w:t xml:space="preserve"> h</w:t>
                  </w:r>
                  <w:r>
                    <w:t xml:space="preserve"> that includes the 15-minute Settlement Interval.</w:t>
                  </w:r>
                </w:p>
              </w:tc>
            </w:tr>
            <w:tr w:rsidR="004B6091" w14:paraId="4EB4776B" w14:textId="77777777" w:rsidTr="00E62C37">
              <w:trPr>
                <w:cantSplit/>
              </w:trPr>
              <w:tc>
                <w:tcPr>
                  <w:tcW w:w="1104" w:type="pct"/>
                </w:tcPr>
                <w:p w14:paraId="1DE742F2" w14:textId="77777777" w:rsidR="004B6091" w:rsidRDefault="004B6091" w:rsidP="004B6091">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78" w:type="pct"/>
                </w:tcPr>
                <w:p w14:paraId="4C000ED6" w14:textId="77777777" w:rsidR="004B6091" w:rsidRDefault="004B6091" w:rsidP="004B6091">
                  <w:pPr>
                    <w:pStyle w:val="TableBody"/>
                    <w:jc w:val="center"/>
                  </w:pPr>
                  <w:r>
                    <w:t>MW</w:t>
                  </w:r>
                </w:p>
              </w:tc>
              <w:tc>
                <w:tcPr>
                  <w:tcW w:w="3518" w:type="pct"/>
                </w:tcPr>
                <w:p w14:paraId="3946082D" w14:textId="77777777" w:rsidR="004B6091" w:rsidRDefault="004B6091" w:rsidP="004B6091">
                  <w:pPr>
                    <w:pStyle w:val="TableBody"/>
                    <w:rPr>
                      <w:i/>
                    </w:rPr>
                  </w:pPr>
                  <w:r>
                    <w:rPr>
                      <w:i/>
                    </w:rPr>
                    <w:t>RUC Capacity Sale at Snapshot</w:t>
                  </w:r>
                  <w:r>
                    <w:t xml:space="preserve">—The QSE </w:t>
                  </w:r>
                  <w:r>
                    <w:rPr>
                      <w:i/>
                    </w:rPr>
                    <w:t>q</w:t>
                  </w:r>
                  <w:r>
                    <w:t xml:space="preserve">’s capacity sale, according to the RUC Snapshot for the RUC process </w:t>
                  </w:r>
                  <w:proofErr w:type="spellStart"/>
                  <w:r>
                    <w:rPr>
                      <w:i/>
                    </w:rPr>
                    <w:t>ruc</w:t>
                  </w:r>
                  <w:proofErr w:type="spellEnd"/>
                  <w:r>
                    <w:t xml:space="preserve"> for the hour</w:t>
                  </w:r>
                  <w:r w:rsidRPr="0074109A">
                    <w:rPr>
                      <w:i/>
                    </w:rPr>
                    <w:t xml:space="preserve"> h</w:t>
                  </w:r>
                  <w:r>
                    <w:t xml:space="preserve"> that includes the 15-minute Settlement Interval.</w:t>
                  </w:r>
                </w:p>
              </w:tc>
            </w:tr>
            <w:tr w:rsidR="004B6091" w14:paraId="17C1D7B7" w14:textId="77777777" w:rsidTr="00E62C37">
              <w:trPr>
                <w:cantSplit/>
              </w:trPr>
              <w:tc>
                <w:tcPr>
                  <w:tcW w:w="1104" w:type="pct"/>
                </w:tcPr>
                <w:p w14:paraId="7C56323D" w14:textId="77777777" w:rsidR="004B6091" w:rsidRDefault="004B6091" w:rsidP="004B6091">
                  <w:pPr>
                    <w:pStyle w:val="TableBody"/>
                  </w:pPr>
                  <w:r>
                    <w:t xml:space="preserve">RUCCAPADJ </w:t>
                  </w:r>
                  <w:r>
                    <w:rPr>
                      <w:i/>
                      <w:vertAlign w:val="subscript"/>
                    </w:rPr>
                    <w:t>q, i</w:t>
                  </w:r>
                </w:p>
              </w:tc>
              <w:tc>
                <w:tcPr>
                  <w:tcW w:w="378" w:type="pct"/>
                </w:tcPr>
                <w:p w14:paraId="11D23D5B" w14:textId="77777777" w:rsidR="004B6091" w:rsidRDefault="004B6091" w:rsidP="004B6091">
                  <w:pPr>
                    <w:pStyle w:val="TableBody"/>
                    <w:jc w:val="center"/>
                  </w:pPr>
                  <w:r>
                    <w:t>MW</w:t>
                  </w:r>
                </w:p>
              </w:tc>
              <w:tc>
                <w:tcPr>
                  <w:tcW w:w="3518" w:type="pct"/>
                </w:tcPr>
                <w:p w14:paraId="498894D0" w14:textId="61617298" w:rsidR="004B6091" w:rsidRDefault="004B6091" w:rsidP="0093076E">
                  <w:pPr>
                    <w:pStyle w:val="TableBody"/>
                    <w:rPr>
                      <w:i/>
                    </w:rPr>
                  </w:pPr>
                  <w:r>
                    <w:rPr>
                      <w:i/>
                    </w:rPr>
                    <w:t>RUC Capacity at End of Adjustment Period</w:t>
                  </w:r>
                  <w:r>
                    <w:t>—The amount of the QSE</w:t>
                  </w:r>
                  <w:r>
                    <w:rPr>
                      <w:i/>
                    </w:rPr>
                    <w:t xml:space="preserve"> q</w:t>
                  </w:r>
                  <w:r>
                    <w:t>’s calculated capacity, excluding capacity for IRRs, at the end of the Adjustment Period for a 15-minute Settlement Interval</w:t>
                  </w:r>
                  <w:r w:rsidRPr="0074109A">
                    <w:rPr>
                      <w:i/>
                    </w:rPr>
                    <w:t xml:space="preserve"> i</w:t>
                  </w:r>
                  <w:r>
                    <w:rPr>
                      <w:i/>
                    </w:rPr>
                    <w:t>.</w:t>
                  </w:r>
                </w:p>
              </w:tc>
            </w:tr>
            <w:tr w:rsidR="004B6091" w14:paraId="77F2F344" w14:textId="77777777" w:rsidTr="00E62C37">
              <w:trPr>
                <w:cantSplit/>
              </w:trPr>
              <w:tc>
                <w:tcPr>
                  <w:tcW w:w="1104" w:type="pct"/>
                </w:tcPr>
                <w:p w14:paraId="027D4D65" w14:textId="77777777" w:rsidR="004B6091" w:rsidRDefault="004B6091" w:rsidP="004B6091">
                  <w:pPr>
                    <w:pStyle w:val="TableBody"/>
                    <w:rPr>
                      <w:i/>
                    </w:rPr>
                  </w:pPr>
                  <w:r>
                    <w:t>RCAPADJ</w:t>
                  </w:r>
                  <w:r w:rsidRPr="0043255B">
                    <w:t xml:space="preserve"> </w:t>
                  </w:r>
                  <w:r w:rsidRPr="0043255B">
                    <w:rPr>
                      <w:i/>
                      <w:vertAlign w:val="subscript"/>
                    </w:rPr>
                    <w:t>q, r, h</w:t>
                  </w:r>
                </w:p>
              </w:tc>
              <w:tc>
                <w:tcPr>
                  <w:tcW w:w="378" w:type="pct"/>
                </w:tcPr>
                <w:p w14:paraId="1C0EBADD" w14:textId="77777777" w:rsidR="004B6091" w:rsidRPr="007820D0" w:rsidRDefault="004B6091" w:rsidP="004B6091">
                  <w:pPr>
                    <w:pStyle w:val="TableBody"/>
                    <w:jc w:val="center"/>
                  </w:pPr>
                  <w:r w:rsidRPr="0043255B">
                    <w:t>MW</w:t>
                  </w:r>
                </w:p>
              </w:tc>
              <w:tc>
                <w:tcPr>
                  <w:tcW w:w="3518" w:type="pct"/>
                </w:tcPr>
                <w:p w14:paraId="7C237957" w14:textId="3E1C490A" w:rsidR="004B6091" w:rsidRPr="00827876" w:rsidRDefault="004B6091" w:rsidP="004B6091">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Resource</w:t>
                  </w:r>
                  <w:r>
                    <w:t xml:space="preserve"> </w:t>
                  </w:r>
                  <w:r w:rsidRPr="0043255B">
                    <w:rPr>
                      <w:i/>
                    </w:rPr>
                    <w:t>r</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4B6091" w14:paraId="706CC9F6" w14:textId="77777777" w:rsidTr="00E62C37">
              <w:trPr>
                <w:cantSplit/>
              </w:trPr>
              <w:tc>
                <w:tcPr>
                  <w:tcW w:w="1104" w:type="pct"/>
                </w:tcPr>
                <w:p w14:paraId="3E6B70DD" w14:textId="77777777" w:rsidR="004B6091" w:rsidRDefault="004B6091" w:rsidP="004B6091">
                  <w:pPr>
                    <w:pStyle w:val="TableBody"/>
                  </w:pPr>
                  <w:r>
                    <w:t xml:space="preserve">RUCCPADJ </w:t>
                  </w:r>
                  <w:r>
                    <w:rPr>
                      <w:i/>
                      <w:vertAlign w:val="subscript"/>
                    </w:rPr>
                    <w:t>q, h</w:t>
                  </w:r>
                </w:p>
              </w:tc>
              <w:tc>
                <w:tcPr>
                  <w:tcW w:w="378" w:type="pct"/>
                </w:tcPr>
                <w:p w14:paraId="3AD59D2F" w14:textId="77777777" w:rsidR="004B6091" w:rsidRDefault="004B6091" w:rsidP="004B6091">
                  <w:pPr>
                    <w:pStyle w:val="TableBody"/>
                    <w:jc w:val="center"/>
                  </w:pPr>
                  <w:r>
                    <w:t>MW</w:t>
                  </w:r>
                </w:p>
              </w:tc>
              <w:tc>
                <w:tcPr>
                  <w:tcW w:w="3518" w:type="pct"/>
                </w:tcPr>
                <w:p w14:paraId="2FFBF82E" w14:textId="77777777" w:rsidR="004B6091" w:rsidRDefault="004B6091" w:rsidP="004B6091">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4B6091" w14:paraId="06A1B0C1" w14:textId="77777777" w:rsidTr="00E62C37">
              <w:trPr>
                <w:cantSplit/>
              </w:trPr>
              <w:tc>
                <w:tcPr>
                  <w:tcW w:w="1104" w:type="pct"/>
                </w:tcPr>
                <w:p w14:paraId="188CC6A0" w14:textId="77777777" w:rsidR="004B6091" w:rsidRDefault="004B6091" w:rsidP="004B6091">
                  <w:pPr>
                    <w:pStyle w:val="TableBody"/>
                  </w:pPr>
                  <w:r>
                    <w:t xml:space="preserve">RUCCSADJ </w:t>
                  </w:r>
                  <w:r>
                    <w:rPr>
                      <w:i/>
                      <w:vertAlign w:val="subscript"/>
                    </w:rPr>
                    <w:t>q, h</w:t>
                  </w:r>
                </w:p>
              </w:tc>
              <w:tc>
                <w:tcPr>
                  <w:tcW w:w="378" w:type="pct"/>
                </w:tcPr>
                <w:p w14:paraId="6BAC9D19" w14:textId="77777777" w:rsidR="004B6091" w:rsidRDefault="004B6091" w:rsidP="004B6091">
                  <w:pPr>
                    <w:pStyle w:val="TableBody"/>
                    <w:jc w:val="center"/>
                  </w:pPr>
                  <w:r>
                    <w:t>MW</w:t>
                  </w:r>
                </w:p>
              </w:tc>
              <w:tc>
                <w:tcPr>
                  <w:tcW w:w="3518" w:type="pct"/>
                </w:tcPr>
                <w:p w14:paraId="5813B208" w14:textId="77777777" w:rsidR="004B6091" w:rsidRDefault="004B6091" w:rsidP="004B6091">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4B6091" w14:paraId="27FE0C1D" w14:textId="77777777" w:rsidTr="00E62C37">
              <w:trPr>
                <w:cantSplit/>
              </w:trPr>
              <w:tc>
                <w:tcPr>
                  <w:tcW w:w="1104" w:type="pct"/>
                </w:tcPr>
                <w:p w14:paraId="04069969" w14:textId="77777777" w:rsidR="004B6091" w:rsidRDefault="004B6091" w:rsidP="004B6091">
                  <w:pPr>
                    <w:pStyle w:val="TableBody"/>
                  </w:pPr>
                  <w:r>
                    <w:t xml:space="preserve">DAEP </w:t>
                  </w:r>
                  <w:r>
                    <w:rPr>
                      <w:i/>
                      <w:vertAlign w:val="subscript"/>
                    </w:rPr>
                    <w:t>q, p, h</w:t>
                  </w:r>
                </w:p>
              </w:tc>
              <w:tc>
                <w:tcPr>
                  <w:tcW w:w="378" w:type="pct"/>
                </w:tcPr>
                <w:p w14:paraId="0C37F497" w14:textId="77777777" w:rsidR="004B6091" w:rsidRDefault="004B6091" w:rsidP="004B6091">
                  <w:pPr>
                    <w:pStyle w:val="TableBody"/>
                    <w:jc w:val="center"/>
                  </w:pPr>
                  <w:r>
                    <w:t>MW</w:t>
                  </w:r>
                </w:p>
              </w:tc>
              <w:tc>
                <w:tcPr>
                  <w:tcW w:w="3518" w:type="pct"/>
                </w:tcPr>
                <w:p w14:paraId="59AEF51C" w14:textId="77777777" w:rsidR="004B6091" w:rsidRDefault="004B6091" w:rsidP="004B6091">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B6091" w14:paraId="184F0AB9" w14:textId="77777777" w:rsidTr="00E62C37">
              <w:trPr>
                <w:cantSplit/>
              </w:trPr>
              <w:tc>
                <w:tcPr>
                  <w:tcW w:w="1104" w:type="pct"/>
                </w:tcPr>
                <w:p w14:paraId="58237F50" w14:textId="77777777" w:rsidR="004B6091" w:rsidRDefault="004B6091" w:rsidP="004B6091">
                  <w:pPr>
                    <w:pStyle w:val="TableBody"/>
                  </w:pPr>
                  <w:r>
                    <w:t xml:space="preserve">DAES </w:t>
                  </w:r>
                  <w:r>
                    <w:rPr>
                      <w:i/>
                      <w:vertAlign w:val="subscript"/>
                    </w:rPr>
                    <w:t>q, p, h</w:t>
                  </w:r>
                </w:p>
              </w:tc>
              <w:tc>
                <w:tcPr>
                  <w:tcW w:w="378" w:type="pct"/>
                </w:tcPr>
                <w:p w14:paraId="64D8048A" w14:textId="77777777" w:rsidR="004B6091" w:rsidRDefault="004B6091" w:rsidP="004B6091">
                  <w:pPr>
                    <w:pStyle w:val="TableBody"/>
                    <w:jc w:val="center"/>
                  </w:pPr>
                  <w:r>
                    <w:t>MW</w:t>
                  </w:r>
                </w:p>
              </w:tc>
              <w:tc>
                <w:tcPr>
                  <w:tcW w:w="3518" w:type="pct"/>
                </w:tcPr>
                <w:p w14:paraId="4E33123A" w14:textId="77777777" w:rsidR="004B6091" w:rsidRDefault="004B6091" w:rsidP="004B6091">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B6091" w14:paraId="2E7BB5BD" w14:textId="77777777" w:rsidTr="00E62C37">
              <w:trPr>
                <w:cantSplit/>
              </w:trPr>
              <w:tc>
                <w:tcPr>
                  <w:tcW w:w="1104" w:type="pct"/>
                </w:tcPr>
                <w:p w14:paraId="2B5B11E8" w14:textId="77777777" w:rsidR="004B6091" w:rsidRDefault="004B6091" w:rsidP="004B6091">
                  <w:pPr>
                    <w:pStyle w:val="TableBody"/>
                  </w:pPr>
                  <w:r>
                    <w:t xml:space="preserve">RTQQEPSNAP </w:t>
                  </w:r>
                  <w:proofErr w:type="spellStart"/>
                  <w:r w:rsidRPr="00597278">
                    <w:rPr>
                      <w:i/>
                      <w:vertAlign w:val="subscript"/>
                    </w:rPr>
                    <w:t>ruc</w:t>
                  </w:r>
                  <w:proofErr w:type="spellEnd"/>
                  <w:r>
                    <w:rPr>
                      <w:i/>
                      <w:vertAlign w:val="subscript"/>
                    </w:rPr>
                    <w:t>, q, p, i</w:t>
                  </w:r>
                </w:p>
              </w:tc>
              <w:tc>
                <w:tcPr>
                  <w:tcW w:w="378" w:type="pct"/>
                </w:tcPr>
                <w:p w14:paraId="5FCABBAF" w14:textId="77777777" w:rsidR="004B6091" w:rsidRDefault="004B6091" w:rsidP="004B6091">
                  <w:pPr>
                    <w:pStyle w:val="TableBody"/>
                    <w:jc w:val="center"/>
                  </w:pPr>
                  <w:r>
                    <w:t>MW</w:t>
                  </w:r>
                </w:p>
              </w:tc>
              <w:tc>
                <w:tcPr>
                  <w:tcW w:w="3518" w:type="pct"/>
                </w:tcPr>
                <w:p w14:paraId="7F8F1092" w14:textId="77777777" w:rsidR="004B6091" w:rsidRDefault="004B6091" w:rsidP="004B6091">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proofErr w:type="spellStart"/>
                  <w:r>
                    <w:rPr>
                      <w:i/>
                    </w:rPr>
                    <w:t>ruc</w:t>
                  </w:r>
                  <w:proofErr w:type="spellEnd"/>
                  <w:r>
                    <w:t>.</w:t>
                  </w:r>
                </w:p>
              </w:tc>
            </w:tr>
            <w:tr w:rsidR="004B6091" w14:paraId="7F5EBEBB" w14:textId="77777777" w:rsidTr="00E62C37">
              <w:trPr>
                <w:cantSplit/>
              </w:trPr>
              <w:tc>
                <w:tcPr>
                  <w:tcW w:w="1104" w:type="pct"/>
                </w:tcPr>
                <w:p w14:paraId="5AF7E182" w14:textId="77777777" w:rsidR="004B6091" w:rsidRDefault="004B6091" w:rsidP="004B6091">
                  <w:pPr>
                    <w:pStyle w:val="TableBody"/>
                  </w:pPr>
                  <w:r>
                    <w:lastRenderedPageBreak/>
                    <w:t xml:space="preserve">RTQQESSNAP </w:t>
                  </w:r>
                  <w:proofErr w:type="spellStart"/>
                  <w:r w:rsidRPr="00597278">
                    <w:rPr>
                      <w:i/>
                      <w:vertAlign w:val="subscript"/>
                    </w:rPr>
                    <w:t>ruc</w:t>
                  </w:r>
                  <w:proofErr w:type="spellEnd"/>
                  <w:r>
                    <w:rPr>
                      <w:i/>
                      <w:vertAlign w:val="subscript"/>
                    </w:rPr>
                    <w:t>, q, p, i</w:t>
                  </w:r>
                </w:p>
              </w:tc>
              <w:tc>
                <w:tcPr>
                  <w:tcW w:w="378" w:type="pct"/>
                </w:tcPr>
                <w:p w14:paraId="72932DDC" w14:textId="77777777" w:rsidR="004B6091" w:rsidRDefault="004B6091" w:rsidP="004B6091">
                  <w:pPr>
                    <w:pStyle w:val="TableBody"/>
                    <w:jc w:val="center"/>
                  </w:pPr>
                  <w:r>
                    <w:t>MW</w:t>
                  </w:r>
                </w:p>
              </w:tc>
              <w:tc>
                <w:tcPr>
                  <w:tcW w:w="3518" w:type="pct"/>
                </w:tcPr>
                <w:p w14:paraId="135357DF" w14:textId="77777777" w:rsidR="004B6091" w:rsidRDefault="004B6091" w:rsidP="004B6091">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proofErr w:type="spellStart"/>
                  <w:r>
                    <w:rPr>
                      <w:i/>
                    </w:rPr>
                    <w:t>ruc</w:t>
                  </w:r>
                  <w:proofErr w:type="spellEnd"/>
                  <w:r>
                    <w:t>.</w:t>
                  </w:r>
                </w:p>
              </w:tc>
            </w:tr>
            <w:tr w:rsidR="004B6091" w14:paraId="2F68CC73" w14:textId="77777777" w:rsidTr="00E62C37">
              <w:trPr>
                <w:cantSplit/>
              </w:trPr>
              <w:tc>
                <w:tcPr>
                  <w:tcW w:w="1104" w:type="pct"/>
                </w:tcPr>
                <w:p w14:paraId="70C7F907" w14:textId="77777777" w:rsidR="004B6091" w:rsidRDefault="004B6091" w:rsidP="004B6091">
                  <w:pPr>
                    <w:pStyle w:val="TableBody"/>
                  </w:pPr>
                  <w:r>
                    <w:t xml:space="preserve">RTQQEPADJ </w:t>
                  </w:r>
                  <w:r>
                    <w:rPr>
                      <w:i/>
                      <w:vertAlign w:val="subscript"/>
                    </w:rPr>
                    <w:t>q, p, i</w:t>
                  </w:r>
                </w:p>
              </w:tc>
              <w:tc>
                <w:tcPr>
                  <w:tcW w:w="378" w:type="pct"/>
                </w:tcPr>
                <w:p w14:paraId="42A96D5D" w14:textId="77777777" w:rsidR="004B6091" w:rsidRDefault="004B6091" w:rsidP="004B6091">
                  <w:pPr>
                    <w:pStyle w:val="TableBody"/>
                    <w:jc w:val="center"/>
                  </w:pPr>
                  <w:r>
                    <w:t>MW</w:t>
                  </w:r>
                </w:p>
              </w:tc>
              <w:tc>
                <w:tcPr>
                  <w:tcW w:w="3518" w:type="pct"/>
                </w:tcPr>
                <w:p w14:paraId="78D5714F" w14:textId="77777777" w:rsidR="004B6091" w:rsidRDefault="004B6091" w:rsidP="004B6091">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4B6091" w14:paraId="0CF99D33" w14:textId="77777777" w:rsidTr="00E62C37">
              <w:trPr>
                <w:cantSplit/>
              </w:trPr>
              <w:tc>
                <w:tcPr>
                  <w:tcW w:w="1104" w:type="pct"/>
                </w:tcPr>
                <w:p w14:paraId="62782F38" w14:textId="77777777" w:rsidR="004B6091" w:rsidRDefault="004B6091" w:rsidP="004B6091">
                  <w:pPr>
                    <w:pStyle w:val="TableBody"/>
                  </w:pPr>
                  <w:r>
                    <w:t xml:space="preserve">RTQQESADJ </w:t>
                  </w:r>
                  <w:r>
                    <w:rPr>
                      <w:i/>
                      <w:vertAlign w:val="subscript"/>
                    </w:rPr>
                    <w:t>q, p, i</w:t>
                  </w:r>
                </w:p>
              </w:tc>
              <w:tc>
                <w:tcPr>
                  <w:tcW w:w="378" w:type="pct"/>
                </w:tcPr>
                <w:p w14:paraId="37B85036" w14:textId="77777777" w:rsidR="004B6091" w:rsidRDefault="004B6091" w:rsidP="004B6091">
                  <w:pPr>
                    <w:pStyle w:val="TableBody"/>
                    <w:jc w:val="center"/>
                  </w:pPr>
                  <w:r>
                    <w:t>MW</w:t>
                  </w:r>
                </w:p>
              </w:tc>
              <w:tc>
                <w:tcPr>
                  <w:tcW w:w="3518" w:type="pct"/>
                </w:tcPr>
                <w:p w14:paraId="34E9EB6E" w14:textId="77777777" w:rsidR="004B6091" w:rsidRDefault="004B6091" w:rsidP="004B6091">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4B6091" w14:paraId="402663D4" w14:textId="77777777" w:rsidTr="00E62C37">
              <w:trPr>
                <w:cantSplit/>
              </w:trPr>
              <w:tc>
                <w:tcPr>
                  <w:tcW w:w="1104" w:type="pct"/>
                </w:tcPr>
                <w:p w14:paraId="5F1076E1" w14:textId="77777777" w:rsidR="004B6091" w:rsidRDefault="004B6091" w:rsidP="004B6091">
                  <w:pPr>
                    <w:pStyle w:val="TableBody"/>
                    <w:rPr>
                      <w:i/>
                    </w:rPr>
                  </w:pPr>
                  <w:r>
                    <w:rPr>
                      <w:i/>
                    </w:rPr>
                    <w:t>q</w:t>
                  </w:r>
                </w:p>
              </w:tc>
              <w:tc>
                <w:tcPr>
                  <w:tcW w:w="378" w:type="pct"/>
                </w:tcPr>
                <w:p w14:paraId="15AD8F46" w14:textId="77777777" w:rsidR="004B6091" w:rsidRDefault="004B6091" w:rsidP="004B6091">
                  <w:pPr>
                    <w:pStyle w:val="TableBody"/>
                    <w:jc w:val="center"/>
                  </w:pPr>
                  <w:r>
                    <w:t>none</w:t>
                  </w:r>
                </w:p>
              </w:tc>
              <w:tc>
                <w:tcPr>
                  <w:tcW w:w="3518" w:type="pct"/>
                </w:tcPr>
                <w:p w14:paraId="3E5E3BBC" w14:textId="77777777" w:rsidR="004B6091" w:rsidRDefault="004B6091" w:rsidP="004B6091">
                  <w:pPr>
                    <w:pStyle w:val="TableBody"/>
                  </w:pPr>
                  <w:r>
                    <w:t>A QSE.</w:t>
                  </w:r>
                </w:p>
              </w:tc>
            </w:tr>
            <w:tr w:rsidR="004B6091" w14:paraId="7B98AF08" w14:textId="77777777" w:rsidTr="00E62C37">
              <w:trPr>
                <w:cantSplit/>
              </w:trPr>
              <w:tc>
                <w:tcPr>
                  <w:tcW w:w="1104" w:type="pct"/>
                </w:tcPr>
                <w:p w14:paraId="1BD08F43" w14:textId="77777777" w:rsidR="004B6091" w:rsidRDefault="004B6091" w:rsidP="004B6091">
                  <w:pPr>
                    <w:pStyle w:val="TableBody"/>
                    <w:rPr>
                      <w:i/>
                    </w:rPr>
                  </w:pPr>
                  <w:r>
                    <w:rPr>
                      <w:i/>
                    </w:rPr>
                    <w:t>p</w:t>
                  </w:r>
                </w:p>
              </w:tc>
              <w:tc>
                <w:tcPr>
                  <w:tcW w:w="378" w:type="pct"/>
                </w:tcPr>
                <w:p w14:paraId="2B14CF9D" w14:textId="77777777" w:rsidR="004B6091" w:rsidRDefault="004B6091" w:rsidP="004B6091">
                  <w:pPr>
                    <w:pStyle w:val="TableBody"/>
                    <w:jc w:val="center"/>
                  </w:pPr>
                  <w:r>
                    <w:t>none</w:t>
                  </w:r>
                </w:p>
              </w:tc>
              <w:tc>
                <w:tcPr>
                  <w:tcW w:w="3518" w:type="pct"/>
                </w:tcPr>
                <w:p w14:paraId="586D7E72" w14:textId="77777777" w:rsidR="004B6091" w:rsidRDefault="004B6091" w:rsidP="004B6091">
                  <w:pPr>
                    <w:pStyle w:val="TableBody"/>
                  </w:pPr>
                  <w:r>
                    <w:t>A Settlement Point.</w:t>
                  </w:r>
                </w:p>
              </w:tc>
            </w:tr>
            <w:tr w:rsidR="004B6091" w14:paraId="21AE0608" w14:textId="77777777" w:rsidTr="00E62C37">
              <w:trPr>
                <w:cantSplit/>
              </w:trPr>
              <w:tc>
                <w:tcPr>
                  <w:tcW w:w="1104" w:type="pct"/>
                </w:tcPr>
                <w:p w14:paraId="2B7FBB05" w14:textId="77777777" w:rsidR="004B6091" w:rsidRDefault="004B6091" w:rsidP="004B6091">
                  <w:pPr>
                    <w:pStyle w:val="TableBody"/>
                    <w:rPr>
                      <w:i/>
                    </w:rPr>
                  </w:pPr>
                  <w:r>
                    <w:rPr>
                      <w:i/>
                    </w:rPr>
                    <w:t>r</w:t>
                  </w:r>
                </w:p>
              </w:tc>
              <w:tc>
                <w:tcPr>
                  <w:tcW w:w="378" w:type="pct"/>
                </w:tcPr>
                <w:p w14:paraId="5E36850F" w14:textId="77777777" w:rsidR="004B6091" w:rsidRDefault="004B6091" w:rsidP="004B6091">
                  <w:pPr>
                    <w:pStyle w:val="TableBody"/>
                    <w:jc w:val="center"/>
                  </w:pPr>
                  <w:r>
                    <w:t>none</w:t>
                  </w:r>
                </w:p>
              </w:tc>
              <w:tc>
                <w:tcPr>
                  <w:tcW w:w="3518" w:type="pct"/>
                </w:tcPr>
                <w:p w14:paraId="6C9B6CE9" w14:textId="77777777" w:rsidR="004B6091" w:rsidRDefault="004B6091" w:rsidP="004B6091">
                  <w:pPr>
                    <w:pStyle w:val="TableBody"/>
                  </w:pPr>
                  <w:r w:rsidRPr="007C1298">
                    <w:t>A Generation Resource</w:t>
                  </w:r>
                  <w:r>
                    <w:t>, an ESR,</w:t>
                  </w:r>
                  <w:r w:rsidRPr="00597278">
                    <w:t xml:space="preserve"> </w:t>
                  </w:r>
                  <w:r>
                    <w:t>or a Load Resource.</w:t>
                  </w:r>
                </w:p>
              </w:tc>
            </w:tr>
            <w:tr w:rsidR="00F16B02" w14:paraId="4A443525" w14:textId="77777777" w:rsidTr="00F16B02">
              <w:trPr>
                <w:cantSplit/>
              </w:trPr>
              <w:tc>
                <w:tcPr>
                  <w:tcW w:w="1104" w:type="pct"/>
                </w:tcPr>
                <w:p w14:paraId="775D502A" w14:textId="76BA380E" w:rsidR="00F16B02" w:rsidRDefault="00F16B02" w:rsidP="00F16B02">
                  <w:pPr>
                    <w:pStyle w:val="TableBody"/>
                    <w:rPr>
                      <w:i/>
                    </w:rPr>
                  </w:pPr>
                  <w:proofErr w:type="spellStart"/>
                  <w:r>
                    <w:rPr>
                      <w:i/>
                    </w:rPr>
                    <w:t>ASSubType</w:t>
                  </w:r>
                  <w:proofErr w:type="spellEnd"/>
                </w:p>
              </w:tc>
              <w:tc>
                <w:tcPr>
                  <w:tcW w:w="378" w:type="pct"/>
                </w:tcPr>
                <w:p w14:paraId="51D95F0E" w14:textId="61056A78" w:rsidR="00F16B02" w:rsidRDefault="00F16B02" w:rsidP="00F16B02">
                  <w:pPr>
                    <w:pStyle w:val="TableBody"/>
                    <w:jc w:val="center"/>
                  </w:pPr>
                  <w:r>
                    <w:t>none</w:t>
                  </w:r>
                </w:p>
              </w:tc>
              <w:tc>
                <w:tcPr>
                  <w:tcW w:w="3518" w:type="pct"/>
                </w:tcPr>
                <w:p w14:paraId="1B208969" w14:textId="27D26153" w:rsidR="00F16B02" w:rsidRDefault="00F16B02" w:rsidP="00F16B02">
                  <w:pPr>
                    <w:pStyle w:val="TableBody"/>
                  </w:pPr>
                  <w:r>
                    <w:t>Ancillary Service Sub-Type: Reg-Up, Reg-Down, RRS provided as Primary Frequency Response, RRS provided via a high-set under-frequency relay, Fast Frequency Response (FFR), ECRS that is SCED-dispatchable, ECRS that is non-SCED dispatchable, Non-Spin that is SCED-dispatchable, and Non-Spin that is non-SCED-dispatchable.</w:t>
                  </w:r>
                </w:p>
              </w:tc>
            </w:tr>
            <w:tr w:rsidR="004B6091" w14:paraId="7CDF2970" w14:textId="77777777" w:rsidTr="00E62C37">
              <w:trPr>
                <w:cantSplit/>
              </w:trPr>
              <w:tc>
                <w:tcPr>
                  <w:tcW w:w="1104" w:type="pct"/>
                </w:tcPr>
                <w:p w14:paraId="2C2A1D3A" w14:textId="77777777" w:rsidR="004B6091" w:rsidRDefault="004B6091" w:rsidP="004B6091">
                  <w:pPr>
                    <w:pStyle w:val="TableBody"/>
                    <w:rPr>
                      <w:i/>
                    </w:rPr>
                  </w:pPr>
                  <w:r>
                    <w:rPr>
                      <w:i/>
                    </w:rPr>
                    <w:t>z</w:t>
                  </w:r>
                </w:p>
              </w:tc>
              <w:tc>
                <w:tcPr>
                  <w:tcW w:w="378" w:type="pct"/>
                </w:tcPr>
                <w:p w14:paraId="66AFF603" w14:textId="77777777" w:rsidR="004B6091" w:rsidRDefault="004B6091" w:rsidP="004B6091">
                  <w:pPr>
                    <w:pStyle w:val="TableBody"/>
                    <w:jc w:val="center"/>
                  </w:pPr>
                  <w:r>
                    <w:t>none</w:t>
                  </w:r>
                </w:p>
              </w:tc>
              <w:tc>
                <w:tcPr>
                  <w:tcW w:w="3518" w:type="pct"/>
                </w:tcPr>
                <w:p w14:paraId="077DB6EC" w14:textId="77777777" w:rsidR="004B6091" w:rsidRDefault="004B6091" w:rsidP="004B6091">
                  <w:pPr>
                    <w:pStyle w:val="TableBody"/>
                  </w:pPr>
                  <w:r>
                    <w:t>A previous RUC process for the Operating Day.</w:t>
                  </w:r>
                </w:p>
              </w:tc>
            </w:tr>
            <w:tr w:rsidR="004B6091" w14:paraId="602E3643" w14:textId="77777777" w:rsidTr="00E62C37">
              <w:trPr>
                <w:cantSplit/>
              </w:trPr>
              <w:tc>
                <w:tcPr>
                  <w:tcW w:w="1104" w:type="pct"/>
                </w:tcPr>
                <w:p w14:paraId="1845A640" w14:textId="77777777" w:rsidR="004B6091" w:rsidRDefault="004B6091" w:rsidP="004B6091">
                  <w:pPr>
                    <w:pStyle w:val="TableBody"/>
                    <w:rPr>
                      <w:i/>
                    </w:rPr>
                  </w:pPr>
                  <w:r>
                    <w:rPr>
                      <w:i/>
                    </w:rPr>
                    <w:t>i</w:t>
                  </w:r>
                </w:p>
              </w:tc>
              <w:tc>
                <w:tcPr>
                  <w:tcW w:w="378" w:type="pct"/>
                </w:tcPr>
                <w:p w14:paraId="4307A2C4" w14:textId="77777777" w:rsidR="004B6091" w:rsidRDefault="004B6091" w:rsidP="004B6091">
                  <w:pPr>
                    <w:pStyle w:val="TableBody"/>
                    <w:jc w:val="center"/>
                  </w:pPr>
                  <w:r>
                    <w:t>none</w:t>
                  </w:r>
                </w:p>
              </w:tc>
              <w:tc>
                <w:tcPr>
                  <w:tcW w:w="3518" w:type="pct"/>
                </w:tcPr>
                <w:p w14:paraId="16FC17EA" w14:textId="77777777" w:rsidR="004B6091" w:rsidRDefault="004B6091" w:rsidP="004B6091">
                  <w:pPr>
                    <w:pStyle w:val="TableBody"/>
                  </w:pPr>
                  <w:r>
                    <w:t>A 15-minute Settlement Interval.</w:t>
                  </w:r>
                </w:p>
              </w:tc>
            </w:tr>
            <w:tr w:rsidR="004B6091" w14:paraId="6126A71B" w14:textId="77777777" w:rsidTr="00E62C37">
              <w:trPr>
                <w:cantSplit/>
              </w:trPr>
              <w:tc>
                <w:tcPr>
                  <w:tcW w:w="1104" w:type="pct"/>
                </w:tcPr>
                <w:p w14:paraId="67E48267" w14:textId="77777777" w:rsidR="004B6091" w:rsidRDefault="004B6091" w:rsidP="004B6091">
                  <w:pPr>
                    <w:pStyle w:val="TableBody"/>
                    <w:rPr>
                      <w:i/>
                    </w:rPr>
                  </w:pPr>
                  <w:r>
                    <w:rPr>
                      <w:i/>
                    </w:rPr>
                    <w:t>h</w:t>
                  </w:r>
                </w:p>
              </w:tc>
              <w:tc>
                <w:tcPr>
                  <w:tcW w:w="378" w:type="pct"/>
                </w:tcPr>
                <w:p w14:paraId="446B8FFF" w14:textId="77777777" w:rsidR="004B6091" w:rsidRDefault="004B6091" w:rsidP="004B6091">
                  <w:pPr>
                    <w:pStyle w:val="TableBody"/>
                    <w:jc w:val="center"/>
                  </w:pPr>
                  <w:r>
                    <w:t>none</w:t>
                  </w:r>
                </w:p>
              </w:tc>
              <w:tc>
                <w:tcPr>
                  <w:tcW w:w="3518" w:type="pct"/>
                </w:tcPr>
                <w:p w14:paraId="6D7FF6A9" w14:textId="77777777" w:rsidR="004B6091" w:rsidRDefault="004B6091" w:rsidP="004B6091">
                  <w:pPr>
                    <w:pStyle w:val="TableBody"/>
                  </w:pPr>
                  <w:r>
                    <w:t xml:space="preserve">The hour that includes the Settlement Interval </w:t>
                  </w:r>
                  <w:r>
                    <w:rPr>
                      <w:i/>
                    </w:rPr>
                    <w:t>i</w:t>
                  </w:r>
                  <w:r>
                    <w:t xml:space="preserve">. </w:t>
                  </w:r>
                </w:p>
              </w:tc>
            </w:tr>
            <w:tr w:rsidR="004B6091" w14:paraId="3D566427" w14:textId="77777777" w:rsidTr="00E62C37">
              <w:trPr>
                <w:cantSplit/>
              </w:trPr>
              <w:tc>
                <w:tcPr>
                  <w:tcW w:w="1104" w:type="pct"/>
                </w:tcPr>
                <w:p w14:paraId="22E59E70" w14:textId="77777777" w:rsidR="004B6091" w:rsidRDefault="004B6091" w:rsidP="004B6091">
                  <w:pPr>
                    <w:pStyle w:val="TableBody"/>
                    <w:rPr>
                      <w:i/>
                    </w:rPr>
                  </w:pPr>
                  <w:proofErr w:type="spellStart"/>
                  <w:r>
                    <w:rPr>
                      <w:i/>
                    </w:rPr>
                    <w:t>ruc</w:t>
                  </w:r>
                  <w:proofErr w:type="spellEnd"/>
                </w:p>
              </w:tc>
              <w:tc>
                <w:tcPr>
                  <w:tcW w:w="378" w:type="pct"/>
                </w:tcPr>
                <w:p w14:paraId="5DFBEA2E" w14:textId="77777777" w:rsidR="004B6091" w:rsidRDefault="004B6091" w:rsidP="004B6091">
                  <w:pPr>
                    <w:pStyle w:val="TableBody"/>
                    <w:jc w:val="center"/>
                  </w:pPr>
                  <w:r>
                    <w:t>none</w:t>
                  </w:r>
                </w:p>
              </w:tc>
              <w:tc>
                <w:tcPr>
                  <w:tcW w:w="3518" w:type="pct"/>
                </w:tcPr>
                <w:p w14:paraId="2453C918" w14:textId="77777777" w:rsidR="004B6091" w:rsidRDefault="004B6091" w:rsidP="004B6091">
                  <w:pPr>
                    <w:pStyle w:val="TableBody"/>
                  </w:pPr>
                  <w:r>
                    <w:t>The RUC process for which this RUC Shortfall Ratio Share is calculated.</w:t>
                  </w:r>
                </w:p>
              </w:tc>
            </w:tr>
          </w:tbl>
          <w:p w14:paraId="46BC273C" w14:textId="2F6072F5" w:rsidR="00786898" w:rsidRPr="00FC4D30" w:rsidRDefault="00786898" w:rsidP="006278E4">
            <w:pPr>
              <w:spacing w:after="240"/>
              <w:ind w:left="720" w:hanging="720"/>
              <w:rPr>
                <w:szCs w:val="24"/>
              </w:rPr>
            </w:pPr>
          </w:p>
        </w:tc>
      </w:tr>
    </w:tbl>
    <w:p w14:paraId="29CDB540" w14:textId="77777777" w:rsidR="00F80C33" w:rsidRDefault="00723BFB" w:rsidP="000B7479">
      <w:pPr>
        <w:pStyle w:val="H5"/>
        <w:spacing w:before="480"/>
        <w:ind w:left="1627" w:hanging="1627"/>
      </w:pPr>
      <w:bookmarkStart w:id="308" w:name="_Toc60038365"/>
      <w:r>
        <w:lastRenderedPageBreak/>
        <w:t>5.7.4.1.2</w:t>
      </w:r>
      <w:r>
        <w:tab/>
        <w:t>RUC Capacity Credit</w:t>
      </w:r>
      <w:bookmarkEnd w:id="300"/>
      <w:bookmarkEnd w:id="301"/>
      <w:bookmarkEnd w:id="302"/>
      <w:bookmarkEnd w:id="303"/>
      <w:bookmarkEnd w:id="304"/>
      <w:bookmarkEnd w:id="305"/>
      <w:bookmarkEnd w:id="306"/>
      <w:bookmarkEnd w:id="308"/>
    </w:p>
    <w:p w14:paraId="53AF33A9" w14:textId="77777777" w:rsidR="00F80C33" w:rsidRPr="00404ADD" w:rsidRDefault="001609AC" w:rsidP="00083F9B">
      <w:pPr>
        <w:pStyle w:val="BodyTextNumbered"/>
      </w:pPr>
      <w:r>
        <w:t>(1)</w:t>
      </w:r>
      <w:r>
        <w:tab/>
      </w:r>
      <w:r w:rsidR="00723BF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035DCB51" w14:textId="77777777" w:rsidR="00F80C33" w:rsidRDefault="00723BFB" w:rsidP="00C078A2">
      <w:pPr>
        <w:pStyle w:val="FormulaBold"/>
      </w:pPr>
      <w:proofErr w:type="spellStart"/>
      <w:r>
        <w:t>RUCCAPCREDIT</w:t>
      </w:r>
      <w:r>
        <w:rPr>
          <w:i/>
          <w:vertAlign w:val="subscript"/>
        </w:rPr>
        <w:t>ruc,i,q</w:t>
      </w:r>
      <w:proofErr w:type="spellEnd"/>
      <w:r>
        <w:tab/>
        <w:t>=</w:t>
      </w:r>
      <w:r>
        <w:tab/>
        <w:t>Min [</w:t>
      </w:r>
      <w:proofErr w:type="spellStart"/>
      <w:r>
        <w:t>RUCSF</w:t>
      </w:r>
      <w:r>
        <w:rPr>
          <w:i/>
          <w:vertAlign w:val="subscript"/>
        </w:rPr>
        <w:t>ruc,i,q</w:t>
      </w:r>
      <w:proofErr w:type="spellEnd"/>
      <w:r>
        <w:t>, (</w:t>
      </w:r>
      <w:proofErr w:type="spellStart"/>
      <w:r>
        <w:t>RUCCAPTOT</w:t>
      </w:r>
      <w:r>
        <w:rPr>
          <w:i/>
          <w:vertAlign w:val="subscript"/>
        </w:rPr>
        <w:t>ruc,h</w:t>
      </w:r>
      <w:proofErr w:type="spellEnd"/>
      <w:r>
        <w:t xml:space="preserve">* </w:t>
      </w:r>
      <w:proofErr w:type="spellStart"/>
      <w:r>
        <w:t>RUCSFRS</w:t>
      </w:r>
      <w:r>
        <w:rPr>
          <w:i/>
          <w:vertAlign w:val="subscript"/>
        </w:rPr>
        <w:t>ruc,i,q</w:t>
      </w:r>
      <w:proofErr w:type="spellEnd"/>
      <w:r>
        <w:t>)]</w:t>
      </w:r>
    </w:p>
    <w:p w14:paraId="404D8BA3" w14:textId="77777777" w:rsidR="00F80C33" w:rsidRDefault="00723BFB">
      <w:pPr>
        <w:pStyle w:val="BodyT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F80C33" w14:paraId="23485FD0" w14:textId="77777777">
        <w:trPr>
          <w:tblHeader/>
        </w:trPr>
        <w:tc>
          <w:tcPr>
            <w:tcW w:w="1268" w:type="pct"/>
          </w:tcPr>
          <w:p w14:paraId="79F2C24E" w14:textId="77777777" w:rsidR="00F80C33" w:rsidRDefault="00723BFB">
            <w:pPr>
              <w:pStyle w:val="TableHead"/>
            </w:pPr>
            <w:r>
              <w:t>Variable</w:t>
            </w:r>
          </w:p>
        </w:tc>
        <w:tc>
          <w:tcPr>
            <w:tcW w:w="342" w:type="pct"/>
          </w:tcPr>
          <w:p w14:paraId="71151F39" w14:textId="77777777" w:rsidR="00F80C33" w:rsidRDefault="00723BFB">
            <w:pPr>
              <w:pStyle w:val="TableHead"/>
              <w:jc w:val="center"/>
            </w:pPr>
            <w:r>
              <w:t>Unit</w:t>
            </w:r>
          </w:p>
        </w:tc>
        <w:tc>
          <w:tcPr>
            <w:tcW w:w="3390" w:type="pct"/>
          </w:tcPr>
          <w:p w14:paraId="525BB555" w14:textId="77777777" w:rsidR="00F80C33" w:rsidRDefault="00723BFB">
            <w:pPr>
              <w:pStyle w:val="TableHead"/>
            </w:pPr>
            <w:r>
              <w:t>Definition</w:t>
            </w:r>
          </w:p>
        </w:tc>
      </w:tr>
      <w:tr w:rsidR="00F80C33" w14:paraId="6889CFC5" w14:textId="77777777">
        <w:tc>
          <w:tcPr>
            <w:tcW w:w="1268" w:type="pct"/>
          </w:tcPr>
          <w:p w14:paraId="2A90718D" w14:textId="77777777" w:rsidR="00F80C33" w:rsidRDefault="00723BFB">
            <w:pPr>
              <w:pStyle w:val="TableBody"/>
            </w:pPr>
            <w:proofErr w:type="spellStart"/>
            <w:r>
              <w:t>RUCCAPCREDIT</w:t>
            </w:r>
            <w:r>
              <w:rPr>
                <w:i/>
                <w:vertAlign w:val="subscript"/>
              </w:rPr>
              <w:t>ruc,i,q</w:t>
            </w:r>
            <w:proofErr w:type="spellEnd"/>
          </w:p>
        </w:tc>
        <w:tc>
          <w:tcPr>
            <w:tcW w:w="342" w:type="pct"/>
          </w:tcPr>
          <w:p w14:paraId="0260F08A" w14:textId="77777777" w:rsidR="00F80C33" w:rsidRDefault="00723BFB">
            <w:pPr>
              <w:pStyle w:val="TableBody"/>
              <w:jc w:val="center"/>
            </w:pPr>
            <w:r>
              <w:t>MW</w:t>
            </w:r>
          </w:p>
        </w:tc>
        <w:tc>
          <w:tcPr>
            <w:tcW w:w="3390" w:type="pct"/>
          </w:tcPr>
          <w:p w14:paraId="5BF88817" w14:textId="77777777" w:rsidR="00F80C33" w:rsidRDefault="00723BFB">
            <w:pPr>
              <w:pStyle w:val="TableBody"/>
            </w:pPr>
            <w:r>
              <w:rPr>
                <w:i/>
              </w:rPr>
              <w:t>RUC Capacity Credit by QSE</w:t>
            </w:r>
            <w:r>
              <w:t xml:space="preserve">—The capacity credit resulting from capacity paid through the RUC Capacity-Short Charge for the 15-minute Settlement Interval.  </w:t>
            </w:r>
          </w:p>
        </w:tc>
      </w:tr>
      <w:tr w:rsidR="00F80C33" w14:paraId="2B3A4F8F" w14:textId="77777777">
        <w:tc>
          <w:tcPr>
            <w:tcW w:w="1268" w:type="pct"/>
          </w:tcPr>
          <w:p w14:paraId="09F49B40" w14:textId="77777777" w:rsidR="00F80C33" w:rsidRDefault="00723BFB">
            <w:pPr>
              <w:pStyle w:val="TableBody"/>
            </w:pPr>
            <w:proofErr w:type="spellStart"/>
            <w:r>
              <w:t>RUCSF</w:t>
            </w:r>
            <w:r>
              <w:rPr>
                <w:i/>
                <w:vertAlign w:val="subscript"/>
              </w:rPr>
              <w:t>ruc,i,q</w:t>
            </w:r>
            <w:proofErr w:type="spellEnd"/>
          </w:p>
        </w:tc>
        <w:tc>
          <w:tcPr>
            <w:tcW w:w="342" w:type="pct"/>
          </w:tcPr>
          <w:p w14:paraId="07F4A232" w14:textId="77777777" w:rsidR="00F80C33" w:rsidRDefault="00723BFB">
            <w:pPr>
              <w:pStyle w:val="TableBody"/>
              <w:jc w:val="center"/>
            </w:pPr>
            <w:r>
              <w:t>MW</w:t>
            </w:r>
          </w:p>
        </w:tc>
        <w:tc>
          <w:tcPr>
            <w:tcW w:w="3390" w:type="pct"/>
          </w:tcPr>
          <w:p w14:paraId="4EFF17A1" w14:textId="77777777" w:rsidR="00F80C33" w:rsidRDefault="00723BFB">
            <w:pPr>
              <w:pStyle w:val="TableBody"/>
            </w:pPr>
            <w:r>
              <w:rPr>
                <w:i/>
              </w:rPr>
              <w:t>RUC Shortfall</w:t>
            </w:r>
            <w:r>
              <w:t>—The QSE’s capacity shortfall for the RUC process for the 15-minute Settlement Interval.</w:t>
            </w:r>
          </w:p>
        </w:tc>
      </w:tr>
      <w:tr w:rsidR="00F80C33" w14:paraId="1967FCF1" w14:textId="77777777">
        <w:tc>
          <w:tcPr>
            <w:tcW w:w="1268" w:type="pct"/>
          </w:tcPr>
          <w:p w14:paraId="770AF324" w14:textId="77777777" w:rsidR="00F80C33" w:rsidRDefault="00723BFB">
            <w:pPr>
              <w:pStyle w:val="TableBody"/>
            </w:pPr>
            <w:proofErr w:type="spellStart"/>
            <w:r>
              <w:t>RUCSFRS</w:t>
            </w:r>
            <w:r>
              <w:rPr>
                <w:i/>
                <w:vertAlign w:val="subscript"/>
              </w:rPr>
              <w:t>ruc,i,q</w:t>
            </w:r>
            <w:proofErr w:type="spellEnd"/>
          </w:p>
        </w:tc>
        <w:tc>
          <w:tcPr>
            <w:tcW w:w="342" w:type="pct"/>
          </w:tcPr>
          <w:p w14:paraId="7A1EB63E" w14:textId="77777777" w:rsidR="00F80C33" w:rsidRDefault="00723BFB">
            <w:pPr>
              <w:pStyle w:val="TableBody"/>
              <w:jc w:val="center"/>
            </w:pPr>
            <w:r>
              <w:t>none</w:t>
            </w:r>
          </w:p>
        </w:tc>
        <w:tc>
          <w:tcPr>
            <w:tcW w:w="3390" w:type="pct"/>
          </w:tcPr>
          <w:p w14:paraId="074266A2" w14:textId="77777777" w:rsidR="00F80C33" w:rsidRDefault="00723BFB">
            <w:pPr>
              <w:pStyle w:val="TableBody"/>
              <w:rPr>
                <w:i/>
              </w:rPr>
            </w:pPr>
            <w:r>
              <w:rPr>
                <w:i/>
              </w:rPr>
              <w:t>RUC Shortfall Ratio Share</w:t>
            </w:r>
            <w:r>
              <w:t>—The ratio of the QSE’s capacity shortfall to the sum of all QSEs’ capacity shortfalls, for the RUC process, for the 15-minute Settlement Interval.</w:t>
            </w:r>
          </w:p>
        </w:tc>
      </w:tr>
      <w:tr w:rsidR="00F80C33" w14:paraId="5E9D0730" w14:textId="77777777">
        <w:tc>
          <w:tcPr>
            <w:tcW w:w="1268" w:type="pct"/>
            <w:tcBorders>
              <w:top w:val="single" w:sz="6" w:space="0" w:color="auto"/>
              <w:left w:val="single" w:sz="4" w:space="0" w:color="auto"/>
              <w:bottom w:val="single" w:sz="6" w:space="0" w:color="auto"/>
              <w:right w:val="single" w:sz="6" w:space="0" w:color="auto"/>
            </w:tcBorders>
          </w:tcPr>
          <w:p w14:paraId="455F63D8" w14:textId="77777777" w:rsidR="00F80C33" w:rsidRDefault="00723BFB">
            <w:pPr>
              <w:pStyle w:val="TableBody"/>
            </w:pPr>
            <w:proofErr w:type="spellStart"/>
            <w:r>
              <w:lastRenderedPageBreak/>
              <w:t>RUCCAPTOT</w:t>
            </w:r>
            <w:r>
              <w:rPr>
                <w:i/>
                <w:vertAlign w:val="subscript"/>
              </w:rPr>
              <w:t>ruc,h</w:t>
            </w:r>
            <w:proofErr w:type="spellEnd"/>
          </w:p>
        </w:tc>
        <w:tc>
          <w:tcPr>
            <w:tcW w:w="342" w:type="pct"/>
            <w:tcBorders>
              <w:top w:val="single" w:sz="6" w:space="0" w:color="auto"/>
              <w:left w:val="single" w:sz="6" w:space="0" w:color="auto"/>
              <w:bottom w:val="single" w:sz="6" w:space="0" w:color="auto"/>
              <w:right w:val="single" w:sz="6" w:space="0" w:color="auto"/>
            </w:tcBorders>
          </w:tcPr>
          <w:p w14:paraId="77863B71" w14:textId="77777777" w:rsidR="00F80C33" w:rsidRDefault="00723BFB">
            <w:pPr>
              <w:pStyle w:val="TableBody"/>
              <w:jc w:val="center"/>
            </w:pPr>
            <w:r>
              <w:t>MW</w:t>
            </w:r>
          </w:p>
        </w:tc>
        <w:tc>
          <w:tcPr>
            <w:tcW w:w="3390" w:type="pct"/>
            <w:tcBorders>
              <w:top w:val="single" w:sz="6" w:space="0" w:color="auto"/>
              <w:left w:val="single" w:sz="6" w:space="0" w:color="auto"/>
              <w:bottom w:val="single" w:sz="6" w:space="0" w:color="auto"/>
              <w:right w:val="single" w:sz="4" w:space="0" w:color="auto"/>
            </w:tcBorders>
          </w:tcPr>
          <w:p w14:paraId="73A3666B" w14:textId="77777777" w:rsidR="00F80C33" w:rsidRDefault="00723BFB">
            <w:pPr>
              <w:pStyle w:val="TableBody"/>
              <w:rPr>
                <w:i/>
              </w:rPr>
            </w:pPr>
            <w:r>
              <w:rPr>
                <w:i/>
              </w:rPr>
              <w:t>RUC Capacity Total</w:t>
            </w:r>
            <w:r>
              <w:t xml:space="preserve">—The total capacity of all RUC-committed Resources during the RUC process, for the hour that includes the 15-minute Settlement Interval.  </w:t>
            </w:r>
          </w:p>
        </w:tc>
      </w:tr>
      <w:tr w:rsidR="00F80C33" w14:paraId="4CD6C02F" w14:textId="77777777">
        <w:tc>
          <w:tcPr>
            <w:tcW w:w="1268" w:type="pct"/>
          </w:tcPr>
          <w:p w14:paraId="4929A111" w14:textId="77777777" w:rsidR="00F80C33" w:rsidRDefault="00723BFB">
            <w:pPr>
              <w:pStyle w:val="TableBody"/>
              <w:rPr>
                <w:i/>
              </w:rPr>
            </w:pPr>
            <w:r>
              <w:rPr>
                <w:i/>
              </w:rPr>
              <w:t>q</w:t>
            </w:r>
          </w:p>
        </w:tc>
        <w:tc>
          <w:tcPr>
            <w:tcW w:w="342" w:type="pct"/>
          </w:tcPr>
          <w:p w14:paraId="5D14E0D7" w14:textId="77777777" w:rsidR="00F80C33" w:rsidRDefault="00723BFB">
            <w:pPr>
              <w:pStyle w:val="TableBody"/>
              <w:jc w:val="center"/>
            </w:pPr>
            <w:r>
              <w:t>none</w:t>
            </w:r>
          </w:p>
        </w:tc>
        <w:tc>
          <w:tcPr>
            <w:tcW w:w="3390" w:type="pct"/>
          </w:tcPr>
          <w:p w14:paraId="050285E1" w14:textId="77777777" w:rsidR="00F80C33" w:rsidRDefault="00723BFB">
            <w:pPr>
              <w:pStyle w:val="TableBody"/>
            </w:pPr>
            <w:r>
              <w:t>A QSE.</w:t>
            </w:r>
          </w:p>
        </w:tc>
      </w:tr>
      <w:tr w:rsidR="00F80C33" w14:paraId="6B0AAF28" w14:textId="77777777">
        <w:tc>
          <w:tcPr>
            <w:tcW w:w="1268" w:type="pct"/>
          </w:tcPr>
          <w:p w14:paraId="6597B4CC" w14:textId="77777777" w:rsidR="00F80C33" w:rsidRDefault="00723BFB">
            <w:pPr>
              <w:pStyle w:val="TableBody"/>
              <w:rPr>
                <w:i/>
              </w:rPr>
            </w:pPr>
            <w:r>
              <w:rPr>
                <w:i/>
              </w:rPr>
              <w:t>i</w:t>
            </w:r>
          </w:p>
        </w:tc>
        <w:tc>
          <w:tcPr>
            <w:tcW w:w="342" w:type="pct"/>
          </w:tcPr>
          <w:p w14:paraId="07FFDB44" w14:textId="77777777" w:rsidR="00F80C33" w:rsidRDefault="00723BFB">
            <w:pPr>
              <w:pStyle w:val="TableBody"/>
              <w:jc w:val="center"/>
            </w:pPr>
            <w:r>
              <w:t>none</w:t>
            </w:r>
          </w:p>
        </w:tc>
        <w:tc>
          <w:tcPr>
            <w:tcW w:w="3390" w:type="pct"/>
          </w:tcPr>
          <w:p w14:paraId="7D8B7B6B" w14:textId="77777777" w:rsidR="00F80C33" w:rsidRDefault="00723BFB">
            <w:pPr>
              <w:pStyle w:val="TableBody"/>
            </w:pPr>
            <w:r>
              <w:t>A 15-minute Settlement Interval.</w:t>
            </w:r>
          </w:p>
        </w:tc>
      </w:tr>
      <w:tr w:rsidR="00F80C33" w14:paraId="01868832" w14:textId="77777777">
        <w:tc>
          <w:tcPr>
            <w:tcW w:w="1268" w:type="pct"/>
          </w:tcPr>
          <w:p w14:paraId="13EE71F8" w14:textId="77777777" w:rsidR="00F80C33" w:rsidRDefault="00723BFB">
            <w:pPr>
              <w:pStyle w:val="TableBody"/>
              <w:rPr>
                <w:i/>
              </w:rPr>
            </w:pPr>
            <w:r>
              <w:rPr>
                <w:i/>
              </w:rPr>
              <w:t>h</w:t>
            </w:r>
          </w:p>
        </w:tc>
        <w:tc>
          <w:tcPr>
            <w:tcW w:w="342" w:type="pct"/>
          </w:tcPr>
          <w:p w14:paraId="3D96E1E1" w14:textId="77777777" w:rsidR="00F80C33" w:rsidRDefault="00723BFB">
            <w:pPr>
              <w:pStyle w:val="TableBody"/>
              <w:jc w:val="center"/>
            </w:pPr>
            <w:r>
              <w:t>none</w:t>
            </w:r>
          </w:p>
        </w:tc>
        <w:tc>
          <w:tcPr>
            <w:tcW w:w="3390" w:type="pct"/>
          </w:tcPr>
          <w:p w14:paraId="606443B6" w14:textId="77777777" w:rsidR="00F80C33" w:rsidRDefault="00723BFB">
            <w:pPr>
              <w:pStyle w:val="TableBody"/>
            </w:pPr>
            <w:r>
              <w:t xml:space="preserve">The hour that includes the Settlement Interval </w:t>
            </w:r>
            <w:r>
              <w:rPr>
                <w:i/>
              </w:rPr>
              <w:t>i</w:t>
            </w:r>
            <w:r>
              <w:t xml:space="preserve">. </w:t>
            </w:r>
          </w:p>
        </w:tc>
      </w:tr>
      <w:tr w:rsidR="00F80C33" w14:paraId="4052BAC6" w14:textId="77777777">
        <w:tc>
          <w:tcPr>
            <w:tcW w:w="1268" w:type="pct"/>
            <w:tcBorders>
              <w:top w:val="single" w:sz="6" w:space="0" w:color="auto"/>
              <w:left w:val="single" w:sz="4" w:space="0" w:color="auto"/>
              <w:bottom w:val="single" w:sz="4" w:space="0" w:color="auto"/>
              <w:right w:val="single" w:sz="6" w:space="0" w:color="auto"/>
            </w:tcBorders>
          </w:tcPr>
          <w:p w14:paraId="212388EF" w14:textId="77777777" w:rsidR="00F80C33" w:rsidRDefault="00723BFB">
            <w:pPr>
              <w:pStyle w:val="TableBody"/>
            </w:pPr>
            <w:proofErr w:type="spellStart"/>
            <w:r>
              <w:rPr>
                <w:i/>
              </w:rPr>
              <w:t>ruc</w:t>
            </w:r>
            <w:proofErr w:type="spellEnd"/>
          </w:p>
        </w:tc>
        <w:tc>
          <w:tcPr>
            <w:tcW w:w="342" w:type="pct"/>
            <w:tcBorders>
              <w:top w:val="single" w:sz="6" w:space="0" w:color="auto"/>
              <w:left w:val="single" w:sz="6" w:space="0" w:color="auto"/>
              <w:bottom w:val="single" w:sz="4" w:space="0" w:color="auto"/>
              <w:right w:val="single" w:sz="6" w:space="0" w:color="auto"/>
            </w:tcBorders>
          </w:tcPr>
          <w:p w14:paraId="6B48F717" w14:textId="77777777" w:rsidR="00F80C33" w:rsidRDefault="00723BFB">
            <w:pPr>
              <w:pStyle w:val="TableBody"/>
              <w:jc w:val="center"/>
            </w:pPr>
            <w:r>
              <w:t>none</w:t>
            </w:r>
          </w:p>
        </w:tc>
        <w:tc>
          <w:tcPr>
            <w:tcW w:w="3390" w:type="pct"/>
            <w:tcBorders>
              <w:top w:val="single" w:sz="6" w:space="0" w:color="auto"/>
              <w:left w:val="single" w:sz="6" w:space="0" w:color="auto"/>
              <w:bottom w:val="single" w:sz="4" w:space="0" w:color="auto"/>
              <w:right w:val="single" w:sz="4" w:space="0" w:color="auto"/>
            </w:tcBorders>
          </w:tcPr>
          <w:p w14:paraId="693C1085" w14:textId="77777777" w:rsidR="00F80C33" w:rsidRDefault="00723BFB">
            <w:pPr>
              <w:pStyle w:val="TableBody"/>
            </w:pPr>
            <w:r>
              <w:t>The RUC process for which this RUC Capacity Credit is calculated.</w:t>
            </w:r>
          </w:p>
        </w:tc>
      </w:tr>
    </w:tbl>
    <w:p w14:paraId="40D40C74" w14:textId="77777777" w:rsidR="00F80C33" w:rsidRDefault="00723BFB" w:rsidP="000B7479">
      <w:pPr>
        <w:pStyle w:val="H4"/>
        <w:spacing w:before="480"/>
        <w:ind w:left="1267" w:hanging="1267"/>
      </w:pPr>
      <w:bookmarkStart w:id="309" w:name="_Toc400547198"/>
      <w:bookmarkStart w:id="310" w:name="_Toc405384303"/>
      <w:bookmarkStart w:id="311" w:name="_Toc405543570"/>
      <w:bookmarkStart w:id="312" w:name="_Toc428178079"/>
      <w:bookmarkStart w:id="313" w:name="_Toc440872709"/>
      <w:bookmarkStart w:id="314" w:name="_Toc458766254"/>
      <w:bookmarkStart w:id="315" w:name="_Toc459292659"/>
      <w:bookmarkStart w:id="316" w:name="_Toc60038366"/>
      <w:r>
        <w:t>5.7.4.2</w:t>
      </w:r>
      <w:r>
        <w:tab/>
        <w:t>RUC Make-Whole Uplift Charge</w:t>
      </w:r>
      <w:bookmarkEnd w:id="309"/>
      <w:bookmarkEnd w:id="310"/>
      <w:bookmarkEnd w:id="311"/>
      <w:bookmarkEnd w:id="312"/>
      <w:bookmarkEnd w:id="313"/>
      <w:bookmarkEnd w:id="314"/>
      <w:bookmarkEnd w:id="315"/>
      <w:bookmarkEnd w:id="316"/>
    </w:p>
    <w:p w14:paraId="21EEA5C5" w14:textId="77777777" w:rsidR="00F80C33" w:rsidRDefault="001609AC" w:rsidP="00083F9B">
      <w:pPr>
        <w:pStyle w:val="BodyTextNumbered"/>
      </w:pPr>
      <w:r>
        <w:t>(1)</w:t>
      </w:r>
      <w:r>
        <w:tab/>
      </w:r>
      <w:r w:rsidR="00723BFB">
        <w:t xml:space="preserve">If the revenues from the charges under Section 5.7.4.1, RUC Capacity-Short Charge, are not enough to cover all RUC Make-Whole Payments, including amounts for RMR Units, for a 15-minute Settlement Interval, then the difference will be uplifted to all QSEs on a Load Ratio Share basis, as a RUC Make-Whole Uplift Charge, calculated as follows: </w:t>
      </w:r>
    </w:p>
    <w:p w14:paraId="5B5A320F" w14:textId="77777777" w:rsidR="00F80C33" w:rsidRDefault="00723BFB" w:rsidP="00C078A2">
      <w:pPr>
        <w:pStyle w:val="FormulaBold"/>
      </w:pPr>
      <w:proofErr w:type="spellStart"/>
      <w:r>
        <w:t>LARUCAMT</w:t>
      </w:r>
      <w:r>
        <w:rPr>
          <w:i/>
          <w:vertAlign w:val="subscript"/>
        </w:rPr>
        <w:t>q,i</w:t>
      </w:r>
      <w:proofErr w:type="spellEnd"/>
      <w:r>
        <w:tab/>
        <w:t>=</w:t>
      </w:r>
      <w:r>
        <w:tab/>
        <w:t xml:space="preserve">(-1) * ( </w:t>
      </w:r>
      <w:proofErr w:type="spellStart"/>
      <w:r>
        <w:t>RUCMWAMTTOT</w:t>
      </w:r>
      <w:r>
        <w:rPr>
          <w:i/>
          <w:vertAlign w:val="subscript"/>
        </w:rPr>
        <w:t>h</w:t>
      </w:r>
      <w:proofErr w:type="spellEnd"/>
      <w:r>
        <w:t xml:space="preserve"> / 4 + </w:t>
      </w:r>
      <w:proofErr w:type="spellStart"/>
      <w:r>
        <w:t>RUCCSAMTTOT</w:t>
      </w:r>
      <w:r>
        <w:rPr>
          <w:i/>
          <w:vertAlign w:val="subscript"/>
        </w:rPr>
        <w:t>i</w:t>
      </w:r>
      <w:proofErr w:type="spellEnd"/>
      <w:r>
        <w:t xml:space="preserve">) * </w:t>
      </w:r>
      <w:proofErr w:type="spellStart"/>
      <w:r>
        <w:t>LRS</w:t>
      </w:r>
      <w:r>
        <w:rPr>
          <w:i/>
          <w:vertAlign w:val="subscript"/>
        </w:rPr>
        <w:t>q,i</w:t>
      </w:r>
      <w:proofErr w:type="spellEnd"/>
    </w:p>
    <w:p w14:paraId="2E3F4BD5" w14:textId="77777777" w:rsidR="00F80C33" w:rsidRDefault="00723BFB" w:rsidP="00C078A2">
      <w:pPr>
        <w:pStyle w:val="FormulaBold"/>
      </w:pPr>
      <w:r>
        <w:t>Where:</w:t>
      </w:r>
    </w:p>
    <w:p w14:paraId="4D4CF0D0" w14:textId="77777777" w:rsidR="00F80C33" w:rsidRDefault="00723BFB" w:rsidP="00FC4FCC">
      <w:pPr>
        <w:pStyle w:val="Formula"/>
        <w:rPr>
          <w:i/>
          <w:vertAlign w:val="subscript"/>
        </w:rPr>
      </w:pPr>
      <w:r>
        <w:tab/>
      </w:r>
      <w:proofErr w:type="spellStart"/>
      <w:r>
        <w:t>RUCMWAMTTOT</w:t>
      </w:r>
      <w:r>
        <w:rPr>
          <w:i/>
          <w:vertAlign w:val="subscript"/>
        </w:rPr>
        <w:t>h</w:t>
      </w:r>
      <w:proofErr w:type="spellEnd"/>
      <w:r>
        <w:rPr>
          <w:i/>
          <w:vertAlign w:val="subscript"/>
        </w:rPr>
        <w:t xml:space="preserve"> </w:t>
      </w:r>
      <w:r>
        <w:tab/>
      </w:r>
      <w:r>
        <w:tab/>
        <w:t>=</w:t>
      </w:r>
      <w:r>
        <w:tab/>
      </w:r>
      <w:r w:rsidR="00F80C33" w:rsidRPr="00F80C33">
        <w:rPr>
          <w:position w:val="-20"/>
        </w:rPr>
        <w:object w:dxaOrig="280" w:dyaOrig="440" w14:anchorId="532274A2">
          <v:shape id="_x0000_i1086" type="#_x0000_t75" style="width:14.4pt;height:23.4pt" o:ole="">
            <v:imagedata r:id="rId98" o:title=""/>
          </v:shape>
          <o:OLEObject Type="Embed" ProgID="Equation.3" ShapeID="_x0000_i1086" DrawAspect="Content" ObjectID="_1799656461" r:id="rId99"/>
        </w:object>
      </w:r>
      <w:proofErr w:type="spellStart"/>
      <w:r>
        <w:t>RUCMWAMTRUCTOT</w:t>
      </w:r>
      <w:r>
        <w:rPr>
          <w:i/>
          <w:vertAlign w:val="subscript"/>
        </w:rPr>
        <w:t>ruc,h</w:t>
      </w:r>
      <w:proofErr w:type="spellEnd"/>
    </w:p>
    <w:p w14:paraId="1BBF2B83" w14:textId="77777777" w:rsidR="00F80C33" w:rsidRDefault="00723BFB" w:rsidP="00FC4FCC">
      <w:pPr>
        <w:pStyle w:val="Formula"/>
        <w:rPr>
          <w:lang w:val="it-IT"/>
        </w:rPr>
      </w:pPr>
      <w:r>
        <w:rPr>
          <w:lang w:val="it-IT"/>
        </w:rPr>
        <w:tab/>
        <w:t>RUCCSAMTTOT</w:t>
      </w:r>
      <w:r>
        <w:rPr>
          <w:i/>
          <w:vertAlign w:val="subscript"/>
          <w:lang w:val="it-IT"/>
        </w:rPr>
        <w:t>i</w:t>
      </w:r>
      <w:r>
        <w:rPr>
          <w:lang w:val="it-IT"/>
        </w:rPr>
        <w:tab/>
        <w:t xml:space="preserve">    </w:t>
      </w:r>
      <w:r>
        <w:rPr>
          <w:lang w:val="it-IT"/>
        </w:rPr>
        <w:tab/>
        <w:t xml:space="preserve"> =</w:t>
      </w:r>
      <w:r>
        <w:rPr>
          <w:lang w:val="it-IT"/>
        </w:rPr>
        <w:tab/>
      </w:r>
      <w:r w:rsidR="00F80C33" w:rsidRPr="00F80C33">
        <w:rPr>
          <w:position w:val="-20"/>
        </w:rPr>
        <w:object w:dxaOrig="280" w:dyaOrig="440" w14:anchorId="6BE13A6C">
          <v:shape id="_x0000_i1087" type="#_x0000_t75" style="width:14.4pt;height:23.4pt" o:ole="">
            <v:imagedata r:id="rId100" o:title=""/>
          </v:shape>
          <o:OLEObject Type="Embed" ProgID="Equation.3" ShapeID="_x0000_i1087" DrawAspect="Content" ObjectID="_1799656462" r:id="rId101"/>
        </w:object>
      </w:r>
      <w:r w:rsidR="00F80C33" w:rsidRPr="00F80C33">
        <w:rPr>
          <w:position w:val="-22"/>
        </w:rPr>
        <w:object w:dxaOrig="220" w:dyaOrig="460" w14:anchorId="3A8B3DB1">
          <v:shape id="_x0000_i1088" type="#_x0000_t75" style="width:10.2pt;height:22.8pt" o:ole="">
            <v:imagedata r:id="rId38" o:title=""/>
          </v:shape>
          <o:OLEObject Type="Embed" ProgID="Equation.3" ShapeID="_x0000_i1088" DrawAspect="Content" ObjectID="_1799656463" r:id="rId102"/>
        </w:object>
      </w:r>
      <w:r>
        <w:rPr>
          <w:lang w:val="it-IT"/>
        </w:rPr>
        <w:t>RUCCSAMT</w:t>
      </w:r>
      <w:r>
        <w:rPr>
          <w:i/>
          <w:vertAlign w:val="subscript"/>
          <w:lang w:val="it-IT"/>
        </w:rPr>
        <w:t>ruc,i,q</w:t>
      </w:r>
    </w:p>
    <w:p w14:paraId="0FF5132A" w14:textId="77777777" w:rsidR="00F80C33" w:rsidRDefault="00F80C33">
      <w:pPr>
        <w:pStyle w:val="BodyText"/>
        <w:rPr>
          <w:lang w:val="it-IT"/>
        </w:rPr>
      </w:pPr>
    </w:p>
    <w:p w14:paraId="47ECEC2D" w14:textId="77777777" w:rsidR="00F80C33" w:rsidRDefault="00723BFB">
      <w:pPr>
        <w:pStyle w:val="BodyText"/>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F80C33" w14:paraId="18B2DAEB" w14:textId="77777777">
        <w:tc>
          <w:tcPr>
            <w:tcW w:w="1181" w:type="pct"/>
          </w:tcPr>
          <w:p w14:paraId="672D63D8" w14:textId="77777777" w:rsidR="00F80C33" w:rsidRDefault="00723BFB">
            <w:pPr>
              <w:pStyle w:val="TableHead"/>
            </w:pPr>
            <w:r>
              <w:t>Variable</w:t>
            </w:r>
          </w:p>
        </w:tc>
        <w:tc>
          <w:tcPr>
            <w:tcW w:w="356" w:type="pct"/>
          </w:tcPr>
          <w:p w14:paraId="535C4C14" w14:textId="77777777" w:rsidR="00F80C33" w:rsidRDefault="00723BFB">
            <w:pPr>
              <w:pStyle w:val="TableHead"/>
              <w:jc w:val="center"/>
            </w:pPr>
            <w:r>
              <w:t>Unit</w:t>
            </w:r>
          </w:p>
        </w:tc>
        <w:tc>
          <w:tcPr>
            <w:tcW w:w="3463" w:type="pct"/>
          </w:tcPr>
          <w:p w14:paraId="16DF89B6" w14:textId="77777777" w:rsidR="00F80C33" w:rsidRDefault="00723BFB">
            <w:pPr>
              <w:pStyle w:val="TableHead"/>
            </w:pPr>
            <w:r>
              <w:t>Definition</w:t>
            </w:r>
          </w:p>
        </w:tc>
      </w:tr>
      <w:tr w:rsidR="00F80C33" w14:paraId="5D6F1245" w14:textId="77777777">
        <w:tc>
          <w:tcPr>
            <w:tcW w:w="1181" w:type="pct"/>
          </w:tcPr>
          <w:p w14:paraId="20852E02" w14:textId="77777777" w:rsidR="00F80C33" w:rsidRDefault="00723BFB">
            <w:pPr>
              <w:pStyle w:val="TableBody"/>
            </w:pPr>
            <w:proofErr w:type="spellStart"/>
            <w:r>
              <w:t>LARUCAMT</w:t>
            </w:r>
            <w:r>
              <w:rPr>
                <w:i/>
                <w:vertAlign w:val="subscript"/>
              </w:rPr>
              <w:t>q,i</w:t>
            </w:r>
            <w:proofErr w:type="spellEnd"/>
          </w:p>
        </w:tc>
        <w:tc>
          <w:tcPr>
            <w:tcW w:w="356" w:type="pct"/>
          </w:tcPr>
          <w:p w14:paraId="3042C4E4" w14:textId="77777777" w:rsidR="00F80C33" w:rsidRDefault="00723BFB">
            <w:pPr>
              <w:pStyle w:val="TableBody"/>
              <w:jc w:val="center"/>
            </w:pPr>
            <w:r>
              <w:t>$</w:t>
            </w:r>
          </w:p>
        </w:tc>
        <w:tc>
          <w:tcPr>
            <w:tcW w:w="3463" w:type="pct"/>
          </w:tcPr>
          <w:p w14:paraId="0C882138" w14:textId="77777777" w:rsidR="00F80C33" w:rsidRDefault="00723BFB">
            <w:pPr>
              <w:pStyle w:val="TableBody"/>
            </w:pPr>
            <w:r>
              <w:rPr>
                <w:i/>
              </w:rPr>
              <w:t>RUC Make-Whole Uplift Charge</w:t>
            </w:r>
            <w:r>
              <w:t>—The amount owed from the QSE based on Load Ratio Share, for the 15-minute Settlement Interval.</w:t>
            </w:r>
          </w:p>
        </w:tc>
      </w:tr>
      <w:tr w:rsidR="00F80C33" w14:paraId="6B483198" w14:textId="77777777">
        <w:tc>
          <w:tcPr>
            <w:tcW w:w="1181" w:type="pct"/>
          </w:tcPr>
          <w:p w14:paraId="091CD25D" w14:textId="77777777" w:rsidR="00F80C33" w:rsidRDefault="00723BFB">
            <w:pPr>
              <w:pStyle w:val="TableBody"/>
            </w:pPr>
            <w:proofErr w:type="spellStart"/>
            <w:r>
              <w:t>RUCMWAMTTOT</w:t>
            </w:r>
            <w:r>
              <w:rPr>
                <w:i/>
                <w:vertAlign w:val="subscript"/>
              </w:rPr>
              <w:t>h</w:t>
            </w:r>
            <w:proofErr w:type="spellEnd"/>
          </w:p>
        </w:tc>
        <w:tc>
          <w:tcPr>
            <w:tcW w:w="356" w:type="pct"/>
          </w:tcPr>
          <w:p w14:paraId="31BEDF7A" w14:textId="77777777" w:rsidR="00F80C33" w:rsidRDefault="00723BFB">
            <w:pPr>
              <w:pStyle w:val="TableBody"/>
              <w:jc w:val="center"/>
            </w:pPr>
            <w:r>
              <w:t>$</w:t>
            </w:r>
          </w:p>
        </w:tc>
        <w:tc>
          <w:tcPr>
            <w:tcW w:w="3463" w:type="pct"/>
          </w:tcPr>
          <w:p w14:paraId="02900CD0" w14:textId="77777777" w:rsidR="00F80C33" w:rsidRDefault="00723BFB">
            <w:pPr>
              <w:pStyle w:val="TableBody"/>
            </w:pPr>
            <w:r>
              <w:rPr>
                <w:i/>
              </w:rPr>
              <w:t>RUC Make-Whole Amount Total</w:t>
            </w:r>
            <w:r>
              <w:t>—The sum of RUC Make-Whole Payments for all RUC processes, including amounts for RMR Units, for the hour that includes the 15-minute Settlement Interval.</w:t>
            </w:r>
          </w:p>
        </w:tc>
      </w:tr>
      <w:tr w:rsidR="00F80C33" w14:paraId="05DAEDB2" w14:textId="77777777">
        <w:tc>
          <w:tcPr>
            <w:tcW w:w="1181" w:type="pct"/>
          </w:tcPr>
          <w:p w14:paraId="4BA3909A" w14:textId="77777777" w:rsidR="00F80C33" w:rsidRDefault="00723BFB">
            <w:pPr>
              <w:pStyle w:val="TableBody"/>
            </w:pPr>
            <w:proofErr w:type="spellStart"/>
            <w:r>
              <w:t>RUCMWAMTRUCTOT</w:t>
            </w:r>
            <w:r>
              <w:rPr>
                <w:i/>
                <w:vertAlign w:val="subscript"/>
              </w:rPr>
              <w:t>ruc,h</w:t>
            </w:r>
            <w:proofErr w:type="spellEnd"/>
          </w:p>
        </w:tc>
        <w:tc>
          <w:tcPr>
            <w:tcW w:w="356" w:type="pct"/>
          </w:tcPr>
          <w:p w14:paraId="5CEF4294" w14:textId="77777777" w:rsidR="00F80C33" w:rsidRDefault="00723BFB">
            <w:pPr>
              <w:pStyle w:val="TableBody"/>
              <w:jc w:val="center"/>
            </w:pPr>
            <w:r>
              <w:t>$</w:t>
            </w:r>
          </w:p>
        </w:tc>
        <w:tc>
          <w:tcPr>
            <w:tcW w:w="3463" w:type="pct"/>
          </w:tcPr>
          <w:p w14:paraId="61DA116A" w14:textId="77777777" w:rsidR="00F80C33" w:rsidRDefault="00723BFB">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F80C33" w14:paraId="2C006AC3" w14:textId="77777777">
        <w:tc>
          <w:tcPr>
            <w:tcW w:w="1181" w:type="pct"/>
          </w:tcPr>
          <w:p w14:paraId="3ADD8581" w14:textId="77777777" w:rsidR="00F80C33" w:rsidRDefault="00723BFB">
            <w:pPr>
              <w:pStyle w:val="TableBody"/>
            </w:pPr>
            <w:proofErr w:type="spellStart"/>
            <w:r>
              <w:t>RUCCSAMTTOT</w:t>
            </w:r>
            <w:r>
              <w:rPr>
                <w:i/>
                <w:vertAlign w:val="subscript"/>
              </w:rPr>
              <w:t>i</w:t>
            </w:r>
            <w:proofErr w:type="spellEnd"/>
          </w:p>
        </w:tc>
        <w:tc>
          <w:tcPr>
            <w:tcW w:w="356" w:type="pct"/>
          </w:tcPr>
          <w:p w14:paraId="5F577669" w14:textId="77777777" w:rsidR="00F80C33" w:rsidRDefault="00723BFB">
            <w:pPr>
              <w:pStyle w:val="TableBody"/>
              <w:jc w:val="center"/>
            </w:pPr>
            <w:r>
              <w:t>$</w:t>
            </w:r>
          </w:p>
        </w:tc>
        <w:tc>
          <w:tcPr>
            <w:tcW w:w="3463" w:type="pct"/>
          </w:tcPr>
          <w:p w14:paraId="39667E19" w14:textId="77777777" w:rsidR="00F80C33" w:rsidRDefault="00723BFB">
            <w:pPr>
              <w:pStyle w:val="TableBody"/>
            </w:pPr>
            <w:r>
              <w:rPr>
                <w:i/>
              </w:rPr>
              <w:t>RUC Capacity Amount Total</w:t>
            </w:r>
            <w:r>
              <w:t>—The sum of RUC Capacity-Short Charges for all QSEs and RUC processes, including payments for RMR Units, for the 15-minute Settlement Interval.</w:t>
            </w:r>
          </w:p>
        </w:tc>
      </w:tr>
      <w:tr w:rsidR="00F80C33" w14:paraId="3D97ADAC" w14:textId="77777777">
        <w:tc>
          <w:tcPr>
            <w:tcW w:w="1181" w:type="pct"/>
          </w:tcPr>
          <w:p w14:paraId="270C80F9" w14:textId="77777777" w:rsidR="00F80C33" w:rsidRDefault="00723BFB">
            <w:pPr>
              <w:pStyle w:val="TableBody"/>
            </w:pPr>
            <w:proofErr w:type="spellStart"/>
            <w:r>
              <w:t>RUCCSAMT</w:t>
            </w:r>
            <w:r>
              <w:rPr>
                <w:i/>
                <w:vertAlign w:val="subscript"/>
              </w:rPr>
              <w:t>ruc,i,q</w:t>
            </w:r>
            <w:proofErr w:type="spellEnd"/>
          </w:p>
        </w:tc>
        <w:tc>
          <w:tcPr>
            <w:tcW w:w="356" w:type="pct"/>
          </w:tcPr>
          <w:p w14:paraId="25BCAAE6" w14:textId="77777777" w:rsidR="00F80C33" w:rsidRDefault="00723BFB">
            <w:pPr>
              <w:pStyle w:val="TableBody"/>
              <w:jc w:val="center"/>
            </w:pPr>
            <w:r>
              <w:t>$</w:t>
            </w:r>
          </w:p>
        </w:tc>
        <w:tc>
          <w:tcPr>
            <w:tcW w:w="3463" w:type="pct"/>
          </w:tcPr>
          <w:p w14:paraId="51F4F63F" w14:textId="77777777" w:rsidR="00F80C33" w:rsidRDefault="00723BFB">
            <w:pPr>
              <w:pStyle w:val="TableBody"/>
            </w:pPr>
            <w:r>
              <w:rPr>
                <w:i/>
              </w:rPr>
              <w:t>RUC Capacity-Short Amount</w:t>
            </w:r>
            <w:r>
              <w:t>—The charge to a QSE, due to capacity shortfall for a particular RUC process, for the 15-minute Settlement Interval.</w:t>
            </w:r>
          </w:p>
        </w:tc>
      </w:tr>
      <w:tr w:rsidR="00F80C33" w14:paraId="07C24AC7" w14:textId="77777777">
        <w:tc>
          <w:tcPr>
            <w:tcW w:w="1181" w:type="pct"/>
          </w:tcPr>
          <w:p w14:paraId="7EEE70B4" w14:textId="77777777" w:rsidR="00F80C33" w:rsidRDefault="00723BFB">
            <w:pPr>
              <w:pStyle w:val="TableBody"/>
            </w:pPr>
            <w:proofErr w:type="spellStart"/>
            <w:r>
              <w:t>LRS</w:t>
            </w:r>
            <w:r>
              <w:rPr>
                <w:i/>
                <w:vertAlign w:val="subscript"/>
              </w:rPr>
              <w:t>q,i</w:t>
            </w:r>
            <w:proofErr w:type="spellEnd"/>
          </w:p>
        </w:tc>
        <w:tc>
          <w:tcPr>
            <w:tcW w:w="356" w:type="pct"/>
          </w:tcPr>
          <w:p w14:paraId="1C66A5B3" w14:textId="77777777" w:rsidR="00F80C33" w:rsidRDefault="00723BFB">
            <w:pPr>
              <w:pStyle w:val="TableBody"/>
              <w:jc w:val="center"/>
            </w:pPr>
            <w:r>
              <w:t>none</w:t>
            </w:r>
          </w:p>
        </w:tc>
        <w:tc>
          <w:tcPr>
            <w:tcW w:w="3463" w:type="pct"/>
          </w:tcPr>
          <w:p w14:paraId="28EF84B1" w14:textId="77777777" w:rsidR="00F80C33" w:rsidRDefault="00723BFB">
            <w:pPr>
              <w:pStyle w:val="TableBody"/>
              <w:rPr>
                <w:i/>
              </w:rPr>
            </w:pPr>
            <w:r>
              <w:rPr>
                <w:i/>
              </w:rPr>
              <w:t>Load Ratio Share</w:t>
            </w:r>
            <w:r>
              <w:t>—The ratio of Adjusted Metered Load to the total ERCOT Adjusted Metered Load for the 15-minute Settlement Interval.  See Section 6.6.2, Load Ratio Share, item (2).</w:t>
            </w:r>
          </w:p>
        </w:tc>
      </w:tr>
      <w:tr w:rsidR="00F80C33" w14:paraId="5FCC52F6" w14:textId="77777777">
        <w:tc>
          <w:tcPr>
            <w:tcW w:w="1181" w:type="pct"/>
          </w:tcPr>
          <w:p w14:paraId="43BB6AEA" w14:textId="77777777" w:rsidR="00F80C33" w:rsidRDefault="00723BFB">
            <w:pPr>
              <w:pStyle w:val="TableBody"/>
              <w:rPr>
                <w:i/>
              </w:rPr>
            </w:pPr>
            <w:r>
              <w:rPr>
                <w:i/>
              </w:rPr>
              <w:lastRenderedPageBreak/>
              <w:t>i</w:t>
            </w:r>
          </w:p>
        </w:tc>
        <w:tc>
          <w:tcPr>
            <w:tcW w:w="356" w:type="pct"/>
          </w:tcPr>
          <w:p w14:paraId="08017CCF" w14:textId="77777777" w:rsidR="00F80C33" w:rsidRDefault="00723BFB">
            <w:pPr>
              <w:pStyle w:val="TableBody"/>
              <w:jc w:val="center"/>
            </w:pPr>
            <w:r>
              <w:t>none</w:t>
            </w:r>
          </w:p>
        </w:tc>
        <w:tc>
          <w:tcPr>
            <w:tcW w:w="3463" w:type="pct"/>
          </w:tcPr>
          <w:p w14:paraId="3C1DD6F5" w14:textId="77777777" w:rsidR="00F80C33" w:rsidRDefault="00723BFB">
            <w:pPr>
              <w:pStyle w:val="TableBody"/>
            </w:pPr>
            <w:r>
              <w:t>A 15-minute Settlement Interval.</w:t>
            </w:r>
          </w:p>
        </w:tc>
      </w:tr>
      <w:tr w:rsidR="00F80C33" w14:paraId="7D67DA55" w14:textId="77777777">
        <w:tc>
          <w:tcPr>
            <w:tcW w:w="1181" w:type="pct"/>
          </w:tcPr>
          <w:p w14:paraId="3C979F07" w14:textId="77777777" w:rsidR="00F80C33" w:rsidRDefault="00723BFB">
            <w:pPr>
              <w:pStyle w:val="TableBody"/>
              <w:rPr>
                <w:i/>
              </w:rPr>
            </w:pPr>
            <w:r>
              <w:rPr>
                <w:i/>
              </w:rPr>
              <w:t>h</w:t>
            </w:r>
          </w:p>
        </w:tc>
        <w:tc>
          <w:tcPr>
            <w:tcW w:w="356" w:type="pct"/>
          </w:tcPr>
          <w:p w14:paraId="1FBCAC75" w14:textId="77777777" w:rsidR="00F80C33" w:rsidRDefault="00723BFB">
            <w:pPr>
              <w:pStyle w:val="TableBody"/>
              <w:jc w:val="center"/>
            </w:pPr>
            <w:r>
              <w:t>none</w:t>
            </w:r>
          </w:p>
        </w:tc>
        <w:tc>
          <w:tcPr>
            <w:tcW w:w="3462" w:type="pct"/>
          </w:tcPr>
          <w:p w14:paraId="2430C0F9" w14:textId="77777777" w:rsidR="00F80C33" w:rsidRDefault="00723BFB">
            <w:pPr>
              <w:pStyle w:val="TableBody"/>
            </w:pPr>
            <w:r>
              <w:t xml:space="preserve">The hour that includes the Settlement Interval </w:t>
            </w:r>
            <w:r>
              <w:rPr>
                <w:i/>
              </w:rPr>
              <w:t>i</w:t>
            </w:r>
            <w:r>
              <w:t xml:space="preserve">. </w:t>
            </w:r>
          </w:p>
        </w:tc>
      </w:tr>
      <w:tr w:rsidR="00F80C33" w14:paraId="4B62630A" w14:textId="77777777">
        <w:tc>
          <w:tcPr>
            <w:tcW w:w="1181" w:type="pct"/>
            <w:tcBorders>
              <w:top w:val="single" w:sz="6" w:space="0" w:color="auto"/>
              <w:left w:val="single" w:sz="4" w:space="0" w:color="auto"/>
              <w:bottom w:val="single" w:sz="4" w:space="0" w:color="auto"/>
              <w:right w:val="single" w:sz="6" w:space="0" w:color="auto"/>
            </w:tcBorders>
          </w:tcPr>
          <w:p w14:paraId="142FF2D5" w14:textId="77777777" w:rsidR="00F80C33" w:rsidRDefault="00723BFB">
            <w:pPr>
              <w:pStyle w:val="TableBody"/>
            </w:pPr>
            <w:proofErr w:type="spellStart"/>
            <w:r>
              <w:rPr>
                <w:i/>
              </w:rPr>
              <w:t>ruc</w:t>
            </w:r>
            <w:proofErr w:type="spellEnd"/>
          </w:p>
        </w:tc>
        <w:tc>
          <w:tcPr>
            <w:tcW w:w="356" w:type="pct"/>
            <w:tcBorders>
              <w:top w:val="single" w:sz="6" w:space="0" w:color="auto"/>
              <w:left w:val="single" w:sz="6" w:space="0" w:color="auto"/>
              <w:bottom w:val="single" w:sz="4" w:space="0" w:color="auto"/>
              <w:right w:val="single" w:sz="6" w:space="0" w:color="auto"/>
            </w:tcBorders>
          </w:tcPr>
          <w:p w14:paraId="0E8383EA" w14:textId="77777777" w:rsidR="00F80C33" w:rsidRDefault="00723BFB">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666853C4" w14:textId="77777777" w:rsidR="00F80C33" w:rsidRDefault="00723BFB">
            <w:pPr>
              <w:pStyle w:val="TableBody"/>
            </w:pPr>
            <w:r>
              <w:t>A RUC Process.</w:t>
            </w:r>
          </w:p>
        </w:tc>
      </w:tr>
      <w:tr w:rsidR="00F80C33" w14:paraId="584ACB70" w14:textId="77777777">
        <w:tc>
          <w:tcPr>
            <w:tcW w:w="1181" w:type="pct"/>
            <w:tcBorders>
              <w:top w:val="single" w:sz="6" w:space="0" w:color="auto"/>
              <w:left w:val="single" w:sz="4" w:space="0" w:color="auto"/>
              <w:bottom w:val="single" w:sz="6" w:space="0" w:color="auto"/>
              <w:right w:val="single" w:sz="6" w:space="0" w:color="auto"/>
            </w:tcBorders>
          </w:tcPr>
          <w:p w14:paraId="187E527F" w14:textId="77777777" w:rsidR="00F80C33" w:rsidRDefault="00723BFB">
            <w:pPr>
              <w:pStyle w:val="TableBody"/>
              <w:rPr>
                <w:i/>
              </w:rPr>
            </w:pPr>
            <w:r>
              <w:rPr>
                <w:i/>
              </w:rPr>
              <w:t>q</w:t>
            </w:r>
          </w:p>
        </w:tc>
        <w:tc>
          <w:tcPr>
            <w:tcW w:w="356" w:type="pct"/>
            <w:tcBorders>
              <w:top w:val="single" w:sz="6" w:space="0" w:color="auto"/>
              <w:left w:val="single" w:sz="6" w:space="0" w:color="auto"/>
              <w:bottom w:val="single" w:sz="6" w:space="0" w:color="auto"/>
              <w:right w:val="single" w:sz="6" w:space="0" w:color="auto"/>
            </w:tcBorders>
          </w:tcPr>
          <w:p w14:paraId="412FA023" w14:textId="77777777" w:rsidR="00F80C33" w:rsidRDefault="00723BFB">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5B1F3BED" w14:textId="77777777" w:rsidR="00F80C33" w:rsidRDefault="00723BFB">
            <w:pPr>
              <w:pStyle w:val="TableBody"/>
            </w:pPr>
            <w:r>
              <w:t>A QSE.</w:t>
            </w:r>
          </w:p>
        </w:tc>
      </w:tr>
    </w:tbl>
    <w:p w14:paraId="486B6772" w14:textId="77777777" w:rsidR="00F80C33" w:rsidRPr="000B7479" w:rsidRDefault="00723BFB" w:rsidP="000B7479">
      <w:pPr>
        <w:pStyle w:val="H3"/>
        <w:spacing w:before="480"/>
        <w:rPr>
          <w:b/>
          <w:i/>
        </w:rPr>
      </w:pPr>
      <w:bookmarkStart w:id="317" w:name="_Toc400547199"/>
      <w:bookmarkStart w:id="318" w:name="_Toc405384304"/>
      <w:bookmarkStart w:id="319" w:name="_Toc405543571"/>
      <w:bookmarkStart w:id="320" w:name="_Toc428178080"/>
      <w:bookmarkStart w:id="321" w:name="_Toc440872710"/>
      <w:bookmarkStart w:id="322" w:name="_Toc458766255"/>
      <w:bookmarkStart w:id="323" w:name="_Toc459292660"/>
      <w:bookmarkStart w:id="324" w:name="_Toc60038367"/>
      <w:bookmarkStart w:id="325" w:name="_Toc101091060"/>
      <w:r w:rsidRPr="000B7479">
        <w:rPr>
          <w:b/>
          <w:i/>
        </w:rPr>
        <w:t>5.7.5</w:t>
      </w:r>
      <w:r w:rsidRPr="000B7479">
        <w:rPr>
          <w:b/>
          <w:i/>
        </w:rPr>
        <w:tab/>
        <w:t>RUC Clawback Payment</w:t>
      </w:r>
      <w:bookmarkEnd w:id="317"/>
      <w:bookmarkEnd w:id="318"/>
      <w:bookmarkEnd w:id="319"/>
      <w:bookmarkEnd w:id="320"/>
      <w:bookmarkEnd w:id="321"/>
      <w:bookmarkEnd w:id="322"/>
      <w:bookmarkEnd w:id="323"/>
      <w:bookmarkEnd w:id="324"/>
    </w:p>
    <w:p w14:paraId="5B6C5F7F" w14:textId="77777777" w:rsidR="00F80C33" w:rsidRDefault="001609AC" w:rsidP="00083F9B">
      <w:pPr>
        <w:pStyle w:val="BodyTextNumbered"/>
      </w:pPr>
      <w:r>
        <w:t>(1)</w:t>
      </w:r>
      <w:r>
        <w:tab/>
      </w:r>
      <w:r w:rsidR="00723BFB">
        <w:t xml:space="preserve">ERCOT shall pay the revenues from all RUC Clawback Charges, including amounts for RMR </w:t>
      </w:r>
      <w:r w:rsidR="003667DB">
        <w:t>U</w:t>
      </w:r>
      <w:r w:rsidR="00723BFB">
        <w:t xml:space="preserve">nits, in a 15-minute Settlement Interval to all QSEs, on </w:t>
      </w:r>
      <w:r w:rsidR="003667DB">
        <w:t>an LRS</w:t>
      </w:r>
      <w:r w:rsidR="00723BFB">
        <w:t xml:space="preserve"> basis, as the RUC Clawback Payment. </w:t>
      </w:r>
      <w:r w:rsidR="002A1E32">
        <w:t xml:space="preserve"> </w:t>
      </w:r>
      <w:r w:rsidR="00723BFB">
        <w:t xml:space="preserve">The RUC Clawback Payment is calculated </w:t>
      </w:r>
      <w:bookmarkEnd w:id="325"/>
      <w:r w:rsidR="00723BFB">
        <w:t xml:space="preserve">as follows for each QSE for each 15-minute Settlement Interval: </w:t>
      </w:r>
    </w:p>
    <w:p w14:paraId="6798783B" w14:textId="77777777" w:rsidR="00F80C33" w:rsidRDefault="00723BFB" w:rsidP="00C078A2">
      <w:pPr>
        <w:pStyle w:val="FormulaBold"/>
      </w:pPr>
      <w:proofErr w:type="spellStart"/>
      <w:r>
        <w:t>LARUCCBAMT</w:t>
      </w:r>
      <w:r>
        <w:rPr>
          <w:i/>
          <w:vertAlign w:val="subscript"/>
        </w:rPr>
        <w:t>q,i</w:t>
      </w:r>
      <w:proofErr w:type="spellEnd"/>
      <w:r>
        <w:tab/>
        <w:t>=</w:t>
      </w:r>
      <w:r>
        <w:tab/>
        <w:t>(-1) * (</w:t>
      </w:r>
      <w:proofErr w:type="spellStart"/>
      <w:r>
        <w:t>RUCCBAMTTOT</w:t>
      </w:r>
      <w:r>
        <w:rPr>
          <w:i/>
          <w:vertAlign w:val="subscript"/>
        </w:rPr>
        <w:t>h</w:t>
      </w:r>
      <w:proofErr w:type="spellEnd"/>
      <w:r>
        <w:t xml:space="preserve"> / 4 * </w:t>
      </w:r>
      <w:proofErr w:type="spellStart"/>
      <w:r>
        <w:t>LRS</w:t>
      </w:r>
      <w:r>
        <w:rPr>
          <w:i/>
          <w:vertAlign w:val="subscript"/>
        </w:rPr>
        <w:t>q,i</w:t>
      </w:r>
      <w:proofErr w:type="spellEnd"/>
      <w:r>
        <w:t>)</w:t>
      </w:r>
    </w:p>
    <w:p w14:paraId="5F495B41" w14:textId="77777777" w:rsidR="00F80C33" w:rsidRDefault="00723BFB" w:rsidP="00C078A2">
      <w:pPr>
        <w:pStyle w:val="FormulaBold"/>
      </w:pPr>
      <w:r w:rsidRPr="00D04430">
        <w:t>Where</w:t>
      </w:r>
      <w:r>
        <w:t>:</w:t>
      </w:r>
    </w:p>
    <w:p w14:paraId="1C3EB511" w14:textId="77777777" w:rsidR="00F80C33" w:rsidRDefault="00723BFB" w:rsidP="00FC4FCC">
      <w:pPr>
        <w:pStyle w:val="Formula"/>
      </w:pPr>
      <w:r>
        <w:tab/>
      </w:r>
      <w:proofErr w:type="spellStart"/>
      <w:r>
        <w:t>RUCCBAMTTOT</w:t>
      </w:r>
      <w:r>
        <w:rPr>
          <w:i/>
          <w:vertAlign w:val="subscript"/>
        </w:rPr>
        <w:t>h</w:t>
      </w:r>
      <w:proofErr w:type="spellEnd"/>
      <w:r>
        <w:tab/>
        <w:t>=</w:t>
      </w:r>
      <w:r>
        <w:tab/>
      </w:r>
      <w:r w:rsidR="00F80C33" w:rsidRPr="00F80C33">
        <w:rPr>
          <w:position w:val="-22"/>
        </w:rPr>
        <w:object w:dxaOrig="220" w:dyaOrig="460" w14:anchorId="0ACA7DE7">
          <v:shape id="_x0000_i1089" type="#_x0000_t75" style="width:10.2pt;height:22.8pt" o:ole="">
            <v:imagedata r:id="rId103" o:title=""/>
          </v:shape>
          <o:OLEObject Type="Embed" ProgID="Equation.3" ShapeID="_x0000_i1089" DrawAspect="Content" ObjectID="_1799656464" r:id="rId104"/>
        </w:object>
      </w:r>
      <w:r w:rsidR="00F80C33" w:rsidRPr="00F80C33">
        <w:rPr>
          <w:position w:val="-18"/>
        </w:rPr>
        <w:object w:dxaOrig="220" w:dyaOrig="420" w14:anchorId="154CCF27">
          <v:shape id="_x0000_i1090" type="#_x0000_t75" style="width:10.2pt;height:21pt" o:ole="">
            <v:imagedata r:id="rId105" o:title=""/>
          </v:shape>
          <o:OLEObject Type="Embed" ProgID="Equation.3" ShapeID="_x0000_i1090" DrawAspect="Content" ObjectID="_1799656465" r:id="rId106"/>
        </w:object>
      </w:r>
      <w:proofErr w:type="spellStart"/>
      <w:r>
        <w:t>RUCCBAMT</w:t>
      </w:r>
      <w:r>
        <w:rPr>
          <w:i/>
          <w:vertAlign w:val="subscript"/>
        </w:rPr>
        <w:t>q,r,h</w:t>
      </w:r>
      <w:proofErr w:type="spellEnd"/>
    </w:p>
    <w:p w14:paraId="2CB50898" w14:textId="77777777" w:rsidR="00E2667F" w:rsidRDefault="00723BFB">
      <w:pPr>
        <w:pStyle w:val="BodyText"/>
        <w:spacing w:after="0"/>
      </w:pPr>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712"/>
        <w:gridCol w:w="6178"/>
      </w:tblGrid>
      <w:tr w:rsidR="00F80C33" w14:paraId="4256354D" w14:textId="77777777" w:rsidTr="00120456">
        <w:trPr>
          <w:cantSplit/>
          <w:tblHeader/>
        </w:trPr>
        <w:tc>
          <w:tcPr>
            <w:tcW w:w="1966" w:type="dxa"/>
          </w:tcPr>
          <w:p w14:paraId="38178AA2" w14:textId="77777777" w:rsidR="00F80C33" w:rsidRDefault="00723BFB">
            <w:pPr>
              <w:pStyle w:val="TableHead"/>
            </w:pPr>
            <w:r>
              <w:t>Variable</w:t>
            </w:r>
          </w:p>
        </w:tc>
        <w:tc>
          <w:tcPr>
            <w:tcW w:w="712" w:type="dxa"/>
          </w:tcPr>
          <w:p w14:paraId="7A2E3367" w14:textId="77777777" w:rsidR="00F80C33" w:rsidRDefault="00723BFB">
            <w:pPr>
              <w:pStyle w:val="TableHead"/>
              <w:jc w:val="center"/>
            </w:pPr>
            <w:r>
              <w:t>Unit</w:t>
            </w:r>
          </w:p>
        </w:tc>
        <w:tc>
          <w:tcPr>
            <w:tcW w:w="6178" w:type="dxa"/>
          </w:tcPr>
          <w:p w14:paraId="5976EC5B" w14:textId="77777777" w:rsidR="00F80C33" w:rsidRDefault="00723BFB">
            <w:pPr>
              <w:pStyle w:val="TableHead"/>
            </w:pPr>
            <w:r>
              <w:t>Definition</w:t>
            </w:r>
          </w:p>
        </w:tc>
      </w:tr>
      <w:tr w:rsidR="00F80C33" w14:paraId="5B34F925" w14:textId="77777777" w:rsidTr="00120456">
        <w:trPr>
          <w:cantSplit/>
        </w:trPr>
        <w:tc>
          <w:tcPr>
            <w:tcW w:w="1966" w:type="dxa"/>
          </w:tcPr>
          <w:p w14:paraId="0047A770" w14:textId="77777777" w:rsidR="00F80C33" w:rsidRDefault="00723BFB">
            <w:pPr>
              <w:pStyle w:val="TableBody"/>
            </w:pPr>
            <w:proofErr w:type="spellStart"/>
            <w:r>
              <w:t>LARUCCBAMT</w:t>
            </w:r>
            <w:r>
              <w:rPr>
                <w:i/>
                <w:vertAlign w:val="subscript"/>
              </w:rPr>
              <w:t>q,i</w:t>
            </w:r>
            <w:proofErr w:type="spellEnd"/>
          </w:p>
        </w:tc>
        <w:tc>
          <w:tcPr>
            <w:tcW w:w="712" w:type="dxa"/>
          </w:tcPr>
          <w:p w14:paraId="57EF2CB5" w14:textId="77777777" w:rsidR="00F80C33" w:rsidRDefault="00723BFB">
            <w:pPr>
              <w:pStyle w:val="TableBody"/>
              <w:jc w:val="center"/>
            </w:pPr>
            <w:r>
              <w:t>$</w:t>
            </w:r>
          </w:p>
        </w:tc>
        <w:tc>
          <w:tcPr>
            <w:tcW w:w="6178" w:type="dxa"/>
          </w:tcPr>
          <w:p w14:paraId="0D92FE5D" w14:textId="77777777" w:rsidR="00F80C33" w:rsidRDefault="00723BFB">
            <w:pPr>
              <w:pStyle w:val="TableBody"/>
            </w:pPr>
            <w:r>
              <w:rPr>
                <w:i/>
              </w:rPr>
              <w:t>RUC Clawback Payment</w:t>
            </w:r>
            <w:r>
              <w:t xml:space="preserve">—The RUC </w:t>
            </w:r>
            <w:r w:rsidR="003667DB">
              <w:t>m</w:t>
            </w:r>
            <w:r>
              <w:t>ake-</w:t>
            </w:r>
            <w:r w:rsidR="003667DB">
              <w:t>w</w:t>
            </w:r>
            <w:r>
              <w:t xml:space="preserve">hole </w:t>
            </w:r>
            <w:r w:rsidR="003667DB">
              <w:t>c</w:t>
            </w:r>
            <w:r>
              <w:t xml:space="preserve">lawback </w:t>
            </w:r>
            <w:r w:rsidR="003667DB">
              <w:t>p</w:t>
            </w:r>
            <w:r>
              <w:t>ayment to a QSE to uplift RUC Make-Whole Clawback Charges received, for a 15-minute Settlement Interval.</w:t>
            </w:r>
          </w:p>
        </w:tc>
      </w:tr>
      <w:tr w:rsidR="00F80C33" w14:paraId="6F730D9F" w14:textId="77777777" w:rsidTr="00120456">
        <w:trPr>
          <w:cantSplit/>
        </w:trPr>
        <w:tc>
          <w:tcPr>
            <w:tcW w:w="1966" w:type="dxa"/>
          </w:tcPr>
          <w:p w14:paraId="1A46E599" w14:textId="77777777" w:rsidR="00F80C33" w:rsidRDefault="00723BFB">
            <w:pPr>
              <w:pStyle w:val="TableBody"/>
            </w:pPr>
            <w:proofErr w:type="spellStart"/>
            <w:r>
              <w:t>RUCCBAMTTOT</w:t>
            </w:r>
            <w:r>
              <w:rPr>
                <w:i/>
                <w:vertAlign w:val="subscript"/>
              </w:rPr>
              <w:t>h</w:t>
            </w:r>
            <w:proofErr w:type="spellEnd"/>
          </w:p>
        </w:tc>
        <w:tc>
          <w:tcPr>
            <w:tcW w:w="712" w:type="dxa"/>
          </w:tcPr>
          <w:p w14:paraId="2CE2DA4D" w14:textId="77777777" w:rsidR="00F80C33" w:rsidRDefault="00723BFB">
            <w:pPr>
              <w:pStyle w:val="TableBody"/>
              <w:jc w:val="center"/>
            </w:pPr>
            <w:r>
              <w:t>$</w:t>
            </w:r>
          </w:p>
        </w:tc>
        <w:tc>
          <w:tcPr>
            <w:tcW w:w="6178" w:type="dxa"/>
          </w:tcPr>
          <w:p w14:paraId="15DD8CE6" w14:textId="77777777" w:rsidR="00F80C33" w:rsidRDefault="00723BFB">
            <w:pPr>
              <w:pStyle w:val="TableBody"/>
            </w:pPr>
            <w:r>
              <w:rPr>
                <w:i/>
              </w:rPr>
              <w:t xml:space="preserve">RUC Clawback Charge Total </w:t>
            </w:r>
            <w:r>
              <w:t xml:space="preserve">—The sum of RUC Clawback Charges to all QSEs, including amounts for RMR Units, for </w:t>
            </w:r>
            <w:r w:rsidR="003667DB">
              <w:t xml:space="preserve">the </w:t>
            </w:r>
            <w:r>
              <w:t>hour that includes the 15-minute Settlement Interval.</w:t>
            </w:r>
          </w:p>
        </w:tc>
      </w:tr>
      <w:tr w:rsidR="00F80C33" w14:paraId="2DE8207C" w14:textId="77777777" w:rsidTr="00120456">
        <w:trPr>
          <w:cantSplit/>
        </w:trPr>
        <w:tc>
          <w:tcPr>
            <w:tcW w:w="1966" w:type="dxa"/>
          </w:tcPr>
          <w:p w14:paraId="2BDE8433" w14:textId="77777777" w:rsidR="00F80C33" w:rsidRDefault="00723BFB">
            <w:pPr>
              <w:pStyle w:val="TableBody"/>
            </w:pPr>
            <w:proofErr w:type="spellStart"/>
            <w:r>
              <w:t>LRS</w:t>
            </w:r>
            <w:r>
              <w:rPr>
                <w:i/>
                <w:vertAlign w:val="subscript"/>
              </w:rPr>
              <w:t>q,i</w:t>
            </w:r>
            <w:proofErr w:type="spellEnd"/>
          </w:p>
        </w:tc>
        <w:tc>
          <w:tcPr>
            <w:tcW w:w="712" w:type="dxa"/>
          </w:tcPr>
          <w:p w14:paraId="128260B0" w14:textId="77777777" w:rsidR="00F80C33" w:rsidRDefault="00723BFB">
            <w:pPr>
              <w:pStyle w:val="TableBody"/>
            </w:pPr>
            <w:r>
              <w:t>none</w:t>
            </w:r>
          </w:p>
        </w:tc>
        <w:tc>
          <w:tcPr>
            <w:tcW w:w="6178" w:type="dxa"/>
          </w:tcPr>
          <w:p w14:paraId="2EC3F058" w14:textId="77777777" w:rsidR="00F80C33" w:rsidRDefault="00723BFB" w:rsidP="003667DB">
            <w:pPr>
              <w:pStyle w:val="TableBody"/>
            </w:pPr>
            <w:r>
              <w:rPr>
                <w:i/>
              </w:rPr>
              <w:t>Load Ratio Share</w:t>
            </w:r>
            <w:r>
              <w:t xml:space="preserve">—The </w:t>
            </w:r>
            <w:r w:rsidR="003667DB">
              <w:t xml:space="preserve">LRS </w:t>
            </w:r>
            <w:r>
              <w:t>for the 15-minute Settlement Interval.  See Section 6.6.2, Load Ratio Share.</w:t>
            </w:r>
          </w:p>
        </w:tc>
      </w:tr>
      <w:tr w:rsidR="00F80C33" w14:paraId="53316EF9" w14:textId="77777777" w:rsidTr="00120456">
        <w:trPr>
          <w:cantSplit/>
        </w:trPr>
        <w:tc>
          <w:tcPr>
            <w:tcW w:w="1966" w:type="dxa"/>
          </w:tcPr>
          <w:p w14:paraId="3D32F795" w14:textId="77777777" w:rsidR="00F80C33" w:rsidRDefault="00723BFB">
            <w:pPr>
              <w:pStyle w:val="TableBody"/>
            </w:pPr>
            <w:proofErr w:type="spellStart"/>
            <w:r>
              <w:t>RUCCBAMT</w:t>
            </w:r>
            <w:r>
              <w:rPr>
                <w:i/>
                <w:vertAlign w:val="subscript"/>
              </w:rPr>
              <w:t>q,r,h</w:t>
            </w:r>
            <w:proofErr w:type="spellEnd"/>
          </w:p>
        </w:tc>
        <w:tc>
          <w:tcPr>
            <w:tcW w:w="712" w:type="dxa"/>
          </w:tcPr>
          <w:p w14:paraId="6750F45B" w14:textId="77777777" w:rsidR="00F80C33" w:rsidRDefault="00723BFB">
            <w:pPr>
              <w:pStyle w:val="TableBody"/>
              <w:jc w:val="center"/>
            </w:pPr>
            <w:r>
              <w:t>$</w:t>
            </w:r>
          </w:p>
        </w:tc>
        <w:tc>
          <w:tcPr>
            <w:tcW w:w="6178" w:type="dxa"/>
          </w:tcPr>
          <w:p w14:paraId="27BB301C" w14:textId="77777777" w:rsidR="00F80C33" w:rsidRDefault="00723BFB">
            <w:pPr>
              <w:pStyle w:val="TableBody"/>
            </w:pPr>
            <w:r>
              <w:rPr>
                <w:i/>
              </w:rPr>
              <w:t>RUC Clawback Charge</w:t>
            </w:r>
            <w:r>
              <w:t xml:space="preserve">—The RUC Clawback Charge to the QSE </w:t>
            </w:r>
            <w:r>
              <w:rPr>
                <w:i/>
              </w:rPr>
              <w:t>q</w:t>
            </w:r>
            <w:r>
              <w:t xml:space="preserve"> for the Resource </w:t>
            </w:r>
            <w:r>
              <w:rPr>
                <w:i/>
              </w:rPr>
              <w:t>r</w:t>
            </w:r>
            <w:r>
              <w:t>, for the hour that includes the 15-minute Settlement Interval.</w:t>
            </w:r>
            <w:r w:rsidR="003667DB">
              <w:t xml:space="preserve">  When one or more Combined Cycle Generation Resources are committed by RUC, a charge is made to the Combined Cycle Train for all RUC-committed Combined Cycle Generation Resources.</w:t>
            </w:r>
          </w:p>
        </w:tc>
      </w:tr>
      <w:tr w:rsidR="00F80C33" w14:paraId="3D2D5FF1" w14:textId="77777777" w:rsidTr="00120456">
        <w:trPr>
          <w:cantSplit/>
          <w:trHeight w:val="53"/>
        </w:trPr>
        <w:tc>
          <w:tcPr>
            <w:tcW w:w="1966" w:type="dxa"/>
            <w:tcBorders>
              <w:top w:val="single" w:sz="4" w:space="0" w:color="auto"/>
              <w:left w:val="single" w:sz="4" w:space="0" w:color="auto"/>
              <w:bottom w:val="single" w:sz="4" w:space="0" w:color="auto"/>
              <w:right w:val="single" w:sz="4" w:space="0" w:color="auto"/>
            </w:tcBorders>
          </w:tcPr>
          <w:p w14:paraId="2A7B2744" w14:textId="77777777" w:rsidR="00F80C33" w:rsidRDefault="00723BFB">
            <w:pPr>
              <w:pStyle w:val="TableBody"/>
              <w:rPr>
                <w:i/>
              </w:rPr>
            </w:pPr>
            <w:r>
              <w:rPr>
                <w:i/>
              </w:rPr>
              <w:t>q</w:t>
            </w:r>
          </w:p>
        </w:tc>
        <w:tc>
          <w:tcPr>
            <w:tcW w:w="712" w:type="dxa"/>
            <w:tcBorders>
              <w:top w:val="single" w:sz="4" w:space="0" w:color="auto"/>
              <w:left w:val="single" w:sz="4" w:space="0" w:color="auto"/>
              <w:bottom w:val="single" w:sz="4" w:space="0" w:color="auto"/>
              <w:right w:val="single" w:sz="4" w:space="0" w:color="auto"/>
            </w:tcBorders>
          </w:tcPr>
          <w:p w14:paraId="519E2941" w14:textId="77777777" w:rsidR="00F80C33" w:rsidRDefault="00723BFB">
            <w:pPr>
              <w:pStyle w:val="TableBody"/>
              <w:jc w:val="center"/>
            </w:pPr>
            <w:r>
              <w:t>None</w:t>
            </w:r>
          </w:p>
        </w:tc>
        <w:tc>
          <w:tcPr>
            <w:tcW w:w="6178" w:type="dxa"/>
            <w:tcBorders>
              <w:top w:val="single" w:sz="4" w:space="0" w:color="auto"/>
              <w:left w:val="single" w:sz="4" w:space="0" w:color="auto"/>
              <w:bottom w:val="single" w:sz="4" w:space="0" w:color="auto"/>
              <w:right w:val="single" w:sz="4" w:space="0" w:color="auto"/>
            </w:tcBorders>
          </w:tcPr>
          <w:p w14:paraId="3BA17C61" w14:textId="77777777" w:rsidR="00F80C33" w:rsidRDefault="00723BFB">
            <w:pPr>
              <w:pStyle w:val="TableBody"/>
            </w:pPr>
            <w:r>
              <w:t>A QSE.</w:t>
            </w:r>
          </w:p>
        </w:tc>
      </w:tr>
      <w:tr w:rsidR="00F80C33" w14:paraId="6BB3197D" w14:textId="77777777" w:rsidTr="00120456">
        <w:tblPrEx>
          <w:tblBorders>
            <w:insideH w:val="single" w:sz="6" w:space="0" w:color="auto"/>
            <w:insideV w:val="single" w:sz="6" w:space="0" w:color="auto"/>
          </w:tblBorders>
        </w:tblPrEx>
        <w:trPr>
          <w:cantSplit/>
        </w:trPr>
        <w:tc>
          <w:tcPr>
            <w:tcW w:w="1966" w:type="dxa"/>
          </w:tcPr>
          <w:p w14:paraId="10C67E11" w14:textId="77777777" w:rsidR="00F80C33" w:rsidRDefault="00723BFB">
            <w:pPr>
              <w:pStyle w:val="TableBody"/>
              <w:rPr>
                <w:i/>
              </w:rPr>
            </w:pPr>
            <w:r>
              <w:rPr>
                <w:i/>
              </w:rPr>
              <w:t>i</w:t>
            </w:r>
          </w:p>
        </w:tc>
        <w:tc>
          <w:tcPr>
            <w:tcW w:w="712" w:type="dxa"/>
          </w:tcPr>
          <w:p w14:paraId="29DEF9AA" w14:textId="77777777" w:rsidR="00F80C33" w:rsidRDefault="00723BFB">
            <w:pPr>
              <w:pStyle w:val="TableBody"/>
              <w:jc w:val="center"/>
            </w:pPr>
            <w:r>
              <w:t>none</w:t>
            </w:r>
          </w:p>
        </w:tc>
        <w:tc>
          <w:tcPr>
            <w:tcW w:w="6178" w:type="dxa"/>
          </w:tcPr>
          <w:p w14:paraId="6A1CBE08" w14:textId="77777777" w:rsidR="00F80C33" w:rsidRDefault="00723BFB">
            <w:pPr>
              <w:pStyle w:val="TableBody"/>
            </w:pPr>
            <w:r>
              <w:t>A 15-minute Settlement Interval.</w:t>
            </w:r>
          </w:p>
        </w:tc>
      </w:tr>
      <w:tr w:rsidR="00F80C33" w14:paraId="0DFD2CD8" w14:textId="77777777" w:rsidTr="00120456">
        <w:tblPrEx>
          <w:tblBorders>
            <w:insideH w:val="single" w:sz="6" w:space="0" w:color="auto"/>
            <w:insideV w:val="single" w:sz="6" w:space="0" w:color="auto"/>
          </w:tblBorders>
        </w:tblPrEx>
        <w:trPr>
          <w:cantSplit/>
        </w:trPr>
        <w:tc>
          <w:tcPr>
            <w:tcW w:w="1966" w:type="dxa"/>
          </w:tcPr>
          <w:p w14:paraId="50E5AF6B" w14:textId="77777777" w:rsidR="00F80C33" w:rsidRDefault="00723BFB">
            <w:pPr>
              <w:pStyle w:val="TableBody"/>
              <w:rPr>
                <w:i/>
              </w:rPr>
            </w:pPr>
            <w:r>
              <w:rPr>
                <w:i/>
              </w:rPr>
              <w:t>h</w:t>
            </w:r>
          </w:p>
        </w:tc>
        <w:tc>
          <w:tcPr>
            <w:tcW w:w="712" w:type="dxa"/>
          </w:tcPr>
          <w:p w14:paraId="16878200" w14:textId="77777777" w:rsidR="00F80C33" w:rsidRDefault="00723BFB">
            <w:pPr>
              <w:pStyle w:val="TableBody"/>
              <w:jc w:val="center"/>
            </w:pPr>
            <w:r>
              <w:t>none</w:t>
            </w:r>
          </w:p>
        </w:tc>
        <w:tc>
          <w:tcPr>
            <w:tcW w:w="6178" w:type="dxa"/>
          </w:tcPr>
          <w:p w14:paraId="67930394" w14:textId="77777777" w:rsidR="00F80C33" w:rsidRDefault="00723BFB">
            <w:pPr>
              <w:pStyle w:val="TableBody"/>
            </w:pPr>
            <w:r>
              <w:t xml:space="preserve">The hour that includes the Settlement Interval </w:t>
            </w:r>
            <w:r>
              <w:rPr>
                <w:i/>
              </w:rPr>
              <w:t>i</w:t>
            </w:r>
            <w:r>
              <w:t xml:space="preserve">. </w:t>
            </w:r>
          </w:p>
        </w:tc>
      </w:tr>
      <w:tr w:rsidR="00F80C33" w14:paraId="778A8059" w14:textId="77777777" w:rsidTr="00120456">
        <w:trPr>
          <w:cantSplit/>
        </w:trPr>
        <w:tc>
          <w:tcPr>
            <w:tcW w:w="1966" w:type="dxa"/>
            <w:tcBorders>
              <w:top w:val="single" w:sz="4" w:space="0" w:color="auto"/>
              <w:left w:val="single" w:sz="4" w:space="0" w:color="auto"/>
              <w:bottom w:val="single" w:sz="4" w:space="0" w:color="auto"/>
              <w:right w:val="single" w:sz="4" w:space="0" w:color="auto"/>
            </w:tcBorders>
          </w:tcPr>
          <w:p w14:paraId="44AE1969" w14:textId="77777777" w:rsidR="00F80C33" w:rsidRDefault="00723BFB">
            <w:pPr>
              <w:pStyle w:val="TableBody"/>
              <w:rPr>
                <w:i/>
              </w:rPr>
            </w:pPr>
            <w:r>
              <w:rPr>
                <w:i/>
              </w:rPr>
              <w:t>r</w:t>
            </w:r>
          </w:p>
        </w:tc>
        <w:tc>
          <w:tcPr>
            <w:tcW w:w="712" w:type="dxa"/>
            <w:tcBorders>
              <w:top w:val="single" w:sz="4" w:space="0" w:color="auto"/>
              <w:left w:val="single" w:sz="4" w:space="0" w:color="auto"/>
              <w:bottom w:val="single" w:sz="4" w:space="0" w:color="auto"/>
              <w:right w:val="single" w:sz="4" w:space="0" w:color="auto"/>
            </w:tcBorders>
          </w:tcPr>
          <w:p w14:paraId="66119ACC" w14:textId="77777777" w:rsidR="00F80C33" w:rsidRDefault="00723BFB">
            <w:pPr>
              <w:pStyle w:val="TableBody"/>
              <w:jc w:val="center"/>
            </w:pPr>
            <w:r>
              <w:t>none</w:t>
            </w:r>
          </w:p>
        </w:tc>
        <w:tc>
          <w:tcPr>
            <w:tcW w:w="6178" w:type="dxa"/>
            <w:tcBorders>
              <w:top w:val="single" w:sz="4" w:space="0" w:color="auto"/>
              <w:left w:val="single" w:sz="4" w:space="0" w:color="auto"/>
              <w:bottom w:val="single" w:sz="4" w:space="0" w:color="auto"/>
              <w:right w:val="single" w:sz="4" w:space="0" w:color="auto"/>
            </w:tcBorders>
          </w:tcPr>
          <w:p w14:paraId="4C6C7327" w14:textId="77777777" w:rsidR="00F80C33" w:rsidRDefault="00723BFB">
            <w:pPr>
              <w:pStyle w:val="TableBody"/>
            </w:pPr>
            <w:r>
              <w:t xml:space="preserve">A </w:t>
            </w:r>
            <w:r w:rsidR="003667DB">
              <w:t xml:space="preserve">RUC-committed </w:t>
            </w:r>
            <w:r>
              <w:t>Generation Resource.</w:t>
            </w:r>
          </w:p>
        </w:tc>
      </w:tr>
    </w:tbl>
    <w:p w14:paraId="176AC6BA" w14:textId="77777777" w:rsidR="00F80C33" w:rsidRPr="000B7479" w:rsidRDefault="00723BFB" w:rsidP="00CC3DC9">
      <w:pPr>
        <w:pStyle w:val="H3"/>
        <w:spacing w:before="480"/>
        <w:rPr>
          <w:b/>
          <w:i/>
        </w:rPr>
      </w:pPr>
      <w:bookmarkStart w:id="326" w:name="_Toc101091061"/>
      <w:bookmarkStart w:id="327" w:name="_Toc400547200"/>
      <w:bookmarkStart w:id="328" w:name="_Toc405384305"/>
      <w:bookmarkStart w:id="329" w:name="_Toc405543572"/>
      <w:bookmarkStart w:id="330" w:name="_Toc428178081"/>
      <w:bookmarkStart w:id="331" w:name="_Toc440872711"/>
      <w:bookmarkStart w:id="332" w:name="_Toc458766256"/>
      <w:bookmarkStart w:id="333" w:name="_Toc459292661"/>
      <w:bookmarkStart w:id="334" w:name="_Toc60038368"/>
      <w:r w:rsidRPr="000B7479">
        <w:rPr>
          <w:b/>
          <w:i/>
        </w:rPr>
        <w:t>5.7.6</w:t>
      </w:r>
      <w:r w:rsidRPr="000B7479">
        <w:rPr>
          <w:b/>
          <w:i/>
        </w:rPr>
        <w:tab/>
        <w:t>RUC Decommitment Charge</w:t>
      </w:r>
      <w:bookmarkEnd w:id="326"/>
      <w:bookmarkEnd w:id="327"/>
      <w:bookmarkEnd w:id="328"/>
      <w:bookmarkEnd w:id="329"/>
      <w:bookmarkEnd w:id="330"/>
      <w:bookmarkEnd w:id="331"/>
      <w:bookmarkEnd w:id="332"/>
      <w:bookmarkEnd w:id="333"/>
      <w:bookmarkEnd w:id="334"/>
      <w:r w:rsidRPr="000B7479">
        <w:rPr>
          <w:b/>
          <w:i/>
        </w:rPr>
        <w:t xml:space="preserve"> </w:t>
      </w:r>
    </w:p>
    <w:p w14:paraId="765692BA" w14:textId="77777777" w:rsidR="00F80C33" w:rsidRDefault="001609AC" w:rsidP="00083F9B">
      <w:pPr>
        <w:pStyle w:val="BodyTextNumbered"/>
      </w:pPr>
      <w:r>
        <w:t>(1)</w:t>
      </w:r>
      <w:r>
        <w:tab/>
      </w:r>
      <w:r w:rsidR="00723BFB">
        <w:t xml:space="preserve">ERCOT shall charge each QSE a RUC Decommitment Charge, on </w:t>
      </w:r>
      <w:r w:rsidR="003667DB">
        <w:t>an LRS</w:t>
      </w:r>
      <w:r w:rsidR="00723BFB">
        <w:t xml:space="preserve"> basis, all revenues paid as a result of RUC Decommitment Payments, including amounts for RMR </w:t>
      </w:r>
      <w:r w:rsidR="003667DB">
        <w:t>U</w:t>
      </w:r>
      <w:r w:rsidR="00723BFB">
        <w:t xml:space="preserve">nits. </w:t>
      </w:r>
      <w:r w:rsidR="003667DB">
        <w:t xml:space="preserve"> </w:t>
      </w:r>
      <w:r w:rsidR="00723BFB">
        <w:t>The RUC Decommitment Charge for a 15-minute Settlement Interval is calculated as follows:</w:t>
      </w:r>
    </w:p>
    <w:p w14:paraId="7247DC82" w14:textId="77777777" w:rsidR="00F80C33" w:rsidRDefault="00723BFB" w:rsidP="00C078A2">
      <w:pPr>
        <w:pStyle w:val="FormulaBold"/>
      </w:pPr>
      <w:proofErr w:type="spellStart"/>
      <w:r>
        <w:lastRenderedPageBreak/>
        <w:t>LARUCDCAMT</w:t>
      </w:r>
      <w:r>
        <w:rPr>
          <w:i/>
          <w:vertAlign w:val="subscript"/>
        </w:rPr>
        <w:t>q,i</w:t>
      </w:r>
      <w:proofErr w:type="spellEnd"/>
      <w:r>
        <w:tab/>
        <w:t>=</w:t>
      </w:r>
      <w:r>
        <w:tab/>
        <w:t>(-1) * [(</w:t>
      </w:r>
      <w:proofErr w:type="spellStart"/>
      <w:r>
        <w:t>RUCDCAMTTOT</w:t>
      </w:r>
      <w:r>
        <w:rPr>
          <w:i/>
          <w:vertAlign w:val="subscript"/>
        </w:rPr>
        <w:t>h</w:t>
      </w:r>
      <w:proofErr w:type="spellEnd"/>
      <w:r>
        <w:t xml:space="preserve"> / 4) * </w:t>
      </w:r>
      <w:proofErr w:type="spellStart"/>
      <w:r>
        <w:t>LRS</w:t>
      </w:r>
      <w:r>
        <w:rPr>
          <w:i/>
          <w:vertAlign w:val="subscript"/>
        </w:rPr>
        <w:t>q,i</w:t>
      </w:r>
      <w:proofErr w:type="spellEnd"/>
      <w:r>
        <w:t>]</w:t>
      </w:r>
    </w:p>
    <w:p w14:paraId="49E359A4" w14:textId="77777777" w:rsidR="00F80C33" w:rsidRDefault="00723BFB" w:rsidP="0065372F">
      <w:pPr>
        <w:pStyle w:val="BodyText"/>
        <w:ind w:firstLine="720"/>
      </w:pPr>
      <w:r>
        <w:t>Where:</w:t>
      </w:r>
    </w:p>
    <w:p w14:paraId="31F2D081" w14:textId="77777777" w:rsidR="00F80C33" w:rsidRDefault="00723BFB" w:rsidP="00FC4FCC">
      <w:pPr>
        <w:pStyle w:val="Formula"/>
      </w:pPr>
      <w:r>
        <w:tab/>
      </w:r>
      <w:proofErr w:type="spellStart"/>
      <w:r>
        <w:t>RUCDCAMTTOT</w:t>
      </w:r>
      <w:r>
        <w:rPr>
          <w:i/>
          <w:vertAlign w:val="subscript"/>
        </w:rPr>
        <w:t>h</w:t>
      </w:r>
      <w:proofErr w:type="spellEnd"/>
      <w:r>
        <w:tab/>
        <w:t>=</w:t>
      </w:r>
      <w:r>
        <w:tab/>
      </w:r>
      <w:r w:rsidR="00F80C33" w:rsidRPr="00F80C33">
        <w:rPr>
          <w:position w:val="-22"/>
        </w:rPr>
        <w:object w:dxaOrig="220" w:dyaOrig="460" w14:anchorId="3EB3C28A">
          <v:shape id="_x0000_i1091" type="#_x0000_t75" style="width:10.2pt;height:22.8pt" o:ole="">
            <v:imagedata r:id="rId107" o:title=""/>
          </v:shape>
          <o:OLEObject Type="Embed" ProgID="Equation.3" ShapeID="_x0000_i1091" DrawAspect="Content" ObjectID="_1799656466" r:id="rId108"/>
        </w:object>
      </w:r>
      <w:r w:rsidR="00F80C33" w:rsidRPr="00F80C33">
        <w:rPr>
          <w:position w:val="-18"/>
        </w:rPr>
        <w:object w:dxaOrig="220" w:dyaOrig="420" w14:anchorId="113B0AE4">
          <v:shape id="_x0000_i1092" type="#_x0000_t75" style="width:10.2pt;height:21pt" o:ole="">
            <v:imagedata r:id="rId105" o:title=""/>
          </v:shape>
          <o:OLEObject Type="Embed" ProgID="Equation.3" ShapeID="_x0000_i1092" DrawAspect="Content" ObjectID="_1799656467" r:id="rId109"/>
        </w:object>
      </w:r>
      <w:proofErr w:type="spellStart"/>
      <w:r>
        <w:t>RUCDCAMT</w:t>
      </w:r>
      <w:r>
        <w:rPr>
          <w:i/>
          <w:vertAlign w:val="subscript"/>
        </w:rPr>
        <w:t>q,r,h</w:t>
      </w:r>
      <w:proofErr w:type="spellEnd"/>
    </w:p>
    <w:p w14:paraId="4B35BC3B" w14:textId="77777777" w:rsidR="00F80C33" w:rsidRDefault="00723BFB" w:rsidP="00F75DBA">
      <w:pPr>
        <w:pStyle w:val="BodyText"/>
        <w:spacing w:after="0"/>
      </w:pPr>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69"/>
        <w:gridCol w:w="6179"/>
      </w:tblGrid>
      <w:tr w:rsidR="00F80C33" w14:paraId="5CB3A879" w14:textId="77777777" w:rsidTr="00BA251F">
        <w:trPr>
          <w:cantSplit/>
          <w:tblHeader/>
        </w:trPr>
        <w:tc>
          <w:tcPr>
            <w:tcW w:w="1808" w:type="dxa"/>
          </w:tcPr>
          <w:p w14:paraId="6782F554" w14:textId="77777777" w:rsidR="00F80C33" w:rsidRDefault="00723BFB" w:rsidP="0065372F">
            <w:pPr>
              <w:pStyle w:val="TableHead"/>
            </w:pPr>
            <w:r>
              <w:t>Variable</w:t>
            </w:r>
          </w:p>
        </w:tc>
        <w:tc>
          <w:tcPr>
            <w:tcW w:w="869" w:type="dxa"/>
          </w:tcPr>
          <w:p w14:paraId="260A85D0" w14:textId="77777777" w:rsidR="00F80C33" w:rsidRDefault="00723BFB" w:rsidP="0065372F">
            <w:pPr>
              <w:pStyle w:val="TableHead"/>
              <w:jc w:val="center"/>
            </w:pPr>
            <w:r>
              <w:t>Unit</w:t>
            </w:r>
          </w:p>
        </w:tc>
        <w:tc>
          <w:tcPr>
            <w:tcW w:w="6179" w:type="dxa"/>
          </w:tcPr>
          <w:p w14:paraId="7CBC3E6C" w14:textId="77777777" w:rsidR="00F80C33" w:rsidRDefault="00723BFB" w:rsidP="0065372F">
            <w:pPr>
              <w:pStyle w:val="TableHead"/>
            </w:pPr>
            <w:r>
              <w:t>Definition</w:t>
            </w:r>
          </w:p>
        </w:tc>
      </w:tr>
      <w:tr w:rsidR="00F80C33" w14:paraId="0EF85473" w14:textId="77777777" w:rsidTr="00BA251F">
        <w:trPr>
          <w:cantSplit/>
        </w:trPr>
        <w:tc>
          <w:tcPr>
            <w:tcW w:w="1808" w:type="dxa"/>
          </w:tcPr>
          <w:p w14:paraId="735311E1" w14:textId="77777777" w:rsidR="00F80C33" w:rsidRDefault="00723BFB" w:rsidP="0065372F">
            <w:pPr>
              <w:pStyle w:val="TableBody"/>
            </w:pPr>
            <w:proofErr w:type="spellStart"/>
            <w:r>
              <w:t>LARUCDCAMT</w:t>
            </w:r>
            <w:r w:rsidRPr="00B34C5D">
              <w:rPr>
                <w:i/>
                <w:vertAlign w:val="subscript"/>
              </w:rPr>
              <w:t>q,i</w:t>
            </w:r>
            <w:proofErr w:type="spellEnd"/>
          </w:p>
        </w:tc>
        <w:tc>
          <w:tcPr>
            <w:tcW w:w="869" w:type="dxa"/>
          </w:tcPr>
          <w:p w14:paraId="54E1E278" w14:textId="77777777" w:rsidR="00F80C33" w:rsidRDefault="00723BFB" w:rsidP="0065372F">
            <w:pPr>
              <w:pStyle w:val="TableBody"/>
              <w:jc w:val="center"/>
            </w:pPr>
            <w:r>
              <w:t>$</w:t>
            </w:r>
          </w:p>
        </w:tc>
        <w:tc>
          <w:tcPr>
            <w:tcW w:w="6179" w:type="dxa"/>
          </w:tcPr>
          <w:p w14:paraId="78B9E7A3" w14:textId="77777777" w:rsidR="00F80C33" w:rsidRDefault="00723BFB" w:rsidP="0065372F">
            <w:pPr>
              <w:pStyle w:val="TableBody"/>
            </w:pPr>
            <w:r w:rsidRPr="00B34C5D">
              <w:rPr>
                <w:i/>
              </w:rPr>
              <w:t>RUC Decommitment Charge</w:t>
            </w:r>
            <w:r>
              <w:t>—The RUC Decommitment Charge to a QSE, for a 15-minute Settlement Interval.</w:t>
            </w:r>
          </w:p>
        </w:tc>
      </w:tr>
      <w:tr w:rsidR="00F80C33" w14:paraId="36D394E7" w14:textId="77777777" w:rsidTr="00BA251F">
        <w:trPr>
          <w:cantSplit/>
        </w:trPr>
        <w:tc>
          <w:tcPr>
            <w:tcW w:w="1808" w:type="dxa"/>
          </w:tcPr>
          <w:p w14:paraId="67CC798C" w14:textId="77777777" w:rsidR="00F80C33" w:rsidRDefault="00723BFB" w:rsidP="0065372F">
            <w:pPr>
              <w:pStyle w:val="TableBody"/>
            </w:pPr>
            <w:proofErr w:type="spellStart"/>
            <w:r>
              <w:t>RUCDCAMTTOT</w:t>
            </w:r>
            <w:r w:rsidRPr="00B34C5D">
              <w:rPr>
                <w:i/>
                <w:vertAlign w:val="subscript"/>
              </w:rPr>
              <w:t>h</w:t>
            </w:r>
            <w:proofErr w:type="spellEnd"/>
          </w:p>
        </w:tc>
        <w:tc>
          <w:tcPr>
            <w:tcW w:w="869" w:type="dxa"/>
          </w:tcPr>
          <w:p w14:paraId="2A5FCB6C" w14:textId="77777777" w:rsidR="00F80C33" w:rsidRDefault="00723BFB" w:rsidP="0065372F">
            <w:pPr>
              <w:pStyle w:val="TableBody"/>
              <w:jc w:val="center"/>
            </w:pPr>
            <w:r>
              <w:t>$</w:t>
            </w:r>
          </w:p>
        </w:tc>
        <w:tc>
          <w:tcPr>
            <w:tcW w:w="6179" w:type="dxa"/>
          </w:tcPr>
          <w:p w14:paraId="380BC6BA" w14:textId="77777777" w:rsidR="00F80C33" w:rsidRDefault="00723BFB" w:rsidP="0065372F">
            <w:pPr>
              <w:pStyle w:val="TableBody"/>
            </w:pPr>
            <w:r w:rsidRPr="00B34C5D">
              <w:rPr>
                <w:i/>
              </w:rPr>
              <w:t>RUC Decommitment Charge Total</w:t>
            </w:r>
            <w:r>
              <w:t>—The sum of RUC Decommitment Payments to all QSEs, including amounts for RMR Units, for the hour that includes the 15-minute Settlement Interval.</w:t>
            </w:r>
          </w:p>
        </w:tc>
      </w:tr>
      <w:tr w:rsidR="00F80C33" w14:paraId="1FF12E06" w14:textId="77777777" w:rsidTr="00BA251F">
        <w:trPr>
          <w:cantSplit/>
        </w:trPr>
        <w:tc>
          <w:tcPr>
            <w:tcW w:w="1808" w:type="dxa"/>
          </w:tcPr>
          <w:p w14:paraId="6E0438C2" w14:textId="77777777" w:rsidR="00F80C33" w:rsidRDefault="00723BFB" w:rsidP="0065372F">
            <w:pPr>
              <w:pStyle w:val="TableBody"/>
            </w:pPr>
            <w:proofErr w:type="spellStart"/>
            <w:r>
              <w:t>LRS</w:t>
            </w:r>
            <w:r w:rsidRPr="00B34C5D">
              <w:rPr>
                <w:i/>
                <w:vertAlign w:val="subscript"/>
              </w:rPr>
              <w:t>q,i</w:t>
            </w:r>
            <w:proofErr w:type="spellEnd"/>
          </w:p>
        </w:tc>
        <w:tc>
          <w:tcPr>
            <w:tcW w:w="869" w:type="dxa"/>
          </w:tcPr>
          <w:p w14:paraId="33025853" w14:textId="77777777" w:rsidR="00F80C33" w:rsidRDefault="00723BFB" w:rsidP="0065372F">
            <w:pPr>
              <w:pStyle w:val="TableBody"/>
              <w:jc w:val="center"/>
            </w:pPr>
            <w:r>
              <w:t>none</w:t>
            </w:r>
          </w:p>
        </w:tc>
        <w:tc>
          <w:tcPr>
            <w:tcW w:w="6179" w:type="dxa"/>
          </w:tcPr>
          <w:p w14:paraId="7C0326B7" w14:textId="77777777" w:rsidR="00F80C33" w:rsidRDefault="00723BFB" w:rsidP="0065372F">
            <w:pPr>
              <w:pStyle w:val="TableBody"/>
            </w:pPr>
            <w:r w:rsidRPr="00B34C5D">
              <w:rPr>
                <w:i/>
              </w:rPr>
              <w:t>Load Ratio Share</w:t>
            </w:r>
            <w:r>
              <w:t xml:space="preserve">—The </w:t>
            </w:r>
            <w:r w:rsidR="003667DB">
              <w:t>LRS</w:t>
            </w:r>
            <w:r>
              <w:t xml:space="preserve"> for the 15-minute Settlement Interval.  See Section 6.6.2, Load Ratio Share.</w:t>
            </w:r>
          </w:p>
        </w:tc>
      </w:tr>
      <w:tr w:rsidR="00F80C33" w14:paraId="7EAC2A9D" w14:textId="77777777" w:rsidTr="00BA251F">
        <w:trPr>
          <w:cantSplit/>
        </w:trPr>
        <w:tc>
          <w:tcPr>
            <w:tcW w:w="1808" w:type="dxa"/>
          </w:tcPr>
          <w:p w14:paraId="027F5342" w14:textId="77777777" w:rsidR="00F80C33" w:rsidRDefault="00723BFB" w:rsidP="0065372F">
            <w:pPr>
              <w:pStyle w:val="TableBody"/>
            </w:pPr>
            <w:r>
              <w:t>RUCDCAMT</w:t>
            </w:r>
            <w:r w:rsidRPr="00B34C5D">
              <w:rPr>
                <w:i/>
                <w:vertAlign w:val="subscript"/>
              </w:rPr>
              <w:t>q,r,h</w:t>
            </w:r>
          </w:p>
        </w:tc>
        <w:tc>
          <w:tcPr>
            <w:tcW w:w="869" w:type="dxa"/>
          </w:tcPr>
          <w:p w14:paraId="69A9AB7E" w14:textId="77777777" w:rsidR="00F80C33" w:rsidRDefault="00723BFB" w:rsidP="0065372F">
            <w:pPr>
              <w:pStyle w:val="TableBody"/>
              <w:jc w:val="center"/>
            </w:pPr>
            <w:r>
              <w:t>$</w:t>
            </w:r>
          </w:p>
        </w:tc>
        <w:tc>
          <w:tcPr>
            <w:tcW w:w="6179" w:type="dxa"/>
          </w:tcPr>
          <w:p w14:paraId="2D24FA89" w14:textId="77777777" w:rsidR="00F80C33" w:rsidRDefault="00723BFB" w:rsidP="0065372F">
            <w:pPr>
              <w:pStyle w:val="TableBody"/>
            </w:pPr>
            <w:r w:rsidRPr="00B34C5D">
              <w:rPr>
                <w:i/>
              </w:rPr>
              <w:t>RUC Decommitment Charge</w:t>
            </w:r>
            <w:r>
              <w:t xml:space="preserve">—The RUC Decommitment Charge to the QSE </w:t>
            </w:r>
            <w:r w:rsidRPr="00B34C5D">
              <w:rPr>
                <w:i/>
              </w:rPr>
              <w:t>q</w:t>
            </w:r>
            <w:r>
              <w:t xml:space="preserve"> for the Resource </w:t>
            </w:r>
            <w:r w:rsidRPr="00B34C5D">
              <w:rPr>
                <w:i/>
              </w:rPr>
              <w:t>r</w:t>
            </w:r>
            <w:r>
              <w:t>, for the hour that includes the 15-minute Settlement Interval.</w:t>
            </w:r>
            <w:r w:rsidR="003667DB">
              <w:t xml:space="preserve">  When one or more Combined Cycle Generation Resources are decommitted by RUC, payment is made to the Combined Cycle Train for all RUC-decommitted Combined Cycle Generation Resources.</w:t>
            </w:r>
          </w:p>
        </w:tc>
      </w:tr>
      <w:tr w:rsidR="00F80C33" w14:paraId="7656148E" w14:textId="77777777" w:rsidTr="00BA251F">
        <w:trPr>
          <w:cantSplit/>
        </w:trPr>
        <w:tc>
          <w:tcPr>
            <w:tcW w:w="1808" w:type="dxa"/>
          </w:tcPr>
          <w:p w14:paraId="2DEBC8DD" w14:textId="77777777" w:rsidR="00F80C33" w:rsidRPr="00B34C5D" w:rsidRDefault="00723BFB" w:rsidP="0065372F">
            <w:pPr>
              <w:pStyle w:val="TableBody"/>
              <w:rPr>
                <w:i/>
              </w:rPr>
            </w:pPr>
            <w:r w:rsidRPr="00B34C5D">
              <w:rPr>
                <w:i/>
              </w:rPr>
              <w:t>q</w:t>
            </w:r>
          </w:p>
        </w:tc>
        <w:tc>
          <w:tcPr>
            <w:tcW w:w="869" w:type="dxa"/>
          </w:tcPr>
          <w:p w14:paraId="49859BA1" w14:textId="77777777" w:rsidR="00F80C33" w:rsidRDefault="00723BFB" w:rsidP="0065372F">
            <w:pPr>
              <w:pStyle w:val="TableBody"/>
              <w:jc w:val="center"/>
            </w:pPr>
            <w:r>
              <w:t>None</w:t>
            </w:r>
          </w:p>
        </w:tc>
        <w:tc>
          <w:tcPr>
            <w:tcW w:w="6179" w:type="dxa"/>
          </w:tcPr>
          <w:p w14:paraId="25B0450F" w14:textId="77777777" w:rsidR="00F80C33" w:rsidRDefault="00723BFB" w:rsidP="0065372F">
            <w:pPr>
              <w:pStyle w:val="TableBody"/>
            </w:pPr>
            <w:r>
              <w:t>A QSE.</w:t>
            </w:r>
          </w:p>
        </w:tc>
      </w:tr>
      <w:tr w:rsidR="00F80C33" w14:paraId="43BCA241" w14:textId="77777777" w:rsidTr="00BA251F">
        <w:trPr>
          <w:cantSplit/>
        </w:trPr>
        <w:tc>
          <w:tcPr>
            <w:tcW w:w="1808" w:type="dxa"/>
          </w:tcPr>
          <w:p w14:paraId="5F5F900F" w14:textId="77777777" w:rsidR="00F80C33" w:rsidRPr="00B34C5D" w:rsidRDefault="00723BFB" w:rsidP="0065372F">
            <w:pPr>
              <w:pStyle w:val="TableBody"/>
              <w:rPr>
                <w:i/>
              </w:rPr>
            </w:pPr>
            <w:r w:rsidRPr="00B34C5D">
              <w:rPr>
                <w:i/>
              </w:rPr>
              <w:t>i</w:t>
            </w:r>
          </w:p>
        </w:tc>
        <w:tc>
          <w:tcPr>
            <w:tcW w:w="869" w:type="dxa"/>
          </w:tcPr>
          <w:p w14:paraId="70266EAE" w14:textId="77777777" w:rsidR="00F80C33" w:rsidRDefault="00723BFB" w:rsidP="0065372F">
            <w:pPr>
              <w:pStyle w:val="TableBody"/>
              <w:jc w:val="center"/>
            </w:pPr>
            <w:r>
              <w:t>none</w:t>
            </w:r>
          </w:p>
        </w:tc>
        <w:tc>
          <w:tcPr>
            <w:tcW w:w="6179" w:type="dxa"/>
          </w:tcPr>
          <w:p w14:paraId="0D71043F" w14:textId="77777777" w:rsidR="00F80C33" w:rsidRDefault="00723BFB" w:rsidP="0065372F">
            <w:pPr>
              <w:pStyle w:val="TableBody"/>
            </w:pPr>
            <w:r>
              <w:t>A 15-minute Settlement Interval.</w:t>
            </w:r>
          </w:p>
        </w:tc>
      </w:tr>
      <w:tr w:rsidR="00F80C33" w14:paraId="2BA92A55" w14:textId="77777777" w:rsidTr="00BA251F">
        <w:trPr>
          <w:cantSplit/>
        </w:trPr>
        <w:tc>
          <w:tcPr>
            <w:tcW w:w="1808" w:type="dxa"/>
          </w:tcPr>
          <w:p w14:paraId="36A96863" w14:textId="77777777" w:rsidR="00F80C33" w:rsidRPr="00B34C5D" w:rsidRDefault="00723BFB" w:rsidP="0065372F">
            <w:pPr>
              <w:pStyle w:val="TableBody"/>
              <w:rPr>
                <w:i/>
              </w:rPr>
            </w:pPr>
            <w:r w:rsidRPr="00B34C5D">
              <w:rPr>
                <w:i/>
              </w:rPr>
              <w:t>h</w:t>
            </w:r>
          </w:p>
        </w:tc>
        <w:tc>
          <w:tcPr>
            <w:tcW w:w="869" w:type="dxa"/>
          </w:tcPr>
          <w:p w14:paraId="1C167077" w14:textId="77777777" w:rsidR="00F80C33" w:rsidRDefault="00723BFB" w:rsidP="0065372F">
            <w:pPr>
              <w:pStyle w:val="TableBody"/>
              <w:jc w:val="center"/>
            </w:pPr>
            <w:r>
              <w:t>none</w:t>
            </w:r>
          </w:p>
        </w:tc>
        <w:tc>
          <w:tcPr>
            <w:tcW w:w="6179" w:type="dxa"/>
          </w:tcPr>
          <w:p w14:paraId="23E5382F" w14:textId="77777777" w:rsidR="00F80C33" w:rsidRDefault="00723BFB" w:rsidP="0065372F">
            <w:pPr>
              <w:pStyle w:val="TableBody"/>
            </w:pPr>
            <w:r>
              <w:t xml:space="preserve">The hour that includes the Settlement Interval </w:t>
            </w:r>
            <w:r w:rsidRPr="00B34C5D">
              <w:rPr>
                <w:i/>
              </w:rPr>
              <w:t>i</w:t>
            </w:r>
            <w:r>
              <w:t xml:space="preserve">. </w:t>
            </w:r>
          </w:p>
        </w:tc>
      </w:tr>
      <w:tr w:rsidR="00F80C33" w14:paraId="73708C39" w14:textId="77777777" w:rsidTr="00BA251F">
        <w:trPr>
          <w:cantSplit/>
        </w:trPr>
        <w:tc>
          <w:tcPr>
            <w:tcW w:w="1808" w:type="dxa"/>
          </w:tcPr>
          <w:p w14:paraId="13C9CEC1" w14:textId="77777777" w:rsidR="00F80C33" w:rsidRPr="00B34C5D" w:rsidRDefault="00723BFB" w:rsidP="0065372F">
            <w:pPr>
              <w:pStyle w:val="TableBody"/>
              <w:rPr>
                <w:i/>
              </w:rPr>
            </w:pPr>
            <w:r w:rsidRPr="00B34C5D">
              <w:rPr>
                <w:i/>
              </w:rPr>
              <w:t xml:space="preserve">r </w:t>
            </w:r>
          </w:p>
        </w:tc>
        <w:tc>
          <w:tcPr>
            <w:tcW w:w="869" w:type="dxa"/>
          </w:tcPr>
          <w:p w14:paraId="400D8DB7" w14:textId="77777777" w:rsidR="00F80C33" w:rsidRDefault="00723BFB" w:rsidP="0065372F">
            <w:pPr>
              <w:pStyle w:val="TableBody"/>
              <w:jc w:val="center"/>
            </w:pPr>
            <w:r>
              <w:t>None</w:t>
            </w:r>
          </w:p>
        </w:tc>
        <w:tc>
          <w:tcPr>
            <w:tcW w:w="6179" w:type="dxa"/>
          </w:tcPr>
          <w:p w14:paraId="630289E2" w14:textId="77777777" w:rsidR="00F80C33" w:rsidRDefault="00723BFB" w:rsidP="0065372F">
            <w:pPr>
              <w:pStyle w:val="TableBody"/>
            </w:pPr>
            <w:r>
              <w:t xml:space="preserve">A </w:t>
            </w:r>
            <w:r w:rsidR="003667DB">
              <w:t xml:space="preserve">RUC-decommitted </w:t>
            </w:r>
            <w:r>
              <w:t>Generation Resource.</w:t>
            </w:r>
          </w:p>
        </w:tc>
      </w:tr>
    </w:tbl>
    <w:p w14:paraId="3FC060D7" w14:textId="77777777" w:rsidR="00383CF9" w:rsidRPr="00BA251F" w:rsidRDefault="00383CF9" w:rsidP="00383CF9">
      <w:pPr>
        <w:pStyle w:val="H3"/>
        <w:spacing w:before="480"/>
        <w:rPr>
          <w:b/>
          <w:i/>
        </w:rPr>
      </w:pPr>
      <w:bookmarkStart w:id="335" w:name="_Toc60038369"/>
      <w:r w:rsidRPr="00BA251F">
        <w:rPr>
          <w:b/>
          <w:i/>
        </w:rPr>
        <w:t xml:space="preserve">5.7.7 </w:t>
      </w:r>
      <w:r w:rsidRPr="00BA251F">
        <w:rPr>
          <w:b/>
          <w:i/>
        </w:rPr>
        <w:tab/>
        <w:t>Settlement of Switchable Generation Resources (SWGRs) Operating in a Non-ERCOT Control Area</w:t>
      </w:r>
      <w:bookmarkEnd w:id="335"/>
    </w:p>
    <w:p w14:paraId="524FF4F1" w14:textId="77777777" w:rsidR="00BA251F" w:rsidRDefault="00383CF9" w:rsidP="00383CF9">
      <w:pPr>
        <w:pStyle w:val="BodyText"/>
        <w:ind w:left="720" w:hanging="720"/>
      </w:pPr>
      <w:r w:rsidRPr="00BA251F">
        <w:rPr>
          <w:iCs w:val="0"/>
          <w:color w:val="000000"/>
        </w:rPr>
        <w:t>(1)</w:t>
      </w:r>
      <w:r w:rsidRPr="00BA251F">
        <w:rPr>
          <w:iCs w:val="0"/>
          <w:color w:val="000000"/>
        </w:rPr>
        <w:tab/>
        <w:t>A QSE representing a</w:t>
      </w:r>
      <w:r w:rsidR="00C423F2">
        <w:rPr>
          <w:iCs w:val="0"/>
          <w:color w:val="000000"/>
        </w:rPr>
        <w:t xml:space="preserve">n </w:t>
      </w:r>
      <w:r w:rsidRPr="00BA251F">
        <w:rPr>
          <w:iCs w:val="0"/>
          <w:color w:val="000000"/>
        </w:rPr>
        <w:t>SWGR operating in ERCOT due to a RUC instruction for an actual or anticipated EEA condition with a status of ONRUC is not eligible for RUC Settlement as described in Section 5.7.1, RUC Make-</w:t>
      </w:r>
      <w:r w:rsidRPr="00383CF9">
        <w:t>Whole</w:t>
      </w:r>
      <w:r w:rsidRPr="00BA251F">
        <w:rPr>
          <w:iCs w:val="0"/>
          <w:color w:val="000000"/>
        </w:rPr>
        <w:t xml:space="preserve"> Payment, and Section 5.7.2, RUC Clawback Charge, but may obtain compensation by submitting a Settlement and billing dispute </w:t>
      </w:r>
      <w:r w:rsidRPr="00BA251F">
        <w:rPr>
          <w:iCs w:val="0"/>
          <w:szCs w:val="24"/>
        </w:rPr>
        <w:t>pursuant to Section</w:t>
      </w:r>
      <w:r w:rsidRPr="00BA251F">
        <w:rPr>
          <w:iCs w:val="0"/>
          <w:color w:val="000000"/>
        </w:rPr>
        <w:t xml:space="preserve"> 6.6.12, Make-Whole Payment for Switchable Generation Resources Committed for Energy Emergency Alert (EEA).</w:t>
      </w:r>
    </w:p>
    <w:p w14:paraId="60749D69" w14:textId="77777777" w:rsidR="004F1443" w:rsidRPr="000E790D" w:rsidRDefault="004F1443" w:rsidP="003E4676">
      <w:pPr>
        <w:pStyle w:val="H2"/>
      </w:pPr>
      <w:bookmarkStart w:id="336" w:name="_Toc428178082"/>
      <w:bookmarkStart w:id="337" w:name="_Toc440872712"/>
      <w:bookmarkStart w:id="338" w:name="_Toc458766257"/>
      <w:bookmarkStart w:id="339" w:name="_Toc459292662"/>
      <w:bookmarkStart w:id="340" w:name="_Toc60038370"/>
      <w:r w:rsidRPr="004979A0">
        <w:t>5.8</w:t>
      </w:r>
      <w:r w:rsidRPr="004979A0">
        <w:tab/>
        <w:t>Annual RUC Reporting Requirement</w:t>
      </w:r>
      <w:bookmarkEnd w:id="336"/>
      <w:bookmarkEnd w:id="337"/>
      <w:bookmarkEnd w:id="338"/>
      <w:bookmarkEnd w:id="339"/>
      <w:bookmarkEnd w:id="340"/>
    </w:p>
    <w:p w14:paraId="74C7B981" w14:textId="77777777" w:rsidR="004F1443" w:rsidRDefault="004F1443" w:rsidP="004F1443">
      <w:pPr>
        <w:pStyle w:val="BodyText"/>
        <w:ind w:left="720" w:hanging="720"/>
      </w:pPr>
      <w:r w:rsidRPr="003E2069">
        <w:t>(1)</w:t>
      </w:r>
      <w:r w:rsidRPr="003E2069">
        <w:tab/>
      </w:r>
      <w:r>
        <w:t>ERCOT shall report to the Technical Advisory Committee (TAC),</w:t>
      </w:r>
      <w:r w:rsidRPr="00784357">
        <w:t xml:space="preserve"> </w:t>
      </w:r>
      <w:r>
        <w:t>each January, an assessment of market impacts and Settlements for the aggregate Reliability Unit Commitment (RUC) activity, delineated by type of RUC instruction as follows:</w:t>
      </w:r>
    </w:p>
    <w:p w14:paraId="2D248D70" w14:textId="77777777" w:rsidR="004F1443" w:rsidRDefault="004F1443" w:rsidP="004F1443">
      <w:pPr>
        <w:pStyle w:val="BodyText"/>
        <w:ind w:left="1440" w:hanging="720"/>
      </w:pPr>
      <w:r>
        <w:t xml:space="preserve">(a) </w:t>
      </w:r>
      <w: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A4DC9" w:rsidRPr="004B32CF" w14:paraId="354DD655" w14:textId="77777777" w:rsidTr="00FD6A54">
        <w:trPr>
          <w:trHeight w:val="683"/>
        </w:trPr>
        <w:tc>
          <w:tcPr>
            <w:tcW w:w="9350" w:type="dxa"/>
            <w:shd w:val="pct12" w:color="auto" w:fill="auto"/>
          </w:tcPr>
          <w:p w14:paraId="0FCFE340" w14:textId="743616E9" w:rsidR="00CA4DC9" w:rsidRPr="00761147" w:rsidRDefault="00CA4DC9" w:rsidP="0093076E">
            <w:pPr>
              <w:spacing w:after="240"/>
              <w:rPr>
                <w:b/>
                <w:i/>
                <w:iCs/>
              </w:rPr>
            </w:pPr>
            <w:r w:rsidRPr="004B32CF">
              <w:rPr>
                <w:b/>
                <w:i/>
                <w:iCs/>
              </w:rPr>
              <w:lastRenderedPageBreak/>
              <w:t>[NPR</w:t>
            </w:r>
            <w:r>
              <w:rPr>
                <w:b/>
                <w:i/>
                <w:iCs/>
              </w:rPr>
              <w:t>R1009</w:t>
            </w:r>
            <w:r w:rsidRPr="004B32CF">
              <w:rPr>
                <w:b/>
                <w:i/>
                <w:iCs/>
              </w:rPr>
              <w:t xml:space="preserve">:  </w:t>
            </w:r>
            <w:r>
              <w:rPr>
                <w:b/>
                <w:i/>
                <w:iCs/>
              </w:rPr>
              <w:t>Delete</w:t>
            </w:r>
            <w:r w:rsidRPr="004B32CF">
              <w:rPr>
                <w:b/>
                <w:i/>
                <w:iCs/>
              </w:rPr>
              <w:t xml:space="preserve"> paragraph (</w:t>
            </w:r>
            <w:r>
              <w:rPr>
                <w:b/>
                <w:i/>
                <w:iCs/>
              </w:rPr>
              <w:t>a</w:t>
            </w:r>
            <w:r w:rsidRPr="004B32CF">
              <w:rPr>
                <w:b/>
                <w:i/>
                <w:iCs/>
              </w:rPr>
              <w:t>) above upon system implementation</w:t>
            </w:r>
            <w:r>
              <w:rPr>
                <w:b/>
                <w:i/>
                <w:iCs/>
              </w:rPr>
              <w:t xml:space="preserve"> of the Real-Time Co-Optimization (RTC) project and renumber accordingly</w:t>
            </w:r>
            <w:r w:rsidR="0093076E">
              <w:rPr>
                <w:b/>
                <w:i/>
                <w:iCs/>
              </w:rPr>
              <w:t>.</w:t>
            </w:r>
            <w:r w:rsidRPr="004B32CF">
              <w:rPr>
                <w:b/>
                <w:i/>
                <w:iCs/>
              </w:rPr>
              <w:t>]</w:t>
            </w:r>
          </w:p>
        </w:tc>
      </w:tr>
    </w:tbl>
    <w:p w14:paraId="6E52DA07" w14:textId="3951B9D9" w:rsidR="004F1443" w:rsidRDefault="004F1443" w:rsidP="00300C4D">
      <w:pPr>
        <w:pStyle w:val="BodyText"/>
        <w:spacing w:before="240"/>
        <w:ind w:left="720"/>
      </w:pPr>
      <w:r>
        <w:t>(b)</w:t>
      </w:r>
      <w:r>
        <w:tab/>
        <w:t>RUC instructions issued for irresolvable transmission system constraints;</w:t>
      </w:r>
    </w:p>
    <w:p w14:paraId="7B831E4C" w14:textId="77777777" w:rsidR="004F1443" w:rsidRDefault="004F1443" w:rsidP="004F1443">
      <w:pPr>
        <w:pStyle w:val="BodyText"/>
        <w:ind w:left="720"/>
      </w:pPr>
      <w:r>
        <w:t xml:space="preserve">(c) </w:t>
      </w:r>
      <w:r>
        <w:tab/>
        <w:t>RUC instructions issued in anticipation of extreme cold weather/startup failures;</w:t>
      </w:r>
    </w:p>
    <w:p w14:paraId="702E4F34" w14:textId="77777777" w:rsidR="004F1443" w:rsidRDefault="004F1443" w:rsidP="004F1443">
      <w:pPr>
        <w:pStyle w:val="BodyText"/>
        <w:ind w:left="720"/>
      </w:pPr>
      <w:r>
        <w:t>(d)</w:t>
      </w:r>
      <w:r>
        <w:tab/>
        <w:t>RUC instructions issued for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54E1" w:rsidRPr="004B32CF" w14:paraId="7AD8160F" w14:textId="77777777" w:rsidTr="00FE6580">
        <w:trPr>
          <w:trHeight w:val="683"/>
        </w:trPr>
        <w:tc>
          <w:tcPr>
            <w:tcW w:w="9350" w:type="dxa"/>
            <w:shd w:val="pct12" w:color="auto" w:fill="auto"/>
          </w:tcPr>
          <w:p w14:paraId="24684AEB" w14:textId="77777777" w:rsidR="004954E1" w:rsidRDefault="004954E1" w:rsidP="00FE6580">
            <w:pPr>
              <w:spacing w:after="240"/>
              <w:rPr>
                <w:b/>
                <w:i/>
                <w:iCs/>
              </w:rPr>
            </w:pPr>
            <w:r w:rsidRPr="004B32CF">
              <w:rPr>
                <w:b/>
                <w:i/>
                <w:iCs/>
              </w:rPr>
              <w:t>[NPR</w:t>
            </w:r>
            <w:r>
              <w:rPr>
                <w:b/>
                <w:i/>
                <w:iCs/>
              </w:rPr>
              <w:t>R1204</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and renumber accordingly:</w:t>
            </w:r>
            <w:r w:rsidRPr="004B32CF">
              <w:rPr>
                <w:b/>
                <w:i/>
                <w:iCs/>
              </w:rPr>
              <w:t>]</w:t>
            </w:r>
          </w:p>
          <w:p w14:paraId="29C4B81E" w14:textId="449B93D3" w:rsidR="004954E1" w:rsidRPr="004954E1" w:rsidRDefault="004954E1" w:rsidP="004954E1">
            <w:pPr>
              <w:pStyle w:val="BodyText"/>
              <w:ind w:left="1440" w:hanging="720"/>
            </w:pPr>
            <w:r>
              <w:t>(e)</w:t>
            </w:r>
            <w:r>
              <w:tab/>
            </w:r>
            <w:r w:rsidRPr="00FA1768">
              <w:t>RUC instructions issued for expected E</w:t>
            </w:r>
            <w:r>
              <w:t>nergy Storage Resource (E</w:t>
            </w:r>
            <w:r w:rsidRPr="00FA1768">
              <w:t>SR</w:t>
            </w:r>
            <w:r>
              <w:t>)</w:t>
            </w:r>
            <w:r w:rsidRPr="00FA1768">
              <w:t xml:space="preserve"> energy consumption</w:t>
            </w:r>
            <w:r>
              <w:t>;</w:t>
            </w:r>
          </w:p>
        </w:tc>
      </w:tr>
    </w:tbl>
    <w:p w14:paraId="3BA17900" w14:textId="7588CEDB" w:rsidR="004F1443" w:rsidRDefault="004F1443" w:rsidP="00AE5718">
      <w:pPr>
        <w:pStyle w:val="BodyText"/>
        <w:spacing w:before="240"/>
        <w:ind w:left="720"/>
      </w:pPr>
      <w:r>
        <w:t>(e)</w:t>
      </w:r>
      <w:r>
        <w:tab/>
        <w:t>RUC instructions issued for system inertia;</w:t>
      </w:r>
    </w:p>
    <w:p w14:paraId="45036BBF" w14:textId="2F49657D" w:rsidR="00D96499" w:rsidRDefault="00D96499" w:rsidP="00D96499">
      <w:pPr>
        <w:pStyle w:val="BodyText"/>
        <w:ind w:left="1440" w:hanging="720"/>
      </w:pPr>
      <w:r w:rsidRPr="00F057BA">
        <w:t>(f)</w:t>
      </w:r>
      <w:r w:rsidRPr="00F057BA">
        <w:tab/>
        <w:t>RUC instructions issued to Resources receiving an Outage Schedule Adjustment</w:t>
      </w:r>
      <w:r>
        <w:t xml:space="preserve"> (OSA)</w:t>
      </w:r>
      <w:r w:rsidRPr="00F057BA">
        <w:t>; and</w:t>
      </w:r>
    </w:p>
    <w:p w14:paraId="187B0368" w14:textId="17ECB6ED" w:rsidR="004F1443" w:rsidRDefault="004F1443" w:rsidP="00B33756">
      <w:pPr>
        <w:pStyle w:val="BodyText"/>
        <w:ind w:left="720"/>
      </w:pPr>
      <w:r>
        <w:t>(</w:t>
      </w:r>
      <w:r w:rsidR="00D96499">
        <w:t>g</w:t>
      </w:r>
      <w:r>
        <w:t>)</w:t>
      </w:r>
      <w:r>
        <w:tab/>
        <w:t>A summary of RUC Settlements;</w:t>
      </w:r>
    </w:p>
    <w:p w14:paraId="423E62F4" w14:textId="77777777" w:rsidR="004F1443" w:rsidRDefault="004F1443" w:rsidP="004F1443">
      <w:pPr>
        <w:pStyle w:val="BodyText"/>
        <w:ind w:left="2160" w:hanging="720"/>
      </w:pPr>
      <w:r>
        <w:t>(i)</w:t>
      </w:r>
      <w:r>
        <w:tab/>
        <w:t>RUC charges associated with RUC Make-Whole Amount Total per RUC, as defined in Section 5.7.4.1, RUC Capacity-Short Charge; and</w:t>
      </w:r>
    </w:p>
    <w:p w14:paraId="6E6710FD" w14:textId="77777777" w:rsidR="004F1443" w:rsidRDefault="004F1443" w:rsidP="004F1443">
      <w:pPr>
        <w:pStyle w:val="BodyText"/>
        <w:ind w:left="2160" w:hanging="720"/>
      </w:pPr>
      <w:r>
        <w:t>(ii)</w:t>
      </w:r>
      <w:r>
        <w:tab/>
        <w:t>RUC Shortfall Total, as defined in Section 5.7.4.1.1, Capacity Shortfall Ratio Share.</w:t>
      </w:r>
    </w:p>
    <w:p w14:paraId="0303BEC3" w14:textId="77777777" w:rsidR="005D3688" w:rsidRDefault="005D3688" w:rsidP="00F75DBA">
      <w:pPr>
        <w:pStyle w:val="BodyTextNumbered"/>
        <w:spacing w:after="0"/>
      </w:pPr>
    </w:p>
    <w:sectPr w:rsidR="005D3688" w:rsidSect="00AA2617">
      <w:headerReference w:type="even" r:id="rId110"/>
      <w:headerReference w:type="default" r:id="rId111"/>
      <w:footerReference w:type="default" r:id="rId1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3E96" w14:textId="77777777" w:rsidR="00CB5609" w:rsidRDefault="00CB5609">
      <w:r>
        <w:separator/>
      </w:r>
    </w:p>
    <w:p w14:paraId="7174E44B" w14:textId="77777777" w:rsidR="00CB5609" w:rsidRDefault="00CB5609"/>
  </w:endnote>
  <w:endnote w:type="continuationSeparator" w:id="0">
    <w:p w14:paraId="08C4BE26" w14:textId="77777777" w:rsidR="00CB5609" w:rsidRDefault="00CB5609">
      <w:r>
        <w:continuationSeparator/>
      </w:r>
    </w:p>
    <w:p w14:paraId="7EBF7218" w14:textId="77777777" w:rsidR="00CB5609" w:rsidRDefault="00CB5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D4F3" w14:textId="77777777" w:rsidR="00CB5609" w:rsidRDefault="00CB5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13F5A" w14:textId="77777777" w:rsidR="00CB5609" w:rsidRDefault="00CB5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ED38" w14:textId="77777777" w:rsidR="00CB5609" w:rsidRDefault="00CB5609">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AFE" w14:textId="6769C2AE" w:rsidR="00CB5609" w:rsidRDefault="00CB5609">
    <w:pPr>
      <w:pStyle w:val="Footer"/>
      <w:spacing w:before="0" w:after="0"/>
    </w:pPr>
    <w:r>
      <w:t xml:space="preserve">ERCOT Nodal Protocols – </w:t>
    </w:r>
    <w:r w:rsidR="00B83130">
      <w:t>February</w:t>
    </w:r>
    <w:r w:rsidR="00763C79">
      <w:t xml:space="preserve"> 1</w:t>
    </w:r>
    <w:r>
      <w:t>, 202</w:t>
    </w:r>
    <w:r w:rsidR="00B83130">
      <w:t>5</w:t>
    </w:r>
  </w:p>
  <w:p w14:paraId="221EA212" w14:textId="77777777" w:rsidR="00CB5609" w:rsidRDefault="00CB5609">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7E19" w14:textId="494B6677" w:rsidR="00CB5609" w:rsidRDefault="00CB5609">
    <w:pPr>
      <w:pStyle w:val="Footer"/>
      <w:tabs>
        <w:tab w:val="clear" w:pos="4680"/>
        <w:tab w:val="left" w:pos="-90"/>
      </w:tabs>
      <w:spacing w:before="0" w:after="0"/>
    </w:pPr>
    <w:r>
      <w:t xml:space="preserve">ERCOT Nodal Protocols – </w:t>
    </w:r>
    <w:r w:rsidR="00B83130">
      <w:t>February</w:t>
    </w:r>
    <w:r w:rsidR="00763C79">
      <w:t xml:space="preserve"> 1</w:t>
    </w:r>
    <w:r>
      <w:t xml:space="preserve">, </w:t>
    </w:r>
    <w:proofErr w:type="gramStart"/>
    <w:r>
      <w:t>202</w:t>
    </w:r>
    <w:r w:rsidR="00B83130">
      <w:t>5</w:t>
    </w:r>
    <w:proofErr w:type="gramEnd"/>
    <w:r>
      <w:tab/>
    </w:r>
    <w:r>
      <w:rPr>
        <w:rStyle w:val="PageNumber"/>
      </w:rPr>
      <w:fldChar w:fldCharType="begin"/>
    </w:r>
    <w:r>
      <w:rPr>
        <w:rStyle w:val="PageNumber"/>
      </w:rPr>
      <w:instrText xml:space="preserve"> PAGE </w:instrText>
    </w:r>
    <w:r>
      <w:rPr>
        <w:rStyle w:val="PageNumber"/>
      </w:rPr>
      <w:fldChar w:fldCharType="separate"/>
    </w:r>
    <w:r w:rsidR="00D47EED">
      <w:rPr>
        <w:rStyle w:val="PageNumber"/>
        <w:noProof/>
      </w:rPr>
      <w:t>5-1</w:t>
    </w:r>
    <w:r>
      <w:rPr>
        <w:rStyle w:val="PageNumber"/>
      </w:rPr>
      <w:fldChar w:fldCharType="end"/>
    </w:r>
  </w:p>
  <w:p w14:paraId="21B2435A" w14:textId="77777777" w:rsidR="00CB5609" w:rsidRDefault="00CB5609">
    <w:pPr>
      <w:pStyle w:val="Footer"/>
      <w:tabs>
        <w:tab w:val="clear" w:pos="4680"/>
        <w:tab w:val="left" w:pos="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36E5" w14:textId="77777777" w:rsidR="00CB5609" w:rsidRDefault="00CB5609">
      <w:r>
        <w:separator/>
      </w:r>
    </w:p>
    <w:p w14:paraId="5E36BE64" w14:textId="77777777" w:rsidR="00CB5609" w:rsidRDefault="00CB5609"/>
  </w:footnote>
  <w:footnote w:type="continuationSeparator" w:id="0">
    <w:p w14:paraId="3B2C8FAE" w14:textId="77777777" w:rsidR="00CB5609" w:rsidRDefault="00CB5609">
      <w:r>
        <w:continuationSeparator/>
      </w:r>
    </w:p>
    <w:p w14:paraId="3790EC0A" w14:textId="77777777" w:rsidR="00CB5609" w:rsidRDefault="00CB5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9488" w14:textId="77777777" w:rsidR="00CB5609" w:rsidRPr="00AA2617" w:rsidRDefault="00CB5609" w:rsidP="00AA2617">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D317" w14:textId="77777777" w:rsidR="00CB5609" w:rsidRDefault="00CB5609">
    <w:pPr>
      <w:pStyle w:val="Header"/>
    </w:pPr>
    <w:r>
      <w:t xml:space="preserve">Table of Contents:  Section 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2A9B" w14:textId="77777777" w:rsidR="00CB5609" w:rsidRDefault="00CB56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DC91" w14:textId="77777777" w:rsidR="00CB5609" w:rsidRDefault="00CB5609">
    <w:pPr>
      <w:pStyle w:val="Header"/>
    </w:pPr>
    <w:r>
      <w:t>Section 5:  Transmission Security Analysis and Reliability Unit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0"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1080"/>
        </w:tabs>
        <w:ind w:left="1080" w:hanging="360"/>
      </w:pPr>
      <w:rPr>
        <w:rFonts w:ascii="Symbol" w:hAnsi="Symbol" w:hint="default"/>
      </w:rPr>
    </w:lvl>
  </w:abstractNum>
  <w:num w:numId="1" w16cid:durableId="908005783">
    <w:abstractNumId w:val="36"/>
  </w:num>
  <w:num w:numId="2" w16cid:durableId="1411192106">
    <w:abstractNumId w:val="1"/>
  </w:num>
  <w:num w:numId="3" w16cid:durableId="692460665">
    <w:abstractNumId w:val="27"/>
  </w:num>
  <w:num w:numId="4" w16cid:durableId="88815382">
    <w:abstractNumId w:val="17"/>
  </w:num>
  <w:num w:numId="5" w16cid:durableId="411243277">
    <w:abstractNumId w:val="34"/>
  </w:num>
  <w:num w:numId="6" w16cid:durableId="24142428">
    <w:abstractNumId w:val="12"/>
  </w:num>
  <w:num w:numId="7" w16cid:durableId="1153373237">
    <w:abstractNumId w:val="0"/>
  </w:num>
  <w:num w:numId="8" w16cid:durableId="408233232">
    <w:abstractNumId w:val="26"/>
  </w:num>
  <w:num w:numId="9" w16cid:durableId="482627504">
    <w:abstractNumId w:val="32"/>
  </w:num>
  <w:num w:numId="10" w16cid:durableId="205022498">
    <w:abstractNumId w:val="33"/>
  </w:num>
  <w:num w:numId="11" w16cid:durableId="850333214">
    <w:abstractNumId w:val="14"/>
  </w:num>
  <w:num w:numId="12" w16cid:durableId="705521218">
    <w:abstractNumId w:val="29"/>
  </w:num>
  <w:num w:numId="13" w16cid:durableId="621154609">
    <w:abstractNumId w:val="8"/>
  </w:num>
  <w:num w:numId="14" w16cid:durableId="376125699">
    <w:abstractNumId w:val="18"/>
  </w:num>
  <w:num w:numId="15" w16cid:durableId="115877019">
    <w:abstractNumId w:val="25"/>
  </w:num>
  <w:num w:numId="16" w16cid:durableId="1781073199">
    <w:abstractNumId w:val="23"/>
  </w:num>
  <w:num w:numId="17" w16cid:durableId="2015961571">
    <w:abstractNumId w:val="5"/>
  </w:num>
  <w:num w:numId="18" w16cid:durableId="2028293808">
    <w:abstractNumId w:val="13"/>
  </w:num>
  <w:num w:numId="19" w16cid:durableId="1961841203">
    <w:abstractNumId w:val="22"/>
  </w:num>
  <w:num w:numId="20" w16cid:durableId="864556872">
    <w:abstractNumId w:val="31"/>
  </w:num>
  <w:num w:numId="21" w16cid:durableId="1426459298">
    <w:abstractNumId w:val="9"/>
  </w:num>
  <w:num w:numId="22" w16cid:durableId="1313019695">
    <w:abstractNumId w:val="2"/>
  </w:num>
  <w:num w:numId="23" w16cid:durableId="1123232802">
    <w:abstractNumId w:val="24"/>
  </w:num>
  <w:num w:numId="24" w16cid:durableId="1329672724">
    <w:abstractNumId w:val="4"/>
  </w:num>
  <w:num w:numId="25" w16cid:durableId="68161843">
    <w:abstractNumId w:val="21"/>
  </w:num>
  <w:num w:numId="26" w16cid:durableId="1249391228">
    <w:abstractNumId w:val="15"/>
  </w:num>
  <w:num w:numId="27" w16cid:durableId="1369649860">
    <w:abstractNumId w:val="7"/>
  </w:num>
  <w:num w:numId="28" w16cid:durableId="214508055">
    <w:abstractNumId w:val="3"/>
  </w:num>
  <w:num w:numId="29" w16cid:durableId="1492792862">
    <w:abstractNumId w:val="11"/>
  </w:num>
  <w:num w:numId="30" w16cid:durableId="1870332377">
    <w:abstractNumId w:val="6"/>
  </w:num>
  <w:num w:numId="31" w16cid:durableId="1606765752">
    <w:abstractNumId w:val="20"/>
  </w:num>
  <w:num w:numId="32" w16cid:durableId="207495189">
    <w:abstractNumId w:val="30"/>
  </w:num>
  <w:num w:numId="33" w16cid:durableId="1797871823">
    <w:abstractNumId w:val="28"/>
  </w:num>
  <w:num w:numId="34" w16cid:durableId="1644851885">
    <w:abstractNumId w:val="35"/>
  </w:num>
  <w:num w:numId="35" w16cid:durableId="2071222534">
    <w:abstractNumId w:val="10"/>
  </w:num>
  <w:num w:numId="36" w16cid:durableId="816921292">
    <w:abstractNumId w:val="19"/>
  </w:num>
  <w:num w:numId="37" w16cid:durableId="62681535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305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33"/>
    <w:rsid w:val="00000984"/>
    <w:rsid w:val="00000BD4"/>
    <w:rsid w:val="0000211B"/>
    <w:rsid w:val="000022EC"/>
    <w:rsid w:val="00002549"/>
    <w:rsid w:val="000025C1"/>
    <w:rsid w:val="00006F4D"/>
    <w:rsid w:val="00007909"/>
    <w:rsid w:val="00010CF9"/>
    <w:rsid w:val="00011066"/>
    <w:rsid w:val="00013AFB"/>
    <w:rsid w:val="0001692F"/>
    <w:rsid w:val="0002027A"/>
    <w:rsid w:val="00021A14"/>
    <w:rsid w:val="000252F5"/>
    <w:rsid w:val="000276FB"/>
    <w:rsid w:val="00030CE9"/>
    <w:rsid w:val="00031916"/>
    <w:rsid w:val="00031993"/>
    <w:rsid w:val="0003200B"/>
    <w:rsid w:val="0003312A"/>
    <w:rsid w:val="00035FAA"/>
    <w:rsid w:val="000362C9"/>
    <w:rsid w:val="00036D9C"/>
    <w:rsid w:val="00040100"/>
    <w:rsid w:val="0004156E"/>
    <w:rsid w:val="00042704"/>
    <w:rsid w:val="00044CF8"/>
    <w:rsid w:val="00047C06"/>
    <w:rsid w:val="00050207"/>
    <w:rsid w:val="0005054D"/>
    <w:rsid w:val="00050FE9"/>
    <w:rsid w:val="0005273D"/>
    <w:rsid w:val="0005307A"/>
    <w:rsid w:val="000532AA"/>
    <w:rsid w:val="00053833"/>
    <w:rsid w:val="00054CB1"/>
    <w:rsid w:val="0005504D"/>
    <w:rsid w:val="000556AE"/>
    <w:rsid w:val="000562A6"/>
    <w:rsid w:val="00056434"/>
    <w:rsid w:val="00057B6E"/>
    <w:rsid w:val="00060402"/>
    <w:rsid w:val="00060ECC"/>
    <w:rsid w:val="00061073"/>
    <w:rsid w:val="00062D8F"/>
    <w:rsid w:val="0006360C"/>
    <w:rsid w:val="00064C11"/>
    <w:rsid w:val="000652DA"/>
    <w:rsid w:val="00065921"/>
    <w:rsid w:val="00065A8C"/>
    <w:rsid w:val="000663FD"/>
    <w:rsid w:val="000741D7"/>
    <w:rsid w:val="000747AF"/>
    <w:rsid w:val="00074E8E"/>
    <w:rsid w:val="00075D14"/>
    <w:rsid w:val="00080BEB"/>
    <w:rsid w:val="000824CC"/>
    <w:rsid w:val="00083F9B"/>
    <w:rsid w:val="000929BC"/>
    <w:rsid w:val="00094713"/>
    <w:rsid w:val="00096124"/>
    <w:rsid w:val="00096AF9"/>
    <w:rsid w:val="00096D3F"/>
    <w:rsid w:val="000A55DE"/>
    <w:rsid w:val="000A6A50"/>
    <w:rsid w:val="000A6C67"/>
    <w:rsid w:val="000B1E0A"/>
    <w:rsid w:val="000B277D"/>
    <w:rsid w:val="000B30C9"/>
    <w:rsid w:val="000B3D07"/>
    <w:rsid w:val="000B40D5"/>
    <w:rsid w:val="000B4E54"/>
    <w:rsid w:val="000B6B15"/>
    <w:rsid w:val="000B7479"/>
    <w:rsid w:val="000C2E80"/>
    <w:rsid w:val="000C34D6"/>
    <w:rsid w:val="000C398C"/>
    <w:rsid w:val="000D31AA"/>
    <w:rsid w:val="000D427F"/>
    <w:rsid w:val="000D668E"/>
    <w:rsid w:val="000E199C"/>
    <w:rsid w:val="000E4921"/>
    <w:rsid w:val="000E5656"/>
    <w:rsid w:val="000E790D"/>
    <w:rsid w:val="000F0270"/>
    <w:rsid w:val="000F2AFB"/>
    <w:rsid w:val="000F68EC"/>
    <w:rsid w:val="000F6936"/>
    <w:rsid w:val="000F75FE"/>
    <w:rsid w:val="000F767F"/>
    <w:rsid w:val="00103C2C"/>
    <w:rsid w:val="001043F8"/>
    <w:rsid w:val="0010480F"/>
    <w:rsid w:val="00106516"/>
    <w:rsid w:val="00107D6D"/>
    <w:rsid w:val="00107FC4"/>
    <w:rsid w:val="00111A62"/>
    <w:rsid w:val="001122B2"/>
    <w:rsid w:val="001133C1"/>
    <w:rsid w:val="001134B8"/>
    <w:rsid w:val="00116ED1"/>
    <w:rsid w:val="00117953"/>
    <w:rsid w:val="00117B3E"/>
    <w:rsid w:val="00120456"/>
    <w:rsid w:val="0012453F"/>
    <w:rsid w:val="00127BAE"/>
    <w:rsid w:val="00127C46"/>
    <w:rsid w:val="00131638"/>
    <w:rsid w:val="00131FF6"/>
    <w:rsid w:val="00132793"/>
    <w:rsid w:val="00134056"/>
    <w:rsid w:val="00136E19"/>
    <w:rsid w:val="00140390"/>
    <w:rsid w:val="00142D48"/>
    <w:rsid w:val="00142E85"/>
    <w:rsid w:val="001542E5"/>
    <w:rsid w:val="00155E34"/>
    <w:rsid w:val="00156279"/>
    <w:rsid w:val="00156E2D"/>
    <w:rsid w:val="001609AC"/>
    <w:rsid w:val="00160FD3"/>
    <w:rsid w:val="001616EC"/>
    <w:rsid w:val="00163326"/>
    <w:rsid w:val="00165DCA"/>
    <w:rsid w:val="00165EE1"/>
    <w:rsid w:val="00166F53"/>
    <w:rsid w:val="00170C42"/>
    <w:rsid w:val="00171C06"/>
    <w:rsid w:val="00180775"/>
    <w:rsid w:val="00181432"/>
    <w:rsid w:val="001815E8"/>
    <w:rsid w:val="0018228C"/>
    <w:rsid w:val="001836C6"/>
    <w:rsid w:val="001854DC"/>
    <w:rsid w:val="00186F76"/>
    <w:rsid w:val="00192E6D"/>
    <w:rsid w:val="00193ECD"/>
    <w:rsid w:val="001946A2"/>
    <w:rsid w:val="00194DD5"/>
    <w:rsid w:val="00195F7A"/>
    <w:rsid w:val="00196B1A"/>
    <w:rsid w:val="00196FCA"/>
    <w:rsid w:val="001A0CC3"/>
    <w:rsid w:val="001A0DAA"/>
    <w:rsid w:val="001A16E3"/>
    <w:rsid w:val="001A38DC"/>
    <w:rsid w:val="001A41B2"/>
    <w:rsid w:val="001A50B9"/>
    <w:rsid w:val="001A585E"/>
    <w:rsid w:val="001A6C1F"/>
    <w:rsid w:val="001A6D3F"/>
    <w:rsid w:val="001A757F"/>
    <w:rsid w:val="001B2D5E"/>
    <w:rsid w:val="001B44F7"/>
    <w:rsid w:val="001B4A65"/>
    <w:rsid w:val="001D0468"/>
    <w:rsid w:val="001D4051"/>
    <w:rsid w:val="001D6962"/>
    <w:rsid w:val="001D7460"/>
    <w:rsid w:val="001E07D5"/>
    <w:rsid w:val="001E08CC"/>
    <w:rsid w:val="001E0E81"/>
    <w:rsid w:val="001E3C73"/>
    <w:rsid w:val="001E5971"/>
    <w:rsid w:val="001E6102"/>
    <w:rsid w:val="001E63BF"/>
    <w:rsid w:val="001E76C4"/>
    <w:rsid w:val="001F1B0A"/>
    <w:rsid w:val="001F3AA6"/>
    <w:rsid w:val="00200196"/>
    <w:rsid w:val="00200270"/>
    <w:rsid w:val="0020055E"/>
    <w:rsid w:val="0020125C"/>
    <w:rsid w:val="0020796F"/>
    <w:rsid w:val="00210762"/>
    <w:rsid w:val="00210947"/>
    <w:rsid w:val="00210DC5"/>
    <w:rsid w:val="0021245A"/>
    <w:rsid w:val="00212E26"/>
    <w:rsid w:val="00213629"/>
    <w:rsid w:val="00214CE1"/>
    <w:rsid w:val="0021567B"/>
    <w:rsid w:val="00216E76"/>
    <w:rsid w:val="002171FE"/>
    <w:rsid w:val="00220751"/>
    <w:rsid w:val="00221051"/>
    <w:rsid w:val="002210D7"/>
    <w:rsid w:val="00221D76"/>
    <w:rsid w:val="002227D6"/>
    <w:rsid w:val="0022292E"/>
    <w:rsid w:val="00224236"/>
    <w:rsid w:val="0022529A"/>
    <w:rsid w:val="00225800"/>
    <w:rsid w:val="00226339"/>
    <w:rsid w:val="0022754A"/>
    <w:rsid w:val="00230195"/>
    <w:rsid w:val="00232755"/>
    <w:rsid w:val="002351BF"/>
    <w:rsid w:val="002359DD"/>
    <w:rsid w:val="00237270"/>
    <w:rsid w:val="00237F08"/>
    <w:rsid w:val="00244950"/>
    <w:rsid w:val="00245446"/>
    <w:rsid w:val="00246A67"/>
    <w:rsid w:val="00251968"/>
    <w:rsid w:val="00255553"/>
    <w:rsid w:val="002565F4"/>
    <w:rsid w:val="00257B8D"/>
    <w:rsid w:val="00260613"/>
    <w:rsid w:val="002612DD"/>
    <w:rsid w:val="002620D4"/>
    <w:rsid w:val="0026343F"/>
    <w:rsid w:val="0026366A"/>
    <w:rsid w:val="00263855"/>
    <w:rsid w:val="0026394E"/>
    <w:rsid w:val="00265139"/>
    <w:rsid w:val="00265829"/>
    <w:rsid w:val="002714C3"/>
    <w:rsid w:val="0027199F"/>
    <w:rsid w:val="002769E3"/>
    <w:rsid w:val="00276DE3"/>
    <w:rsid w:val="00277C2C"/>
    <w:rsid w:val="00281C16"/>
    <w:rsid w:val="00282040"/>
    <w:rsid w:val="00282166"/>
    <w:rsid w:val="00283ACE"/>
    <w:rsid w:val="0028671A"/>
    <w:rsid w:val="00286E7B"/>
    <w:rsid w:val="00291AC2"/>
    <w:rsid w:val="00291B10"/>
    <w:rsid w:val="00292185"/>
    <w:rsid w:val="00293287"/>
    <w:rsid w:val="00293C9B"/>
    <w:rsid w:val="002944A8"/>
    <w:rsid w:val="00295C16"/>
    <w:rsid w:val="00297AEC"/>
    <w:rsid w:val="002A1E32"/>
    <w:rsid w:val="002A2190"/>
    <w:rsid w:val="002A41C9"/>
    <w:rsid w:val="002A49FB"/>
    <w:rsid w:val="002A5958"/>
    <w:rsid w:val="002A5E21"/>
    <w:rsid w:val="002A6303"/>
    <w:rsid w:val="002B1894"/>
    <w:rsid w:val="002B2F24"/>
    <w:rsid w:val="002B5BD4"/>
    <w:rsid w:val="002B6025"/>
    <w:rsid w:val="002C0AA5"/>
    <w:rsid w:val="002C1967"/>
    <w:rsid w:val="002C53B2"/>
    <w:rsid w:val="002C5B6F"/>
    <w:rsid w:val="002C689F"/>
    <w:rsid w:val="002C69E9"/>
    <w:rsid w:val="002D1AFC"/>
    <w:rsid w:val="002D3310"/>
    <w:rsid w:val="002D4633"/>
    <w:rsid w:val="002D6EC6"/>
    <w:rsid w:val="002E26EA"/>
    <w:rsid w:val="002E323F"/>
    <w:rsid w:val="002E71A8"/>
    <w:rsid w:val="002E75AD"/>
    <w:rsid w:val="002F72BB"/>
    <w:rsid w:val="003008B4"/>
    <w:rsid w:val="00300C4D"/>
    <w:rsid w:val="00301534"/>
    <w:rsid w:val="00304231"/>
    <w:rsid w:val="00304A08"/>
    <w:rsid w:val="00304CFC"/>
    <w:rsid w:val="0031064A"/>
    <w:rsid w:val="00311274"/>
    <w:rsid w:val="0031188E"/>
    <w:rsid w:val="003159CA"/>
    <w:rsid w:val="003161F7"/>
    <w:rsid w:val="003201F1"/>
    <w:rsid w:val="00320A3F"/>
    <w:rsid w:val="00321127"/>
    <w:rsid w:val="00322C28"/>
    <w:rsid w:val="00325CFB"/>
    <w:rsid w:val="00325FF1"/>
    <w:rsid w:val="00326421"/>
    <w:rsid w:val="00327BF0"/>
    <w:rsid w:val="00327CC5"/>
    <w:rsid w:val="0033451A"/>
    <w:rsid w:val="00334E10"/>
    <w:rsid w:val="00341553"/>
    <w:rsid w:val="0034395F"/>
    <w:rsid w:val="0034488A"/>
    <w:rsid w:val="003452D1"/>
    <w:rsid w:val="003509A6"/>
    <w:rsid w:val="00352126"/>
    <w:rsid w:val="00353613"/>
    <w:rsid w:val="0035379F"/>
    <w:rsid w:val="003561CF"/>
    <w:rsid w:val="00356451"/>
    <w:rsid w:val="00360A81"/>
    <w:rsid w:val="00360B29"/>
    <w:rsid w:val="00360D4B"/>
    <w:rsid w:val="00362B75"/>
    <w:rsid w:val="0036324C"/>
    <w:rsid w:val="00363660"/>
    <w:rsid w:val="00365151"/>
    <w:rsid w:val="003660D3"/>
    <w:rsid w:val="003667DB"/>
    <w:rsid w:val="003718AE"/>
    <w:rsid w:val="00371B0F"/>
    <w:rsid w:val="0037213B"/>
    <w:rsid w:val="003769AA"/>
    <w:rsid w:val="0038193D"/>
    <w:rsid w:val="00383CF9"/>
    <w:rsid w:val="0038515D"/>
    <w:rsid w:val="00385589"/>
    <w:rsid w:val="00386F27"/>
    <w:rsid w:val="00390338"/>
    <w:rsid w:val="0039084C"/>
    <w:rsid w:val="00392530"/>
    <w:rsid w:val="0039333D"/>
    <w:rsid w:val="0039459A"/>
    <w:rsid w:val="003A03B4"/>
    <w:rsid w:val="003A0999"/>
    <w:rsid w:val="003A2727"/>
    <w:rsid w:val="003A34D5"/>
    <w:rsid w:val="003A4C46"/>
    <w:rsid w:val="003A764B"/>
    <w:rsid w:val="003A7E9E"/>
    <w:rsid w:val="003B0BEE"/>
    <w:rsid w:val="003B0E0D"/>
    <w:rsid w:val="003B1604"/>
    <w:rsid w:val="003B2984"/>
    <w:rsid w:val="003B4141"/>
    <w:rsid w:val="003B4B31"/>
    <w:rsid w:val="003B6BDA"/>
    <w:rsid w:val="003B6F4E"/>
    <w:rsid w:val="003B7268"/>
    <w:rsid w:val="003B790B"/>
    <w:rsid w:val="003B7DB7"/>
    <w:rsid w:val="003C0907"/>
    <w:rsid w:val="003C22F2"/>
    <w:rsid w:val="003D22F1"/>
    <w:rsid w:val="003E044A"/>
    <w:rsid w:val="003E22FB"/>
    <w:rsid w:val="003E2880"/>
    <w:rsid w:val="003E4676"/>
    <w:rsid w:val="003F14F8"/>
    <w:rsid w:val="003F1C92"/>
    <w:rsid w:val="003F2225"/>
    <w:rsid w:val="003F3155"/>
    <w:rsid w:val="003F5077"/>
    <w:rsid w:val="003F60CA"/>
    <w:rsid w:val="003F77B5"/>
    <w:rsid w:val="00403A43"/>
    <w:rsid w:val="00403FBE"/>
    <w:rsid w:val="0040469B"/>
    <w:rsid w:val="00404ADD"/>
    <w:rsid w:val="004051E9"/>
    <w:rsid w:val="0040528E"/>
    <w:rsid w:val="00406697"/>
    <w:rsid w:val="00411A42"/>
    <w:rsid w:val="004136F3"/>
    <w:rsid w:val="00417783"/>
    <w:rsid w:val="004251EF"/>
    <w:rsid w:val="00426274"/>
    <w:rsid w:val="00434238"/>
    <w:rsid w:val="00435069"/>
    <w:rsid w:val="00437B8F"/>
    <w:rsid w:val="004402D9"/>
    <w:rsid w:val="0044348B"/>
    <w:rsid w:val="004501A4"/>
    <w:rsid w:val="00450AED"/>
    <w:rsid w:val="0045103A"/>
    <w:rsid w:val="004522A7"/>
    <w:rsid w:val="00452AA1"/>
    <w:rsid w:val="00453C17"/>
    <w:rsid w:val="00453F3F"/>
    <w:rsid w:val="00456A64"/>
    <w:rsid w:val="004721AF"/>
    <w:rsid w:val="004738F9"/>
    <w:rsid w:val="004764F3"/>
    <w:rsid w:val="004775F0"/>
    <w:rsid w:val="00477769"/>
    <w:rsid w:val="00480618"/>
    <w:rsid w:val="00482FA2"/>
    <w:rsid w:val="00485612"/>
    <w:rsid w:val="00487A8C"/>
    <w:rsid w:val="00490DD9"/>
    <w:rsid w:val="00493654"/>
    <w:rsid w:val="00494A14"/>
    <w:rsid w:val="00494A81"/>
    <w:rsid w:val="00494F72"/>
    <w:rsid w:val="004954E1"/>
    <w:rsid w:val="004979A0"/>
    <w:rsid w:val="00497FBA"/>
    <w:rsid w:val="004A0BB4"/>
    <w:rsid w:val="004A1367"/>
    <w:rsid w:val="004A15EC"/>
    <w:rsid w:val="004A2D87"/>
    <w:rsid w:val="004A3F5E"/>
    <w:rsid w:val="004A40D1"/>
    <w:rsid w:val="004A747B"/>
    <w:rsid w:val="004B14ED"/>
    <w:rsid w:val="004B3608"/>
    <w:rsid w:val="004B3CB5"/>
    <w:rsid w:val="004B6091"/>
    <w:rsid w:val="004B750D"/>
    <w:rsid w:val="004C20F6"/>
    <w:rsid w:val="004C26BA"/>
    <w:rsid w:val="004C2D6F"/>
    <w:rsid w:val="004C75EF"/>
    <w:rsid w:val="004C7C45"/>
    <w:rsid w:val="004D0A1B"/>
    <w:rsid w:val="004D1A57"/>
    <w:rsid w:val="004D47A6"/>
    <w:rsid w:val="004D6CC3"/>
    <w:rsid w:val="004D7EAA"/>
    <w:rsid w:val="004E0225"/>
    <w:rsid w:val="004E03B9"/>
    <w:rsid w:val="004E6ECA"/>
    <w:rsid w:val="004F11F8"/>
    <w:rsid w:val="004F1443"/>
    <w:rsid w:val="004F2485"/>
    <w:rsid w:val="004F4CA6"/>
    <w:rsid w:val="004F4D57"/>
    <w:rsid w:val="004F4F0E"/>
    <w:rsid w:val="00500370"/>
    <w:rsid w:val="00503A9F"/>
    <w:rsid w:val="00503C62"/>
    <w:rsid w:val="005065B1"/>
    <w:rsid w:val="0050739D"/>
    <w:rsid w:val="00514437"/>
    <w:rsid w:val="005151E0"/>
    <w:rsid w:val="00515EE0"/>
    <w:rsid w:val="00516E94"/>
    <w:rsid w:val="00524596"/>
    <w:rsid w:val="005306CA"/>
    <w:rsid w:val="005314CE"/>
    <w:rsid w:val="00533152"/>
    <w:rsid w:val="00533E48"/>
    <w:rsid w:val="0053532D"/>
    <w:rsid w:val="005355F7"/>
    <w:rsid w:val="00540B9C"/>
    <w:rsid w:val="005414B8"/>
    <w:rsid w:val="00541875"/>
    <w:rsid w:val="00542DD0"/>
    <w:rsid w:val="00543F55"/>
    <w:rsid w:val="00545AA2"/>
    <w:rsid w:val="00546C38"/>
    <w:rsid w:val="00546D25"/>
    <w:rsid w:val="005476A1"/>
    <w:rsid w:val="0055195C"/>
    <w:rsid w:val="00554B43"/>
    <w:rsid w:val="005558CA"/>
    <w:rsid w:val="00561365"/>
    <w:rsid w:val="00561B1F"/>
    <w:rsid w:val="005626A4"/>
    <w:rsid w:val="0056409D"/>
    <w:rsid w:val="005648AF"/>
    <w:rsid w:val="00567391"/>
    <w:rsid w:val="00567D12"/>
    <w:rsid w:val="0057451E"/>
    <w:rsid w:val="00576FC7"/>
    <w:rsid w:val="00582326"/>
    <w:rsid w:val="00583E14"/>
    <w:rsid w:val="00584369"/>
    <w:rsid w:val="005857B1"/>
    <w:rsid w:val="00585D76"/>
    <w:rsid w:val="005904C0"/>
    <w:rsid w:val="00591169"/>
    <w:rsid w:val="00594941"/>
    <w:rsid w:val="00596244"/>
    <w:rsid w:val="00597052"/>
    <w:rsid w:val="005A03E7"/>
    <w:rsid w:val="005A1867"/>
    <w:rsid w:val="005A3CDC"/>
    <w:rsid w:val="005A4202"/>
    <w:rsid w:val="005A5394"/>
    <w:rsid w:val="005A5B0E"/>
    <w:rsid w:val="005B30C8"/>
    <w:rsid w:val="005B61D2"/>
    <w:rsid w:val="005C1092"/>
    <w:rsid w:val="005C1354"/>
    <w:rsid w:val="005C1690"/>
    <w:rsid w:val="005C3267"/>
    <w:rsid w:val="005C3A0B"/>
    <w:rsid w:val="005D1312"/>
    <w:rsid w:val="005D3688"/>
    <w:rsid w:val="005D5F32"/>
    <w:rsid w:val="005E14F6"/>
    <w:rsid w:val="005E169F"/>
    <w:rsid w:val="005E4CE6"/>
    <w:rsid w:val="005F1845"/>
    <w:rsid w:val="005F7F36"/>
    <w:rsid w:val="00602AF2"/>
    <w:rsid w:val="006058E4"/>
    <w:rsid w:val="00610129"/>
    <w:rsid w:val="0061063B"/>
    <w:rsid w:val="0061210F"/>
    <w:rsid w:val="0061258C"/>
    <w:rsid w:val="0061374C"/>
    <w:rsid w:val="00613E5B"/>
    <w:rsid w:val="0062001F"/>
    <w:rsid w:val="00621546"/>
    <w:rsid w:val="00621584"/>
    <w:rsid w:val="00621E81"/>
    <w:rsid w:val="00623A7C"/>
    <w:rsid w:val="00624B13"/>
    <w:rsid w:val="00627799"/>
    <w:rsid w:val="006278E4"/>
    <w:rsid w:val="0063020F"/>
    <w:rsid w:val="0063052D"/>
    <w:rsid w:val="00635174"/>
    <w:rsid w:val="0063616C"/>
    <w:rsid w:val="00636187"/>
    <w:rsid w:val="006370A1"/>
    <w:rsid w:val="00641719"/>
    <w:rsid w:val="00643CA8"/>
    <w:rsid w:val="00646994"/>
    <w:rsid w:val="00647DC8"/>
    <w:rsid w:val="0065372F"/>
    <w:rsid w:val="00656C5C"/>
    <w:rsid w:val="006602B4"/>
    <w:rsid w:val="006618A6"/>
    <w:rsid w:val="00662F10"/>
    <w:rsid w:val="0066326D"/>
    <w:rsid w:val="0066451A"/>
    <w:rsid w:val="00664813"/>
    <w:rsid w:val="00665FD4"/>
    <w:rsid w:val="006668B8"/>
    <w:rsid w:val="00667F43"/>
    <w:rsid w:val="006705EC"/>
    <w:rsid w:val="00670A9C"/>
    <w:rsid w:val="00670BCE"/>
    <w:rsid w:val="00671465"/>
    <w:rsid w:val="006753F0"/>
    <w:rsid w:val="00677548"/>
    <w:rsid w:val="0068063E"/>
    <w:rsid w:val="00680F45"/>
    <w:rsid w:val="00685AAA"/>
    <w:rsid w:val="006933CC"/>
    <w:rsid w:val="0069478E"/>
    <w:rsid w:val="006967E3"/>
    <w:rsid w:val="006A2DF1"/>
    <w:rsid w:val="006A3147"/>
    <w:rsid w:val="006A3D79"/>
    <w:rsid w:val="006A4F2C"/>
    <w:rsid w:val="006A5578"/>
    <w:rsid w:val="006A7B7F"/>
    <w:rsid w:val="006B108B"/>
    <w:rsid w:val="006B128A"/>
    <w:rsid w:val="006B4CDE"/>
    <w:rsid w:val="006B5CA0"/>
    <w:rsid w:val="006B6B01"/>
    <w:rsid w:val="006C45CE"/>
    <w:rsid w:val="006C467D"/>
    <w:rsid w:val="006C7B1C"/>
    <w:rsid w:val="006D1005"/>
    <w:rsid w:val="006D12D3"/>
    <w:rsid w:val="006D1C55"/>
    <w:rsid w:val="006D4891"/>
    <w:rsid w:val="006D57DA"/>
    <w:rsid w:val="006D6A8C"/>
    <w:rsid w:val="006D6E07"/>
    <w:rsid w:val="006D701E"/>
    <w:rsid w:val="006E1F1E"/>
    <w:rsid w:val="006E315A"/>
    <w:rsid w:val="006E5674"/>
    <w:rsid w:val="006E5740"/>
    <w:rsid w:val="006F0EFE"/>
    <w:rsid w:val="006F24F0"/>
    <w:rsid w:val="006F4323"/>
    <w:rsid w:val="006F56C9"/>
    <w:rsid w:val="00700861"/>
    <w:rsid w:val="0070368B"/>
    <w:rsid w:val="007059E6"/>
    <w:rsid w:val="00707B1C"/>
    <w:rsid w:val="00711030"/>
    <w:rsid w:val="0071139A"/>
    <w:rsid w:val="00711553"/>
    <w:rsid w:val="007126AD"/>
    <w:rsid w:val="00716571"/>
    <w:rsid w:val="007211EB"/>
    <w:rsid w:val="00723828"/>
    <w:rsid w:val="00723BFB"/>
    <w:rsid w:val="00731DC7"/>
    <w:rsid w:val="00732E00"/>
    <w:rsid w:val="00736FA5"/>
    <w:rsid w:val="007378D5"/>
    <w:rsid w:val="00741F3F"/>
    <w:rsid w:val="0074370F"/>
    <w:rsid w:val="00744CFF"/>
    <w:rsid w:val="00745D50"/>
    <w:rsid w:val="0074746F"/>
    <w:rsid w:val="007527AC"/>
    <w:rsid w:val="00753370"/>
    <w:rsid w:val="0075508D"/>
    <w:rsid w:val="00755BB7"/>
    <w:rsid w:val="00757509"/>
    <w:rsid w:val="00761147"/>
    <w:rsid w:val="007621B0"/>
    <w:rsid w:val="007636D5"/>
    <w:rsid w:val="00763C79"/>
    <w:rsid w:val="00765C12"/>
    <w:rsid w:val="00766B2B"/>
    <w:rsid w:val="007671D8"/>
    <w:rsid w:val="00775BD0"/>
    <w:rsid w:val="00781562"/>
    <w:rsid w:val="00784751"/>
    <w:rsid w:val="00784ABB"/>
    <w:rsid w:val="007864AD"/>
    <w:rsid w:val="00786898"/>
    <w:rsid w:val="007868E7"/>
    <w:rsid w:val="00790B74"/>
    <w:rsid w:val="007911A9"/>
    <w:rsid w:val="00792985"/>
    <w:rsid w:val="007931FC"/>
    <w:rsid w:val="0079445E"/>
    <w:rsid w:val="0079662B"/>
    <w:rsid w:val="007A0A30"/>
    <w:rsid w:val="007A19EF"/>
    <w:rsid w:val="007A2AC2"/>
    <w:rsid w:val="007A7A3D"/>
    <w:rsid w:val="007B0091"/>
    <w:rsid w:val="007B0CE3"/>
    <w:rsid w:val="007B26D5"/>
    <w:rsid w:val="007C113F"/>
    <w:rsid w:val="007C1960"/>
    <w:rsid w:val="007C2C7C"/>
    <w:rsid w:val="007C32DC"/>
    <w:rsid w:val="007C3B91"/>
    <w:rsid w:val="007C5C6C"/>
    <w:rsid w:val="007C60DD"/>
    <w:rsid w:val="007C719E"/>
    <w:rsid w:val="007C7FEC"/>
    <w:rsid w:val="007D42C6"/>
    <w:rsid w:val="007D7FE6"/>
    <w:rsid w:val="007E2EFA"/>
    <w:rsid w:val="007E4FCA"/>
    <w:rsid w:val="007E513C"/>
    <w:rsid w:val="007E7A9F"/>
    <w:rsid w:val="007F0455"/>
    <w:rsid w:val="007F05AD"/>
    <w:rsid w:val="007F34D0"/>
    <w:rsid w:val="007F7FF3"/>
    <w:rsid w:val="008031ED"/>
    <w:rsid w:val="008032E7"/>
    <w:rsid w:val="00804A95"/>
    <w:rsid w:val="00806301"/>
    <w:rsid w:val="008116E8"/>
    <w:rsid w:val="00811FC4"/>
    <w:rsid w:val="00812AB5"/>
    <w:rsid w:val="00813C44"/>
    <w:rsid w:val="00816C8E"/>
    <w:rsid w:val="008172A4"/>
    <w:rsid w:val="0082056F"/>
    <w:rsid w:val="00820E56"/>
    <w:rsid w:val="008214A2"/>
    <w:rsid w:val="00821A49"/>
    <w:rsid w:val="008241A0"/>
    <w:rsid w:val="00824887"/>
    <w:rsid w:val="0082497B"/>
    <w:rsid w:val="00825FAD"/>
    <w:rsid w:val="0083094B"/>
    <w:rsid w:val="00830DF7"/>
    <w:rsid w:val="00831208"/>
    <w:rsid w:val="00833459"/>
    <w:rsid w:val="00833991"/>
    <w:rsid w:val="008342E2"/>
    <w:rsid w:val="008363AC"/>
    <w:rsid w:val="008363D2"/>
    <w:rsid w:val="00836F20"/>
    <w:rsid w:val="0084146E"/>
    <w:rsid w:val="00843161"/>
    <w:rsid w:val="008434FF"/>
    <w:rsid w:val="008436F6"/>
    <w:rsid w:val="008446FE"/>
    <w:rsid w:val="0084495C"/>
    <w:rsid w:val="00851C32"/>
    <w:rsid w:val="00852AC3"/>
    <w:rsid w:val="008538EE"/>
    <w:rsid w:val="00853AE9"/>
    <w:rsid w:val="00854D63"/>
    <w:rsid w:val="00855C2F"/>
    <w:rsid w:val="0085700C"/>
    <w:rsid w:val="00862548"/>
    <w:rsid w:val="008626AA"/>
    <w:rsid w:val="00863982"/>
    <w:rsid w:val="00864906"/>
    <w:rsid w:val="0086492E"/>
    <w:rsid w:val="008711DB"/>
    <w:rsid w:val="00871ECA"/>
    <w:rsid w:val="00872217"/>
    <w:rsid w:val="008724C9"/>
    <w:rsid w:val="008760B4"/>
    <w:rsid w:val="0087740F"/>
    <w:rsid w:val="0088025F"/>
    <w:rsid w:val="00881E79"/>
    <w:rsid w:val="00883AF1"/>
    <w:rsid w:val="00884414"/>
    <w:rsid w:val="00885235"/>
    <w:rsid w:val="00887E6E"/>
    <w:rsid w:val="00893D29"/>
    <w:rsid w:val="008961D9"/>
    <w:rsid w:val="008A064B"/>
    <w:rsid w:val="008A1ADA"/>
    <w:rsid w:val="008A1C73"/>
    <w:rsid w:val="008A3907"/>
    <w:rsid w:val="008A6D05"/>
    <w:rsid w:val="008A7EF2"/>
    <w:rsid w:val="008B2E17"/>
    <w:rsid w:val="008B2E28"/>
    <w:rsid w:val="008B5567"/>
    <w:rsid w:val="008B6E5F"/>
    <w:rsid w:val="008B75CA"/>
    <w:rsid w:val="008C182E"/>
    <w:rsid w:val="008C3552"/>
    <w:rsid w:val="008C50AF"/>
    <w:rsid w:val="008C550D"/>
    <w:rsid w:val="008C5E25"/>
    <w:rsid w:val="008C7952"/>
    <w:rsid w:val="008D05C2"/>
    <w:rsid w:val="008D2212"/>
    <w:rsid w:val="008D3CC1"/>
    <w:rsid w:val="008D477B"/>
    <w:rsid w:val="008D7599"/>
    <w:rsid w:val="008D7B4F"/>
    <w:rsid w:val="008E0A8D"/>
    <w:rsid w:val="008E39AD"/>
    <w:rsid w:val="008E4CEF"/>
    <w:rsid w:val="008E6AAA"/>
    <w:rsid w:val="008E7638"/>
    <w:rsid w:val="008F01BF"/>
    <w:rsid w:val="008F1141"/>
    <w:rsid w:val="008F4077"/>
    <w:rsid w:val="008F6AC8"/>
    <w:rsid w:val="008F6C16"/>
    <w:rsid w:val="008F7140"/>
    <w:rsid w:val="00904635"/>
    <w:rsid w:val="0090516D"/>
    <w:rsid w:val="00907DFF"/>
    <w:rsid w:val="0091502B"/>
    <w:rsid w:val="009163FC"/>
    <w:rsid w:val="0092033F"/>
    <w:rsid w:val="009224B6"/>
    <w:rsid w:val="00922CC9"/>
    <w:rsid w:val="009235A8"/>
    <w:rsid w:val="009260CF"/>
    <w:rsid w:val="00927A64"/>
    <w:rsid w:val="0093076E"/>
    <w:rsid w:val="009308B0"/>
    <w:rsid w:val="009369D5"/>
    <w:rsid w:val="00936FC2"/>
    <w:rsid w:val="00942011"/>
    <w:rsid w:val="0094334F"/>
    <w:rsid w:val="009437F4"/>
    <w:rsid w:val="009508DA"/>
    <w:rsid w:val="0095173A"/>
    <w:rsid w:val="00954294"/>
    <w:rsid w:val="009543BA"/>
    <w:rsid w:val="00954AFA"/>
    <w:rsid w:val="00954EE7"/>
    <w:rsid w:val="0095512F"/>
    <w:rsid w:val="00962048"/>
    <w:rsid w:val="009620E9"/>
    <w:rsid w:val="009644C1"/>
    <w:rsid w:val="00964C88"/>
    <w:rsid w:val="009653D4"/>
    <w:rsid w:val="009676FC"/>
    <w:rsid w:val="00970FDF"/>
    <w:rsid w:val="00971BA9"/>
    <w:rsid w:val="00971E92"/>
    <w:rsid w:val="00972609"/>
    <w:rsid w:val="00973278"/>
    <w:rsid w:val="0097546B"/>
    <w:rsid w:val="00976C9D"/>
    <w:rsid w:val="00976CE1"/>
    <w:rsid w:val="0097784F"/>
    <w:rsid w:val="009809CA"/>
    <w:rsid w:val="00982294"/>
    <w:rsid w:val="00982D13"/>
    <w:rsid w:val="00984BA1"/>
    <w:rsid w:val="00986828"/>
    <w:rsid w:val="009918AB"/>
    <w:rsid w:val="0099260E"/>
    <w:rsid w:val="00993849"/>
    <w:rsid w:val="00993B4D"/>
    <w:rsid w:val="00995A54"/>
    <w:rsid w:val="00995F07"/>
    <w:rsid w:val="009A26EA"/>
    <w:rsid w:val="009A38AE"/>
    <w:rsid w:val="009A3A3E"/>
    <w:rsid w:val="009A5D7D"/>
    <w:rsid w:val="009B319E"/>
    <w:rsid w:val="009B4456"/>
    <w:rsid w:val="009C118F"/>
    <w:rsid w:val="009C2C85"/>
    <w:rsid w:val="009C3B47"/>
    <w:rsid w:val="009C73FC"/>
    <w:rsid w:val="009C7E0B"/>
    <w:rsid w:val="009D0949"/>
    <w:rsid w:val="009D5B22"/>
    <w:rsid w:val="009D69DE"/>
    <w:rsid w:val="009D7BD9"/>
    <w:rsid w:val="009E15D0"/>
    <w:rsid w:val="009E2856"/>
    <w:rsid w:val="009E34B1"/>
    <w:rsid w:val="009E5F29"/>
    <w:rsid w:val="009E76F2"/>
    <w:rsid w:val="009E7C55"/>
    <w:rsid w:val="009F1339"/>
    <w:rsid w:val="009F3B04"/>
    <w:rsid w:val="009F4824"/>
    <w:rsid w:val="009F4CC8"/>
    <w:rsid w:val="009F6EA9"/>
    <w:rsid w:val="009F7325"/>
    <w:rsid w:val="009F7B25"/>
    <w:rsid w:val="00A0065A"/>
    <w:rsid w:val="00A014A1"/>
    <w:rsid w:val="00A02714"/>
    <w:rsid w:val="00A04153"/>
    <w:rsid w:val="00A0446F"/>
    <w:rsid w:val="00A04A0B"/>
    <w:rsid w:val="00A04ED8"/>
    <w:rsid w:val="00A06C79"/>
    <w:rsid w:val="00A077F6"/>
    <w:rsid w:val="00A11569"/>
    <w:rsid w:val="00A122A8"/>
    <w:rsid w:val="00A128A8"/>
    <w:rsid w:val="00A13C44"/>
    <w:rsid w:val="00A157A8"/>
    <w:rsid w:val="00A15921"/>
    <w:rsid w:val="00A15A78"/>
    <w:rsid w:val="00A15F4A"/>
    <w:rsid w:val="00A1601C"/>
    <w:rsid w:val="00A16291"/>
    <w:rsid w:val="00A23255"/>
    <w:rsid w:val="00A237E1"/>
    <w:rsid w:val="00A316E8"/>
    <w:rsid w:val="00A32E68"/>
    <w:rsid w:val="00A3409E"/>
    <w:rsid w:val="00A3434F"/>
    <w:rsid w:val="00A364A4"/>
    <w:rsid w:val="00A36DFA"/>
    <w:rsid w:val="00A40374"/>
    <w:rsid w:val="00A40DD2"/>
    <w:rsid w:val="00A41C43"/>
    <w:rsid w:val="00A4246C"/>
    <w:rsid w:val="00A45026"/>
    <w:rsid w:val="00A463E0"/>
    <w:rsid w:val="00A50280"/>
    <w:rsid w:val="00A5452F"/>
    <w:rsid w:val="00A54A3D"/>
    <w:rsid w:val="00A56540"/>
    <w:rsid w:val="00A57182"/>
    <w:rsid w:val="00A60D4C"/>
    <w:rsid w:val="00A61AFD"/>
    <w:rsid w:val="00A649B9"/>
    <w:rsid w:val="00A6626A"/>
    <w:rsid w:val="00A706D5"/>
    <w:rsid w:val="00A74775"/>
    <w:rsid w:val="00A758F8"/>
    <w:rsid w:val="00A77605"/>
    <w:rsid w:val="00A7798A"/>
    <w:rsid w:val="00A838F8"/>
    <w:rsid w:val="00A83CF6"/>
    <w:rsid w:val="00A85446"/>
    <w:rsid w:val="00A86BDE"/>
    <w:rsid w:val="00A87B82"/>
    <w:rsid w:val="00A90618"/>
    <w:rsid w:val="00A90740"/>
    <w:rsid w:val="00A9143F"/>
    <w:rsid w:val="00A918CD"/>
    <w:rsid w:val="00A93E25"/>
    <w:rsid w:val="00A941ED"/>
    <w:rsid w:val="00AA0692"/>
    <w:rsid w:val="00AA1185"/>
    <w:rsid w:val="00AA2617"/>
    <w:rsid w:val="00AA5F9D"/>
    <w:rsid w:val="00AB05B9"/>
    <w:rsid w:val="00AB5C1E"/>
    <w:rsid w:val="00AC0289"/>
    <w:rsid w:val="00AC1933"/>
    <w:rsid w:val="00AC2F99"/>
    <w:rsid w:val="00AD04DF"/>
    <w:rsid w:val="00AD1500"/>
    <w:rsid w:val="00AD1C00"/>
    <w:rsid w:val="00AD3269"/>
    <w:rsid w:val="00AD3CD3"/>
    <w:rsid w:val="00AD7ACB"/>
    <w:rsid w:val="00AD7AE6"/>
    <w:rsid w:val="00AE0C90"/>
    <w:rsid w:val="00AE1C81"/>
    <w:rsid w:val="00AE2253"/>
    <w:rsid w:val="00AE3D09"/>
    <w:rsid w:val="00AE525D"/>
    <w:rsid w:val="00AE5718"/>
    <w:rsid w:val="00AF054B"/>
    <w:rsid w:val="00AF1173"/>
    <w:rsid w:val="00AF24DC"/>
    <w:rsid w:val="00AF2DDE"/>
    <w:rsid w:val="00AF344D"/>
    <w:rsid w:val="00AF4945"/>
    <w:rsid w:val="00AF5656"/>
    <w:rsid w:val="00AF69E5"/>
    <w:rsid w:val="00AF6F22"/>
    <w:rsid w:val="00B00195"/>
    <w:rsid w:val="00B001FF"/>
    <w:rsid w:val="00B01AB5"/>
    <w:rsid w:val="00B04D3E"/>
    <w:rsid w:val="00B137F2"/>
    <w:rsid w:val="00B13A09"/>
    <w:rsid w:val="00B13B0A"/>
    <w:rsid w:val="00B14FE9"/>
    <w:rsid w:val="00B16C43"/>
    <w:rsid w:val="00B16F32"/>
    <w:rsid w:val="00B17EA4"/>
    <w:rsid w:val="00B21155"/>
    <w:rsid w:val="00B2138F"/>
    <w:rsid w:val="00B243B1"/>
    <w:rsid w:val="00B25F00"/>
    <w:rsid w:val="00B312D9"/>
    <w:rsid w:val="00B33756"/>
    <w:rsid w:val="00B3434B"/>
    <w:rsid w:val="00B34C5D"/>
    <w:rsid w:val="00B35648"/>
    <w:rsid w:val="00B35973"/>
    <w:rsid w:val="00B430BB"/>
    <w:rsid w:val="00B47C1C"/>
    <w:rsid w:val="00B5010A"/>
    <w:rsid w:val="00B50316"/>
    <w:rsid w:val="00B515B3"/>
    <w:rsid w:val="00B6124C"/>
    <w:rsid w:val="00B6228E"/>
    <w:rsid w:val="00B627A9"/>
    <w:rsid w:val="00B67973"/>
    <w:rsid w:val="00B70762"/>
    <w:rsid w:val="00B71B17"/>
    <w:rsid w:val="00B71D08"/>
    <w:rsid w:val="00B73F90"/>
    <w:rsid w:val="00B74429"/>
    <w:rsid w:val="00B752D1"/>
    <w:rsid w:val="00B757C5"/>
    <w:rsid w:val="00B76686"/>
    <w:rsid w:val="00B76947"/>
    <w:rsid w:val="00B76CE6"/>
    <w:rsid w:val="00B83130"/>
    <w:rsid w:val="00B854C9"/>
    <w:rsid w:val="00B904FC"/>
    <w:rsid w:val="00B910B0"/>
    <w:rsid w:val="00B92350"/>
    <w:rsid w:val="00B93E5F"/>
    <w:rsid w:val="00B970B6"/>
    <w:rsid w:val="00B9713B"/>
    <w:rsid w:val="00BA0B84"/>
    <w:rsid w:val="00BA19D8"/>
    <w:rsid w:val="00BA251F"/>
    <w:rsid w:val="00BA4AF1"/>
    <w:rsid w:val="00BB08EB"/>
    <w:rsid w:val="00BB2E80"/>
    <w:rsid w:val="00BB32E8"/>
    <w:rsid w:val="00BB32F3"/>
    <w:rsid w:val="00BB4465"/>
    <w:rsid w:val="00BC1120"/>
    <w:rsid w:val="00BC1A34"/>
    <w:rsid w:val="00BC2BC7"/>
    <w:rsid w:val="00BC332A"/>
    <w:rsid w:val="00BC79B3"/>
    <w:rsid w:val="00BD2457"/>
    <w:rsid w:val="00BD547B"/>
    <w:rsid w:val="00BD6F11"/>
    <w:rsid w:val="00BE03CB"/>
    <w:rsid w:val="00BE411E"/>
    <w:rsid w:val="00BE4472"/>
    <w:rsid w:val="00BE7CF0"/>
    <w:rsid w:val="00BE7F4F"/>
    <w:rsid w:val="00BF1F9B"/>
    <w:rsid w:val="00BF3162"/>
    <w:rsid w:val="00BF34D8"/>
    <w:rsid w:val="00BF67AE"/>
    <w:rsid w:val="00BF7399"/>
    <w:rsid w:val="00C02CA2"/>
    <w:rsid w:val="00C03383"/>
    <w:rsid w:val="00C078A2"/>
    <w:rsid w:val="00C14A48"/>
    <w:rsid w:val="00C16730"/>
    <w:rsid w:val="00C17000"/>
    <w:rsid w:val="00C2122A"/>
    <w:rsid w:val="00C22096"/>
    <w:rsid w:val="00C221CE"/>
    <w:rsid w:val="00C23C7A"/>
    <w:rsid w:val="00C256F1"/>
    <w:rsid w:val="00C266EA"/>
    <w:rsid w:val="00C27BF7"/>
    <w:rsid w:val="00C32FD8"/>
    <w:rsid w:val="00C34260"/>
    <w:rsid w:val="00C37199"/>
    <w:rsid w:val="00C403FA"/>
    <w:rsid w:val="00C420A2"/>
    <w:rsid w:val="00C423F2"/>
    <w:rsid w:val="00C42CBB"/>
    <w:rsid w:val="00C4362F"/>
    <w:rsid w:val="00C454FE"/>
    <w:rsid w:val="00C46732"/>
    <w:rsid w:val="00C50A0C"/>
    <w:rsid w:val="00C512FA"/>
    <w:rsid w:val="00C53F53"/>
    <w:rsid w:val="00C56A01"/>
    <w:rsid w:val="00C60364"/>
    <w:rsid w:val="00C6039A"/>
    <w:rsid w:val="00C63ED0"/>
    <w:rsid w:val="00C70DCD"/>
    <w:rsid w:val="00C71107"/>
    <w:rsid w:val="00C71E2C"/>
    <w:rsid w:val="00C73148"/>
    <w:rsid w:val="00C760D2"/>
    <w:rsid w:val="00C77945"/>
    <w:rsid w:val="00C80EA7"/>
    <w:rsid w:val="00C81A7B"/>
    <w:rsid w:val="00C84291"/>
    <w:rsid w:val="00C84416"/>
    <w:rsid w:val="00C84810"/>
    <w:rsid w:val="00C86E14"/>
    <w:rsid w:val="00C91180"/>
    <w:rsid w:val="00C9426C"/>
    <w:rsid w:val="00CA00EB"/>
    <w:rsid w:val="00CA01EF"/>
    <w:rsid w:val="00CA2425"/>
    <w:rsid w:val="00CA34AC"/>
    <w:rsid w:val="00CA4C0E"/>
    <w:rsid w:val="00CA4DC9"/>
    <w:rsid w:val="00CA5737"/>
    <w:rsid w:val="00CB0050"/>
    <w:rsid w:val="00CB0A33"/>
    <w:rsid w:val="00CB5609"/>
    <w:rsid w:val="00CB58B8"/>
    <w:rsid w:val="00CC04DB"/>
    <w:rsid w:val="00CC1084"/>
    <w:rsid w:val="00CC2940"/>
    <w:rsid w:val="00CC3DC9"/>
    <w:rsid w:val="00CC438C"/>
    <w:rsid w:val="00CC4A9F"/>
    <w:rsid w:val="00CC5ACB"/>
    <w:rsid w:val="00CC6490"/>
    <w:rsid w:val="00CC7A99"/>
    <w:rsid w:val="00CD159E"/>
    <w:rsid w:val="00CD1FC5"/>
    <w:rsid w:val="00CD2FD0"/>
    <w:rsid w:val="00CD4CD5"/>
    <w:rsid w:val="00CD504D"/>
    <w:rsid w:val="00CD5631"/>
    <w:rsid w:val="00CD6AD7"/>
    <w:rsid w:val="00CE3F62"/>
    <w:rsid w:val="00CE591B"/>
    <w:rsid w:val="00CE6EA0"/>
    <w:rsid w:val="00CF0B68"/>
    <w:rsid w:val="00CF3294"/>
    <w:rsid w:val="00CF391C"/>
    <w:rsid w:val="00CF6344"/>
    <w:rsid w:val="00CF6ABB"/>
    <w:rsid w:val="00CF6C33"/>
    <w:rsid w:val="00CF7E9A"/>
    <w:rsid w:val="00D009C6"/>
    <w:rsid w:val="00D013CD"/>
    <w:rsid w:val="00D01478"/>
    <w:rsid w:val="00D01E5A"/>
    <w:rsid w:val="00D0336D"/>
    <w:rsid w:val="00D04363"/>
    <w:rsid w:val="00D04430"/>
    <w:rsid w:val="00D05862"/>
    <w:rsid w:val="00D15B3B"/>
    <w:rsid w:val="00D15FED"/>
    <w:rsid w:val="00D17141"/>
    <w:rsid w:val="00D20618"/>
    <w:rsid w:val="00D21C52"/>
    <w:rsid w:val="00D265EF"/>
    <w:rsid w:val="00D27692"/>
    <w:rsid w:val="00D32EC6"/>
    <w:rsid w:val="00D34AA2"/>
    <w:rsid w:val="00D35704"/>
    <w:rsid w:val="00D36089"/>
    <w:rsid w:val="00D37955"/>
    <w:rsid w:val="00D40A32"/>
    <w:rsid w:val="00D436E8"/>
    <w:rsid w:val="00D438B2"/>
    <w:rsid w:val="00D44C27"/>
    <w:rsid w:val="00D4756C"/>
    <w:rsid w:val="00D47EED"/>
    <w:rsid w:val="00D51292"/>
    <w:rsid w:val="00D515BC"/>
    <w:rsid w:val="00D536B1"/>
    <w:rsid w:val="00D540BB"/>
    <w:rsid w:val="00D5476E"/>
    <w:rsid w:val="00D56FFD"/>
    <w:rsid w:val="00D578CB"/>
    <w:rsid w:val="00D61884"/>
    <w:rsid w:val="00D63C42"/>
    <w:rsid w:val="00D71F21"/>
    <w:rsid w:val="00D73B8F"/>
    <w:rsid w:val="00D75181"/>
    <w:rsid w:val="00D80593"/>
    <w:rsid w:val="00D827FE"/>
    <w:rsid w:val="00D82AA9"/>
    <w:rsid w:val="00D94286"/>
    <w:rsid w:val="00D951D6"/>
    <w:rsid w:val="00D95AAD"/>
    <w:rsid w:val="00D96499"/>
    <w:rsid w:val="00DA2F9E"/>
    <w:rsid w:val="00DA3416"/>
    <w:rsid w:val="00DA44A7"/>
    <w:rsid w:val="00DA4BAF"/>
    <w:rsid w:val="00DB0205"/>
    <w:rsid w:val="00DB1E66"/>
    <w:rsid w:val="00DB2A2A"/>
    <w:rsid w:val="00DB6DB6"/>
    <w:rsid w:val="00DC4FC6"/>
    <w:rsid w:val="00DC5688"/>
    <w:rsid w:val="00DC5894"/>
    <w:rsid w:val="00DD00C3"/>
    <w:rsid w:val="00DD01F2"/>
    <w:rsid w:val="00DD0BC0"/>
    <w:rsid w:val="00DD541C"/>
    <w:rsid w:val="00DD7561"/>
    <w:rsid w:val="00DD7A12"/>
    <w:rsid w:val="00DD7B7F"/>
    <w:rsid w:val="00DE0767"/>
    <w:rsid w:val="00DE13E4"/>
    <w:rsid w:val="00DE298C"/>
    <w:rsid w:val="00DF5A3F"/>
    <w:rsid w:val="00DF70B6"/>
    <w:rsid w:val="00E01A84"/>
    <w:rsid w:val="00E0402A"/>
    <w:rsid w:val="00E06210"/>
    <w:rsid w:val="00E0686B"/>
    <w:rsid w:val="00E06B01"/>
    <w:rsid w:val="00E06B8F"/>
    <w:rsid w:val="00E1112C"/>
    <w:rsid w:val="00E132D5"/>
    <w:rsid w:val="00E13ACE"/>
    <w:rsid w:val="00E16AB3"/>
    <w:rsid w:val="00E20AAA"/>
    <w:rsid w:val="00E218CD"/>
    <w:rsid w:val="00E22558"/>
    <w:rsid w:val="00E22567"/>
    <w:rsid w:val="00E234CB"/>
    <w:rsid w:val="00E260F3"/>
    <w:rsid w:val="00E263C3"/>
    <w:rsid w:val="00E2667F"/>
    <w:rsid w:val="00E27663"/>
    <w:rsid w:val="00E30266"/>
    <w:rsid w:val="00E31EA3"/>
    <w:rsid w:val="00E32789"/>
    <w:rsid w:val="00E3326A"/>
    <w:rsid w:val="00E34B45"/>
    <w:rsid w:val="00E40741"/>
    <w:rsid w:val="00E45738"/>
    <w:rsid w:val="00E457E1"/>
    <w:rsid w:val="00E45ECE"/>
    <w:rsid w:val="00E46C77"/>
    <w:rsid w:val="00E47F71"/>
    <w:rsid w:val="00E525D5"/>
    <w:rsid w:val="00E53E13"/>
    <w:rsid w:val="00E575B2"/>
    <w:rsid w:val="00E60247"/>
    <w:rsid w:val="00E6027F"/>
    <w:rsid w:val="00E6037B"/>
    <w:rsid w:val="00E6091F"/>
    <w:rsid w:val="00E62C37"/>
    <w:rsid w:val="00E67D2A"/>
    <w:rsid w:val="00E70D52"/>
    <w:rsid w:val="00E70D6F"/>
    <w:rsid w:val="00E71288"/>
    <w:rsid w:val="00E72D95"/>
    <w:rsid w:val="00E766A8"/>
    <w:rsid w:val="00E77C7D"/>
    <w:rsid w:val="00E808C5"/>
    <w:rsid w:val="00E81FC5"/>
    <w:rsid w:val="00E932C0"/>
    <w:rsid w:val="00E9597D"/>
    <w:rsid w:val="00EA07E6"/>
    <w:rsid w:val="00EA2251"/>
    <w:rsid w:val="00EA6A77"/>
    <w:rsid w:val="00EA7450"/>
    <w:rsid w:val="00EA7893"/>
    <w:rsid w:val="00EB48AF"/>
    <w:rsid w:val="00EB5E8B"/>
    <w:rsid w:val="00EB62F2"/>
    <w:rsid w:val="00EC53BC"/>
    <w:rsid w:val="00ED0E66"/>
    <w:rsid w:val="00ED2152"/>
    <w:rsid w:val="00ED27CF"/>
    <w:rsid w:val="00ED386C"/>
    <w:rsid w:val="00ED3A17"/>
    <w:rsid w:val="00ED58C1"/>
    <w:rsid w:val="00EE2FC8"/>
    <w:rsid w:val="00EE37AD"/>
    <w:rsid w:val="00EE5970"/>
    <w:rsid w:val="00EE5C79"/>
    <w:rsid w:val="00EF0A58"/>
    <w:rsid w:val="00EF0FB5"/>
    <w:rsid w:val="00EF268E"/>
    <w:rsid w:val="00EF3BD8"/>
    <w:rsid w:val="00EF4552"/>
    <w:rsid w:val="00EF609B"/>
    <w:rsid w:val="00EF6349"/>
    <w:rsid w:val="00F007FD"/>
    <w:rsid w:val="00F023B4"/>
    <w:rsid w:val="00F05084"/>
    <w:rsid w:val="00F05182"/>
    <w:rsid w:val="00F07446"/>
    <w:rsid w:val="00F1000A"/>
    <w:rsid w:val="00F10CB8"/>
    <w:rsid w:val="00F10E99"/>
    <w:rsid w:val="00F126DF"/>
    <w:rsid w:val="00F14119"/>
    <w:rsid w:val="00F1530C"/>
    <w:rsid w:val="00F169DD"/>
    <w:rsid w:val="00F16B02"/>
    <w:rsid w:val="00F16EBD"/>
    <w:rsid w:val="00F2134B"/>
    <w:rsid w:val="00F21C1B"/>
    <w:rsid w:val="00F21C1E"/>
    <w:rsid w:val="00F22419"/>
    <w:rsid w:val="00F237F5"/>
    <w:rsid w:val="00F262BC"/>
    <w:rsid w:val="00F31E64"/>
    <w:rsid w:val="00F3209A"/>
    <w:rsid w:val="00F32967"/>
    <w:rsid w:val="00F32C97"/>
    <w:rsid w:val="00F33842"/>
    <w:rsid w:val="00F33EF9"/>
    <w:rsid w:val="00F34122"/>
    <w:rsid w:val="00F34196"/>
    <w:rsid w:val="00F35FD3"/>
    <w:rsid w:val="00F426A1"/>
    <w:rsid w:val="00F4348B"/>
    <w:rsid w:val="00F445DD"/>
    <w:rsid w:val="00F44F68"/>
    <w:rsid w:val="00F454FE"/>
    <w:rsid w:val="00F55E06"/>
    <w:rsid w:val="00F6040F"/>
    <w:rsid w:val="00F640E0"/>
    <w:rsid w:val="00F702A5"/>
    <w:rsid w:val="00F708E2"/>
    <w:rsid w:val="00F73FAE"/>
    <w:rsid w:val="00F745B7"/>
    <w:rsid w:val="00F75DBA"/>
    <w:rsid w:val="00F762BD"/>
    <w:rsid w:val="00F7787F"/>
    <w:rsid w:val="00F80C33"/>
    <w:rsid w:val="00F81695"/>
    <w:rsid w:val="00F820D6"/>
    <w:rsid w:val="00F8316F"/>
    <w:rsid w:val="00F83F08"/>
    <w:rsid w:val="00F85FD3"/>
    <w:rsid w:val="00F9030B"/>
    <w:rsid w:val="00F93436"/>
    <w:rsid w:val="00FA01AB"/>
    <w:rsid w:val="00FA2FDC"/>
    <w:rsid w:val="00FA3373"/>
    <w:rsid w:val="00FA4880"/>
    <w:rsid w:val="00FA5184"/>
    <w:rsid w:val="00FA6566"/>
    <w:rsid w:val="00FB10C2"/>
    <w:rsid w:val="00FB4EF8"/>
    <w:rsid w:val="00FB7272"/>
    <w:rsid w:val="00FB77E3"/>
    <w:rsid w:val="00FC2154"/>
    <w:rsid w:val="00FC3BCE"/>
    <w:rsid w:val="00FC4684"/>
    <w:rsid w:val="00FC4C8B"/>
    <w:rsid w:val="00FC4D30"/>
    <w:rsid w:val="00FC4FCC"/>
    <w:rsid w:val="00FD1677"/>
    <w:rsid w:val="00FD29DF"/>
    <w:rsid w:val="00FD44DA"/>
    <w:rsid w:val="00FD6A54"/>
    <w:rsid w:val="00FE026E"/>
    <w:rsid w:val="00FE0516"/>
    <w:rsid w:val="00FE1692"/>
    <w:rsid w:val="00FE44A1"/>
    <w:rsid w:val="00FE5364"/>
    <w:rsid w:val="00FE5A6B"/>
    <w:rsid w:val="00FF64D5"/>
    <w:rsid w:val="00FF6BD3"/>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fill="f" fillcolor="white" stroke="f">
      <v:fill color="white" on="f"/>
      <v:stroke on="f"/>
    </o:shapedefaults>
    <o:shapelayout v:ext="edit">
      <o:idmap v:ext="edit" data="1"/>
    </o:shapelayout>
  </w:shapeDefaults>
  <w:decimalSymbol w:val="."/>
  <w:listSeparator w:val=","/>
  <w14:docId w14:val="536F2994"/>
  <w15:chartTrackingRefBased/>
  <w15:docId w15:val="{69130AEF-6B3E-4B9F-9CC7-1F4AB25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C33"/>
    <w:rPr>
      <w:sz w:val="24"/>
    </w:rPr>
  </w:style>
  <w:style w:type="paragraph" w:styleId="Heading1">
    <w:name w:val="heading 1"/>
    <w:aliases w:val="h1"/>
    <w:basedOn w:val="Normal"/>
    <w:next w:val="BodyText"/>
    <w:link w:val="Heading1Char"/>
    <w:qFormat/>
    <w:rsid w:val="00F80C33"/>
    <w:pPr>
      <w:keepNext/>
      <w:numPr>
        <w:numId w:val="3"/>
      </w:numPr>
      <w:spacing w:after="240"/>
      <w:outlineLvl w:val="0"/>
    </w:pPr>
    <w:rPr>
      <w:b/>
      <w:caps/>
    </w:rPr>
  </w:style>
  <w:style w:type="paragraph" w:styleId="Heading2">
    <w:name w:val="heading 2"/>
    <w:aliases w:val="h2"/>
    <w:basedOn w:val="Normal"/>
    <w:next w:val="BodyText"/>
    <w:link w:val="Heading2Char"/>
    <w:qFormat/>
    <w:rsid w:val="00F80C33"/>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F80C33"/>
    <w:pPr>
      <w:keepNext/>
      <w:numPr>
        <w:ilvl w:val="2"/>
        <w:numId w:val="3"/>
      </w:numPr>
      <w:tabs>
        <w:tab w:val="left" w:pos="1008"/>
      </w:tabs>
      <w:spacing w:before="240" w:after="240"/>
      <w:outlineLvl w:val="2"/>
    </w:pPr>
    <w:rPr>
      <w:b/>
      <w:bCs/>
      <w:i/>
      <w:lang w:val="x-none" w:eastAsia="x-none"/>
    </w:rPr>
  </w:style>
  <w:style w:type="paragraph" w:styleId="Heading4">
    <w:name w:val="heading 4"/>
    <w:aliases w:val="h4,delete"/>
    <w:basedOn w:val="Normal"/>
    <w:next w:val="BodyText"/>
    <w:link w:val="Heading4Char"/>
    <w:qFormat/>
    <w:rsid w:val="00F80C33"/>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F80C33"/>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F80C33"/>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F80C33"/>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F80C33"/>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F80C33"/>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3"/>
    <w:rsid w:val="00F80C33"/>
    <w:pPr>
      <w:spacing w:after="240"/>
    </w:pPr>
    <w:rPr>
      <w:iCs/>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link w:val="BodyText"/>
    <w:rsid w:val="00F80C33"/>
    <w:rPr>
      <w:iCs/>
      <w:sz w:val="24"/>
      <w:lang w:val="en-US" w:eastAsia="en-US" w:bidi="ar-SA"/>
    </w:rPr>
  </w:style>
  <w:style w:type="character" w:customStyle="1" w:styleId="Heading3Char">
    <w:name w:val="Heading 3 Char"/>
    <w:aliases w:val="h3 Char"/>
    <w:link w:val="Heading3"/>
    <w:uiPriority w:val="9"/>
    <w:rsid w:val="00F80C33"/>
    <w:rPr>
      <w:b/>
      <w:bCs/>
      <w:i/>
      <w:sz w:val="24"/>
    </w:rPr>
  </w:style>
  <w:style w:type="paragraph" w:customStyle="1" w:styleId="Instructions">
    <w:name w:val="Instructions"/>
    <w:basedOn w:val="BodyText"/>
    <w:link w:val="InstructionsChar"/>
    <w:rsid w:val="00F80C33"/>
    <w:rPr>
      <w:b/>
      <w:i/>
      <w:szCs w:val="24"/>
    </w:rPr>
  </w:style>
  <w:style w:type="character" w:customStyle="1" w:styleId="InstructionsChar">
    <w:name w:val="Instructions Char"/>
    <w:link w:val="Instructions"/>
    <w:rsid w:val="00F80C33"/>
    <w:rPr>
      <w:b/>
      <w:i/>
      <w:iCs/>
      <w:sz w:val="24"/>
      <w:szCs w:val="24"/>
      <w:lang w:val="en-US" w:eastAsia="en-US" w:bidi="ar-SA"/>
    </w:rPr>
  </w:style>
  <w:style w:type="paragraph" w:styleId="List">
    <w:name w:val="List"/>
    <w:aliases w:val=" Char2 Char Char Char Char,Char1"/>
    <w:basedOn w:val="Normal"/>
    <w:link w:val="ListChar"/>
    <w:rsid w:val="00F80C33"/>
    <w:pPr>
      <w:spacing w:after="240"/>
      <w:ind w:left="990" w:hanging="630"/>
    </w:pPr>
  </w:style>
  <w:style w:type="character" w:customStyle="1" w:styleId="ListChar">
    <w:name w:val="List Char"/>
    <w:aliases w:val=" Char2 Char Char Char Char Char,Char1 Char"/>
    <w:link w:val="List"/>
    <w:rsid w:val="00F80C33"/>
    <w:rPr>
      <w:sz w:val="24"/>
      <w:lang w:val="en-US" w:eastAsia="en-US" w:bidi="ar-SA"/>
    </w:rPr>
  </w:style>
  <w:style w:type="paragraph" w:styleId="BodyTextIndent">
    <w:name w:val="Body Text Indent"/>
    <w:aliases w:val=" Char"/>
    <w:basedOn w:val="Normal"/>
    <w:link w:val="BodyTextIndentChar"/>
    <w:rsid w:val="00F80C33"/>
    <w:pPr>
      <w:spacing w:after="240"/>
      <w:ind w:left="720"/>
    </w:pPr>
    <w:rPr>
      <w:iCs/>
    </w:rPr>
  </w:style>
  <w:style w:type="paragraph" w:customStyle="1" w:styleId="Bullet">
    <w:name w:val="Bullet"/>
    <w:basedOn w:val="Normal"/>
    <w:link w:val="BulletChar"/>
    <w:rsid w:val="00F80C33"/>
    <w:pPr>
      <w:numPr>
        <w:numId w:val="1"/>
      </w:numPr>
      <w:spacing w:after="180"/>
    </w:pPr>
    <w:rPr>
      <w:lang w:val="x-none" w:eastAsia="x-none"/>
    </w:rPr>
  </w:style>
  <w:style w:type="character" w:customStyle="1" w:styleId="BulletChar">
    <w:name w:val="Bullet Char"/>
    <w:link w:val="Bullet"/>
    <w:rsid w:val="00F80C33"/>
    <w:rPr>
      <w:sz w:val="24"/>
    </w:rPr>
  </w:style>
  <w:style w:type="paragraph" w:customStyle="1" w:styleId="BulletIndent">
    <w:name w:val="Bullet Indent"/>
    <w:basedOn w:val="Normal"/>
    <w:link w:val="BulletIndentChar"/>
    <w:rsid w:val="00F80C33"/>
    <w:pPr>
      <w:numPr>
        <w:numId w:val="2"/>
      </w:numPr>
      <w:tabs>
        <w:tab w:val="clear" w:pos="360"/>
      </w:tabs>
      <w:spacing w:after="180"/>
      <w:ind w:left="1987" w:hanging="547"/>
    </w:pPr>
    <w:rPr>
      <w:lang w:val="x-none" w:eastAsia="x-none"/>
    </w:rPr>
  </w:style>
  <w:style w:type="paragraph" w:styleId="Footer">
    <w:name w:val="footer"/>
    <w:basedOn w:val="Normal"/>
    <w:link w:val="FooterChar"/>
    <w:rsid w:val="00F80C33"/>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80C33"/>
    <w:rPr>
      <w:sz w:val="18"/>
    </w:rPr>
  </w:style>
  <w:style w:type="paragraph" w:styleId="Header">
    <w:name w:val="header"/>
    <w:basedOn w:val="Normal"/>
    <w:link w:val="HeaderChar"/>
    <w:rsid w:val="00F80C33"/>
    <w:pPr>
      <w:pBdr>
        <w:bottom w:val="single" w:sz="4" w:space="1" w:color="auto"/>
      </w:pBdr>
      <w:tabs>
        <w:tab w:val="center" w:pos="4680"/>
        <w:tab w:val="right" w:pos="9360"/>
      </w:tabs>
      <w:jc w:val="right"/>
    </w:pPr>
    <w:rPr>
      <w:smallCaps/>
      <w:sz w:val="20"/>
    </w:rPr>
  </w:style>
  <w:style w:type="character" w:styleId="Hyperlink">
    <w:name w:val="Hyperlink"/>
    <w:uiPriority w:val="99"/>
    <w:rsid w:val="00F80C33"/>
    <w:rPr>
      <w:color w:val="0000FF"/>
      <w:u w:val="single"/>
    </w:rPr>
  </w:style>
  <w:style w:type="paragraph" w:styleId="TOC1">
    <w:name w:val="toc 1"/>
    <w:basedOn w:val="Normal"/>
    <w:next w:val="Normal"/>
    <w:autoRedefine/>
    <w:uiPriority w:val="39"/>
    <w:rsid w:val="003E4676"/>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F80C33"/>
    <w:pPr>
      <w:tabs>
        <w:tab w:val="left" w:pos="1260"/>
        <w:tab w:val="right" w:leader="dot" w:pos="9360"/>
      </w:tabs>
      <w:ind w:left="1260" w:right="720" w:hanging="720"/>
    </w:pPr>
    <w:rPr>
      <w:sz w:val="20"/>
    </w:rPr>
  </w:style>
  <w:style w:type="paragraph" w:styleId="TOC3">
    <w:name w:val="toc 3"/>
    <w:basedOn w:val="Normal"/>
    <w:next w:val="Normal"/>
    <w:autoRedefine/>
    <w:uiPriority w:val="39"/>
    <w:rsid w:val="00F80C33"/>
    <w:pPr>
      <w:tabs>
        <w:tab w:val="left" w:pos="1980"/>
        <w:tab w:val="right" w:leader="dot" w:pos="9360"/>
      </w:tabs>
      <w:ind w:left="1980" w:right="720" w:hanging="900"/>
    </w:pPr>
    <w:rPr>
      <w:i/>
      <w:iCs/>
      <w:sz w:val="20"/>
    </w:rPr>
  </w:style>
  <w:style w:type="character" w:styleId="PageNumber">
    <w:name w:val="page number"/>
    <w:basedOn w:val="DefaultParagraphFont"/>
    <w:rsid w:val="00F80C33"/>
  </w:style>
  <w:style w:type="table" w:styleId="TableGrid">
    <w:name w:val="Table Grid"/>
    <w:basedOn w:val="TableNormal"/>
    <w:rsid w:val="00F8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80C3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F80C33"/>
    <w:pPr>
      <w:tabs>
        <w:tab w:val="left" w:pos="3600"/>
        <w:tab w:val="right" w:leader="dot" w:pos="9360"/>
      </w:tabs>
      <w:ind w:left="3600" w:right="720" w:hanging="1260"/>
    </w:pPr>
    <w:rPr>
      <w:i/>
      <w:noProof/>
      <w:sz w:val="18"/>
      <w:szCs w:val="18"/>
    </w:rPr>
  </w:style>
  <w:style w:type="paragraph" w:styleId="List2">
    <w:name w:val="List 2"/>
    <w:aliases w:val=" Char2 Char Char, Char2,Char2 Char Char"/>
    <w:basedOn w:val="Normal"/>
    <w:link w:val="List2Char"/>
    <w:rsid w:val="00F80C33"/>
    <w:pPr>
      <w:spacing w:after="240"/>
      <w:ind w:left="1440" w:hanging="720"/>
    </w:pPr>
  </w:style>
  <w:style w:type="paragraph" w:styleId="List3">
    <w:name w:val="List 3"/>
    <w:basedOn w:val="Normal"/>
    <w:rsid w:val="00F80C33"/>
    <w:pPr>
      <w:spacing w:after="240"/>
      <w:ind w:left="2160" w:hanging="720"/>
    </w:pPr>
  </w:style>
  <w:style w:type="paragraph" w:styleId="TOC6">
    <w:name w:val="toc 6"/>
    <w:basedOn w:val="Normal"/>
    <w:next w:val="Normal"/>
    <w:autoRedefine/>
    <w:rsid w:val="00F80C33"/>
    <w:pPr>
      <w:tabs>
        <w:tab w:val="left" w:pos="4500"/>
        <w:tab w:val="right" w:leader="dot" w:pos="9360"/>
      </w:tabs>
      <w:ind w:left="4500" w:right="720" w:hanging="1440"/>
    </w:pPr>
    <w:rPr>
      <w:sz w:val="18"/>
      <w:szCs w:val="18"/>
    </w:rPr>
  </w:style>
  <w:style w:type="paragraph" w:styleId="TOC7">
    <w:name w:val="toc 7"/>
    <w:basedOn w:val="Normal"/>
    <w:next w:val="Normal"/>
    <w:autoRedefine/>
    <w:rsid w:val="00F80C33"/>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0C33"/>
    <w:pPr>
      <w:ind w:left="1680"/>
    </w:pPr>
    <w:rPr>
      <w:sz w:val="18"/>
      <w:szCs w:val="18"/>
    </w:rPr>
  </w:style>
  <w:style w:type="paragraph" w:styleId="TOC9">
    <w:name w:val="toc 9"/>
    <w:basedOn w:val="Normal"/>
    <w:next w:val="Normal"/>
    <w:autoRedefine/>
    <w:rsid w:val="00F80C33"/>
    <w:pPr>
      <w:ind w:left="1920"/>
    </w:pPr>
    <w:rPr>
      <w:sz w:val="18"/>
      <w:szCs w:val="18"/>
    </w:rPr>
  </w:style>
  <w:style w:type="paragraph" w:customStyle="1" w:styleId="H5">
    <w:name w:val="H5"/>
    <w:basedOn w:val="Heading5"/>
    <w:next w:val="BodyText"/>
    <w:link w:val="H5Char"/>
    <w:rsid w:val="00F80C33"/>
    <w:pPr>
      <w:numPr>
        <w:ilvl w:val="0"/>
        <w:numId w:val="0"/>
      </w:numPr>
      <w:tabs>
        <w:tab w:val="clear" w:pos="1440"/>
        <w:tab w:val="left" w:pos="1620"/>
      </w:tabs>
      <w:ind w:left="1620" w:hanging="1620"/>
    </w:pPr>
  </w:style>
  <w:style w:type="character" w:customStyle="1" w:styleId="H5Char">
    <w:name w:val="H5 Char"/>
    <w:link w:val="H5"/>
    <w:rsid w:val="00F80C33"/>
    <w:rPr>
      <w:b/>
      <w:bCs/>
      <w:i/>
      <w:iCs/>
      <w:sz w:val="24"/>
      <w:szCs w:val="26"/>
      <w:lang w:val="en-US" w:eastAsia="en-US" w:bidi="ar-SA"/>
    </w:rPr>
  </w:style>
  <w:style w:type="paragraph" w:customStyle="1" w:styleId="H2">
    <w:name w:val="H2"/>
    <w:basedOn w:val="Heading2"/>
    <w:next w:val="BodyText"/>
    <w:link w:val="H2Char"/>
    <w:rsid w:val="00F80C33"/>
    <w:pPr>
      <w:numPr>
        <w:ilvl w:val="0"/>
        <w:numId w:val="0"/>
      </w:numPr>
      <w:tabs>
        <w:tab w:val="clear" w:pos="720"/>
        <w:tab w:val="left" w:pos="900"/>
      </w:tabs>
      <w:ind w:left="900" w:hanging="900"/>
    </w:pPr>
  </w:style>
  <w:style w:type="character" w:customStyle="1" w:styleId="H2Char">
    <w:name w:val="H2 Char"/>
    <w:link w:val="H2"/>
    <w:rsid w:val="00F80C33"/>
    <w:rPr>
      <w:b/>
      <w:sz w:val="24"/>
      <w:lang w:val="en-US" w:eastAsia="en-US" w:bidi="ar-SA"/>
    </w:rPr>
  </w:style>
  <w:style w:type="paragraph" w:customStyle="1" w:styleId="H3">
    <w:name w:val="H3"/>
    <w:basedOn w:val="Heading3"/>
    <w:next w:val="BodyText"/>
    <w:link w:val="H3Char"/>
    <w:rsid w:val="00F80C33"/>
    <w:pPr>
      <w:numPr>
        <w:ilvl w:val="0"/>
        <w:numId w:val="0"/>
      </w:numPr>
      <w:tabs>
        <w:tab w:val="clear" w:pos="1008"/>
        <w:tab w:val="left" w:pos="1080"/>
      </w:tabs>
      <w:ind w:left="1080" w:hanging="1080"/>
    </w:pPr>
    <w:rPr>
      <w:b w:val="0"/>
      <w:bCs w:val="0"/>
      <w:i w:val="0"/>
    </w:rPr>
  </w:style>
  <w:style w:type="character" w:customStyle="1" w:styleId="H3Char">
    <w:name w:val="H3 Char"/>
    <w:link w:val="H3"/>
    <w:rsid w:val="00F80C33"/>
    <w:rPr>
      <w:b w:val="0"/>
      <w:bCs w:val="0"/>
      <w:i w:val="0"/>
      <w:sz w:val="24"/>
      <w:lang w:val="en-US" w:eastAsia="en-US" w:bidi="ar-SA"/>
    </w:rPr>
  </w:style>
  <w:style w:type="paragraph" w:customStyle="1" w:styleId="H4">
    <w:name w:val="H4"/>
    <w:basedOn w:val="Heading4"/>
    <w:next w:val="BodyText"/>
    <w:link w:val="H4Char"/>
    <w:rsid w:val="00F80C33"/>
    <w:pPr>
      <w:numPr>
        <w:ilvl w:val="0"/>
        <w:numId w:val="0"/>
      </w:numPr>
      <w:tabs>
        <w:tab w:val="clear" w:pos="1296"/>
        <w:tab w:val="left" w:pos="1260"/>
      </w:tabs>
      <w:ind w:left="1260" w:hanging="1260"/>
    </w:pPr>
  </w:style>
  <w:style w:type="paragraph" w:customStyle="1" w:styleId="H6">
    <w:name w:val="H6"/>
    <w:basedOn w:val="Heading6"/>
    <w:next w:val="BodyText"/>
    <w:link w:val="H6Char"/>
    <w:rsid w:val="00F80C33"/>
    <w:pPr>
      <w:numPr>
        <w:ilvl w:val="0"/>
        <w:numId w:val="0"/>
      </w:numPr>
      <w:tabs>
        <w:tab w:val="clear" w:pos="1584"/>
        <w:tab w:val="left" w:pos="1800"/>
      </w:tabs>
      <w:ind w:left="1800" w:hanging="1800"/>
    </w:pPr>
  </w:style>
  <w:style w:type="character" w:customStyle="1" w:styleId="H6Char">
    <w:name w:val="H6 Char"/>
    <w:link w:val="H6"/>
    <w:rsid w:val="00F80C33"/>
    <w:rPr>
      <w:b/>
      <w:bCs/>
      <w:sz w:val="24"/>
      <w:szCs w:val="22"/>
      <w:lang w:val="en-US" w:eastAsia="en-US" w:bidi="ar-SA"/>
    </w:rPr>
  </w:style>
  <w:style w:type="paragraph" w:customStyle="1" w:styleId="H7">
    <w:name w:val="H7"/>
    <w:basedOn w:val="Heading7"/>
    <w:next w:val="BodyText"/>
    <w:rsid w:val="00F80C33"/>
    <w:pPr>
      <w:numPr>
        <w:ilvl w:val="0"/>
        <w:numId w:val="0"/>
      </w:numPr>
      <w:tabs>
        <w:tab w:val="clear" w:pos="1728"/>
        <w:tab w:val="left" w:pos="1980"/>
      </w:tabs>
      <w:ind w:left="1980" w:hanging="1980"/>
    </w:pPr>
    <w:rPr>
      <w:b/>
      <w:i/>
    </w:rPr>
  </w:style>
  <w:style w:type="paragraph" w:customStyle="1" w:styleId="H8">
    <w:name w:val="H8"/>
    <w:basedOn w:val="Heading8"/>
    <w:next w:val="BodyText"/>
    <w:rsid w:val="00F80C33"/>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0C33"/>
    <w:pPr>
      <w:numPr>
        <w:ilvl w:val="0"/>
        <w:numId w:val="0"/>
      </w:numPr>
      <w:tabs>
        <w:tab w:val="clear" w:pos="2160"/>
        <w:tab w:val="left" w:pos="2340"/>
      </w:tabs>
      <w:ind w:left="2340" w:hanging="2340"/>
    </w:pPr>
    <w:rPr>
      <w:i/>
    </w:rPr>
  </w:style>
  <w:style w:type="table" w:customStyle="1" w:styleId="BoxedLanguage">
    <w:name w:val="Boxed Language"/>
    <w:basedOn w:val="TableNormal"/>
    <w:rsid w:val="00F80C3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80C33"/>
  </w:style>
  <w:style w:type="paragraph" w:customStyle="1" w:styleId="ListIntroduction">
    <w:name w:val="List Introduction"/>
    <w:basedOn w:val="BodyText"/>
    <w:link w:val="ListIntroductionChar"/>
    <w:rsid w:val="00F80C33"/>
    <w:pPr>
      <w:keepNext/>
    </w:pPr>
  </w:style>
  <w:style w:type="paragraph" w:customStyle="1" w:styleId="VariableDefinition">
    <w:name w:val="Variable Definition"/>
    <w:basedOn w:val="BodyTextIndent"/>
    <w:link w:val="VariableDefinitionChar"/>
    <w:rsid w:val="00F80C33"/>
    <w:pPr>
      <w:tabs>
        <w:tab w:val="left" w:pos="2160"/>
      </w:tabs>
      <w:ind w:left="2160" w:hanging="1440"/>
      <w:contextualSpacing/>
    </w:pPr>
  </w:style>
  <w:style w:type="paragraph" w:customStyle="1" w:styleId="FormulaBold">
    <w:name w:val="Formula Bold"/>
    <w:basedOn w:val="Normal"/>
    <w:link w:val="FormulaBoldChar"/>
    <w:autoRedefine/>
    <w:rsid w:val="00C078A2"/>
    <w:pPr>
      <w:tabs>
        <w:tab w:val="left" w:pos="2340"/>
        <w:tab w:val="left" w:pos="2880"/>
      </w:tabs>
      <w:spacing w:after="240"/>
      <w:ind w:left="3067" w:hanging="2347"/>
    </w:pPr>
    <w:rPr>
      <w:b/>
      <w:szCs w:val="24"/>
      <w:lang w:val="x-none" w:eastAsia="x-none"/>
    </w:rPr>
  </w:style>
  <w:style w:type="paragraph" w:customStyle="1" w:styleId="Formula">
    <w:name w:val="Formula"/>
    <w:basedOn w:val="Normal"/>
    <w:link w:val="FormulaChar"/>
    <w:autoRedefine/>
    <w:rsid w:val="00FC4FCC"/>
    <w:pPr>
      <w:tabs>
        <w:tab w:val="left" w:pos="1440"/>
        <w:tab w:val="left" w:pos="2340"/>
      </w:tabs>
      <w:spacing w:after="240"/>
      <w:ind w:left="720"/>
    </w:pPr>
    <w:rPr>
      <w:bCs/>
      <w:szCs w:val="24"/>
      <w:lang w:val="x-none" w:eastAsia="x-none"/>
    </w:rPr>
  </w:style>
  <w:style w:type="paragraph" w:customStyle="1" w:styleId="ListSub">
    <w:name w:val="List Sub"/>
    <w:basedOn w:val="List"/>
    <w:link w:val="ListSubChar"/>
    <w:rsid w:val="00F80C33"/>
    <w:pPr>
      <w:ind w:firstLine="0"/>
    </w:pPr>
  </w:style>
  <w:style w:type="table" w:customStyle="1" w:styleId="VariableTable">
    <w:name w:val="Variable Table"/>
    <w:basedOn w:val="TableNormal"/>
    <w:rsid w:val="00F80C33"/>
    <w:tblPr/>
  </w:style>
  <w:style w:type="table" w:customStyle="1" w:styleId="FormulaVariableTable">
    <w:name w:val="Formula Variable Table"/>
    <w:basedOn w:val="TableNormal"/>
    <w:rsid w:val="00F80C3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tablecontents">
    <w:name w:val="table contents"/>
    <w:basedOn w:val="Normal"/>
    <w:rsid w:val="00F80C33"/>
    <w:rPr>
      <w:sz w:val="20"/>
    </w:rPr>
  </w:style>
  <w:style w:type="paragraph" w:styleId="BalloonText">
    <w:name w:val="Balloon Text"/>
    <w:basedOn w:val="Normal"/>
    <w:link w:val="BalloonTextChar"/>
    <w:rsid w:val="00F80C33"/>
    <w:rPr>
      <w:rFonts w:ascii="Tahoma" w:hAnsi="Tahoma" w:cs="Tahoma"/>
      <w:sz w:val="16"/>
      <w:szCs w:val="16"/>
    </w:rPr>
  </w:style>
  <w:style w:type="character" w:styleId="CommentReference">
    <w:name w:val="annotation reference"/>
    <w:rsid w:val="00F80C33"/>
    <w:rPr>
      <w:sz w:val="16"/>
      <w:szCs w:val="16"/>
    </w:rPr>
  </w:style>
  <w:style w:type="paragraph" w:styleId="CommentText">
    <w:name w:val="annotation text"/>
    <w:basedOn w:val="Normal"/>
    <w:link w:val="CommentTextChar"/>
    <w:rsid w:val="00F80C33"/>
    <w:rPr>
      <w:sz w:val="20"/>
    </w:rPr>
  </w:style>
  <w:style w:type="paragraph" w:styleId="CommentSubject">
    <w:name w:val="annotation subject"/>
    <w:basedOn w:val="CommentText"/>
    <w:next w:val="CommentText"/>
    <w:link w:val="CommentSubjectChar"/>
    <w:rsid w:val="00F80C33"/>
    <w:rPr>
      <w:b/>
      <w:bCs/>
    </w:rPr>
  </w:style>
  <w:style w:type="paragraph" w:customStyle="1" w:styleId="HeadSub">
    <w:name w:val="Head Sub"/>
    <w:basedOn w:val="BodyText"/>
    <w:next w:val="BodyText"/>
    <w:rsid w:val="00F80C33"/>
    <w:pPr>
      <w:keepNext/>
      <w:spacing w:before="240"/>
    </w:pPr>
    <w:rPr>
      <w:b/>
    </w:rPr>
  </w:style>
  <w:style w:type="paragraph" w:customStyle="1" w:styleId="TableBody">
    <w:name w:val="Table Body"/>
    <w:basedOn w:val="BodyText"/>
    <w:rsid w:val="00F80C33"/>
    <w:pPr>
      <w:spacing w:after="60"/>
    </w:pPr>
    <w:rPr>
      <w:sz w:val="20"/>
    </w:rPr>
  </w:style>
  <w:style w:type="paragraph" w:customStyle="1" w:styleId="TableHead">
    <w:name w:val="Table Head"/>
    <w:basedOn w:val="BodyText"/>
    <w:rsid w:val="00F80C33"/>
    <w:pPr>
      <w:spacing w:after="120"/>
    </w:pPr>
    <w:rPr>
      <w:b/>
      <w:sz w:val="20"/>
    </w:rPr>
  </w:style>
  <w:style w:type="paragraph" w:customStyle="1" w:styleId="TableBullet">
    <w:name w:val="Table Bullet"/>
    <w:basedOn w:val="TableBody"/>
    <w:rsid w:val="00F80C33"/>
    <w:pPr>
      <w:tabs>
        <w:tab w:val="num" w:pos="360"/>
      </w:tabs>
      <w:ind w:left="360" w:hanging="360"/>
    </w:pPr>
  </w:style>
  <w:style w:type="paragraph" w:customStyle="1" w:styleId="equals">
    <w:name w:val="equals"/>
    <w:basedOn w:val="BodyText"/>
    <w:rsid w:val="00F80C33"/>
    <w:pPr>
      <w:ind w:left="3168" w:hanging="2880"/>
    </w:pPr>
  </w:style>
  <w:style w:type="character" w:customStyle="1" w:styleId="TableHeadChar">
    <w:name w:val="Table Head Char"/>
    <w:rsid w:val="00F80C33"/>
    <w:rPr>
      <w:b/>
      <w:iCs/>
      <w:sz w:val="24"/>
      <w:lang w:val="en-US" w:eastAsia="en-US" w:bidi="ar-SA"/>
    </w:rPr>
  </w:style>
  <w:style w:type="character" w:customStyle="1" w:styleId="ListIntroductionChar">
    <w:name w:val="List Introduction Char"/>
    <w:link w:val="ListIntroduction"/>
    <w:rsid w:val="00F80C33"/>
    <w:rPr>
      <w:iCs/>
      <w:sz w:val="24"/>
      <w:lang w:val="en-US" w:eastAsia="en-US" w:bidi="ar-SA"/>
    </w:rPr>
  </w:style>
  <w:style w:type="character" w:customStyle="1" w:styleId="H4Char">
    <w:name w:val="H4 Char"/>
    <w:link w:val="H4"/>
    <w:rsid w:val="00F80C33"/>
    <w:rPr>
      <w:b/>
      <w:bCs/>
      <w:snapToGrid w:val="0"/>
      <w:sz w:val="24"/>
      <w:lang w:val="en-US" w:eastAsia="en-US" w:bidi="ar-SA"/>
    </w:rPr>
  </w:style>
  <w:style w:type="paragraph" w:styleId="DocumentMap">
    <w:name w:val="Document Map"/>
    <w:basedOn w:val="Normal"/>
    <w:link w:val="DocumentMapChar"/>
    <w:rsid w:val="00F80C33"/>
    <w:pPr>
      <w:shd w:val="clear" w:color="auto" w:fill="000080"/>
    </w:pPr>
    <w:rPr>
      <w:rFonts w:ascii="Tahoma" w:hAnsi="Tahoma" w:cs="Tahoma"/>
      <w:sz w:val="20"/>
    </w:rPr>
  </w:style>
  <w:style w:type="character" w:styleId="FollowedHyperlink">
    <w:name w:val="FollowedHyperlink"/>
    <w:rsid w:val="00F80C33"/>
    <w:rPr>
      <w:color w:val="800080"/>
      <w:u w:val="single"/>
    </w:rPr>
  </w:style>
  <w:style w:type="character" w:customStyle="1" w:styleId="CharCharCharCharChar">
    <w:name w:val="Char Char Char Char Char"/>
    <w:aliases w:val="Body Text Char2 Char2, Char Char Char Char Char1,Char Char Char Char Char1"/>
    <w:rsid w:val="00F80C33"/>
    <w:rPr>
      <w:iCs/>
      <w:sz w:val="24"/>
      <w:lang w:val="en-US" w:eastAsia="en-US" w:bidi="ar-SA"/>
    </w:rPr>
  </w:style>
  <w:style w:type="character" w:customStyle="1" w:styleId="CharChar1">
    <w:name w:val="Char Char1"/>
    <w:rsid w:val="00F80C33"/>
    <w:rPr>
      <w:sz w:val="24"/>
      <w:lang w:val="en-US" w:eastAsia="en-US" w:bidi="ar-SA"/>
    </w:rPr>
  </w:style>
  <w:style w:type="character" w:customStyle="1" w:styleId="CharCharCharChar">
    <w:name w:val="Char Char Char Char"/>
    <w:rsid w:val="00F80C33"/>
    <w:rPr>
      <w:iCs/>
      <w:sz w:val="24"/>
      <w:lang w:val="en-US" w:eastAsia="en-US" w:bidi="ar-SA"/>
    </w:rPr>
  </w:style>
  <w:style w:type="character" w:customStyle="1" w:styleId="List2Char">
    <w:name w:val="List 2 Char"/>
    <w:aliases w:val=" Char2 Char Char Char, Char2 Char,Char2 Char Char Char"/>
    <w:link w:val="List2"/>
    <w:rsid w:val="00F80C33"/>
    <w:rPr>
      <w:sz w:val="24"/>
      <w:lang w:val="en-US" w:eastAsia="en-US" w:bidi="ar-SA"/>
    </w:rPr>
  </w:style>
  <w:style w:type="character" w:customStyle="1" w:styleId="Char1CharChar">
    <w:name w:val="Char1 Char Char"/>
    <w:rsid w:val="00F80C33"/>
    <w:rPr>
      <w:iCs/>
      <w:sz w:val="24"/>
      <w:lang w:val="en-US" w:eastAsia="en-US" w:bidi="ar-SA"/>
    </w:rPr>
  </w:style>
  <w:style w:type="character" w:customStyle="1" w:styleId="CharChar2">
    <w:name w:val="Char Char2"/>
    <w:rsid w:val="00F80C33"/>
    <w:rPr>
      <w:b/>
      <w:bCs/>
      <w:i/>
      <w:sz w:val="24"/>
      <w:lang w:val="en-US" w:eastAsia="en-US" w:bidi="ar-SA"/>
    </w:rPr>
  </w:style>
  <w:style w:type="character" w:customStyle="1" w:styleId="Char2">
    <w:name w:val="Char2"/>
    <w:rsid w:val="00F80C33"/>
    <w:rPr>
      <w:b/>
      <w:bCs/>
      <w:i/>
      <w:sz w:val="24"/>
      <w:lang w:val="en-US" w:eastAsia="en-US" w:bidi="ar-SA"/>
    </w:rPr>
  </w:style>
  <w:style w:type="character" w:customStyle="1" w:styleId="CharCharChar">
    <w:name w:val="Char Char Char"/>
    <w:rsid w:val="00F80C33"/>
    <w:rPr>
      <w:sz w:val="24"/>
      <w:lang w:val="en-US" w:eastAsia="en-US" w:bidi="ar-SA"/>
    </w:rPr>
  </w:style>
  <w:style w:type="paragraph" w:styleId="BodyText2">
    <w:name w:val="Body Text 2"/>
    <w:basedOn w:val="Normal"/>
    <w:link w:val="BodyText2Char"/>
    <w:rsid w:val="00F80C33"/>
    <w:pPr>
      <w:spacing w:after="120" w:line="480" w:lineRule="auto"/>
      <w:ind w:left="1440" w:hanging="720"/>
    </w:pPr>
  </w:style>
  <w:style w:type="character" w:customStyle="1" w:styleId="BulletIndentChar">
    <w:name w:val="Bullet Indent Char"/>
    <w:link w:val="BulletIndent"/>
    <w:rsid w:val="00F80C33"/>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F80C33"/>
    <w:rPr>
      <w:iCs/>
      <w:sz w:val="24"/>
      <w:lang w:val="en-US" w:eastAsia="en-US" w:bidi="ar-SA"/>
    </w:rPr>
  </w:style>
  <w:style w:type="character" w:customStyle="1" w:styleId="h3CharChar">
    <w:name w:val="h3 Char Char"/>
    <w:rsid w:val="00F80C33"/>
    <w:rPr>
      <w:b/>
      <w:bCs/>
      <w:i/>
      <w:sz w:val="24"/>
      <w:lang w:val="en-US" w:eastAsia="en-US" w:bidi="ar-SA"/>
    </w:rPr>
  </w:style>
  <w:style w:type="character" w:customStyle="1" w:styleId="InstructionsCharChar">
    <w:name w:val="Instructions Char Char"/>
    <w:rsid w:val="00F80C33"/>
    <w:rPr>
      <w:b/>
      <w:i/>
      <w:iCs/>
      <w:sz w:val="24"/>
      <w:szCs w:val="24"/>
      <w:lang w:val="en-US" w:eastAsia="en-US" w:bidi="ar-SA"/>
    </w:rPr>
  </w:style>
  <w:style w:type="character" w:customStyle="1" w:styleId="CharCharCharChar1">
    <w:name w:val="Char Char Char Char1"/>
    <w:aliases w:val=" Char1 Char Char Char Char,Char1 Char Char Char Char"/>
    <w:rsid w:val="00F80C33"/>
    <w:rPr>
      <w:sz w:val="24"/>
      <w:lang w:val="en-US" w:eastAsia="en-US" w:bidi="ar-SA"/>
    </w:rPr>
  </w:style>
  <w:style w:type="character" w:customStyle="1" w:styleId="H3CharChar0">
    <w:name w:val="H3 Char Char"/>
    <w:rsid w:val="00F80C33"/>
    <w:rPr>
      <w:b w:val="0"/>
      <w:bCs w:val="0"/>
      <w:i w:val="0"/>
      <w:sz w:val="24"/>
      <w:lang w:val="en-US" w:eastAsia="en-US" w:bidi="ar-SA"/>
    </w:rPr>
  </w:style>
  <w:style w:type="character" w:customStyle="1" w:styleId="ListIntroductionCharChar">
    <w:name w:val="List Introduction Char Char"/>
    <w:rsid w:val="00F80C33"/>
    <w:rPr>
      <w:iCs/>
      <w:sz w:val="24"/>
      <w:lang w:val="en-US" w:eastAsia="en-US" w:bidi="ar-SA"/>
    </w:rPr>
  </w:style>
  <w:style w:type="character" w:customStyle="1" w:styleId="H4CharChar">
    <w:name w:val="H4 Char Char"/>
    <w:rsid w:val="00F80C33"/>
    <w:rPr>
      <w:b/>
      <w:bCs/>
      <w:snapToGrid w:val="0"/>
      <w:sz w:val="24"/>
      <w:lang w:val="en-US" w:eastAsia="en-US" w:bidi="ar-SA"/>
    </w:rPr>
  </w:style>
  <w:style w:type="character" w:customStyle="1" w:styleId="Char2CharChar1">
    <w:name w:val="Char2 Char Char1"/>
    <w:rsid w:val="00F80C33"/>
    <w:rPr>
      <w:sz w:val="24"/>
      <w:lang w:val="en-US" w:eastAsia="en-US" w:bidi="ar-SA"/>
    </w:rPr>
  </w:style>
  <w:style w:type="character" w:customStyle="1" w:styleId="VariableDefinitionChar">
    <w:name w:val="Variable Definition Char"/>
    <w:link w:val="VariableDefinition"/>
    <w:rsid w:val="00F80C33"/>
    <w:rPr>
      <w:iCs/>
      <w:sz w:val="24"/>
      <w:lang w:val="en-US" w:eastAsia="en-US" w:bidi="ar-SA"/>
    </w:rPr>
  </w:style>
  <w:style w:type="character" w:customStyle="1" w:styleId="BodyTextChar2Char1">
    <w:name w:val="Body Text Char2 Char1"/>
    <w:aliases w:val="Char Char Char Char11,Char Char Char Char111"/>
    <w:rsid w:val="00F80C33"/>
    <w:rPr>
      <w:iCs/>
      <w:sz w:val="24"/>
      <w:lang w:val="en-US" w:eastAsia="en-US" w:bidi="ar-SA"/>
    </w:rPr>
  </w:style>
  <w:style w:type="character" w:customStyle="1" w:styleId="CharChar3">
    <w:name w:val="Char Char3"/>
    <w:rsid w:val="00F80C33"/>
    <w:rPr>
      <w:sz w:val="24"/>
      <w:lang w:val="en-US" w:eastAsia="en-US" w:bidi="ar-SA"/>
    </w:rPr>
  </w:style>
  <w:style w:type="paragraph" w:customStyle="1" w:styleId="Default">
    <w:name w:val="Default"/>
    <w:rsid w:val="00F80C33"/>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80C33"/>
    <w:pPr>
      <w:spacing w:before="120" w:after="120"/>
    </w:pPr>
    <w:rPr>
      <w:rFonts w:cs="Times New Roman"/>
      <w:color w:val="auto"/>
    </w:rPr>
  </w:style>
  <w:style w:type="paragraph" w:customStyle="1" w:styleId="PJMListOutline1">
    <w:name w:val="PJM_List_Outline_1"/>
    <w:basedOn w:val="Default"/>
    <w:next w:val="Default"/>
    <w:rsid w:val="00F80C33"/>
    <w:pPr>
      <w:spacing w:before="120" w:after="120"/>
    </w:pPr>
    <w:rPr>
      <w:rFonts w:cs="Times New Roman"/>
      <w:color w:val="auto"/>
    </w:rPr>
  </w:style>
  <w:style w:type="character" w:customStyle="1" w:styleId="ListSubChar">
    <w:name w:val="List Sub Char"/>
    <w:link w:val="ListSub"/>
    <w:rsid w:val="00F80C33"/>
    <w:rPr>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F80C33"/>
    <w:rPr>
      <w:iCs/>
      <w:sz w:val="24"/>
      <w:lang w:val="en-US" w:eastAsia="en-US" w:bidi="ar-SA"/>
    </w:rPr>
  </w:style>
  <w:style w:type="paragraph" w:customStyle="1" w:styleId="VariableDefinitionwide">
    <w:name w:val="Variable Definition wide"/>
    <w:basedOn w:val="BodyTextIndent"/>
    <w:rsid w:val="00F80C33"/>
    <w:pPr>
      <w:tabs>
        <w:tab w:val="left" w:pos="2160"/>
      </w:tabs>
      <w:ind w:left="4320" w:hanging="3600"/>
      <w:contextualSpacing/>
    </w:pPr>
  </w:style>
  <w:style w:type="paragraph" w:styleId="BlockText">
    <w:name w:val="Block Text"/>
    <w:basedOn w:val="Normal"/>
    <w:rsid w:val="00F80C33"/>
    <w:pPr>
      <w:spacing w:after="120"/>
      <w:ind w:left="1440" w:right="1440"/>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80C33"/>
    <w:rPr>
      <w:sz w:val="24"/>
      <w:lang w:val="en-US" w:eastAsia="en-US" w:bidi="ar-SA"/>
    </w:rPr>
  </w:style>
  <w:style w:type="character" w:customStyle="1" w:styleId="CharChar4">
    <w:name w:val="Char Char4"/>
    <w:rsid w:val="00F80C33"/>
    <w:rPr>
      <w:sz w:val="24"/>
      <w:lang w:val="en-US" w:eastAsia="en-US" w:bidi="ar-SA"/>
    </w:rPr>
  </w:style>
  <w:style w:type="character" w:customStyle="1" w:styleId="Char1CharChar1">
    <w:name w:val="Char1 Char Char1"/>
    <w:rsid w:val="00F80C33"/>
    <w:rPr>
      <w:sz w:val="24"/>
      <w:lang w:val="en-US" w:eastAsia="en-US" w:bidi="ar-SA"/>
    </w:rPr>
  </w:style>
  <w:style w:type="character" w:customStyle="1" w:styleId="CharChar12">
    <w:name w:val="Char Char12"/>
    <w:rsid w:val="00F80C33"/>
    <w:rPr>
      <w:sz w:val="24"/>
      <w:lang w:val="en-US" w:eastAsia="en-US" w:bidi="ar-SA"/>
    </w:rPr>
  </w:style>
  <w:style w:type="paragraph" w:customStyle="1" w:styleId="BodyTextNumberedChar">
    <w:name w:val="Body Text Numbered Char"/>
    <w:basedOn w:val="BodyText"/>
    <w:link w:val="BodyTextNumberedCharChar"/>
    <w:rsid w:val="00F80C33"/>
    <w:pPr>
      <w:ind w:left="720" w:hanging="720"/>
    </w:pPr>
    <w:rPr>
      <w:iCs w:val="0"/>
    </w:rPr>
  </w:style>
  <w:style w:type="character" w:customStyle="1" w:styleId="BodyTextNumberedCharChar">
    <w:name w:val="Body Text Numbered Char Char"/>
    <w:link w:val="BodyTextNumberedChar"/>
    <w:rsid w:val="00F80C33"/>
    <w:rPr>
      <w:iCs w:val="0"/>
      <w:sz w:val="24"/>
      <w:lang w:val="en-US" w:eastAsia="en-US" w:bidi="ar-SA"/>
    </w:rPr>
  </w:style>
  <w:style w:type="character" w:customStyle="1" w:styleId="BodyTextIndentChar">
    <w:name w:val="Body Text Indent Char"/>
    <w:aliases w:val=" Char Char"/>
    <w:link w:val="BodyTextIndent"/>
    <w:rsid w:val="00F80C33"/>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F80C33"/>
    <w:rPr>
      <w:iCs/>
      <w:sz w:val="24"/>
      <w:lang w:val="en-US" w:eastAsia="en-US" w:bidi="ar-SA"/>
    </w:rPr>
  </w:style>
  <w:style w:type="character" w:customStyle="1" w:styleId="CharChar">
    <w:name w:val="Char Char"/>
    <w:rsid w:val="00F80C33"/>
    <w:rPr>
      <w:iCs/>
      <w:sz w:val="24"/>
      <w:lang w:val="en-US" w:eastAsia="en-US" w:bidi="ar-SA"/>
    </w:rPr>
  </w:style>
  <w:style w:type="character" w:customStyle="1" w:styleId="CharChar5">
    <w:name w:val="Char Char5"/>
    <w:rsid w:val="00F80C33"/>
    <w:rPr>
      <w:iCs/>
      <w:sz w:val="24"/>
      <w:lang w:val="en-US" w:eastAsia="en-US" w:bidi="ar-SA"/>
    </w:rPr>
  </w:style>
  <w:style w:type="paragraph" w:styleId="NormalWeb">
    <w:name w:val="Normal (Web)"/>
    <w:basedOn w:val="Normal"/>
    <w:uiPriority w:val="99"/>
    <w:rsid w:val="00F80C33"/>
    <w:pPr>
      <w:spacing w:before="100" w:beforeAutospacing="1" w:after="100" w:afterAutospacing="1"/>
    </w:pPr>
    <w:rPr>
      <w:szCs w:val="24"/>
    </w:rPr>
  </w:style>
  <w:style w:type="character" w:customStyle="1" w:styleId="CharCharCharChar3">
    <w:name w:val="Char Char Char Char3"/>
    <w:rsid w:val="00F80C33"/>
    <w:rPr>
      <w:iCs/>
      <w:sz w:val="24"/>
      <w:lang w:val="en-US" w:eastAsia="en-US" w:bidi="ar-SA"/>
    </w:rPr>
  </w:style>
  <w:style w:type="paragraph" w:customStyle="1" w:styleId="Bullet15">
    <w:name w:val="Bullet (1.5)"/>
    <w:basedOn w:val="Normal"/>
    <w:rsid w:val="00F80C33"/>
    <w:pPr>
      <w:numPr>
        <w:numId w:val="4"/>
      </w:numPr>
      <w:spacing w:after="120"/>
    </w:pPr>
  </w:style>
  <w:style w:type="character" w:customStyle="1" w:styleId="CharChar42">
    <w:name w:val="Char Char42"/>
    <w:rsid w:val="00F80C33"/>
    <w:rPr>
      <w:sz w:val="24"/>
      <w:lang w:val="en-US" w:eastAsia="en-US" w:bidi="ar-SA"/>
    </w:rPr>
  </w:style>
  <w:style w:type="paragraph" w:customStyle="1" w:styleId="BulletCharChar">
    <w:name w:val="Bullet Char Char"/>
    <w:basedOn w:val="Normal"/>
    <w:link w:val="BulletCharCharChar"/>
    <w:rsid w:val="00F80C33"/>
    <w:pPr>
      <w:tabs>
        <w:tab w:val="num" w:pos="450"/>
      </w:tabs>
      <w:spacing w:after="180"/>
      <w:ind w:left="450" w:hanging="360"/>
    </w:pPr>
  </w:style>
  <w:style w:type="character" w:customStyle="1" w:styleId="BulletCharCharChar">
    <w:name w:val="Bullet Char Char Char"/>
    <w:link w:val="BulletCharChar"/>
    <w:rsid w:val="00F80C33"/>
    <w:rPr>
      <w:sz w:val="24"/>
      <w:lang w:val="en-US" w:eastAsia="en-US" w:bidi="ar-SA"/>
    </w:rPr>
  </w:style>
  <w:style w:type="character" w:customStyle="1" w:styleId="CharCharChar2">
    <w:name w:val="Char Char Char2"/>
    <w:rsid w:val="00F80C33"/>
    <w:rPr>
      <w:iCs/>
      <w:sz w:val="24"/>
      <w:lang w:val="en-US" w:eastAsia="en-US" w:bidi="ar-SA"/>
    </w:rPr>
  </w:style>
  <w:style w:type="character" w:customStyle="1" w:styleId="Char1CharChar12">
    <w:name w:val="Char1 Char Char12"/>
    <w:rsid w:val="00F80C33"/>
    <w:rPr>
      <w:sz w:val="24"/>
      <w:lang w:val="en-US" w:eastAsia="en-US" w:bidi="ar-SA"/>
    </w:rPr>
  </w:style>
  <w:style w:type="character" w:customStyle="1" w:styleId="CharCharChar22">
    <w:name w:val="Char Char Char22"/>
    <w:rsid w:val="00F80C33"/>
    <w:rPr>
      <w:iCs/>
      <w:sz w:val="24"/>
      <w:lang w:val="en-US" w:eastAsia="en-US" w:bidi="ar-SA"/>
    </w:rPr>
  </w:style>
  <w:style w:type="paragraph" w:customStyle="1" w:styleId="note">
    <w:name w:val="note"/>
    <w:basedOn w:val="Spaceafterbox"/>
    <w:rsid w:val="00F80C33"/>
    <w:rPr>
      <w:sz w:val="22"/>
    </w:rPr>
  </w:style>
  <w:style w:type="character" w:customStyle="1" w:styleId="CharChar6">
    <w:name w:val="Char Char6"/>
    <w:rsid w:val="00F80C33"/>
    <w:rPr>
      <w:sz w:val="24"/>
      <w:lang w:val="en-US" w:eastAsia="en-US" w:bidi="ar-SA"/>
    </w:rPr>
  </w:style>
  <w:style w:type="paragraph" w:customStyle="1" w:styleId="BodyTextNumbered">
    <w:name w:val="Body Text Numbered"/>
    <w:basedOn w:val="BodyText"/>
    <w:link w:val="BodyTextNumberedChar1"/>
    <w:rsid w:val="00F80C33"/>
    <w:pPr>
      <w:ind w:left="720" w:hanging="720"/>
    </w:pPr>
    <w:rPr>
      <w:iCs w:val="0"/>
    </w:rPr>
  </w:style>
  <w:style w:type="character" w:customStyle="1" w:styleId="ListCharChar">
    <w:name w:val="List Char Char"/>
    <w:rsid w:val="00F80C33"/>
    <w:rPr>
      <w:sz w:val="24"/>
      <w:lang w:val="en-US" w:eastAsia="en-US" w:bidi="ar-SA"/>
    </w:rPr>
  </w:style>
  <w:style w:type="character" w:customStyle="1" w:styleId="CharChar11">
    <w:name w:val="Char Char11"/>
    <w:rsid w:val="00F80C33"/>
    <w:rPr>
      <w:sz w:val="24"/>
      <w:lang w:val="en-US" w:eastAsia="en-US" w:bidi="ar-SA"/>
    </w:rPr>
  </w:style>
  <w:style w:type="character" w:customStyle="1" w:styleId="CharCharCharChar2">
    <w:name w:val="Char Char Char Char2"/>
    <w:aliases w:val="Body Text Char2 Char Char1,Char Char Char Char Char Char1"/>
    <w:rsid w:val="00F80C33"/>
    <w:rPr>
      <w:iCs/>
      <w:sz w:val="24"/>
      <w:lang w:val="en-US" w:eastAsia="en-US" w:bidi="ar-SA"/>
    </w:rPr>
  </w:style>
  <w:style w:type="character" w:customStyle="1" w:styleId="CharChar41">
    <w:name w:val="Char Char41"/>
    <w:rsid w:val="00F80C33"/>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F80C33"/>
    <w:rPr>
      <w:sz w:val="24"/>
      <w:lang w:val="en-US" w:eastAsia="en-US" w:bidi="ar-SA"/>
    </w:rPr>
  </w:style>
  <w:style w:type="character" w:customStyle="1" w:styleId="CharCharChar21">
    <w:name w:val="Char Char Char21"/>
    <w:rsid w:val="00F80C33"/>
    <w:rPr>
      <w:iCs/>
      <w:sz w:val="24"/>
      <w:lang w:val="en-US" w:eastAsia="en-US" w:bidi="ar-SA"/>
    </w:rPr>
  </w:style>
  <w:style w:type="character" w:customStyle="1" w:styleId="BodyTextNumberedChar1">
    <w:name w:val="Body Text Numbered Char1"/>
    <w:link w:val="BodyTextNumbered"/>
    <w:rsid w:val="00F80C33"/>
    <w:rPr>
      <w:iCs w:val="0"/>
      <w:sz w:val="24"/>
      <w:lang w:val="en-US" w:eastAsia="en-US" w:bidi="ar-SA"/>
    </w:rPr>
  </w:style>
  <w:style w:type="paragraph" w:customStyle="1" w:styleId="NormalArial">
    <w:name w:val="Normal+Arial"/>
    <w:basedOn w:val="Normal"/>
    <w:link w:val="NormalArialChar"/>
    <w:rsid w:val="00F80C33"/>
    <w:rPr>
      <w:rFonts w:ascii="Arial" w:hAnsi="Arial"/>
      <w:szCs w:val="24"/>
    </w:rPr>
  </w:style>
  <w:style w:type="character" w:customStyle="1" w:styleId="NormalArialChar">
    <w:name w:val="Normal+Arial Char"/>
    <w:link w:val="NormalArial"/>
    <w:rsid w:val="00F80C33"/>
    <w:rPr>
      <w:rFonts w:ascii="Arial" w:hAnsi="Arial"/>
      <w:sz w:val="24"/>
      <w:szCs w:val="24"/>
      <w:lang w:val="en-US" w:eastAsia="en-US" w:bidi="ar-SA"/>
    </w:rPr>
  </w:style>
  <w:style w:type="paragraph" w:customStyle="1" w:styleId="Char3">
    <w:name w:val="Char3"/>
    <w:basedOn w:val="Normal"/>
    <w:rsid w:val="00F80C33"/>
    <w:pPr>
      <w:spacing w:after="160" w:line="240" w:lineRule="exact"/>
    </w:pPr>
    <w:rPr>
      <w:rFonts w:ascii="Verdana" w:hAnsi="Verdana"/>
      <w:sz w:val="16"/>
    </w:rPr>
  </w:style>
  <w:style w:type="paragraph" w:styleId="Revision">
    <w:name w:val="Revision"/>
    <w:hidden/>
    <w:uiPriority w:val="99"/>
    <w:rsid w:val="001E5971"/>
    <w:rPr>
      <w:sz w:val="24"/>
    </w:rPr>
  </w:style>
  <w:style w:type="character" w:customStyle="1" w:styleId="FormulaBoldChar">
    <w:name w:val="Formula Bold Char"/>
    <w:link w:val="FormulaBold"/>
    <w:locked/>
    <w:rsid w:val="00C078A2"/>
    <w:rPr>
      <w:b/>
      <w:sz w:val="24"/>
      <w:szCs w:val="24"/>
      <w:lang w:val="x-none" w:eastAsia="x-none"/>
    </w:rPr>
  </w:style>
  <w:style w:type="character" w:customStyle="1" w:styleId="FormulaChar">
    <w:name w:val="Formula Char"/>
    <w:link w:val="Formula"/>
    <w:locked/>
    <w:rsid w:val="00FC4FCC"/>
    <w:rPr>
      <w:bCs/>
      <w:sz w:val="24"/>
      <w:szCs w:val="24"/>
      <w:lang w:val="x-none" w:eastAsia="x-none"/>
    </w:rPr>
  </w:style>
  <w:style w:type="paragraph" w:customStyle="1" w:styleId="tablebody0">
    <w:name w:val="tablebody"/>
    <w:basedOn w:val="Normal"/>
    <w:rsid w:val="005306CA"/>
    <w:pPr>
      <w:spacing w:after="60"/>
    </w:pPr>
    <w:rPr>
      <w:sz w:val="20"/>
    </w:rPr>
  </w:style>
  <w:style w:type="character" w:customStyle="1" w:styleId="DeltaViewInsertion">
    <w:name w:val="DeltaView Insertion"/>
    <w:rsid w:val="00D578CB"/>
    <w:rPr>
      <w:color w:val="0000FF"/>
      <w:spacing w:val="0"/>
      <w:u w:val="double"/>
    </w:rPr>
  </w:style>
  <w:style w:type="character" w:customStyle="1" w:styleId="CommentTextChar">
    <w:name w:val="Comment Text Char"/>
    <w:link w:val="CommentText"/>
    <w:locked/>
    <w:rsid w:val="00761147"/>
  </w:style>
  <w:style w:type="paragraph" w:customStyle="1" w:styleId="TXUNormal">
    <w:name w:val="TXUNormal"/>
    <w:rsid w:val="00CA4DC9"/>
    <w:pPr>
      <w:spacing w:after="120"/>
    </w:pPr>
  </w:style>
  <w:style w:type="paragraph" w:customStyle="1" w:styleId="TXUHeader">
    <w:name w:val="TXUHeader"/>
    <w:basedOn w:val="TXUNormal"/>
    <w:rsid w:val="00CA4DC9"/>
    <w:pPr>
      <w:tabs>
        <w:tab w:val="right" w:pos="9360"/>
      </w:tabs>
      <w:spacing w:after="0"/>
    </w:pPr>
    <w:rPr>
      <w:noProof/>
      <w:sz w:val="16"/>
    </w:rPr>
  </w:style>
  <w:style w:type="paragraph" w:customStyle="1" w:styleId="TXUHeaderForm">
    <w:name w:val="TXUHeaderForm"/>
    <w:basedOn w:val="TXUHeader"/>
    <w:next w:val="Normal"/>
    <w:rsid w:val="00CA4DC9"/>
    <w:rPr>
      <w:sz w:val="24"/>
    </w:rPr>
  </w:style>
  <w:style w:type="paragraph" w:customStyle="1" w:styleId="TXUSubject">
    <w:name w:val="TXUSubject"/>
    <w:basedOn w:val="TXUNormal"/>
    <w:next w:val="TXUNormal"/>
    <w:rsid w:val="00CA4DC9"/>
    <w:pPr>
      <w:spacing w:after="240"/>
    </w:pPr>
    <w:rPr>
      <w:b/>
    </w:rPr>
  </w:style>
  <w:style w:type="paragraph" w:customStyle="1" w:styleId="TXUFooter">
    <w:name w:val="TXUFooter"/>
    <w:basedOn w:val="TXUNormal"/>
    <w:rsid w:val="00CA4DC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CA4DC9"/>
    <w:rPr>
      <w:sz w:val="20"/>
    </w:rPr>
  </w:style>
  <w:style w:type="paragraph" w:customStyle="1" w:styleId="Comments">
    <w:name w:val="Comments"/>
    <w:basedOn w:val="Normal"/>
    <w:rsid w:val="00CA4DC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numbering" w:customStyle="1" w:styleId="NoList1">
    <w:name w:val="No List1"/>
    <w:next w:val="NoList"/>
    <w:uiPriority w:val="99"/>
    <w:semiHidden/>
    <w:unhideWhenUsed/>
    <w:rsid w:val="00CA4DC9"/>
  </w:style>
  <w:style w:type="character" w:customStyle="1" w:styleId="Heading2Char">
    <w:name w:val="Heading 2 Char"/>
    <w:aliases w:val="h2 Char"/>
    <w:link w:val="Heading2"/>
    <w:rsid w:val="00CA4DC9"/>
    <w:rPr>
      <w:b/>
      <w:sz w:val="24"/>
    </w:rPr>
  </w:style>
  <w:style w:type="paragraph" w:customStyle="1" w:styleId="InstructionsCharCharCharCharCharChar">
    <w:name w:val="Instructions Char Char Char Char Char Char"/>
    <w:basedOn w:val="BodyText"/>
    <w:link w:val="InstructionsCharCharCharCharCharCharChar"/>
    <w:rsid w:val="00CA4DC9"/>
    <w:rPr>
      <w:b/>
      <w:i/>
      <w:iCs w:val="0"/>
      <w:szCs w:val="24"/>
    </w:rPr>
  </w:style>
  <w:style w:type="character" w:customStyle="1" w:styleId="CharCharCharCharCharCharCharChar">
    <w:name w:val="Char Char Char Char Char Char Char Char"/>
    <w:rsid w:val="00CA4DC9"/>
    <w:rPr>
      <w:iCs/>
      <w:sz w:val="24"/>
      <w:lang w:val="en-US" w:eastAsia="en-US" w:bidi="ar-SA"/>
    </w:rPr>
  </w:style>
  <w:style w:type="character" w:customStyle="1" w:styleId="InstructionsCharCharCharCharCharCharChar">
    <w:name w:val="Instructions Char Char Char Char Char Char Char"/>
    <w:link w:val="InstructionsCharCharCharCharCharChar"/>
    <w:rsid w:val="00CA4DC9"/>
    <w:rPr>
      <w:b/>
      <w:i/>
      <w:sz w:val="24"/>
      <w:szCs w:val="24"/>
    </w:rPr>
  </w:style>
  <w:style w:type="paragraph" w:customStyle="1" w:styleId="TermDefinition">
    <w:name w:val="Term Definition"/>
    <w:basedOn w:val="Normal"/>
    <w:rsid w:val="00CA4DC9"/>
    <w:pPr>
      <w:spacing w:after="60"/>
      <w:ind w:left="720"/>
    </w:pPr>
  </w:style>
  <w:style w:type="paragraph" w:customStyle="1" w:styleId="TermTitle">
    <w:name w:val="Term Title"/>
    <w:basedOn w:val="Normal"/>
    <w:link w:val="TermTitleChar"/>
    <w:rsid w:val="00CA4DC9"/>
    <w:pPr>
      <w:spacing w:before="120"/>
      <w:ind w:left="720"/>
    </w:pPr>
    <w:rPr>
      <w:b/>
    </w:rPr>
  </w:style>
  <w:style w:type="paragraph" w:customStyle="1" w:styleId="Style1">
    <w:name w:val="Style1"/>
    <w:basedOn w:val="BodyText3"/>
    <w:rsid w:val="00CA4DC9"/>
    <w:rPr>
      <w:b/>
      <w:sz w:val="40"/>
      <w:szCs w:val="40"/>
    </w:rPr>
  </w:style>
  <w:style w:type="character" w:customStyle="1" w:styleId="Heading1Char">
    <w:name w:val="Heading 1 Char"/>
    <w:aliases w:val="h1 Char"/>
    <w:link w:val="Heading1"/>
    <w:rsid w:val="00CA4DC9"/>
    <w:rPr>
      <w:b/>
      <w:caps/>
      <w:sz w:val="24"/>
    </w:rPr>
  </w:style>
  <w:style w:type="paragraph" w:styleId="BodyText3">
    <w:name w:val="Body Text 3"/>
    <w:basedOn w:val="Normal"/>
    <w:link w:val="BodyText3Char"/>
    <w:rsid w:val="00CA4DC9"/>
    <w:pPr>
      <w:spacing w:after="120"/>
    </w:pPr>
    <w:rPr>
      <w:sz w:val="16"/>
      <w:szCs w:val="16"/>
    </w:rPr>
  </w:style>
  <w:style w:type="character" w:customStyle="1" w:styleId="BodyText3Char">
    <w:name w:val="Body Text 3 Char"/>
    <w:basedOn w:val="DefaultParagraphFont"/>
    <w:link w:val="BodyText3"/>
    <w:rsid w:val="00CA4DC9"/>
    <w:rPr>
      <w:sz w:val="16"/>
      <w:szCs w:val="16"/>
    </w:rPr>
  </w:style>
  <w:style w:type="character" w:customStyle="1" w:styleId="CharCharCharCharCharCharCharChar1">
    <w:name w:val="Char Char Char Char Char Char Char Char1"/>
    <w:rsid w:val="00CA4DC9"/>
    <w:rPr>
      <w:iCs/>
      <w:sz w:val="24"/>
      <w:lang w:val="en-US" w:eastAsia="en-US" w:bidi="ar-SA"/>
    </w:rPr>
  </w:style>
  <w:style w:type="character" w:customStyle="1" w:styleId="msoins0">
    <w:name w:val="msoins"/>
    <w:rsid w:val="00CA4DC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A4DC9"/>
    <w:rPr>
      <w:iCs/>
      <w:sz w:val="24"/>
      <w:lang w:val="en-US" w:eastAsia="en-US" w:bidi="ar-SA"/>
    </w:rPr>
  </w:style>
  <w:style w:type="character" w:customStyle="1" w:styleId="H2CharChar">
    <w:name w:val="H2 Char Char"/>
    <w:rsid w:val="00CA4DC9"/>
    <w:rPr>
      <w:b w:val="0"/>
      <w:sz w:val="24"/>
      <w:lang w:val="en-US" w:eastAsia="en-US" w:bidi="ar-SA"/>
    </w:rPr>
  </w:style>
  <w:style w:type="character" w:customStyle="1" w:styleId="TermTitleChar">
    <w:name w:val="Term Title Char"/>
    <w:link w:val="TermTitle"/>
    <w:rsid w:val="00CA4DC9"/>
    <w:rPr>
      <w:b/>
      <w:sz w:val="24"/>
    </w:rPr>
  </w:style>
  <w:style w:type="paragraph" w:customStyle="1" w:styleId="Char4">
    <w:name w:val="Char4"/>
    <w:basedOn w:val="Normal"/>
    <w:rsid w:val="00CA4DC9"/>
    <w:pPr>
      <w:spacing w:after="160" w:line="240" w:lineRule="exact"/>
    </w:pPr>
    <w:rPr>
      <w:rFonts w:ascii="Verdana" w:hAnsi="Verdana"/>
      <w:sz w:val="16"/>
    </w:rPr>
  </w:style>
  <w:style w:type="character" w:customStyle="1" w:styleId="DocumentMapChar">
    <w:name w:val="Document Map Char"/>
    <w:basedOn w:val="DefaultParagraphFont"/>
    <w:link w:val="DocumentMap"/>
    <w:rsid w:val="00CA4DC9"/>
    <w:rPr>
      <w:rFonts w:ascii="Tahoma" w:hAnsi="Tahoma" w:cs="Tahoma"/>
      <w:shd w:val="clear" w:color="auto" w:fill="000080"/>
    </w:rPr>
  </w:style>
  <w:style w:type="paragraph" w:customStyle="1" w:styleId="Char31">
    <w:name w:val="Char31"/>
    <w:basedOn w:val="Normal"/>
    <w:rsid w:val="00CA4DC9"/>
    <w:pPr>
      <w:spacing w:after="160" w:line="240" w:lineRule="exact"/>
    </w:pPr>
    <w:rPr>
      <w:rFonts w:ascii="Verdana" w:hAnsi="Verdana"/>
      <w:sz w:val="16"/>
    </w:rPr>
  </w:style>
  <w:style w:type="paragraph" w:customStyle="1" w:styleId="Acronym">
    <w:name w:val="Acronym"/>
    <w:basedOn w:val="BodyText"/>
    <w:rsid w:val="00CA4DC9"/>
    <w:pPr>
      <w:tabs>
        <w:tab w:val="left" w:pos="1440"/>
      </w:tabs>
      <w:spacing w:after="0"/>
    </w:pPr>
  </w:style>
  <w:style w:type="numbering" w:customStyle="1" w:styleId="NoList2">
    <w:name w:val="No List2"/>
    <w:next w:val="NoList"/>
    <w:uiPriority w:val="99"/>
    <w:semiHidden/>
    <w:unhideWhenUsed/>
    <w:rsid w:val="00CA4DC9"/>
  </w:style>
  <w:style w:type="character" w:customStyle="1" w:styleId="Heading4Char">
    <w:name w:val="Heading 4 Char"/>
    <w:aliases w:val="h4 Char,delete Char"/>
    <w:link w:val="Heading4"/>
    <w:uiPriority w:val="9"/>
    <w:rsid w:val="00CA4DC9"/>
    <w:rPr>
      <w:b/>
      <w:bCs/>
      <w:snapToGrid w:val="0"/>
      <w:sz w:val="24"/>
    </w:rPr>
  </w:style>
  <w:style w:type="paragraph" w:customStyle="1" w:styleId="List1">
    <w:name w:val="List1"/>
    <w:basedOn w:val="H4"/>
    <w:rsid w:val="00CA4DC9"/>
    <w:pPr>
      <w:tabs>
        <w:tab w:val="clear" w:pos="1260"/>
      </w:tabs>
      <w:ind w:left="1440" w:hanging="720"/>
    </w:pPr>
    <w:rPr>
      <w:b w:val="0"/>
      <w:bCs w:val="0"/>
    </w:rPr>
  </w:style>
  <w:style w:type="paragraph" w:customStyle="1" w:styleId="Char">
    <w:name w:val="Char"/>
    <w:basedOn w:val="Normal"/>
    <w:rsid w:val="00CA4DC9"/>
    <w:pPr>
      <w:spacing w:after="160" w:line="240" w:lineRule="exact"/>
    </w:pPr>
    <w:rPr>
      <w:rFonts w:ascii="Verdana" w:hAnsi="Verdana"/>
      <w:sz w:val="16"/>
    </w:rPr>
  </w:style>
  <w:style w:type="character" w:customStyle="1" w:styleId="DeltaViewMoveDestination">
    <w:name w:val="DeltaView Move Destination"/>
    <w:rsid w:val="00CA4DC9"/>
    <w:rPr>
      <w:color w:val="00C000"/>
      <w:spacing w:val="0"/>
      <w:u w:val="double"/>
    </w:rPr>
  </w:style>
  <w:style w:type="character" w:customStyle="1" w:styleId="BodyText2Char">
    <w:name w:val="Body Text 2 Char"/>
    <w:basedOn w:val="DefaultParagraphFont"/>
    <w:link w:val="BodyText2"/>
    <w:rsid w:val="00CA4DC9"/>
    <w:rPr>
      <w:sz w:val="24"/>
    </w:rPr>
  </w:style>
  <w:style w:type="paragraph" w:styleId="BodyTextFirstIndent">
    <w:name w:val="Body Text First Indent"/>
    <w:basedOn w:val="BodyText"/>
    <w:link w:val="BodyTextFirstIndentChar"/>
    <w:rsid w:val="00CA4DC9"/>
    <w:pPr>
      <w:spacing w:after="120"/>
      <w:ind w:firstLine="210"/>
    </w:pPr>
    <w:rPr>
      <w:iCs w:val="0"/>
    </w:rPr>
  </w:style>
  <w:style w:type="character" w:customStyle="1" w:styleId="BodyTextFirstIndentChar">
    <w:name w:val="Body Text First Indent Char"/>
    <w:basedOn w:val="BodyTextChar3"/>
    <w:link w:val="BodyTextFirstIndent"/>
    <w:rsid w:val="00CA4DC9"/>
    <w:rPr>
      <w:iCs w:val="0"/>
      <w:sz w:val="24"/>
      <w:lang w:val="en-US" w:eastAsia="en-US" w:bidi="ar-SA"/>
    </w:rPr>
  </w:style>
  <w:style w:type="paragraph" w:styleId="BodyTextFirstIndent2">
    <w:name w:val="Body Text First Indent 2"/>
    <w:basedOn w:val="BodyTextIndent"/>
    <w:link w:val="BodyTextFirstIndent2Char"/>
    <w:rsid w:val="00CA4DC9"/>
    <w:pPr>
      <w:spacing w:after="120"/>
      <w:ind w:left="360" w:firstLine="210"/>
    </w:pPr>
    <w:rPr>
      <w:iCs w:val="0"/>
    </w:rPr>
  </w:style>
  <w:style w:type="character" w:customStyle="1" w:styleId="BodyTextFirstIndent2Char">
    <w:name w:val="Body Text First Indent 2 Char"/>
    <w:basedOn w:val="BodyTextIndentChar"/>
    <w:link w:val="BodyTextFirstIndent2"/>
    <w:rsid w:val="00CA4DC9"/>
    <w:rPr>
      <w:iCs w:val="0"/>
      <w:sz w:val="24"/>
      <w:lang w:val="en-US" w:eastAsia="en-US" w:bidi="ar-SA"/>
    </w:rPr>
  </w:style>
  <w:style w:type="paragraph" w:styleId="BodyTextIndent2">
    <w:name w:val="Body Text Indent 2"/>
    <w:basedOn w:val="Normal"/>
    <w:link w:val="BodyTextIndent2Char"/>
    <w:rsid w:val="00CA4DC9"/>
    <w:pPr>
      <w:spacing w:after="120" w:line="480" w:lineRule="auto"/>
      <w:ind w:left="360"/>
    </w:pPr>
  </w:style>
  <w:style w:type="character" w:customStyle="1" w:styleId="BodyTextIndent2Char">
    <w:name w:val="Body Text Indent 2 Char"/>
    <w:basedOn w:val="DefaultParagraphFont"/>
    <w:link w:val="BodyTextIndent2"/>
    <w:rsid w:val="00CA4DC9"/>
    <w:rPr>
      <w:sz w:val="24"/>
    </w:rPr>
  </w:style>
  <w:style w:type="paragraph" w:styleId="BodyTextIndent3">
    <w:name w:val="Body Text Indent 3"/>
    <w:basedOn w:val="Normal"/>
    <w:link w:val="BodyTextIndent3Char"/>
    <w:rsid w:val="00CA4DC9"/>
    <w:pPr>
      <w:spacing w:after="120"/>
      <w:ind w:left="360"/>
    </w:pPr>
    <w:rPr>
      <w:sz w:val="16"/>
      <w:szCs w:val="16"/>
    </w:rPr>
  </w:style>
  <w:style w:type="character" w:customStyle="1" w:styleId="BodyTextIndent3Char">
    <w:name w:val="Body Text Indent 3 Char"/>
    <w:basedOn w:val="DefaultParagraphFont"/>
    <w:link w:val="BodyTextIndent3"/>
    <w:rsid w:val="00CA4DC9"/>
    <w:rPr>
      <w:sz w:val="16"/>
      <w:szCs w:val="16"/>
    </w:rPr>
  </w:style>
  <w:style w:type="paragraph" w:styleId="Caption">
    <w:name w:val="caption"/>
    <w:basedOn w:val="Normal"/>
    <w:next w:val="Normal"/>
    <w:qFormat/>
    <w:rsid w:val="00CA4DC9"/>
    <w:rPr>
      <w:b/>
      <w:bCs/>
      <w:sz w:val="20"/>
    </w:rPr>
  </w:style>
  <w:style w:type="paragraph" w:styleId="Closing">
    <w:name w:val="Closing"/>
    <w:basedOn w:val="Normal"/>
    <w:link w:val="ClosingChar"/>
    <w:rsid w:val="00CA4DC9"/>
    <w:pPr>
      <w:ind w:left="4320"/>
    </w:pPr>
  </w:style>
  <w:style w:type="character" w:customStyle="1" w:styleId="ClosingChar">
    <w:name w:val="Closing Char"/>
    <w:basedOn w:val="DefaultParagraphFont"/>
    <w:link w:val="Closing"/>
    <w:rsid w:val="00CA4DC9"/>
    <w:rPr>
      <w:sz w:val="24"/>
    </w:rPr>
  </w:style>
  <w:style w:type="paragraph" w:styleId="Date">
    <w:name w:val="Date"/>
    <w:basedOn w:val="Normal"/>
    <w:next w:val="Normal"/>
    <w:link w:val="DateChar"/>
    <w:rsid w:val="00CA4DC9"/>
  </w:style>
  <w:style w:type="character" w:customStyle="1" w:styleId="DateChar">
    <w:name w:val="Date Char"/>
    <w:basedOn w:val="DefaultParagraphFont"/>
    <w:link w:val="Date"/>
    <w:rsid w:val="00CA4DC9"/>
    <w:rPr>
      <w:sz w:val="24"/>
    </w:rPr>
  </w:style>
  <w:style w:type="paragraph" w:styleId="E-mailSignature">
    <w:name w:val="E-mail Signature"/>
    <w:basedOn w:val="Normal"/>
    <w:link w:val="E-mailSignatureChar"/>
    <w:rsid w:val="00CA4DC9"/>
  </w:style>
  <w:style w:type="character" w:customStyle="1" w:styleId="E-mailSignatureChar">
    <w:name w:val="E-mail Signature Char"/>
    <w:basedOn w:val="DefaultParagraphFont"/>
    <w:link w:val="E-mailSignature"/>
    <w:rsid w:val="00CA4DC9"/>
    <w:rPr>
      <w:sz w:val="24"/>
    </w:rPr>
  </w:style>
  <w:style w:type="paragraph" w:styleId="EndnoteText">
    <w:name w:val="endnote text"/>
    <w:basedOn w:val="Normal"/>
    <w:link w:val="EndnoteTextChar"/>
    <w:rsid w:val="00CA4DC9"/>
    <w:rPr>
      <w:sz w:val="20"/>
    </w:rPr>
  </w:style>
  <w:style w:type="character" w:customStyle="1" w:styleId="EndnoteTextChar">
    <w:name w:val="Endnote Text Char"/>
    <w:basedOn w:val="DefaultParagraphFont"/>
    <w:link w:val="EndnoteText"/>
    <w:rsid w:val="00CA4DC9"/>
  </w:style>
  <w:style w:type="paragraph" w:styleId="EnvelopeAddress">
    <w:name w:val="envelope address"/>
    <w:basedOn w:val="Normal"/>
    <w:rsid w:val="00CA4D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A4DC9"/>
    <w:rPr>
      <w:rFonts w:ascii="Arial" w:hAnsi="Arial" w:cs="Arial"/>
      <w:sz w:val="20"/>
    </w:rPr>
  </w:style>
  <w:style w:type="paragraph" w:styleId="HTMLAddress">
    <w:name w:val="HTML Address"/>
    <w:basedOn w:val="Normal"/>
    <w:link w:val="HTMLAddressChar"/>
    <w:rsid w:val="00CA4DC9"/>
    <w:rPr>
      <w:i/>
      <w:iCs/>
    </w:rPr>
  </w:style>
  <w:style w:type="character" w:customStyle="1" w:styleId="HTMLAddressChar">
    <w:name w:val="HTML Address Char"/>
    <w:basedOn w:val="DefaultParagraphFont"/>
    <w:link w:val="HTMLAddress"/>
    <w:rsid w:val="00CA4DC9"/>
    <w:rPr>
      <w:i/>
      <w:iCs/>
      <w:sz w:val="24"/>
    </w:rPr>
  </w:style>
  <w:style w:type="paragraph" w:styleId="HTMLPreformatted">
    <w:name w:val="HTML Preformatted"/>
    <w:basedOn w:val="Normal"/>
    <w:link w:val="HTMLPreformattedChar"/>
    <w:rsid w:val="00CA4DC9"/>
    <w:rPr>
      <w:rFonts w:ascii="Courier New" w:hAnsi="Courier New" w:cs="Courier New"/>
      <w:sz w:val="20"/>
    </w:rPr>
  </w:style>
  <w:style w:type="character" w:customStyle="1" w:styleId="HTMLPreformattedChar">
    <w:name w:val="HTML Preformatted Char"/>
    <w:basedOn w:val="DefaultParagraphFont"/>
    <w:link w:val="HTMLPreformatted"/>
    <w:rsid w:val="00CA4DC9"/>
    <w:rPr>
      <w:rFonts w:ascii="Courier New" w:hAnsi="Courier New" w:cs="Courier New"/>
    </w:rPr>
  </w:style>
  <w:style w:type="paragraph" w:styleId="Index1">
    <w:name w:val="index 1"/>
    <w:basedOn w:val="Normal"/>
    <w:next w:val="Normal"/>
    <w:autoRedefine/>
    <w:rsid w:val="00CA4DC9"/>
    <w:pPr>
      <w:ind w:left="240" w:hanging="240"/>
    </w:pPr>
  </w:style>
  <w:style w:type="paragraph" w:styleId="Index2">
    <w:name w:val="index 2"/>
    <w:basedOn w:val="Normal"/>
    <w:next w:val="Normal"/>
    <w:autoRedefine/>
    <w:rsid w:val="00CA4DC9"/>
    <w:pPr>
      <w:ind w:left="480" w:hanging="240"/>
    </w:pPr>
  </w:style>
  <w:style w:type="paragraph" w:styleId="Index3">
    <w:name w:val="index 3"/>
    <w:basedOn w:val="Normal"/>
    <w:next w:val="Normal"/>
    <w:autoRedefine/>
    <w:rsid w:val="00CA4DC9"/>
    <w:pPr>
      <w:ind w:left="720" w:hanging="240"/>
    </w:pPr>
  </w:style>
  <w:style w:type="paragraph" w:styleId="Index4">
    <w:name w:val="index 4"/>
    <w:basedOn w:val="Normal"/>
    <w:next w:val="Normal"/>
    <w:autoRedefine/>
    <w:rsid w:val="00CA4DC9"/>
    <w:pPr>
      <w:ind w:left="960" w:hanging="240"/>
    </w:pPr>
  </w:style>
  <w:style w:type="paragraph" w:styleId="Index5">
    <w:name w:val="index 5"/>
    <w:basedOn w:val="Normal"/>
    <w:next w:val="Normal"/>
    <w:autoRedefine/>
    <w:rsid w:val="00CA4DC9"/>
    <w:pPr>
      <w:ind w:left="1200" w:hanging="240"/>
    </w:pPr>
  </w:style>
  <w:style w:type="paragraph" w:styleId="Index6">
    <w:name w:val="index 6"/>
    <w:basedOn w:val="Normal"/>
    <w:next w:val="Normal"/>
    <w:autoRedefine/>
    <w:rsid w:val="00CA4DC9"/>
    <w:pPr>
      <w:ind w:left="1440" w:hanging="240"/>
    </w:pPr>
  </w:style>
  <w:style w:type="paragraph" w:styleId="Index7">
    <w:name w:val="index 7"/>
    <w:basedOn w:val="Normal"/>
    <w:next w:val="Normal"/>
    <w:autoRedefine/>
    <w:rsid w:val="00CA4DC9"/>
    <w:pPr>
      <w:ind w:left="1680" w:hanging="240"/>
    </w:pPr>
  </w:style>
  <w:style w:type="paragraph" w:styleId="Index8">
    <w:name w:val="index 8"/>
    <w:basedOn w:val="Normal"/>
    <w:next w:val="Normal"/>
    <w:autoRedefine/>
    <w:rsid w:val="00CA4DC9"/>
    <w:pPr>
      <w:ind w:left="1920" w:hanging="240"/>
    </w:pPr>
  </w:style>
  <w:style w:type="paragraph" w:styleId="Index9">
    <w:name w:val="index 9"/>
    <w:basedOn w:val="Normal"/>
    <w:next w:val="Normal"/>
    <w:autoRedefine/>
    <w:rsid w:val="00CA4DC9"/>
    <w:pPr>
      <w:ind w:left="2160" w:hanging="240"/>
    </w:pPr>
  </w:style>
  <w:style w:type="paragraph" w:styleId="IndexHeading">
    <w:name w:val="index heading"/>
    <w:basedOn w:val="Normal"/>
    <w:next w:val="Index1"/>
    <w:rsid w:val="00CA4DC9"/>
    <w:rPr>
      <w:rFonts w:ascii="Arial" w:hAnsi="Arial" w:cs="Arial"/>
      <w:b/>
      <w:bCs/>
    </w:rPr>
  </w:style>
  <w:style w:type="paragraph" w:styleId="List4">
    <w:name w:val="List 4"/>
    <w:basedOn w:val="Normal"/>
    <w:rsid w:val="00CA4DC9"/>
    <w:pPr>
      <w:ind w:left="1440" w:hanging="360"/>
    </w:pPr>
  </w:style>
  <w:style w:type="paragraph" w:styleId="List5">
    <w:name w:val="List 5"/>
    <w:basedOn w:val="Normal"/>
    <w:rsid w:val="00CA4DC9"/>
    <w:pPr>
      <w:ind w:left="1800" w:hanging="360"/>
    </w:pPr>
  </w:style>
  <w:style w:type="paragraph" w:styleId="ListBullet">
    <w:name w:val="List Bullet"/>
    <w:basedOn w:val="Normal"/>
    <w:rsid w:val="00CA4DC9"/>
    <w:pPr>
      <w:tabs>
        <w:tab w:val="num" w:pos="360"/>
      </w:tabs>
      <w:ind w:left="360" w:hanging="360"/>
    </w:pPr>
  </w:style>
  <w:style w:type="paragraph" w:styleId="ListBullet2">
    <w:name w:val="List Bullet 2"/>
    <w:basedOn w:val="Normal"/>
    <w:rsid w:val="00CA4DC9"/>
    <w:pPr>
      <w:tabs>
        <w:tab w:val="num" w:pos="720"/>
      </w:tabs>
      <w:ind w:left="720" w:hanging="360"/>
    </w:pPr>
  </w:style>
  <w:style w:type="paragraph" w:styleId="ListBullet3">
    <w:name w:val="List Bullet 3"/>
    <w:basedOn w:val="Normal"/>
    <w:rsid w:val="00CA4DC9"/>
    <w:pPr>
      <w:tabs>
        <w:tab w:val="num" w:pos="1080"/>
      </w:tabs>
      <w:ind w:left="1080" w:hanging="360"/>
    </w:pPr>
  </w:style>
  <w:style w:type="paragraph" w:styleId="ListBullet4">
    <w:name w:val="List Bullet 4"/>
    <w:basedOn w:val="Normal"/>
    <w:rsid w:val="00CA4DC9"/>
    <w:pPr>
      <w:tabs>
        <w:tab w:val="num" w:pos="1440"/>
      </w:tabs>
      <w:ind w:left="1440" w:hanging="360"/>
    </w:pPr>
  </w:style>
  <w:style w:type="paragraph" w:styleId="ListBullet5">
    <w:name w:val="List Bullet 5"/>
    <w:basedOn w:val="Normal"/>
    <w:rsid w:val="00CA4DC9"/>
    <w:pPr>
      <w:tabs>
        <w:tab w:val="num" w:pos="1800"/>
      </w:tabs>
      <w:ind w:left="1800" w:hanging="360"/>
    </w:pPr>
  </w:style>
  <w:style w:type="paragraph" w:styleId="ListContinue">
    <w:name w:val="List Continue"/>
    <w:basedOn w:val="Normal"/>
    <w:rsid w:val="00CA4DC9"/>
    <w:pPr>
      <w:spacing w:after="120"/>
      <w:ind w:left="360"/>
    </w:pPr>
  </w:style>
  <w:style w:type="paragraph" w:styleId="ListContinue2">
    <w:name w:val="List Continue 2"/>
    <w:basedOn w:val="Normal"/>
    <w:rsid w:val="00CA4DC9"/>
    <w:pPr>
      <w:spacing w:after="120"/>
      <w:ind w:left="720"/>
    </w:pPr>
  </w:style>
  <w:style w:type="paragraph" w:styleId="ListContinue3">
    <w:name w:val="List Continue 3"/>
    <w:basedOn w:val="Normal"/>
    <w:rsid w:val="00CA4DC9"/>
    <w:pPr>
      <w:spacing w:after="120"/>
      <w:ind w:left="1080"/>
    </w:pPr>
  </w:style>
  <w:style w:type="paragraph" w:styleId="ListContinue4">
    <w:name w:val="List Continue 4"/>
    <w:basedOn w:val="Normal"/>
    <w:rsid w:val="00CA4DC9"/>
    <w:pPr>
      <w:spacing w:after="120"/>
      <w:ind w:left="1440"/>
    </w:pPr>
  </w:style>
  <w:style w:type="paragraph" w:styleId="ListContinue5">
    <w:name w:val="List Continue 5"/>
    <w:basedOn w:val="Normal"/>
    <w:rsid w:val="00CA4DC9"/>
    <w:pPr>
      <w:spacing w:after="120"/>
      <w:ind w:left="1800"/>
    </w:pPr>
  </w:style>
  <w:style w:type="paragraph" w:styleId="ListNumber">
    <w:name w:val="List Number"/>
    <w:basedOn w:val="Normal"/>
    <w:rsid w:val="00CA4DC9"/>
    <w:pPr>
      <w:tabs>
        <w:tab w:val="num" w:pos="360"/>
      </w:tabs>
      <w:ind w:left="360" w:hanging="360"/>
    </w:pPr>
  </w:style>
  <w:style w:type="paragraph" w:styleId="ListNumber2">
    <w:name w:val="List Number 2"/>
    <w:basedOn w:val="Normal"/>
    <w:rsid w:val="00CA4DC9"/>
    <w:pPr>
      <w:tabs>
        <w:tab w:val="num" w:pos="720"/>
      </w:tabs>
      <w:ind w:left="720" w:hanging="360"/>
    </w:pPr>
  </w:style>
  <w:style w:type="paragraph" w:styleId="ListNumber3">
    <w:name w:val="List Number 3"/>
    <w:basedOn w:val="Normal"/>
    <w:rsid w:val="00CA4DC9"/>
    <w:pPr>
      <w:tabs>
        <w:tab w:val="num" w:pos="1080"/>
      </w:tabs>
      <w:ind w:left="1080" w:hanging="360"/>
    </w:pPr>
  </w:style>
  <w:style w:type="paragraph" w:styleId="ListNumber4">
    <w:name w:val="List Number 4"/>
    <w:basedOn w:val="Normal"/>
    <w:rsid w:val="00CA4DC9"/>
    <w:pPr>
      <w:tabs>
        <w:tab w:val="num" w:pos="1440"/>
      </w:tabs>
      <w:ind w:left="1440" w:hanging="360"/>
    </w:pPr>
  </w:style>
  <w:style w:type="paragraph" w:styleId="ListNumber5">
    <w:name w:val="List Number 5"/>
    <w:basedOn w:val="Normal"/>
    <w:rsid w:val="00CA4DC9"/>
    <w:pPr>
      <w:tabs>
        <w:tab w:val="num" w:pos="1800"/>
      </w:tabs>
      <w:ind w:left="1800" w:hanging="360"/>
    </w:pPr>
  </w:style>
  <w:style w:type="paragraph" w:styleId="MacroText">
    <w:name w:val="macro"/>
    <w:link w:val="MacroTextChar"/>
    <w:rsid w:val="00CA4D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A4DC9"/>
    <w:rPr>
      <w:rFonts w:ascii="Courier New" w:hAnsi="Courier New" w:cs="Courier New"/>
    </w:rPr>
  </w:style>
  <w:style w:type="paragraph" w:styleId="MessageHeader">
    <w:name w:val="Message Header"/>
    <w:basedOn w:val="Normal"/>
    <w:link w:val="MessageHeaderChar"/>
    <w:rsid w:val="00CA4D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CA4DC9"/>
    <w:rPr>
      <w:rFonts w:ascii="Arial" w:hAnsi="Arial" w:cs="Arial"/>
      <w:sz w:val="24"/>
      <w:szCs w:val="24"/>
      <w:shd w:val="pct20" w:color="auto" w:fill="auto"/>
    </w:rPr>
  </w:style>
  <w:style w:type="paragraph" w:styleId="NormalIndent">
    <w:name w:val="Normal Indent"/>
    <w:basedOn w:val="Normal"/>
    <w:rsid w:val="00CA4DC9"/>
    <w:pPr>
      <w:ind w:left="720"/>
    </w:pPr>
  </w:style>
  <w:style w:type="paragraph" w:styleId="NoteHeading">
    <w:name w:val="Note Heading"/>
    <w:basedOn w:val="Normal"/>
    <w:next w:val="Normal"/>
    <w:link w:val="NoteHeadingChar"/>
    <w:rsid w:val="00CA4DC9"/>
  </w:style>
  <w:style w:type="character" w:customStyle="1" w:styleId="NoteHeadingChar">
    <w:name w:val="Note Heading Char"/>
    <w:basedOn w:val="DefaultParagraphFont"/>
    <w:link w:val="NoteHeading"/>
    <w:rsid w:val="00CA4DC9"/>
    <w:rPr>
      <w:sz w:val="24"/>
    </w:rPr>
  </w:style>
  <w:style w:type="paragraph" w:styleId="PlainText">
    <w:name w:val="Plain Text"/>
    <w:basedOn w:val="Normal"/>
    <w:link w:val="PlainTextChar"/>
    <w:rsid w:val="00CA4DC9"/>
    <w:rPr>
      <w:rFonts w:ascii="Courier New" w:hAnsi="Courier New" w:cs="Courier New"/>
      <w:sz w:val="20"/>
    </w:rPr>
  </w:style>
  <w:style w:type="character" w:customStyle="1" w:styleId="PlainTextChar">
    <w:name w:val="Plain Text Char"/>
    <w:basedOn w:val="DefaultParagraphFont"/>
    <w:link w:val="PlainText"/>
    <w:rsid w:val="00CA4DC9"/>
    <w:rPr>
      <w:rFonts w:ascii="Courier New" w:hAnsi="Courier New" w:cs="Courier New"/>
    </w:rPr>
  </w:style>
  <w:style w:type="paragraph" w:styleId="Salutation">
    <w:name w:val="Salutation"/>
    <w:basedOn w:val="Normal"/>
    <w:next w:val="Normal"/>
    <w:link w:val="SalutationChar"/>
    <w:rsid w:val="00CA4DC9"/>
  </w:style>
  <w:style w:type="character" w:customStyle="1" w:styleId="SalutationChar">
    <w:name w:val="Salutation Char"/>
    <w:basedOn w:val="DefaultParagraphFont"/>
    <w:link w:val="Salutation"/>
    <w:rsid w:val="00CA4DC9"/>
    <w:rPr>
      <w:sz w:val="24"/>
    </w:rPr>
  </w:style>
  <w:style w:type="paragraph" w:styleId="Signature">
    <w:name w:val="Signature"/>
    <w:basedOn w:val="Normal"/>
    <w:link w:val="SignatureChar"/>
    <w:rsid w:val="00CA4DC9"/>
    <w:pPr>
      <w:ind w:left="4320"/>
    </w:pPr>
  </w:style>
  <w:style w:type="character" w:customStyle="1" w:styleId="SignatureChar">
    <w:name w:val="Signature Char"/>
    <w:basedOn w:val="DefaultParagraphFont"/>
    <w:link w:val="Signature"/>
    <w:rsid w:val="00CA4DC9"/>
    <w:rPr>
      <w:sz w:val="24"/>
    </w:rPr>
  </w:style>
  <w:style w:type="paragraph" w:styleId="Subtitle">
    <w:name w:val="Subtitle"/>
    <w:basedOn w:val="Normal"/>
    <w:link w:val="SubtitleChar"/>
    <w:qFormat/>
    <w:rsid w:val="00CA4DC9"/>
    <w:pPr>
      <w:spacing w:after="60"/>
      <w:jc w:val="center"/>
      <w:outlineLvl w:val="1"/>
    </w:pPr>
    <w:rPr>
      <w:rFonts w:ascii="Arial" w:hAnsi="Arial" w:cs="Arial"/>
      <w:szCs w:val="24"/>
    </w:rPr>
  </w:style>
  <w:style w:type="character" w:customStyle="1" w:styleId="SubtitleChar">
    <w:name w:val="Subtitle Char"/>
    <w:basedOn w:val="DefaultParagraphFont"/>
    <w:link w:val="Subtitle"/>
    <w:rsid w:val="00CA4DC9"/>
    <w:rPr>
      <w:rFonts w:ascii="Arial" w:hAnsi="Arial" w:cs="Arial"/>
      <w:sz w:val="24"/>
      <w:szCs w:val="24"/>
    </w:rPr>
  </w:style>
  <w:style w:type="paragraph" w:styleId="TableofAuthorities">
    <w:name w:val="table of authorities"/>
    <w:basedOn w:val="Normal"/>
    <w:next w:val="Normal"/>
    <w:rsid w:val="00CA4DC9"/>
    <w:pPr>
      <w:ind w:left="240" w:hanging="240"/>
    </w:pPr>
  </w:style>
  <w:style w:type="paragraph" w:styleId="TableofFigures">
    <w:name w:val="table of figures"/>
    <w:basedOn w:val="Normal"/>
    <w:next w:val="Normal"/>
    <w:rsid w:val="00CA4DC9"/>
  </w:style>
  <w:style w:type="paragraph" w:styleId="Title">
    <w:name w:val="Title"/>
    <w:basedOn w:val="Normal"/>
    <w:link w:val="TitleChar"/>
    <w:qFormat/>
    <w:rsid w:val="00CA4D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A4DC9"/>
    <w:rPr>
      <w:rFonts w:ascii="Arial" w:hAnsi="Arial" w:cs="Arial"/>
      <w:b/>
      <w:bCs/>
      <w:kern w:val="28"/>
      <w:sz w:val="32"/>
      <w:szCs w:val="32"/>
    </w:rPr>
  </w:style>
  <w:style w:type="paragraph" w:styleId="TOAHeading">
    <w:name w:val="toa heading"/>
    <w:basedOn w:val="Normal"/>
    <w:next w:val="Normal"/>
    <w:rsid w:val="00CA4DC9"/>
    <w:pPr>
      <w:spacing w:before="120"/>
    </w:pPr>
    <w:rPr>
      <w:rFonts w:ascii="Arial" w:hAnsi="Arial" w:cs="Arial"/>
      <w:b/>
      <w:bCs/>
      <w:szCs w:val="24"/>
    </w:rPr>
  </w:style>
  <w:style w:type="paragraph" w:customStyle="1" w:styleId="Char11">
    <w:name w:val="Char11"/>
    <w:basedOn w:val="Normal"/>
    <w:rsid w:val="00CA4DC9"/>
    <w:pPr>
      <w:spacing w:after="160" w:line="240" w:lineRule="exact"/>
    </w:pPr>
    <w:rPr>
      <w:rFonts w:ascii="Verdana" w:hAnsi="Verdana"/>
      <w:sz w:val="16"/>
    </w:rPr>
  </w:style>
  <w:style w:type="character" w:customStyle="1" w:styleId="H3Char1">
    <w:name w:val="H3 Char1"/>
    <w:rsid w:val="00CA4DC9"/>
    <w:rPr>
      <w:b/>
      <w:bCs/>
      <w:i/>
      <w:sz w:val="24"/>
      <w:lang w:val="en-US" w:eastAsia="en-US" w:bidi="ar-SA"/>
    </w:rPr>
  </w:style>
  <w:style w:type="table" w:customStyle="1" w:styleId="TableGrid1">
    <w:name w:val="Table Grid1"/>
    <w:basedOn w:val="TableNormal"/>
    <w:next w:val="TableGrid"/>
    <w:rsid w:val="00CA4D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CA4DC9"/>
    <w:rPr>
      <w:b/>
      <w:bCs/>
      <w:sz w:val="24"/>
      <w:szCs w:val="22"/>
    </w:rPr>
  </w:style>
  <w:style w:type="character" w:customStyle="1" w:styleId="HeaderChar">
    <w:name w:val="Header Char"/>
    <w:link w:val="Header"/>
    <w:rsid w:val="00CA4DC9"/>
    <w:rPr>
      <w:smallCaps/>
    </w:rPr>
  </w:style>
  <w:style w:type="character" w:customStyle="1" w:styleId="bodytextnumberedchar0">
    <w:name w:val="bodytextnumberedchar"/>
    <w:rsid w:val="00CA4DC9"/>
  </w:style>
  <w:style w:type="paragraph" w:styleId="ListParagraph">
    <w:name w:val="List Paragraph"/>
    <w:basedOn w:val="Normal"/>
    <w:uiPriority w:val="34"/>
    <w:qFormat/>
    <w:rsid w:val="00CA4DC9"/>
    <w:pPr>
      <w:ind w:left="720"/>
      <w:contextualSpacing/>
    </w:pPr>
  </w:style>
  <w:style w:type="paragraph" w:customStyle="1" w:styleId="bodytextnumbered0">
    <w:name w:val="bodytextnumbered"/>
    <w:basedOn w:val="Normal"/>
    <w:rsid w:val="00CA4DC9"/>
    <w:pPr>
      <w:spacing w:after="240"/>
      <w:ind w:left="720" w:hanging="720"/>
    </w:pPr>
    <w:rPr>
      <w:rFonts w:eastAsia="Calibri"/>
      <w:szCs w:val="24"/>
    </w:rPr>
  </w:style>
  <w:style w:type="numbering" w:customStyle="1" w:styleId="NoList3">
    <w:name w:val="No List3"/>
    <w:next w:val="NoList"/>
    <w:uiPriority w:val="99"/>
    <w:semiHidden/>
    <w:unhideWhenUsed/>
    <w:rsid w:val="00CA4DC9"/>
  </w:style>
  <w:style w:type="character" w:customStyle="1" w:styleId="FootnoteTextChar">
    <w:name w:val="Footnote Text Char"/>
    <w:link w:val="FootnoteText"/>
    <w:rsid w:val="006278E4"/>
    <w:rPr>
      <w:sz w:val="18"/>
    </w:rPr>
  </w:style>
  <w:style w:type="character" w:styleId="FootnoteReference">
    <w:name w:val="footnote reference"/>
    <w:rsid w:val="006278E4"/>
    <w:rPr>
      <w:vertAlign w:val="superscript"/>
    </w:rPr>
  </w:style>
  <w:style w:type="character" w:customStyle="1" w:styleId="CharCharCharCharCharCharChar2">
    <w:name w:val="Char Char Char Char Char Char Char2"/>
    <w:aliases w:val="Char Char Char Char Char Char Charh2 Char1,... Char1, Char Char Char Char Char Char Char2, Char Char Char Char Char Char Char Char3,Body Text Char Char Char3,Body Text Char1 Char Char Char3"/>
    <w:rsid w:val="006278E4"/>
    <w:rPr>
      <w:sz w:val="24"/>
      <w:szCs w:val="24"/>
    </w:rPr>
  </w:style>
  <w:style w:type="character" w:customStyle="1" w:styleId="BodyTextIndentChar1">
    <w:name w:val="Body Text Indent Char1"/>
    <w:aliases w:val=" Char Char1"/>
    <w:uiPriority w:val="99"/>
    <w:rsid w:val="006278E4"/>
    <w:rPr>
      <w:iCs/>
      <w:sz w:val="24"/>
    </w:rPr>
  </w:style>
  <w:style w:type="numbering" w:customStyle="1" w:styleId="NoList4">
    <w:name w:val="No List4"/>
    <w:next w:val="NoList"/>
    <w:uiPriority w:val="99"/>
    <w:semiHidden/>
    <w:unhideWhenUsed/>
    <w:rsid w:val="006278E4"/>
  </w:style>
  <w:style w:type="character" w:customStyle="1" w:styleId="Heading5Char">
    <w:name w:val="Heading 5 Char"/>
    <w:aliases w:val="h5 Char"/>
    <w:link w:val="Heading5"/>
    <w:rsid w:val="006278E4"/>
    <w:rPr>
      <w:b/>
      <w:bCs/>
      <w:i/>
      <w:iCs/>
      <w:sz w:val="24"/>
      <w:szCs w:val="26"/>
    </w:rPr>
  </w:style>
  <w:style w:type="character" w:customStyle="1" w:styleId="Heading7Char">
    <w:name w:val="Heading 7 Char"/>
    <w:link w:val="Heading7"/>
    <w:rsid w:val="006278E4"/>
    <w:rPr>
      <w:sz w:val="24"/>
      <w:szCs w:val="24"/>
    </w:rPr>
  </w:style>
  <w:style w:type="character" w:customStyle="1" w:styleId="Heading8Char">
    <w:name w:val="Heading 8 Char"/>
    <w:link w:val="Heading8"/>
    <w:rsid w:val="006278E4"/>
    <w:rPr>
      <w:i/>
      <w:iCs/>
      <w:sz w:val="24"/>
      <w:szCs w:val="24"/>
    </w:rPr>
  </w:style>
  <w:style w:type="character" w:customStyle="1" w:styleId="Heading9Char">
    <w:name w:val="Heading 9 Char"/>
    <w:link w:val="Heading9"/>
    <w:rsid w:val="006278E4"/>
    <w:rPr>
      <w:b/>
      <w:sz w:val="24"/>
      <w:szCs w:val="24"/>
    </w:rPr>
  </w:style>
  <w:style w:type="character" w:customStyle="1" w:styleId="FooterChar">
    <w:name w:val="Footer Char"/>
    <w:link w:val="Footer"/>
    <w:rsid w:val="006278E4"/>
    <w:rPr>
      <w:smallCaps/>
    </w:rPr>
  </w:style>
  <w:style w:type="character" w:customStyle="1" w:styleId="BalloonTextChar">
    <w:name w:val="Balloon Text Char"/>
    <w:link w:val="BalloonText"/>
    <w:uiPriority w:val="99"/>
    <w:rsid w:val="006278E4"/>
    <w:rPr>
      <w:rFonts w:ascii="Tahoma" w:hAnsi="Tahoma" w:cs="Tahoma"/>
      <w:sz w:val="16"/>
      <w:szCs w:val="16"/>
    </w:rPr>
  </w:style>
  <w:style w:type="character" w:customStyle="1" w:styleId="CommentSubjectChar">
    <w:name w:val="Comment Subject Char"/>
    <w:link w:val="CommentSubject"/>
    <w:uiPriority w:val="99"/>
    <w:rsid w:val="006278E4"/>
    <w:rPr>
      <w:b/>
      <w:bCs/>
    </w:rPr>
  </w:style>
  <w:style w:type="table" w:customStyle="1" w:styleId="TableGrid2">
    <w:name w:val="Table Grid2"/>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6278E4"/>
    <w:pPr>
      <w:spacing w:after="120"/>
      <w:ind w:left="720" w:hanging="720"/>
    </w:pPr>
    <w:rPr>
      <w:szCs w:val="24"/>
    </w:rPr>
  </w:style>
  <w:style w:type="paragraph" w:customStyle="1" w:styleId="Char32">
    <w:name w:val="Char32"/>
    <w:basedOn w:val="Normal"/>
    <w:rsid w:val="006278E4"/>
    <w:pPr>
      <w:spacing w:after="160" w:line="240" w:lineRule="exact"/>
    </w:pPr>
    <w:rPr>
      <w:rFonts w:ascii="Verdana" w:hAnsi="Verdana"/>
      <w:sz w:val="16"/>
    </w:rPr>
  </w:style>
  <w:style w:type="paragraph" w:customStyle="1" w:styleId="TableBulletBullet">
    <w:name w:val="Table Bullet/Bullet"/>
    <w:basedOn w:val="Normal"/>
    <w:rsid w:val="006278E4"/>
    <w:pPr>
      <w:numPr>
        <w:numId w:val="21"/>
      </w:numPr>
    </w:pPr>
  </w:style>
  <w:style w:type="table" w:customStyle="1" w:styleId="BoxedLanguage1">
    <w:name w:val="Boxed Language1"/>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6278E4"/>
    <w:rPr>
      <w:sz w:val="24"/>
      <w:szCs w:val="24"/>
    </w:rPr>
  </w:style>
  <w:style w:type="paragraph" w:customStyle="1" w:styleId="VariableDefinition1">
    <w:name w:val="Variable Definition+1"/>
    <w:basedOn w:val="Default"/>
    <w:next w:val="Default"/>
    <w:rsid w:val="006278E4"/>
    <w:pPr>
      <w:spacing w:after="240"/>
    </w:pPr>
    <w:rPr>
      <w:rFonts w:ascii="Times New Roman" w:hAnsi="Times New Roman" w:cs="Times New Roman"/>
      <w:color w:val="auto"/>
    </w:rPr>
  </w:style>
  <w:style w:type="paragraph" w:customStyle="1" w:styleId="ListSub2">
    <w:name w:val="List Sub+2"/>
    <w:basedOn w:val="Default"/>
    <w:next w:val="Default"/>
    <w:rsid w:val="006278E4"/>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6278E4"/>
    <w:rPr>
      <w:iCs/>
      <w:sz w:val="24"/>
      <w:lang w:val="en-US" w:eastAsia="en-US" w:bidi="ar-SA"/>
    </w:rPr>
  </w:style>
  <w:style w:type="paragraph" w:customStyle="1" w:styleId="H">
    <w:name w:val="H%"/>
    <w:basedOn w:val="H4"/>
    <w:rsid w:val="006278E4"/>
    <w:rPr>
      <w:szCs w:val="24"/>
    </w:rPr>
  </w:style>
  <w:style w:type="paragraph" w:customStyle="1" w:styleId="Style2">
    <w:name w:val="Style2"/>
    <w:basedOn w:val="H5"/>
    <w:autoRedefine/>
    <w:rsid w:val="006278E4"/>
    <w:rPr>
      <w:i w:val="0"/>
    </w:rPr>
  </w:style>
  <w:style w:type="paragraph" w:customStyle="1" w:styleId="listintroduction0">
    <w:name w:val="listintroduction"/>
    <w:basedOn w:val="Normal"/>
    <w:rsid w:val="006278E4"/>
    <w:pPr>
      <w:keepNext/>
      <w:spacing w:after="240"/>
    </w:pPr>
    <w:rPr>
      <w:szCs w:val="24"/>
    </w:rPr>
  </w:style>
  <w:style w:type="paragraph" w:customStyle="1" w:styleId="RegularText">
    <w:name w:val="Regular Text"/>
    <w:basedOn w:val="Normal"/>
    <w:rsid w:val="006278E4"/>
    <w:pPr>
      <w:spacing w:before="120" w:after="120"/>
      <w:ind w:left="432"/>
      <w:jc w:val="both"/>
    </w:pPr>
  </w:style>
  <w:style w:type="character" w:customStyle="1" w:styleId="TextChar">
    <w:name w:val="Text Char"/>
    <w:rsid w:val="006278E4"/>
    <w:rPr>
      <w:iCs/>
      <w:sz w:val="24"/>
      <w:lang w:val="en-US" w:eastAsia="en-US" w:bidi="ar-SA"/>
    </w:rPr>
  </w:style>
  <w:style w:type="character" w:styleId="Strong">
    <w:name w:val="Strong"/>
    <w:qFormat/>
    <w:rsid w:val="006278E4"/>
    <w:rPr>
      <w:b/>
      <w:bCs/>
    </w:rPr>
  </w:style>
  <w:style w:type="character" w:styleId="PlaceholderText">
    <w:name w:val="Placeholder Text"/>
    <w:uiPriority w:val="99"/>
    <w:semiHidden/>
    <w:rsid w:val="006278E4"/>
    <w:rPr>
      <w:color w:val="808080"/>
    </w:rPr>
  </w:style>
  <w:style w:type="character" w:customStyle="1" w:styleId="Heading1Char1">
    <w:name w:val="Heading 1 Char1"/>
    <w:aliases w:val="h1 Char1"/>
    <w:rsid w:val="006278E4"/>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6278E4"/>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6278E4"/>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6278E4"/>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6278E4"/>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6278E4"/>
    <w:rPr>
      <w:rFonts w:ascii="Calibri Light" w:eastAsia="Times New Roman" w:hAnsi="Calibri Light" w:cs="Times New Roman"/>
      <w:color w:val="1F4D78"/>
      <w:sz w:val="24"/>
      <w:szCs w:val="24"/>
    </w:rPr>
  </w:style>
  <w:style w:type="character" w:customStyle="1" w:styleId="Char21">
    <w:name w:val="Char21"/>
    <w:rsid w:val="006278E4"/>
    <w:rPr>
      <w:b/>
      <w:bCs/>
      <w:i/>
      <w:iCs w:val="0"/>
      <w:sz w:val="24"/>
      <w:lang w:val="en-US" w:eastAsia="en-US" w:bidi="ar-SA"/>
    </w:rPr>
  </w:style>
  <w:style w:type="numbering" w:customStyle="1" w:styleId="NoList5">
    <w:name w:val="No List5"/>
    <w:next w:val="NoList"/>
    <w:uiPriority w:val="99"/>
    <w:semiHidden/>
    <w:unhideWhenUsed/>
    <w:rsid w:val="006278E4"/>
  </w:style>
  <w:style w:type="paragraph" w:customStyle="1" w:styleId="BulletIndent2">
    <w:name w:val="Bullet Indent 2"/>
    <w:basedOn w:val="BulletIndent"/>
    <w:rsid w:val="006278E4"/>
    <w:pPr>
      <w:tabs>
        <w:tab w:val="left" w:pos="2520"/>
      </w:tabs>
      <w:ind w:left="2520"/>
    </w:pPr>
    <w:rPr>
      <w:lang w:val="en-US" w:eastAsia="en-US"/>
    </w:rPr>
  </w:style>
  <w:style w:type="numbering" w:customStyle="1" w:styleId="NoList6">
    <w:name w:val="No List6"/>
    <w:next w:val="NoList"/>
    <w:uiPriority w:val="99"/>
    <w:semiHidden/>
    <w:unhideWhenUsed/>
    <w:rsid w:val="006278E4"/>
  </w:style>
  <w:style w:type="character" w:customStyle="1" w:styleId="ListCharChar1">
    <w:name w:val="List Char Char1"/>
    <w:rsid w:val="006278E4"/>
    <w:rPr>
      <w:sz w:val="24"/>
      <w:lang w:val="en-US" w:eastAsia="en-US" w:bidi="ar-SA"/>
    </w:rPr>
  </w:style>
  <w:style w:type="character" w:customStyle="1" w:styleId="UnresolvedMention1">
    <w:name w:val="Unresolved Mention1"/>
    <w:basedOn w:val="DefaultParagraphFont"/>
    <w:uiPriority w:val="99"/>
    <w:semiHidden/>
    <w:unhideWhenUsed/>
    <w:rsid w:val="006278E4"/>
    <w:rPr>
      <w:color w:val="605E5C"/>
      <w:shd w:val="clear" w:color="auto" w:fill="E1DFDD"/>
    </w:rPr>
  </w:style>
  <w:style w:type="numbering" w:customStyle="1" w:styleId="NoList7">
    <w:name w:val="No List7"/>
    <w:next w:val="NoList"/>
    <w:uiPriority w:val="99"/>
    <w:semiHidden/>
    <w:unhideWhenUsed/>
    <w:rsid w:val="006278E4"/>
  </w:style>
  <w:style w:type="table" w:customStyle="1" w:styleId="BoxedLanguage2">
    <w:name w:val="Boxed Language2"/>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6278E4"/>
    <w:tblPr/>
  </w:style>
  <w:style w:type="numbering" w:customStyle="1" w:styleId="NoList11">
    <w:name w:val="No List11"/>
    <w:next w:val="NoList"/>
    <w:uiPriority w:val="99"/>
    <w:semiHidden/>
    <w:unhideWhenUsed/>
    <w:rsid w:val="006278E4"/>
  </w:style>
  <w:style w:type="numbering" w:customStyle="1" w:styleId="NoList21">
    <w:name w:val="No List21"/>
    <w:next w:val="NoList"/>
    <w:uiPriority w:val="99"/>
    <w:semiHidden/>
    <w:unhideWhenUsed/>
    <w:rsid w:val="006278E4"/>
  </w:style>
  <w:style w:type="table" w:customStyle="1" w:styleId="TableGrid11">
    <w:name w:val="Table Grid11"/>
    <w:basedOn w:val="TableNormal"/>
    <w:next w:val="TableGrid"/>
    <w:rsid w:val="0062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6278E4"/>
  </w:style>
  <w:style w:type="numbering" w:customStyle="1" w:styleId="NoList8">
    <w:name w:val="No List8"/>
    <w:next w:val="NoList"/>
    <w:uiPriority w:val="99"/>
    <w:semiHidden/>
    <w:unhideWhenUsed/>
    <w:rsid w:val="006278E4"/>
  </w:style>
  <w:style w:type="numbering" w:customStyle="1" w:styleId="NoList12">
    <w:name w:val="No List12"/>
    <w:next w:val="NoList"/>
    <w:uiPriority w:val="99"/>
    <w:semiHidden/>
    <w:unhideWhenUsed/>
    <w:rsid w:val="006278E4"/>
  </w:style>
  <w:style w:type="table" w:customStyle="1" w:styleId="BoxedLanguage3">
    <w:name w:val="Boxed Language3"/>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6278E4"/>
    <w:tblPr/>
  </w:style>
  <w:style w:type="numbering" w:customStyle="1" w:styleId="NoList111">
    <w:name w:val="No List111"/>
    <w:next w:val="NoList"/>
    <w:uiPriority w:val="99"/>
    <w:semiHidden/>
    <w:unhideWhenUsed/>
    <w:rsid w:val="006278E4"/>
  </w:style>
  <w:style w:type="numbering" w:customStyle="1" w:styleId="NoList22">
    <w:name w:val="No List22"/>
    <w:next w:val="NoList"/>
    <w:uiPriority w:val="99"/>
    <w:semiHidden/>
    <w:unhideWhenUsed/>
    <w:rsid w:val="006278E4"/>
  </w:style>
  <w:style w:type="table" w:customStyle="1" w:styleId="TableGrid12">
    <w:name w:val="Table Grid12"/>
    <w:basedOn w:val="TableNormal"/>
    <w:next w:val="TableGrid"/>
    <w:rsid w:val="0062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278E4"/>
  </w:style>
  <w:style w:type="numbering" w:customStyle="1" w:styleId="NoList41">
    <w:name w:val="No List41"/>
    <w:next w:val="NoList"/>
    <w:uiPriority w:val="99"/>
    <w:semiHidden/>
    <w:unhideWhenUsed/>
    <w:rsid w:val="006278E4"/>
  </w:style>
  <w:style w:type="table" w:customStyle="1" w:styleId="TableGrid21">
    <w:name w:val="Table Grid21"/>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footer" Target="footer4.xml"/><Relationship Id="rId16" Type="http://schemas.openxmlformats.org/officeDocument/2006/relationships/image" Target="media/image4.png"/><Relationship Id="rId107" Type="http://schemas.openxmlformats.org/officeDocument/2006/relationships/image" Target="media/image29.wmf"/><Relationship Id="rId11" Type="http://schemas.openxmlformats.org/officeDocument/2006/relationships/header" Target="header2.xml"/><Relationship Id="rId32" Type="http://schemas.openxmlformats.org/officeDocument/2006/relationships/oleObject" Target="embeddings/oleObject9.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2.wmf"/><Relationship Id="rId74" Type="http://schemas.openxmlformats.org/officeDocument/2006/relationships/oleObject" Target="embeddings/oleObject38.bin"/><Relationship Id="rId79" Type="http://schemas.openxmlformats.org/officeDocument/2006/relationships/oleObject" Target="embeddings/oleObject43.bin"/><Relationship Id="rId102"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image" Target="media/image7.wmf"/><Relationship Id="rId27" Type="http://schemas.openxmlformats.org/officeDocument/2006/relationships/oleObject" Target="embeddings/oleObject5.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image" Target="media/image24.wmf"/><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footer" Target="footer3.xml"/><Relationship Id="rId17"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5.bin"/><Relationship Id="rId103" Type="http://schemas.openxmlformats.org/officeDocument/2006/relationships/image" Target="media/image27.wmf"/><Relationship Id="rId108" Type="http://schemas.openxmlformats.org/officeDocument/2006/relationships/oleObject" Target="embeddings/oleObject67.bin"/><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66.bin"/><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2.bin"/><Relationship Id="rId101"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oleObject" Target="embeddings/oleObject1.bin"/><Relationship Id="rId39" Type="http://schemas.openxmlformats.org/officeDocument/2006/relationships/oleObject" Target="embeddings/oleObject15.bin"/><Relationship Id="rId109" Type="http://schemas.openxmlformats.org/officeDocument/2006/relationships/oleObject" Target="embeddings/oleObject68.bin"/><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51.bin"/><Relationship Id="rId110" Type="http://schemas.openxmlformats.org/officeDocument/2006/relationships/header" Target="header3.xml"/><Relationship Id="rId61" Type="http://schemas.openxmlformats.org/officeDocument/2006/relationships/oleObject" Target="embeddings/oleObject27.bin"/><Relationship Id="rId82" Type="http://schemas.openxmlformats.org/officeDocument/2006/relationships/oleObject" Target="embeddings/oleObject46.bin"/><Relationship Id="rId19" Type="http://schemas.openxmlformats.org/officeDocument/2006/relationships/image" Target="media/image6.wmf"/><Relationship Id="rId14" Type="http://schemas.openxmlformats.org/officeDocument/2006/relationships/image" Target="media/image2.png"/><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26.wmf"/><Relationship Id="rId105" Type="http://schemas.openxmlformats.org/officeDocument/2006/relationships/image" Target="media/image28.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oleObject" Target="embeddings/oleObject36.bin"/><Relationship Id="rId93" Type="http://schemas.openxmlformats.org/officeDocument/2006/relationships/oleObject" Target="embeddings/oleObject57.bin"/><Relationship Id="rId98" Type="http://schemas.openxmlformats.org/officeDocument/2006/relationships/image" Target="media/image25.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oleObject" Target="embeddings/oleObject31.bin"/><Relationship Id="rId20" Type="http://schemas.openxmlformats.org/officeDocument/2006/relationships/oleObject" Target="embeddings/oleObject2.bin"/><Relationship Id="rId41" Type="http://schemas.openxmlformats.org/officeDocument/2006/relationships/oleObject" Target="embeddings/oleObject16.bin"/><Relationship Id="rId62" Type="http://schemas.openxmlformats.org/officeDocument/2006/relationships/image" Target="media/image23.wmf"/><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B45E-913E-4D2C-9E52-F7DAF6A2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13</TotalTime>
  <Pages>87</Pages>
  <Words>33276</Words>
  <Characters>178499</Characters>
  <Application>Microsoft Office Word</Application>
  <DocSecurity>0</DocSecurity>
  <Lines>4249</Lines>
  <Paragraphs>2301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209474</CharactersWithSpaces>
  <SharedDoc>false</SharedDoc>
  <HLinks>
    <vt:vector size="222" baseType="variant">
      <vt:variant>
        <vt:i4>2424836</vt:i4>
      </vt:variant>
      <vt:variant>
        <vt:i4>218</vt:i4>
      </vt:variant>
      <vt:variant>
        <vt:i4>0</vt:i4>
      </vt:variant>
      <vt:variant>
        <vt:i4>5</vt:i4>
      </vt:variant>
      <vt:variant>
        <vt:lpwstr/>
      </vt:variant>
      <vt:variant>
        <vt:lpwstr>_Toc9590474</vt:lpwstr>
      </vt:variant>
      <vt:variant>
        <vt:i4>2424836</vt:i4>
      </vt:variant>
      <vt:variant>
        <vt:i4>212</vt:i4>
      </vt:variant>
      <vt:variant>
        <vt:i4>0</vt:i4>
      </vt:variant>
      <vt:variant>
        <vt:i4>5</vt:i4>
      </vt:variant>
      <vt:variant>
        <vt:lpwstr/>
      </vt:variant>
      <vt:variant>
        <vt:lpwstr>_Toc9590473</vt:lpwstr>
      </vt:variant>
      <vt:variant>
        <vt:i4>2424836</vt:i4>
      </vt:variant>
      <vt:variant>
        <vt:i4>206</vt:i4>
      </vt:variant>
      <vt:variant>
        <vt:i4>0</vt:i4>
      </vt:variant>
      <vt:variant>
        <vt:i4>5</vt:i4>
      </vt:variant>
      <vt:variant>
        <vt:lpwstr/>
      </vt:variant>
      <vt:variant>
        <vt:lpwstr>_Toc9590472</vt:lpwstr>
      </vt:variant>
      <vt:variant>
        <vt:i4>2424836</vt:i4>
      </vt:variant>
      <vt:variant>
        <vt:i4>200</vt:i4>
      </vt:variant>
      <vt:variant>
        <vt:i4>0</vt:i4>
      </vt:variant>
      <vt:variant>
        <vt:i4>5</vt:i4>
      </vt:variant>
      <vt:variant>
        <vt:lpwstr/>
      </vt:variant>
      <vt:variant>
        <vt:lpwstr>_Toc9590471</vt:lpwstr>
      </vt:variant>
      <vt:variant>
        <vt:i4>2424836</vt:i4>
      </vt:variant>
      <vt:variant>
        <vt:i4>194</vt:i4>
      </vt:variant>
      <vt:variant>
        <vt:i4>0</vt:i4>
      </vt:variant>
      <vt:variant>
        <vt:i4>5</vt:i4>
      </vt:variant>
      <vt:variant>
        <vt:lpwstr/>
      </vt:variant>
      <vt:variant>
        <vt:lpwstr>_Toc9590470</vt:lpwstr>
      </vt:variant>
      <vt:variant>
        <vt:i4>2359300</vt:i4>
      </vt:variant>
      <vt:variant>
        <vt:i4>188</vt:i4>
      </vt:variant>
      <vt:variant>
        <vt:i4>0</vt:i4>
      </vt:variant>
      <vt:variant>
        <vt:i4>5</vt:i4>
      </vt:variant>
      <vt:variant>
        <vt:lpwstr/>
      </vt:variant>
      <vt:variant>
        <vt:lpwstr>_Toc9590469</vt:lpwstr>
      </vt:variant>
      <vt:variant>
        <vt:i4>2359300</vt:i4>
      </vt:variant>
      <vt:variant>
        <vt:i4>182</vt:i4>
      </vt:variant>
      <vt:variant>
        <vt:i4>0</vt:i4>
      </vt:variant>
      <vt:variant>
        <vt:i4>5</vt:i4>
      </vt:variant>
      <vt:variant>
        <vt:lpwstr/>
      </vt:variant>
      <vt:variant>
        <vt:lpwstr>_Toc9590468</vt:lpwstr>
      </vt:variant>
      <vt:variant>
        <vt:i4>2359300</vt:i4>
      </vt:variant>
      <vt:variant>
        <vt:i4>176</vt:i4>
      </vt:variant>
      <vt:variant>
        <vt:i4>0</vt:i4>
      </vt:variant>
      <vt:variant>
        <vt:i4>5</vt:i4>
      </vt:variant>
      <vt:variant>
        <vt:lpwstr/>
      </vt:variant>
      <vt:variant>
        <vt:lpwstr>_Toc9590467</vt:lpwstr>
      </vt:variant>
      <vt:variant>
        <vt:i4>2359300</vt:i4>
      </vt:variant>
      <vt:variant>
        <vt:i4>170</vt:i4>
      </vt:variant>
      <vt:variant>
        <vt:i4>0</vt:i4>
      </vt:variant>
      <vt:variant>
        <vt:i4>5</vt:i4>
      </vt:variant>
      <vt:variant>
        <vt:lpwstr/>
      </vt:variant>
      <vt:variant>
        <vt:lpwstr>_Toc9590466</vt:lpwstr>
      </vt:variant>
      <vt:variant>
        <vt:i4>2359300</vt:i4>
      </vt:variant>
      <vt:variant>
        <vt:i4>164</vt:i4>
      </vt:variant>
      <vt:variant>
        <vt:i4>0</vt:i4>
      </vt:variant>
      <vt:variant>
        <vt:i4>5</vt:i4>
      </vt:variant>
      <vt:variant>
        <vt:lpwstr/>
      </vt:variant>
      <vt:variant>
        <vt:lpwstr>_Toc9590465</vt:lpwstr>
      </vt:variant>
      <vt:variant>
        <vt:i4>2359300</vt:i4>
      </vt:variant>
      <vt:variant>
        <vt:i4>158</vt:i4>
      </vt:variant>
      <vt:variant>
        <vt:i4>0</vt:i4>
      </vt:variant>
      <vt:variant>
        <vt:i4>5</vt:i4>
      </vt:variant>
      <vt:variant>
        <vt:lpwstr/>
      </vt:variant>
      <vt:variant>
        <vt:lpwstr>_Toc9590464</vt:lpwstr>
      </vt:variant>
      <vt:variant>
        <vt:i4>2359300</vt:i4>
      </vt:variant>
      <vt:variant>
        <vt:i4>152</vt:i4>
      </vt:variant>
      <vt:variant>
        <vt:i4>0</vt:i4>
      </vt:variant>
      <vt:variant>
        <vt:i4>5</vt:i4>
      </vt:variant>
      <vt:variant>
        <vt:lpwstr/>
      </vt:variant>
      <vt:variant>
        <vt:lpwstr>_Toc9590463</vt:lpwstr>
      </vt:variant>
      <vt:variant>
        <vt:i4>2359300</vt:i4>
      </vt:variant>
      <vt:variant>
        <vt:i4>146</vt:i4>
      </vt:variant>
      <vt:variant>
        <vt:i4>0</vt:i4>
      </vt:variant>
      <vt:variant>
        <vt:i4>5</vt:i4>
      </vt:variant>
      <vt:variant>
        <vt:lpwstr/>
      </vt:variant>
      <vt:variant>
        <vt:lpwstr>_Toc9590462</vt:lpwstr>
      </vt:variant>
      <vt:variant>
        <vt:i4>2359300</vt:i4>
      </vt:variant>
      <vt:variant>
        <vt:i4>140</vt:i4>
      </vt:variant>
      <vt:variant>
        <vt:i4>0</vt:i4>
      </vt:variant>
      <vt:variant>
        <vt:i4>5</vt:i4>
      </vt:variant>
      <vt:variant>
        <vt:lpwstr/>
      </vt:variant>
      <vt:variant>
        <vt:lpwstr>_Toc9590461</vt:lpwstr>
      </vt:variant>
      <vt:variant>
        <vt:i4>2359300</vt:i4>
      </vt:variant>
      <vt:variant>
        <vt:i4>134</vt:i4>
      </vt:variant>
      <vt:variant>
        <vt:i4>0</vt:i4>
      </vt:variant>
      <vt:variant>
        <vt:i4>5</vt:i4>
      </vt:variant>
      <vt:variant>
        <vt:lpwstr/>
      </vt:variant>
      <vt:variant>
        <vt:lpwstr>_Toc9590460</vt:lpwstr>
      </vt:variant>
      <vt:variant>
        <vt:i4>2555908</vt:i4>
      </vt:variant>
      <vt:variant>
        <vt:i4>128</vt:i4>
      </vt:variant>
      <vt:variant>
        <vt:i4>0</vt:i4>
      </vt:variant>
      <vt:variant>
        <vt:i4>5</vt:i4>
      </vt:variant>
      <vt:variant>
        <vt:lpwstr/>
      </vt:variant>
      <vt:variant>
        <vt:lpwstr>_Toc9590459</vt:lpwstr>
      </vt:variant>
      <vt:variant>
        <vt:i4>2555908</vt:i4>
      </vt:variant>
      <vt:variant>
        <vt:i4>122</vt:i4>
      </vt:variant>
      <vt:variant>
        <vt:i4>0</vt:i4>
      </vt:variant>
      <vt:variant>
        <vt:i4>5</vt:i4>
      </vt:variant>
      <vt:variant>
        <vt:lpwstr/>
      </vt:variant>
      <vt:variant>
        <vt:lpwstr>_Toc9590458</vt:lpwstr>
      </vt:variant>
      <vt:variant>
        <vt:i4>2555908</vt:i4>
      </vt:variant>
      <vt:variant>
        <vt:i4>116</vt:i4>
      </vt:variant>
      <vt:variant>
        <vt:i4>0</vt:i4>
      </vt:variant>
      <vt:variant>
        <vt:i4>5</vt:i4>
      </vt:variant>
      <vt:variant>
        <vt:lpwstr/>
      </vt:variant>
      <vt:variant>
        <vt:lpwstr>_Toc9590457</vt:lpwstr>
      </vt:variant>
      <vt:variant>
        <vt:i4>2555908</vt:i4>
      </vt:variant>
      <vt:variant>
        <vt:i4>110</vt:i4>
      </vt:variant>
      <vt:variant>
        <vt:i4>0</vt:i4>
      </vt:variant>
      <vt:variant>
        <vt:i4>5</vt:i4>
      </vt:variant>
      <vt:variant>
        <vt:lpwstr/>
      </vt:variant>
      <vt:variant>
        <vt:lpwstr>_Toc9590456</vt:lpwstr>
      </vt:variant>
      <vt:variant>
        <vt:i4>2555908</vt:i4>
      </vt:variant>
      <vt:variant>
        <vt:i4>104</vt:i4>
      </vt:variant>
      <vt:variant>
        <vt:i4>0</vt:i4>
      </vt:variant>
      <vt:variant>
        <vt:i4>5</vt:i4>
      </vt:variant>
      <vt:variant>
        <vt:lpwstr/>
      </vt:variant>
      <vt:variant>
        <vt:lpwstr>_Toc9590455</vt:lpwstr>
      </vt:variant>
      <vt:variant>
        <vt:i4>2555908</vt:i4>
      </vt:variant>
      <vt:variant>
        <vt:i4>98</vt:i4>
      </vt:variant>
      <vt:variant>
        <vt:i4>0</vt:i4>
      </vt:variant>
      <vt:variant>
        <vt:i4>5</vt:i4>
      </vt:variant>
      <vt:variant>
        <vt:lpwstr/>
      </vt:variant>
      <vt:variant>
        <vt:lpwstr>_Toc9590454</vt:lpwstr>
      </vt:variant>
      <vt:variant>
        <vt:i4>2555908</vt:i4>
      </vt:variant>
      <vt:variant>
        <vt:i4>92</vt:i4>
      </vt:variant>
      <vt:variant>
        <vt:i4>0</vt:i4>
      </vt:variant>
      <vt:variant>
        <vt:i4>5</vt:i4>
      </vt:variant>
      <vt:variant>
        <vt:lpwstr/>
      </vt:variant>
      <vt:variant>
        <vt:lpwstr>_Toc9590453</vt:lpwstr>
      </vt:variant>
      <vt:variant>
        <vt:i4>2555908</vt:i4>
      </vt:variant>
      <vt:variant>
        <vt:i4>86</vt:i4>
      </vt:variant>
      <vt:variant>
        <vt:i4>0</vt:i4>
      </vt:variant>
      <vt:variant>
        <vt:i4>5</vt:i4>
      </vt:variant>
      <vt:variant>
        <vt:lpwstr/>
      </vt:variant>
      <vt:variant>
        <vt:lpwstr>_Toc9590452</vt:lpwstr>
      </vt:variant>
      <vt:variant>
        <vt:i4>2555908</vt:i4>
      </vt:variant>
      <vt:variant>
        <vt:i4>80</vt:i4>
      </vt:variant>
      <vt:variant>
        <vt:i4>0</vt:i4>
      </vt:variant>
      <vt:variant>
        <vt:i4>5</vt:i4>
      </vt:variant>
      <vt:variant>
        <vt:lpwstr/>
      </vt:variant>
      <vt:variant>
        <vt:lpwstr>_Toc9590451</vt:lpwstr>
      </vt:variant>
      <vt:variant>
        <vt:i4>2555908</vt:i4>
      </vt:variant>
      <vt:variant>
        <vt:i4>74</vt:i4>
      </vt:variant>
      <vt:variant>
        <vt:i4>0</vt:i4>
      </vt:variant>
      <vt:variant>
        <vt:i4>5</vt:i4>
      </vt:variant>
      <vt:variant>
        <vt:lpwstr/>
      </vt:variant>
      <vt:variant>
        <vt:lpwstr>_Toc9590450</vt:lpwstr>
      </vt:variant>
      <vt:variant>
        <vt:i4>2490372</vt:i4>
      </vt:variant>
      <vt:variant>
        <vt:i4>68</vt:i4>
      </vt:variant>
      <vt:variant>
        <vt:i4>0</vt:i4>
      </vt:variant>
      <vt:variant>
        <vt:i4>5</vt:i4>
      </vt:variant>
      <vt:variant>
        <vt:lpwstr/>
      </vt:variant>
      <vt:variant>
        <vt:lpwstr>_Toc9590449</vt:lpwstr>
      </vt:variant>
      <vt:variant>
        <vt:i4>2490372</vt:i4>
      </vt:variant>
      <vt:variant>
        <vt:i4>62</vt:i4>
      </vt:variant>
      <vt:variant>
        <vt:i4>0</vt:i4>
      </vt:variant>
      <vt:variant>
        <vt:i4>5</vt:i4>
      </vt:variant>
      <vt:variant>
        <vt:lpwstr/>
      </vt:variant>
      <vt:variant>
        <vt:lpwstr>_Toc9590448</vt:lpwstr>
      </vt:variant>
      <vt:variant>
        <vt:i4>2490372</vt:i4>
      </vt:variant>
      <vt:variant>
        <vt:i4>56</vt:i4>
      </vt:variant>
      <vt:variant>
        <vt:i4>0</vt:i4>
      </vt:variant>
      <vt:variant>
        <vt:i4>5</vt:i4>
      </vt:variant>
      <vt:variant>
        <vt:lpwstr/>
      </vt:variant>
      <vt:variant>
        <vt:lpwstr>_Toc9590447</vt:lpwstr>
      </vt:variant>
      <vt:variant>
        <vt:i4>2490372</vt:i4>
      </vt:variant>
      <vt:variant>
        <vt:i4>50</vt:i4>
      </vt:variant>
      <vt:variant>
        <vt:i4>0</vt:i4>
      </vt:variant>
      <vt:variant>
        <vt:i4>5</vt:i4>
      </vt:variant>
      <vt:variant>
        <vt:lpwstr/>
      </vt:variant>
      <vt:variant>
        <vt:lpwstr>_Toc9590446</vt:lpwstr>
      </vt:variant>
      <vt:variant>
        <vt:i4>2490372</vt:i4>
      </vt:variant>
      <vt:variant>
        <vt:i4>44</vt:i4>
      </vt:variant>
      <vt:variant>
        <vt:i4>0</vt:i4>
      </vt:variant>
      <vt:variant>
        <vt:i4>5</vt:i4>
      </vt:variant>
      <vt:variant>
        <vt:lpwstr/>
      </vt:variant>
      <vt:variant>
        <vt:lpwstr>_Toc9590445</vt:lpwstr>
      </vt:variant>
      <vt:variant>
        <vt:i4>2490372</vt:i4>
      </vt:variant>
      <vt:variant>
        <vt:i4>38</vt:i4>
      </vt:variant>
      <vt:variant>
        <vt:i4>0</vt:i4>
      </vt:variant>
      <vt:variant>
        <vt:i4>5</vt:i4>
      </vt:variant>
      <vt:variant>
        <vt:lpwstr/>
      </vt:variant>
      <vt:variant>
        <vt:lpwstr>_Toc9590444</vt:lpwstr>
      </vt:variant>
      <vt:variant>
        <vt:i4>2490372</vt:i4>
      </vt:variant>
      <vt:variant>
        <vt:i4>32</vt:i4>
      </vt:variant>
      <vt:variant>
        <vt:i4>0</vt:i4>
      </vt:variant>
      <vt:variant>
        <vt:i4>5</vt:i4>
      </vt:variant>
      <vt:variant>
        <vt:lpwstr/>
      </vt:variant>
      <vt:variant>
        <vt:lpwstr>_Toc9590443</vt:lpwstr>
      </vt:variant>
      <vt:variant>
        <vt:i4>2490372</vt:i4>
      </vt:variant>
      <vt:variant>
        <vt:i4>26</vt:i4>
      </vt:variant>
      <vt:variant>
        <vt:i4>0</vt:i4>
      </vt:variant>
      <vt:variant>
        <vt:i4>5</vt:i4>
      </vt:variant>
      <vt:variant>
        <vt:lpwstr/>
      </vt:variant>
      <vt:variant>
        <vt:lpwstr>_Toc9590442</vt:lpwstr>
      </vt:variant>
      <vt:variant>
        <vt:i4>2490372</vt:i4>
      </vt:variant>
      <vt:variant>
        <vt:i4>20</vt:i4>
      </vt:variant>
      <vt:variant>
        <vt:i4>0</vt:i4>
      </vt:variant>
      <vt:variant>
        <vt:i4>5</vt:i4>
      </vt:variant>
      <vt:variant>
        <vt:lpwstr/>
      </vt:variant>
      <vt:variant>
        <vt:lpwstr>_Toc9590441</vt:lpwstr>
      </vt:variant>
      <vt:variant>
        <vt:i4>2490372</vt:i4>
      </vt:variant>
      <vt:variant>
        <vt:i4>14</vt:i4>
      </vt:variant>
      <vt:variant>
        <vt:i4>0</vt:i4>
      </vt:variant>
      <vt:variant>
        <vt:i4>5</vt:i4>
      </vt:variant>
      <vt:variant>
        <vt:lpwstr/>
      </vt:variant>
      <vt:variant>
        <vt:lpwstr>_Toc9590440</vt:lpwstr>
      </vt:variant>
      <vt:variant>
        <vt:i4>2162692</vt:i4>
      </vt:variant>
      <vt:variant>
        <vt:i4>8</vt:i4>
      </vt:variant>
      <vt:variant>
        <vt:i4>0</vt:i4>
      </vt:variant>
      <vt:variant>
        <vt:i4>5</vt:i4>
      </vt:variant>
      <vt:variant>
        <vt:lpwstr/>
      </vt:variant>
      <vt:variant>
        <vt:lpwstr>_Toc9590439</vt:lpwstr>
      </vt:variant>
      <vt:variant>
        <vt:i4>2162692</vt:i4>
      </vt:variant>
      <vt:variant>
        <vt:i4>2</vt:i4>
      </vt:variant>
      <vt:variant>
        <vt:i4>0</vt:i4>
      </vt:variant>
      <vt:variant>
        <vt:i4>5</vt:i4>
      </vt:variant>
      <vt:variant>
        <vt:lpwstr/>
      </vt:variant>
      <vt:variant>
        <vt:lpwstr>_Toc9590438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ERCOT</cp:lastModifiedBy>
  <cp:revision>5</cp:revision>
  <cp:lastPrinted>2019-04-29T17:26:00Z</cp:lastPrinted>
  <dcterms:created xsi:type="dcterms:W3CDTF">2025-01-29T17:14:00Z</dcterms:created>
  <dcterms:modified xsi:type="dcterms:W3CDTF">2025-01-29T17:41:00Z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144db1d-993e-40da-980d-6eea152adc50_Enabled">
    <vt:lpwstr>true</vt:lpwstr>
  </property>
  <property fmtid="{D5CDD505-2E9C-101B-9397-08002B2CF9AE}" pid="4" name="MSIP_Label_c144db1d-993e-40da-980d-6eea152adc50_SetDate">
    <vt:lpwstr>2025-01-29T17:41:36Z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c038b9d5-c5c6-439e-81d3-261a99516130</vt:lpwstr>
  </property>
  <property fmtid="{D5CDD505-2E9C-101B-9397-08002B2CF9AE}" pid="9" name="MSIP_Label_c144db1d-993e-40da-980d-6eea152adc50_ContentBits">
    <vt:lpwstr>0</vt:lpwstr>
  </property>
</Properties>
</file>