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24FEDD9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C0CC76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370BD5C" w14:textId="0B614597" w:rsidR="00152993" w:rsidRDefault="009F3A81">
            <w:pPr>
              <w:pStyle w:val="Header"/>
            </w:pPr>
            <w:hyperlink r:id="rId8" w:history="1">
              <w:r w:rsidR="00DB7E03" w:rsidRPr="009F3A81">
                <w:rPr>
                  <w:rStyle w:val="Hyperlink"/>
                </w:rPr>
                <w:t>1232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D3AE1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7689603" w14:textId="4A9E4260" w:rsidR="00152993" w:rsidRPr="00DB7E03" w:rsidRDefault="00DB7E03">
            <w:pPr>
              <w:pStyle w:val="Header"/>
            </w:pPr>
            <w:r w:rsidRPr="00DB7E03">
              <w:t>Standing Deployment of ECRS in the Operating Hour for a Portion of ECRS that is Provided from SCED-Dispatchable Resources</w:t>
            </w:r>
          </w:p>
        </w:tc>
      </w:tr>
      <w:tr w:rsidR="00152993" w14:paraId="11A0A1A2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461F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E38A9" w14:textId="77777777" w:rsidR="00152993" w:rsidRDefault="00152993">
            <w:pPr>
              <w:pStyle w:val="NormalArial"/>
            </w:pPr>
          </w:p>
        </w:tc>
      </w:tr>
      <w:tr w:rsidR="00152993" w14:paraId="18D572A0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F7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98C" w14:textId="016C7025" w:rsidR="00152993" w:rsidRDefault="009F3A81">
            <w:pPr>
              <w:pStyle w:val="NormalArial"/>
            </w:pPr>
            <w:r>
              <w:t>July 31</w:t>
            </w:r>
            <w:r w:rsidR="00B4536B">
              <w:t>, 2024</w:t>
            </w:r>
          </w:p>
        </w:tc>
      </w:tr>
      <w:tr w:rsidR="00152993" w14:paraId="10A545A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B118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6B19" w14:textId="77777777" w:rsidR="00152993" w:rsidRDefault="00152993">
            <w:pPr>
              <w:pStyle w:val="NormalArial"/>
            </w:pPr>
          </w:p>
        </w:tc>
      </w:tr>
      <w:tr w:rsidR="00152993" w14:paraId="1BCD648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6DA12F" w14:textId="77777777" w:rsidR="003E0B65" w:rsidRPr="003E0B65" w:rsidRDefault="00152993" w:rsidP="00054D7E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8C693F" w14:paraId="74FBEC44" w14:textId="77777777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96BB28" w14:textId="77777777"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E96A9C5" w14:textId="68628223" w:rsidR="008C693F" w:rsidRDefault="00DB7E03" w:rsidP="009447E7">
            <w:pPr>
              <w:pStyle w:val="NormalArial"/>
            </w:pPr>
            <w:r>
              <w:t>Jeff Billo</w:t>
            </w:r>
          </w:p>
        </w:tc>
      </w:tr>
      <w:tr w:rsidR="008C693F" w14:paraId="5B214757" w14:textId="77777777" w:rsidTr="00054D7E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FA3D6B9" w14:textId="77777777"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B71784F" w14:textId="77777777" w:rsidR="008C693F" w:rsidRDefault="00054D7E" w:rsidP="009447E7">
            <w:pPr>
              <w:pStyle w:val="NormalArial"/>
            </w:pPr>
            <w:r>
              <w:t>ERCOT</w:t>
            </w:r>
          </w:p>
        </w:tc>
      </w:tr>
      <w:tr w:rsidR="008C693F" w14:paraId="2B78730E" w14:textId="77777777" w:rsidTr="00054D7E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6BAA9E0" w14:textId="77777777"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213C4F9" w14:textId="336A41AC" w:rsidR="008C693F" w:rsidRDefault="009F3A81" w:rsidP="009447E7">
            <w:pPr>
              <w:pStyle w:val="NormalArial"/>
            </w:pPr>
            <w:hyperlink r:id="rId9" w:history="1">
              <w:r w:rsidRPr="00166139">
                <w:rPr>
                  <w:rStyle w:val="Hyperlink"/>
                </w:rPr>
                <w:t>Jeff.Billo@ercot.com</w:t>
              </w:r>
            </w:hyperlink>
          </w:p>
        </w:tc>
      </w:tr>
      <w:tr w:rsidR="00923C4A" w14:paraId="13693B4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29775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DD94642" w14:textId="15799333" w:rsidR="00923C4A" w:rsidRDefault="00B4536B" w:rsidP="004417B4">
            <w:pPr>
              <w:pStyle w:val="NormalArial"/>
            </w:pPr>
            <w:r w:rsidRPr="00B4536B">
              <w:t>512-248-</w:t>
            </w:r>
            <w:r w:rsidR="00DB7E03">
              <w:t>6334</w:t>
            </w:r>
          </w:p>
        </w:tc>
      </w:tr>
      <w:tr w:rsidR="00923C4A" w14:paraId="606852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12E808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B5C5652" w14:textId="77777777" w:rsidR="00923C4A" w:rsidRDefault="00923C4A" w:rsidP="004417B4">
            <w:pPr>
              <w:pStyle w:val="NormalArial"/>
            </w:pPr>
          </w:p>
        </w:tc>
      </w:tr>
      <w:tr w:rsidR="00923C4A" w14:paraId="2760026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2BC98C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FAF97" w14:textId="77777777" w:rsidR="00923C4A" w:rsidRDefault="00054D7E" w:rsidP="004417B4">
            <w:pPr>
              <w:pStyle w:val="NormalArial"/>
            </w:pPr>
            <w:r>
              <w:t>Not applicable</w:t>
            </w:r>
          </w:p>
        </w:tc>
      </w:tr>
    </w:tbl>
    <w:p w14:paraId="29482ADE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55734175" w14:textId="77777777">
        <w:trPr>
          <w:trHeight w:val="503"/>
        </w:trPr>
        <w:tc>
          <w:tcPr>
            <w:tcW w:w="10440" w:type="dxa"/>
            <w:vAlign w:val="center"/>
          </w:tcPr>
          <w:p w14:paraId="50A14224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386E0161" w14:textId="5047267A" w:rsidR="004012A5" w:rsidRDefault="00DB7E03" w:rsidP="00054D7E">
      <w:pPr>
        <w:pStyle w:val="NormalArial"/>
        <w:spacing w:before="120" w:after="120"/>
      </w:pPr>
      <w:r>
        <w:t xml:space="preserve">ERCOT proposed </w:t>
      </w:r>
      <w:r w:rsidR="009F3A81">
        <w:t>Nodal Protocol Revision Request (</w:t>
      </w:r>
      <w:r>
        <w:t>NPRR</w:t>
      </w:r>
      <w:r w:rsidR="009F3A81">
        <w:t xml:space="preserve">) </w:t>
      </w:r>
      <w:r>
        <w:t>1232 as a follow up to NPRR1224, ECRS Manual Deployment Triggers.</w:t>
      </w:r>
      <w:r w:rsidR="004012A5">
        <w:t xml:space="preserve"> </w:t>
      </w:r>
      <w:r w:rsidR="009F3A81">
        <w:t xml:space="preserve"> </w:t>
      </w:r>
      <w:r w:rsidR="004012A5">
        <w:t xml:space="preserve">Both NPRRs were intended to provide efficiency improvements to the release of </w:t>
      </w:r>
      <w:r w:rsidR="009F3A81">
        <w:t>ERCOT Contingency Reserve Service (</w:t>
      </w:r>
      <w:r w:rsidR="004012A5">
        <w:t>ECRS</w:t>
      </w:r>
      <w:r w:rsidR="009F3A81">
        <w:t>)</w:t>
      </w:r>
      <w:r w:rsidR="004012A5">
        <w:t xml:space="preserve"> during times of scarcity prior to the implementation of the Real-Time Co-optimization (RTC) project, which is tentatively projected to go-live in late 2025</w:t>
      </w:r>
      <w:r w:rsidR="005462A2">
        <w:t xml:space="preserve"> or early 2026</w:t>
      </w:r>
      <w:r w:rsidR="004012A5">
        <w:t>.</w:t>
      </w:r>
    </w:p>
    <w:p w14:paraId="7E7B2168" w14:textId="549BF10F" w:rsidR="00BF0993" w:rsidRDefault="00DB7E03" w:rsidP="00054D7E">
      <w:pPr>
        <w:pStyle w:val="NormalArial"/>
        <w:spacing w:before="120" w:after="120"/>
      </w:pPr>
      <w:r>
        <w:t>At its July 25, 2024</w:t>
      </w:r>
      <w:r w:rsidR="00551F09">
        <w:t>,</w:t>
      </w:r>
      <w:r>
        <w:t xml:space="preserve"> Open Meeting, the Public Utility Commission of Texas</w:t>
      </w:r>
      <w:r w:rsidR="00551F09">
        <w:t xml:space="preserve"> (PUCT)</w:t>
      </w:r>
      <w:r>
        <w:t xml:space="preserve"> rejected NPRR1224</w:t>
      </w:r>
      <w:r w:rsidR="00BF0993">
        <w:t xml:space="preserve">. </w:t>
      </w:r>
      <w:r w:rsidR="009F3A81">
        <w:t xml:space="preserve"> </w:t>
      </w:r>
      <w:r w:rsidR="00BF0993">
        <w:t xml:space="preserve">The PUCT </w:t>
      </w:r>
      <w:r w:rsidR="00551F09">
        <w:t>expressed support for ERCOT</w:t>
      </w:r>
      <w:r w:rsidR="00BF0993">
        <w:t xml:space="preserve"> using its discretion to</w:t>
      </w:r>
      <w:r w:rsidR="00551F09">
        <w:t xml:space="preserve"> implement the ECRS trigger in its operational procedures</w:t>
      </w:r>
      <w:r w:rsidR="00BF0993">
        <w:t xml:space="preserve"> but raised concerns with the proposed $750 per MWh offer floor concept</w:t>
      </w:r>
      <w:r>
        <w:t>.</w:t>
      </w:r>
      <w:r w:rsidR="00551F09">
        <w:t xml:space="preserve"> </w:t>
      </w:r>
    </w:p>
    <w:p w14:paraId="50AF7FED" w14:textId="040FBFC0" w:rsidR="004012A5" w:rsidRDefault="00551F09" w:rsidP="00054D7E">
      <w:pPr>
        <w:pStyle w:val="NormalArial"/>
        <w:spacing w:before="120" w:after="120"/>
      </w:pPr>
      <w:r>
        <w:t>Additionally, Market Participants have expressed at various stakeholder meetings</w:t>
      </w:r>
      <w:r w:rsidR="00BF0993">
        <w:t xml:space="preserve"> and to ERCOT in offline meetings that NPRR1232 would be difficult to timely implement in their systems, particularly with the upcoming </w:t>
      </w:r>
      <w:r w:rsidR="004012A5">
        <w:t>RTC</w:t>
      </w:r>
      <w:r w:rsidR="00BF0993">
        <w:t xml:space="preserve"> project work that may impact the same systems.</w:t>
      </w:r>
      <w:r w:rsidR="009B3C60">
        <w:t xml:space="preserve"> </w:t>
      </w:r>
      <w:r w:rsidR="004012A5">
        <w:t xml:space="preserve">Since NPRR1232 was intended to be an interim efficiency improvement before RTC, implementation shortly before or after RTC would render NPRR1232 </w:t>
      </w:r>
      <w:r w:rsidR="000B26AB">
        <w:t>ineffective.</w:t>
      </w:r>
    </w:p>
    <w:p w14:paraId="7301D329" w14:textId="27FF6AF2" w:rsidR="009B3C60" w:rsidRDefault="0000445C" w:rsidP="00054D7E">
      <w:pPr>
        <w:pStyle w:val="NormalArial"/>
        <w:spacing w:before="120" w:after="120"/>
      </w:pPr>
      <w:r>
        <w:t xml:space="preserve">As such, </w:t>
      </w:r>
      <w:r w:rsidR="004012A5">
        <w:t>ERCOT withdraw</w:t>
      </w:r>
      <w:r w:rsidR="00A672D9">
        <w:t>s</w:t>
      </w:r>
      <w:r w:rsidR="004012A5">
        <w:t xml:space="preserve"> NPRR1232 since it would implement a similar offer floor concept to what the PUCT raised concerns about in </w:t>
      </w:r>
      <w:r>
        <w:t xml:space="preserve">its rejection of </w:t>
      </w:r>
      <w:r w:rsidR="004012A5">
        <w:t xml:space="preserve">NPRR1224, and because Market Participants have indicated that it may not be feasible to </w:t>
      </w:r>
      <w:r>
        <w:t xml:space="preserve">timely </w:t>
      </w:r>
      <w:r w:rsidR="004012A5">
        <w:t xml:space="preserve">implement </w:t>
      </w:r>
      <w:r>
        <w:t>with the impact of RTC project on their systems</w:t>
      </w:r>
      <w:r w:rsidR="00054D7E">
        <w:t>.</w:t>
      </w:r>
      <w:r w:rsidR="00820C2B">
        <w:t xml:space="preserve"> </w:t>
      </w:r>
      <w:r w:rsidR="00E572D3">
        <w:t xml:space="preserve"> </w:t>
      </w:r>
      <w:r w:rsidR="00820C2B" w:rsidRPr="00820C2B">
        <w:t>ERCOT discussed with the</w:t>
      </w:r>
      <w:r w:rsidR="00E572D3">
        <w:t xml:space="preserve"> Independent Market Monitor (</w:t>
      </w:r>
      <w:r w:rsidR="00820C2B" w:rsidRPr="00820C2B">
        <w:t>IMM</w:t>
      </w:r>
      <w:r w:rsidR="00E572D3">
        <w:t>)</w:t>
      </w:r>
      <w:r w:rsidR="00820C2B">
        <w:t>,</w:t>
      </w:r>
      <w:r w:rsidR="00820C2B" w:rsidRPr="00820C2B">
        <w:t xml:space="preserve"> and the IMM agrees with ERCOT’s withdrawal of the NPRR</w:t>
      </w:r>
      <w:r w:rsidR="00820C2B">
        <w:t>.</w:t>
      </w:r>
    </w:p>
    <w:sectPr w:rsidR="009B3C60" w:rsidSect="00604920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F383" w14:textId="77777777" w:rsidR="00FD6AA5" w:rsidRDefault="00FD6AA5">
      <w:r>
        <w:separator/>
      </w:r>
    </w:p>
  </w:endnote>
  <w:endnote w:type="continuationSeparator" w:id="0">
    <w:p w14:paraId="7AEFB40C" w14:textId="77777777" w:rsidR="00FD6AA5" w:rsidRDefault="00FD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5BAB" w14:textId="55234156" w:rsidR="00964050" w:rsidRDefault="006A1009" w:rsidP="006A100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E572D3">
      <w:rPr>
        <w:rFonts w:ascii="Arial" w:hAnsi="Arial"/>
        <w:sz w:val="18"/>
      </w:rPr>
      <w:t>32N</w:t>
    </w:r>
    <w:r>
      <w:rPr>
        <w:rFonts w:ascii="Arial" w:hAnsi="Arial"/>
        <w:sz w:val="18"/>
      </w:rPr>
      <w:t>PRR-0</w:t>
    </w:r>
    <w:r w:rsidR="00E572D3">
      <w:rPr>
        <w:rFonts w:ascii="Arial" w:hAnsi="Arial"/>
        <w:sz w:val="18"/>
      </w:rPr>
      <w:t>6</w:t>
    </w:r>
    <w:r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 xml:space="preserve">Request for Withdrawal </w:t>
    </w:r>
    <w:r w:rsidR="00B4536B">
      <w:rPr>
        <w:rFonts w:ascii="Arial" w:hAnsi="Arial"/>
        <w:sz w:val="18"/>
      </w:rPr>
      <w:t>0</w:t>
    </w:r>
    <w:r w:rsidR="00E572D3">
      <w:rPr>
        <w:rFonts w:ascii="Arial" w:hAnsi="Arial"/>
        <w:sz w:val="18"/>
      </w:rPr>
      <w:t>731</w:t>
    </w:r>
    <w:r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2BF08285" w14:textId="77777777" w:rsidR="00964050" w:rsidRDefault="00964050" w:rsidP="006A100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7D4B" w14:textId="77777777" w:rsidR="00FD6AA5" w:rsidRDefault="00FD6AA5">
      <w:r>
        <w:separator/>
      </w:r>
    </w:p>
  </w:footnote>
  <w:footnote w:type="continuationSeparator" w:id="0">
    <w:p w14:paraId="23246BD6" w14:textId="77777777" w:rsidR="00FD6AA5" w:rsidRDefault="00FD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2482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00867728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1818428">
    <w:abstractNumId w:val="0"/>
  </w:num>
  <w:num w:numId="2" w16cid:durableId="29511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445C"/>
    <w:rsid w:val="00014F79"/>
    <w:rsid w:val="00054D7E"/>
    <w:rsid w:val="000B26AB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012A5"/>
    <w:rsid w:val="004417B4"/>
    <w:rsid w:val="00456EFE"/>
    <w:rsid w:val="004B7B90"/>
    <w:rsid w:val="004C0BAA"/>
    <w:rsid w:val="00507B52"/>
    <w:rsid w:val="005462A2"/>
    <w:rsid w:val="00551F09"/>
    <w:rsid w:val="005B57C7"/>
    <w:rsid w:val="005D284C"/>
    <w:rsid w:val="00604920"/>
    <w:rsid w:val="00624F52"/>
    <w:rsid w:val="00633E23"/>
    <w:rsid w:val="006459DF"/>
    <w:rsid w:val="00662326"/>
    <w:rsid w:val="00673B94"/>
    <w:rsid w:val="00680AC6"/>
    <w:rsid w:val="006A1009"/>
    <w:rsid w:val="006F3064"/>
    <w:rsid w:val="007B1028"/>
    <w:rsid w:val="007F7161"/>
    <w:rsid w:val="00820C2B"/>
    <w:rsid w:val="008C693F"/>
    <w:rsid w:val="008D4D54"/>
    <w:rsid w:val="008E559E"/>
    <w:rsid w:val="00921065"/>
    <w:rsid w:val="00921A68"/>
    <w:rsid w:val="00923C4A"/>
    <w:rsid w:val="00932B6C"/>
    <w:rsid w:val="009447E7"/>
    <w:rsid w:val="00955685"/>
    <w:rsid w:val="00964050"/>
    <w:rsid w:val="009B3C60"/>
    <w:rsid w:val="009F3A81"/>
    <w:rsid w:val="00A52E24"/>
    <w:rsid w:val="00A672D9"/>
    <w:rsid w:val="00A806F6"/>
    <w:rsid w:val="00A835F7"/>
    <w:rsid w:val="00A84A5C"/>
    <w:rsid w:val="00AE5FD4"/>
    <w:rsid w:val="00AF5E13"/>
    <w:rsid w:val="00B15C01"/>
    <w:rsid w:val="00B4536B"/>
    <w:rsid w:val="00BF0993"/>
    <w:rsid w:val="00C0598D"/>
    <w:rsid w:val="00C17D6C"/>
    <w:rsid w:val="00CC1499"/>
    <w:rsid w:val="00CF13D5"/>
    <w:rsid w:val="00CF696C"/>
    <w:rsid w:val="00D1578C"/>
    <w:rsid w:val="00D4046E"/>
    <w:rsid w:val="00DB7E03"/>
    <w:rsid w:val="00DF5F07"/>
    <w:rsid w:val="00E11F78"/>
    <w:rsid w:val="00E572D3"/>
    <w:rsid w:val="00E621E1"/>
    <w:rsid w:val="00EC55B3"/>
    <w:rsid w:val="00F028DF"/>
    <w:rsid w:val="00FB51D8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6BFCD"/>
  <w15:chartTrackingRefBased/>
  <w15:docId w15:val="{4C52995D-FE86-4026-ACAD-8A80CAD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54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210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106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B7E03"/>
    <w:rPr>
      <w:b/>
      <w:bCs/>
    </w:rPr>
  </w:style>
  <w:style w:type="character" w:styleId="CommentReference">
    <w:name w:val="annotation reference"/>
    <w:basedOn w:val="DefaultParagraphFont"/>
    <w:rsid w:val="000044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45C"/>
  </w:style>
  <w:style w:type="paragraph" w:styleId="CommentSubject">
    <w:name w:val="annotation subject"/>
    <w:basedOn w:val="CommentText"/>
    <w:next w:val="CommentText"/>
    <w:link w:val="CommentSubjectChar"/>
    <w:rsid w:val="00004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ff.Billo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5D58-9DA2-4351-8755-5E360B6F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2001-06-20T16:28:00Z</cp:lastPrinted>
  <dcterms:created xsi:type="dcterms:W3CDTF">2024-07-31T17:42:00Z</dcterms:created>
  <dcterms:modified xsi:type="dcterms:W3CDTF">2024-07-31T17:43:00Z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2024-02-28T15:21:31Z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6a006dbf-e826-4a5e-ba06-b2fe4d90d3a0</vt:lpwstr>
  </property>
  <property fmtid="{D5CDD505-2E9C-101B-9397-08002B2CF9AE}" pid="8" name="MSIP_Label_7084cbda-52b8-46fb-a7b7-cb5bd465ed85_ContentBits">
    <vt:lpwstr>0</vt:lpwstr>
  </property>
</Properties>
</file>