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1732B52D"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4ACA9567" w:rsidR="007F1A85" w:rsidRPr="00F47DEE" w:rsidRDefault="00907AA0" w:rsidP="00CF3582">
            <w:pPr>
              <w:tabs>
                <w:tab w:val="left" w:pos="720"/>
                <w:tab w:val="left" w:pos="1080"/>
                <w:tab w:val="left" w:pos="1725"/>
              </w:tabs>
              <w:rPr>
                <w:rFonts w:ascii="Arial" w:hAnsi="Arial" w:cs="Arial"/>
              </w:rPr>
            </w:pPr>
            <w:r>
              <w:rPr>
                <w:rFonts w:ascii="Arial" w:hAnsi="Arial" w:cs="Arial"/>
              </w:rPr>
              <w:t>August 13, 2024</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1842EB6D" w:rsidR="0088605A" w:rsidRPr="00F47DEE" w:rsidRDefault="008E54C3" w:rsidP="005F3826">
            <w:pPr>
              <w:tabs>
                <w:tab w:val="left" w:pos="720"/>
                <w:tab w:val="left" w:pos="1080"/>
              </w:tabs>
              <w:rPr>
                <w:rFonts w:ascii="Arial" w:hAnsi="Arial" w:cs="Arial"/>
              </w:rPr>
            </w:pPr>
            <w:r>
              <w:rPr>
                <w:rFonts w:ascii="Arial" w:hAnsi="Arial" w:cs="Arial"/>
              </w:rPr>
              <w:t>Caitlin Smith</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15F5457C" w14:textId="0E6AC572" w:rsidR="005C33DD" w:rsidRPr="00DE2AE6" w:rsidRDefault="007D620B" w:rsidP="005C33DD">
            <w:pPr>
              <w:pStyle w:val="BulletIndent"/>
              <w:rPr>
                <w:rFonts w:ascii="Arial" w:hAnsi="Arial" w:cs="Arial"/>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5C33DD" w:rsidRPr="005C33DD">
              <w:rPr>
                <w:rFonts w:ascii="Arial" w:hAnsi="Arial" w:cs="Arial"/>
                <w:b/>
                <w:bCs/>
                <w:szCs w:val="24"/>
              </w:rPr>
              <w:t xml:space="preserve">  </w:t>
            </w:r>
            <w:r w:rsidR="00907AA0">
              <w:rPr>
                <w:rFonts w:ascii="Arial" w:hAnsi="Arial" w:cs="Arial"/>
                <w:szCs w:val="24"/>
              </w:rPr>
              <w:t>August 20, 2024</w:t>
            </w:r>
          </w:p>
          <w:p w14:paraId="54AFDC54" w14:textId="63443EC7"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E61A56">
              <w:rPr>
                <w:rFonts w:ascii="Arial" w:hAnsi="Arial" w:cs="Arial"/>
                <w:bCs/>
                <w:szCs w:val="24"/>
              </w:rPr>
              <w:t>3.1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7C8EF37" w:rsidR="007D620B" w:rsidRPr="00F47DEE" w:rsidRDefault="007D620B" w:rsidP="00A62562">
            <w:pPr>
              <w:pStyle w:val="Heading5"/>
              <w:keepNext w:val="0"/>
              <w:jc w:val="both"/>
              <w:rPr>
                <w:rFonts w:ascii="Arial" w:hAnsi="Arial" w:cs="Arial"/>
                <w:b/>
                <w:bCs/>
              </w:rPr>
            </w:pPr>
            <w:bookmarkStart w:id="0" w:name="_Hlk89092089"/>
            <w:r w:rsidRPr="00F47DEE">
              <w:rPr>
                <w:rFonts w:ascii="Arial" w:hAnsi="Arial" w:cs="Arial"/>
                <w:b/>
                <w:bCs/>
              </w:rPr>
              <w:t>Issue:</w:t>
            </w:r>
          </w:p>
          <w:p w14:paraId="76D9134F" w14:textId="20C3F597" w:rsidR="00A53564" w:rsidRPr="00A8165F" w:rsidRDefault="009C6BA6" w:rsidP="00A8165F">
            <w:pPr>
              <w:pStyle w:val="Heading5"/>
              <w:keepNext w:val="0"/>
              <w:jc w:val="both"/>
              <w:rPr>
                <w:rFonts w:ascii="Arial" w:hAnsi="Arial" w:cs="Arial"/>
                <w:bCs/>
                <w:u w:val="none"/>
              </w:rPr>
            </w:pPr>
            <w:bookmarkStart w:id="1" w:name="_Hlk89194259"/>
            <w:r w:rsidRPr="00F47DEE">
              <w:rPr>
                <w:rFonts w:ascii="Arial" w:hAnsi="Arial" w:cs="Arial"/>
                <w:bCs/>
                <w:u w:val="none"/>
              </w:rPr>
              <w:t xml:space="preserve">Consideration of the following </w:t>
            </w:r>
            <w:r w:rsidR="00EA565D">
              <w:rPr>
                <w:rFonts w:ascii="Arial" w:hAnsi="Arial" w:cs="Arial"/>
                <w:bCs/>
                <w:u w:val="none"/>
              </w:rPr>
              <w:t>Revision Requests</w:t>
            </w:r>
            <w:r w:rsidR="00381767">
              <w:rPr>
                <w:rFonts w:ascii="Arial" w:hAnsi="Arial" w:cs="Arial"/>
                <w:bCs/>
                <w:u w:val="none"/>
              </w:rPr>
              <w:t>:</w:t>
            </w:r>
            <w:r w:rsidR="00EA565D">
              <w:rPr>
                <w:rFonts w:ascii="Arial" w:hAnsi="Arial" w:cs="Arial"/>
                <w:bCs/>
                <w:u w:val="none"/>
              </w:rPr>
              <w:t xml:space="preserve"> </w:t>
            </w:r>
            <w:r w:rsidR="00657622">
              <w:rPr>
                <w:rFonts w:ascii="Arial" w:hAnsi="Arial" w:cs="Arial"/>
                <w:bCs/>
                <w:u w:val="none"/>
              </w:rPr>
              <w:t>Nodal Protocol Revision Request (NPRR</w:t>
            </w:r>
            <w:r w:rsidR="00972931">
              <w:rPr>
                <w:rFonts w:ascii="Arial" w:hAnsi="Arial" w:cs="Arial"/>
                <w:bCs/>
                <w:u w:val="none"/>
              </w:rPr>
              <w:t>s</w:t>
            </w:r>
            <w:r w:rsidR="009922C0">
              <w:rPr>
                <w:rFonts w:ascii="Arial" w:hAnsi="Arial" w:cs="Arial"/>
                <w:bCs/>
                <w:u w:val="none"/>
              </w:rPr>
              <w:t>)</w:t>
            </w:r>
            <w:r w:rsidR="00972931">
              <w:rPr>
                <w:rFonts w:ascii="Arial" w:hAnsi="Arial" w:cs="Arial"/>
                <w:bCs/>
                <w:u w:val="none"/>
              </w:rPr>
              <w:t xml:space="preserve">, </w:t>
            </w:r>
            <w:r w:rsidR="006A7A74">
              <w:rPr>
                <w:rFonts w:ascii="Arial" w:hAnsi="Arial" w:cs="Arial"/>
                <w:bCs/>
                <w:u w:val="none"/>
              </w:rPr>
              <w:t xml:space="preserve">Other Binding Document Revision Request (OBDRR), </w:t>
            </w:r>
            <w:r w:rsidR="00972931">
              <w:rPr>
                <w:rFonts w:ascii="Arial" w:hAnsi="Arial" w:cs="Arial"/>
                <w:bCs/>
                <w:u w:val="none"/>
              </w:rPr>
              <w:t>Planning Guide Revision Request (PGRR)</w:t>
            </w:r>
            <w:r w:rsidR="006A7A74">
              <w:rPr>
                <w:rFonts w:ascii="Arial" w:hAnsi="Arial" w:cs="Arial"/>
                <w:bCs/>
                <w:u w:val="none"/>
              </w:rPr>
              <w:t>, and Verifiable Cost Manual Revision Requests (VCMRRs)</w:t>
            </w:r>
            <w:r w:rsidR="00972931">
              <w:rPr>
                <w:rFonts w:ascii="Arial" w:hAnsi="Arial" w:cs="Arial"/>
                <w:bCs/>
                <w:u w:val="none"/>
              </w:rPr>
              <w:t xml:space="preserve"> </w:t>
            </w:r>
            <w:r w:rsidRPr="00F47DEE">
              <w:rPr>
                <w:rFonts w:ascii="Arial" w:hAnsi="Arial" w:cs="Arial"/>
                <w:bCs/>
                <w:u w:val="none"/>
              </w:rPr>
              <w:t>recommended for approval by TAC (with no opposing votes recorded):</w:t>
            </w:r>
          </w:p>
          <w:bookmarkEnd w:id="1"/>
          <w:p w14:paraId="6AB723CB" w14:textId="18B159AE" w:rsidR="00923E97" w:rsidRDefault="00A62673" w:rsidP="00907AA0">
            <w:pPr>
              <w:pStyle w:val="ListParagraph"/>
              <w:numPr>
                <w:ilvl w:val="0"/>
                <w:numId w:val="6"/>
              </w:numPr>
              <w:rPr>
                <w:rFonts w:ascii="Arial" w:hAnsi="Arial" w:cs="Arial"/>
                <w:bCs/>
              </w:rPr>
            </w:pPr>
            <w:r>
              <w:rPr>
                <w:rFonts w:ascii="Arial" w:hAnsi="Arial" w:cs="Arial"/>
                <w:bCs/>
              </w:rPr>
              <w:t xml:space="preserve">NPRR1215, </w:t>
            </w:r>
            <w:r w:rsidRPr="00A62673">
              <w:rPr>
                <w:rFonts w:ascii="Arial" w:hAnsi="Arial" w:cs="Arial"/>
                <w:bCs/>
              </w:rPr>
              <w:tab/>
              <w:t>Clarifications to the Day-Ahead Market (DAM) Energy-Only Offer Calculation</w:t>
            </w:r>
            <w:r w:rsidR="006A7A74">
              <w:rPr>
                <w:rFonts w:ascii="Arial" w:hAnsi="Arial" w:cs="Arial"/>
                <w:bCs/>
              </w:rPr>
              <w:t>;</w:t>
            </w:r>
          </w:p>
          <w:p w14:paraId="5169E997" w14:textId="66CA280C" w:rsidR="00A62673" w:rsidRDefault="00A62673" w:rsidP="00907AA0">
            <w:pPr>
              <w:pStyle w:val="ListParagraph"/>
              <w:numPr>
                <w:ilvl w:val="0"/>
                <w:numId w:val="6"/>
              </w:numPr>
              <w:rPr>
                <w:rFonts w:ascii="Arial" w:hAnsi="Arial" w:cs="Arial"/>
                <w:bCs/>
              </w:rPr>
            </w:pPr>
            <w:r>
              <w:rPr>
                <w:rFonts w:ascii="Arial" w:hAnsi="Arial" w:cs="Arial"/>
                <w:bCs/>
              </w:rPr>
              <w:t xml:space="preserve">NPRR1216, </w:t>
            </w:r>
            <w:r w:rsidR="006A7A74" w:rsidRPr="006A7A74">
              <w:rPr>
                <w:rFonts w:ascii="Arial" w:hAnsi="Arial" w:cs="Arial"/>
                <w:bCs/>
              </w:rPr>
              <w:t>Implementation of Emergency Pricing Program</w:t>
            </w:r>
            <w:r w:rsidR="006A7A74">
              <w:rPr>
                <w:rFonts w:ascii="Arial" w:hAnsi="Arial" w:cs="Arial"/>
                <w:bCs/>
              </w:rPr>
              <w:t>;</w:t>
            </w:r>
          </w:p>
          <w:p w14:paraId="1476EF7D" w14:textId="746F4B45" w:rsidR="00A62673" w:rsidRPr="00A62673" w:rsidRDefault="00A62673" w:rsidP="00A62673">
            <w:pPr>
              <w:pStyle w:val="ListParagraph"/>
              <w:numPr>
                <w:ilvl w:val="0"/>
                <w:numId w:val="6"/>
              </w:numPr>
              <w:rPr>
                <w:rFonts w:ascii="Arial" w:hAnsi="Arial" w:cs="Arial"/>
                <w:bCs/>
              </w:rPr>
            </w:pPr>
            <w:r>
              <w:rPr>
                <w:rFonts w:ascii="Arial" w:hAnsi="Arial" w:cs="Arial"/>
                <w:bCs/>
              </w:rPr>
              <w:t>NPRR1217,</w:t>
            </w:r>
            <w:r w:rsidR="006A7A74">
              <w:rPr>
                <w:rFonts w:ascii="Arial" w:hAnsi="Arial" w:cs="Arial"/>
                <w:bCs/>
              </w:rPr>
              <w:t xml:space="preserve"> </w:t>
            </w:r>
            <w:r w:rsidR="006A7A74" w:rsidRPr="006A7A74">
              <w:rPr>
                <w:rFonts w:ascii="Arial" w:hAnsi="Arial" w:cs="Arial"/>
                <w:bCs/>
              </w:rPr>
              <w:t>Remove Verbal Dispatch Instruction (VDI) Requirement for Deployment and Recall of Load Resources and Emergency Response Service (ERS) Resources</w:t>
            </w:r>
            <w:r w:rsidR="006A7A74">
              <w:rPr>
                <w:rFonts w:ascii="Arial" w:hAnsi="Arial" w:cs="Arial"/>
                <w:bCs/>
              </w:rPr>
              <w:t>;</w:t>
            </w:r>
          </w:p>
          <w:p w14:paraId="49D9E8A8" w14:textId="6CA77A05" w:rsidR="00A62673" w:rsidRDefault="00A62673" w:rsidP="00907AA0">
            <w:pPr>
              <w:pStyle w:val="ListParagraph"/>
              <w:numPr>
                <w:ilvl w:val="0"/>
                <w:numId w:val="6"/>
              </w:numPr>
              <w:rPr>
                <w:rFonts w:ascii="Arial" w:hAnsi="Arial" w:cs="Arial"/>
                <w:bCs/>
              </w:rPr>
            </w:pPr>
            <w:r>
              <w:rPr>
                <w:rFonts w:ascii="Arial" w:hAnsi="Arial" w:cs="Arial"/>
                <w:bCs/>
              </w:rPr>
              <w:t xml:space="preserve">NPRR1225, </w:t>
            </w:r>
            <w:r w:rsidR="006A7A74" w:rsidRPr="006A7A74">
              <w:rPr>
                <w:rFonts w:ascii="Arial" w:hAnsi="Arial" w:cs="Arial"/>
                <w:bCs/>
              </w:rPr>
              <w:t>Exclusion of Lubbock Load from Securitization Charges</w:t>
            </w:r>
            <w:r w:rsidR="006A7A74">
              <w:rPr>
                <w:rFonts w:ascii="Arial" w:hAnsi="Arial" w:cs="Arial"/>
                <w:bCs/>
              </w:rPr>
              <w:t>;</w:t>
            </w:r>
          </w:p>
          <w:p w14:paraId="798EFC5A" w14:textId="7000F7A4" w:rsidR="00A62673" w:rsidRDefault="00A62673" w:rsidP="00907AA0">
            <w:pPr>
              <w:pStyle w:val="ListParagraph"/>
              <w:numPr>
                <w:ilvl w:val="0"/>
                <w:numId w:val="6"/>
              </w:numPr>
              <w:rPr>
                <w:rFonts w:ascii="Arial" w:hAnsi="Arial" w:cs="Arial"/>
                <w:bCs/>
              </w:rPr>
            </w:pPr>
            <w:r>
              <w:rPr>
                <w:rFonts w:ascii="Arial" w:hAnsi="Arial" w:cs="Arial"/>
                <w:bCs/>
              </w:rPr>
              <w:t>NPRR1231,</w:t>
            </w:r>
            <w:r w:rsidR="006A7A74">
              <w:rPr>
                <w:rFonts w:ascii="Arial" w:hAnsi="Arial" w:cs="Arial"/>
                <w:bCs/>
              </w:rPr>
              <w:t xml:space="preserve"> </w:t>
            </w:r>
            <w:r w:rsidR="006A7A74" w:rsidRPr="006A7A74">
              <w:rPr>
                <w:rFonts w:ascii="Arial" w:hAnsi="Arial" w:cs="Arial"/>
                <w:bCs/>
              </w:rPr>
              <w:t>FFSS Program Communication Improvements and Additional Clarifications</w:t>
            </w:r>
            <w:r w:rsidR="006A7A74">
              <w:rPr>
                <w:rFonts w:ascii="Arial" w:hAnsi="Arial" w:cs="Arial"/>
                <w:bCs/>
              </w:rPr>
              <w:t>;</w:t>
            </w:r>
          </w:p>
          <w:p w14:paraId="55B1A361" w14:textId="70294915" w:rsidR="00A62673" w:rsidRDefault="00A62673" w:rsidP="00907AA0">
            <w:pPr>
              <w:pStyle w:val="ListParagraph"/>
              <w:numPr>
                <w:ilvl w:val="0"/>
                <w:numId w:val="6"/>
              </w:numPr>
              <w:rPr>
                <w:rFonts w:ascii="Arial" w:hAnsi="Arial" w:cs="Arial"/>
                <w:bCs/>
              </w:rPr>
            </w:pPr>
            <w:r>
              <w:rPr>
                <w:rFonts w:ascii="Arial" w:hAnsi="Arial" w:cs="Arial"/>
                <w:bCs/>
              </w:rPr>
              <w:t>NPRR1233,</w:t>
            </w:r>
            <w:r w:rsidR="006A7A74">
              <w:rPr>
                <w:rFonts w:ascii="Arial" w:hAnsi="Arial" w:cs="Arial"/>
                <w:bCs/>
              </w:rPr>
              <w:t xml:space="preserve"> </w:t>
            </w:r>
            <w:r w:rsidR="006A7A74" w:rsidRPr="006A7A74">
              <w:rPr>
                <w:rFonts w:ascii="Arial" w:hAnsi="Arial" w:cs="Arial"/>
                <w:bCs/>
              </w:rPr>
              <w:t>Modification of Weatherization Inspection Fees on the ERCOT Fee Schedule</w:t>
            </w:r>
            <w:r w:rsidR="006A7A74">
              <w:rPr>
                <w:rFonts w:ascii="Arial" w:hAnsi="Arial" w:cs="Arial"/>
                <w:bCs/>
              </w:rPr>
              <w:t>;</w:t>
            </w:r>
          </w:p>
          <w:p w14:paraId="1B2FD4ED" w14:textId="7AE5AA3B" w:rsidR="00A62673" w:rsidRDefault="00A62673" w:rsidP="00907AA0">
            <w:pPr>
              <w:pStyle w:val="ListParagraph"/>
              <w:numPr>
                <w:ilvl w:val="0"/>
                <w:numId w:val="6"/>
              </w:numPr>
              <w:rPr>
                <w:rFonts w:ascii="Arial" w:hAnsi="Arial" w:cs="Arial"/>
                <w:bCs/>
              </w:rPr>
            </w:pPr>
            <w:r>
              <w:rPr>
                <w:rFonts w:ascii="Arial" w:hAnsi="Arial" w:cs="Arial"/>
                <w:bCs/>
              </w:rPr>
              <w:t>OBDRR051,</w:t>
            </w:r>
            <w:r w:rsidR="006A7A74">
              <w:rPr>
                <w:rFonts w:ascii="Arial" w:hAnsi="Arial" w:cs="Arial"/>
                <w:bCs/>
              </w:rPr>
              <w:t xml:space="preserve"> </w:t>
            </w:r>
            <w:r w:rsidR="006A7A74" w:rsidRPr="006A7A74">
              <w:rPr>
                <w:rFonts w:ascii="Arial" w:hAnsi="Arial" w:cs="Arial"/>
                <w:bCs/>
              </w:rPr>
              <w:t>Related to NPRR1216, Implementation of Emergency Pricing Program</w:t>
            </w:r>
            <w:r w:rsidR="006A7A74">
              <w:rPr>
                <w:rFonts w:ascii="Arial" w:hAnsi="Arial" w:cs="Arial"/>
                <w:bCs/>
              </w:rPr>
              <w:t>;</w:t>
            </w:r>
          </w:p>
          <w:p w14:paraId="0A61606D" w14:textId="57C08029" w:rsidR="00A62673" w:rsidRDefault="00A62673" w:rsidP="00907AA0">
            <w:pPr>
              <w:pStyle w:val="ListParagraph"/>
              <w:numPr>
                <w:ilvl w:val="0"/>
                <w:numId w:val="6"/>
              </w:numPr>
              <w:rPr>
                <w:rFonts w:ascii="Arial" w:hAnsi="Arial" w:cs="Arial"/>
                <w:bCs/>
              </w:rPr>
            </w:pPr>
            <w:r>
              <w:rPr>
                <w:rFonts w:ascii="Arial" w:hAnsi="Arial" w:cs="Arial"/>
                <w:bCs/>
              </w:rPr>
              <w:t>PGRR106,</w:t>
            </w:r>
            <w:r w:rsidR="006A7A74">
              <w:rPr>
                <w:rFonts w:ascii="Arial" w:hAnsi="Arial" w:cs="Arial"/>
                <w:bCs/>
              </w:rPr>
              <w:t xml:space="preserve"> </w:t>
            </w:r>
            <w:r w:rsidR="006A7A74" w:rsidRPr="006A7A74">
              <w:rPr>
                <w:rFonts w:ascii="Arial" w:hAnsi="Arial" w:cs="Arial"/>
                <w:bCs/>
              </w:rPr>
              <w:t>Clarify Projects Included in Transmission Project Information and Tracking (TPIT) Report</w:t>
            </w:r>
            <w:r w:rsidR="006A7A74">
              <w:rPr>
                <w:rFonts w:ascii="Arial" w:hAnsi="Arial" w:cs="Arial"/>
                <w:bCs/>
              </w:rPr>
              <w:t>;</w:t>
            </w:r>
          </w:p>
          <w:p w14:paraId="24DB20CE" w14:textId="3A17E016" w:rsidR="00A62673" w:rsidRDefault="00A62673" w:rsidP="00907AA0">
            <w:pPr>
              <w:pStyle w:val="ListParagraph"/>
              <w:numPr>
                <w:ilvl w:val="0"/>
                <w:numId w:val="6"/>
              </w:numPr>
              <w:rPr>
                <w:rFonts w:ascii="Arial" w:hAnsi="Arial" w:cs="Arial"/>
                <w:bCs/>
              </w:rPr>
            </w:pPr>
            <w:r>
              <w:rPr>
                <w:rFonts w:ascii="Arial" w:hAnsi="Arial" w:cs="Arial"/>
                <w:bCs/>
              </w:rPr>
              <w:t>VCMRR039,</w:t>
            </w:r>
            <w:r w:rsidR="006A7A74">
              <w:rPr>
                <w:rFonts w:ascii="Arial" w:hAnsi="Arial" w:cs="Arial"/>
                <w:bCs/>
              </w:rPr>
              <w:t xml:space="preserve"> </w:t>
            </w:r>
            <w:r w:rsidR="006A7A74" w:rsidRPr="006A7A74">
              <w:rPr>
                <w:rFonts w:ascii="Arial" w:hAnsi="Arial" w:cs="Arial"/>
                <w:bCs/>
              </w:rPr>
              <w:t>Related to NPRR1216, Implementation of Emergency Pricing Program</w:t>
            </w:r>
            <w:r w:rsidR="006A7A74">
              <w:rPr>
                <w:rFonts w:ascii="Arial" w:hAnsi="Arial" w:cs="Arial"/>
                <w:bCs/>
              </w:rPr>
              <w:t>; and</w:t>
            </w:r>
          </w:p>
          <w:p w14:paraId="6D221512" w14:textId="77777777" w:rsidR="00A62673" w:rsidRDefault="00A62673" w:rsidP="00A62673">
            <w:pPr>
              <w:pStyle w:val="ListParagraph"/>
              <w:numPr>
                <w:ilvl w:val="0"/>
                <w:numId w:val="6"/>
              </w:numPr>
              <w:rPr>
                <w:rFonts w:ascii="Arial" w:hAnsi="Arial" w:cs="Arial"/>
                <w:bCs/>
              </w:rPr>
            </w:pPr>
            <w:r>
              <w:rPr>
                <w:rFonts w:ascii="Arial" w:hAnsi="Arial" w:cs="Arial"/>
                <w:bCs/>
              </w:rPr>
              <w:t>VCMRR040,</w:t>
            </w:r>
            <w:r w:rsidR="006A7A74">
              <w:rPr>
                <w:rFonts w:ascii="Arial" w:hAnsi="Arial" w:cs="Arial"/>
                <w:bCs/>
              </w:rPr>
              <w:t xml:space="preserve"> </w:t>
            </w:r>
            <w:r w:rsidR="006A7A74" w:rsidRPr="006A7A74">
              <w:rPr>
                <w:rFonts w:ascii="Arial" w:hAnsi="Arial" w:cs="Arial"/>
                <w:bCs/>
              </w:rPr>
              <w:t>Methodology for Calculating Fuel Adders for Coal-Fired Resources</w:t>
            </w:r>
            <w:r w:rsidR="006A7A74">
              <w:rPr>
                <w:rFonts w:ascii="Arial" w:hAnsi="Arial" w:cs="Arial"/>
                <w:bCs/>
              </w:rPr>
              <w:t>.</w:t>
            </w:r>
          </w:p>
          <w:p w14:paraId="4E760282" w14:textId="40FC878E" w:rsidR="00C75945" w:rsidRPr="00A62673" w:rsidRDefault="00C75945" w:rsidP="00C75945">
            <w:pPr>
              <w:pStyle w:val="ListParagraph"/>
              <w:rPr>
                <w:rFonts w:ascii="Arial" w:hAnsi="Arial" w:cs="Arial"/>
                <w:bCs/>
              </w:rPr>
            </w:pPr>
          </w:p>
        </w:tc>
      </w:tr>
      <w:bookmarkEnd w:id="0"/>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5E3961" w:rsidRDefault="007D620B" w:rsidP="00703060">
            <w:pPr>
              <w:pStyle w:val="Heading5"/>
              <w:keepNext w:val="0"/>
              <w:jc w:val="both"/>
              <w:rPr>
                <w:rFonts w:ascii="Arial" w:hAnsi="Arial" w:cs="Arial"/>
                <w:b/>
                <w:bCs/>
              </w:rPr>
            </w:pPr>
            <w:r w:rsidRPr="005E3961">
              <w:rPr>
                <w:rFonts w:ascii="Arial" w:hAnsi="Arial" w:cs="Arial"/>
                <w:b/>
                <w:bCs/>
              </w:rPr>
              <w:t>Background/History:</w:t>
            </w:r>
          </w:p>
          <w:p w14:paraId="478AEBC4" w14:textId="3E638A2B" w:rsidR="005E3961" w:rsidRPr="001F5F1E" w:rsidRDefault="00167741" w:rsidP="00703060">
            <w:pPr>
              <w:jc w:val="both"/>
              <w:rPr>
                <w:rFonts w:ascii="Arial" w:hAnsi="Arial" w:cs="Arial"/>
                <w:b/>
                <w:bCs/>
              </w:rPr>
            </w:pPr>
            <w:r w:rsidRPr="005E3961">
              <w:rPr>
                <w:rFonts w:ascii="Arial" w:hAnsi="Arial" w:cs="Arial"/>
                <w:b/>
                <w:bCs/>
              </w:rPr>
              <w:t>Unless otherwise noted: (i) all Market Segment</w:t>
            </w:r>
            <w:r w:rsidR="00840278" w:rsidRPr="005E3961">
              <w:rPr>
                <w:rFonts w:ascii="Arial" w:hAnsi="Arial" w:cs="Arial"/>
                <w:b/>
                <w:bCs/>
              </w:rPr>
              <w:t xml:space="preserve">s </w:t>
            </w:r>
            <w:r w:rsidR="007F1A85" w:rsidRPr="005E3961">
              <w:rPr>
                <w:rFonts w:ascii="Arial" w:hAnsi="Arial" w:cs="Arial"/>
                <w:b/>
                <w:bCs/>
              </w:rPr>
              <w:t>participated</w:t>
            </w:r>
            <w:r w:rsidR="00177EE8" w:rsidRPr="005E3961">
              <w:rPr>
                <w:rFonts w:ascii="Arial" w:hAnsi="Arial" w:cs="Arial"/>
                <w:b/>
                <w:bCs/>
              </w:rPr>
              <w:t xml:space="preserve"> in</w:t>
            </w:r>
            <w:r w:rsidR="00840278" w:rsidRPr="005E3961">
              <w:rPr>
                <w:rFonts w:ascii="Arial" w:hAnsi="Arial" w:cs="Arial"/>
                <w:b/>
                <w:bCs/>
              </w:rPr>
              <w:t xml:space="preserve"> each vote;</w:t>
            </w:r>
            <w:r w:rsidRPr="005E3961">
              <w:rPr>
                <w:rFonts w:ascii="Arial" w:hAnsi="Arial" w:cs="Arial"/>
                <w:b/>
                <w:bCs/>
              </w:rPr>
              <w:t xml:space="preserve"> (ii) </w:t>
            </w:r>
            <w:r w:rsidR="00ED1822" w:rsidRPr="005E3961">
              <w:rPr>
                <w:rFonts w:ascii="Arial" w:hAnsi="Arial" w:cs="Arial"/>
                <w:b/>
                <w:bCs/>
              </w:rPr>
              <w:t xml:space="preserve">For NPRRs, </w:t>
            </w:r>
            <w:r w:rsidRPr="005E3961">
              <w:rPr>
                <w:rFonts w:ascii="Arial" w:hAnsi="Arial" w:cs="Arial"/>
                <w:b/>
                <w:bCs/>
              </w:rPr>
              <w:t>ERCOT Credit Staf</w:t>
            </w:r>
            <w:r w:rsidR="00D33285">
              <w:rPr>
                <w:rFonts w:ascii="Arial" w:hAnsi="Arial" w:cs="Arial"/>
                <w:b/>
                <w:bCs/>
              </w:rPr>
              <w:t xml:space="preserve">f and </w:t>
            </w:r>
            <w:r w:rsidRPr="005E3961">
              <w:rPr>
                <w:rFonts w:ascii="Arial" w:hAnsi="Arial" w:cs="Arial"/>
                <w:b/>
                <w:bCs/>
              </w:rPr>
              <w:t xml:space="preserve">the </w:t>
            </w:r>
            <w:r w:rsidR="006873EB">
              <w:rPr>
                <w:rFonts w:ascii="Arial" w:hAnsi="Arial" w:cs="Arial"/>
                <w:b/>
                <w:bCs/>
              </w:rPr>
              <w:t xml:space="preserve">Credit Finance Sub Group (CFSG) </w:t>
            </w:r>
            <w:r w:rsidRPr="005E3961">
              <w:rPr>
                <w:rFonts w:ascii="Arial" w:hAnsi="Arial" w:cs="Arial"/>
                <w:b/>
                <w:bCs/>
              </w:rPr>
              <w:t xml:space="preserve">have reviewed the </w:t>
            </w:r>
            <w:r w:rsidR="00ED1822" w:rsidRPr="005E3961">
              <w:rPr>
                <w:rFonts w:ascii="Arial" w:hAnsi="Arial" w:cs="Arial"/>
                <w:b/>
                <w:bCs/>
              </w:rPr>
              <w:t>NPRR</w:t>
            </w:r>
            <w:r w:rsidRPr="005E3961">
              <w:rPr>
                <w:rFonts w:ascii="Arial" w:hAnsi="Arial" w:cs="Arial"/>
                <w:b/>
                <w:bCs/>
              </w:rPr>
              <w:t xml:space="preserve"> and do not believe it requires changes to credit monitoring activity or the calculation of l</w:t>
            </w:r>
            <w:r w:rsidR="00CD0283" w:rsidRPr="005E3961">
              <w:rPr>
                <w:rFonts w:ascii="Arial" w:hAnsi="Arial" w:cs="Arial"/>
                <w:b/>
                <w:bCs/>
              </w:rPr>
              <w:t>iability</w:t>
            </w:r>
            <w:r w:rsidR="00840278" w:rsidRPr="005E3961">
              <w:rPr>
                <w:rFonts w:ascii="Arial" w:hAnsi="Arial" w:cs="Arial"/>
                <w:b/>
                <w:bCs/>
              </w:rPr>
              <w:t xml:space="preserve">; </w:t>
            </w:r>
            <w:r w:rsidR="00CD0283" w:rsidRPr="005E3961">
              <w:rPr>
                <w:rFonts w:ascii="Arial" w:hAnsi="Arial" w:cs="Arial"/>
                <w:b/>
                <w:bCs/>
              </w:rPr>
              <w:t xml:space="preserve">(iii) ERCOT supports the </w:t>
            </w:r>
            <w:r w:rsidR="006873EB">
              <w:rPr>
                <w:rFonts w:ascii="Arial" w:hAnsi="Arial" w:cs="Arial"/>
                <w:b/>
                <w:bCs/>
              </w:rPr>
              <w:t>R</w:t>
            </w:r>
            <w:r w:rsidR="00CD0283" w:rsidRPr="005E3961">
              <w:rPr>
                <w:rFonts w:ascii="Arial" w:hAnsi="Arial" w:cs="Arial"/>
                <w:b/>
                <w:bCs/>
              </w:rPr>
              <w:t xml:space="preserve">evision </w:t>
            </w:r>
            <w:r w:rsidR="006873EB">
              <w:rPr>
                <w:rFonts w:ascii="Arial" w:hAnsi="Arial" w:cs="Arial"/>
                <w:b/>
                <w:bCs/>
              </w:rPr>
              <w:t>R</w:t>
            </w:r>
            <w:r w:rsidR="00CD0283" w:rsidRPr="005E3961">
              <w:rPr>
                <w:rFonts w:ascii="Arial" w:hAnsi="Arial" w:cs="Arial"/>
                <w:b/>
                <w:bCs/>
              </w:rPr>
              <w:t>equest</w:t>
            </w:r>
            <w:r w:rsidR="009922C0">
              <w:rPr>
                <w:rFonts w:ascii="Arial" w:hAnsi="Arial" w:cs="Arial"/>
                <w:b/>
                <w:bCs/>
              </w:rPr>
              <w:t>; and (iv) the Independent Market Monitor</w:t>
            </w:r>
            <w:r w:rsidR="00D33285">
              <w:rPr>
                <w:rFonts w:ascii="Arial" w:hAnsi="Arial" w:cs="Arial"/>
                <w:b/>
                <w:bCs/>
              </w:rPr>
              <w:t xml:space="preserve"> (IMM)</w:t>
            </w:r>
            <w:r w:rsidR="009922C0">
              <w:rPr>
                <w:rFonts w:ascii="Arial" w:hAnsi="Arial" w:cs="Arial"/>
                <w:b/>
                <w:bCs/>
              </w:rPr>
              <w:t xml:space="preserve"> has no opinion on the </w:t>
            </w:r>
            <w:r w:rsidR="006873EB">
              <w:rPr>
                <w:rFonts w:ascii="Arial" w:hAnsi="Arial" w:cs="Arial"/>
                <w:b/>
                <w:bCs/>
              </w:rPr>
              <w:t>R</w:t>
            </w:r>
            <w:r w:rsidR="009922C0">
              <w:rPr>
                <w:rFonts w:ascii="Arial" w:hAnsi="Arial" w:cs="Arial"/>
                <w:b/>
                <w:bCs/>
              </w:rPr>
              <w:t xml:space="preserve">evision </w:t>
            </w:r>
            <w:r w:rsidR="006873EB">
              <w:rPr>
                <w:rFonts w:ascii="Arial" w:hAnsi="Arial" w:cs="Arial"/>
                <w:b/>
                <w:bCs/>
              </w:rPr>
              <w:t>R</w:t>
            </w:r>
            <w:r w:rsidR="009922C0">
              <w:rPr>
                <w:rFonts w:ascii="Arial" w:hAnsi="Arial" w:cs="Arial"/>
                <w:b/>
                <w:bCs/>
              </w:rPr>
              <w:t>equest.</w:t>
            </w:r>
          </w:p>
          <w:p w14:paraId="3FFEAA55" w14:textId="77777777" w:rsidR="009236A0" w:rsidRDefault="009236A0" w:rsidP="001F1D16">
            <w:pPr>
              <w:jc w:val="both"/>
              <w:rPr>
                <w:rFonts w:ascii="Arial" w:hAnsi="Arial" w:cs="Arial"/>
                <w:b/>
              </w:rPr>
            </w:pPr>
          </w:p>
          <w:p w14:paraId="2A11FFCD" w14:textId="4850ED05" w:rsidR="00A13EC1" w:rsidRDefault="00137DE8" w:rsidP="00A13EC1">
            <w:pPr>
              <w:numPr>
                <w:ilvl w:val="0"/>
                <w:numId w:val="24"/>
              </w:numPr>
              <w:rPr>
                <w:rFonts w:ascii="Arial" w:hAnsi="Arial" w:cs="Arial"/>
                <w:b/>
                <w:i/>
              </w:rPr>
            </w:pPr>
            <w:r w:rsidRPr="00137DE8">
              <w:rPr>
                <w:rFonts w:ascii="Arial" w:hAnsi="Arial" w:cs="Arial"/>
                <w:b/>
                <w:i/>
              </w:rPr>
              <w:lastRenderedPageBreak/>
              <w:t>NPRR1215, Clarifications to the Day-Ahead Market (DAM) Energy-Only Offer Calculation</w:t>
            </w:r>
          </w:p>
          <w:p w14:paraId="0572F581" w14:textId="77777777" w:rsidR="00137DE8" w:rsidRPr="005539E3" w:rsidRDefault="00137DE8" w:rsidP="00137DE8">
            <w:pPr>
              <w:ind w:left="360"/>
              <w:rPr>
                <w:rFonts w:ascii="Arial" w:hAnsi="Arial" w:cs="Arial"/>
                <w:bCs/>
                <w:iCs/>
              </w:rPr>
            </w:pPr>
            <w:r>
              <w:rPr>
                <w:rFonts w:ascii="Arial" w:hAnsi="Arial" w:cs="Arial"/>
                <w:b/>
                <w:iCs/>
              </w:rPr>
              <w:t xml:space="preserve">Sponsor:  </w:t>
            </w:r>
            <w:r>
              <w:rPr>
                <w:rFonts w:ascii="Arial" w:hAnsi="Arial" w:cs="Arial"/>
                <w:bCs/>
                <w:iCs/>
              </w:rPr>
              <w:t>ERCOT</w:t>
            </w:r>
          </w:p>
          <w:p w14:paraId="2640FB41" w14:textId="696B448D" w:rsidR="00137DE8" w:rsidRPr="005539E3" w:rsidRDefault="00137DE8" w:rsidP="00137DE8">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 xml:space="preserve">The first of the month following </w:t>
            </w:r>
            <w:r w:rsidR="00C75945">
              <w:rPr>
                <w:rFonts w:ascii="Arial" w:hAnsi="Arial" w:cs="Arial"/>
              </w:rPr>
              <w:t>Public Utility Commission of Texas (</w:t>
            </w:r>
            <w:r>
              <w:rPr>
                <w:rFonts w:ascii="Arial" w:hAnsi="Arial" w:cs="Arial"/>
              </w:rPr>
              <w:t>PUCT</w:t>
            </w:r>
            <w:r w:rsidR="00C75945">
              <w:rPr>
                <w:rFonts w:ascii="Arial" w:hAnsi="Arial" w:cs="Arial"/>
              </w:rPr>
              <w:t>)</w:t>
            </w:r>
            <w:r>
              <w:rPr>
                <w:rFonts w:ascii="Arial" w:hAnsi="Arial" w:cs="Arial"/>
              </w:rPr>
              <w:t xml:space="preserve"> approval</w:t>
            </w:r>
          </w:p>
          <w:p w14:paraId="25F3B898" w14:textId="77777777" w:rsidR="00137DE8" w:rsidRPr="005539E3" w:rsidRDefault="00137DE8" w:rsidP="00137DE8">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11FD59BE" w14:textId="77777777" w:rsidR="00137DE8" w:rsidRPr="005539E3" w:rsidRDefault="00137DE8" w:rsidP="00137DE8">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6F58CF">
              <w:rPr>
                <w:rFonts w:ascii="Arial" w:hAnsi="Arial" w:cs="Arial"/>
              </w:rPr>
              <w:t>clarifies that the Day-Ahead Market (DAM) Energy-Only Offer credit exposure calculation zeros out negative values, with any zeroed out values being included in the calculation of the dpth percentile difference.  This clarification aligns with how ERCOT has been performing the calculation since Nodal Go-Live.   It also clarifies that the “absolute value” of negative prices is used to increase exposure when prices are negative.  Finally, it incorporates a default e2 value in the Protocols, which is consistent with “Procedures for Setting Nodal Day Ahead Market (DAM) Credit Requirement Parameters,” which was an Other Binding Document (OBD) approved by the ERCOT Board of Directors in July of 2012.  Although NPRR671, Incorporation of DAM Credit Parameters into Protocols, approved in April of 2015, attempted to incorporate that OBD into Protocols, it appears to have inadvertently not incorporated the default e2 value into the Protocols at that time.  Finally, this NPRR clarifies the definitions of e-factors.</w:t>
            </w:r>
          </w:p>
          <w:p w14:paraId="4EDF2E42" w14:textId="78DA4ED3" w:rsidR="00A13EC1" w:rsidRDefault="00175F27" w:rsidP="00A13EC1">
            <w:pPr>
              <w:ind w:left="360"/>
              <w:rPr>
                <w:rFonts w:ascii="Arial" w:hAnsi="Arial" w:cs="Arial"/>
              </w:rPr>
            </w:pPr>
            <w:r>
              <w:rPr>
                <w:rFonts w:ascii="Arial" w:hAnsi="Arial" w:cs="Arial"/>
                <w:b/>
              </w:rPr>
              <w:t xml:space="preserve">TAC </w:t>
            </w:r>
            <w:r w:rsidR="00A13EC1" w:rsidRPr="005539E3">
              <w:rPr>
                <w:rFonts w:ascii="Arial" w:hAnsi="Arial" w:cs="Arial"/>
                <w:b/>
              </w:rPr>
              <w:t>Decision:</w:t>
            </w:r>
            <w:r w:rsidR="00A13EC1" w:rsidRPr="005539E3">
              <w:rPr>
                <w:rFonts w:ascii="Arial" w:hAnsi="Arial" w:cs="Arial"/>
              </w:rPr>
              <w:t xml:space="preserve">  </w:t>
            </w:r>
            <w:r w:rsidR="0014588A" w:rsidRPr="0014588A">
              <w:rPr>
                <w:rFonts w:ascii="Arial" w:hAnsi="Arial" w:cs="Arial"/>
              </w:rPr>
              <w:t xml:space="preserve">On 6/24/24, TAC voted unanimously to recommend approval of NPRR1215 as recommended by PRS in the 6/13/24 PRS Report.  </w:t>
            </w:r>
          </w:p>
          <w:p w14:paraId="3CD14F47" w14:textId="1A2B8D23" w:rsidR="00175F27" w:rsidRDefault="00175F27" w:rsidP="00A13EC1">
            <w:pPr>
              <w:ind w:left="360"/>
              <w:rPr>
                <w:rFonts w:ascii="Arial" w:hAnsi="Arial" w:cs="Arial"/>
              </w:rPr>
            </w:pPr>
            <w:r w:rsidRPr="00175F27">
              <w:rPr>
                <w:rFonts w:ascii="Arial" w:hAnsi="Arial" w:cs="Arial"/>
                <w:b/>
                <w:bCs/>
              </w:rPr>
              <w:t>ERCOT Market Impact Statement:</w:t>
            </w:r>
            <w:r>
              <w:rPr>
                <w:rFonts w:ascii="Arial" w:hAnsi="Arial" w:cs="Arial"/>
              </w:rPr>
              <w:t xml:space="preserve">  </w:t>
            </w:r>
            <w:r w:rsidR="0014588A" w:rsidRPr="0014588A">
              <w:rPr>
                <w:rFonts w:ascii="Arial" w:hAnsi="Arial" w:cs="Arial"/>
              </w:rPr>
              <w:t>ERCOT Staff has reviewed NPRR1215 and believes the market impact for NPRR1215 is to clarify how ERCOT calculates credit exposure for bids and offers in the DAM.</w:t>
            </w:r>
          </w:p>
          <w:p w14:paraId="0E6B9303" w14:textId="77777777" w:rsidR="00137DE8" w:rsidRDefault="00137DE8" w:rsidP="00A13EC1">
            <w:pPr>
              <w:ind w:left="360"/>
              <w:rPr>
                <w:rFonts w:ascii="Arial" w:hAnsi="Arial" w:cs="Arial"/>
              </w:rPr>
            </w:pPr>
          </w:p>
          <w:p w14:paraId="2850C303" w14:textId="77777777" w:rsidR="00137DE8" w:rsidRDefault="00137DE8" w:rsidP="00137DE8">
            <w:pPr>
              <w:numPr>
                <w:ilvl w:val="0"/>
                <w:numId w:val="25"/>
              </w:numPr>
              <w:rPr>
                <w:rFonts w:ascii="Arial" w:hAnsi="Arial" w:cs="Arial"/>
                <w:b/>
                <w:i/>
              </w:rPr>
            </w:pPr>
            <w:r w:rsidRPr="00553BB5">
              <w:rPr>
                <w:rFonts w:ascii="Arial" w:hAnsi="Arial" w:cs="Arial"/>
                <w:b/>
                <w:i/>
              </w:rPr>
              <w:t>NPRR1</w:t>
            </w:r>
            <w:r>
              <w:rPr>
                <w:rFonts w:ascii="Arial" w:hAnsi="Arial" w:cs="Arial"/>
                <w:b/>
                <w:i/>
              </w:rPr>
              <w:t xml:space="preserve">216, </w:t>
            </w:r>
            <w:r w:rsidRPr="007239DE">
              <w:rPr>
                <w:rFonts w:ascii="Arial" w:hAnsi="Arial" w:cs="Arial"/>
                <w:b/>
                <w:i/>
              </w:rPr>
              <w:t>Implementation of Emergency Pricing Program</w:t>
            </w:r>
          </w:p>
          <w:p w14:paraId="3D560848" w14:textId="77777777" w:rsidR="00137DE8" w:rsidRPr="005539E3" w:rsidRDefault="00137DE8" w:rsidP="00137DE8">
            <w:pPr>
              <w:ind w:left="360"/>
              <w:rPr>
                <w:rFonts w:ascii="Arial" w:hAnsi="Arial" w:cs="Arial"/>
                <w:bCs/>
                <w:iCs/>
              </w:rPr>
            </w:pPr>
            <w:r>
              <w:rPr>
                <w:rFonts w:ascii="Arial" w:hAnsi="Arial" w:cs="Arial"/>
                <w:b/>
                <w:iCs/>
              </w:rPr>
              <w:t xml:space="preserve">Sponsor:  </w:t>
            </w:r>
            <w:r>
              <w:rPr>
                <w:rFonts w:ascii="Arial" w:hAnsi="Arial" w:cs="Arial"/>
                <w:bCs/>
                <w:iCs/>
              </w:rPr>
              <w:t>ERCOT</w:t>
            </w:r>
          </w:p>
          <w:p w14:paraId="288882DB" w14:textId="77777777" w:rsidR="00137DE8" w:rsidRPr="005539E3" w:rsidRDefault="00137DE8" w:rsidP="00137DE8">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Upon system implementation – Priority 2024; Rank 380</w:t>
            </w:r>
          </w:p>
          <w:p w14:paraId="1810D717" w14:textId="77777777" w:rsidR="00137DE8" w:rsidRPr="005539E3" w:rsidRDefault="00137DE8" w:rsidP="00137DE8">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sidRPr="00E84DA5">
              <w:rPr>
                <w:rFonts w:ascii="Arial" w:hAnsi="Arial" w:cs="Arial"/>
              </w:rPr>
              <w:t>Between $</w:t>
            </w:r>
            <w:r>
              <w:rPr>
                <w:rFonts w:ascii="Arial" w:hAnsi="Arial" w:cs="Arial"/>
              </w:rPr>
              <w:t>175K</w:t>
            </w:r>
            <w:r w:rsidRPr="00E84DA5">
              <w:rPr>
                <w:rFonts w:ascii="Arial" w:hAnsi="Arial" w:cs="Arial"/>
              </w:rPr>
              <w:t xml:space="preserve"> and $</w:t>
            </w:r>
            <w:r>
              <w:rPr>
                <w:rFonts w:ascii="Arial" w:hAnsi="Arial" w:cs="Arial"/>
              </w:rPr>
              <w:t>25</w:t>
            </w:r>
            <w:r w:rsidRPr="00E84DA5">
              <w:rPr>
                <w:rFonts w:ascii="Arial" w:hAnsi="Arial" w:cs="Arial"/>
              </w:rPr>
              <w:t>0</w:t>
            </w:r>
            <w:r>
              <w:rPr>
                <w:rFonts w:ascii="Arial" w:hAnsi="Arial" w:cs="Arial"/>
              </w:rPr>
              <w:t>K</w:t>
            </w:r>
          </w:p>
          <w:p w14:paraId="5918446D" w14:textId="77777777" w:rsidR="00137DE8" w:rsidRPr="005539E3" w:rsidRDefault="00137DE8" w:rsidP="00137DE8">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7239DE">
              <w:rPr>
                <w:rFonts w:ascii="Arial" w:hAnsi="Arial" w:cs="Arial"/>
              </w:rPr>
              <w:t>aligns the Protocols with the PUCT Order amending 16 Texas Administrative Code (TAC) § 25.509 in Project No. 54585 (54585 Order), which establishes an Emergency Pricing Program (EPP) for the wholesale electric market as required by Public Utility Regulatory Act (PURA) § 39.160.  Additionally, this NPRR, along with the estimated implementation costs identified in the Impact Analysis, provides a framework for automating components of the EPP, specifically the activation and deactivation of the Emergency Offer Cap (ECAP), reporting and external communications, and the Settlement for operating losses.</w:t>
            </w:r>
          </w:p>
          <w:p w14:paraId="6D3BAF7B" w14:textId="201FBDA5" w:rsidR="00137DE8" w:rsidRDefault="00137DE8" w:rsidP="00137DE8">
            <w:pPr>
              <w:ind w:left="360"/>
              <w:rPr>
                <w:rFonts w:ascii="Arial" w:hAnsi="Arial" w:cs="Arial"/>
              </w:rPr>
            </w:pPr>
            <w:r>
              <w:rPr>
                <w:rFonts w:ascii="Arial" w:hAnsi="Arial" w:cs="Arial"/>
                <w:b/>
              </w:rPr>
              <w:t xml:space="preserve">TAC </w:t>
            </w:r>
            <w:r w:rsidRPr="005539E3">
              <w:rPr>
                <w:rFonts w:ascii="Arial" w:hAnsi="Arial" w:cs="Arial"/>
                <w:b/>
              </w:rPr>
              <w:t>Decision:</w:t>
            </w:r>
            <w:r w:rsidRPr="005539E3">
              <w:rPr>
                <w:rFonts w:ascii="Arial" w:hAnsi="Arial" w:cs="Arial"/>
              </w:rPr>
              <w:t xml:space="preserve">  </w:t>
            </w:r>
            <w:r w:rsidR="0014588A" w:rsidRPr="0014588A">
              <w:rPr>
                <w:rFonts w:ascii="Arial" w:hAnsi="Arial" w:cs="Arial"/>
              </w:rPr>
              <w:t xml:space="preserve">On 6/24/24, TAC voted unanimously to recommend approval of NPRR1216 as recommended by PRS in the 6/13/24 PRS Report as amended by the 6/18/24 ERCOT comments.  </w:t>
            </w:r>
          </w:p>
          <w:p w14:paraId="25C80662" w14:textId="4EE40173" w:rsidR="00137DE8" w:rsidRDefault="00137DE8" w:rsidP="00137DE8">
            <w:pPr>
              <w:ind w:left="360"/>
              <w:rPr>
                <w:rFonts w:ascii="Arial" w:hAnsi="Arial" w:cs="Arial"/>
              </w:rPr>
            </w:pPr>
            <w:r w:rsidRPr="00175F27">
              <w:rPr>
                <w:rFonts w:ascii="Arial" w:hAnsi="Arial" w:cs="Arial"/>
                <w:b/>
                <w:bCs/>
              </w:rPr>
              <w:lastRenderedPageBreak/>
              <w:t>ERCOT Market Impact Statement:</w:t>
            </w:r>
            <w:r>
              <w:rPr>
                <w:rFonts w:ascii="Arial" w:hAnsi="Arial" w:cs="Arial"/>
              </w:rPr>
              <w:t xml:space="preserve">  </w:t>
            </w:r>
            <w:r w:rsidR="0014588A" w:rsidRPr="0014588A">
              <w:rPr>
                <w:rFonts w:ascii="Arial" w:hAnsi="Arial" w:cs="Arial"/>
              </w:rPr>
              <w:t>ERCOT Staff has reviewed NPRR1216 and believes the market impact for NPRR1216, along with OBDRR051, implements the EPP as directed by the PUCT.</w:t>
            </w:r>
          </w:p>
          <w:p w14:paraId="1220E6CD" w14:textId="77777777" w:rsidR="00137DE8" w:rsidRDefault="00137DE8" w:rsidP="00137DE8">
            <w:pPr>
              <w:ind w:left="360"/>
              <w:rPr>
                <w:rFonts w:ascii="Arial" w:hAnsi="Arial" w:cs="Arial"/>
              </w:rPr>
            </w:pPr>
          </w:p>
          <w:p w14:paraId="32967149" w14:textId="77777777" w:rsidR="00137DE8" w:rsidRDefault="00137DE8" w:rsidP="00137DE8">
            <w:pPr>
              <w:numPr>
                <w:ilvl w:val="0"/>
                <w:numId w:val="25"/>
              </w:numPr>
              <w:rPr>
                <w:rFonts w:ascii="Arial" w:hAnsi="Arial" w:cs="Arial"/>
                <w:b/>
                <w:i/>
              </w:rPr>
            </w:pPr>
            <w:r w:rsidRPr="00553BB5">
              <w:rPr>
                <w:rFonts w:ascii="Arial" w:hAnsi="Arial" w:cs="Arial"/>
                <w:b/>
                <w:i/>
              </w:rPr>
              <w:t>NPRR1</w:t>
            </w:r>
            <w:r>
              <w:rPr>
                <w:rFonts w:ascii="Arial" w:hAnsi="Arial" w:cs="Arial"/>
                <w:b/>
                <w:i/>
              </w:rPr>
              <w:t xml:space="preserve">217, </w:t>
            </w:r>
            <w:r w:rsidRPr="003D648A">
              <w:rPr>
                <w:rFonts w:ascii="Arial" w:hAnsi="Arial" w:cs="Arial"/>
                <w:b/>
                <w:i/>
              </w:rPr>
              <w:t>Remove Verbal Dispatch Instruction (VDI) Requirement for Deployment and Recall of Load Resources and Emergency Response Service (ERS) Resources</w:t>
            </w:r>
          </w:p>
          <w:p w14:paraId="5084D290" w14:textId="77777777" w:rsidR="00137DE8" w:rsidRPr="005539E3" w:rsidRDefault="00137DE8" w:rsidP="00137DE8">
            <w:pPr>
              <w:ind w:left="360"/>
              <w:rPr>
                <w:rFonts w:ascii="Arial" w:hAnsi="Arial" w:cs="Arial"/>
                <w:bCs/>
                <w:iCs/>
              </w:rPr>
            </w:pPr>
            <w:r>
              <w:rPr>
                <w:rFonts w:ascii="Arial" w:hAnsi="Arial" w:cs="Arial"/>
                <w:b/>
                <w:iCs/>
              </w:rPr>
              <w:t xml:space="preserve">Sponsor:  </w:t>
            </w:r>
            <w:r>
              <w:rPr>
                <w:rFonts w:ascii="Arial" w:hAnsi="Arial" w:cs="Arial"/>
                <w:bCs/>
                <w:iCs/>
              </w:rPr>
              <w:t>ERCOT</w:t>
            </w:r>
          </w:p>
          <w:p w14:paraId="128EBE60" w14:textId="7F831119" w:rsidR="00137DE8" w:rsidRPr="005539E3" w:rsidRDefault="00137DE8" w:rsidP="00137DE8">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8F579C">
              <w:rPr>
                <w:rFonts w:ascii="Arial" w:hAnsi="Arial" w:cs="Arial"/>
              </w:rPr>
              <w:t xml:space="preserve">The first of the month following PUCT approval (manual implementation);  </w:t>
            </w:r>
            <w:r>
              <w:rPr>
                <w:rFonts w:ascii="Arial" w:hAnsi="Arial" w:cs="Arial"/>
              </w:rPr>
              <w:t>Priority 2024; Rank 4100</w:t>
            </w:r>
            <w:r w:rsidR="008F579C">
              <w:rPr>
                <w:rFonts w:ascii="Arial" w:hAnsi="Arial" w:cs="Arial"/>
              </w:rPr>
              <w:t xml:space="preserve"> (automation)</w:t>
            </w:r>
          </w:p>
          <w:p w14:paraId="092A171C" w14:textId="77777777" w:rsidR="00137DE8" w:rsidRPr="005539E3" w:rsidRDefault="00137DE8" w:rsidP="00137DE8">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sidRPr="00E84DA5">
              <w:rPr>
                <w:rFonts w:ascii="Arial" w:hAnsi="Arial" w:cs="Arial"/>
              </w:rPr>
              <w:t>Between $</w:t>
            </w:r>
            <w:r>
              <w:rPr>
                <w:rFonts w:ascii="Arial" w:hAnsi="Arial" w:cs="Arial"/>
              </w:rPr>
              <w:t>10K</w:t>
            </w:r>
            <w:r w:rsidRPr="00E84DA5">
              <w:rPr>
                <w:rFonts w:ascii="Arial" w:hAnsi="Arial" w:cs="Arial"/>
              </w:rPr>
              <w:t xml:space="preserve"> and $</w:t>
            </w:r>
            <w:r>
              <w:rPr>
                <w:rFonts w:ascii="Arial" w:hAnsi="Arial" w:cs="Arial"/>
              </w:rPr>
              <w:t>2</w:t>
            </w:r>
            <w:r w:rsidRPr="00E84DA5">
              <w:rPr>
                <w:rFonts w:ascii="Arial" w:hAnsi="Arial" w:cs="Arial"/>
              </w:rPr>
              <w:t>0</w:t>
            </w:r>
            <w:r>
              <w:rPr>
                <w:rFonts w:ascii="Arial" w:hAnsi="Arial" w:cs="Arial"/>
              </w:rPr>
              <w:t>K</w:t>
            </w:r>
          </w:p>
          <w:p w14:paraId="2EC5436C" w14:textId="77777777" w:rsidR="00137DE8" w:rsidRPr="005539E3" w:rsidRDefault="00137DE8" w:rsidP="00137DE8">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3D648A">
              <w:rPr>
                <w:rFonts w:ascii="Arial" w:hAnsi="Arial" w:cs="Arial"/>
              </w:rPr>
              <w:t>removes the requirement for Load Resources and Emergency Response Service (ERS) Resources to be deployed using a Verbal Dispatch Instruction (VDI) from ERCOT and updates a reference in paragraph (3)(a) of Section 6.5.9.4.1</w:t>
            </w:r>
            <w:r>
              <w:rPr>
                <w:rFonts w:ascii="Arial" w:hAnsi="Arial" w:cs="Arial"/>
              </w:rPr>
              <w:t xml:space="preserve">, </w:t>
            </w:r>
            <w:r w:rsidRPr="003D648A">
              <w:rPr>
                <w:rFonts w:ascii="Arial" w:hAnsi="Arial" w:cs="Arial"/>
              </w:rPr>
              <w:t>General Procedures Prior to EEA Operations</w:t>
            </w:r>
            <w:r>
              <w:rPr>
                <w:rFonts w:ascii="Arial" w:hAnsi="Arial" w:cs="Arial"/>
              </w:rPr>
              <w:t>,</w:t>
            </w:r>
            <w:r w:rsidRPr="003D648A">
              <w:rPr>
                <w:rFonts w:ascii="Arial" w:hAnsi="Arial" w:cs="Arial"/>
              </w:rPr>
              <w:t xml:space="preserve"> to be consistent with changes made in NPRR1176, Update to EEA Trigger Levels.</w:t>
            </w:r>
          </w:p>
          <w:p w14:paraId="262EAB99" w14:textId="4CFCBBD1" w:rsidR="00137DE8" w:rsidRDefault="00137DE8" w:rsidP="00137DE8">
            <w:pPr>
              <w:ind w:left="360"/>
              <w:rPr>
                <w:rFonts w:ascii="Arial" w:hAnsi="Arial" w:cs="Arial"/>
              </w:rPr>
            </w:pPr>
            <w:r>
              <w:rPr>
                <w:rFonts w:ascii="Arial" w:hAnsi="Arial" w:cs="Arial"/>
                <w:b/>
              </w:rPr>
              <w:t xml:space="preserve">TAC </w:t>
            </w:r>
            <w:r w:rsidRPr="005539E3">
              <w:rPr>
                <w:rFonts w:ascii="Arial" w:hAnsi="Arial" w:cs="Arial"/>
                <w:b/>
              </w:rPr>
              <w:t>Decision:</w:t>
            </w:r>
            <w:r w:rsidRPr="005539E3">
              <w:rPr>
                <w:rFonts w:ascii="Arial" w:hAnsi="Arial" w:cs="Arial"/>
              </w:rPr>
              <w:t xml:space="preserve">  </w:t>
            </w:r>
            <w:r w:rsidR="00615C9D">
              <w:rPr>
                <w:rFonts w:ascii="Arial" w:hAnsi="Arial" w:cs="Arial"/>
              </w:rPr>
              <w:t xml:space="preserve">On 7/31/24, TAC voted unanimously to </w:t>
            </w:r>
            <w:r w:rsidR="00615C9D" w:rsidRPr="00615C9D">
              <w:rPr>
                <w:rFonts w:ascii="Arial" w:hAnsi="Arial" w:cs="Arial"/>
              </w:rPr>
              <w:t>recommend approval of NPRR1217 as recommended by PRS in the 7/18/24 PRS Report</w:t>
            </w:r>
            <w:r w:rsidR="00615C9D">
              <w:rPr>
                <w:rFonts w:ascii="Arial" w:hAnsi="Arial" w:cs="Arial"/>
              </w:rPr>
              <w:t>.</w:t>
            </w:r>
          </w:p>
          <w:p w14:paraId="6779CC92" w14:textId="146240D3" w:rsidR="00137DE8" w:rsidRDefault="00137DE8" w:rsidP="00137DE8">
            <w:pPr>
              <w:ind w:left="360"/>
              <w:rPr>
                <w:rFonts w:ascii="Arial" w:hAnsi="Arial" w:cs="Arial"/>
              </w:rPr>
            </w:pPr>
            <w:r w:rsidRPr="00175F27">
              <w:rPr>
                <w:rFonts w:ascii="Arial" w:hAnsi="Arial" w:cs="Arial"/>
                <w:b/>
                <w:bCs/>
              </w:rPr>
              <w:t>ERCOT Market Impact Statement:</w:t>
            </w:r>
            <w:r>
              <w:rPr>
                <w:rFonts w:ascii="Arial" w:hAnsi="Arial" w:cs="Arial"/>
              </w:rPr>
              <w:t xml:space="preserve">  </w:t>
            </w:r>
            <w:r w:rsidR="0014588A" w:rsidRPr="0014588A">
              <w:rPr>
                <w:rFonts w:ascii="Arial" w:hAnsi="Arial" w:cs="Arial"/>
              </w:rPr>
              <w:t>ERCOT Staff has reviewed NPRR1217 and believes it provides a positive market impact by reducing unnecessary burden on the control room by streamlining the current use of multiple communication systems for the deployment of Load Resources and ERS Resources during Emergency Conditions.</w:t>
            </w:r>
          </w:p>
          <w:p w14:paraId="66DB8FDD" w14:textId="77777777" w:rsidR="00137DE8" w:rsidRDefault="00137DE8" w:rsidP="00137DE8">
            <w:pPr>
              <w:rPr>
                <w:rFonts w:ascii="Arial" w:hAnsi="Arial" w:cs="Arial"/>
              </w:rPr>
            </w:pPr>
          </w:p>
          <w:p w14:paraId="102AF17F" w14:textId="77777777" w:rsidR="00137DE8" w:rsidRPr="006F58CF" w:rsidRDefault="00137DE8" w:rsidP="00137DE8">
            <w:pPr>
              <w:numPr>
                <w:ilvl w:val="0"/>
                <w:numId w:val="25"/>
              </w:numPr>
              <w:rPr>
                <w:rFonts w:ascii="Arial" w:hAnsi="Arial" w:cs="Arial"/>
                <w:b/>
                <w:i/>
              </w:rPr>
            </w:pPr>
            <w:r w:rsidRPr="006F58CF">
              <w:rPr>
                <w:rFonts w:ascii="Arial" w:hAnsi="Arial" w:cs="Arial"/>
                <w:b/>
                <w:i/>
              </w:rPr>
              <w:t>NPRR12</w:t>
            </w:r>
            <w:r>
              <w:rPr>
                <w:rFonts w:ascii="Arial" w:hAnsi="Arial" w:cs="Arial"/>
                <w:b/>
                <w:i/>
              </w:rPr>
              <w:t>2</w:t>
            </w:r>
            <w:r w:rsidRPr="006F58CF">
              <w:rPr>
                <w:rFonts w:ascii="Arial" w:hAnsi="Arial" w:cs="Arial"/>
                <w:b/>
                <w:i/>
              </w:rPr>
              <w:t xml:space="preserve">5, </w:t>
            </w:r>
            <w:r w:rsidRPr="007239DE">
              <w:rPr>
                <w:rFonts w:ascii="Arial" w:hAnsi="Arial" w:cs="Arial"/>
                <w:b/>
                <w:i/>
              </w:rPr>
              <w:t>Exclusion of Lubbock Load from Securitization Charges</w:t>
            </w:r>
          </w:p>
          <w:p w14:paraId="5A7F514E" w14:textId="77777777" w:rsidR="00137DE8" w:rsidRPr="005539E3" w:rsidRDefault="00137DE8" w:rsidP="00137DE8">
            <w:pPr>
              <w:ind w:left="360"/>
              <w:rPr>
                <w:rFonts w:ascii="Arial" w:hAnsi="Arial" w:cs="Arial"/>
                <w:bCs/>
                <w:iCs/>
              </w:rPr>
            </w:pPr>
            <w:r>
              <w:rPr>
                <w:rFonts w:ascii="Arial" w:hAnsi="Arial" w:cs="Arial"/>
                <w:b/>
                <w:iCs/>
              </w:rPr>
              <w:t xml:space="preserve">Sponsor:  </w:t>
            </w:r>
            <w:r>
              <w:rPr>
                <w:rFonts w:ascii="Arial" w:hAnsi="Arial" w:cs="Arial"/>
                <w:bCs/>
                <w:iCs/>
              </w:rPr>
              <w:t>ERCOT</w:t>
            </w:r>
          </w:p>
          <w:p w14:paraId="615EF1B4" w14:textId="77777777" w:rsidR="00137DE8" w:rsidRPr="005539E3" w:rsidRDefault="00137DE8" w:rsidP="00137DE8">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126B7477" w14:textId="77777777" w:rsidR="00137DE8" w:rsidRPr="005539E3" w:rsidRDefault="00137DE8" w:rsidP="00137DE8">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3F5FA630" w14:textId="77777777" w:rsidR="00137DE8" w:rsidRDefault="00137DE8" w:rsidP="00137DE8">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7239DE">
              <w:rPr>
                <w:rFonts w:ascii="Arial" w:hAnsi="Arial" w:cs="Arial"/>
              </w:rPr>
              <w:t xml:space="preserve">updates the Protocols to align with the PUCT’s decisions in PUCT Docket No. 56119, Petition of Electric Reliability Council of Texas, Inc. for Expedited Declaratory Order Regarding Public Utility Regulatory Act Chapter 39, Subchapter N; and Docket No. 56122, Petition of Electric Reliability Council of Texas, Inc. for Expedited Declaratory Order Regarding Public Utility Regulatory Act Chapter 39, Subchapter M.  To comply with the PUCT’s declaratory orders, ERCOT changed its Settlement systems to implement the PUCT-ordered exclusions to be effective on or before March 4, 2024, the day on which the transfer of Lubbock Power and Light (LP&amp;L) retail Customers to Retail Electric Providers (REPs) began.  This NPRR reflects in the Protocols those exclusions.  </w:t>
            </w:r>
          </w:p>
          <w:p w14:paraId="5923506A" w14:textId="418BC329" w:rsidR="00137DE8" w:rsidRDefault="00137DE8" w:rsidP="00137DE8">
            <w:pPr>
              <w:ind w:left="360"/>
              <w:rPr>
                <w:rFonts w:ascii="Arial" w:hAnsi="Arial" w:cs="Arial"/>
              </w:rPr>
            </w:pPr>
            <w:r>
              <w:rPr>
                <w:rFonts w:ascii="Arial" w:hAnsi="Arial" w:cs="Arial"/>
                <w:b/>
              </w:rPr>
              <w:t xml:space="preserve">TAC </w:t>
            </w:r>
            <w:r w:rsidRPr="005539E3">
              <w:rPr>
                <w:rFonts w:ascii="Arial" w:hAnsi="Arial" w:cs="Arial"/>
                <w:b/>
              </w:rPr>
              <w:t>Decision:</w:t>
            </w:r>
            <w:r w:rsidRPr="005539E3">
              <w:rPr>
                <w:rFonts w:ascii="Arial" w:hAnsi="Arial" w:cs="Arial"/>
              </w:rPr>
              <w:t xml:space="preserve">  </w:t>
            </w:r>
            <w:r w:rsidR="0014588A" w:rsidRPr="0014588A">
              <w:rPr>
                <w:rFonts w:ascii="Arial" w:hAnsi="Arial" w:cs="Arial"/>
              </w:rPr>
              <w:t xml:space="preserve">On 6/24/24, TAC voted unanimously to recommend approval of NPRR1225 as recommended by PRS in the 6/13/24 PRS Report.  </w:t>
            </w:r>
          </w:p>
          <w:p w14:paraId="3AD0D317" w14:textId="21DF1A96" w:rsidR="00137DE8" w:rsidRDefault="00137DE8" w:rsidP="00137DE8">
            <w:pPr>
              <w:ind w:left="360"/>
              <w:rPr>
                <w:rFonts w:ascii="Arial" w:hAnsi="Arial" w:cs="Arial"/>
              </w:rPr>
            </w:pPr>
            <w:r w:rsidRPr="00175F27">
              <w:rPr>
                <w:rFonts w:ascii="Arial" w:hAnsi="Arial" w:cs="Arial"/>
                <w:b/>
                <w:bCs/>
              </w:rPr>
              <w:t>ERCOT Market Impact Statement:</w:t>
            </w:r>
            <w:r>
              <w:rPr>
                <w:rFonts w:ascii="Arial" w:hAnsi="Arial" w:cs="Arial"/>
              </w:rPr>
              <w:t xml:space="preserve">  </w:t>
            </w:r>
            <w:r w:rsidR="0014588A" w:rsidRPr="0014588A">
              <w:rPr>
                <w:rFonts w:ascii="Arial" w:hAnsi="Arial" w:cs="Arial"/>
              </w:rPr>
              <w:t xml:space="preserve">ERCOT Staff has reviewed NPRR1225 and believes the market impact for NPRR1225 properly aligns Protocol language with </w:t>
            </w:r>
            <w:r w:rsidR="0014588A" w:rsidRPr="0014588A">
              <w:rPr>
                <w:rFonts w:ascii="Arial" w:hAnsi="Arial" w:cs="Arial"/>
              </w:rPr>
              <w:lastRenderedPageBreak/>
              <w:t>as-built Settlement system calculations to exclude LP&amp;L Load from Securitization uplift and default charges, as directed by the PUCT.</w:t>
            </w:r>
          </w:p>
          <w:p w14:paraId="07709601" w14:textId="77777777" w:rsidR="00A13EC1" w:rsidRDefault="00A13EC1" w:rsidP="00A13EC1">
            <w:pPr>
              <w:ind w:left="360"/>
              <w:rPr>
                <w:rFonts w:ascii="Arial" w:hAnsi="Arial" w:cs="Arial"/>
              </w:rPr>
            </w:pPr>
          </w:p>
          <w:p w14:paraId="5BFE0E1C" w14:textId="77777777" w:rsidR="00137DE8" w:rsidRPr="006F58CF" w:rsidRDefault="00137DE8" w:rsidP="00137DE8">
            <w:pPr>
              <w:numPr>
                <w:ilvl w:val="0"/>
                <w:numId w:val="25"/>
              </w:numPr>
              <w:rPr>
                <w:rFonts w:ascii="Arial" w:hAnsi="Arial" w:cs="Arial"/>
                <w:b/>
                <w:i/>
              </w:rPr>
            </w:pPr>
            <w:r w:rsidRPr="006F58CF">
              <w:rPr>
                <w:rFonts w:ascii="Arial" w:hAnsi="Arial" w:cs="Arial"/>
                <w:b/>
                <w:i/>
              </w:rPr>
              <w:t>NPRR12</w:t>
            </w:r>
            <w:r>
              <w:rPr>
                <w:rFonts w:ascii="Arial" w:hAnsi="Arial" w:cs="Arial"/>
                <w:b/>
                <w:i/>
              </w:rPr>
              <w:t>31</w:t>
            </w:r>
            <w:r w:rsidRPr="006F58CF">
              <w:rPr>
                <w:rFonts w:ascii="Arial" w:hAnsi="Arial" w:cs="Arial"/>
                <w:b/>
                <w:i/>
              </w:rPr>
              <w:t xml:space="preserve">, </w:t>
            </w:r>
            <w:r w:rsidRPr="005C5957">
              <w:rPr>
                <w:rFonts w:ascii="Arial" w:hAnsi="Arial" w:cs="Arial"/>
                <w:b/>
                <w:i/>
              </w:rPr>
              <w:t>FFSS Program Communication Improvements and Additional Clarifications</w:t>
            </w:r>
          </w:p>
          <w:p w14:paraId="3C7029CE" w14:textId="77777777" w:rsidR="00137DE8" w:rsidRPr="005539E3" w:rsidRDefault="00137DE8" w:rsidP="00137DE8">
            <w:pPr>
              <w:ind w:left="360"/>
              <w:rPr>
                <w:rFonts w:ascii="Arial" w:hAnsi="Arial" w:cs="Arial"/>
                <w:bCs/>
                <w:iCs/>
              </w:rPr>
            </w:pPr>
            <w:r>
              <w:rPr>
                <w:rFonts w:ascii="Arial" w:hAnsi="Arial" w:cs="Arial"/>
                <w:b/>
                <w:iCs/>
              </w:rPr>
              <w:t xml:space="preserve">Sponsor:  </w:t>
            </w:r>
            <w:r>
              <w:rPr>
                <w:rFonts w:ascii="Arial" w:hAnsi="Arial" w:cs="Arial"/>
                <w:bCs/>
                <w:iCs/>
              </w:rPr>
              <w:t>ERCOT</w:t>
            </w:r>
          </w:p>
          <w:p w14:paraId="36009150" w14:textId="77777777" w:rsidR="00137DE8" w:rsidRPr="005539E3" w:rsidRDefault="00137DE8" w:rsidP="00137DE8">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Upon system implementation</w:t>
            </w:r>
          </w:p>
          <w:p w14:paraId="4ED37CDC" w14:textId="77777777" w:rsidR="00137DE8" w:rsidRPr="005539E3" w:rsidRDefault="00137DE8" w:rsidP="00137DE8">
            <w:pPr>
              <w:pStyle w:val="BodyText"/>
              <w:spacing w:before="0" w:after="0"/>
              <w:ind w:left="360"/>
              <w:rPr>
                <w:rFonts w:ascii="Arial" w:hAnsi="Arial" w:cs="Arial"/>
                <w:i/>
              </w:rPr>
            </w:pPr>
            <w:r>
              <w:rPr>
                <w:rFonts w:ascii="Arial" w:hAnsi="Arial" w:cs="Arial"/>
                <w:b/>
              </w:rPr>
              <w:t>Estimated Impacts</w:t>
            </w:r>
            <w:r w:rsidRPr="005539E3">
              <w:rPr>
                <w:rFonts w:ascii="Arial" w:hAnsi="Arial" w:cs="Arial"/>
                <w:b/>
              </w:rPr>
              <w:t xml:space="preserve">:  </w:t>
            </w:r>
            <w:r w:rsidRPr="005C5957">
              <w:rPr>
                <w:rFonts w:ascii="Arial" w:hAnsi="Arial" w:cs="Arial"/>
              </w:rPr>
              <w:t>Less than $5K (Operations &amp; Maintenance (O&amp;M))</w:t>
            </w:r>
          </w:p>
          <w:p w14:paraId="2269D2C0" w14:textId="77777777" w:rsidR="00137DE8" w:rsidRPr="005539E3" w:rsidRDefault="00137DE8" w:rsidP="00137DE8">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5C5957">
              <w:rPr>
                <w:rFonts w:ascii="Arial" w:hAnsi="Arial" w:cs="Arial"/>
              </w:rPr>
              <w:t>provides additional clarifications and improvements to the Firm Fuel Supply Service (FFSS) process.</w:t>
            </w:r>
          </w:p>
          <w:p w14:paraId="3AAB4E2F" w14:textId="60B0B2DE" w:rsidR="00137DE8" w:rsidRDefault="00137DE8" w:rsidP="00137DE8">
            <w:pPr>
              <w:ind w:left="360"/>
              <w:rPr>
                <w:rFonts w:ascii="Arial" w:hAnsi="Arial" w:cs="Arial"/>
              </w:rPr>
            </w:pPr>
            <w:r>
              <w:rPr>
                <w:rFonts w:ascii="Arial" w:hAnsi="Arial" w:cs="Arial"/>
                <w:b/>
              </w:rPr>
              <w:t xml:space="preserve">TAC </w:t>
            </w:r>
            <w:r w:rsidRPr="005539E3">
              <w:rPr>
                <w:rFonts w:ascii="Arial" w:hAnsi="Arial" w:cs="Arial"/>
                <w:b/>
              </w:rPr>
              <w:t>Decision:</w:t>
            </w:r>
            <w:r w:rsidRPr="005539E3">
              <w:rPr>
                <w:rFonts w:ascii="Arial" w:hAnsi="Arial" w:cs="Arial"/>
              </w:rPr>
              <w:t xml:space="preserve">  </w:t>
            </w:r>
            <w:r w:rsidR="00615C9D">
              <w:rPr>
                <w:rFonts w:ascii="Arial" w:hAnsi="Arial" w:cs="Arial"/>
              </w:rPr>
              <w:t xml:space="preserve">On 7/31/24, TAC voted unanimously to </w:t>
            </w:r>
            <w:r w:rsidR="00615C9D" w:rsidRPr="00615C9D">
              <w:rPr>
                <w:rFonts w:ascii="Arial" w:hAnsi="Arial" w:cs="Arial"/>
              </w:rPr>
              <w:t>recommend approval of NPRR1231 as recommended by PRS in the 7/18/24 PRS Report</w:t>
            </w:r>
            <w:r w:rsidR="00615C9D">
              <w:rPr>
                <w:rFonts w:ascii="Arial" w:hAnsi="Arial" w:cs="Arial"/>
              </w:rPr>
              <w:t>.</w:t>
            </w:r>
          </w:p>
          <w:p w14:paraId="58E343AE" w14:textId="28B00CE9" w:rsidR="00137DE8" w:rsidRDefault="00137DE8" w:rsidP="00137DE8">
            <w:pPr>
              <w:ind w:left="360"/>
              <w:rPr>
                <w:rFonts w:ascii="Arial" w:hAnsi="Arial" w:cs="Arial"/>
              </w:rPr>
            </w:pPr>
            <w:r w:rsidRPr="00175F27">
              <w:rPr>
                <w:rFonts w:ascii="Arial" w:hAnsi="Arial" w:cs="Arial"/>
                <w:b/>
                <w:bCs/>
              </w:rPr>
              <w:t>ERCOT Market Impact Statement:</w:t>
            </w:r>
            <w:r>
              <w:rPr>
                <w:rFonts w:ascii="Arial" w:hAnsi="Arial" w:cs="Arial"/>
              </w:rPr>
              <w:t xml:space="preserve"> </w:t>
            </w:r>
            <w:r w:rsidR="0014588A">
              <w:rPr>
                <w:rFonts w:ascii="Arial" w:hAnsi="Arial" w:cs="Arial"/>
              </w:rPr>
              <w:t xml:space="preserve"> </w:t>
            </w:r>
            <w:r w:rsidR="0014588A" w:rsidRPr="0014588A">
              <w:rPr>
                <w:rFonts w:ascii="Arial" w:hAnsi="Arial" w:cs="Arial"/>
              </w:rPr>
              <w:t>ERCOT Staff has reviewed NPRR1231 and believes the market impact for this NPRR implements effective improvements to the FFSS program which can be implemented before the 2024/2025 FFSS obligation period begins.</w:t>
            </w:r>
            <w:r>
              <w:rPr>
                <w:rFonts w:ascii="Arial" w:hAnsi="Arial" w:cs="Arial"/>
              </w:rPr>
              <w:t xml:space="preserve"> </w:t>
            </w:r>
          </w:p>
          <w:p w14:paraId="74BAD40D" w14:textId="77777777" w:rsidR="00137DE8" w:rsidRDefault="00137DE8" w:rsidP="00137DE8">
            <w:pPr>
              <w:ind w:left="360"/>
              <w:rPr>
                <w:rFonts w:ascii="Arial" w:hAnsi="Arial" w:cs="Arial"/>
              </w:rPr>
            </w:pPr>
          </w:p>
          <w:p w14:paraId="3E65DA9A" w14:textId="77777777" w:rsidR="00137DE8" w:rsidRDefault="00137DE8" w:rsidP="00137DE8">
            <w:pPr>
              <w:numPr>
                <w:ilvl w:val="0"/>
                <w:numId w:val="25"/>
              </w:numPr>
              <w:rPr>
                <w:rFonts w:ascii="Arial" w:hAnsi="Arial" w:cs="Arial"/>
                <w:b/>
                <w:i/>
              </w:rPr>
            </w:pPr>
            <w:r w:rsidRPr="00553BB5">
              <w:rPr>
                <w:rFonts w:ascii="Arial" w:hAnsi="Arial" w:cs="Arial"/>
                <w:b/>
                <w:i/>
              </w:rPr>
              <w:t>NPRR1</w:t>
            </w:r>
            <w:r>
              <w:rPr>
                <w:rFonts w:ascii="Arial" w:hAnsi="Arial" w:cs="Arial"/>
                <w:b/>
                <w:i/>
              </w:rPr>
              <w:t xml:space="preserve">233, </w:t>
            </w:r>
            <w:r w:rsidRPr="000F6615">
              <w:rPr>
                <w:rFonts w:ascii="Arial" w:hAnsi="Arial" w:cs="Arial"/>
                <w:b/>
                <w:i/>
              </w:rPr>
              <w:t>Modification of Weatherization Inspection Fees on the ERCOT Fee Schedule</w:t>
            </w:r>
          </w:p>
          <w:p w14:paraId="648024BA" w14:textId="77777777" w:rsidR="00137DE8" w:rsidRPr="005539E3" w:rsidRDefault="00137DE8" w:rsidP="00137DE8">
            <w:pPr>
              <w:ind w:left="360"/>
              <w:rPr>
                <w:rFonts w:ascii="Arial" w:hAnsi="Arial" w:cs="Arial"/>
                <w:bCs/>
                <w:iCs/>
              </w:rPr>
            </w:pPr>
            <w:r>
              <w:rPr>
                <w:rFonts w:ascii="Arial" w:hAnsi="Arial" w:cs="Arial"/>
                <w:b/>
                <w:iCs/>
              </w:rPr>
              <w:t xml:space="preserve">Sponsor:  </w:t>
            </w:r>
            <w:r>
              <w:rPr>
                <w:rFonts w:ascii="Arial" w:hAnsi="Arial" w:cs="Arial"/>
                <w:bCs/>
                <w:iCs/>
              </w:rPr>
              <w:t>ERCOT</w:t>
            </w:r>
          </w:p>
          <w:p w14:paraId="230DEB28" w14:textId="3E3687A6" w:rsidR="00137DE8" w:rsidRPr="005539E3" w:rsidRDefault="00137DE8" w:rsidP="00137DE8">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68033379" w14:textId="77777777" w:rsidR="00137DE8" w:rsidRPr="005539E3" w:rsidRDefault="00137DE8" w:rsidP="00137DE8">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5DDA8FE8" w14:textId="77777777" w:rsidR="00137DE8" w:rsidRPr="005539E3" w:rsidRDefault="00137DE8" w:rsidP="00137DE8">
            <w:pPr>
              <w:ind w:left="360"/>
              <w:rPr>
                <w:rFonts w:ascii="Arial" w:hAnsi="Arial" w:cs="Arial"/>
              </w:rPr>
            </w:pPr>
            <w:r w:rsidRPr="005539E3">
              <w:rPr>
                <w:rFonts w:ascii="Arial" w:hAnsi="Arial" w:cs="Arial"/>
                <w:b/>
              </w:rPr>
              <w:t xml:space="preserve">Revision Description:  </w:t>
            </w:r>
            <w:r w:rsidRPr="005539E3">
              <w:rPr>
                <w:rFonts w:ascii="Arial" w:hAnsi="Arial" w:cs="Arial"/>
              </w:rPr>
              <w:t xml:space="preserve">This NPRR </w:t>
            </w:r>
            <w:r w:rsidRPr="000F6615">
              <w:rPr>
                <w:rFonts w:ascii="Arial" w:hAnsi="Arial" w:cs="Arial"/>
              </w:rPr>
              <w:t>adds a flat fee for federally owned generation units, and adjusts the weatherization inspection fee for Transmission Service Providers (TSPs).</w:t>
            </w:r>
          </w:p>
          <w:p w14:paraId="4F80F5CF" w14:textId="6CC9B67A" w:rsidR="00137DE8" w:rsidRDefault="00137DE8" w:rsidP="00137DE8">
            <w:pPr>
              <w:ind w:left="360"/>
              <w:rPr>
                <w:rFonts w:ascii="Arial" w:hAnsi="Arial" w:cs="Arial"/>
              </w:rPr>
            </w:pPr>
            <w:r>
              <w:rPr>
                <w:rFonts w:ascii="Arial" w:hAnsi="Arial" w:cs="Arial"/>
                <w:b/>
              </w:rPr>
              <w:t xml:space="preserve">TAC </w:t>
            </w:r>
            <w:r w:rsidRPr="005539E3">
              <w:rPr>
                <w:rFonts w:ascii="Arial" w:hAnsi="Arial" w:cs="Arial"/>
                <w:b/>
              </w:rPr>
              <w:t>Decision:</w:t>
            </w:r>
            <w:r w:rsidRPr="005539E3">
              <w:rPr>
                <w:rFonts w:ascii="Arial" w:hAnsi="Arial" w:cs="Arial"/>
              </w:rPr>
              <w:t xml:space="preserve">  </w:t>
            </w:r>
            <w:r w:rsidR="00615C9D">
              <w:rPr>
                <w:rFonts w:ascii="Arial" w:hAnsi="Arial" w:cs="Arial"/>
              </w:rPr>
              <w:t xml:space="preserve">On 7/31/24, TAC voted unanimously to </w:t>
            </w:r>
            <w:r w:rsidR="00615C9D" w:rsidRPr="00615C9D">
              <w:rPr>
                <w:rFonts w:ascii="Arial" w:hAnsi="Arial" w:cs="Arial"/>
              </w:rPr>
              <w:t>recommend approval of NPRR1233 as recommended by PRS in the 7/18/24 PRS Report</w:t>
            </w:r>
            <w:r w:rsidR="00615C9D">
              <w:rPr>
                <w:rFonts w:ascii="Arial" w:hAnsi="Arial" w:cs="Arial"/>
              </w:rPr>
              <w:t>.</w:t>
            </w:r>
          </w:p>
          <w:p w14:paraId="2162D9E5" w14:textId="2D5BF2BF" w:rsidR="00137DE8" w:rsidRDefault="00137DE8" w:rsidP="00137DE8">
            <w:pPr>
              <w:ind w:left="360"/>
              <w:rPr>
                <w:rFonts w:ascii="Arial" w:hAnsi="Arial" w:cs="Arial"/>
              </w:rPr>
            </w:pPr>
            <w:r w:rsidRPr="00175F27">
              <w:rPr>
                <w:rFonts w:ascii="Arial" w:hAnsi="Arial" w:cs="Arial"/>
                <w:b/>
                <w:bCs/>
              </w:rPr>
              <w:t>ERCOT Market Impact Statement:</w:t>
            </w:r>
            <w:r>
              <w:rPr>
                <w:rFonts w:ascii="Arial" w:hAnsi="Arial" w:cs="Arial"/>
              </w:rPr>
              <w:t xml:space="preserve">  </w:t>
            </w:r>
            <w:r w:rsidR="0014588A" w:rsidRPr="0014588A">
              <w:rPr>
                <w:rFonts w:ascii="Arial" w:hAnsi="Arial" w:cs="Arial"/>
              </w:rPr>
              <w:t>ERCOT Staff has reviewed NPRR1233 and believes it provides a positive market impact by adding a flat fee for inspection of federally owned generation units, which were otherwise reportedly precluded from paying their weatherization inspection invoices, and modifying the per-inspection fee for TSPs to align with the actual average cost incurred by ERCOT to perform a weatherization inspection.</w:t>
            </w:r>
          </w:p>
          <w:p w14:paraId="684DFBE8" w14:textId="4B8AE8C3" w:rsidR="00137DE8" w:rsidRDefault="00137DE8" w:rsidP="00137DE8">
            <w:pPr>
              <w:ind w:left="360"/>
              <w:rPr>
                <w:rFonts w:ascii="Arial" w:hAnsi="Arial" w:cs="Arial"/>
              </w:rPr>
            </w:pPr>
            <w:r>
              <w:rPr>
                <w:rFonts w:ascii="Arial" w:hAnsi="Arial" w:cs="Arial"/>
                <w:b/>
                <w:bCs/>
              </w:rPr>
              <w:t>IMM Opinion:</w:t>
            </w:r>
            <w:r>
              <w:rPr>
                <w:rFonts w:ascii="Arial" w:hAnsi="Arial" w:cs="Arial"/>
              </w:rPr>
              <w:t xml:space="preserve">  </w:t>
            </w:r>
            <w:r w:rsidR="0014588A" w:rsidRPr="0014588A">
              <w:rPr>
                <w:rFonts w:ascii="Arial" w:hAnsi="Arial" w:cs="Arial"/>
              </w:rPr>
              <w:t>IMM supports approval of NPRR1233.</w:t>
            </w:r>
          </w:p>
          <w:p w14:paraId="5DBEAE09" w14:textId="77777777" w:rsidR="00A13EC1" w:rsidRDefault="00A13EC1" w:rsidP="00A13EC1">
            <w:pPr>
              <w:ind w:left="360"/>
              <w:jc w:val="both"/>
              <w:rPr>
                <w:rFonts w:ascii="Arial" w:hAnsi="Arial" w:cs="Arial"/>
                <w:bCs/>
                <w:iCs/>
              </w:rPr>
            </w:pPr>
          </w:p>
          <w:p w14:paraId="7ECAA39B" w14:textId="6CFA7A89" w:rsidR="00F908AF" w:rsidRDefault="00F908AF" w:rsidP="00F908AF">
            <w:pPr>
              <w:numPr>
                <w:ilvl w:val="0"/>
                <w:numId w:val="25"/>
              </w:numPr>
              <w:rPr>
                <w:rFonts w:ascii="Arial" w:hAnsi="Arial" w:cs="Arial"/>
                <w:b/>
                <w:i/>
              </w:rPr>
            </w:pPr>
            <w:r>
              <w:rPr>
                <w:rFonts w:ascii="Arial" w:hAnsi="Arial" w:cs="Arial"/>
                <w:b/>
                <w:i/>
              </w:rPr>
              <w:t xml:space="preserve">OBDRR051, </w:t>
            </w:r>
            <w:r w:rsidR="00032321" w:rsidRPr="00032321">
              <w:rPr>
                <w:rFonts w:ascii="Arial" w:hAnsi="Arial" w:cs="Arial"/>
                <w:b/>
                <w:i/>
              </w:rPr>
              <w:t>Related to NPRR1216, Implementation of Emergency Pricing Program</w:t>
            </w:r>
          </w:p>
          <w:p w14:paraId="3EF35A6F" w14:textId="77777777" w:rsidR="00F908AF" w:rsidRPr="005539E3" w:rsidRDefault="00F908AF" w:rsidP="00F908AF">
            <w:pPr>
              <w:ind w:left="360"/>
              <w:rPr>
                <w:rFonts w:ascii="Arial" w:hAnsi="Arial" w:cs="Arial"/>
                <w:bCs/>
                <w:iCs/>
              </w:rPr>
            </w:pPr>
            <w:r>
              <w:rPr>
                <w:rFonts w:ascii="Arial" w:hAnsi="Arial" w:cs="Arial"/>
                <w:b/>
                <w:iCs/>
              </w:rPr>
              <w:t xml:space="preserve">Sponsor:  </w:t>
            </w:r>
            <w:r>
              <w:rPr>
                <w:rFonts w:ascii="Arial" w:hAnsi="Arial" w:cs="Arial"/>
                <w:bCs/>
                <w:iCs/>
              </w:rPr>
              <w:t>ERCOT</w:t>
            </w:r>
          </w:p>
          <w:p w14:paraId="18E1282C" w14:textId="472797B2" w:rsidR="00F908AF" w:rsidRPr="005539E3" w:rsidRDefault="00F908AF" w:rsidP="00F908AF">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032321" w:rsidRPr="00032321">
              <w:rPr>
                <w:rFonts w:ascii="Arial" w:hAnsi="Arial" w:cs="Arial"/>
              </w:rPr>
              <w:t>Upon implementation of NPRR1216, Implementation of Emergency Pricing Program</w:t>
            </w:r>
          </w:p>
          <w:p w14:paraId="10CEDD47" w14:textId="77777777" w:rsidR="00F908AF" w:rsidRPr="005539E3" w:rsidRDefault="00F908AF" w:rsidP="00F908A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6B0BB698" w14:textId="7A84B1A0" w:rsidR="00F908AF" w:rsidRPr="005539E3" w:rsidRDefault="00F908AF" w:rsidP="00F908AF">
            <w:pPr>
              <w:ind w:left="360"/>
              <w:rPr>
                <w:rFonts w:ascii="Arial" w:hAnsi="Arial" w:cs="Arial"/>
              </w:rPr>
            </w:pPr>
            <w:r w:rsidRPr="005539E3">
              <w:rPr>
                <w:rFonts w:ascii="Arial" w:hAnsi="Arial" w:cs="Arial"/>
                <w:b/>
              </w:rPr>
              <w:t xml:space="preserve">Revision Description:  </w:t>
            </w:r>
            <w:r w:rsidR="00032321" w:rsidRPr="00032321">
              <w:rPr>
                <w:rFonts w:ascii="Arial" w:hAnsi="Arial" w:cs="Arial"/>
              </w:rPr>
              <w:t>This OBDRR align this methodology with the system changes required for the EPP.</w:t>
            </w:r>
          </w:p>
          <w:p w14:paraId="3B68E233" w14:textId="7771319C" w:rsidR="00F908AF" w:rsidRDefault="00F908AF" w:rsidP="00F908AF">
            <w:pPr>
              <w:ind w:left="360"/>
              <w:rPr>
                <w:rFonts w:ascii="Arial" w:hAnsi="Arial" w:cs="Arial"/>
              </w:rPr>
            </w:pPr>
            <w:r>
              <w:rPr>
                <w:rFonts w:ascii="Arial" w:hAnsi="Arial" w:cs="Arial"/>
                <w:b/>
              </w:rPr>
              <w:lastRenderedPageBreak/>
              <w:t xml:space="preserve">TAC </w:t>
            </w:r>
            <w:r w:rsidRPr="005539E3">
              <w:rPr>
                <w:rFonts w:ascii="Arial" w:hAnsi="Arial" w:cs="Arial"/>
                <w:b/>
              </w:rPr>
              <w:t>Decision:</w:t>
            </w:r>
            <w:r w:rsidRPr="005539E3">
              <w:rPr>
                <w:rFonts w:ascii="Arial" w:hAnsi="Arial" w:cs="Arial"/>
              </w:rPr>
              <w:t xml:space="preserve">  </w:t>
            </w:r>
            <w:r w:rsidR="00032321" w:rsidRPr="00032321">
              <w:rPr>
                <w:rFonts w:ascii="Arial" w:hAnsi="Arial" w:cs="Arial"/>
              </w:rPr>
              <w:t>On 6/24/24, TAC voted unanimously to recommend approval of OBDRR051 as submitted</w:t>
            </w:r>
            <w:r w:rsidR="00032321">
              <w:rPr>
                <w:rFonts w:ascii="Arial" w:hAnsi="Arial" w:cs="Arial"/>
              </w:rPr>
              <w:t>.</w:t>
            </w:r>
            <w:r w:rsidR="00615C9D">
              <w:rPr>
                <w:rFonts w:ascii="Arial" w:hAnsi="Arial" w:cs="Arial"/>
              </w:rPr>
              <w:t xml:space="preserve">  On 7/31/24, TAC voted unanimously to </w:t>
            </w:r>
            <w:r w:rsidR="00615C9D" w:rsidRPr="00615C9D">
              <w:rPr>
                <w:rFonts w:ascii="Arial" w:hAnsi="Arial" w:cs="Arial"/>
              </w:rPr>
              <w:t>recommend approval of the 6/24/24 TAC Report and 1/23/24 Impact Analysis</w:t>
            </w:r>
            <w:r w:rsidR="00615C9D">
              <w:rPr>
                <w:rFonts w:ascii="Arial" w:hAnsi="Arial" w:cs="Arial"/>
              </w:rPr>
              <w:t>.</w:t>
            </w:r>
          </w:p>
          <w:p w14:paraId="41BA9778" w14:textId="6E316661" w:rsidR="00F908AF" w:rsidRDefault="00F908AF" w:rsidP="00F908AF">
            <w:pPr>
              <w:ind w:left="360"/>
              <w:rPr>
                <w:rFonts w:ascii="Arial" w:hAnsi="Arial" w:cs="Arial"/>
              </w:rPr>
            </w:pPr>
            <w:r w:rsidRPr="00175F27">
              <w:rPr>
                <w:rFonts w:ascii="Arial" w:hAnsi="Arial" w:cs="Arial"/>
                <w:b/>
                <w:bCs/>
              </w:rPr>
              <w:t>ERCOT Market Impact Statement:</w:t>
            </w:r>
            <w:r>
              <w:rPr>
                <w:rFonts w:ascii="Arial" w:hAnsi="Arial" w:cs="Arial"/>
              </w:rPr>
              <w:t xml:space="preserve">  </w:t>
            </w:r>
            <w:r w:rsidR="00032321" w:rsidRPr="00032321">
              <w:rPr>
                <w:rFonts w:ascii="Arial" w:hAnsi="Arial" w:cs="Arial"/>
              </w:rPr>
              <w:t>ERCOT Staff has reviewed OBDRR051 and believes the market impact for OBDRR051, along with NPRR1216, implements the EPP as directed by the PUCT.</w:t>
            </w:r>
          </w:p>
          <w:p w14:paraId="2B5BE0C5" w14:textId="77777777" w:rsidR="00F908AF" w:rsidRDefault="00F908AF" w:rsidP="00A13EC1">
            <w:pPr>
              <w:ind w:left="360"/>
              <w:jc w:val="both"/>
              <w:rPr>
                <w:rFonts w:ascii="Arial" w:hAnsi="Arial" w:cs="Arial"/>
                <w:bCs/>
                <w:iCs/>
              </w:rPr>
            </w:pPr>
          </w:p>
          <w:p w14:paraId="5ED70AEA" w14:textId="24F0CC90" w:rsidR="00F908AF" w:rsidRDefault="00F908AF" w:rsidP="00F908AF">
            <w:pPr>
              <w:numPr>
                <w:ilvl w:val="0"/>
                <w:numId w:val="25"/>
              </w:numPr>
              <w:rPr>
                <w:rFonts w:ascii="Arial" w:hAnsi="Arial" w:cs="Arial"/>
                <w:b/>
                <w:i/>
              </w:rPr>
            </w:pPr>
            <w:r>
              <w:rPr>
                <w:rFonts w:ascii="Arial" w:hAnsi="Arial" w:cs="Arial"/>
                <w:b/>
                <w:i/>
              </w:rPr>
              <w:t xml:space="preserve">PGRR106, </w:t>
            </w:r>
            <w:r w:rsidR="00032321" w:rsidRPr="00032321">
              <w:rPr>
                <w:rFonts w:ascii="Arial" w:hAnsi="Arial" w:cs="Arial"/>
                <w:b/>
                <w:i/>
              </w:rPr>
              <w:t>Clarify Projects Included in Transmission Project Information and Tracking (TPIT) Report</w:t>
            </w:r>
          </w:p>
          <w:p w14:paraId="7ACAA8DE" w14:textId="77777777" w:rsidR="00F908AF" w:rsidRPr="005539E3" w:rsidRDefault="00F908AF" w:rsidP="00F908AF">
            <w:pPr>
              <w:ind w:left="360"/>
              <w:rPr>
                <w:rFonts w:ascii="Arial" w:hAnsi="Arial" w:cs="Arial"/>
                <w:bCs/>
                <w:iCs/>
              </w:rPr>
            </w:pPr>
            <w:r>
              <w:rPr>
                <w:rFonts w:ascii="Arial" w:hAnsi="Arial" w:cs="Arial"/>
                <w:b/>
                <w:iCs/>
              </w:rPr>
              <w:t xml:space="preserve">Sponsor:  </w:t>
            </w:r>
            <w:r>
              <w:rPr>
                <w:rFonts w:ascii="Arial" w:hAnsi="Arial" w:cs="Arial"/>
                <w:bCs/>
                <w:iCs/>
              </w:rPr>
              <w:t>ERCOT</w:t>
            </w:r>
          </w:p>
          <w:p w14:paraId="4BBD4223" w14:textId="294CF832" w:rsidR="00F908AF" w:rsidRPr="005539E3" w:rsidRDefault="00F908AF" w:rsidP="00F908AF">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369F0B5D" w14:textId="77777777" w:rsidR="00F908AF" w:rsidRPr="005539E3" w:rsidRDefault="00F908AF" w:rsidP="00F908A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0E83AFAD" w14:textId="3ED6CA3C" w:rsidR="00F908AF" w:rsidRPr="005539E3" w:rsidRDefault="00F908AF" w:rsidP="00F908AF">
            <w:pPr>
              <w:ind w:left="360"/>
              <w:rPr>
                <w:rFonts w:ascii="Arial" w:hAnsi="Arial" w:cs="Arial"/>
              </w:rPr>
            </w:pPr>
            <w:r w:rsidRPr="005539E3">
              <w:rPr>
                <w:rFonts w:ascii="Arial" w:hAnsi="Arial" w:cs="Arial"/>
                <w:b/>
              </w:rPr>
              <w:t xml:space="preserve">Revision Description:  </w:t>
            </w:r>
            <w:r w:rsidR="00032321" w:rsidRPr="00032321">
              <w:rPr>
                <w:rFonts w:ascii="Arial" w:hAnsi="Arial" w:cs="Arial"/>
              </w:rPr>
              <w:t>This PGRR clarifies what transmission projects are included in the Transmission Project Information and Tracking (TPIT) report.</w:t>
            </w:r>
          </w:p>
          <w:p w14:paraId="6CF73EDC" w14:textId="1E38E451" w:rsidR="00F908AF" w:rsidRDefault="00F908AF" w:rsidP="00F908AF">
            <w:pPr>
              <w:ind w:left="360"/>
              <w:rPr>
                <w:rFonts w:ascii="Arial" w:hAnsi="Arial" w:cs="Arial"/>
              </w:rPr>
            </w:pPr>
            <w:r>
              <w:rPr>
                <w:rFonts w:ascii="Arial" w:hAnsi="Arial" w:cs="Arial"/>
                <w:b/>
              </w:rPr>
              <w:t xml:space="preserve">TAC </w:t>
            </w:r>
            <w:r w:rsidRPr="005539E3">
              <w:rPr>
                <w:rFonts w:ascii="Arial" w:hAnsi="Arial" w:cs="Arial"/>
                <w:b/>
              </w:rPr>
              <w:t>Decision:</w:t>
            </w:r>
            <w:r w:rsidRPr="005539E3">
              <w:rPr>
                <w:rFonts w:ascii="Arial" w:hAnsi="Arial" w:cs="Arial"/>
              </w:rPr>
              <w:t xml:space="preserve">  </w:t>
            </w:r>
            <w:r w:rsidR="00032321" w:rsidRPr="00032321">
              <w:rPr>
                <w:rFonts w:ascii="Arial" w:hAnsi="Arial" w:cs="Arial"/>
              </w:rPr>
              <w:t xml:space="preserve">On 6/24/24, TAC voted unanimously to recommend approval of PGRR106 as recommended by ROS in the 6/6/24 ROS Report.  </w:t>
            </w:r>
          </w:p>
          <w:p w14:paraId="643374E8" w14:textId="0C7F35D3" w:rsidR="00F908AF" w:rsidRDefault="00F908AF" w:rsidP="00F908AF">
            <w:pPr>
              <w:ind w:left="360"/>
              <w:rPr>
                <w:rFonts w:ascii="Arial" w:hAnsi="Arial" w:cs="Arial"/>
              </w:rPr>
            </w:pPr>
            <w:r w:rsidRPr="00175F27">
              <w:rPr>
                <w:rFonts w:ascii="Arial" w:hAnsi="Arial" w:cs="Arial"/>
                <w:b/>
                <w:bCs/>
              </w:rPr>
              <w:t>ERCOT Market Impact Statement:</w:t>
            </w:r>
            <w:r>
              <w:rPr>
                <w:rFonts w:ascii="Arial" w:hAnsi="Arial" w:cs="Arial"/>
              </w:rPr>
              <w:t xml:space="preserve">  </w:t>
            </w:r>
            <w:r w:rsidR="00032321" w:rsidRPr="00032321">
              <w:rPr>
                <w:rFonts w:ascii="Arial" w:hAnsi="Arial" w:cs="Arial"/>
              </w:rPr>
              <w:t>ERCOT Staff has reviewed PGRR106 and believes it provides a positive market impact by enhancing transparency which would improve Market Participants’ understanding of projects that would qualify for inclusion in the TPIT Report.</w:t>
            </w:r>
          </w:p>
          <w:p w14:paraId="0FB2F112" w14:textId="77777777" w:rsidR="00F908AF" w:rsidRDefault="00F908AF" w:rsidP="00A13EC1">
            <w:pPr>
              <w:ind w:left="360"/>
              <w:jc w:val="both"/>
              <w:rPr>
                <w:rFonts w:ascii="Arial" w:hAnsi="Arial" w:cs="Arial"/>
                <w:bCs/>
                <w:iCs/>
              </w:rPr>
            </w:pPr>
          </w:p>
          <w:p w14:paraId="6ADEE40B" w14:textId="16125481" w:rsidR="00F908AF" w:rsidRDefault="00F908AF" w:rsidP="00F908AF">
            <w:pPr>
              <w:numPr>
                <w:ilvl w:val="0"/>
                <w:numId w:val="25"/>
              </w:numPr>
              <w:rPr>
                <w:rFonts w:ascii="Arial" w:hAnsi="Arial" w:cs="Arial"/>
                <w:b/>
                <w:i/>
              </w:rPr>
            </w:pPr>
            <w:r>
              <w:rPr>
                <w:rFonts w:ascii="Arial" w:hAnsi="Arial" w:cs="Arial"/>
                <w:b/>
                <w:i/>
              </w:rPr>
              <w:t xml:space="preserve">VCMRR039, </w:t>
            </w:r>
            <w:r w:rsidR="00032321" w:rsidRPr="00032321">
              <w:rPr>
                <w:rFonts w:ascii="Arial" w:hAnsi="Arial" w:cs="Arial"/>
                <w:b/>
                <w:i/>
              </w:rPr>
              <w:t>Related to NPRR1216, Implementation of Emergency Pricing Program</w:t>
            </w:r>
          </w:p>
          <w:p w14:paraId="03DF781B" w14:textId="77777777" w:rsidR="00F908AF" w:rsidRPr="005539E3" w:rsidRDefault="00F908AF" w:rsidP="00F908AF">
            <w:pPr>
              <w:ind w:left="360"/>
              <w:rPr>
                <w:rFonts w:ascii="Arial" w:hAnsi="Arial" w:cs="Arial"/>
                <w:bCs/>
                <w:iCs/>
              </w:rPr>
            </w:pPr>
            <w:r>
              <w:rPr>
                <w:rFonts w:ascii="Arial" w:hAnsi="Arial" w:cs="Arial"/>
                <w:b/>
                <w:iCs/>
              </w:rPr>
              <w:t xml:space="preserve">Sponsor:  </w:t>
            </w:r>
            <w:r>
              <w:rPr>
                <w:rFonts w:ascii="Arial" w:hAnsi="Arial" w:cs="Arial"/>
                <w:bCs/>
                <w:iCs/>
              </w:rPr>
              <w:t>ERCOT</w:t>
            </w:r>
          </w:p>
          <w:p w14:paraId="2F0F4BE6" w14:textId="29E130CC" w:rsidR="00F908AF" w:rsidRPr="005539E3" w:rsidRDefault="00F908AF" w:rsidP="00F908AF">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sidR="00032321" w:rsidRPr="00032321">
              <w:rPr>
                <w:rFonts w:ascii="Arial" w:hAnsi="Arial" w:cs="Arial"/>
              </w:rPr>
              <w:t xml:space="preserve">Upon implementation of </w:t>
            </w:r>
            <w:r w:rsidR="00C75945">
              <w:rPr>
                <w:rFonts w:ascii="Arial" w:hAnsi="Arial" w:cs="Arial"/>
              </w:rPr>
              <w:t>NPRR</w:t>
            </w:r>
            <w:r w:rsidR="00032321" w:rsidRPr="00032321">
              <w:rPr>
                <w:rFonts w:ascii="Arial" w:hAnsi="Arial" w:cs="Arial"/>
              </w:rPr>
              <w:t>1216, Implementation of Emergency Pricing Program</w:t>
            </w:r>
          </w:p>
          <w:p w14:paraId="78DF70D9" w14:textId="77777777" w:rsidR="00F908AF" w:rsidRPr="005539E3" w:rsidRDefault="00F908AF" w:rsidP="00F908A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2EF91AD0" w14:textId="7769BA44" w:rsidR="00F908AF" w:rsidRPr="005539E3" w:rsidRDefault="00F908AF" w:rsidP="00F908AF">
            <w:pPr>
              <w:ind w:left="360"/>
              <w:rPr>
                <w:rFonts w:ascii="Arial" w:hAnsi="Arial" w:cs="Arial"/>
              </w:rPr>
            </w:pPr>
            <w:r w:rsidRPr="005539E3">
              <w:rPr>
                <w:rFonts w:ascii="Arial" w:hAnsi="Arial" w:cs="Arial"/>
                <w:b/>
              </w:rPr>
              <w:t xml:space="preserve">Revision Description:  </w:t>
            </w:r>
            <w:r w:rsidR="00032321" w:rsidRPr="00032321">
              <w:rPr>
                <w:rFonts w:ascii="Arial" w:hAnsi="Arial" w:cs="Arial"/>
              </w:rPr>
              <w:t xml:space="preserve">On 6/24/24, TAC voted unanimously to recommend approval of VCMRR039 as recommended by WMS in the 6/5/24 WMS Report.  </w:t>
            </w:r>
          </w:p>
          <w:p w14:paraId="25865948" w14:textId="6963D116" w:rsidR="00F908AF" w:rsidRDefault="00F908AF" w:rsidP="00F908AF">
            <w:pPr>
              <w:ind w:left="360"/>
              <w:rPr>
                <w:rFonts w:ascii="Arial" w:hAnsi="Arial" w:cs="Arial"/>
              </w:rPr>
            </w:pPr>
            <w:r>
              <w:rPr>
                <w:rFonts w:ascii="Arial" w:hAnsi="Arial" w:cs="Arial"/>
                <w:b/>
              </w:rPr>
              <w:t xml:space="preserve">TAC </w:t>
            </w:r>
            <w:r w:rsidRPr="005539E3">
              <w:rPr>
                <w:rFonts w:ascii="Arial" w:hAnsi="Arial" w:cs="Arial"/>
                <w:b/>
              </w:rPr>
              <w:t>Decision:</w:t>
            </w:r>
            <w:r w:rsidRPr="005539E3">
              <w:rPr>
                <w:rFonts w:ascii="Arial" w:hAnsi="Arial" w:cs="Arial"/>
              </w:rPr>
              <w:t xml:space="preserve">  </w:t>
            </w:r>
            <w:r w:rsidR="00615C9D" w:rsidRPr="00615C9D">
              <w:rPr>
                <w:rFonts w:ascii="Arial" w:hAnsi="Arial" w:cs="Arial"/>
              </w:rPr>
              <w:t xml:space="preserve">On 6/24/24, TAC voted unanimously to recommend approval of VCMRR039 as recommended by WMS in the 6/5/24 WMS Report.  </w:t>
            </w:r>
          </w:p>
          <w:p w14:paraId="2E1BF015" w14:textId="30BE20ED" w:rsidR="00F908AF" w:rsidRDefault="00F908AF" w:rsidP="00F908AF">
            <w:pPr>
              <w:ind w:left="360"/>
              <w:rPr>
                <w:rFonts w:ascii="Arial" w:hAnsi="Arial" w:cs="Arial"/>
              </w:rPr>
            </w:pPr>
            <w:r w:rsidRPr="00175F27">
              <w:rPr>
                <w:rFonts w:ascii="Arial" w:hAnsi="Arial" w:cs="Arial"/>
                <w:b/>
                <w:bCs/>
              </w:rPr>
              <w:t>ERCOT Market Impact Statement:</w:t>
            </w:r>
            <w:r>
              <w:rPr>
                <w:rFonts w:ascii="Arial" w:hAnsi="Arial" w:cs="Arial"/>
              </w:rPr>
              <w:t xml:space="preserve">  </w:t>
            </w:r>
            <w:r w:rsidR="00032321" w:rsidRPr="00032321">
              <w:rPr>
                <w:rFonts w:ascii="Arial" w:hAnsi="Arial" w:cs="Arial"/>
              </w:rPr>
              <w:t xml:space="preserve">ERCOT Staff has reviewed VCMRR039 and believes the market impact for VCMRR039, along with NPRR1216 and OBDRR051, implements </w:t>
            </w:r>
            <w:r w:rsidR="00C75945">
              <w:rPr>
                <w:rFonts w:ascii="Arial" w:hAnsi="Arial" w:cs="Arial"/>
              </w:rPr>
              <w:t xml:space="preserve">the </w:t>
            </w:r>
            <w:r w:rsidR="00032321" w:rsidRPr="00032321">
              <w:rPr>
                <w:rFonts w:ascii="Arial" w:hAnsi="Arial" w:cs="Arial"/>
              </w:rPr>
              <w:t>EPP as directed by the PUCT.</w:t>
            </w:r>
          </w:p>
          <w:p w14:paraId="7EADC155" w14:textId="77777777" w:rsidR="00F908AF" w:rsidRDefault="00F908AF" w:rsidP="00A13EC1">
            <w:pPr>
              <w:ind w:left="360"/>
              <w:jc w:val="both"/>
              <w:rPr>
                <w:rFonts w:ascii="Arial" w:hAnsi="Arial" w:cs="Arial"/>
                <w:bCs/>
                <w:iCs/>
              </w:rPr>
            </w:pPr>
          </w:p>
          <w:p w14:paraId="4704E142" w14:textId="4FBD319F" w:rsidR="00F908AF" w:rsidRDefault="00F908AF" w:rsidP="00F908AF">
            <w:pPr>
              <w:numPr>
                <w:ilvl w:val="0"/>
                <w:numId w:val="25"/>
              </w:numPr>
              <w:rPr>
                <w:rFonts w:ascii="Arial" w:hAnsi="Arial" w:cs="Arial"/>
                <w:b/>
                <w:i/>
              </w:rPr>
            </w:pPr>
            <w:r>
              <w:rPr>
                <w:rFonts w:ascii="Arial" w:hAnsi="Arial" w:cs="Arial"/>
                <w:b/>
                <w:i/>
              </w:rPr>
              <w:t xml:space="preserve">VCMRR040, </w:t>
            </w:r>
            <w:r w:rsidR="00C5013C" w:rsidRPr="00C5013C">
              <w:rPr>
                <w:rFonts w:ascii="Arial" w:hAnsi="Arial" w:cs="Arial"/>
                <w:b/>
                <w:i/>
              </w:rPr>
              <w:t>Methodology for Calculating Fuel Adders for Coal-Fired Resources</w:t>
            </w:r>
          </w:p>
          <w:p w14:paraId="21427439" w14:textId="77777777" w:rsidR="00F908AF" w:rsidRPr="005539E3" w:rsidRDefault="00F908AF" w:rsidP="00F908AF">
            <w:pPr>
              <w:ind w:left="360"/>
              <w:rPr>
                <w:rFonts w:ascii="Arial" w:hAnsi="Arial" w:cs="Arial"/>
                <w:bCs/>
                <w:iCs/>
              </w:rPr>
            </w:pPr>
            <w:r>
              <w:rPr>
                <w:rFonts w:ascii="Arial" w:hAnsi="Arial" w:cs="Arial"/>
                <w:b/>
                <w:iCs/>
              </w:rPr>
              <w:t xml:space="preserve">Sponsor:  </w:t>
            </w:r>
            <w:r>
              <w:rPr>
                <w:rFonts w:ascii="Arial" w:hAnsi="Arial" w:cs="Arial"/>
                <w:bCs/>
                <w:iCs/>
              </w:rPr>
              <w:t>ERCOT</w:t>
            </w:r>
          </w:p>
          <w:p w14:paraId="0D7180FB" w14:textId="2D0D2B23" w:rsidR="00F908AF" w:rsidRPr="005539E3" w:rsidRDefault="00F908AF" w:rsidP="00F908AF">
            <w:pPr>
              <w:pStyle w:val="BodyText"/>
              <w:spacing w:before="0" w:after="0"/>
              <w:ind w:left="360"/>
              <w:rPr>
                <w:rFonts w:ascii="Arial" w:hAnsi="Arial" w:cs="Arial"/>
              </w:rPr>
            </w:pPr>
            <w:r w:rsidRPr="005539E3">
              <w:rPr>
                <w:rFonts w:ascii="Arial" w:hAnsi="Arial" w:cs="Arial"/>
                <w:b/>
              </w:rPr>
              <w:t xml:space="preserve">Proposed Effective Date: </w:t>
            </w:r>
            <w:r>
              <w:rPr>
                <w:rFonts w:ascii="Arial" w:hAnsi="Arial" w:cs="Arial"/>
                <w:b/>
              </w:rPr>
              <w:t xml:space="preserve"> </w:t>
            </w:r>
            <w:r>
              <w:rPr>
                <w:rFonts w:ascii="Arial" w:hAnsi="Arial" w:cs="Arial"/>
              </w:rPr>
              <w:t>The first of the month following PUCT approval</w:t>
            </w:r>
          </w:p>
          <w:p w14:paraId="566DE198" w14:textId="77777777" w:rsidR="00F908AF" w:rsidRPr="005539E3" w:rsidRDefault="00F908AF" w:rsidP="00F908AF">
            <w:pPr>
              <w:pStyle w:val="BodyText"/>
              <w:spacing w:before="0" w:after="0"/>
              <w:ind w:left="360"/>
              <w:jc w:val="both"/>
              <w:rPr>
                <w:rFonts w:ascii="Arial" w:hAnsi="Arial" w:cs="Arial"/>
                <w:i/>
              </w:rPr>
            </w:pPr>
            <w:r>
              <w:rPr>
                <w:rFonts w:ascii="Arial" w:hAnsi="Arial" w:cs="Arial"/>
                <w:b/>
              </w:rPr>
              <w:t>Estimated Impacts</w:t>
            </w:r>
            <w:r w:rsidRPr="005539E3">
              <w:rPr>
                <w:rFonts w:ascii="Arial" w:hAnsi="Arial" w:cs="Arial"/>
                <w:b/>
              </w:rPr>
              <w:t xml:space="preserve">:  </w:t>
            </w:r>
            <w:r>
              <w:rPr>
                <w:rFonts w:ascii="Arial" w:hAnsi="Arial" w:cs="Arial"/>
              </w:rPr>
              <w:t>No impact</w:t>
            </w:r>
          </w:p>
          <w:p w14:paraId="507457D7" w14:textId="49EAFBD5" w:rsidR="00F908AF" w:rsidRPr="005539E3" w:rsidRDefault="00F908AF" w:rsidP="00F908AF">
            <w:pPr>
              <w:ind w:left="360"/>
              <w:rPr>
                <w:rFonts w:ascii="Arial" w:hAnsi="Arial" w:cs="Arial"/>
              </w:rPr>
            </w:pPr>
            <w:r w:rsidRPr="005539E3">
              <w:rPr>
                <w:rFonts w:ascii="Arial" w:hAnsi="Arial" w:cs="Arial"/>
                <w:b/>
              </w:rPr>
              <w:t xml:space="preserve">Revision Description:  </w:t>
            </w:r>
            <w:r w:rsidR="00C5013C" w:rsidRPr="00C5013C">
              <w:rPr>
                <w:rFonts w:ascii="Arial" w:hAnsi="Arial" w:cs="Arial"/>
              </w:rPr>
              <w:t>This VCMRR removes the necessity for ERCOT to purchase an annual coal price index subscription for use in the calculation of the quarterly manual coal fuel adder and describes a methodology for a Qualified Scheduling Entity (QSE) to submit “Actual Coal Fuel Adders” (ACFA) similar to the current process for natural gas Resources.</w:t>
            </w:r>
          </w:p>
          <w:p w14:paraId="1A5AA1DC" w14:textId="130F8068" w:rsidR="00F908AF" w:rsidRDefault="00F908AF" w:rsidP="00F908AF">
            <w:pPr>
              <w:ind w:left="360"/>
              <w:rPr>
                <w:rFonts w:ascii="Arial" w:hAnsi="Arial" w:cs="Arial"/>
              </w:rPr>
            </w:pPr>
            <w:r>
              <w:rPr>
                <w:rFonts w:ascii="Arial" w:hAnsi="Arial" w:cs="Arial"/>
                <w:b/>
              </w:rPr>
              <w:lastRenderedPageBreak/>
              <w:t xml:space="preserve">TAC </w:t>
            </w:r>
            <w:r w:rsidRPr="005539E3">
              <w:rPr>
                <w:rFonts w:ascii="Arial" w:hAnsi="Arial" w:cs="Arial"/>
                <w:b/>
              </w:rPr>
              <w:t>Decision:</w:t>
            </w:r>
            <w:r w:rsidR="00615C9D">
              <w:rPr>
                <w:rFonts w:ascii="Arial" w:hAnsi="Arial" w:cs="Arial"/>
                <w:b/>
              </w:rPr>
              <w:t xml:space="preserve">  </w:t>
            </w:r>
            <w:r w:rsidR="00615C9D">
              <w:rPr>
                <w:rFonts w:ascii="Arial" w:hAnsi="Arial" w:cs="Arial"/>
                <w:bCs/>
              </w:rPr>
              <w:t xml:space="preserve">On 7/31/24, TAC voted unanimously to </w:t>
            </w:r>
            <w:r w:rsidR="00615C9D" w:rsidRPr="00615C9D">
              <w:rPr>
                <w:rFonts w:ascii="Arial" w:hAnsi="Arial" w:cs="Arial"/>
                <w:bCs/>
              </w:rPr>
              <w:t>recommend approval of VCMRR040 as recommended by WMS in the 7/10/24 WMS Report</w:t>
            </w:r>
            <w:r w:rsidR="00615C9D">
              <w:rPr>
                <w:rFonts w:ascii="Arial" w:hAnsi="Arial" w:cs="Arial"/>
                <w:bCs/>
              </w:rPr>
              <w:t>.</w:t>
            </w:r>
            <w:r w:rsidRPr="005539E3">
              <w:rPr>
                <w:rFonts w:ascii="Arial" w:hAnsi="Arial" w:cs="Arial"/>
              </w:rPr>
              <w:t xml:space="preserve">  </w:t>
            </w:r>
          </w:p>
          <w:p w14:paraId="4B423C01" w14:textId="05A3DCF6" w:rsidR="00F908AF" w:rsidRPr="0014588A" w:rsidRDefault="00F908AF" w:rsidP="0014588A">
            <w:pPr>
              <w:ind w:left="360"/>
              <w:rPr>
                <w:rFonts w:ascii="Arial" w:hAnsi="Arial" w:cs="Arial"/>
              </w:rPr>
            </w:pPr>
            <w:r w:rsidRPr="00175F27">
              <w:rPr>
                <w:rFonts w:ascii="Arial" w:hAnsi="Arial" w:cs="Arial"/>
                <w:b/>
                <w:bCs/>
              </w:rPr>
              <w:t>ERCOT Market Impact Statement:</w:t>
            </w:r>
            <w:r>
              <w:rPr>
                <w:rFonts w:ascii="Arial" w:hAnsi="Arial" w:cs="Arial"/>
              </w:rPr>
              <w:t xml:space="preserve">  </w:t>
            </w:r>
            <w:r w:rsidR="0014588A" w:rsidRPr="0014588A">
              <w:rPr>
                <w:rFonts w:ascii="Arial" w:hAnsi="Arial" w:cs="Arial"/>
              </w:rPr>
              <w:t>ERCOT Staff has reviewed VCMRR040 and believes it provides a positive market impact by eliminating the requirement to purchase an annual coal price index subscription, thereby reducing costs; by removing the quarterly manual process of calculating and updating fuel adders for coal-fired Resources; and by aligning the ACFA submissions process to a process similar to fuel adder submissions for natural gas Resources.</w:t>
            </w:r>
          </w:p>
          <w:p w14:paraId="0F7D1522" w14:textId="77777777" w:rsidR="00B60803" w:rsidRPr="005E3961" w:rsidRDefault="00B60803" w:rsidP="001F1D16">
            <w:pPr>
              <w:jc w:val="both"/>
              <w:rPr>
                <w:rFonts w:ascii="Arial" w:hAnsi="Arial" w:cs="Arial"/>
                <w:b/>
                <w:i/>
              </w:rPr>
            </w:pPr>
          </w:p>
          <w:p w14:paraId="4EF91F7C" w14:textId="58D35B95" w:rsidR="009C6BA6" w:rsidRPr="005E3961" w:rsidRDefault="009C6BA6" w:rsidP="00703060">
            <w:pPr>
              <w:jc w:val="both"/>
              <w:rPr>
                <w:rFonts w:ascii="Arial" w:hAnsi="Arial" w:cs="Arial"/>
                <w:bCs/>
              </w:rPr>
            </w:pPr>
            <w:r w:rsidRPr="005E3961">
              <w:rPr>
                <w:rFonts w:ascii="Arial" w:hAnsi="Arial" w:cs="Arial"/>
                <w:bCs/>
              </w:rPr>
              <w:t xml:space="preserve">The TAC Reports and Impact Analyses for these Revision Requests are included in the </w:t>
            </w:r>
            <w:hyperlink r:id="rId12" w:history="1">
              <w:r w:rsidRPr="005E3961">
                <w:rPr>
                  <w:rStyle w:val="Hyperlink"/>
                  <w:rFonts w:ascii="Arial" w:hAnsi="Arial" w:cs="Arial"/>
                  <w:bCs/>
                </w:rPr>
                <w:t>ERCOT Board meeting materials</w:t>
              </w:r>
            </w:hyperlink>
            <w:r w:rsidR="0042169B" w:rsidRPr="005E3961">
              <w:rPr>
                <w:rFonts w:ascii="Arial" w:hAnsi="Arial" w:cs="Arial"/>
                <w:bCs/>
              </w:rPr>
              <w:t>.</w:t>
            </w:r>
          </w:p>
          <w:p w14:paraId="4639C5BE" w14:textId="74675491" w:rsidR="00250349" w:rsidRPr="005E3961" w:rsidRDefault="00250349" w:rsidP="00703060">
            <w:pPr>
              <w:jc w:val="both"/>
              <w:rPr>
                <w:rFonts w:ascii="Arial" w:hAnsi="Arial" w:cs="Arial"/>
              </w:rPr>
            </w:pPr>
          </w:p>
          <w:p w14:paraId="3163E0DE" w14:textId="14A1A630" w:rsidR="0042169B" w:rsidRPr="005E3961" w:rsidRDefault="009C6BA6" w:rsidP="00703060">
            <w:pPr>
              <w:jc w:val="both"/>
              <w:rPr>
                <w:rFonts w:ascii="Arial" w:hAnsi="Arial" w:cs="Arial"/>
                <w:bCs/>
              </w:rPr>
            </w:pPr>
            <w:r w:rsidRPr="005E3961">
              <w:rPr>
                <w:rFonts w:ascii="Arial" w:hAnsi="Arial" w:cs="Arial"/>
                <w:bCs/>
              </w:rPr>
              <w:t>In addition, these Revision Requests</w:t>
            </w:r>
            <w:r w:rsidR="0042169B" w:rsidRPr="005E3961">
              <w:rPr>
                <w:rFonts w:ascii="Arial" w:hAnsi="Arial" w:cs="Arial"/>
                <w:bCs/>
              </w:rPr>
              <w:t xml:space="preserve"> </w:t>
            </w:r>
            <w:r w:rsidRPr="005E3961">
              <w:rPr>
                <w:rFonts w:ascii="Arial" w:hAnsi="Arial" w:cs="Arial"/>
                <w:bCs/>
              </w:rPr>
              <w:t>and supporting materials are posted on the ERCOT website</w:t>
            </w:r>
            <w:r w:rsidR="0042169B" w:rsidRPr="005E3961">
              <w:rPr>
                <w:rFonts w:ascii="Arial" w:hAnsi="Arial" w:cs="Arial"/>
                <w:bCs/>
              </w:rPr>
              <w:t>.</w:t>
            </w:r>
          </w:p>
          <w:p w14:paraId="3C8D9A5D" w14:textId="2EFF0FEA" w:rsidR="0042169B" w:rsidRPr="005E3961" w:rsidRDefault="0042169B" w:rsidP="005E3961">
            <w:pPr>
              <w:jc w:val="both"/>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lastRenderedPageBreak/>
              <w:t>Key Factors Influencing Issue:</w:t>
            </w:r>
          </w:p>
          <w:p w14:paraId="7BD28DDB" w14:textId="18E0AFF5" w:rsidR="00CB6134" w:rsidRDefault="00DA79E3" w:rsidP="00874727">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F43783">
              <w:rPr>
                <w:rFonts w:ascii="Arial" w:hAnsi="Arial" w:cs="Arial"/>
                <w:bCs/>
              </w:rPr>
              <w:t xml:space="preserve">, </w:t>
            </w:r>
            <w:r w:rsidRPr="00F47DEE">
              <w:rPr>
                <w:rFonts w:ascii="Arial" w:hAnsi="Arial" w:cs="Arial"/>
                <w:bCs/>
              </w:rPr>
              <w:t xml:space="preserve">discussed the issues, and submitted reports to TAC regarding </w:t>
            </w:r>
            <w:r w:rsidR="00874727">
              <w:rPr>
                <w:rFonts w:ascii="Arial" w:hAnsi="Arial" w:cs="Arial"/>
                <w:bCs/>
              </w:rPr>
              <w:t>NPRR</w:t>
            </w:r>
            <w:r w:rsidR="000B0783">
              <w:rPr>
                <w:rFonts w:ascii="Arial" w:hAnsi="Arial" w:cs="Arial"/>
                <w:bCs/>
              </w:rPr>
              <w:t xml:space="preserve">s </w:t>
            </w:r>
            <w:r w:rsidR="00615C9D">
              <w:rPr>
                <w:rFonts w:ascii="Arial" w:hAnsi="Arial" w:cs="Arial"/>
                <w:bCs/>
              </w:rPr>
              <w:t>1215, 1216, 1217, 1225, 1231, and 1233.</w:t>
            </w:r>
          </w:p>
          <w:p w14:paraId="0FEA634D" w14:textId="77777777" w:rsidR="000F4FDC" w:rsidRDefault="000F4FDC" w:rsidP="00874727">
            <w:pPr>
              <w:jc w:val="both"/>
              <w:rPr>
                <w:rFonts w:ascii="Arial" w:hAnsi="Arial" w:cs="Arial"/>
                <w:bCs/>
              </w:rPr>
            </w:pPr>
          </w:p>
          <w:p w14:paraId="72249C70" w14:textId="6B4A789C" w:rsidR="000F4FDC" w:rsidRDefault="000F4FDC" w:rsidP="00874727">
            <w:pPr>
              <w:jc w:val="both"/>
              <w:rPr>
                <w:rFonts w:ascii="Arial" w:hAnsi="Arial" w:cs="Arial"/>
                <w:bCs/>
              </w:rPr>
            </w:pPr>
            <w:r>
              <w:rPr>
                <w:rFonts w:ascii="Arial" w:hAnsi="Arial" w:cs="Arial"/>
                <w:bCs/>
              </w:rPr>
              <w:t>The TAC met, discussed the issues, and took action on OBDRR051.</w:t>
            </w:r>
          </w:p>
          <w:p w14:paraId="2381208F" w14:textId="77777777" w:rsidR="00874727" w:rsidRDefault="00874727" w:rsidP="00874727">
            <w:pPr>
              <w:jc w:val="both"/>
              <w:rPr>
                <w:rFonts w:ascii="Arial" w:hAnsi="Arial" w:cs="Arial"/>
                <w:bCs/>
              </w:rPr>
            </w:pPr>
          </w:p>
          <w:p w14:paraId="76E4A090" w14:textId="3D996E55" w:rsidR="00424C42" w:rsidRDefault="00424C42" w:rsidP="00424C42">
            <w:pPr>
              <w:jc w:val="both"/>
              <w:rPr>
                <w:rFonts w:ascii="Arial" w:hAnsi="Arial" w:cs="Arial"/>
                <w:bCs/>
              </w:rPr>
            </w:pPr>
            <w:r w:rsidRPr="00F47DEE">
              <w:rPr>
                <w:rFonts w:ascii="Arial" w:hAnsi="Arial" w:cs="Arial"/>
                <w:bCs/>
              </w:rPr>
              <w:t xml:space="preserve">The </w:t>
            </w:r>
            <w:r>
              <w:rPr>
                <w:rFonts w:ascii="Arial" w:hAnsi="Arial" w:cs="Arial"/>
                <w:bCs/>
              </w:rPr>
              <w:t>R</w:t>
            </w:r>
            <w:r w:rsidR="000B0783">
              <w:rPr>
                <w:rFonts w:ascii="Arial" w:hAnsi="Arial" w:cs="Arial"/>
                <w:bCs/>
              </w:rPr>
              <w:t>OS</w:t>
            </w:r>
            <w:r>
              <w:rPr>
                <w:rFonts w:ascii="Arial" w:hAnsi="Arial" w:cs="Arial"/>
                <w:bCs/>
              </w:rPr>
              <w:t xml:space="preserve"> met, </w:t>
            </w:r>
            <w:r w:rsidRPr="00F47DEE">
              <w:rPr>
                <w:rFonts w:ascii="Arial" w:hAnsi="Arial" w:cs="Arial"/>
                <w:bCs/>
              </w:rPr>
              <w:t xml:space="preserve">discussed the issues, and submitted </w:t>
            </w:r>
            <w:r w:rsidR="00615C9D">
              <w:rPr>
                <w:rFonts w:ascii="Arial" w:hAnsi="Arial" w:cs="Arial"/>
                <w:bCs/>
              </w:rPr>
              <w:t xml:space="preserve">a </w:t>
            </w:r>
            <w:r w:rsidRPr="00F47DEE">
              <w:rPr>
                <w:rFonts w:ascii="Arial" w:hAnsi="Arial" w:cs="Arial"/>
                <w:bCs/>
              </w:rPr>
              <w:t xml:space="preserve">report to TAC regarding </w:t>
            </w:r>
            <w:r w:rsidR="00615C9D">
              <w:rPr>
                <w:rFonts w:ascii="Arial" w:hAnsi="Arial" w:cs="Arial"/>
                <w:bCs/>
              </w:rPr>
              <w:t>PGRR106.</w:t>
            </w:r>
          </w:p>
          <w:p w14:paraId="62B81947" w14:textId="77777777" w:rsidR="00615C9D" w:rsidRDefault="00615C9D" w:rsidP="00424C42">
            <w:pPr>
              <w:jc w:val="both"/>
              <w:rPr>
                <w:rFonts w:ascii="Arial" w:hAnsi="Arial" w:cs="Arial"/>
                <w:bCs/>
              </w:rPr>
            </w:pPr>
          </w:p>
          <w:p w14:paraId="4506D856" w14:textId="2301E339" w:rsidR="00232F92" w:rsidRDefault="00615C9D" w:rsidP="00615C9D">
            <w:pPr>
              <w:jc w:val="both"/>
              <w:rPr>
                <w:rFonts w:ascii="Arial" w:hAnsi="Arial" w:cs="Arial"/>
                <w:bCs/>
              </w:rPr>
            </w:pPr>
            <w:r w:rsidRPr="00F47DEE">
              <w:rPr>
                <w:rFonts w:ascii="Arial" w:hAnsi="Arial" w:cs="Arial"/>
                <w:bCs/>
              </w:rPr>
              <w:t xml:space="preserve">The </w:t>
            </w:r>
            <w:r>
              <w:rPr>
                <w:rFonts w:ascii="Arial" w:hAnsi="Arial" w:cs="Arial"/>
                <w:bCs/>
              </w:rPr>
              <w:t xml:space="preserve">WMS met, </w:t>
            </w:r>
            <w:r w:rsidRPr="00F47DEE">
              <w:rPr>
                <w:rFonts w:ascii="Arial" w:hAnsi="Arial" w:cs="Arial"/>
                <w:bCs/>
              </w:rPr>
              <w:t>discussed the issues, and submitted report</w:t>
            </w:r>
            <w:r>
              <w:rPr>
                <w:rFonts w:ascii="Arial" w:hAnsi="Arial" w:cs="Arial"/>
                <w:bCs/>
              </w:rPr>
              <w:t>s</w:t>
            </w:r>
            <w:r w:rsidRPr="00F47DEE">
              <w:rPr>
                <w:rFonts w:ascii="Arial" w:hAnsi="Arial" w:cs="Arial"/>
                <w:bCs/>
              </w:rPr>
              <w:t xml:space="preserve"> to TAC regarding </w:t>
            </w:r>
            <w:r>
              <w:rPr>
                <w:rFonts w:ascii="Arial" w:hAnsi="Arial" w:cs="Arial"/>
                <w:bCs/>
              </w:rPr>
              <w:t>VCMRRs 039 and 040.</w:t>
            </w:r>
          </w:p>
          <w:p w14:paraId="6CB7B3F0" w14:textId="5798FF25" w:rsidR="00874727" w:rsidRPr="00F47DEE" w:rsidRDefault="00874727" w:rsidP="000F4FDC">
            <w:pPr>
              <w:jc w:val="both"/>
              <w:rPr>
                <w:rFonts w:ascii="Arial" w:hAnsi="Arial" w:cs="Arial"/>
                <w:bCs/>
              </w:rPr>
            </w:pP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4CF950E0" w14:textId="06C13DE6" w:rsidR="00424C42" w:rsidRDefault="009C6BA6" w:rsidP="00424C42">
            <w:pPr>
              <w:jc w:val="both"/>
              <w:rPr>
                <w:rFonts w:ascii="Arial" w:hAnsi="Arial" w:cs="Arial"/>
                <w:bCs/>
              </w:rPr>
            </w:pPr>
            <w:r w:rsidRPr="00F47DEE">
              <w:rPr>
                <w:rFonts w:ascii="Arial" w:hAnsi="Arial" w:cs="Arial"/>
                <w:bCs/>
              </w:rPr>
              <w:t xml:space="preserve">As more specifically described above, TAC recommends that the Board </w:t>
            </w:r>
            <w:r w:rsidR="00C43D1F">
              <w:rPr>
                <w:rFonts w:ascii="Arial" w:hAnsi="Arial" w:cs="Arial"/>
                <w:bCs/>
              </w:rPr>
              <w:t>recommend approval of</w:t>
            </w:r>
            <w:r w:rsidR="000B0783">
              <w:rPr>
                <w:rFonts w:ascii="Arial" w:hAnsi="Arial" w:cs="Arial"/>
                <w:bCs/>
              </w:rPr>
              <w:t xml:space="preserve"> </w:t>
            </w:r>
            <w:r w:rsidR="000F4FDC">
              <w:rPr>
                <w:rFonts w:ascii="Arial" w:hAnsi="Arial" w:cs="Arial"/>
                <w:bCs/>
              </w:rPr>
              <w:t>NPRRs 1215, 1216, 1217, 1225, 1231, and 1233; OBDRR051; PGRR106; and VCMRRs 039 and 040.</w:t>
            </w:r>
          </w:p>
          <w:p w14:paraId="5802F134" w14:textId="77777777" w:rsidR="001A2306" w:rsidRPr="00F47DEE" w:rsidRDefault="001A2306" w:rsidP="00FA19B6">
            <w:pPr>
              <w:jc w:val="both"/>
              <w:rPr>
                <w:rFonts w:ascii="Arial" w:hAnsi="Arial" w:cs="Arial"/>
              </w:rPr>
            </w:pPr>
          </w:p>
        </w:tc>
      </w:tr>
    </w:tbl>
    <w:p w14:paraId="5CC9227B" w14:textId="77777777" w:rsidR="00424C42" w:rsidRDefault="00424C42" w:rsidP="00D01ADD">
      <w:pPr>
        <w:jc w:val="center"/>
        <w:rPr>
          <w:rFonts w:ascii="Arial" w:hAnsi="Arial" w:cs="Arial"/>
          <w:b/>
          <w:u w:val="single"/>
        </w:rPr>
      </w:pPr>
    </w:p>
    <w:p w14:paraId="5250280A" w14:textId="77777777" w:rsidR="00424C42" w:rsidRDefault="00424C42" w:rsidP="00D01ADD">
      <w:pPr>
        <w:jc w:val="center"/>
        <w:rPr>
          <w:rFonts w:ascii="Arial" w:hAnsi="Arial" w:cs="Arial"/>
          <w:b/>
          <w:u w:val="single"/>
        </w:rPr>
      </w:pPr>
    </w:p>
    <w:p w14:paraId="35D1FE57" w14:textId="77777777" w:rsidR="00424C42" w:rsidRDefault="00424C42" w:rsidP="00D01ADD">
      <w:pPr>
        <w:jc w:val="center"/>
        <w:rPr>
          <w:rFonts w:ascii="Arial" w:hAnsi="Arial" w:cs="Arial"/>
          <w:b/>
          <w:u w:val="single"/>
        </w:rPr>
      </w:pPr>
    </w:p>
    <w:p w14:paraId="1405F579" w14:textId="77777777" w:rsidR="00424C42" w:rsidRDefault="00424C42" w:rsidP="00D01ADD">
      <w:pPr>
        <w:jc w:val="center"/>
        <w:rPr>
          <w:rFonts w:ascii="Arial" w:hAnsi="Arial" w:cs="Arial"/>
          <w:b/>
          <w:u w:val="single"/>
        </w:rPr>
      </w:pPr>
    </w:p>
    <w:p w14:paraId="7493D9F0" w14:textId="77777777" w:rsidR="00424C42" w:rsidRDefault="00424C42" w:rsidP="00D01ADD">
      <w:pPr>
        <w:jc w:val="center"/>
        <w:rPr>
          <w:rFonts w:ascii="Arial" w:hAnsi="Arial" w:cs="Arial"/>
          <w:b/>
          <w:u w:val="single"/>
        </w:rPr>
      </w:pPr>
    </w:p>
    <w:p w14:paraId="56E5698E" w14:textId="77777777" w:rsidR="00424C42" w:rsidRDefault="00424C42" w:rsidP="00D01ADD">
      <w:pPr>
        <w:jc w:val="center"/>
        <w:rPr>
          <w:rFonts w:ascii="Arial" w:hAnsi="Arial" w:cs="Arial"/>
          <w:b/>
          <w:u w:val="single"/>
        </w:rPr>
      </w:pPr>
    </w:p>
    <w:p w14:paraId="7B4F0440" w14:textId="77777777" w:rsidR="00424C42" w:rsidRDefault="00424C42" w:rsidP="00D01ADD">
      <w:pPr>
        <w:jc w:val="center"/>
        <w:rPr>
          <w:rFonts w:ascii="Arial" w:hAnsi="Arial" w:cs="Arial"/>
          <w:b/>
          <w:u w:val="single"/>
        </w:rPr>
      </w:pPr>
    </w:p>
    <w:p w14:paraId="71508093" w14:textId="77777777" w:rsidR="00424C42" w:rsidRDefault="00424C42" w:rsidP="00D01ADD">
      <w:pPr>
        <w:jc w:val="center"/>
        <w:rPr>
          <w:rFonts w:ascii="Arial" w:hAnsi="Arial" w:cs="Arial"/>
          <w:b/>
          <w:u w:val="single"/>
        </w:rPr>
      </w:pPr>
    </w:p>
    <w:p w14:paraId="0FB3419C" w14:textId="77777777" w:rsidR="00424C42" w:rsidRDefault="00424C42" w:rsidP="00D01ADD">
      <w:pPr>
        <w:jc w:val="center"/>
        <w:rPr>
          <w:rFonts w:ascii="Arial" w:hAnsi="Arial" w:cs="Arial"/>
          <w:b/>
          <w:u w:val="single"/>
        </w:rPr>
      </w:pPr>
    </w:p>
    <w:p w14:paraId="7C2E6CFB" w14:textId="77777777" w:rsidR="00424C42" w:rsidRDefault="00424C42" w:rsidP="00D01ADD">
      <w:pPr>
        <w:jc w:val="center"/>
        <w:rPr>
          <w:rFonts w:ascii="Arial" w:hAnsi="Arial" w:cs="Arial"/>
          <w:b/>
          <w:u w:val="single"/>
        </w:rPr>
      </w:pPr>
    </w:p>
    <w:p w14:paraId="609FDB89" w14:textId="77777777" w:rsidR="00C75945" w:rsidRDefault="00C75945" w:rsidP="00D01ADD">
      <w:pPr>
        <w:jc w:val="center"/>
        <w:rPr>
          <w:rFonts w:ascii="Arial" w:hAnsi="Arial" w:cs="Arial"/>
          <w:b/>
          <w:u w:val="single"/>
        </w:rPr>
      </w:pPr>
    </w:p>
    <w:p w14:paraId="334C51CB" w14:textId="77777777" w:rsidR="00C75945" w:rsidRDefault="00C75945" w:rsidP="00D01ADD">
      <w:pPr>
        <w:jc w:val="center"/>
        <w:rPr>
          <w:rFonts w:ascii="Arial" w:hAnsi="Arial" w:cs="Arial"/>
          <w:b/>
          <w:u w:val="single"/>
        </w:rPr>
      </w:pPr>
    </w:p>
    <w:p w14:paraId="5A7FB6C3" w14:textId="77777777" w:rsidR="00424C42" w:rsidRDefault="00424C42" w:rsidP="00D01ADD">
      <w:pPr>
        <w:jc w:val="center"/>
        <w:rPr>
          <w:rFonts w:ascii="Arial" w:hAnsi="Arial" w:cs="Arial"/>
          <w:b/>
          <w:u w:val="single"/>
        </w:rPr>
      </w:pPr>
    </w:p>
    <w:p w14:paraId="70CB28D7" w14:textId="665F0D7A" w:rsidR="00307699" w:rsidRPr="00F47DEE" w:rsidRDefault="00307699" w:rsidP="00D01ADD">
      <w:pPr>
        <w:jc w:val="center"/>
        <w:rPr>
          <w:rFonts w:ascii="Arial" w:hAnsi="Arial" w:cs="Arial"/>
          <w:b/>
          <w:u w:val="single"/>
        </w:rPr>
      </w:pPr>
      <w:r w:rsidRPr="00F47DEE">
        <w:rPr>
          <w:rFonts w:ascii="Arial" w:hAnsi="Arial" w:cs="Arial"/>
          <w:b/>
          <w:u w:val="single"/>
        </w:rPr>
        <w:lastRenderedPageBreak/>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680C2954" w:rsidR="00307699" w:rsidRPr="00F47DEE" w:rsidRDefault="00307699" w:rsidP="00A62562">
      <w:pPr>
        <w:jc w:val="both"/>
        <w:rPr>
          <w:rFonts w:ascii="Arial" w:hAnsi="Arial" w:cs="Arial"/>
        </w:rPr>
      </w:pPr>
      <w:bookmarkStart w:id="2" w:name="_Hlk83888922"/>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CD2CB1">
        <w:rPr>
          <w:rFonts w:ascii="Arial" w:hAnsi="Arial" w:cs="Arial"/>
        </w:rPr>
        <w:t xml:space="preserve">recommend approval of </w:t>
      </w:r>
      <w:r w:rsidR="00167741" w:rsidRPr="00F47DEE">
        <w:rPr>
          <w:rFonts w:ascii="Arial" w:hAnsi="Arial" w:cs="Arial"/>
        </w:rPr>
        <w:t xml:space="preserve">the </w:t>
      </w:r>
      <w:r w:rsidR="002E7BC5" w:rsidRPr="00F47DEE">
        <w:rPr>
          <w:rFonts w:ascii="Arial" w:hAnsi="Arial" w:cs="Arial"/>
        </w:rPr>
        <w:t xml:space="preserve">following </w:t>
      </w:r>
      <w:r w:rsidR="000F4FDC">
        <w:rPr>
          <w:rFonts w:ascii="Arial" w:hAnsi="Arial" w:cs="Arial"/>
          <w:bCs/>
        </w:rPr>
        <w:t xml:space="preserve">Nodal Protocol Revision Request (NPRRs), Other Binding Document Revision Request (OBDRR), Planning Guide Revision Request (PGRR), and Verifiable Cost Manual Revision Requests (VCMRRs) </w:t>
      </w:r>
      <w:r w:rsidR="000B0783" w:rsidRPr="00F47DEE">
        <w:rPr>
          <w:rFonts w:ascii="Arial" w:hAnsi="Arial" w:cs="Arial"/>
          <w:bCs/>
        </w:rPr>
        <w:t>recommended for approval by TAC</w:t>
      </w:r>
      <w:r w:rsidR="00424C42">
        <w:rPr>
          <w:rFonts w:ascii="Arial" w:hAnsi="Arial" w:cs="Arial"/>
          <w:bCs/>
        </w:rPr>
        <w:t>:</w:t>
      </w:r>
    </w:p>
    <w:bookmarkEnd w:id="2"/>
    <w:p w14:paraId="304A09E9" w14:textId="77777777" w:rsidR="002E235F" w:rsidRPr="00F47DEE" w:rsidRDefault="002E235F" w:rsidP="00A62562">
      <w:pPr>
        <w:jc w:val="both"/>
        <w:rPr>
          <w:rFonts w:ascii="Arial" w:hAnsi="Arial" w:cs="Arial"/>
        </w:rPr>
      </w:pPr>
    </w:p>
    <w:p w14:paraId="635456E9" w14:textId="77777777" w:rsidR="000F4FDC" w:rsidRDefault="000F4FDC" w:rsidP="000F4FDC">
      <w:pPr>
        <w:pStyle w:val="ListParagraph"/>
        <w:numPr>
          <w:ilvl w:val="0"/>
          <w:numId w:val="6"/>
        </w:numPr>
        <w:rPr>
          <w:rFonts w:ascii="Arial" w:hAnsi="Arial" w:cs="Arial"/>
          <w:bCs/>
        </w:rPr>
      </w:pPr>
      <w:r>
        <w:rPr>
          <w:rFonts w:ascii="Arial" w:hAnsi="Arial" w:cs="Arial"/>
          <w:bCs/>
        </w:rPr>
        <w:t xml:space="preserve">NPRR1215, </w:t>
      </w:r>
      <w:r w:rsidRPr="00A62673">
        <w:rPr>
          <w:rFonts w:ascii="Arial" w:hAnsi="Arial" w:cs="Arial"/>
          <w:bCs/>
        </w:rPr>
        <w:tab/>
        <w:t>Clarifications to the Day-Ahead Market (DAM) Energy-Only Offer Calculation</w:t>
      </w:r>
      <w:r>
        <w:rPr>
          <w:rFonts w:ascii="Arial" w:hAnsi="Arial" w:cs="Arial"/>
          <w:bCs/>
        </w:rPr>
        <w:t>;</w:t>
      </w:r>
    </w:p>
    <w:p w14:paraId="359716DD" w14:textId="77777777" w:rsidR="000F4FDC" w:rsidRDefault="000F4FDC" w:rsidP="000F4FDC">
      <w:pPr>
        <w:pStyle w:val="ListParagraph"/>
        <w:numPr>
          <w:ilvl w:val="0"/>
          <w:numId w:val="6"/>
        </w:numPr>
        <w:rPr>
          <w:rFonts w:ascii="Arial" w:hAnsi="Arial" w:cs="Arial"/>
          <w:bCs/>
        </w:rPr>
      </w:pPr>
      <w:r>
        <w:rPr>
          <w:rFonts w:ascii="Arial" w:hAnsi="Arial" w:cs="Arial"/>
          <w:bCs/>
        </w:rPr>
        <w:t xml:space="preserve">NPRR1216, </w:t>
      </w:r>
      <w:r w:rsidRPr="006A7A74">
        <w:rPr>
          <w:rFonts w:ascii="Arial" w:hAnsi="Arial" w:cs="Arial"/>
          <w:bCs/>
        </w:rPr>
        <w:t>Implementation of Emergency Pricing Program</w:t>
      </w:r>
      <w:r>
        <w:rPr>
          <w:rFonts w:ascii="Arial" w:hAnsi="Arial" w:cs="Arial"/>
          <w:bCs/>
        </w:rPr>
        <w:t>;</w:t>
      </w:r>
    </w:p>
    <w:p w14:paraId="0054FD8C" w14:textId="77777777" w:rsidR="000F4FDC" w:rsidRPr="00A62673" w:rsidRDefault="000F4FDC" w:rsidP="000F4FDC">
      <w:pPr>
        <w:pStyle w:val="ListParagraph"/>
        <w:numPr>
          <w:ilvl w:val="0"/>
          <w:numId w:val="6"/>
        </w:numPr>
        <w:rPr>
          <w:rFonts w:ascii="Arial" w:hAnsi="Arial" w:cs="Arial"/>
          <w:bCs/>
        </w:rPr>
      </w:pPr>
      <w:r>
        <w:rPr>
          <w:rFonts w:ascii="Arial" w:hAnsi="Arial" w:cs="Arial"/>
          <w:bCs/>
        </w:rPr>
        <w:t xml:space="preserve">NPRR1217, </w:t>
      </w:r>
      <w:r w:rsidRPr="006A7A74">
        <w:rPr>
          <w:rFonts w:ascii="Arial" w:hAnsi="Arial" w:cs="Arial"/>
          <w:bCs/>
        </w:rPr>
        <w:t>Remove Verbal Dispatch Instruction (VDI) Requirement for Deployment and Recall of Load Resources and Emergency Response Service (ERS) Resources</w:t>
      </w:r>
      <w:r>
        <w:rPr>
          <w:rFonts w:ascii="Arial" w:hAnsi="Arial" w:cs="Arial"/>
          <w:bCs/>
        </w:rPr>
        <w:t>;</w:t>
      </w:r>
    </w:p>
    <w:p w14:paraId="578F8E7E" w14:textId="77777777" w:rsidR="000F4FDC" w:rsidRDefault="000F4FDC" w:rsidP="000F4FDC">
      <w:pPr>
        <w:pStyle w:val="ListParagraph"/>
        <w:numPr>
          <w:ilvl w:val="0"/>
          <w:numId w:val="6"/>
        </w:numPr>
        <w:rPr>
          <w:rFonts w:ascii="Arial" w:hAnsi="Arial" w:cs="Arial"/>
          <w:bCs/>
        </w:rPr>
      </w:pPr>
      <w:r>
        <w:rPr>
          <w:rFonts w:ascii="Arial" w:hAnsi="Arial" w:cs="Arial"/>
          <w:bCs/>
        </w:rPr>
        <w:t xml:space="preserve">NPRR1225, </w:t>
      </w:r>
      <w:r w:rsidRPr="006A7A74">
        <w:rPr>
          <w:rFonts w:ascii="Arial" w:hAnsi="Arial" w:cs="Arial"/>
          <w:bCs/>
        </w:rPr>
        <w:t>Exclusion of Lubbock Load from Securitization Charges</w:t>
      </w:r>
      <w:r>
        <w:rPr>
          <w:rFonts w:ascii="Arial" w:hAnsi="Arial" w:cs="Arial"/>
          <w:bCs/>
        </w:rPr>
        <w:t>;</w:t>
      </w:r>
    </w:p>
    <w:p w14:paraId="395A5F2D" w14:textId="77777777" w:rsidR="000F4FDC" w:rsidRDefault="000F4FDC" w:rsidP="000F4FDC">
      <w:pPr>
        <w:pStyle w:val="ListParagraph"/>
        <w:numPr>
          <w:ilvl w:val="0"/>
          <w:numId w:val="6"/>
        </w:numPr>
        <w:rPr>
          <w:rFonts w:ascii="Arial" w:hAnsi="Arial" w:cs="Arial"/>
          <w:bCs/>
        </w:rPr>
      </w:pPr>
      <w:r>
        <w:rPr>
          <w:rFonts w:ascii="Arial" w:hAnsi="Arial" w:cs="Arial"/>
          <w:bCs/>
        </w:rPr>
        <w:t xml:space="preserve">NPRR1231, </w:t>
      </w:r>
      <w:r w:rsidRPr="006A7A74">
        <w:rPr>
          <w:rFonts w:ascii="Arial" w:hAnsi="Arial" w:cs="Arial"/>
          <w:bCs/>
        </w:rPr>
        <w:t>FFSS Program Communication Improvements and Additional Clarifications</w:t>
      </w:r>
      <w:r>
        <w:rPr>
          <w:rFonts w:ascii="Arial" w:hAnsi="Arial" w:cs="Arial"/>
          <w:bCs/>
        </w:rPr>
        <w:t>;</w:t>
      </w:r>
    </w:p>
    <w:p w14:paraId="5B021CAF" w14:textId="77777777" w:rsidR="000F4FDC" w:rsidRDefault="000F4FDC" w:rsidP="000F4FDC">
      <w:pPr>
        <w:pStyle w:val="ListParagraph"/>
        <w:numPr>
          <w:ilvl w:val="0"/>
          <w:numId w:val="6"/>
        </w:numPr>
        <w:rPr>
          <w:rFonts w:ascii="Arial" w:hAnsi="Arial" w:cs="Arial"/>
          <w:bCs/>
        </w:rPr>
      </w:pPr>
      <w:r>
        <w:rPr>
          <w:rFonts w:ascii="Arial" w:hAnsi="Arial" w:cs="Arial"/>
          <w:bCs/>
        </w:rPr>
        <w:t xml:space="preserve">NPRR1233, </w:t>
      </w:r>
      <w:r w:rsidRPr="006A7A74">
        <w:rPr>
          <w:rFonts w:ascii="Arial" w:hAnsi="Arial" w:cs="Arial"/>
          <w:bCs/>
        </w:rPr>
        <w:t>Modification of Weatherization Inspection Fees on the ERCOT Fee Schedule</w:t>
      </w:r>
      <w:r>
        <w:rPr>
          <w:rFonts w:ascii="Arial" w:hAnsi="Arial" w:cs="Arial"/>
          <w:bCs/>
        </w:rPr>
        <w:t>;</w:t>
      </w:r>
    </w:p>
    <w:p w14:paraId="7B134F85" w14:textId="77777777" w:rsidR="000F4FDC" w:rsidRDefault="000F4FDC" w:rsidP="000F4FDC">
      <w:pPr>
        <w:pStyle w:val="ListParagraph"/>
        <w:numPr>
          <w:ilvl w:val="0"/>
          <w:numId w:val="6"/>
        </w:numPr>
        <w:rPr>
          <w:rFonts w:ascii="Arial" w:hAnsi="Arial" w:cs="Arial"/>
          <w:bCs/>
        </w:rPr>
      </w:pPr>
      <w:r>
        <w:rPr>
          <w:rFonts w:ascii="Arial" w:hAnsi="Arial" w:cs="Arial"/>
          <w:bCs/>
        </w:rPr>
        <w:t xml:space="preserve">OBDRR051, </w:t>
      </w:r>
      <w:r w:rsidRPr="006A7A74">
        <w:rPr>
          <w:rFonts w:ascii="Arial" w:hAnsi="Arial" w:cs="Arial"/>
          <w:bCs/>
        </w:rPr>
        <w:t>Related to NPRR1216, Implementation of Emergency Pricing Program</w:t>
      </w:r>
      <w:r>
        <w:rPr>
          <w:rFonts w:ascii="Arial" w:hAnsi="Arial" w:cs="Arial"/>
          <w:bCs/>
        </w:rPr>
        <w:t>;</w:t>
      </w:r>
    </w:p>
    <w:p w14:paraId="2EDE9B60" w14:textId="77777777" w:rsidR="000F4FDC" w:rsidRDefault="000F4FDC" w:rsidP="000F4FDC">
      <w:pPr>
        <w:pStyle w:val="ListParagraph"/>
        <w:numPr>
          <w:ilvl w:val="0"/>
          <w:numId w:val="6"/>
        </w:numPr>
        <w:rPr>
          <w:rFonts w:ascii="Arial" w:hAnsi="Arial" w:cs="Arial"/>
          <w:bCs/>
        </w:rPr>
      </w:pPr>
      <w:r>
        <w:rPr>
          <w:rFonts w:ascii="Arial" w:hAnsi="Arial" w:cs="Arial"/>
          <w:bCs/>
        </w:rPr>
        <w:t xml:space="preserve">PGRR106, </w:t>
      </w:r>
      <w:r w:rsidRPr="006A7A74">
        <w:rPr>
          <w:rFonts w:ascii="Arial" w:hAnsi="Arial" w:cs="Arial"/>
          <w:bCs/>
        </w:rPr>
        <w:t>Clarify Projects Included in Transmission Project Information and Tracking (TPIT) Report</w:t>
      </w:r>
      <w:r>
        <w:rPr>
          <w:rFonts w:ascii="Arial" w:hAnsi="Arial" w:cs="Arial"/>
          <w:bCs/>
        </w:rPr>
        <w:t>;</w:t>
      </w:r>
    </w:p>
    <w:p w14:paraId="6F94A5AE" w14:textId="77777777" w:rsidR="000F4FDC" w:rsidRDefault="000F4FDC" w:rsidP="000F4FDC">
      <w:pPr>
        <w:pStyle w:val="ListParagraph"/>
        <w:numPr>
          <w:ilvl w:val="0"/>
          <w:numId w:val="6"/>
        </w:numPr>
        <w:rPr>
          <w:rFonts w:ascii="Arial" w:hAnsi="Arial" w:cs="Arial"/>
          <w:bCs/>
        </w:rPr>
      </w:pPr>
      <w:r>
        <w:rPr>
          <w:rFonts w:ascii="Arial" w:hAnsi="Arial" w:cs="Arial"/>
          <w:bCs/>
        </w:rPr>
        <w:t xml:space="preserve">VCMRR039, </w:t>
      </w:r>
      <w:r w:rsidRPr="006A7A74">
        <w:rPr>
          <w:rFonts w:ascii="Arial" w:hAnsi="Arial" w:cs="Arial"/>
          <w:bCs/>
        </w:rPr>
        <w:t>Related to NPRR1216, Implementation of Emergency Pricing Program</w:t>
      </w:r>
      <w:r>
        <w:rPr>
          <w:rFonts w:ascii="Arial" w:hAnsi="Arial" w:cs="Arial"/>
          <w:bCs/>
        </w:rPr>
        <w:t>; and</w:t>
      </w:r>
    </w:p>
    <w:p w14:paraId="688A58D3" w14:textId="51C78DB8" w:rsidR="00A36B23" w:rsidRPr="000F4FDC" w:rsidRDefault="000F4FDC" w:rsidP="000F4FDC">
      <w:pPr>
        <w:pStyle w:val="ListParagraph"/>
        <w:numPr>
          <w:ilvl w:val="0"/>
          <w:numId w:val="6"/>
        </w:numPr>
        <w:rPr>
          <w:rFonts w:ascii="Arial" w:hAnsi="Arial" w:cs="Arial"/>
          <w:bCs/>
        </w:rPr>
      </w:pPr>
      <w:r w:rsidRPr="000F4FDC">
        <w:rPr>
          <w:rFonts w:ascii="Arial" w:hAnsi="Arial" w:cs="Arial"/>
          <w:bCs/>
        </w:rPr>
        <w:t>VCMRR040, Methodology for Calculating Fuel Adders for Coal-Fired Resources.</w:t>
      </w:r>
    </w:p>
    <w:p w14:paraId="45FA033A" w14:textId="77777777" w:rsidR="000F4FDC" w:rsidRPr="00A36B23" w:rsidRDefault="000F4FDC" w:rsidP="000F4FDC">
      <w:pPr>
        <w:pStyle w:val="ListParagraph"/>
        <w:rPr>
          <w:rFonts w:ascii="Arial" w:hAnsi="Arial" w:cs="Arial"/>
          <w:bCs/>
        </w:rPr>
      </w:pPr>
    </w:p>
    <w:p w14:paraId="61D78146" w14:textId="3C1F9897" w:rsidR="00ED5B34" w:rsidRPr="00840B53" w:rsidRDefault="00307699" w:rsidP="00840B53">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the Board</w:t>
      </w:r>
      <w:r w:rsidRPr="00F47DEE">
        <w:rPr>
          <w:rFonts w:ascii="Arial" w:hAnsi="Arial" w:cs="Arial"/>
        </w:rPr>
        <w:t xml:space="preserve"> hereby </w:t>
      </w:r>
      <w:r w:rsidR="00CD2CB1">
        <w:rPr>
          <w:rFonts w:ascii="Arial" w:hAnsi="Arial" w:cs="Arial"/>
        </w:rPr>
        <w:t>recommends approval of</w:t>
      </w:r>
      <w:r w:rsidR="00783C94" w:rsidRPr="00F47DEE">
        <w:rPr>
          <w:rFonts w:ascii="Arial" w:hAnsi="Arial" w:cs="Arial"/>
        </w:rPr>
        <w:t xml:space="preserve"> </w:t>
      </w:r>
      <w:r w:rsidR="000F4FDC" w:rsidRPr="000F4FDC">
        <w:rPr>
          <w:rFonts w:ascii="Arial" w:hAnsi="Arial" w:cs="Arial"/>
          <w:bCs/>
        </w:rPr>
        <w:t>NPRRs 1215, 1216, 1217, 1225, 1231, and 1233; OBDRR051; PGRR106; and VCMRRs 039 and 040.</w:t>
      </w:r>
    </w:p>
    <w:p w14:paraId="75DA359F" w14:textId="77777777" w:rsidR="008A7900" w:rsidRDefault="008A7900" w:rsidP="00A62562">
      <w:pPr>
        <w:jc w:val="center"/>
        <w:rPr>
          <w:rFonts w:ascii="Arial" w:hAnsi="Arial" w:cs="Arial"/>
          <w:b/>
          <w:u w:val="single"/>
        </w:rPr>
      </w:pPr>
    </w:p>
    <w:p w14:paraId="1D9E9959" w14:textId="5A0B12B9" w:rsidR="00307699" w:rsidRPr="00F47DEE" w:rsidRDefault="00307699" w:rsidP="00A62562">
      <w:pPr>
        <w:jc w:val="center"/>
        <w:rPr>
          <w:rFonts w:ascii="Arial" w:hAnsi="Arial" w:cs="Arial"/>
        </w:rPr>
      </w:pPr>
      <w:r w:rsidRPr="00F47DEE">
        <w:rPr>
          <w:rFonts w:ascii="Arial" w:hAnsi="Arial" w:cs="Arial"/>
          <w:b/>
          <w:u w:val="single"/>
        </w:rPr>
        <w:t>CORPORATE SECRETARY’S CERTIFICATE</w:t>
      </w:r>
    </w:p>
    <w:p w14:paraId="686DB49C" w14:textId="77777777" w:rsidR="00307699" w:rsidRPr="00F47DEE" w:rsidRDefault="00307699" w:rsidP="00E74E4C">
      <w:pPr>
        <w:rPr>
          <w:rFonts w:ascii="Arial" w:hAnsi="Arial" w:cs="Arial"/>
        </w:rPr>
      </w:pPr>
    </w:p>
    <w:p w14:paraId="53B6B73D" w14:textId="04F88183" w:rsidR="00307699" w:rsidRPr="00F47DEE" w:rsidRDefault="00307699" w:rsidP="00A62562">
      <w:pPr>
        <w:jc w:val="both"/>
        <w:rPr>
          <w:rFonts w:ascii="Arial" w:hAnsi="Arial" w:cs="Arial"/>
        </w:rPr>
      </w:pPr>
      <w:bookmarkStart w:id="3" w:name="_Hlk83889011"/>
      <w:r w:rsidRPr="00F47DEE">
        <w:rPr>
          <w:rFonts w:ascii="Arial" w:hAnsi="Arial" w:cs="Arial"/>
        </w:rPr>
        <w:t xml:space="preserve">I, </w:t>
      </w:r>
      <w:r w:rsidR="00E61A56">
        <w:rPr>
          <w:rFonts w:ascii="Arial" w:hAnsi="Arial" w:cs="Arial"/>
        </w:rPr>
        <w:t>Chad V. Seely,</w:t>
      </w:r>
      <w:r w:rsidR="00A62562" w:rsidRPr="00F47DEE">
        <w:rPr>
          <w:rFonts w:ascii="Arial" w:hAnsi="Arial" w:cs="Arial"/>
        </w:rPr>
        <w:t xml:space="preserve"> </w:t>
      </w:r>
      <w:r w:rsidRPr="00F47DEE">
        <w:rPr>
          <w:rFonts w:ascii="Arial" w:hAnsi="Arial" w:cs="Arial"/>
        </w:rPr>
        <w:t xml:space="preserve">Corporate Secretary of ERCOT, do hereby certify that, at its </w:t>
      </w:r>
      <w:r w:rsidR="000F4FDC">
        <w:rPr>
          <w:rFonts w:ascii="Arial" w:hAnsi="Arial" w:cs="Arial"/>
        </w:rPr>
        <w:t>August 20, 2024</w:t>
      </w:r>
      <w:r w:rsidR="00783C94" w:rsidRPr="00F47DEE">
        <w:rPr>
          <w:rFonts w:ascii="Arial" w:hAnsi="Arial" w:cs="Arial"/>
        </w:rPr>
        <w:t xml:space="preserve"> </w:t>
      </w:r>
      <w:r w:rsidRPr="00F47DEE">
        <w:rPr>
          <w:rFonts w:ascii="Arial" w:hAnsi="Arial" w:cs="Arial"/>
        </w:rPr>
        <w:t>meeting, the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11A24DD7"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806F76">
        <w:rPr>
          <w:rFonts w:ascii="Arial" w:hAnsi="Arial" w:cs="Arial"/>
        </w:rPr>
        <w:t xml:space="preserve"> </w:t>
      </w:r>
      <w:r w:rsidR="000F4FDC">
        <w:rPr>
          <w:rFonts w:ascii="Arial" w:hAnsi="Arial" w:cs="Arial"/>
        </w:rPr>
        <w:t>August</w:t>
      </w:r>
      <w:r w:rsidR="00424C42">
        <w:rPr>
          <w:rFonts w:ascii="Arial" w:hAnsi="Arial" w:cs="Arial"/>
        </w:rPr>
        <w:t xml:space="preserve"> 2024</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24971099" w:rsidR="00307699" w:rsidRPr="00F47DEE" w:rsidRDefault="00E61A56" w:rsidP="00A62562">
      <w:pPr>
        <w:jc w:val="both"/>
        <w:rPr>
          <w:rFonts w:ascii="Arial" w:hAnsi="Arial" w:cs="Arial"/>
        </w:rPr>
      </w:pPr>
      <w:r>
        <w:rPr>
          <w:rFonts w:ascii="Arial" w:hAnsi="Arial" w:cs="Arial"/>
        </w:rPr>
        <w:t>Chad V. Seely</w:t>
      </w:r>
    </w:p>
    <w:p w14:paraId="118A83C7" w14:textId="0F1725B3" w:rsidR="00A00C66" w:rsidRPr="00F47DEE" w:rsidRDefault="00307699" w:rsidP="00A62562">
      <w:pPr>
        <w:rPr>
          <w:rFonts w:ascii="Arial" w:hAnsi="Arial" w:cs="Arial"/>
          <w:u w:val="single"/>
        </w:rPr>
      </w:pPr>
      <w:r w:rsidRPr="00F47DEE">
        <w:rPr>
          <w:rFonts w:ascii="Arial" w:hAnsi="Arial" w:cs="Arial"/>
        </w:rPr>
        <w:t>Corporate Secretary</w:t>
      </w:r>
      <w:bookmarkEnd w:id="3"/>
    </w:p>
    <w:sectPr w:rsidR="00A00C66" w:rsidRPr="00F47DEE" w:rsidSect="00A02B92">
      <w:headerReference w:type="default" r:id="rId13"/>
      <w:footerReference w:type="default" r:id="rId14"/>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E7528" w14:textId="77777777" w:rsidR="008C0E99" w:rsidRDefault="008C0E99">
      <w:r>
        <w:separator/>
      </w:r>
    </w:p>
  </w:endnote>
  <w:endnote w:type="continuationSeparator" w:id="0">
    <w:p w14:paraId="36351148" w14:textId="77777777" w:rsidR="008C0E99" w:rsidRDefault="008C0E99">
      <w:r>
        <w:continuationSeparator/>
      </w:r>
    </w:p>
  </w:endnote>
  <w:endnote w:type="continuationNotice" w:id="1">
    <w:p w14:paraId="1A3F1421" w14:textId="77777777" w:rsidR="008C0E99" w:rsidRDefault="008C0E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2125" w14:textId="35968F5E"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3A5D94">
      <w:rPr>
        <w:rFonts w:ascii="Arial" w:hAnsi="Arial" w:cs="Arial"/>
        <w:sz w:val="20"/>
        <w:szCs w:val="20"/>
      </w:rPr>
      <w:t>3</w:t>
    </w:r>
    <w:r w:rsidR="00040564">
      <w:rPr>
        <w:rFonts w:ascii="Arial" w:hAnsi="Arial" w:cs="Arial"/>
        <w:sz w:val="20"/>
        <w:szCs w:val="20"/>
      </w:rPr>
      <w:t>.1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2F3E01">
      <w:rPr>
        <w:rStyle w:val="PageNumber"/>
        <w:rFonts w:ascii="Arial" w:hAnsi="Arial" w:cs="Arial"/>
        <w:noProof/>
        <w:sz w:val="20"/>
        <w:szCs w:val="20"/>
      </w:rPr>
      <w:t>6</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1DF72" w14:textId="77777777" w:rsidR="008C0E99" w:rsidRDefault="008C0E99">
      <w:r>
        <w:separator/>
      </w:r>
    </w:p>
  </w:footnote>
  <w:footnote w:type="continuationSeparator" w:id="0">
    <w:p w14:paraId="61649546" w14:textId="77777777" w:rsidR="008C0E99" w:rsidRDefault="008C0E99">
      <w:r>
        <w:continuationSeparator/>
      </w:r>
    </w:p>
  </w:footnote>
  <w:footnote w:type="continuationNotice" w:id="1">
    <w:p w14:paraId="486B0255" w14:textId="77777777" w:rsidR="008C0E99" w:rsidRDefault="008C0E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17DA3"/>
    <w:multiLevelType w:val="multilevel"/>
    <w:tmpl w:val="1AE41364"/>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AA3F0E"/>
    <w:multiLevelType w:val="hybridMultilevel"/>
    <w:tmpl w:val="551E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431878"/>
    <w:multiLevelType w:val="hybridMultilevel"/>
    <w:tmpl w:val="BA5CD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45030896">
    <w:abstractNumId w:val="6"/>
  </w:num>
  <w:num w:numId="2" w16cid:durableId="2104840980">
    <w:abstractNumId w:val="4"/>
  </w:num>
  <w:num w:numId="3" w16cid:durableId="2011786840">
    <w:abstractNumId w:val="2"/>
  </w:num>
  <w:num w:numId="4" w16cid:durableId="396318308">
    <w:abstractNumId w:val="2"/>
  </w:num>
  <w:num w:numId="5" w16cid:durableId="1508405590">
    <w:abstractNumId w:val="2"/>
  </w:num>
  <w:num w:numId="6" w16cid:durableId="157112245">
    <w:abstractNumId w:val="1"/>
  </w:num>
  <w:num w:numId="7" w16cid:durableId="946497244">
    <w:abstractNumId w:val="2"/>
  </w:num>
  <w:num w:numId="8" w16cid:durableId="1730575501">
    <w:abstractNumId w:val="2"/>
  </w:num>
  <w:num w:numId="9" w16cid:durableId="674915289">
    <w:abstractNumId w:val="2"/>
  </w:num>
  <w:num w:numId="10" w16cid:durableId="553662800">
    <w:abstractNumId w:val="3"/>
  </w:num>
  <w:num w:numId="11" w16cid:durableId="418840901">
    <w:abstractNumId w:val="0"/>
  </w:num>
  <w:num w:numId="12" w16cid:durableId="1462768437">
    <w:abstractNumId w:val="5"/>
  </w:num>
  <w:num w:numId="13" w16cid:durableId="2052336043">
    <w:abstractNumId w:val="2"/>
  </w:num>
  <w:num w:numId="14" w16cid:durableId="1242907861">
    <w:abstractNumId w:val="2"/>
  </w:num>
  <w:num w:numId="15" w16cid:durableId="1213271627">
    <w:abstractNumId w:val="2"/>
  </w:num>
  <w:num w:numId="16" w16cid:durableId="279411379">
    <w:abstractNumId w:val="2"/>
  </w:num>
  <w:num w:numId="17" w16cid:durableId="886647929">
    <w:abstractNumId w:val="2"/>
  </w:num>
  <w:num w:numId="18" w16cid:durableId="642542165">
    <w:abstractNumId w:val="2"/>
  </w:num>
  <w:num w:numId="19" w16cid:durableId="2095127649">
    <w:abstractNumId w:val="2"/>
  </w:num>
  <w:num w:numId="20" w16cid:durableId="1612318296">
    <w:abstractNumId w:val="2"/>
  </w:num>
  <w:num w:numId="21" w16cid:durableId="1722745350">
    <w:abstractNumId w:val="2"/>
  </w:num>
  <w:num w:numId="22" w16cid:durableId="270356199">
    <w:abstractNumId w:val="2"/>
  </w:num>
  <w:num w:numId="23" w16cid:durableId="597323951">
    <w:abstractNumId w:val="2"/>
  </w:num>
  <w:num w:numId="24" w16cid:durableId="1772043870">
    <w:abstractNumId w:val="2"/>
  </w:num>
  <w:num w:numId="25" w16cid:durableId="124256478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B72"/>
    <w:rsid w:val="000007BA"/>
    <w:rsid w:val="00001E21"/>
    <w:rsid w:val="000036BB"/>
    <w:rsid w:val="00004487"/>
    <w:rsid w:val="000051FF"/>
    <w:rsid w:val="0000685D"/>
    <w:rsid w:val="00011386"/>
    <w:rsid w:val="000120EB"/>
    <w:rsid w:val="000154BD"/>
    <w:rsid w:val="00015E19"/>
    <w:rsid w:val="00016A1B"/>
    <w:rsid w:val="00017A28"/>
    <w:rsid w:val="00024977"/>
    <w:rsid w:val="000256EA"/>
    <w:rsid w:val="00026241"/>
    <w:rsid w:val="00026FB9"/>
    <w:rsid w:val="00032321"/>
    <w:rsid w:val="000337B1"/>
    <w:rsid w:val="00034CF1"/>
    <w:rsid w:val="000377DE"/>
    <w:rsid w:val="00040564"/>
    <w:rsid w:val="00043293"/>
    <w:rsid w:val="00044D50"/>
    <w:rsid w:val="0004503D"/>
    <w:rsid w:val="00045831"/>
    <w:rsid w:val="00045D4C"/>
    <w:rsid w:val="00046A1D"/>
    <w:rsid w:val="00051010"/>
    <w:rsid w:val="00051197"/>
    <w:rsid w:val="00052530"/>
    <w:rsid w:val="00053A80"/>
    <w:rsid w:val="000548AB"/>
    <w:rsid w:val="00054C49"/>
    <w:rsid w:val="00056974"/>
    <w:rsid w:val="0005733B"/>
    <w:rsid w:val="00060E2C"/>
    <w:rsid w:val="00063292"/>
    <w:rsid w:val="000645B9"/>
    <w:rsid w:val="00065391"/>
    <w:rsid w:val="000675EE"/>
    <w:rsid w:val="0007563D"/>
    <w:rsid w:val="00075B7E"/>
    <w:rsid w:val="00077EA4"/>
    <w:rsid w:val="00082104"/>
    <w:rsid w:val="00082927"/>
    <w:rsid w:val="000855B6"/>
    <w:rsid w:val="00086F1B"/>
    <w:rsid w:val="00087484"/>
    <w:rsid w:val="0009016F"/>
    <w:rsid w:val="000911B2"/>
    <w:rsid w:val="00097D65"/>
    <w:rsid w:val="000A08B3"/>
    <w:rsid w:val="000A13A3"/>
    <w:rsid w:val="000A18AB"/>
    <w:rsid w:val="000A19DA"/>
    <w:rsid w:val="000A48DE"/>
    <w:rsid w:val="000A5BBD"/>
    <w:rsid w:val="000B0783"/>
    <w:rsid w:val="000B2034"/>
    <w:rsid w:val="000B4B47"/>
    <w:rsid w:val="000B4BAF"/>
    <w:rsid w:val="000C032F"/>
    <w:rsid w:val="000C33F5"/>
    <w:rsid w:val="000C4233"/>
    <w:rsid w:val="000C58FD"/>
    <w:rsid w:val="000C6342"/>
    <w:rsid w:val="000C75E1"/>
    <w:rsid w:val="000D0DC4"/>
    <w:rsid w:val="000D1079"/>
    <w:rsid w:val="000D342A"/>
    <w:rsid w:val="000D7300"/>
    <w:rsid w:val="000E04CB"/>
    <w:rsid w:val="000E0A9E"/>
    <w:rsid w:val="000E1721"/>
    <w:rsid w:val="000E187D"/>
    <w:rsid w:val="000E59F3"/>
    <w:rsid w:val="000E5E74"/>
    <w:rsid w:val="000E7888"/>
    <w:rsid w:val="000F0627"/>
    <w:rsid w:val="000F10BC"/>
    <w:rsid w:val="000F2CE5"/>
    <w:rsid w:val="000F4FDC"/>
    <w:rsid w:val="00101726"/>
    <w:rsid w:val="00102820"/>
    <w:rsid w:val="00105190"/>
    <w:rsid w:val="00106D03"/>
    <w:rsid w:val="001116AC"/>
    <w:rsid w:val="001126E9"/>
    <w:rsid w:val="00115A4B"/>
    <w:rsid w:val="00115CD3"/>
    <w:rsid w:val="00120276"/>
    <w:rsid w:val="00121443"/>
    <w:rsid w:val="00121DEB"/>
    <w:rsid w:val="001222DA"/>
    <w:rsid w:val="001237B5"/>
    <w:rsid w:val="00124066"/>
    <w:rsid w:val="00125C47"/>
    <w:rsid w:val="00126BEE"/>
    <w:rsid w:val="00134E7B"/>
    <w:rsid w:val="00135295"/>
    <w:rsid w:val="00137034"/>
    <w:rsid w:val="001376A6"/>
    <w:rsid w:val="00137DE8"/>
    <w:rsid w:val="0014296B"/>
    <w:rsid w:val="0014324E"/>
    <w:rsid w:val="00144931"/>
    <w:rsid w:val="00144D0D"/>
    <w:rsid w:val="0014588A"/>
    <w:rsid w:val="00145967"/>
    <w:rsid w:val="00153255"/>
    <w:rsid w:val="00160B04"/>
    <w:rsid w:val="0016137C"/>
    <w:rsid w:val="0016208F"/>
    <w:rsid w:val="00162B9A"/>
    <w:rsid w:val="00162D68"/>
    <w:rsid w:val="00164F07"/>
    <w:rsid w:val="00167741"/>
    <w:rsid w:val="0016787F"/>
    <w:rsid w:val="0017040E"/>
    <w:rsid w:val="00170611"/>
    <w:rsid w:val="00175F27"/>
    <w:rsid w:val="00176B43"/>
    <w:rsid w:val="0017761E"/>
    <w:rsid w:val="00177EE8"/>
    <w:rsid w:val="001817EA"/>
    <w:rsid w:val="00181AD3"/>
    <w:rsid w:val="00192D23"/>
    <w:rsid w:val="00194488"/>
    <w:rsid w:val="0019529A"/>
    <w:rsid w:val="00197003"/>
    <w:rsid w:val="001A003B"/>
    <w:rsid w:val="001A0DEC"/>
    <w:rsid w:val="001A2306"/>
    <w:rsid w:val="001A42C2"/>
    <w:rsid w:val="001A47C7"/>
    <w:rsid w:val="001A4C11"/>
    <w:rsid w:val="001A5A75"/>
    <w:rsid w:val="001B20AA"/>
    <w:rsid w:val="001B5C7C"/>
    <w:rsid w:val="001C4610"/>
    <w:rsid w:val="001C6CE7"/>
    <w:rsid w:val="001C70A7"/>
    <w:rsid w:val="001C7524"/>
    <w:rsid w:val="001D0147"/>
    <w:rsid w:val="001D02D5"/>
    <w:rsid w:val="001D07BD"/>
    <w:rsid w:val="001D2591"/>
    <w:rsid w:val="001D4A77"/>
    <w:rsid w:val="001D6482"/>
    <w:rsid w:val="001D66D1"/>
    <w:rsid w:val="001D6B9D"/>
    <w:rsid w:val="001D7379"/>
    <w:rsid w:val="001D7428"/>
    <w:rsid w:val="001D7C47"/>
    <w:rsid w:val="001E3085"/>
    <w:rsid w:val="001E458C"/>
    <w:rsid w:val="001E5BA4"/>
    <w:rsid w:val="001E5E53"/>
    <w:rsid w:val="001E62D5"/>
    <w:rsid w:val="001E75DD"/>
    <w:rsid w:val="001F1D16"/>
    <w:rsid w:val="001F28A1"/>
    <w:rsid w:val="001F5C4F"/>
    <w:rsid w:val="001F5F1E"/>
    <w:rsid w:val="001F6408"/>
    <w:rsid w:val="00201CE4"/>
    <w:rsid w:val="00201CFC"/>
    <w:rsid w:val="00202764"/>
    <w:rsid w:val="002038F8"/>
    <w:rsid w:val="00203F64"/>
    <w:rsid w:val="002061A9"/>
    <w:rsid w:val="00206775"/>
    <w:rsid w:val="002109D5"/>
    <w:rsid w:val="00211467"/>
    <w:rsid w:val="0021181A"/>
    <w:rsid w:val="00212ABB"/>
    <w:rsid w:val="002146AC"/>
    <w:rsid w:val="00214EDA"/>
    <w:rsid w:val="00216179"/>
    <w:rsid w:val="00221028"/>
    <w:rsid w:val="0022125A"/>
    <w:rsid w:val="00223C39"/>
    <w:rsid w:val="00226D1A"/>
    <w:rsid w:val="0022719A"/>
    <w:rsid w:val="00230813"/>
    <w:rsid w:val="00232BDA"/>
    <w:rsid w:val="00232BFB"/>
    <w:rsid w:val="00232F92"/>
    <w:rsid w:val="00233B14"/>
    <w:rsid w:val="00234403"/>
    <w:rsid w:val="0023477A"/>
    <w:rsid w:val="00234807"/>
    <w:rsid w:val="00234EE2"/>
    <w:rsid w:val="00236ACC"/>
    <w:rsid w:val="00236C57"/>
    <w:rsid w:val="00241738"/>
    <w:rsid w:val="002417B0"/>
    <w:rsid w:val="00242C88"/>
    <w:rsid w:val="002462CB"/>
    <w:rsid w:val="00246938"/>
    <w:rsid w:val="00250349"/>
    <w:rsid w:val="00254440"/>
    <w:rsid w:val="00254EDB"/>
    <w:rsid w:val="00255C29"/>
    <w:rsid w:val="00261280"/>
    <w:rsid w:val="00262FD5"/>
    <w:rsid w:val="00263D94"/>
    <w:rsid w:val="00264652"/>
    <w:rsid w:val="00264B42"/>
    <w:rsid w:val="00264FD8"/>
    <w:rsid w:val="00265CDA"/>
    <w:rsid w:val="00265ECC"/>
    <w:rsid w:val="0027494A"/>
    <w:rsid w:val="00275505"/>
    <w:rsid w:val="00277002"/>
    <w:rsid w:val="002836BA"/>
    <w:rsid w:val="00287414"/>
    <w:rsid w:val="00287971"/>
    <w:rsid w:val="00287EF5"/>
    <w:rsid w:val="00291E00"/>
    <w:rsid w:val="0029470C"/>
    <w:rsid w:val="002958F7"/>
    <w:rsid w:val="00297177"/>
    <w:rsid w:val="002A11B9"/>
    <w:rsid w:val="002A14E8"/>
    <w:rsid w:val="002A2206"/>
    <w:rsid w:val="002A2A08"/>
    <w:rsid w:val="002A395A"/>
    <w:rsid w:val="002A3F2C"/>
    <w:rsid w:val="002A547C"/>
    <w:rsid w:val="002A76E1"/>
    <w:rsid w:val="002B02D1"/>
    <w:rsid w:val="002B041F"/>
    <w:rsid w:val="002B0A51"/>
    <w:rsid w:val="002B20CB"/>
    <w:rsid w:val="002B32D7"/>
    <w:rsid w:val="002B5CEE"/>
    <w:rsid w:val="002C0DB0"/>
    <w:rsid w:val="002C11DB"/>
    <w:rsid w:val="002C223E"/>
    <w:rsid w:val="002C36E8"/>
    <w:rsid w:val="002C3D33"/>
    <w:rsid w:val="002C5C3E"/>
    <w:rsid w:val="002C6DD4"/>
    <w:rsid w:val="002C7B24"/>
    <w:rsid w:val="002C7C9A"/>
    <w:rsid w:val="002D003B"/>
    <w:rsid w:val="002D0DFE"/>
    <w:rsid w:val="002D5E70"/>
    <w:rsid w:val="002D6167"/>
    <w:rsid w:val="002D7E37"/>
    <w:rsid w:val="002E1682"/>
    <w:rsid w:val="002E235F"/>
    <w:rsid w:val="002E2BEF"/>
    <w:rsid w:val="002E3ED2"/>
    <w:rsid w:val="002E4236"/>
    <w:rsid w:val="002E63BA"/>
    <w:rsid w:val="002E7BC5"/>
    <w:rsid w:val="002F3545"/>
    <w:rsid w:val="002F3E01"/>
    <w:rsid w:val="002F4A9E"/>
    <w:rsid w:val="002F4F57"/>
    <w:rsid w:val="002F588E"/>
    <w:rsid w:val="002F5F0E"/>
    <w:rsid w:val="002F736D"/>
    <w:rsid w:val="003013E3"/>
    <w:rsid w:val="00303052"/>
    <w:rsid w:val="00303430"/>
    <w:rsid w:val="003037A7"/>
    <w:rsid w:val="00303AAC"/>
    <w:rsid w:val="00303FF7"/>
    <w:rsid w:val="003048DB"/>
    <w:rsid w:val="00307699"/>
    <w:rsid w:val="00312202"/>
    <w:rsid w:val="00312315"/>
    <w:rsid w:val="00314547"/>
    <w:rsid w:val="003206AA"/>
    <w:rsid w:val="00324327"/>
    <w:rsid w:val="0032485A"/>
    <w:rsid w:val="00326572"/>
    <w:rsid w:val="00326D54"/>
    <w:rsid w:val="003355F2"/>
    <w:rsid w:val="00341711"/>
    <w:rsid w:val="003421BD"/>
    <w:rsid w:val="00343B46"/>
    <w:rsid w:val="003451E4"/>
    <w:rsid w:val="003460E9"/>
    <w:rsid w:val="00346245"/>
    <w:rsid w:val="003632D1"/>
    <w:rsid w:val="00364431"/>
    <w:rsid w:val="00364918"/>
    <w:rsid w:val="00365D45"/>
    <w:rsid w:val="00370469"/>
    <w:rsid w:val="003712F8"/>
    <w:rsid w:val="003808AF"/>
    <w:rsid w:val="00381767"/>
    <w:rsid w:val="00382736"/>
    <w:rsid w:val="003840DB"/>
    <w:rsid w:val="00391275"/>
    <w:rsid w:val="00391D8B"/>
    <w:rsid w:val="00393759"/>
    <w:rsid w:val="0039433B"/>
    <w:rsid w:val="00394B60"/>
    <w:rsid w:val="003A2348"/>
    <w:rsid w:val="003A3CF8"/>
    <w:rsid w:val="003A5D94"/>
    <w:rsid w:val="003A67BC"/>
    <w:rsid w:val="003B03D6"/>
    <w:rsid w:val="003B143C"/>
    <w:rsid w:val="003B15B4"/>
    <w:rsid w:val="003B4603"/>
    <w:rsid w:val="003B4C72"/>
    <w:rsid w:val="003B7896"/>
    <w:rsid w:val="003C03F0"/>
    <w:rsid w:val="003C12F4"/>
    <w:rsid w:val="003C1AA9"/>
    <w:rsid w:val="003C3608"/>
    <w:rsid w:val="003C40FC"/>
    <w:rsid w:val="003C44F3"/>
    <w:rsid w:val="003C5C26"/>
    <w:rsid w:val="003C7C4F"/>
    <w:rsid w:val="003C7FE2"/>
    <w:rsid w:val="003D1338"/>
    <w:rsid w:val="003D1AE4"/>
    <w:rsid w:val="003D2445"/>
    <w:rsid w:val="003D35EA"/>
    <w:rsid w:val="003D4154"/>
    <w:rsid w:val="003D4FC1"/>
    <w:rsid w:val="003E12A1"/>
    <w:rsid w:val="003E1528"/>
    <w:rsid w:val="003E20F5"/>
    <w:rsid w:val="003E2C24"/>
    <w:rsid w:val="003E2E29"/>
    <w:rsid w:val="003E3095"/>
    <w:rsid w:val="003E3D6E"/>
    <w:rsid w:val="003E4DBF"/>
    <w:rsid w:val="003E6DE3"/>
    <w:rsid w:val="003E702F"/>
    <w:rsid w:val="003E70EA"/>
    <w:rsid w:val="003E7FD1"/>
    <w:rsid w:val="003F1402"/>
    <w:rsid w:val="003F78A5"/>
    <w:rsid w:val="00400D65"/>
    <w:rsid w:val="00403A59"/>
    <w:rsid w:val="00404547"/>
    <w:rsid w:val="004048E8"/>
    <w:rsid w:val="00405C5B"/>
    <w:rsid w:val="00407C3B"/>
    <w:rsid w:val="00410414"/>
    <w:rsid w:val="00412A91"/>
    <w:rsid w:val="00414AD8"/>
    <w:rsid w:val="0042169B"/>
    <w:rsid w:val="0042263F"/>
    <w:rsid w:val="00423242"/>
    <w:rsid w:val="00424C42"/>
    <w:rsid w:val="00424F11"/>
    <w:rsid w:val="004255CC"/>
    <w:rsid w:val="00427FD4"/>
    <w:rsid w:val="004314BB"/>
    <w:rsid w:val="00431FF1"/>
    <w:rsid w:val="00433CA3"/>
    <w:rsid w:val="00435163"/>
    <w:rsid w:val="00436554"/>
    <w:rsid w:val="0043756F"/>
    <w:rsid w:val="00437744"/>
    <w:rsid w:val="00441C2E"/>
    <w:rsid w:val="00441DF5"/>
    <w:rsid w:val="00442B35"/>
    <w:rsid w:val="00442FCF"/>
    <w:rsid w:val="00444D83"/>
    <w:rsid w:val="00446997"/>
    <w:rsid w:val="00451E19"/>
    <w:rsid w:val="00453452"/>
    <w:rsid w:val="004553F9"/>
    <w:rsid w:val="004634C5"/>
    <w:rsid w:val="00470150"/>
    <w:rsid w:val="004718C1"/>
    <w:rsid w:val="00471C8B"/>
    <w:rsid w:val="00473610"/>
    <w:rsid w:val="0047489E"/>
    <w:rsid w:val="00474DDA"/>
    <w:rsid w:val="00477C7C"/>
    <w:rsid w:val="00484EEE"/>
    <w:rsid w:val="00485E37"/>
    <w:rsid w:val="004869EE"/>
    <w:rsid w:val="004900B1"/>
    <w:rsid w:val="0049181A"/>
    <w:rsid w:val="00492AA9"/>
    <w:rsid w:val="00495B27"/>
    <w:rsid w:val="00495F5C"/>
    <w:rsid w:val="004962E9"/>
    <w:rsid w:val="00496E5D"/>
    <w:rsid w:val="004A3C59"/>
    <w:rsid w:val="004A6820"/>
    <w:rsid w:val="004B0B15"/>
    <w:rsid w:val="004B0D26"/>
    <w:rsid w:val="004B2CBF"/>
    <w:rsid w:val="004B3702"/>
    <w:rsid w:val="004B5682"/>
    <w:rsid w:val="004B644D"/>
    <w:rsid w:val="004B6FF7"/>
    <w:rsid w:val="004B71A8"/>
    <w:rsid w:val="004C021D"/>
    <w:rsid w:val="004C2693"/>
    <w:rsid w:val="004C363E"/>
    <w:rsid w:val="004C4AC4"/>
    <w:rsid w:val="004C57BC"/>
    <w:rsid w:val="004C61E4"/>
    <w:rsid w:val="004C63A8"/>
    <w:rsid w:val="004C647E"/>
    <w:rsid w:val="004C7464"/>
    <w:rsid w:val="004D27AC"/>
    <w:rsid w:val="004D3437"/>
    <w:rsid w:val="004D346B"/>
    <w:rsid w:val="004D42F0"/>
    <w:rsid w:val="004E141D"/>
    <w:rsid w:val="004E1C39"/>
    <w:rsid w:val="004E41B1"/>
    <w:rsid w:val="004E531D"/>
    <w:rsid w:val="004E5DE5"/>
    <w:rsid w:val="004E625A"/>
    <w:rsid w:val="004E6D69"/>
    <w:rsid w:val="004F021F"/>
    <w:rsid w:val="004F3BDD"/>
    <w:rsid w:val="004F3EB1"/>
    <w:rsid w:val="004F41FA"/>
    <w:rsid w:val="004F5858"/>
    <w:rsid w:val="004F65E0"/>
    <w:rsid w:val="004F73E7"/>
    <w:rsid w:val="004F7E08"/>
    <w:rsid w:val="0050578C"/>
    <w:rsid w:val="0050631D"/>
    <w:rsid w:val="00506673"/>
    <w:rsid w:val="00511781"/>
    <w:rsid w:val="005121E2"/>
    <w:rsid w:val="0051232E"/>
    <w:rsid w:val="005129CB"/>
    <w:rsid w:val="00513026"/>
    <w:rsid w:val="005147DC"/>
    <w:rsid w:val="00515AD0"/>
    <w:rsid w:val="00522224"/>
    <w:rsid w:val="005261F4"/>
    <w:rsid w:val="0053018B"/>
    <w:rsid w:val="005311A2"/>
    <w:rsid w:val="005312C0"/>
    <w:rsid w:val="0053421B"/>
    <w:rsid w:val="0053428E"/>
    <w:rsid w:val="00534BDE"/>
    <w:rsid w:val="00534F43"/>
    <w:rsid w:val="00535DB0"/>
    <w:rsid w:val="0053631F"/>
    <w:rsid w:val="00536CC1"/>
    <w:rsid w:val="005373F5"/>
    <w:rsid w:val="00537FA7"/>
    <w:rsid w:val="005411AC"/>
    <w:rsid w:val="00542FF4"/>
    <w:rsid w:val="00543DD2"/>
    <w:rsid w:val="00544A02"/>
    <w:rsid w:val="00545E89"/>
    <w:rsid w:val="00547899"/>
    <w:rsid w:val="005528DB"/>
    <w:rsid w:val="005537E3"/>
    <w:rsid w:val="00554175"/>
    <w:rsid w:val="00554C63"/>
    <w:rsid w:val="005564FD"/>
    <w:rsid w:val="005565AC"/>
    <w:rsid w:val="00556DA2"/>
    <w:rsid w:val="0056058D"/>
    <w:rsid w:val="0056073D"/>
    <w:rsid w:val="005619DD"/>
    <w:rsid w:val="00562777"/>
    <w:rsid w:val="0056426D"/>
    <w:rsid w:val="00570B9E"/>
    <w:rsid w:val="005723C2"/>
    <w:rsid w:val="00572C31"/>
    <w:rsid w:val="00573F65"/>
    <w:rsid w:val="005768A8"/>
    <w:rsid w:val="005805BF"/>
    <w:rsid w:val="00580A30"/>
    <w:rsid w:val="00581E69"/>
    <w:rsid w:val="00582184"/>
    <w:rsid w:val="00582666"/>
    <w:rsid w:val="00582F79"/>
    <w:rsid w:val="00591509"/>
    <w:rsid w:val="00592093"/>
    <w:rsid w:val="00592A62"/>
    <w:rsid w:val="00592F22"/>
    <w:rsid w:val="005956E0"/>
    <w:rsid w:val="00595F7A"/>
    <w:rsid w:val="00596006"/>
    <w:rsid w:val="0059628E"/>
    <w:rsid w:val="00597B80"/>
    <w:rsid w:val="005A3250"/>
    <w:rsid w:val="005A3D04"/>
    <w:rsid w:val="005A47B1"/>
    <w:rsid w:val="005B1634"/>
    <w:rsid w:val="005B2158"/>
    <w:rsid w:val="005B21AF"/>
    <w:rsid w:val="005B4C9C"/>
    <w:rsid w:val="005B5DD6"/>
    <w:rsid w:val="005B5EB8"/>
    <w:rsid w:val="005C1FF2"/>
    <w:rsid w:val="005C248B"/>
    <w:rsid w:val="005C33DD"/>
    <w:rsid w:val="005C3A30"/>
    <w:rsid w:val="005C3ABE"/>
    <w:rsid w:val="005C3CFD"/>
    <w:rsid w:val="005C7463"/>
    <w:rsid w:val="005C79EF"/>
    <w:rsid w:val="005D0FA1"/>
    <w:rsid w:val="005D4DB9"/>
    <w:rsid w:val="005E06AF"/>
    <w:rsid w:val="005E20D3"/>
    <w:rsid w:val="005E38E7"/>
    <w:rsid w:val="005E3961"/>
    <w:rsid w:val="005E7A5E"/>
    <w:rsid w:val="005F118F"/>
    <w:rsid w:val="005F300A"/>
    <w:rsid w:val="005F3826"/>
    <w:rsid w:val="005F382E"/>
    <w:rsid w:val="006026B1"/>
    <w:rsid w:val="00607072"/>
    <w:rsid w:val="00610884"/>
    <w:rsid w:val="00610910"/>
    <w:rsid w:val="00611C34"/>
    <w:rsid w:val="006127B2"/>
    <w:rsid w:val="00612A93"/>
    <w:rsid w:val="00613F16"/>
    <w:rsid w:val="00615C9D"/>
    <w:rsid w:val="00616C55"/>
    <w:rsid w:val="00616D18"/>
    <w:rsid w:val="00617527"/>
    <w:rsid w:val="006175B8"/>
    <w:rsid w:val="0062500B"/>
    <w:rsid w:val="00625D7C"/>
    <w:rsid w:val="00626BC2"/>
    <w:rsid w:val="006312BD"/>
    <w:rsid w:val="006374CC"/>
    <w:rsid w:val="00640FB9"/>
    <w:rsid w:val="00641D7B"/>
    <w:rsid w:val="00641D8E"/>
    <w:rsid w:val="00642A38"/>
    <w:rsid w:val="006445C9"/>
    <w:rsid w:val="00645088"/>
    <w:rsid w:val="00645F53"/>
    <w:rsid w:val="006502B8"/>
    <w:rsid w:val="00655224"/>
    <w:rsid w:val="0065648B"/>
    <w:rsid w:val="00656E86"/>
    <w:rsid w:val="00657622"/>
    <w:rsid w:val="00657B06"/>
    <w:rsid w:val="00660B9A"/>
    <w:rsid w:val="00661699"/>
    <w:rsid w:val="00661876"/>
    <w:rsid w:val="006668D9"/>
    <w:rsid w:val="00671BA7"/>
    <w:rsid w:val="006720B6"/>
    <w:rsid w:val="0067293D"/>
    <w:rsid w:val="00682B10"/>
    <w:rsid w:val="00682E89"/>
    <w:rsid w:val="006833E2"/>
    <w:rsid w:val="00685AA9"/>
    <w:rsid w:val="006873C0"/>
    <w:rsid w:val="006873EB"/>
    <w:rsid w:val="00690580"/>
    <w:rsid w:val="00693C09"/>
    <w:rsid w:val="00694D85"/>
    <w:rsid w:val="00695C40"/>
    <w:rsid w:val="00696B1F"/>
    <w:rsid w:val="006A173D"/>
    <w:rsid w:val="006A18D7"/>
    <w:rsid w:val="006A371C"/>
    <w:rsid w:val="006A553E"/>
    <w:rsid w:val="006A5DDC"/>
    <w:rsid w:val="006A7A74"/>
    <w:rsid w:val="006A7A8A"/>
    <w:rsid w:val="006A7E26"/>
    <w:rsid w:val="006B1C04"/>
    <w:rsid w:val="006B2E86"/>
    <w:rsid w:val="006C111D"/>
    <w:rsid w:val="006C30A0"/>
    <w:rsid w:val="006C39F4"/>
    <w:rsid w:val="006C7AD0"/>
    <w:rsid w:val="006D19FE"/>
    <w:rsid w:val="006D1E15"/>
    <w:rsid w:val="006D28BB"/>
    <w:rsid w:val="006D3C47"/>
    <w:rsid w:val="006D5B83"/>
    <w:rsid w:val="006D6D7A"/>
    <w:rsid w:val="006E4766"/>
    <w:rsid w:val="006E50CD"/>
    <w:rsid w:val="006E5382"/>
    <w:rsid w:val="006E6909"/>
    <w:rsid w:val="006E756E"/>
    <w:rsid w:val="006E7EC2"/>
    <w:rsid w:val="006F41BF"/>
    <w:rsid w:val="00701E08"/>
    <w:rsid w:val="00703034"/>
    <w:rsid w:val="00703060"/>
    <w:rsid w:val="00703614"/>
    <w:rsid w:val="00704730"/>
    <w:rsid w:val="007067B5"/>
    <w:rsid w:val="00712841"/>
    <w:rsid w:val="00712D8F"/>
    <w:rsid w:val="007168AA"/>
    <w:rsid w:val="007173B3"/>
    <w:rsid w:val="00717F50"/>
    <w:rsid w:val="00726143"/>
    <w:rsid w:val="0072773B"/>
    <w:rsid w:val="00731C50"/>
    <w:rsid w:val="00734106"/>
    <w:rsid w:val="00734115"/>
    <w:rsid w:val="0074272D"/>
    <w:rsid w:val="007429FB"/>
    <w:rsid w:val="00744BCD"/>
    <w:rsid w:val="007454A0"/>
    <w:rsid w:val="00745D5D"/>
    <w:rsid w:val="00747019"/>
    <w:rsid w:val="00747FCE"/>
    <w:rsid w:val="00750646"/>
    <w:rsid w:val="00751608"/>
    <w:rsid w:val="00752A94"/>
    <w:rsid w:val="00753685"/>
    <w:rsid w:val="007550D0"/>
    <w:rsid w:val="00755C09"/>
    <w:rsid w:val="00756F36"/>
    <w:rsid w:val="00763082"/>
    <w:rsid w:val="00764B1D"/>
    <w:rsid w:val="007659A3"/>
    <w:rsid w:val="00771606"/>
    <w:rsid w:val="007718BC"/>
    <w:rsid w:val="00771D3F"/>
    <w:rsid w:val="007727C7"/>
    <w:rsid w:val="00772830"/>
    <w:rsid w:val="00772FB8"/>
    <w:rsid w:val="00774A29"/>
    <w:rsid w:val="0077538D"/>
    <w:rsid w:val="00782DDD"/>
    <w:rsid w:val="00783C94"/>
    <w:rsid w:val="0078417B"/>
    <w:rsid w:val="007844FD"/>
    <w:rsid w:val="007853AD"/>
    <w:rsid w:val="00785B48"/>
    <w:rsid w:val="00786FBC"/>
    <w:rsid w:val="0079021A"/>
    <w:rsid w:val="007A5502"/>
    <w:rsid w:val="007A7A32"/>
    <w:rsid w:val="007B0EEC"/>
    <w:rsid w:val="007B1EED"/>
    <w:rsid w:val="007B523A"/>
    <w:rsid w:val="007B583D"/>
    <w:rsid w:val="007B61C9"/>
    <w:rsid w:val="007B6B72"/>
    <w:rsid w:val="007C72A8"/>
    <w:rsid w:val="007C7DB4"/>
    <w:rsid w:val="007D28EF"/>
    <w:rsid w:val="007D2D57"/>
    <w:rsid w:val="007D4A9E"/>
    <w:rsid w:val="007D620B"/>
    <w:rsid w:val="007D667F"/>
    <w:rsid w:val="007E3960"/>
    <w:rsid w:val="007E5B6E"/>
    <w:rsid w:val="007E67CE"/>
    <w:rsid w:val="007F1A85"/>
    <w:rsid w:val="007F2DB5"/>
    <w:rsid w:val="007F39EF"/>
    <w:rsid w:val="007F4A85"/>
    <w:rsid w:val="008011EF"/>
    <w:rsid w:val="00802088"/>
    <w:rsid w:val="00802F49"/>
    <w:rsid w:val="00803A7E"/>
    <w:rsid w:val="00804084"/>
    <w:rsid w:val="008046F2"/>
    <w:rsid w:val="00806F76"/>
    <w:rsid w:val="00806FC0"/>
    <w:rsid w:val="008075C4"/>
    <w:rsid w:val="00807A4F"/>
    <w:rsid w:val="008123C7"/>
    <w:rsid w:val="0081574E"/>
    <w:rsid w:val="00815EC1"/>
    <w:rsid w:val="00820380"/>
    <w:rsid w:val="00820F55"/>
    <w:rsid w:val="00822459"/>
    <w:rsid w:val="0082339A"/>
    <w:rsid w:val="00824615"/>
    <w:rsid w:val="008325D4"/>
    <w:rsid w:val="00834864"/>
    <w:rsid w:val="00836146"/>
    <w:rsid w:val="00837358"/>
    <w:rsid w:val="0084006D"/>
    <w:rsid w:val="00840278"/>
    <w:rsid w:val="00840B53"/>
    <w:rsid w:val="00842CEA"/>
    <w:rsid w:val="00847896"/>
    <w:rsid w:val="00850549"/>
    <w:rsid w:val="00850585"/>
    <w:rsid w:val="00851E5C"/>
    <w:rsid w:val="008534F5"/>
    <w:rsid w:val="0085408A"/>
    <w:rsid w:val="00854723"/>
    <w:rsid w:val="00854CB9"/>
    <w:rsid w:val="008625CF"/>
    <w:rsid w:val="008632E4"/>
    <w:rsid w:val="00863B4B"/>
    <w:rsid w:val="00863D26"/>
    <w:rsid w:val="0086434C"/>
    <w:rsid w:val="00864688"/>
    <w:rsid w:val="0086616F"/>
    <w:rsid w:val="00867192"/>
    <w:rsid w:val="00867AD2"/>
    <w:rsid w:val="00874727"/>
    <w:rsid w:val="00880DC9"/>
    <w:rsid w:val="00882825"/>
    <w:rsid w:val="00883D5B"/>
    <w:rsid w:val="0088605A"/>
    <w:rsid w:val="008869CC"/>
    <w:rsid w:val="00890A4C"/>
    <w:rsid w:val="008917B6"/>
    <w:rsid w:val="00896C15"/>
    <w:rsid w:val="00897180"/>
    <w:rsid w:val="00897457"/>
    <w:rsid w:val="0089767C"/>
    <w:rsid w:val="008A0160"/>
    <w:rsid w:val="008A0966"/>
    <w:rsid w:val="008A3829"/>
    <w:rsid w:val="008A6452"/>
    <w:rsid w:val="008A6ED0"/>
    <w:rsid w:val="008A7900"/>
    <w:rsid w:val="008A7D92"/>
    <w:rsid w:val="008B2188"/>
    <w:rsid w:val="008B2F24"/>
    <w:rsid w:val="008B49DB"/>
    <w:rsid w:val="008B4B04"/>
    <w:rsid w:val="008B4FA9"/>
    <w:rsid w:val="008B6955"/>
    <w:rsid w:val="008C0E99"/>
    <w:rsid w:val="008C1DC7"/>
    <w:rsid w:val="008C20D0"/>
    <w:rsid w:val="008C2737"/>
    <w:rsid w:val="008C4916"/>
    <w:rsid w:val="008C5520"/>
    <w:rsid w:val="008D02DC"/>
    <w:rsid w:val="008D0417"/>
    <w:rsid w:val="008D24B9"/>
    <w:rsid w:val="008D29B8"/>
    <w:rsid w:val="008D35B2"/>
    <w:rsid w:val="008D431A"/>
    <w:rsid w:val="008D433B"/>
    <w:rsid w:val="008D44B2"/>
    <w:rsid w:val="008D4D4C"/>
    <w:rsid w:val="008D5CF0"/>
    <w:rsid w:val="008D5ED8"/>
    <w:rsid w:val="008D75F7"/>
    <w:rsid w:val="008D7B3C"/>
    <w:rsid w:val="008E3C08"/>
    <w:rsid w:val="008E54C3"/>
    <w:rsid w:val="008E5D56"/>
    <w:rsid w:val="008E5E28"/>
    <w:rsid w:val="008F1E8B"/>
    <w:rsid w:val="008F1FF5"/>
    <w:rsid w:val="008F579C"/>
    <w:rsid w:val="008F76AC"/>
    <w:rsid w:val="00900C14"/>
    <w:rsid w:val="00901398"/>
    <w:rsid w:val="0090193E"/>
    <w:rsid w:val="00907AA0"/>
    <w:rsid w:val="00907CCE"/>
    <w:rsid w:val="0091600C"/>
    <w:rsid w:val="0091705A"/>
    <w:rsid w:val="009202E9"/>
    <w:rsid w:val="009226BD"/>
    <w:rsid w:val="009236A0"/>
    <w:rsid w:val="00923A30"/>
    <w:rsid w:val="00923D1A"/>
    <w:rsid w:val="00923E97"/>
    <w:rsid w:val="00924401"/>
    <w:rsid w:val="009306EA"/>
    <w:rsid w:val="00934478"/>
    <w:rsid w:val="00935A1C"/>
    <w:rsid w:val="00936B32"/>
    <w:rsid w:val="00936D61"/>
    <w:rsid w:val="00941446"/>
    <w:rsid w:val="00944764"/>
    <w:rsid w:val="00946B26"/>
    <w:rsid w:val="00952525"/>
    <w:rsid w:val="00952BF1"/>
    <w:rsid w:val="00953A5D"/>
    <w:rsid w:val="00953FF2"/>
    <w:rsid w:val="00954C43"/>
    <w:rsid w:val="00955284"/>
    <w:rsid w:val="00960048"/>
    <w:rsid w:val="00960523"/>
    <w:rsid w:val="009611FB"/>
    <w:rsid w:val="00962DE5"/>
    <w:rsid w:val="00963E88"/>
    <w:rsid w:val="0096474A"/>
    <w:rsid w:val="0096654B"/>
    <w:rsid w:val="00966638"/>
    <w:rsid w:val="00972931"/>
    <w:rsid w:val="00972FF3"/>
    <w:rsid w:val="0097301C"/>
    <w:rsid w:val="00975FC8"/>
    <w:rsid w:val="009769D4"/>
    <w:rsid w:val="0098319E"/>
    <w:rsid w:val="009838E8"/>
    <w:rsid w:val="00984E63"/>
    <w:rsid w:val="009866C9"/>
    <w:rsid w:val="009900E4"/>
    <w:rsid w:val="009903DD"/>
    <w:rsid w:val="00991C7E"/>
    <w:rsid w:val="00991CD6"/>
    <w:rsid w:val="009922C0"/>
    <w:rsid w:val="0099314A"/>
    <w:rsid w:val="009933C1"/>
    <w:rsid w:val="00996BB7"/>
    <w:rsid w:val="009A13DC"/>
    <w:rsid w:val="009A2FA4"/>
    <w:rsid w:val="009A3E0A"/>
    <w:rsid w:val="009A5C0A"/>
    <w:rsid w:val="009A6FEE"/>
    <w:rsid w:val="009B054F"/>
    <w:rsid w:val="009B26B1"/>
    <w:rsid w:val="009B2757"/>
    <w:rsid w:val="009B2C03"/>
    <w:rsid w:val="009B326F"/>
    <w:rsid w:val="009B380C"/>
    <w:rsid w:val="009B6044"/>
    <w:rsid w:val="009B62F9"/>
    <w:rsid w:val="009C1FD6"/>
    <w:rsid w:val="009C206E"/>
    <w:rsid w:val="009C2C21"/>
    <w:rsid w:val="009C32F6"/>
    <w:rsid w:val="009C592E"/>
    <w:rsid w:val="009C5DA7"/>
    <w:rsid w:val="009C6BA6"/>
    <w:rsid w:val="009D0A85"/>
    <w:rsid w:val="009D43A1"/>
    <w:rsid w:val="009D43A9"/>
    <w:rsid w:val="009E0823"/>
    <w:rsid w:val="009E2140"/>
    <w:rsid w:val="009E21AA"/>
    <w:rsid w:val="009E430B"/>
    <w:rsid w:val="009E434A"/>
    <w:rsid w:val="009E494D"/>
    <w:rsid w:val="009F0214"/>
    <w:rsid w:val="009F05D8"/>
    <w:rsid w:val="009F213A"/>
    <w:rsid w:val="009F6CBF"/>
    <w:rsid w:val="009F7789"/>
    <w:rsid w:val="00A00016"/>
    <w:rsid w:val="00A007C5"/>
    <w:rsid w:val="00A00C66"/>
    <w:rsid w:val="00A02B92"/>
    <w:rsid w:val="00A10ACF"/>
    <w:rsid w:val="00A11C3A"/>
    <w:rsid w:val="00A11CED"/>
    <w:rsid w:val="00A11F00"/>
    <w:rsid w:val="00A13EC1"/>
    <w:rsid w:val="00A14DC6"/>
    <w:rsid w:val="00A1551B"/>
    <w:rsid w:val="00A171F4"/>
    <w:rsid w:val="00A1763D"/>
    <w:rsid w:val="00A17A7E"/>
    <w:rsid w:val="00A25460"/>
    <w:rsid w:val="00A2765E"/>
    <w:rsid w:val="00A30FEF"/>
    <w:rsid w:val="00A33F7C"/>
    <w:rsid w:val="00A36B23"/>
    <w:rsid w:val="00A374C1"/>
    <w:rsid w:val="00A4427B"/>
    <w:rsid w:val="00A44646"/>
    <w:rsid w:val="00A45AE1"/>
    <w:rsid w:val="00A50160"/>
    <w:rsid w:val="00A5055A"/>
    <w:rsid w:val="00A53564"/>
    <w:rsid w:val="00A5459E"/>
    <w:rsid w:val="00A57503"/>
    <w:rsid w:val="00A57F41"/>
    <w:rsid w:val="00A60A56"/>
    <w:rsid w:val="00A62562"/>
    <w:rsid w:val="00A62673"/>
    <w:rsid w:val="00A62825"/>
    <w:rsid w:val="00A6460F"/>
    <w:rsid w:val="00A66FBF"/>
    <w:rsid w:val="00A71843"/>
    <w:rsid w:val="00A724AD"/>
    <w:rsid w:val="00A724D9"/>
    <w:rsid w:val="00A7269D"/>
    <w:rsid w:val="00A72FE7"/>
    <w:rsid w:val="00A73CF9"/>
    <w:rsid w:val="00A74D12"/>
    <w:rsid w:val="00A750E5"/>
    <w:rsid w:val="00A7557C"/>
    <w:rsid w:val="00A75971"/>
    <w:rsid w:val="00A8165F"/>
    <w:rsid w:val="00A833B4"/>
    <w:rsid w:val="00A9011D"/>
    <w:rsid w:val="00A9079A"/>
    <w:rsid w:val="00A92D88"/>
    <w:rsid w:val="00A93254"/>
    <w:rsid w:val="00A94BD9"/>
    <w:rsid w:val="00A94FCE"/>
    <w:rsid w:val="00A95452"/>
    <w:rsid w:val="00A967C4"/>
    <w:rsid w:val="00A97F2B"/>
    <w:rsid w:val="00AA18CC"/>
    <w:rsid w:val="00AA298E"/>
    <w:rsid w:val="00AA44FA"/>
    <w:rsid w:val="00AA46F0"/>
    <w:rsid w:val="00AA48D5"/>
    <w:rsid w:val="00AA51CC"/>
    <w:rsid w:val="00AB10D1"/>
    <w:rsid w:val="00AB139A"/>
    <w:rsid w:val="00AB2686"/>
    <w:rsid w:val="00AB51C1"/>
    <w:rsid w:val="00AB520C"/>
    <w:rsid w:val="00AB5806"/>
    <w:rsid w:val="00AB5E94"/>
    <w:rsid w:val="00AB7379"/>
    <w:rsid w:val="00AB7895"/>
    <w:rsid w:val="00AC3E9F"/>
    <w:rsid w:val="00AC4A2B"/>
    <w:rsid w:val="00AC4C23"/>
    <w:rsid w:val="00AC54B9"/>
    <w:rsid w:val="00AC6170"/>
    <w:rsid w:val="00AC67E4"/>
    <w:rsid w:val="00AC6998"/>
    <w:rsid w:val="00AC71DD"/>
    <w:rsid w:val="00AD2D24"/>
    <w:rsid w:val="00AD644C"/>
    <w:rsid w:val="00AD7985"/>
    <w:rsid w:val="00AE096D"/>
    <w:rsid w:val="00AE0AFD"/>
    <w:rsid w:val="00AE1706"/>
    <w:rsid w:val="00AE3AC0"/>
    <w:rsid w:val="00AE4FD0"/>
    <w:rsid w:val="00AE5D9C"/>
    <w:rsid w:val="00AE6903"/>
    <w:rsid w:val="00AE6A17"/>
    <w:rsid w:val="00AF4CDB"/>
    <w:rsid w:val="00B00F8E"/>
    <w:rsid w:val="00B01D71"/>
    <w:rsid w:val="00B02619"/>
    <w:rsid w:val="00B030EA"/>
    <w:rsid w:val="00B06A4F"/>
    <w:rsid w:val="00B07572"/>
    <w:rsid w:val="00B10925"/>
    <w:rsid w:val="00B134D0"/>
    <w:rsid w:val="00B13C00"/>
    <w:rsid w:val="00B15E99"/>
    <w:rsid w:val="00B201C7"/>
    <w:rsid w:val="00B30972"/>
    <w:rsid w:val="00B31D86"/>
    <w:rsid w:val="00B32F13"/>
    <w:rsid w:val="00B34326"/>
    <w:rsid w:val="00B4229C"/>
    <w:rsid w:val="00B45A70"/>
    <w:rsid w:val="00B4619A"/>
    <w:rsid w:val="00B4725F"/>
    <w:rsid w:val="00B51988"/>
    <w:rsid w:val="00B52D60"/>
    <w:rsid w:val="00B54588"/>
    <w:rsid w:val="00B57496"/>
    <w:rsid w:val="00B57FC4"/>
    <w:rsid w:val="00B60454"/>
    <w:rsid w:val="00B60803"/>
    <w:rsid w:val="00B618E3"/>
    <w:rsid w:val="00B622E6"/>
    <w:rsid w:val="00B6361B"/>
    <w:rsid w:val="00B63822"/>
    <w:rsid w:val="00B70BBE"/>
    <w:rsid w:val="00B71FF5"/>
    <w:rsid w:val="00B72652"/>
    <w:rsid w:val="00B73EA1"/>
    <w:rsid w:val="00B75F93"/>
    <w:rsid w:val="00B769F7"/>
    <w:rsid w:val="00B80728"/>
    <w:rsid w:val="00B81D12"/>
    <w:rsid w:val="00B82721"/>
    <w:rsid w:val="00B8382E"/>
    <w:rsid w:val="00B855F2"/>
    <w:rsid w:val="00B8705F"/>
    <w:rsid w:val="00B92081"/>
    <w:rsid w:val="00B9256F"/>
    <w:rsid w:val="00B92E20"/>
    <w:rsid w:val="00B931AD"/>
    <w:rsid w:val="00B93C04"/>
    <w:rsid w:val="00B94236"/>
    <w:rsid w:val="00B95080"/>
    <w:rsid w:val="00B9563B"/>
    <w:rsid w:val="00B978C9"/>
    <w:rsid w:val="00BA16FB"/>
    <w:rsid w:val="00BA1DDA"/>
    <w:rsid w:val="00BA33F7"/>
    <w:rsid w:val="00BA45FE"/>
    <w:rsid w:val="00BB2224"/>
    <w:rsid w:val="00BB2B6B"/>
    <w:rsid w:val="00BB3DD2"/>
    <w:rsid w:val="00BB411E"/>
    <w:rsid w:val="00BB5371"/>
    <w:rsid w:val="00BB5952"/>
    <w:rsid w:val="00BB6F9B"/>
    <w:rsid w:val="00BB74E0"/>
    <w:rsid w:val="00BB75C5"/>
    <w:rsid w:val="00BC14D2"/>
    <w:rsid w:val="00BC1711"/>
    <w:rsid w:val="00BC250F"/>
    <w:rsid w:val="00BC54DD"/>
    <w:rsid w:val="00BD0185"/>
    <w:rsid w:val="00BD06AA"/>
    <w:rsid w:val="00BD3851"/>
    <w:rsid w:val="00BD3956"/>
    <w:rsid w:val="00BD42A3"/>
    <w:rsid w:val="00BD6BFA"/>
    <w:rsid w:val="00BE0D02"/>
    <w:rsid w:val="00BE14C0"/>
    <w:rsid w:val="00BE36FF"/>
    <w:rsid w:val="00BE5C74"/>
    <w:rsid w:val="00BE603F"/>
    <w:rsid w:val="00BE6D56"/>
    <w:rsid w:val="00BE6E3C"/>
    <w:rsid w:val="00BF3B1A"/>
    <w:rsid w:val="00BF410A"/>
    <w:rsid w:val="00C008D1"/>
    <w:rsid w:val="00C12B4B"/>
    <w:rsid w:val="00C158CD"/>
    <w:rsid w:val="00C1761E"/>
    <w:rsid w:val="00C17658"/>
    <w:rsid w:val="00C17F58"/>
    <w:rsid w:val="00C20BD4"/>
    <w:rsid w:val="00C20DC5"/>
    <w:rsid w:val="00C214AA"/>
    <w:rsid w:val="00C24687"/>
    <w:rsid w:val="00C266A0"/>
    <w:rsid w:val="00C27134"/>
    <w:rsid w:val="00C31078"/>
    <w:rsid w:val="00C31A12"/>
    <w:rsid w:val="00C31F68"/>
    <w:rsid w:val="00C3499E"/>
    <w:rsid w:val="00C35BEF"/>
    <w:rsid w:val="00C36B43"/>
    <w:rsid w:val="00C4140F"/>
    <w:rsid w:val="00C42C1F"/>
    <w:rsid w:val="00C43D1F"/>
    <w:rsid w:val="00C47024"/>
    <w:rsid w:val="00C47890"/>
    <w:rsid w:val="00C47DDA"/>
    <w:rsid w:val="00C5013C"/>
    <w:rsid w:val="00C50307"/>
    <w:rsid w:val="00C505B6"/>
    <w:rsid w:val="00C5092F"/>
    <w:rsid w:val="00C5192F"/>
    <w:rsid w:val="00C5209E"/>
    <w:rsid w:val="00C5292E"/>
    <w:rsid w:val="00C5363B"/>
    <w:rsid w:val="00C53BDE"/>
    <w:rsid w:val="00C53D78"/>
    <w:rsid w:val="00C54473"/>
    <w:rsid w:val="00C55C92"/>
    <w:rsid w:val="00C56883"/>
    <w:rsid w:val="00C604DD"/>
    <w:rsid w:val="00C62366"/>
    <w:rsid w:val="00C62BFF"/>
    <w:rsid w:val="00C66654"/>
    <w:rsid w:val="00C67D76"/>
    <w:rsid w:val="00C70C20"/>
    <w:rsid w:val="00C711F3"/>
    <w:rsid w:val="00C71CBA"/>
    <w:rsid w:val="00C74FBB"/>
    <w:rsid w:val="00C75945"/>
    <w:rsid w:val="00C761A1"/>
    <w:rsid w:val="00C76705"/>
    <w:rsid w:val="00C80646"/>
    <w:rsid w:val="00C80D39"/>
    <w:rsid w:val="00C824A2"/>
    <w:rsid w:val="00C85E55"/>
    <w:rsid w:val="00C87226"/>
    <w:rsid w:val="00C87614"/>
    <w:rsid w:val="00C914B1"/>
    <w:rsid w:val="00C93276"/>
    <w:rsid w:val="00C93438"/>
    <w:rsid w:val="00C9376F"/>
    <w:rsid w:val="00C94F56"/>
    <w:rsid w:val="00C979C4"/>
    <w:rsid w:val="00C97E7A"/>
    <w:rsid w:val="00CA1665"/>
    <w:rsid w:val="00CA355F"/>
    <w:rsid w:val="00CA4FBA"/>
    <w:rsid w:val="00CA6EF5"/>
    <w:rsid w:val="00CA79A8"/>
    <w:rsid w:val="00CB0975"/>
    <w:rsid w:val="00CB3BEA"/>
    <w:rsid w:val="00CB4094"/>
    <w:rsid w:val="00CB6134"/>
    <w:rsid w:val="00CB74E7"/>
    <w:rsid w:val="00CB78BB"/>
    <w:rsid w:val="00CC1397"/>
    <w:rsid w:val="00CC286E"/>
    <w:rsid w:val="00CC2D22"/>
    <w:rsid w:val="00CC3B56"/>
    <w:rsid w:val="00CC6606"/>
    <w:rsid w:val="00CD0283"/>
    <w:rsid w:val="00CD08C7"/>
    <w:rsid w:val="00CD1ED3"/>
    <w:rsid w:val="00CD2CB1"/>
    <w:rsid w:val="00CD5F7E"/>
    <w:rsid w:val="00CD724F"/>
    <w:rsid w:val="00CE48A2"/>
    <w:rsid w:val="00CE7A38"/>
    <w:rsid w:val="00CF092B"/>
    <w:rsid w:val="00CF2368"/>
    <w:rsid w:val="00CF2EE8"/>
    <w:rsid w:val="00CF3582"/>
    <w:rsid w:val="00CF4409"/>
    <w:rsid w:val="00CF4DAF"/>
    <w:rsid w:val="00D01ADD"/>
    <w:rsid w:val="00D05831"/>
    <w:rsid w:val="00D11920"/>
    <w:rsid w:val="00D13ABA"/>
    <w:rsid w:val="00D171A8"/>
    <w:rsid w:val="00D173CE"/>
    <w:rsid w:val="00D2141C"/>
    <w:rsid w:val="00D2434E"/>
    <w:rsid w:val="00D2724F"/>
    <w:rsid w:val="00D27AB8"/>
    <w:rsid w:val="00D30019"/>
    <w:rsid w:val="00D30769"/>
    <w:rsid w:val="00D32187"/>
    <w:rsid w:val="00D33285"/>
    <w:rsid w:val="00D34941"/>
    <w:rsid w:val="00D3507A"/>
    <w:rsid w:val="00D35B8F"/>
    <w:rsid w:val="00D35F23"/>
    <w:rsid w:val="00D545BA"/>
    <w:rsid w:val="00D56788"/>
    <w:rsid w:val="00D6011E"/>
    <w:rsid w:val="00D6149E"/>
    <w:rsid w:val="00D64401"/>
    <w:rsid w:val="00D6614D"/>
    <w:rsid w:val="00D73E1D"/>
    <w:rsid w:val="00D754D4"/>
    <w:rsid w:val="00D76832"/>
    <w:rsid w:val="00D77758"/>
    <w:rsid w:val="00D81A63"/>
    <w:rsid w:val="00D8334F"/>
    <w:rsid w:val="00D84EFE"/>
    <w:rsid w:val="00D85234"/>
    <w:rsid w:val="00D8593C"/>
    <w:rsid w:val="00D86AF5"/>
    <w:rsid w:val="00D87ADB"/>
    <w:rsid w:val="00D942D2"/>
    <w:rsid w:val="00D958DF"/>
    <w:rsid w:val="00D97F6B"/>
    <w:rsid w:val="00DA0C31"/>
    <w:rsid w:val="00DA1362"/>
    <w:rsid w:val="00DA19E1"/>
    <w:rsid w:val="00DA1FB4"/>
    <w:rsid w:val="00DA3016"/>
    <w:rsid w:val="00DA480C"/>
    <w:rsid w:val="00DA5996"/>
    <w:rsid w:val="00DA79E3"/>
    <w:rsid w:val="00DB341F"/>
    <w:rsid w:val="00DB372E"/>
    <w:rsid w:val="00DB42B2"/>
    <w:rsid w:val="00DB4E98"/>
    <w:rsid w:val="00DB547B"/>
    <w:rsid w:val="00DB5C3F"/>
    <w:rsid w:val="00DB5EC2"/>
    <w:rsid w:val="00DB6DBF"/>
    <w:rsid w:val="00DC227F"/>
    <w:rsid w:val="00DC49CA"/>
    <w:rsid w:val="00DC5B58"/>
    <w:rsid w:val="00DC728E"/>
    <w:rsid w:val="00DC746D"/>
    <w:rsid w:val="00DD0AB7"/>
    <w:rsid w:val="00DD227D"/>
    <w:rsid w:val="00DD7747"/>
    <w:rsid w:val="00DE2AE6"/>
    <w:rsid w:val="00DE31FF"/>
    <w:rsid w:val="00DE3580"/>
    <w:rsid w:val="00DE6C69"/>
    <w:rsid w:val="00DE7306"/>
    <w:rsid w:val="00DE78BA"/>
    <w:rsid w:val="00DF74A0"/>
    <w:rsid w:val="00E07501"/>
    <w:rsid w:val="00E0751E"/>
    <w:rsid w:val="00E11E9B"/>
    <w:rsid w:val="00E12940"/>
    <w:rsid w:val="00E13AC5"/>
    <w:rsid w:val="00E161B4"/>
    <w:rsid w:val="00E217E4"/>
    <w:rsid w:val="00E22AC8"/>
    <w:rsid w:val="00E27F02"/>
    <w:rsid w:val="00E343CB"/>
    <w:rsid w:val="00E348DD"/>
    <w:rsid w:val="00E35440"/>
    <w:rsid w:val="00E364FB"/>
    <w:rsid w:val="00E37209"/>
    <w:rsid w:val="00E40D2A"/>
    <w:rsid w:val="00E4142D"/>
    <w:rsid w:val="00E47ABE"/>
    <w:rsid w:val="00E47B8C"/>
    <w:rsid w:val="00E5382A"/>
    <w:rsid w:val="00E564C5"/>
    <w:rsid w:val="00E57819"/>
    <w:rsid w:val="00E57959"/>
    <w:rsid w:val="00E57D3A"/>
    <w:rsid w:val="00E60C6E"/>
    <w:rsid w:val="00E61A56"/>
    <w:rsid w:val="00E6460F"/>
    <w:rsid w:val="00E646C7"/>
    <w:rsid w:val="00E647BC"/>
    <w:rsid w:val="00E64ABD"/>
    <w:rsid w:val="00E66322"/>
    <w:rsid w:val="00E7135B"/>
    <w:rsid w:val="00E7251C"/>
    <w:rsid w:val="00E728D9"/>
    <w:rsid w:val="00E74E4C"/>
    <w:rsid w:val="00E83707"/>
    <w:rsid w:val="00E83B3A"/>
    <w:rsid w:val="00E8534E"/>
    <w:rsid w:val="00E85F5F"/>
    <w:rsid w:val="00E86339"/>
    <w:rsid w:val="00E870C0"/>
    <w:rsid w:val="00E90238"/>
    <w:rsid w:val="00E90CEB"/>
    <w:rsid w:val="00E92712"/>
    <w:rsid w:val="00E938C7"/>
    <w:rsid w:val="00E96C67"/>
    <w:rsid w:val="00EA1C78"/>
    <w:rsid w:val="00EA3496"/>
    <w:rsid w:val="00EA35DE"/>
    <w:rsid w:val="00EA565D"/>
    <w:rsid w:val="00EB28E1"/>
    <w:rsid w:val="00EB2A05"/>
    <w:rsid w:val="00EB2CE7"/>
    <w:rsid w:val="00EB6DE4"/>
    <w:rsid w:val="00EB712C"/>
    <w:rsid w:val="00EB7F85"/>
    <w:rsid w:val="00EC1145"/>
    <w:rsid w:val="00EC2DDD"/>
    <w:rsid w:val="00EC311F"/>
    <w:rsid w:val="00EC3800"/>
    <w:rsid w:val="00EC425C"/>
    <w:rsid w:val="00EC46AC"/>
    <w:rsid w:val="00EC5658"/>
    <w:rsid w:val="00EC6AC3"/>
    <w:rsid w:val="00EC6D01"/>
    <w:rsid w:val="00EC6FE5"/>
    <w:rsid w:val="00EC7692"/>
    <w:rsid w:val="00EC7E57"/>
    <w:rsid w:val="00ED0EBD"/>
    <w:rsid w:val="00ED1822"/>
    <w:rsid w:val="00ED1E51"/>
    <w:rsid w:val="00ED5B34"/>
    <w:rsid w:val="00EE13C7"/>
    <w:rsid w:val="00EE3F3A"/>
    <w:rsid w:val="00EF3998"/>
    <w:rsid w:val="00EF4F26"/>
    <w:rsid w:val="00EF52F0"/>
    <w:rsid w:val="00EF55CB"/>
    <w:rsid w:val="00F01802"/>
    <w:rsid w:val="00F01C81"/>
    <w:rsid w:val="00F02C5B"/>
    <w:rsid w:val="00F03A20"/>
    <w:rsid w:val="00F05599"/>
    <w:rsid w:val="00F06F3A"/>
    <w:rsid w:val="00F07757"/>
    <w:rsid w:val="00F11373"/>
    <w:rsid w:val="00F1294C"/>
    <w:rsid w:val="00F134B8"/>
    <w:rsid w:val="00F163AF"/>
    <w:rsid w:val="00F20916"/>
    <w:rsid w:val="00F213D6"/>
    <w:rsid w:val="00F2258B"/>
    <w:rsid w:val="00F22909"/>
    <w:rsid w:val="00F23A0A"/>
    <w:rsid w:val="00F255E6"/>
    <w:rsid w:val="00F31475"/>
    <w:rsid w:val="00F32734"/>
    <w:rsid w:val="00F343B8"/>
    <w:rsid w:val="00F354F4"/>
    <w:rsid w:val="00F35924"/>
    <w:rsid w:val="00F40105"/>
    <w:rsid w:val="00F418D6"/>
    <w:rsid w:val="00F4250E"/>
    <w:rsid w:val="00F4313E"/>
    <w:rsid w:val="00F43783"/>
    <w:rsid w:val="00F4452A"/>
    <w:rsid w:val="00F456C9"/>
    <w:rsid w:val="00F47151"/>
    <w:rsid w:val="00F47DEE"/>
    <w:rsid w:val="00F51EF7"/>
    <w:rsid w:val="00F537CE"/>
    <w:rsid w:val="00F53FA3"/>
    <w:rsid w:val="00F608B3"/>
    <w:rsid w:val="00F62CD2"/>
    <w:rsid w:val="00F63388"/>
    <w:rsid w:val="00F64D7D"/>
    <w:rsid w:val="00F6564C"/>
    <w:rsid w:val="00F665E8"/>
    <w:rsid w:val="00F666FE"/>
    <w:rsid w:val="00F6710D"/>
    <w:rsid w:val="00F67207"/>
    <w:rsid w:val="00F743E8"/>
    <w:rsid w:val="00F76AF7"/>
    <w:rsid w:val="00F80D24"/>
    <w:rsid w:val="00F8183C"/>
    <w:rsid w:val="00F82E48"/>
    <w:rsid w:val="00F84FF5"/>
    <w:rsid w:val="00F86870"/>
    <w:rsid w:val="00F86B7E"/>
    <w:rsid w:val="00F908AF"/>
    <w:rsid w:val="00F90BA4"/>
    <w:rsid w:val="00F90DA5"/>
    <w:rsid w:val="00F92D5A"/>
    <w:rsid w:val="00F95D04"/>
    <w:rsid w:val="00FA0EE5"/>
    <w:rsid w:val="00FA11B2"/>
    <w:rsid w:val="00FA1382"/>
    <w:rsid w:val="00FA1899"/>
    <w:rsid w:val="00FA19B6"/>
    <w:rsid w:val="00FA2982"/>
    <w:rsid w:val="00FA3EB2"/>
    <w:rsid w:val="00FA4A1B"/>
    <w:rsid w:val="00FA62D6"/>
    <w:rsid w:val="00FB055F"/>
    <w:rsid w:val="00FB0B78"/>
    <w:rsid w:val="00FB1CE9"/>
    <w:rsid w:val="00FB24CD"/>
    <w:rsid w:val="00FB3E5A"/>
    <w:rsid w:val="00FB44DD"/>
    <w:rsid w:val="00FC0294"/>
    <w:rsid w:val="00FC03BB"/>
    <w:rsid w:val="00FC4EF8"/>
    <w:rsid w:val="00FD1CE8"/>
    <w:rsid w:val="00FD1FAA"/>
    <w:rsid w:val="00FD30FA"/>
    <w:rsid w:val="00FD7108"/>
    <w:rsid w:val="00FD72D3"/>
    <w:rsid w:val="00FE4465"/>
    <w:rsid w:val="00FE5DCA"/>
    <w:rsid w:val="00FF035C"/>
    <w:rsid w:val="00FF4C73"/>
    <w:rsid w:val="00FF5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8B6D9"/>
  <w15:chartTrackingRefBased/>
  <w15:docId w15:val="{D2C44EB9-C07B-4204-B44F-4A7C58C5D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4C42"/>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 w:type="character" w:styleId="UnresolvedMention">
    <w:name w:val="Unresolved Mention"/>
    <w:basedOn w:val="DefaultParagraphFont"/>
    <w:uiPriority w:val="99"/>
    <w:semiHidden/>
    <w:unhideWhenUsed/>
    <w:rsid w:val="006D28BB"/>
    <w:rPr>
      <w:color w:val="605E5C"/>
      <w:shd w:val="clear" w:color="auto" w:fill="E1DFDD"/>
    </w:rPr>
  </w:style>
  <w:style w:type="paragraph" w:customStyle="1" w:styleId="NormalArial">
    <w:name w:val="Normal+Arial"/>
    <w:basedOn w:val="Normal"/>
    <w:link w:val="NormalArialChar"/>
    <w:rsid w:val="00771D3F"/>
    <w:rPr>
      <w:rFonts w:ascii="Arial" w:hAnsi="Arial"/>
    </w:rPr>
  </w:style>
  <w:style w:type="character" w:customStyle="1" w:styleId="NormalArialChar">
    <w:name w:val="Normal+Arial Char"/>
    <w:link w:val="NormalArial"/>
    <w:locked/>
    <w:rsid w:val="00771D3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895016">
      <w:bodyDiv w:val="1"/>
      <w:marLeft w:val="0"/>
      <w:marRight w:val="0"/>
      <w:marTop w:val="0"/>
      <w:marBottom w:val="0"/>
      <w:divBdr>
        <w:top w:val="none" w:sz="0" w:space="0" w:color="auto"/>
        <w:left w:val="none" w:sz="0" w:space="0" w:color="auto"/>
        <w:bottom w:val="none" w:sz="0" w:space="0" w:color="auto"/>
        <w:right w:val="none" w:sz="0" w:space="0" w:color="auto"/>
      </w:divBdr>
    </w:div>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796686222">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rcot.com/calendar/08202024-Board-of-Directors-Meet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2.xml><?xml version="1.0" encoding="utf-8"?>
<ds:datastoreItem xmlns:ds="http://schemas.openxmlformats.org/officeDocument/2006/customXml" ds:itemID="{553BAA5C-1262-4A02-8704-698E06921975}">
  <ds:schemaRefs>
    <ds:schemaRef ds:uri="http://schemas.openxmlformats.org/officeDocument/2006/bibliography"/>
  </ds:schemaRefs>
</ds:datastoreItem>
</file>

<file path=customXml/itemProps3.xml><?xml version="1.0" encoding="utf-8"?>
<ds:datastoreItem xmlns:ds="http://schemas.openxmlformats.org/officeDocument/2006/customXml" ds:itemID="{34030C0A-B2EF-4A99-ACFC-A78DA004A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B97500-9472-4C36-99B5-7068030F4C31}">
  <ds:schemaRefs>
    <ds:schemaRef ds:uri="http://schemas.openxmlformats.org/package/2006/metadata/core-properties"/>
    <ds:schemaRef ds:uri="http://purl.org/dc/dcmitype/"/>
    <ds:schemaRef ds:uri="http://purl.org/dc/terms/"/>
    <ds:schemaRef ds:uri="http://schemas.microsoft.com/office/2006/documentManagement/types"/>
    <ds:schemaRef ds:uri="b08b9b37-d175-4f27-901a-52f6a908faa4"/>
    <ds:schemaRef ds:uri="http://purl.org/dc/elements/1.1/"/>
    <ds:schemaRef ds:uri="http://schemas.microsoft.com/office/infopath/2007/PartnerControls"/>
    <ds:schemaRef ds:uri="02991f1b-a5c4-40d5-9b39-bc4c839ed1df"/>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7FA7AD7-F97A-494C-B44F-1612F0B1917D}">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2129</Words>
  <Characters>12956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15055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ERCOT</cp:lastModifiedBy>
  <cp:revision>5</cp:revision>
  <cp:lastPrinted>2019-09-26T15:16:00Z</cp:lastPrinted>
  <dcterms:created xsi:type="dcterms:W3CDTF">2024-08-05T19:49:00Z</dcterms:created>
  <dcterms:modified xsi:type="dcterms:W3CDTF">2024-08-10T23:52:00Z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y fmtid="{D5CDD505-2E9C-101B-9397-08002B2CF9AE}" pid="8" name="MSIP_Label_7084cbda-52b8-46fb-a7b7-cb5bd465ed85_Enabled">
    <vt:lpwstr>true</vt:lpwstr>
  </property>
  <property fmtid="{D5CDD505-2E9C-101B-9397-08002B2CF9AE}" pid="9" name="MSIP_Label_7084cbda-52b8-46fb-a7b7-cb5bd465ed85_SetDate">
    <vt:lpwstr>2023-07-31T14:45:16Z</vt:lpwstr>
  </property>
  <property fmtid="{D5CDD505-2E9C-101B-9397-08002B2CF9AE}" pid="10" name="MSIP_Label_7084cbda-52b8-46fb-a7b7-cb5bd465ed85_Method">
    <vt:lpwstr>Standard</vt:lpwstr>
  </property>
  <property fmtid="{D5CDD505-2E9C-101B-9397-08002B2CF9AE}" pid="11" name="MSIP_Label_7084cbda-52b8-46fb-a7b7-cb5bd465ed85_Name">
    <vt:lpwstr>Internal</vt:lpwstr>
  </property>
  <property fmtid="{D5CDD505-2E9C-101B-9397-08002B2CF9AE}" pid="12" name="MSIP_Label_7084cbda-52b8-46fb-a7b7-cb5bd465ed85_SiteId">
    <vt:lpwstr>0afb747d-bff7-4596-a9fc-950ef9e0ec45</vt:lpwstr>
  </property>
  <property fmtid="{D5CDD505-2E9C-101B-9397-08002B2CF9AE}" pid="13" name="MSIP_Label_7084cbda-52b8-46fb-a7b7-cb5bd465ed85_ActionId">
    <vt:lpwstr>b4c3efcd-60e4-4f02-b59e-ed0a7d7f849f</vt:lpwstr>
  </property>
  <property fmtid="{D5CDD505-2E9C-101B-9397-08002B2CF9AE}" pid="14" name="MSIP_Label_7084cbda-52b8-46fb-a7b7-cb5bd465ed85_ContentBits">
    <vt:lpwstr>0</vt:lpwstr>
  </property>
  <property fmtid="{D5CDD505-2E9C-101B-9397-08002B2CF9AE}" pid="15" name="ContentTypeId">
    <vt:lpwstr>0x0101003524669035810E4EB6FECC3DA329D583</vt:lpwstr>
  </property>
</Properties>
</file>