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45DD174" w:rsidR="00067FE2" w:rsidRDefault="00B878E6" w:rsidP="00F44236">
            <w:pPr>
              <w:pStyle w:val="Header"/>
            </w:pPr>
            <w:hyperlink r:id="rId8" w:history="1">
              <w:r w:rsidR="003259A5" w:rsidRPr="003259A5">
                <w:rPr>
                  <w:rStyle w:val="Hyperlink"/>
                </w:rPr>
                <w:t>264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70A249" w:rsidR="00067FE2" w:rsidRDefault="00566181" w:rsidP="00F44236">
            <w:pPr>
              <w:pStyle w:val="Header"/>
            </w:pPr>
            <w:r>
              <w:t>Related to NPRR</w:t>
            </w:r>
            <w:r w:rsidR="003259A5">
              <w:t>1235</w:t>
            </w:r>
            <w:r>
              <w:t>, Dispatchable Reliability Reserve Service as a Stand-Alone Ancillary Service</w:t>
            </w:r>
          </w:p>
        </w:tc>
      </w:tr>
      <w:tr w:rsidR="00C96AB2" w:rsidRPr="00E01925" w14:paraId="3288B1CC" w14:textId="77777777" w:rsidTr="00BC2D06">
        <w:trPr>
          <w:trHeight w:val="518"/>
        </w:trPr>
        <w:tc>
          <w:tcPr>
            <w:tcW w:w="2880" w:type="dxa"/>
            <w:gridSpan w:val="2"/>
            <w:shd w:val="clear" w:color="auto" w:fill="FFFFFF"/>
            <w:vAlign w:val="center"/>
          </w:tcPr>
          <w:p w14:paraId="3C517530" w14:textId="54CA744A" w:rsidR="00C96AB2" w:rsidRPr="00E01925" w:rsidRDefault="00C96AB2" w:rsidP="000068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40A0AA91" w:rsidR="00C96AB2" w:rsidRPr="00E01925" w:rsidRDefault="00006803" w:rsidP="00C96AB2">
            <w:pPr>
              <w:pStyle w:val="NormalArial"/>
              <w:spacing w:before="120" w:after="120"/>
            </w:pPr>
            <w:r>
              <w:t>August 1</w:t>
            </w:r>
            <w:r w:rsidR="00C96AB2">
              <w:t>, 2024</w:t>
            </w:r>
          </w:p>
        </w:tc>
      </w:tr>
      <w:tr w:rsidR="00C96AB2" w:rsidRPr="00E01925" w14:paraId="673C556C" w14:textId="77777777" w:rsidTr="00BC2D06">
        <w:trPr>
          <w:trHeight w:val="518"/>
        </w:trPr>
        <w:tc>
          <w:tcPr>
            <w:tcW w:w="2880" w:type="dxa"/>
            <w:gridSpan w:val="2"/>
            <w:shd w:val="clear" w:color="auto" w:fill="FFFFFF"/>
            <w:vAlign w:val="center"/>
          </w:tcPr>
          <w:p w14:paraId="1BFB200F" w14:textId="2F261386" w:rsidR="00C96AB2" w:rsidRPr="00E01925" w:rsidRDefault="00C96AB2" w:rsidP="00006803">
            <w:pPr>
              <w:pStyle w:val="Header"/>
              <w:spacing w:before="120" w:after="120"/>
              <w:rPr>
                <w:bCs w:val="0"/>
              </w:rPr>
            </w:pPr>
            <w:r>
              <w:rPr>
                <w:bCs w:val="0"/>
              </w:rPr>
              <w:t>Action</w:t>
            </w:r>
          </w:p>
        </w:tc>
        <w:tc>
          <w:tcPr>
            <w:tcW w:w="7560" w:type="dxa"/>
            <w:gridSpan w:val="2"/>
            <w:vAlign w:val="center"/>
          </w:tcPr>
          <w:p w14:paraId="0C0998EC" w14:textId="6EBC46DA" w:rsidR="00C96AB2" w:rsidRDefault="00006803" w:rsidP="00C96AB2">
            <w:pPr>
              <w:pStyle w:val="NormalArial"/>
              <w:spacing w:before="120" w:after="120"/>
            </w:pPr>
            <w:r>
              <w:t>Recommended Approval</w:t>
            </w:r>
          </w:p>
        </w:tc>
      </w:tr>
      <w:tr w:rsidR="00C96AB2" w:rsidRPr="00E01925" w14:paraId="60D1F218" w14:textId="77777777" w:rsidTr="00BC2D06">
        <w:trPr>
          <w:trHeight w:val="518"/>
        </w:trPr>
        <w:tc>
          <w:tcPr>
            <w:tcW w:w="2880" w:type="dxa"/>
            <w:gridSpan w:val="2"/>
            <w:shd w:val="clear" w:color="auto" w:fill="FFFFFF"/>
            <w:vAlign w:val="center"/>
          </w:tcPr>
          <w:p w14:paraId="0A9901CA" w14:textId="27264330" w:rsidR="00C96AB2" w:rsidRPr="00E01925" w:rsidRDefault="00C96AB2" w:rsidP="00006803">
            <w:pPr>
              <w:pStyle w:val="Header"/>
              <w:spacing w:before="120" w:after="120"/>
              <w:rPr>
                <w:bCs w:val="0"/>
              </w:rPr>
            </w:pPr>
            <w:r>
              <w:t>Timeline</w:t>
            </w:r>
          </w:p>
        </w:tc>
        <w:tc>
          <w:tcPr>
            <w:tcW w:w="7560" w:type="dxa"/>
            <w:gridSpan w:val="2"/>
            <w:vAlign w:val="center"/>
          </w:tcPr>
          <w:p w14:paraId="2AE65184" w14:textId="01EC5B2A" w:rsidR="00C96AB2" w:rsidRDefault="00C96AB2" w:rsidP="00C96AB2">
            <w:pPr>
              <w:pStyle w:val="NormalArial"/>
              <w:spacing w:before="120" w:after="120"/>
            </w:pPr>
            <w:r w:rsidRPr="00CD60E1">
              <w:t>Normal</w:t>
            </w:r>
          </w:p>
        </w:tc>
      </w:tr>
      <w:tr w:rsidR="00C96AB2" w:rsidRPr="00E01925" w14:paraId="26E5629B" w14:textId="77777777" w:rsidTr="00BC2D06">
        <w:trPr>
          <w:trHeight w:val="518"/>
        </w:trPr>
        <w:tc>
          <w:tcPr>
            <w:tcW w:w="2880" w:type="dxa"/>
            <w:gridSpan w:val="2"/>
            <w:shd w:val="clear" w:color="auto" w:fill="FFFFFF"/>
            <w:vAlign w:val="center"/>
          </w:tcPr>
          <w:p w14:paraId="43FB32A4" w14:textId="6371FBC0" w:rsidR="00C96AB2" w:rsidRPr="00E01925" w:rsidRDefault="00C96AB2" w:rsidP="00006803">
            <w:pPr>
              <w:pStyle w:val="Header"/>
              <w:spacing w:before="120" w:after="120"/>
              <w:rPr>
                <w:bCs w:val="0"/>
              </w:rPr>
            </w:pPr>
            <w:r>
              <w:t>Proposed Effective Date</w:t>
            </w:r>
          </w:p>
        </w:tc>
        <w:tc>
          <w:tcPr>
            <w:tcW w:w="7560" w:type="dxa"/>
            <w:gridSpan w:val="2"/>
            <w:vAlign w:val="center"/>
          </w:tcPr>
          <w:p w14:paraId="16D28FDA" w14:textId="26D3D603" w:rsidR="00C96AB2" w:rsidRDefault="00C96AB2" w:rsidP="00C96AB2">
            <w:pPr>
              <w:pStyle w:val="NormalArial"/>
              <w:spacing w:before="120" w:after="120"/>
            </w:pPr>
            <w:r>
              <w:t>To be determined</w:t>
            </w:r>
          </w:p>
        </w:tc>
      </w:tr>
      <w:tr w:rsidR="00C96AB2" w:rsidRPr="00E01925" w14:paraId="3C89A7F3" w14:textId="77777777" w:rsidTr="00BC2D06">
        <w:trPr>
          <w:trHeight w:val="518"/>
        </w:trPr>
        <w:tc>
          <w:tcPr>
            <w:tcW w:w="2880" w:type="dxa"/>
            <w:gridSpan w:val="2"/>
            <w:shd w:val="clear" w:color="auto" w:fill="FFFFFF"/>
            <w:vAlign w:val="center"/>
          </w:tcPr>
          <w:p w14:paraId="4E52C2F7" w14:textId="27C5F2BB" w:rsidR="00C96AB2" w:rsidRPr="00E01925" w:rsidRDefault="00C96AB2" w:rsidP="00006803">
            <w:pPr>
              <w:pStyle w:val="Header"/>
              <w:spacing w:before="120" w:after="120"/>
              <w:rPr>
                <w:bCs w:val="0"/>
              </w:rPr>
            </w:pPr>
            <w:r>
              <w:t>Priority and Rank Assigned</w:t>
            </w:r>
          </w:p>
        </w:tc>
        <w:tc>
          <w:tcPr>
            <w:tcW w:w="7560" w:type="dxa"/>
            <w:gridSpan w:val="2"/>
            <w:vAlign w:val="center"/>
          </w:tcPr>
          <w:p w14:paraId="580E6D73" w14:textId="6FFDA7E7" w:rsidR="00C96AB2" w:rsidRDefault="00C96AB2" w:rsidP="00C96AB2">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006803">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00680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57F25AA" w:rsidR="00C9766A" w:rsidRPr="00FB509B" w:rsidRDefault="00566181" w:rsidP="001E16B4">
            <w:pPr>
              <w:pStyle w:val="NormalArial"/>
              <w:spacing w:before="120" w:after="120"/>
            </w:pPr>
            <w:r>
              <w:t xml:space="preserve">Nodal Protocol Revision Request (NPRR) </w:t>
            </w:r>
            <w:r w:rsidR="003259A5">
              <w:t>1235</w:t>
            </w:r>
            <w:r>
              <w:t>, Dispatchable Reliability Reserve Service as a Stand-Alone Ancillary Service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5403FD59" w:rsidR="009D17F0" w:rsidRPr="00FB509B" w:rsidRDefault="00566181" w:rsidP="00566181">
            <w:pPr>
              <w:pStyle w:val="NormalArial"/>
              <w:spacing w:before="120" w:after="120"/>
            </w:pPr>
            <w:r>
              <w:t>This Nodal Operating Guide Revision Request (NOGRR) and related NPRR</w:t>
            </w:r>
            <w:r w:rsidR="003259A5">
              <w:t>1235</w:t>
            </w:r>
            <w:r>
              <w:t xml:space="preserve"> develops a stand-alone Dispatchable Reliability Reserve Service (DRRS) product.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6315F568"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279F4DA5"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771A08BD"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294A3ADA"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9" o:title=""/>
                </v:shape>
                <w:control r:id="rId16" w:name="TextBox13" w:shapeid="_x0000_i1043"/>
              </w:object>
            </w:r>
            <w:r w:rsidRPr="006629C8">
              <w:t xml:space="preserve">  </w:t>
            </w:r>
            <w:r w:rsidR="005928F2" w:rsidRPr="00344591">
              <w:rPr>
                <w:iCs/>
                <w:kern w:val="24"/>
              </w:rPr>
              <w:t>General system and/or process improvement(s)</w:t>
            </w:r>
          </w:p>
          <w:p w14:paraId="4A616F03" w14:textId="3CF0FE7C"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16EC9511" w14:textId="7407D1E7"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C96AB2">
        <w:trPr>
          <w:trHeight w:val="518"/>
        </w:trPr>
        <w:tc>
          <w:tcPr>
            <w:tcW w:w="2880" w:type="dxa"/>
            <w:gridSpan w:val="2"/>
            <w:shd w:val="clear" w:color="auto" w:fill="FFFFFF"/>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05DBA011" w:rsidR="00566181" w:rsidRPr="00566181" w:rsidRDefault="00566181" w:rsidP="00566181">
            <w:pPr>
              <w:pStyle w:val="NormalArial"/>
              <w:spacing w:before="120" w:after="120"/>
            </w:pPr>
            <w:r>
              <w:t>This NOGRR is related to NPRR</w:t>
            </w:r>
            <w:r w:rsidR="003259A5">
              <w:t>1235</w:t>
            </w:r>
            <w:r>
              <w:t xml:space="preserve"> 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C96AB2" w14:paraId="6C7E06E9" w14:textId="77777777" w:rsidTr="00BC2D06">
        <w:trPr>
          <w:trHeight w:val="518"/>
        </w:trPr>
        <w:tc>
          <w:tcPr>
            <w:tcW w:w="2880" w:type="dxa"/>
            <w:gridSpan w:val="2"/>
            <w:tcBorders>
              <w:bottom w:val="single" w:sz="4" w:space="0" w:color="auto"/>
            </w:tcBorders>
            <w:shd w:val="clear" w:color="auto" w:fill="FFFFFF"/>
            <w:vAlign w:val="center"/>
          </w:tcPr>
          <w:p w14:paraId="2DCB5C69" w14:textId="05AFB92E" w:rsidR="00C96AB2" w:rsidRDefault="00C96AB2" w:rsidP="00C96AB2">
            <w:pPr>
              <w:pStyle w:val="Header"/>
            </w:pPr>
            <w:r>
              <w:t>ROS Decision</w:t>
            </w:r>
          </w:p>
        </w:tc>
        <w:tc>
          <w:tcPr>
            <w:tcW w:w="7560" w:type="dxa"/>
            <w:gridSpan w:val="2"/>
            <w:tcBorders>
              <w:bottom w:val="single" w:sz="4" w:space="0" w:color="auto"/>
            </w:tcBorders>
            <w:vAlign w:val="center"/>
          </w:tcPr>
          <w:p w14:paraId="29430AAF" w14:textId="77777777" w:rsidR="00C96AB2" w:rsidRDefault="00C96AB2" w:rsidP="00C96AB2">
            <w:pPr>
              <w:pStyle w:val="NormalArial"/>
              <w:spacing w:before="120" w:after="120"/>
              <w:rPr>
                <w:iCs/>
              </w:rPr>
            </w:pPr>
            <w:r>
              <w:rPr>
                <w:iCs/>
              </w:rPr>
              <w:t xml:space="preserve">On 7/11/24, ROS voted unanimously to table </w:t>
            </w:r>
            <w:r w:rsidRPr="00CD60E1">
              <w:rPr>
                <w:iCs/>
              </w:rPr>
              <w:t>NOGRR26</w:t>
            </w:r>
            <w:r>
              <w:rPr>
                <w:iCs/>
              </w:rPr>
              <w:t>4</w:t>
            </w:r>
            <w:r w:rsidRPr="00CD60E1">
              <w:rPr>
                <w:iCs/>
              </w:rPr>
              <w:t xml:space="preserve"> and refer the issue to </w:t>
            </w:r>
            <w:r>
              <w:rPr>
                <w:iCs/>
              </w:rPr>
              <w:t>t</w:t>
            </w:r>
            <w:r w:rsidRPr="00415768">
              <w:rPr>
                <w:iCs/>
              </w:rPr>
              <w:t>he Performance, Disturbance, Compliance</w:t>
            </w:r>
            <w:r w:rsidR="00AF7EFF">
              <w:rPr>
                <w:iCs/>
              </w:rPr>
              <w:t xml:space="preserve"> Working Group</w:t>
            </w:r>
            <w:r w:rsidRPr="00415768">
              <w:rPr>
                <w:iCs/>
              </w:rPr>
              <w:t xml:space="preserve"> (</w:t>
            </w:r>
            <w:r w:rsidRPr="00CD60E1">
              <w:rPr>
                <w:iCs/>
              </w:rPr>
              <w:t>PDCWG</w:t>
            </w:r>
            <w:r>
              <w:rPr>
                <w:iCs/>
              </w:rPr>
              <w:t>).  All Market Segments participated in the vote.</w:t>
            </w:r>
          </w:p>
          <w:p w14:paraId="6DA4F5FE" w14:textId="7D59165B" w:rsidR="00006803" w:rsidRDefault="00006803" w:rsidP="00C96AB2">
            <w:pPr>
              <w:pStyle w:val="NormalArial"/>
              <w:spacing w:before="120" w:after="120"/>
            </w:pPr>
            <w:r>
              <w:rPr>
                <w:iCs/>
              </w:rPr>
              <w:t xml:space="preserve">On 8/1/24, ROS voted to recommend approval of NOGRR264 as submitted.  </w:t>
            </w:r>
            <w:r>
              <w:rPr>
                <w:rFonts w:cs="Arial"/>
              </w:rPr>
              <w:t>There were seven abstentions from the Consumer (Sierra Club), Cooperative (LCRA), Independent Generator (2) (Southern Power, EDF Renewables) and Independent Retail Electric Provider (IREP) (3) (Reliant, Rhythm Ops, Demand Control 2) Market Segments.  All Market Segments participated in the vote.</w:t>
            </w:r>
          </w:p>
        </w:tc>
      </w:tr>
      <w:tr w:rsidR="00C96AB2" w14:paraId="39595A86" w14:textId="77777777" w:rsidTr="00BC2D06">
        <w:trPr>
          <w:trHeight w:val="518"/>
        </w:trPr>
        <w:tc>
          <w:tcPr>
            <w:tcW w:w="2880" w:type="dxa"/>
            <w:gridSpan w:val="2"/>
            <w:tcBorders>
              <w:bottom w:val="single" w:sz="4" w:space="0" w:color="auto"/>
            </w:tcBorders>
            <w:shd w:val="clear" w:color="auto" w:fill="FFFFFF"/>
            <w:vAlign w:val="center"/>
          </w:tcPr>
          <w:p w14:paraId="10195497" w14:textId="123E6866" w:rsidR="00C96AB2" w:rsidRDefault="00C96AB2" w:rsidP="00C96AB2">
            <w:pPr>
              <w:pStyle w:val="Header"/>
            </w:pPr>
            <w:r>
              <w:t>Summary of ROS Discussion</w:t>
            </w:r>
          </w:p>
        </w:tc>
        <w:tc>
          <w:tcPr>
            <w:tcW w:w="7560" w:type="dxa"/>
            <w:gridSpan w:val="2"/>
            <w:tcBorders>
              <w:bottom w:val="single" w:sz="4" w:space="0" w:color="auto"/>
            </w:tcBorders>
            <w:vAlign w:val="center"/>
          </w:tcPr>
          <w:p w14:paraId="1661A41D" w14:textId="77777777" w:rsidR="00C96AB2" w:rsidRDefault="00C96AB2" w:rsidP="00C96AB2">
            <w:pPr>
              <w:pStyle w:val="NormalArial"/>
              <w:spacing w:before="120" w:after="120"/>
              <w:rPr>
                <w:iCs/>
              </w:rPr>
            </w:pPr>
            <w:r>
              <w:rPr>
                <w:iCs/>
              </w:rPr>
              <w:t>On 7/11/24, the sponsor provided an overview of NOGRR264.  Participants requested to table NOGRR263 and refer it to PDCWG for further review.</w:t>
            </w:r>
          </w:p>
          <w:p w14:paraId="36CEDF4D" w14:textId="44EF18A6" w:rsidR="00006803" w:rsidRDefault="00006803" w:rsidP="00C96AB2">
            <w:pPr>
              <w:pStyle w:val="NormalArial"/>
              <w:spacing w:before="120" w:after="120"/>
            </w:pPr>
            <w:r>
              <w:rPr>
                <w:iCs/>
              </w:rPr>
              <w:t xml:space="preserve">On 8/1/24, </w:t>
            </w:r>
            <w:r w:rsidR="009D7E51">
              <w:rPr>
                <w:iCs/>
              </w:rPr>
              <w:t>participants discussed the limited scope of Resources capable of providing DRRS under NPRR1235 and NOGRR264 as written, and expressed support for future Revision Request(s) to expand DRRS to additional Resource types, particularly Energy Storage Resources (ESRs).</w:t>
            </w:r>
          </w:p>
        </w:tc>
      </w:tr>
    </w:tbl>
    <w:p w14:paraId="0FAD0697" w14:textId="77777777" w:rsidR="00C96AB2"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6AB2" w:rsidRPr="001D0AB6" w14:paraId="3DFEEDE9" w14:textId="77777777" w:rsidTr="00A54A55">
        <w:trPr>
          <w:trHeight w:val="432"/>
        </w:trPr>
        <w:tc>
          <w:tcPr>
            <w:tcW w:w="10440" w:type="dxa"/>
            <w:gridSpan w:val="2"/>
            <w:shd w:val="clear" w:color="auto" w:fill="FFFFFF"/>
            <w:vAlign w:val="center"/>
          </w:tcPr>
          <w:p w14:paraId="7BE291C3" w14:textId="77777777" w:rsidR="00C96AB2" w:rsidRPr="001D0AB6" w:rsidRDefault="00C96AB2" w:rsidP="00A54A55">
            <w:pPr>
              <w:ind w:hanging="2"/>
              <w:jc w:val="center"/>
              <w:rPr>
                <w:rFonts w:ascii="Arial" w:hAnsi="Arial"/>
                <w:b/>
              </w:rPr>
            </w:pPr>
            <w:r w:rsidRPr="001D0AB6">
              <w:rPr>
                <w:rFonts w:ascii="Arial" w:hAnsi="Arial"/>
                <w:b/>
              </w:rPr>
              <w:t>Opinions</w:t>
            </w:r>
          </w:p>
        </w:tc>
      </w:tr>
      <w:tr w:rsidR="00C96AB2" w:rsidRPr="001D0AB6" w14:paraId="293E3742" w14:textId="77777777" w:rsidTr="00A54A55">
        <w:trPr>
          <w:trHeight w:val="432"/>
        </w:trPr>
        <w:tc>
          <w:tcPr>
            <w:tcW w:w="2880" w:type="dxa"/>
            <w:shd w:val="clear" w:color="auto" w:fill="FFFFFF"/>
            <w:vAlign w:val="center"/>
          </w:tcPr>
          <w:p w14:paraId="77F9D816"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E3B908" w14:textId="77777777" w:rsidR="00C96AB2" w:rsidRPr="001D0AB6" w:rsidRDefault="00C96AB2" w:rsidP="00A54A55">
            <w:pPr>
              <w:spacing w:before="120" w:after="120"/>
              <w:ind w:hanging="2"/>
              <w:rPr>
                <w:rFonts w:ascii="Arial" w:hAnsi="Arial"/>
              </w:rPr>
            </w:pPr>
            <w:r>
              <w:rPr>
                <w:rFonts w:ascii="Arial" w:hAnsi="Arial"/>
              </w:rPr>
              <w:t>Not applicable</w:t>
            </w:r>
          </w:p>
        </w:tc>
      </w:tr>
      <w:tr w:rsidR="00C96AB2" w:rsidRPr="001D0AB6" w14:paraId="1E72DFF2" w14:textId="77777777" w:rsidTr="00A54A55">
        <w:trPr>
          <w:trHeight w:val="432"/>
        </w:trPr>
        <w:tc>
          <w:tcPr>
            <w:tcW w:w="2880" w:type="dxa"/>
            <w:shd w:val="clear" w:color="auto" w:fill="FFFFFF"/>
            <w:vAlign w:val="center"/>
          </w:tcPr>
          <w:p w14:paraId="52DAA02A"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83F4626"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348E46" w14:textId="77777777" w:rsidTr="00A54A55">
        <w:trPr>
          <w:trHeight w:val="432"/>
        </w:trPr>
        <w:tc>
          <w:tcPr>
            <w:tcW w:w="2880" w:type="dxa"/>
            <w:shd w:val="clear" w:color="auto" w:fill="FFFFFF"/>
            <w:vAlign w:val="center"/>
          </w:tcPr>
          <w:p w14:paraId="38060CF9" w14:textId="77777777" w:rsidR="00C96AB2" w:rsidRPr="001D0AB6" w:rsidRDefault="00C96AB2" w:rsidP="00A54A55">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B2C7FED"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r w:rsidR="00C96AB2" w:rsidRPr="001D0AB6" w14:paraId="55CF0461" w14:textId="77777777" w:rsidTr="00A54A55">
        <w:trPr>
          <w:trHeight w:val="432"/>
        </w:trPr>
        <w:tc>
          <w:tcPr>
            <w:tcW w:w="2880" w:type="dxa"/>
            <w:shd w:val="clear" w:color="auto" w:fill="FFFFFF"/>
            <w:vAlign w:val="center"/>
          </w:tcPr>
          <w:p w14:paraId="5C42F1D7" w14:textId="77777777" w:rsidR="00C96AB2" w:rsidRPr="001D0AB6" w:rsidRDefault="00C96AB2" w:rsidP="00A54A55">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F4499DA" w14:textId="77777777" w:rsidR="00C96AB2" w:rsidRPr="001D0AB6" w:rsidRDefault="00C96AB2" w:rsidP="00A54A55">
            <w:pPr>
              <w:spacing w:before="120" w:after="120"/>
              <w:ind w:hanging="2"/>
              <w:rPr>
                <w:rFonts w:ascii="Arial" w:hAnsi="Arial"/>
                <w:b/>
                <w:bCs/>
              </w:rPr>
            </w:pPr>
            <w:r w:rsidRPr="001D0AB6">
              <w:rPr>
                <w:rFonts w:ascii="Arial" w:hAnsi="Arial"/>
              </w:rPr>
              <w:t>To be determined</w:t>
            </w:r>
          </w:p>
        </w:tc>
      </w:tr>
    </w:tbl>
    <w:p w14:paraId="01E7E252" w14:textId="77777777" w:rsidR="00C96AB2" w:rsidRPr="0030232A" w:rsidRDefault="00C96AB2" w:rsidP="00C96AB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062AFC3F" w:rsidR="00E26473" w:rsidRDefault="00E26473" w:rsidP="00E26473">
            <w:pPr>
              <w:pStyle w:val="NormalArial"/>
            </w:pPr>
            <w:r>
              <w:t>Dave Maggio / Jeff Billo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3A1BA99F" w:rsidR="00E26473" w:rsidRDefault="00B878E6" w:rsidP="00E26473">
            <w:pPr>
              <w:pStyle w:val="NormalArial"/>
            </w:pPr>
            <w:hyperlink r:id="rId20" w:history="1">
              <w:r w:rsidR="00E26473" w:rsidRPr="008C2573">
                <w:rPr>
                  <w:rStyle w:val="Hyperlink"/>
                </w:rPr>
                <w:t>david.maggio@ercot.com</w:t>
              </w:r>
            </w:hyperlink>
            <w:r w:rsidR="00E26473">
              <w:t xml:space="preserve"> / </w:t>
            </w:r>
            <w:hyperlink r:id="rId21" w:history="1">
              <w:r w:rsidR="00E26473" w:rsidRPr="008C2573">
                <w:rPr>
                  <w:rStyle w:val="Hyperlink"/>
                </w:rPr>
                <w:t>jeff.billo@ercot.com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lastRenderedPageBreak/>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A53232B" w:rsidR="00E26473" w:rsidRDefault="00E26473" w:rsidP="00E26473">
            <w:pPr>
              <w:pStyle w:val="NormalArial"/>
            </w:pPr>
            <w:r w:rsidRPr="00D17AC0">
              <w:t>512-248-6998</w:t>
            </w:r>
            <w:r>
              <w:t xml:space="preserve"> / </w:t>
            </w:r>
            <w:r w:rsidRPr="00D17AC0">
              <w:t>512</w:t>
            </w:r>
            <w:r>
              <w:t>-</w:t>
            </w:r>
            <w:r w:rsidRPr="00D17AC0">
              <w:t>248</w:t>
            </w:r>
            <w:r>
              <w:t>-</w:t>
            </w:r>
            <w:r w:rsidRPr="00D17AC0">
              <w:t>6334</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B878E6" w:rsidP="00733EC5">
            <w:pPr>
              <w:pStyle w:val="NormalArial"/>
            </w:pPr>
            <w:hyperlink r:id="rId22" w:history="1">
              <w:r w:rsidR="00733EC5"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797B3CF3"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6AB2" w:rsidRPr="001D0AB6" w14:paraId="70D495E9" w14:textId="77777777" w:rsidTr="00A54A5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DE28EC" w14:textId="77777777" w:rsidR="00C96AB2" w:rsidRPr="001D0AB6" w:rsidRDefault="00C96AB2" w:rsidP="00A54A55">
            <w:pPr>
              <w:ind w:hanging="2"/>
              <w:jc w:val="center"/>
              <w:rPr>
                <w:rFonts w:ascii="Arial" w:hAnsi="Arial"/>
                <w:b/>
              </w:rPr>
            </w:pPr>
            <w:r w:rsidRPr="001D0AB6">
              <w:rPr>
                <w:rFonts w:ascii="Arial" w:hAnsi="Arial"/>
                <w:b/>
              </w:rPr>
              <w:t>Comments Received</w:t>
            </w:r>
          </w:p>
        </w:tc>
      </w:tr>
      <w:tr w:rsidR="00C96AB2" w:rsidRPr="001D0AB6" w14:paraId="60706079"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803FB" w14:textId="77777777" w:rsidR="00C96AB2" w:rsidRPr="001D0AB6" w:rsidRDefault="00C96AB2" w:rsidP="00A54A55">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0D833C" w14:textId="77777777" w:rsidR="00C96AB2" w:rsidRPr="001D0AB6" w:rsidRDefault="00C96AB2" w:rsidP="00A54A55">
            <w:pPr>
              <w:ind w:hanging="2"/>
              <w:rPr>
                <w:rFonts w:ascii="Arial" w:hAnsi="Arial"/>
                <w:b/>
              </w:rPr>
            </w:pPr>
            <w:r w:rsidRPr="001D0AB6">
              <w:rPr>
                <w:rFonts w:ascii="Arial" w:hAnsi="Arial"/>
                <w:b/>
              </w:rPr>
              <w:t>Comment Summary</w:t>
            </w:r>
          </w:p>
        </w:tc>
      </w:tr>
      <w:tr w:rsidR="00C96AB2" w:rsidRPr="001D0AB6" w14:paraId="73D08675" w14:textId="77777777" w:rsidTr="00A54A5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1ED54" w14:textId="77777777" w:rsidR="00C96AB2" w:rsidRPr="001D0AB6" w:rsidRDefault="00C96AB2" w:rsidP="00A54A55">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06A9484" w14:textId="77777777" w:rsidR="00C96AB2" w:rsidRPr="001D0AB6" w:rsidRDefault="00C96AB2" w:rsidP="00A54A55">
            <w:pPr>
              <w:spacing w:before="120" w:after="120"/>
              <w:rPr>
                <w:rFonts w:ascii="Arial" w:hAnsi="Arial"/>
              </w:rPr>
            </w:pPr>
          </w:p>
        </w:tc>
      </w:tr>
    </w:tbl>
    <w:p w14:paraId="21C33609" w14:textId="77777777" w:rsidR="00C96AB2" w:rsidRDefault="00C96AB2" w:rsidP="00C96AB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6AB2" w14:paraId="711528B6" w14:textId="77777777" w:rsidTr="00A54A55">
        <w:trPr>
          <w:trHeight w:val="350"/>
        </w:trPr>
        <w:tc>
          <w:tcPr>
            <w:tcW w:w="10440" w:type="dxa"/>
            <w:tcBorders>
              <w:bottom w:val="single" w:sz="4" w:space="0" w:color="auto"/>
            </w:tcBorders>
            <w:shd w:val="clear" w:color="auto" w:fill="FFFFFF"/>
            <w:vAlign w:val="center"/>
          </w:tcPr>
          <w:p w14:paraId="58FCB0BD" w14:textId="77777777" w:rsidR="00C96AB2" w:rsidRDefault="00C96AB2" w:rsidP="00A54A55">
            <w:pPr>
              <w:pStyle w:val="Header"/>
              <w:jc w:val="center"/>
            </w:pPr>
            <w:r>
              <w:t>Market Rules Notes</w:t>
            </w:r>
          </w:p>
        </w:tc>
      </w:tr>
    </w:tbl>
    <w:p w14:paraId="00750513" w14:textId="06337DE3" w:rsidR="009A3772" w:rsidRPr="00D56D61" w:rsidRDefault="00C96AB2" w:rsidP="00C96AB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566181">
        <w:rPr>
          <w:b/>
          <w:szCs w:val="20"/>
        </w:rPr>
        <w:t>2.3</w:t>
      </w:r>
      <w:r w:rsidRPr="00566181">
        <w:rPr>
          <w:b/>
          <w:szCs w:val="20"/>
        </w:rPr>
        <w:tab/>
      </w:r>
      <w:bookmarkStart w:id="7" w:name="_Toc49843497"/>
      <w:r w:rsidRPr="00566181">
        <w:rPr>
          <w:b/>
          <w:szCs w:val="20"/>
        </w:rPr>
        <w:t>Ancillary Services</w:t>
      </w:r>
      <w:bookmarkEnd w:id="0"/>
      <w:bookmarkEnd w:id="1"/>
      <w:bookmarkEnd w:id="2"/>
      <w:bookmarkEnd w:id="3"/>
      <w:bookmarkEnd w:id="7"/>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lastRenderedPageBreak/>
              <w:t>Reference:  Protocol Section 2, Definitions and Acronyms</w:t>
            </w:r>
          </w:p>
        </w:tc>
        <w:tc>
          <w:tcPr>
            <w:tcW w:w="3590" w:type="dxa"/>
          </w:tcPr>
          <w:p w14:paraId="59F1B2BE" w14:textId="77777777" w:rsidR="00566181" w:rsidRPr="00566181" w:rsidRDefault="00566181" w:rsidP="00566181">
            <w:r w:rsidRPr="00566181">
              <w:lastRenderedPageBreak/>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 xml:space="preserve">Reg-Up energy is a deployment to increase or decrease generation at a level above the Generation Resource’s or ESR’s Base </w:t>
            </w:r>
            <w:r w:rsidRPr="00566181">
              <w:lastRenderedPageBreak/>
              <w:t>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lastRenderedPageBreak/>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lastRenderedPageBreak/>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Controllable Load Resources dispatchable by SCED that are capable of ramping to an ERCOT-instructed consumption level within ten minutes and consuming at the 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554" w:type="dxa"/>
          </w:tcPr>
          <w:p w14:paraId="51BCD1F3"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lastRenderedPageBreak/>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8"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8"/>
      <w:tr w:rsidR="00566181" w:rsidRPr="00566181" w14:paraId="3450864B" w14:textId="77777777" w:rsidTr="00011EB3">
        <w:tc>
          <w:tcPr>
            <w:tcW w:w="2206" w:type="dxa"/>
          </w:tcPr>
          <w:p w14:paraId="03FFEFE3" w14:textId="77777777" w:rsidR="00566181" w:rsidRPr="00566181" w:rsidRDefault="00566181" w:rsidP="00566181">
            <w:r w:rsidRPr="00566181">
              <w:lastRenderedPageBreak/>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Reg-Up energy is a Resource-specific deployment to increase or 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lastRenderedPageBreak/>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t xml:space="preserve">Operating reserves on Generation Resources, ESRs, Load Resources, and Resources capable of providing Fast Frequency Response (FFR) maintained by ERCOT to help control the frequency of the system.  RRS on Generation Resources, ESRs, and Controllable Load can be </w:t>
                  </w:r>
                  <w:proofErr w:type="gramStart"/>
                  <w:r w:rsidRPr="00566181">
                    <w:t>used</w:t>
                  </w:r>
                  <w:proofErr w:type="gramEnd"/>
                  <w:r w:rsidRPr="00566181">
                    <w:t xml:space="preserve">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9" w:author="ERCOT" w:date="2024-05-20T14:13:00Z"/>
              </w:trPr>
              <w:tc>
                <w:tcPr>
                  <w:tcW w:w="2145" w:type="dxa"/>
                </w:tcPr>
                <w:p w14:paraId="2EDF2284" w14:textId="77777777" w:rsidR="00566181" w:rsidRDefault="00566181" w:rsidP="00566181">
                  <w:pPr>
                    <w:rPr>
                      <w:ins w:id="10" w:author="ERCOT" w:date="2024-05-20T14:16:00Z"/>
                    </w:rPr>
                  </w:pPr>
                  <w:ins w:id="11" w:author="ERCOT" w:date="2024-05-20T14:16:00Z">
                    <w:r>
                      <w:t>Dispatchable Reliability Reserve Service (DRRS)</w:t>
                    </w:r>
                  </w:ins>
                </w:p>
                <w:p w14:paraId="5B8C1B63" w14:textId="77777777" w:rsidR="00566181" w:rsidRDefault="00566181" w:rsidP="00566181">
                  <w:pPr>
                    <w:rPr>
                      <w:ins w:id="12" w:author="ERCOT" w:date="2024-05-20T14:16:00Z"/>
                    </w:rPr>
                  </w:pPr>
                </w:p>
                <w:p w14:paraId="11AEC4A9" w14:textId="73308793" w:rsidR="00566181" w:rsidRPr="00566181" w:rsidRDefault="00566181" w:rsidP="00566181">
                  <w:pPr>
                    <w:rPr>
                      <w:ins w:id="13" w:author="ERCOT" w:date="2024-05-20T14:13:00Z"/>
                    </w:rPr>
                  </w:pPr>
                  <w:ins w:id="14"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32C0B5FB" w:rsidR="00566181" w:rsidRPr="00566181" w:rsidRDefault="00566181" w:rsidP="00566181">
                  <w:pPr>
                    <w:rPr>
                      <w:ins w:id="15" w:author="ERCOT" w:date="2024-05-20T14:13:00Z"/>
                    </w:rPr>
                  </w:pPr>
                  <w:ins w:id="16" w:author="ERCOT" w:date="2024-05-20T14:16:00Z">
                    <w:r>
                      <w:t>Off-line Capacity from a Generation Resource that can be On-Line within two hours and can operate at its High Sustained Limit for at least four consecutive hours.</w:t>
                    </w:r>
                  </w:ins>
                </w:p>
              </w:tc>
              <w:tc>
                <w:tcPr>
                  <w:tcW w:w="3339" w:type="dxa"/>
                </w:tcPr>
                <w:p w14:paraId="439A39FE" w14:textId="6B5B4C6E" w:rsidR="00566181" w:rsidRPr="00566181" w:rsidRDefault="00566181" w:rsidP="00566181">
                  <w:pPr>
                    <w:rPr>
                      <w:ins w:id="17" w:author="ERCOT" w:date="2024-05-20T14:13:00Z"/>
                    </w:rPr>
                  </w:pPr>
                  <w:ins w:id="18"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19"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19"/>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0" w:author="ERCOT" w:date="2024-05-20T14:05:00Z"/>
        </w:rPr>
      </w:pPr>
      <w:ins w:id="21"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2" w:author="ERCOT" w:date="2024-05-20T14:05:00Z"/>
        </w:rPr>
      </w:pPr>
      <w:bookmarkStart w:id="23" w:name="_Toc120878510"/>
      <w:bookmarkStart w:id="24" w:name="_Toc136969085"/>
      <w:ins w:id="25"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23"/>
        <w:bookmarkEnd w:id="24"/>
        <w:r w:rsidRPr="00E14A4A">
          <w:t xml:space="preserve"> </w:t>
        </w:r>
      </w:ins>
    </w:p>
    <w:p w14:paraId="4AEBBB43" w14:textId="77777777" w:rsidR="003259A5" w:rsidRDefault="003259A5" w:rsidP="003259A5">
      <w:pPr>
        <w:pStyle w:val="BodyTextNumbered"/>
        <w:rPr>
          <w:ins w:id="26" w:author="ERCOT" w:date="2024-05-29T08:30:00Z"/>
        </w:rPr>
      </w:pPr>
      <w:bookmarkStart w:id="27" w:name="_Toc274653930"/>
      <w:bookmarkStart w:id="28" w:name="_Toc160110001"/>
      <w:ins w:id="29"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p w14:paraId="6EAAF6E2" w14:textId="77777777" w:rsidR="00D40399" w:rsidRDefault="00D40399" w:rsidP="00D40399">
      <w:pPr>
        <w:pStyle w:val="H3"/>
        <w:rPr>
          <w:ins w:id="30" w:author="ERCOT" w:date="2024-05-20T14:05:00Z"/>
        </w:rPr>
      </w:pPr>
      <w:ins w:id="31" w:author="ERCOT" w:date="2024-05-20T14:05:00Z">
        <w:r w:rsidRPr="00A56F42">
          <w:t>9.4.</w:t>
        </w:r>
        <w:r>
          <w:t>5</w:t>
        </w:r>
        <w:r w:rsidRPr="00A56F42">
          <w:tab/>
          <w:t>Resource-</w:t>
        </w:r>
        <w:r>
          <w:t>S</w:t>
        </w:r>
        <w:r w:rsidRPr="00A56F42">
          <w:t xml:space="preserve">pecific </w:t>
        </w:r>
        <w:bookmarkEnd w:id="27"/>
        <w:bookmarkEnd w:id="28"/>
        <w:r>
          <w:t>Dispatchable Reliability Reserve Service</w:t>
        </w:r>
      </w:ins>
    </w:p>
    <w:p w14:paraId="3A0DDF26" w14:textId="0121B010" w:rsidR="009A3772" w:rsidRPr="00BA2009" w:rsidRDefault="00D40399" w:rsidP="00566181">
      <w:pPr>
        <w:pStyle w:val="BodyText"/>
        <w:ind w:left="720" w:hanging="720"/>
      </w:pPr>
      <w:ins w:id="32"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03AC8EFB" w:rsidR="00D176CF" w:rsidRDefault="006E0FEB">
    <w:pPr>
      <w:pStyle w:val="Footer"/>
      <w:tabs>
        <w:tab w:val="clear" w:pos="4320"/>
        <w:tab w:val="clear" w:pos="8640"/>
        <w:tab w:val="right" w:pos="9360"/>
      </w:tabs>
      <w:rPr>
        <w:rFonts w:ascii="Arial" w:hAnsi="Arial" w:cs="Arial"/>
        <w:sz w:val="18"/>
      </w:rPr>
    </w:pPr>
    <w:r>
      <w:rPr>
        <w:rFonts w:ascii="Arial" w:hAnsi="Arial" w:cs="Arial"/>
        <w:sz w:val="18"/>
      </w:rPr>
      <w:t>264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66181">
      <w:rPr>
        <w:rFonts w:ascii="Arial" w:hAnsi="Arial" w:cs="Arial"/>
        <w:sz w:val="18"/>
      </w:rPr>
      <w:t>-0</w:t>
    </w:r>
    <w:r w:rsidR="00006803">
      <w:rPr>
        <w:rFonts w:ascii="Arial" w:hAnsi="Arial" w:cs="Arial"/>
        <w:sz w:val="18"/>
      </w:rPr>
      <w:t>6</w:t>
    </w:r>
    <w:r w:rsidR="00C96AB2">
      <w:rPr>
        <w:rFonts w:ascii="Arial" w:hAnsi="Arial" w:cs="Arial"/>
        <w:sz w:val="18"/>
      </w:rPr>
      <w:t xml:space="preserve"> ROS Report</w:t>
    </w:r>
    <w:r w:rsidRPr="006E0FEB">
      <w:rPr>
        <w:rFonts w:ascii="Arial" w:hAnsi="Arial" w:cs="Arial"/>
        <w:sz w:val="18"/>
      </w:rPr>
      <w:t xml:space="preserve"> </w:t>
    </w:r>
    <w:r>
      <w:rPr>
        <w:rFonts w:ascii="Arial" w:hAnsi="Arial" w:cs="Arial"/>
        <w:sz w:val="18"/>
      </w:rPr>
      <w:t>0</w:t>
    </w:r>
    <w:r w:rsidR="00006803">
      <w:rPr>
        <w:rFonts w:ascii="Arial" w:hAnsi="Arial" w:cs="Arial"/>
        <w:sz w:val="18"/>
      </w:rPr>
      <w:t>801</w:t>
    </w:r>
    <w:r w:rsidR="0056618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F3839" w:rsidR="00D176CF" w:rsidRDefault="00C96AB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6803"/>
    <w:rsid w:val="00060A5A"/>
    <w:rsid w:val="00064B44"/>
    <w:rsid w:val="00067FE2"/>
    <w:rsid w:val="0007682E"/>
    <w:rsid w:val="00094DDC"/>
    <w:rsid w:val="000D1AEB"/>
    <w:rsid w:val="000D3E64"/>
    <w:rsid w:val="000F13C5"/>
    <w:rsid w:val="00105A36"/>
    <w:rsid w:val="001313B4"/>
    <w:rsid w:val="0014546D"/>
    <w:rsid w:val="001500D9"/>
    <w:rsid w:val="00156DB7"/>
    <w:rsid w:val="00157228"/>
    <w:rsid w:val="00160C3C"/>
    <w:rsid w:val="0017783C"/>
    <w:rsid w:val="0019314C"/>
    <w:rsid w:val="001E16B4"/>
    <w:rsid w:val="001F38F0"/>
    <w:rsid w:val="00212564"/>
    <w:rsid w:val="00237430"/>
    <w:rsid w:val="00276A99"/>
    <w:rsid w:val="00286AD9"/>
    <w:rsid w:val="002909DD"/>
    <w:rsid w:val="002966F3"/>
    <w:rsid w:val="002B69F3"/>
    <w:rsid w:val="002B763A"/>
    <w:rsid w:val="002D382A"/>
    <w:rsid w:val="002F1EDD"/>
    <w:rsid w:val="003013F2"/>
    <w:rsid w:val="0030232A"/>
    <w:rsid w:val="0030694A"/>
    <w:rsid w:val="003069F4"/>
    <w:rsid w:val="003259A5"/>
    <w:rsid w:val="00360920"/>
    <w:rsid w:val="003618DF"/>
    <w:rsid w:val="003751E7"/>
    <w:rsid w:val="00384709"/>
    <w:rsid w:val="00386C35"/>
    <w:rsid w:val="003A3D77"/>
    <w:rsid w:val="003B5AED"/>
    <w:rsid w:val="003C6B7B"/>
    <w:rsid w:val="004135BD"/>
    <w:rsid w:val="004302A4"/>
    <w:rsid w:val="004463BA"/>
    <w:rsid w:val="00446B8D"/>
    <w:rsid w:val="004822D4"/>
    <w:rsid w:val="004907C9"/>
    <w:rsid w:val="0049290B"/>
    <w:rsid w:val="004A4451"/>
    <w:rsid w:val="004D3958"/>
    <w:rsid w:val="005008DF"/>
    <w:rsid w:val="005045D0"/>
    <w:rsid w:val="00510267"/>
    <w:rsid w:val="00534C6C"/>
    <w:rsid w:val="00566181"/>
    <w:rsid w:val="005841C0"/>
    <w:rsid w:val="0059260F"/>
    <w:rsid w:val="005928F2"/>
    <w:rsid w:val="005E5074"/>
    <w:rsid w:val="00612E4F"/>
    <w:rsid w:val="00615D5E"/>
    <w:rsid w:val="00622E99"/>
    <w:rsid w:val="00625E5D"/>
    <w:rsid w:val="0066370F"/>
    <w:rsid w:val="006A0784"/>
    <w:rsid w:val="006A697B"/>
    <w:rsid w:val="006B4DDE"/>
    <w:rsid w:val="006E0FEB"/>
    <w:rsid w:val="00733EC5"/>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37164"/>
    <w:rsid w:val="00845778"/>
    <w:rsid w:val="00887E28"/>
    <w:rsid w:val="008D5C3A"/>
    <w:rsid w:val="008E6DA2"/>
    <w:rsid w:val="00907B1E"/>
    <w:rsid w:val="00925A21"/>
    <w:rsid w:val="00943AFD"/>
    <w:rsid w:val="00963A51"/>
    <w:rsid w:val="00983B6E"/>
    <w:rsid w:val="009936F8"/>
    <w:rsid w:val="009A3772"/>
    <w:rsid w:val="009D17F0"/>
    <w:rsid w:val="009D7E51"/>
    <w:rsid w:val="00A42796"/>
    <w:rsid w:val="00A5311D"/>
    <w:rsid w:val="00AD3B58"/>
    <w:rsid w:val="00AF56C6"/>
    <w:rsid w:val="00AF7EFF"/>
    <w:rsid w:val="00B032E8"/>
    <w:rsid w:val="00B57F96"/>
    <w:rsid w:val="00B67892"/>
    <w:rsid w:val="00B878E6"/>
    <w:rsid w:val="00BA4D33"/>
    <w:rsid w:val="00BC2D06"/>
    <w:rsid w:val="00BE564A"/>
    <w:rsid w:val="00C744EB"/>
    <w:rsid w:val="00C76A2C"/>
    <w:rsid w:val="00C90702"/>
    <w:rsid w:val="00C917FF"/>
    <w:rsid w:val="00C96AB2"/>
    <w:rsid w:val="00C9766A"/>
    <w:rsid w:val="00CA699C"/>
    <w:rsid w:val="00CC4F39"/>
    <w:rsid w:val="00CD544C"/>
    <w:rsid w:val="00CF4256"/>
    <w:rsid w:val="00D04FE8"/>
    <w:rsid w:val="00D176CF"/>
    <w:rsid w:val="00D271E3"/>
    <w:rsid w:val="00D40399"/>
    <w:rsid w:val="00D47A80"/>
    <w:rsid w:val="00D85807"/>
    <w:rsid w:val="00D87349"/>
    <w:rsid w:val="00D91EE9"/>
    <w:rsid w:val="00D97220"/>
    <w:rsid w:val="00E14D47"/>
    <w:rsid w:val="00E1641C"/>
    <w:rsid w:val="00E26473"/>
    <w:rsid w:val="00E26708"/>
    <w:rsid w:val="00E34958"/>
    <w:rsid w:val="00E37AB0"/>
    <w:rsid w:val="00E71C39"/>
    <w:rsid w:val="00EA56E6"/>
    <w:rsid w:val="00EB7F55"/>
    <w:rsid w:val="00EC335F"/>
    <w:rsid w:val="00EC48FB"/>
    <w:rsid w:val="00EF232A"/>
    <w:rsid w:val="00EF437D"/>
    <w:rsid w:val="00F05A69"/>
    <w:rsid w:val="00F134E7"/>
    <w:rsid w:val="00F43FFD"/>
    <w:rsid w:val="00F44236"/>
    <w:rsid w:val="00F52517"/>
    <w:rsid w:val="00FA57B2"/>
    <w:rsid w:val="00FB2B04"/>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character" w:customStyle="1" w:styleId="HeaderChar">
    <w:name w:val="Header Char"/>
    <w:link w:val="Header"/>
    <w:rsid w:val="00C96AB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ff.billo@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2355</Words>
  <Characters>14848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17169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2024-08-01T21:16:00Z</dcterms:created>
  <dcterms:modified xsi:type="dcterms:W3CDTF">2024-08-02T17:10:00Z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