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2A69A7A5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A43562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A0D634" w14:textId="645EAD1A" w:rsidR="00152993" w:rsidRDefault="0020080F">
            <w:pPr>
              <w:pStyle w:val="Header"/>
            </w:pPr>
            <w:hyperlink r:id="rId11" w:history="1">
              <w:r w:rsidR="005257F5" w:rsidRPr="004F35C1">
                <w:rPr>
                  <w:rStyle w:val="Hyperlink"/>
                </w:rPr>
                <w:t>1235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466E6C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806DD6F" w14:textId="77777777" w:rsidR="00152993" w:rsidRPr="004F35C1" w:rsidRDefault="005257F5">
            <w:pPr>
              <w:pStyle w:val="Header"/>
              <w:rPr>
                <w:b w:val="0"/>
                <w:bCs w:val="0"/>
              </w:rPr>
            </w:pPr>
            <w:r w:rsidRPr="004F35C1">
              <w:rPr>
                <w:rStyle w:val="Strong"/>
                <w:rFonts w:cs="Arial"/>
                <w:b/>
                <w:bCs/>
                <w:color w:val="212529"/>
                <w:shd w:val="clear" w:color="auto" w:fill="FFFFFF"/>
              </w:rPr>
              <w:t>Dispatchable Reliability Reserve Service as a Stand-Alone Ancillary Service</w:t>
            </w:r>
          </w:p>
        </w:tc>
      </w:tr>
      <w:tr w:rsidR="00152993" w14:paraId="32717588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120E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6763ED" w14:textId="77777777" w:rsidR="00152993" w:rsidRDefault="00152993">
            <w:pPr>
              <w:pStyle w:val="NormalArial"/>
            </w:pPr>
          </w:p>
        </w:tc>
      </w:tr>
      <w:tr w:rsidR="00152993" w14:paraId="15C88046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B4C1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1B7F" w14:textId="67176D6A" w:rsidR="00152993" w:rsidRDefault="00725426">
            <w:pPr>
              <w:pStyle w:val="NormalArial"/>
            </w:pPr>
            <w:r>
              <w:t>September 11, 2024</w:t>
            </w:r>
          </w:p>
        </w:tc>
      </w:tr>
      <w:tr w:rsidR="00152993" w14:paraId="43A65CAF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DCC8E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D363C" w14:textId="77777777" w:rsidR="00152993" w:rsidRDefault="00152993">
            <w:pPr>
              <w:pStyle w:val="NormalArial"/>
            </w:pPr>
          </w:p>
        </w:tc>
      </w:tr>
      <w:tr w:rsidR="00152993" w14:paraId="5A65834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3E8AF3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E6666F" w14:paraId="679F890F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3698C44" w14:textId="77777777" w:rsidR="00E6666F" w:rsidRPr="00EC55B3" w:rsidRDefault="00E6666F" w:rsidP="00E6666F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0336C7E7" w14:textId="77777777" w:rsidR="00E6666F" w:rsidRDefault="00E6666F" w:rsidP="00E6666F">
            <w:pPr>
              <w:pStyle w:val="NormalArial"/>
            </w:pPr>
            <w:r>
              <w:t>Jeff McDonald</w:t>
            </w:r>
          </w:p>
        </w:tc>
      </w:tr>
      <w:tr w:rsidR="00E6666F" w14:paraId="6242D5B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5A01BB" w14:textId="77777777" w:rsidR="00E6666F" w:rsidRPr="00EC55B3" w:rsidRDefault="00E6666F" w:rsidP="00E6666F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E014864" w14:textId="77777777" w:rsidR="00E6666F" w:rsidRDefault="0020080F" w:rsidP="00E6666F">
            <w:pPr>
              <w:pStyle w:val="NormalArial"/>
            </w:pPr>
            <w:hyperlink r:id="rId12" w:history="1">
              <w:r w:rsidR="00E6666F" w:rsidRPr="00A72730">
                <w:rPr>
                  <w:rStyle w:val="Hyperlink"/>
                </w:rPr>
                <w:t>JMcDonald@PotomacEconomics.com</w:t>
              </w:r>
            </w:hyperlink>
          </w:p>
        </w:tc>
      </w:tr>
      <w:tr w:rsidR="00E6666F" w14:paraId="24859CF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90D4F21" w14:textId="77777777" w:rsidR="00E6666F" w:rsidRPr="00EC55B3" w:rsidRDefault="00E6666F" w:rsidP="00E6666F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EA17EAD" w14:textId="77777777" w:rsidR="00E6666F" w:rsidRDefault="00E6666F" w:rsidP="00E6666F">
            <w:pPr>
              <w:pStyle w:val="NormalArial"/>
            </w:pPr>
            <w:r>
              <w:t>Potomac Economics, Ltd., Independent Market Monitor (IMM)</w:t>
            </w:r>
          </w:p>
        </w:tc>
      </w:tr>
      <w:tr w:rsidR="00E6666F" w14:paraId="63727709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E2D18C" w14:textId="77777777" w:rsidR="00E6666F" w:rsidRPr="00EC55B3" w:rsidRDefault="00E6666F" w:rsidP="00E6666F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C8DB555" w14:textId="29929904" w:rsidR="00E6666F" w:rsidRDefault="0020080F" w:rsidP="00E6666F">
            <w:pPr>
              <w:pStyle w:val="NormalArial"/>
            </w:pPr>
            <w:r w:rsidRPr="0020080F">
              <w:t>512</w:t>
            </w:r>
            <w:r>
              <w:t>-</w:t>
            </w:r>
            <w:r w:rsidRPr="0020080F">
              <w:t>225-7077</w:t>
            </w:r>
          </w:p>
        </w:tc>
      </w:tr>
      <w:tr w:rsidR="00E6666F" w14:paraId="597A10D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94D8988" w14:textId="77777777" w:rsidR="00E6666F" w:rsidRPr="00EC55B3" w:rsidRDefault="00E6666F" w:rsidP="00E6666F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6EA20A82" w14:textId="77777777" w:rsidR="00E6666F" w:rsidRDefault="00E6666F" w:rsidP="00E6666F">
            <w:pPr>
              <w:pStyle w:val="NormalArial"/>
            </w:pPr>
          </w:p>
        </w:tc>
      </w:tr>
      <w:tr w:rsidR="00E6666F" w14:paraId="2A698693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E4EC6F" w14:textId="77777777" w:rsidR="00E6666F" w:rsidRPr="00EC55B3" w:rsidDel="00075A94" w:rsidRDefault="00E6666F" w:rsidP="00E6666F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B4F407A" w14:textId="77777777" w:rsidR="00E6666F" w:rsidRDefault="00E6666F" w:rsidP="00E6666F">
            <w:pPr>
              <w:pStyle w:val="NormalArial"/>
            </w:pPr>
            <w:r>
              <w:t>Not applicable</w:t>
            </w:r>
          </w:p>
        </w:tc>
      </w:tr>
    </w:tbl>
    <w:p w14:paraId="5351CACC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71211EB4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03DDDAD7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0CF6FC4D" w14:textId="77777777" w:rsidR="005257F5" w:rsidRDefault="005257F5" w:rsidP="004F35C1">
      <w:pPr>
        <w:pStyle w:val="NormalArial"/>
        <w:spacing w:before="120" w:after="120"/>
      </w:pPr>
      <w:r>
        <w:t>Potomac Economics has recommended an “uncertainty product” for the ERCOT market since 2021. Per our recommendation, such a product could start in two to four hours and would:</w:t>
      </w:r>
    </w:p>
    <w:p w14:paraId="7A39CA6B" w14:textId="77777777" w:rsidR="005257F5" w:rsidRDefault="005257F5" w:rsidP="004F35C1">
      <w:pPr>
        <w:pStyle w:val="NormalArial"/>
        <w:numPr>
          <w:ilvl w:val="0"/>
          <w:numId w:val="8"/>
        </w:numPr>
        <w:spacing w:before="120" w:after="120"/>
      </w:pPr>
      <w:r>
        <w:t>P</w:t>
      </w:r>
      <w:r w:rsidRPr="005257F5">
        <w:t>rovide operating reserves that can be used to resolve reliability concerns arising from uncertain system condition</w:t>
      </w:r>
      <w:r>
        <w:t>s</w:t>
      </w:r>
    </w:p>
    <w:p w14:paraId="161770C5" w14:textId="77777777" w:rsidR="005257F5" w:rsidRDefault="005257F5" w:rsidP="004F35C1">
      <w:pPr>
        <w:pStyle w:val="NormalArial"/>
        <w:numPr>
          <w:ilvl w:val="0"/>
          <w:numId w:val="8"/>
        </w:numPr>
        <w:spacing w:before="120" w:after="120"/>
      </w:pPr>
      <w:r>
        <w:t>B</w:t>
      </w:r>
      <w:r w:rsidRPr="005257F5">
        <w:t xml:space="preserve">e less costly than </w:t>
      </w:r>
      <w:r>
        <w:t>procuring</w:t>
      </w:r>
      <w:r w:rsidRPr="005257F5">
        <w:t xml:space="preserve"> excessive </w:t>
      </w:r>
      <w:r>
        <w:t>volumes</w:t>
      </w:r>
      <w:r w:rsidRPr="005257F5">
        <w:t xml:space="preserve"> of 30- minute reserves </w:t>
      </w:r>
    </w:p>
    <w:p w14:paraId="1C4DFFD3" w14:textId="77777777" w:rsidR="005257F5" w:rsidRDefault="005257F5" w:rsidP="004F35C1">
      <w:pPr>
        <w:pStyle w:val="NormalArial"/>
        <w:numPr>
          <w:ilvl w:val="0"/>
          <w:numId w:val="8"/>
        </w:numPr>
        <w:spacing w:before="120" w:after="120"/>
      </w:pPr>
      <w:r>
        <w:t>R</w:t>
      </w:r>
      <w:r w:rsidRPr="005257F5">
        <w:t>educe out-of-market actions and the substantial costs associated with them.</w:t>
      </w:r>
    </w:p>
    <w:p w14:paraId="1DE06446" w14:textId="33CFB69E" w:rsidR="00CC5D3D" w:rsidRDefault="005257F5" w:rsidP="004F35C1">
      <w:pPr>
        <w:pStyle w:val="NormalArial"/>
        <w:tabs>
          <w:tab w:val="left" w:pos="1215"/>
        </w:tabs>
        <w:spacing w:before="120" w:after="120"/>
      </w:pPr>
      <w:r>
        <w:t xml:space="preserve">The standalone </w:t>
      </w:r>
      <w:r w:rsidR="004F35C1" w:rsidRPr="004F35C1">
        <w:t xml:space="preserve">Dispatchable Reliability Reserve Service </w:t>
      </w:r>
      <w:r w:rsidR="004F35C1">
        <w:t>(</w:t>
      </w:r>
      <w:r>
        <w:t>DRRS</w:t>
      </w:r>
      <w:r w:rsidR="004F35C1">
        <w:t>)</w:t>
      </w:r>
      <w:r>
        <w:t xml:space="preserve"> product proposed by NPRR1235 could sufficiently</w:t>
      </w:r>
      <w:r w:rsidR="00CC5D3D">
        <w:t xml:space="preserve"> achieve each of these goals, and so we are supportive of the NPRR with the following qualifications:</w:t>
      </w:r>
    </w:p>
    <w:p w14:paraId="44739E88" w14:textId="39792560" w:rsidR="00CC5D3D" w:rsidRDefault="00CC5D3D" w:rsidP="004F35C1">
      <w:pPr>
        <w:pStyle w:val="NormalArial"/>
        <w:numPr>
          <w:ilvl w:val="0"/>
          <w:numId w:val="11"/>
        </w:numPr>
        <w:tabs>
          <w:tab w:val="left" w:pos="720"/>
        </w:tabs>
        <w:spacing w:before="120" w:after="120"/>
        <w:ind w:left="720"/>
      </w:pPr>
      <w:r>
        <w:t xml:space="preserve">The current concept of procuring physical obligations to provide DRRS through DAM and then deploying DRRS through </w:t>
      </w:r>
      <w:r w:rsidR="004F35C1">
        <w:t>Reliability Unit Commitment (</w:t>
      </w:r>
      <w:r>
        <w:t>RUC</w:t>
      </w:r>
      <w:r w:rsidR="004F35C1">
        <w:t>)</w:t>
      </w:r>
      <w:r>
        <w:t xml:space="preserve"> is likely an improvement compared to over-procuring </w:t>
      </w:r>
      <w:r w:rsidR="004F35C1">
        <w:t>Non-Spinning Reserve (Non-Spin)</w:t>
      </w:r>
      <w:r>
        <w:t xml:space="preserve"> or relying on out-of-market RUCs, but a procurement process</w:t>
      </w:r>
      <w:r w:rsidR="00617035">
        <w:t xml:space="preserve"> closer to </w:t>
      </w:r>
      <w:r w:rsidR="004F35C1">
        <w:t>R</w:t>
      </w:r>
      <w:r w:rsidR="00617035">
        <w:t>eal-</w:t>
      </w:r>
      <w:r w:rsidR="004F35C1">
        <w:t>T</w:t>
      </w:r>
      <w:r w:rsidR="00617035">
        <w:t>ime</w:t>
      </w:r>
      <w:r>
        <w:t xml:space="preserve"> would improve market outcomes and better account for </w:t>
      </w:r>
      <w:r w:rsidR="004F35C1">
        <w:t>R</w:t>
      </w:r>
      <w:r>
        <w:t>eal-</w:t>
      </w:r>
      <w:r w:rsidR="004F35C1">
        <w:t>T</w:t>
      </w:r>
      <w:r>
        <w:t xml:space="preserve">ime system conditions. It may not be feasible to co-optimize DRRS with energy and other </w:t>
      </w:r>
      <w:r w:rsidR="004F35C1">
        <w:t>A</w:t>
      </w:r>
      <w:r>
        <w:t xml:space="preserve">ncillary </w:t>
      </w:r>
      <w:r w:rsidR="004F35C1">
        <w:t>S</w:t>
      </w:r>
      <w:r>
        <w:t>ervices</w:t>
      </w:r>
      <w:r w:rsidR="007848A2">
        <w:t xml:space="preserve"> in </w:t>
      </w:r>
      <w:r w:rsidR="00B10B65">
        <w:t xml:space="preserve">the </w:t>
      </w:r>
      <w:r w:rsidR="004F35C1">
        <w:t>R</w:t>
      </w:r>
      <w:r w:rsidR="00B10B65">
        <w:t>eal</w:t>
      </w:r>
      <w:r w:rsidR="004F35C1">
        <w:t>-T</w:t>
      </w:r>
      <w:r w:rsidR="00B10B65">
        <w:t xml:space="preserve">ime </w:t>
      </w:r>
      <w:r w:rsidR="004F35C1">
        <w:t>M</w:t>
      </w:r>
      <w:r w:rsidR="00B10B65">
        <w:t>arket</w:t>
      </w:r>
      <w:r w:rsidR="004F35C1">
        <w:t xml:space="preserve"> (RTM)</w:t>
      </w:r>
      <w:r>
        <w:t xml:space="preserve"> because of the different </w:t>
      </w:r>
      <w:r w:rsidR="00617035">
        <w:t>time</w:t>
      </w:r>
      <w:r w:rsidR="00B10B65">
        <w:t xml:space="preserve"> horizons</w:t>
      </w:r>
      <w:r>
        <w:t xml:space="preserve"> associated with each product, but DRRS could</w:t>
      </w:r>
      <w:r w:rsidR="007848A2">
        <w:t xml:space="preserve"> hypothetically</w:t>
      </w:r>
      <w:r>
        <w:t xml:space="preserve"> be procured in a separate process</w:t>
      </w:r>
      <w:r w:rsidR="00617035">
        <w:t xml:space="preserve"> closer to </w:t>
      </w:r>
      <w:r w:rsidR="004F35C1">
        <w:t>R</w:t>
      </w:r>
      <w:r w:rsidR="00617035">
        <w:t>eal-</w:t>
      </w:r>
      <w:r w:rsidR="004F35C1">
        <w:t>T</w:t>
      </w:r>
      <w:r w:rsidR="00617035">
        <w:t>ime</w:t>
      </w:r>
      <w:r>
        <w:t xml:space="preserve">. </w:t>
      </w:r>
      <w:r w:rsidR="00B10B65">
        <w:t xml:space="preserve">This could allow for an efficient rearrangement of DRRS capacity and co-optimized energy / reserve services that reflect changes in conditions since the </w:t>
      </w:r>
      <w:r w:rsidR="004F35C1">
        <w:t>Day-Ahead Market (</w:t>
      </w:r>
      <w:r w:rsidR="00B10B65">
        <w:t>DAM</w:t>
      </w:r>
      <w:r w:rsidR="004F35C1">
        <w:t>)</w:t>
      </w:r>
      <w:r w:rsidR="00B10B65">
        <w:t xml:space="preserve"> clearing.</w:t>
      </w:r>
    </w:p>
    <w:p w14:paraId="22959DBA" w14:textId="779BB26E" w:rsidR="00617035" w:rsidRDefault="00617035" w:rsidP="004F35C1">
      <w:pPr>
        <w:pStyle w:val="NormalArial"/>
        <w:numPr>
          <w:ilvl w:val="0"/>
          <w:numId w:val="11"/>
        </w:numPr>
        <w:tabs>
          <w:tab w:val="left" w:pos="720"/>
        </w:tabs>
        <w:spacing w:before="120" w:after="120"/>
        <w:ind w:left="720"/>
      </w:pPr>
      <w:r>
        <w:lastRenderedPageBreak/>
        <w:t xml:space="preserve">NPRR1235 currently includes a flat penalty price of $150/MWh for when DAM procures less than the full plan for DRRS. </w:t>
      </w:r>
      <w:r w:rsidR="00B10B65">
        <w:t>This i</w:t>
      </w:r>
      <w:r>
        <w:t xml:space="preserve">s preferable to forcing DAM to procure the full volume of DRRS even under tight system conditions, but a sloped demand curve for DRRS would </w:t>
      </w:r>
      <w:r w:rsidR="00B10B65">
        <w:t xml:space="preserve">better reflect the marginal reliability value </w:t>
      </w:r>
      <w:r w:rsidR="00501B27">
        <w:t xml:space="preserve">of procuring </w:t>
      </w:r>
      <w:r w:rsidR="00B10B65">
        <w:t xml:space="preserve">additional DRRs </w:t>
      </w:r>
      <w:r w:rsidR="00501B27">
        <w:t xml:space="preserve">and will </w:t>
      </w:r>
      <w:r>
        <w:t xml:space="preserve">result in more efficient price formation </w:t>
      </w:r>
      <w:r w:rsidR="00501B27">
        <w:t xml:space="preserve">(for reserves and electricity) </w:t>
      </w:r>
      <w:r>
        <w:t xml:space="preserve">in </w:t>
      </w:r>
      <w:r w:rsidR="00501B27">
        <w:t xml:space="preserve">the </w:t>
      </w:r>
      <w:r>
        <w:t>DAM</w:t>
      </w:r>
      <w:r w:rsidR="00501B27">
        <w:t>.</w:t>
      </w:r>
    </w:p>
    <w:p w14:paraId="60D0A5A3" w14:textId="77777777" w:rsidR="00501B27" w:rsidRDefault="00617035" w:rsidP="004F35C1">
      <w:pPr>
        <w:pStyle w:val="NormalArial"/>
        <w:numPr>
          <w:ilvl w:val="0"/>
          <w:numId w:val="11"/>
        </w:numPr>
        <w:tabs>
          <w:tab w:val="left" w:pos="720"/>
        </w:tabs>
        <w:spacing w:before="120" w:after="120"/>
        <w:ind w:left="720"/>
      </w:pPr>
      <w:r>
        <w:t>The</w:t>
      </w:r>
      <w:r w:rsidR="00CC5D3D">
        <w:t xml:space="preserve"> effectiveness and efficiency of DRRS implementation is highly dependent on </w:t>
      </w:r>
      <w:r>
        <w:t>the procurement volumes</w:t>
      </w:r>
      <w:r w:rsidR="00501B27">
        <w:t xml:space="preserve">. While not addressed in this NPRR, it will be important to accurately calibrate the procurement of DRRS to the spot market need identified that motivated the product. DRRS is a spot market product intended to address a narrow need related to forecast uncertainty beyond what is </w:t>
      </w:r>
      <w:r w:rsidR="006D2D7B">
        <w:t>covered by existing products. As such, we do not feel that extending the purpose of this product to cover resource adequacy issues associated with out years is appropriate</w:t>
      </w:r>
      <w:r w:rsidR="00501B27">
        <w:t xml:space="preserve">. </w:t>
      </w:r>
    </w:p>
    <w:p w14:paraId="3F6F397A" w14:textId="77777777" w:rsidR="00CC5D3D" w:rsidRDefault="00501B27" w:rsidP="004F35C1">
      <w:pPr>
        <w:pStyle w:val="NormalArial"/>
        <w:numPr>
          <w:ilvl w:val="0"/>
          <w:numId w:val="11"/>
        </w:numPr>
        <w:tabs>
          <w:tab w:val="left" w:pos="720"/>
        </w:tabs>
        <w:spacing w:before="120" w:after="120"/>
        <w:ind w:left="720"/>
      </w:pPr>
      <w:r>
        <w:t xml:space="preserve">Also critical for effectiveness is the </w:t>
      </w:r>
      <w:r w:rsidR="00617035">
        <w:t>deployment criteria</w:t>
      </w:r>
      <w:r>
        <w:t>. As noted in other cases, a deployment criteria that is too conservative may</w:t>
      </w:r>
      <w:r w:rsidR="00617035">
        <w:t xml:space="preserve"> result in artificial scarcity</w:t>
      </w:r>
      <w:r>
        <w:t xml:space="preserve"> in the electricity</w:t>
      </w:r>
      <w:r w:rsidR="00617035">
        <w:t xml:space="preserve"> </w:t>
      </w:r>
      <w:r>
        <w:t>and other reserve markets, adversely affect price formation, and result in unnecessary excess cost</w:t>
      </w:r>
      <w:r w:rsidR="00617035">
        <w:t>.</w:t>
      </w:r>
    </w:p>
    <w:p w14:paraId="115837BB" w14:textId="59AD8918" w:rsidR="00501B27" w:rsidRDefault="007848A2" w:rsidP="00BD7258">
      <w:pPr>
        <w:pStyle w:val="NormalArial"/>
        <w:numPr>
          <w:ilvl w:val="0"/>
          <w:numId w:val="11"/>
        </w:numPr>
        <w:tabs>
          <w:tab w:val="left" w:pos="720"/>
        </w:tabs>
        <w:spacing w:before="120" w:after="120"/>
        <w:ind w:left="720"/>
      </w:pPr>
      <w:r>
        <w:t xml:space="preserve">DRRS implementation could have adverse effects on price formation in either direction. </w:t>
      </w:r>
      <w:r w:rsidR="00501B27">
        <w:t xml:space="preserve">In addition to artificial scarcity, procuring and deploying DRRS outside of the </w:t>
      </w:r>
      <w:r w:rsidR="004F35C1">
        <w:t>R</w:t>
      </w:r>
      <w:r w:rsidR="00501B27">
        <w:t>eal</w:t>
      </w:r>
      <w:r w:rsidR="004F35C1">
        <w:t>-T</w:t>
      </w:r>
      <w:r w:rsidR="00501B27">
        <w:t xml:space="preserve">ime </w:t>
      </w:r>
      <w:r w:rsidR="004F35C1">
        <w:t>C</w:t>
      </w:r>
      <w:r w:rsidR="00501B27">
        <w:t>o-optimization</w:t>
      </w:r>
      <w:r w:rsidR="004F35C1">
        <w:t xml:space="preserve"> (RTC)</w:t>
      </w:r>
      <w:r w:rsidR="00501B27">
        <w:t xml:space="preserve"> framework could result in suppression of </w:t>
      </w:r>
      <w:r w:rsidR="004F35C1">
        <w:t>R</w:t>
      </w:r>
      <w:r w:rsidR="00501B27">
        <w:t>eal</w:t>
      </w:r>
      <w:r w:rsidR="004F35C1">
        <w:t>-T</w:t>
      </w:r>
      <w:r w:rsidR="00501B27">
        <w:t xml:space="preserve">ime </w:t>
      </w:r>
      <w:r w:rsidR="00046C69">
        <w:t>price</w:t>
      </w:r>
      <w:r w:rsidR="00501B27">
        <w:t xml:space="preserve">s. This NPRR anticipates this with applying </w:t>
      </w:r>
      <w:r>
        <w:t>the Reliability Deployment Price Adder</w:t>
      </w:r>
      <w:r w:rsidR="00501B27">
        <w:t xml:space="preserve">. This aspect is crucial to avert price suppression in the </w:t>
      </w:r>
      <w:r w:rsidR="004F35C1">
        <w:t>RTM</w:t>
      </w:r>
      <w:r w:rsidR="00501B27"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4B981930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5EB025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A33CA8F" w14:textId="2B0B1795" w:rsidR="00152993" w:rsidRDefault="004F35C1" w:rsidP="004F35C1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6156D605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05673F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765D4CA" w14:textId="742C9EA5" w:rsidR="00152993" w:rsidRDefault="004F35C1" w:rsidP="004F35C1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9D86" w14:textId="77777777" w:rsidR="00C17316" w:rsidRDefault="00C17316">
      <w:r>
        <w:separator/>
      </w:r>
    </w:p>
  </w:endnote>
  <w:endnote w:type="continuationSeparator" w:id="0">
    <w:p w14:paraId="14E9A146" w14:textId="77777777" w:rsidR="00C17316" w:rsidRDefault="00C1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16AA" w14:textId="707DA8D5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4F35C1">
      <w:rPr>
        <w:rFonts w:ascii="Arial" w:hAnsi="Arial"/>
        <w:noProof/>
        <w:sz w:val="18"/>
      </w:rPr>
      <w:t>1235NPRR-15 IMM Comments 091124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62454E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1FA1" w14:textId="77777777" w:rsidR="00C17316" w:rsidRDefault="00C17316">
      <w:r>
        <w:separator/>
      </w:r>
    </w:p>
  </w:footnote>
  <w:footnote w:type="continuationSeparator" w:id="0">
    <w:p w14:paraId="4AAD6EE0" w14:textId="77777777" w:rsidR="00C17316" w:rsidRDefault="00C1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E00E" w14:textId="291987CE" w:rsidR="00EE6681" w:rsidRPr="004F35C1" w:rsidRDefault="00EE6681" w:rsidP="004F35C1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0F5C77"/>
    <w:multiLevelType w:val="hybridMultilevel"/>
    <w:tmpl w:val="1C925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750A"/>
    <w:multiLevelType w:val="hybridMultilevel"/>
    <w:tmpl w:val="A55C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64F7"/>
    <w:multiLevelType w:val="hybridMultilevel"/>
    <w:tmpl w:val="3CB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2C44"/>
    <w:multiLevelType w:val="hybridMultilevel"/>
    <w:tmpl w:val="BD26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4CB"/>
    <w:multiLevelType w:val="hybridMultilevel"/>
    <w:tmpl w:val="F58A6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619B6"/>
    <w:multiLevelType w:val="hybridMultilevel"/>
    <w:tmpl w:val="0202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C79C5"/>
    <w:multiLevelType w:val="hybridMultilevel"/>
    <w:tmpl w:val="0972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0636B"/>
    <w:multiLevelType w:val="hybridMultilevel"/>
    <w:tmpl w:val="BD141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060E2"/>
    <w:multiLevelType w:val="hybridMultilevel"/>
    <w:tmpl w:val="00DAF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4558529">
    <w:abstractNumId w:val="0"/>
  </w:num>
  <w:num w:numId="2" w16cid:durableId="590285830">
    <w:abstractNumId w:val="10"/>
  </w:num>
  <w:num w:numId="3" w16cid:durableId="1745102296">
    <w:abstractNumId w:val="4"/>
  </w:num>
  <w:num w:numId="4" w16cid:durableId="382827201">
    <w:abstractNumId w:val="1"/>
  </w:num>
  <w:num w:numId="5" w16cid:durableId="468866750">
    <w:abstractNumId w:val="2"/>
  </w:num>
  <w:num w:numId="6" w16cid:durableId="218788395">
    <w:abstractNumId w:val="8"/>
  </w:num>
  <w:num w:numId="7" w16cid:durableId="787548176">
    <w:abstractNumId w:val="3"/>
  </w:num>
  <w:num w:numId="8" w16cid:durableId="2003662156">
    <w:abstractNumId w:val="7"/>
  </w:num>
  <w:num w:numId="9" w16cid:durableId="904070955">
    <w:abstractNumId w:val="9"/>
  </w:num>
  <w:num w:numId="10" w16cid:durableId="948705896">
    <w:abstractNumId w:val="6"/>
  </w:num>
  <w:num w:numId="11" w16cid:durableId="1233858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46C69"/>
    <w:rsid w:val="000500CA"/>
    <w:rsid w:val="00075A94"/>
    <w:rsid w:val="000822ED"/>
    <w:rsid w:val="00132855"/>
    <w:rsid w:val="00152993"/>
    <w:rsid w:val="00170297"/>
    <w:rsid w:val="001A227D"/>
    <w:rsid w:val="001B62A0"/>
    <w:rsid w:val="001E2032"/>
    <w:rsid w:val="0020080F"/>
    <w:rsid w:val="0027067C"/>
    <w:rsid w:val="00281987"/>
    <w:rsid w:val="003010C0"/>
    <w:rsid w:val="00332A97"/>
    <w:rsid w:val="00350C00"/>
    <w:rsid w:val="00366113"/>
    <w:rsid w:val="003C270C"/>
    <w:rsid w:val="003D0994"/>
    <w:rsid w:val="00404D32"/>
    <w:rsid w:val="00423824"/>
    <w:rsid w:val="0043567D"/>
    <w:rsid w:val="004B7B90"/>
    <w:rsid w:val="004C09E9"/>
    <w:rsid w:val="004E2C19"/>
    <w:rsid w:val="004F35C1"/>
    <w:rsid w:val="00501B27"/>
    <w:rsid w:val="005257F5"/>
    <w:rsid w:val="005D284C"/>
    <w:rsid w:val="00604512"/>
    <w:rsid w:val="00617035"/>
    <w:rsid w:val="00633E23"/>
    <w:rsid w:val="006566EF"/>
    <w:rsid w:val="00673B94"/>
    <w:rsid w:val="00680AC6"/>
    <w:rsid w:val="006835D8"/>
    <w:rsid w:val="006C316E"/>
    <w:rsid w:val="006D0F7C"/>
    <w:rsid w:val="006D2D7B"/>
    <w:rsid w:val="00725426"/>
    <w:rsid w:val="007269C4"/>
    <w:rsid w:val="0074209E"/>
    <w:rsid w:val="007848A2"/>
    <w:rsid w:val="007F2CA8"/>
    <w:rsid w:val="007F7161"/>
    <w:rsid w:val="0085559E"/>
    <w:rsid w:val="00896B1B"/>
    <w:rsid w:val="008E559E"/>
    <w:rsid w:val="00916080"/>
    <w:rsid w:val="00921A68"/>
    <w:rsid w:val="00934D34"/>
    <w:rsid w:val="00971135"/>
    <w:rsid w:val="009E7E0D"/>
    <w:rsid w:val="00A015C4"/>
    <w:rsid w:val="00A15172"/>
    <w:rsid w:val="00A83412"/>
    <w:rsid w:val="00AB0FD6"/>
    <w:rsid w:val="00B10B65"/>
    <w:rsid w:val="00B45EEB"/>
    <w:rsid w:val="00B5080A"/>
    <w:rsid w:val="00B943AE"/>
    <w:rsid w:val="00BD7258"/>
    <w:rsid w:val="00BE4CF6"/>
    <w:rsid w:val="00C0598D"/>
    <w:rsid w:val="00C11956"/>
    <w:rsid w:val="00C17316"/>
    <w:rsid w:val="00C602E5"/>
    <w:rsid w:val="00C748FD"/>
    <w:rsid w:val="00CC5D3D"/>
    <w:rsid w:val="00D4046E"/>
    <w:rsid w:val="00D4362F"/>
    <w:rsid w:val="00DC6713"/>
    <w:rsid w:val="00DD4739"/>
    <w:rsid w:val="00DE5F33"/>
    <w:rsid w:val="00E07B54"/>
    <w:rsid w:val="00E11F78"/>
    <w:rsid w:val="00E57D2F"/>
    <w:rsid w:val="00E621E1"/>
    <w:rsid w:val="00E6666F"/>
    <w:rsid w:val="00EC55B3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47FD8"/>
  <w15:chartTrackingRefBased/>
  <w15:docId w15:val="{1DB6A6D1-B498-4170-A8A8-0847999B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Strong">
    <w:name w:val="Strong"/>
    <w:uiPriority w:val="22"/>
    <w:qFormat/>
    <w:rsid w:val="005257F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F3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McDonald@PotomacEconomic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3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4bb770-530c-43db-868c-470100b04b21">
      <Terms xmlns="http://schemas.microsoft.com/office/infopath/2007/PartnerControls"/>
    </lcf76f155ced4ddcb4097134ff3c332f>
    <TaxCatchAll xmlns="937cce53-552a-4e6c-8bb2-bd9caca87b17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C4A72CAB0D64D9F7E9682FD2192C4" ma:contentTypeVersion="14" ma:contentTypeDescription="Create a new document." ma:contentTypeScope="" ma:versionID="a5165c74cab0e6c9af3b79b6eb384124">
  <xsd:schema xmlns:xsd="http://www.w3.org/2001/XMLSchema" xmlns:xs="http://www.w3.org/2001/XMLSchema" xmlns:p="http://schemas.microsoft.com/office/2006/metadata/properties" xmlns:ns2="b74bb770-530c-43db-868c-470100b04b21" xmlns:ns3="937cce53-552a-4e6c-8bb2-bd9caca87b17" targetNamespace="http://schemas.microsoft.com/office/2006/metadata/properties" ma:root="true" ma:fieldsID="f178178eaf85337b0375d597f0b3fcd9" ns2:_="" ns3:_="">
    <xsd:import namespace="b74bb770-530c-43db-868c-470100b04b21"/>
    <xsd:import namespace="937cce53-552a-4e6c-8bb2-bd9caca87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bb770-530c-43db-868c-470100b0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2c33fb-773d-4c7f-af06-7655ec8c4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cce53-552a-4e6c-8bb2-bd9caca87b1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d2b1ae2-937c-401e-b607-a9cafcc47ee4}" ma:internalName="TaxCatchAll" ma:showField="CatchAllData" ma:web="937cce53-552a-4e6c-8bb2-bd9caca87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80D1D-1FB2-431A-9C77-A5C2193C9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17F19-EC58-4B11-B1F6-AF909FDB41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EDFE97-2E43-4EF8-A980-FC9679781ABC}">
  <ds:schemaRefs>
    <ds:schemaRef ds:uri="http://schemas.microsoft.com/office/2006/metadata/properties"/>
    <ds:schemaRef ds:uri="http://schemas.microsoft.com/office/infopath/2007/PartnerControls"/>
    <ds:schemaRef ds:uri="b74bb770-530c-43db-868c-470100b04b21"/>
    <ds:schemaRef ds:uri="937cce53-552a-4e6c-8bb2-bd9caca87b17"/>
  </ds:schemaRefs>
</ds:datastoreItem>
</file>

<file path=customXml/itemProps4.xml><?xml version="1.0" encoding="utf-8"?>
<ds:datastoreItem xmlns:ds="http://schemas.openxmlformats.org/officeDocument/2006/customXml" ds:itemID="{2C9EF0E8-2891-45C5-A8F6-19FECC410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bb770-530c-43db-868c-470100b04b21"/>
    <ds:schemaRef ds:uri="937cce53-552a-4e6c-8bb2-bd9caca87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3734</CharactersWithSpaces>
  <SharedDoc>false</SharedDoc>
  <HLinks>
    <vt:vector size="6" baseType="variant"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mailto:JMcDonald@PotomacEconomics.com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2001-06-20T16:28:00Z</cp:lastPrinted>
  <dcterms:created xsi:type="dcterms:W3CDTF">2024-09-11T13:44:00Z</dcterms:created>
  <dcterms:modified xsi:type="dcterms:W3CDTF">2024-09-11T13:49:00Z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2024-09-11T13:44:23Z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2d27f194-8a43-4b76-86d9-353a570e0250</vt:lpwstr>
  </property>
  <property fmtid="{D5CDD505-2E9C-101B-9397-08002B2CF9AE}" pid="8" name="MSIP_Label_7084cbda-52b8-46fb-a7b7-cb5bd465ed85_ContentBits">
    <vt:lpwstr>0</vt:lpwstr>
  </property>
</Properties>
</file>