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7EC0" w14:paraId="26CD0383" w14:textId="77777777">
        <w:tblPrEx>
          <w:tblCellMar>
            <w:top w:w="0" w:type="dxa"/>
            <w:bottom w:w="0" w:type="dxa"/>
          </w:tblCellMar>
        </w:tblPrEx>
        <w:tc>
          <w:tcPr>
            <w:tcW w:w="1620" w:type="dxa"/>
            <w:tcBorders>
              <w:bottom w:val="single" w:sz="4" w:space="0" w:color="auto"/>
            </w:tcBorders>
            <w:shd w:val="clear" w:color="auto" w:fill="FFFFFF"/>
            <w:vAlign w:val="center"/>
          </w:tcPr>
          <w:p w14:paraId="2EE6F190" w14:textId="77777777" w:rsidR="00987EC0" w:rsidRDefault="00987EC0" w:rsidP="00987EC0">
            <w:pPr>
              <w:pStyle w:val="Header"/>
              <w:rPr>
                <w:rFonts w:ascii="Verdana" w:hAnsi="Verdana"/>
                <w:sz w:val="22"/>
              </w:rPr>
            </w:pPr>
            <w:r>
              <w:t>NPRR Number</w:t>
            </w:r>
          </w:p>
        </w:tc>
        <w:tc>
          <w:tcPr>
            <w:tcW w:w="1260" w:type="dxa"/>
            <w:tcBorders>
              <w:bottom w:val="single" w:sz="4" w:space="0" w:color="auto"/>
            </w:tcBorders>
            <w:vAlign w:val="center"/>
          </w:tcPr>
          <w:p w14:paraId="6CCDDAC8" w14:textId="77777777" w:rsidR="00987EC0" w:rsidRDefault="00987EC0" w:rsidP="00987EC0">
            <w:pPr>
              <w:pStyle w:val="Header"/>
            </w:pPr>
            <w:hyperlink r:id="rId7" w:history="1">
              <w:r w:rsidRPr="007A186E">
                <w:rPr>
                  <w:rStyle w:val="Hyperlink"/>
                </w:rPr>
                <w:t>1190</w:t>
              </w:r>
            </w:hyperlink>
          </w:p>
        </w:tc>
        <w:tc>
          <w:tcPr>
            <w:tcW w:w="900" w:type="dxa"/>
            <w:tcBorders>
              <w:bottom w:val="single" w:sz="4" w:space="0" w:color="auto"/>
            </w:tcBorders>
            <w:shd w:val="clear" w:color="auto" w:fill="FFFFFF"/>
            <w:vAlign w:val="center"/>
          </w:tcPr>
          <w:p w14:paraId="304F10B6" w14:textId="77777777" w:rsidR="00987EC0" w:rsidRDefault="00987EC0" w:rsidP="00987EC0">
            <w:pPr>
              <w:pStyle w:val="Header"/>
            </w:pPr>
            <w:r>
              <w:t>NPRR Title</w:t>
            </w:r>
          </w:p>
        </w:tc>
        <w:tc>
          <w:tcPr>
            <w:tcW w:w="6660" w:type="dxa"/>
            <w:tcBorders>
              <w:bottom w:val="single" w:sz="4" w:space="0" w:color="auto"/>
            </w:tcBorders>
            <w:vAlign w:val="center"/>
          </w:tcPr>
          <w:p w14:paraId="6440D8E0" w14:textId="77777777" w:rsidR="00987EC0" w:rsidRDefault="00987EC0" w:rsidP="00987EC0">
            <w:pPr>
              <w:pStyle w:val="Header"/>
            </w:pPr>
            <w:r>
              <w:rPr>
                <w:szCs w:val="20"/>
              </w:rPr>
              <w:t>High Dispatch Limit Override Provision for Increased Load Serving Entity Costs</w:t>
            </w:r>
          </w:p>
        </w:tc>
      </w:tr>
      <w:tr w:rsidR="00987EC0" w14:paraId="1180AB12"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220C6EEA" w14:textId="77777777" w:rsidR="00987EC0" w:rsidRDefault="00987EC0" w:rsidP="00987EC0">
            <w:pPr>
              <w:pStyle w:val="NormalArial"/>
            </w:pPr>
          </w:p>
        </w:tc>
        <w:tc>
          <w:tcPr>
            <w:tcW w:w="7560" w:type="dxa"/>
            <w:gridSpan w:val="2"/>
            <w:tcBorders>
              <w:top w:val="single" w:sz="4" w:space="0" w:color="auto"/>
              <w:left w:val="nil"/>
              <w:bottom w:val="nil"/>
              <w:right w:val="nil"/>
            </w:tcBorders>
            <w:vAlign w:val="center"/>
          </w:tcPr>
          <w:p w14:paraId="5207D4EF" w14:textId="77777777" w:rsidR="00987EC0" w:rsidRDefault="00987EC0" w:rsidP="00987EC0">
            <w:pPr>
              <w:pStyle w:val="NormalArial"/>
            </w:pPr>
          </w:p>
        </w:tc>
      </w:tr>
      <w:tr w:rsidR="00152993" w14:paraId="05F46B31"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02F87A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73579A" w14:textId="77777777" w:rsidR="00152993" w:rsidRDefault="00987EC0">
            <w:pPr>
              <w:pStyle w:val="NormalArial"/>
            </w:pPr>
            <w:r>
              <w:t xml:space="preserve">October </w:t>
            </w:r>
            <w:r w:rsidR="00D15A90">
              <w:t>2</w:t>
            </w:r>
            <w:r>
              <w:t>, 2024</w:t>
            </w:r>
          </w:p>
        </w:tc>
      </w:tr>
      <w:tr w:rsidR="00152993" w14:paraId="11BC2F70"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CC0EBC7" w14:textId="77777777" w:rsidR="00152993" w:rsidRDefault="00152993">
            <w:pPr>
              <w:pStyle w:val="NormalArial"/>
            </w:pPr>
          </w:p>
        </w:tc>
        <w:tc>
          <w:tcPr>
            <w:tcW w:w="7560" w:type="dxa"/>
            <w:gridSpan w:val="2"/>
            <w:tcBorders>
              <w:top w:val="nil"/>
              <w:left w:val="nil"/>
              <w:bottom w:val="nil"/>
              <w:right w:val="nil"/>
            </w:tcBorders>
            <w:vAlign w:val="center"/>
          </w:tcPr>
          <w:p w14:paraId="6021F4E0" w14:textId="77777777" w:rsidR="00152993" w:rsidRDefault="00152993">
            <w:pPr>
              <w:pStyle w:val="NormalArial"/>
            </w:pPr>
          </w:p>
        </w:tc>
      </w:tr>
      <w:tr w:rsidR="00152993" w14:paraId="4106F70B"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7B748B0A" w14:textId="77777777" w:rsidR="00152993" w:rsidRDefault="00152993">
            <w:pPr>
              <w:pStyle w:val="Header"/>
              <w:jc w:val="center"/>
            </w:pPr>
            <w:r>
              <w:t>Submitter’s Information</w:t>
            </w:r>
          </w:p>
        </w:tc>
      </w:tr>
      <w:tr w:rsidR="00152993" w14:paraId="3C0F3A95" w14:textId="77777777">
        <w:tblPrEx>
          <w:tblCellMar>
            <w:top w:w="0" w:type="dxa"/>
            <w:bottom w:w="0" w:type="dxa"/>
          </w:tblCellMar>
        </w:tblPrEx>
        <w:trPr>
          <w:trHeight w:val="350"/>
        </w:trPr>
        <w:tc>
          <w:tcPr>
            <w:tcW w:w="2880" w:type="dxa"/>
            <w:gridSpan w:val="2"/>
            <w:shd w:val="clear" w:color="auto" w:fill="FFFFFF"/>
            <w:vAlign w:val="center"/>
          </w:tcPr>
          <w:p w14:paraId="434036F0" w14:textId="77777777" w:rsidR="00152993" w:rsidRPr="00EC55B3" w:rsidRDefault="00152993" w:rsidP="00EC55B3">
            <w:pPr>
              <w:pStyle w:val="Header"/>
            </w:pPr>
            <w:r w:rsidRPr="00EC55B3">
              <w:t>Name</w:t>
            </w:r>
          </w:p>
        </w:tc>
        <w:tc>
          <w:tcPr>
            <w:tcW w:w="7560" w:type="dxa"/>
            <w:gridSpan w:val="2"/>
            <w:vAlign w:val="center"/>
          </w:tcPr>
          <w:p w14:paraId="11887C24" w14:textId="77777777" w:rsidR="00152993" w:rsidRDefault="00987EC0">
            <w:pPr>
              <w:pStyle w:val="NormalArial"/>
            </w:pPr>
            <w:r>
              <w:t>Eric Schubert, Katie Coleman, John Hubbard, Eric Goff</w:t>
            </w:r>
          </w:p>
        </w:tc>
      </w:tr>
      <w:tr w:rsidR="00152993" w14:paraId="69B5FDFC" w14:textId="77777777">
        <w:tblPrEx>
          <w:tblCellMar>
            <w:top w:w="0" w:type="dxa"/>
            <w:bottom w:w="0" w:type="dxa"/>
          </w:tblCellMar>
        </w:tblPrEx>
        <w:trPr>
          <w:trHeight w:val="350"/>
        </w:trPr>
        <w:tc>
          <w:tcPr>
            <w:tcW w:w="2880" w:type="dxa"/>
            <w:gridSpan w:val="2"/>
            <w:shd w:val="clear" w:color="auto" w:fill="FFFFFF"/>
            <w:vAlign w:val="center"/>
          </w:tcPr>
          <w:p w14:paraId="2F47473D" w14:textId="77777777" w:rsidR="00152993" w:rsidRPr="00EC55B3" w:rsidRDefault="00152993" w:rsidP="00EC55B3">
            <w:pPr>
              <w:pStyle w:val="Header"/>
            </w:pPr>
            <w:r w:rsidRPr="00EC55B3">
              <w:t>E-mail Address</w:t>
            </w:r>
          </w:p>
        </w:tc>
        <w:tc>
          <w:tcPr>
            <w:tcW w:w="7560" w:type="dxa"/>
            <w:gridSpan w:val="2"/>
            <w:vAlign w:val="center"/>
          </w:tcPr>
          <w:p w14:paraId="5C84B238" w14:textId="77777777" w:rsidR="00152993" w:rsidRDefault="00987EC0">
            <w:pPr>
              <w:pStyle w:val="NormalArial"/>
            </w:pPr>
            <w:hyperlink r:id="rId8" w:history="1">
              <w:r w:rsidRPr="00874903">
                <w:rPr>
                  <w:rStyle w:val="Hyperlink"/>
                </w:rPr>
                <w:t>eric.schubert@lyondellbasell.com</w:t>
              </w:r>
            </w:hyperlink>
            <w:r>
              <w:t xml:space="preserve">, </w:t>
            </w:r>
            <w:hyperlink r:id="rId9" w:history="1">
              <w:r w:rsidRPr="00874903">
                <w:rPr>
                  <w:rStyle w:val="Hyperlink"/>
                </w:rPr>
                <w:t>kcoleman@omm.com</w:t>
              </w:r>
            </w:hyperlink>
            <w:r>
              <w:t xml:space="preserve">, </w:t>
            </w:r>
            <w:hyperlink r:id="rId10" w:history="1">
              <w:r w:rsidRPr="00874903">
                <w:rPr>
                  <w:rStyle w:val="Hyperlink"/>
                </w:rPr>
                <w:t>jhubbard@omm.com</w:t>
              </w:r>
            </w:hyperlink>
            <w:r>
              <w:t xml:space="preserve">, </w:t>
            </w:r>
            <w:hyperlink r:id="rId11" w:history="1">
              <w:r w:rsidRPr="00874903">
                <w:rPr>
                  <w:rStyle w:val="Hyperlink"/>
                </w:rPr>
                <w:t>eric@goffpolicy.com</w:t>
              </w:r>
            </w:hyperlink>
          </w:p>
        </w:tc>
      </w:tr>
      <w:tr w:rsidR="00152993" w14:paraId="569BA786" w14:textId="77777777">
        <w:tblPrEx>
          <w:tblCellMar>
            <w:top w:w="0" w:type="dxa"/>
            <w:bottom w:w="0" w:type="dxa"/>
          </w:tblCellMar>
        </w:tblPrEx>
        <w:trPr>
          <w:trHeight w:val="350"/>
        </w:trPr>
        <w:tc>
          <w:tcPr>
            <w:tcW w:w="2880" w:type="dxa"/>
            <w:gridSpan w:val="2"/>
            <w:shd w:val="clear" w:color="auto" w:fill="FFFFFF"/>
            <w:vAlign w:val="center"/>
          </w:tcPr>
          <w:p w14:paraId="05DD9F1E" w14:textId="77777777" w:rsidR="00152993" w:rsidRPr="00EC55B3" w:rsidRDefault="00152993" w:rsidP="00EC55B3">
            <w:pPr>
              <w:pStyle w:val="Header"/>
            </w:pPr>
            <w:r w:rsidRPr="00EC55B3">
              <w:t>Company</w:t>
            </w:r>
          </w:p>
        </w:tc>
        <w:tc>
          <w:tcPr>
            <w:tcW w:w="7560" w:type="dxa"/>
            <w:gridSpan w:val="2"/>
            <w:vAlign w:val="center"/>
          </w:tcPr>
          <w:p w14:paraId="222DEAF6" w14:textId="77777777" w:rsidR="00152993" w:rsidRDefault="00987EC0">
            <w:pPr>
              <w:pStyle w:val="NormalArial"/>
            </w:pPr>
            <w:r w:rsidRPr="00987EC0">
              <w:t xml:space="preserve">Lyondell </w:t>
            </w:r>
            <w:r w:rsidR="00A869FA">
              <w:t>Chemical</w:t>
            </w:r>
            <w:r>
              <w:t>, Texas Industrial Energy Consumers</w:t>
            </w:r>
            <w:r w:rsidR="00A869FA">
              <w:t xml:space="preserve">, Residential Consumers </w:t>
            </w:r>
            <w:r>
              <w:t>(“</w:t>
            </w:r>
            <w:r w:rsidR="00A869FA">
              <w:t xml:space="preserve">Joint </w:t>
            </w:r>
            <w:r>
              <w:t xml:space="preserve">Consumers”) </w:t>
            </w:r>
          </w:p>
        </w:tc>
      </w:tr>
      <w:tr w:rsidR="00152993" w14:paraId="483E51C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C76967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C767A4A" w14:textId="77777777" w:rsidR="00152993" w:rsidRDefault="00987EC0">
            <w:pPr>
              <w:pStyle w:val="NormalArial"/>
            </w:pPr>
            <w:r w:rsidRPr="00987EC0">
              <w:t>(281) 224-8941 (Eric Schubert)</w:t>
            </w:r>
            <w:r>
              <w:t xml:space="preserve">, </w:t>
            </w:r>
            <w:r w:rsidRPr="00987EC0">
              <w:t>(512) 773-0394 (Katie Coleman)</w:t>
            </w:r>
            <w:r>
              <w:t xml:space="preserve">, (512) 964-0415 (John Hubbard), </w:t>
            </w:r>
            <w:r w:rsidRPr="00987EC0">
              <w:t>(512) 632-7013 (Eric Goff)</w:t>
            </w:r>
          </w:p>
        </w:tc>
      </w:tr>
      <w:tr w:rsidR="00075A94" w14:paraId="24EB09F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9D44AE3"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049A928" w14:textId="77777777" w:rsidR="00075A94" w:rsidRDefault="00987EC0">
            <w:pPr>
              <w:pStyle w:val="NormalArial"/>
            </w:pPr>
            <w:r>
              <w:t>Industrial Consumer</w:t>
            </w:r>
            <w:r w:rsidR="00A869FA">
              <w:t>, Residential Consumer</w:t>
            </w:r>
          </w:p>
        </w:tc>
      </w:tr>
    </w:tbl>
    <w:p w14:paraId="0BADA288" w14:textId="77777777" w:rsidR="00603FF9" w:rsidRDefault="00603FF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8FC6712" w14:textId="77777777" w:rsidTr="00B5080A">
        <w:trPr>
          <w:trHeight w:val="422"/>
          <w:jc w:val="center"/>
        </w:trPr>
        <w:tc>
          <w:tcPr>
            <w:tcW w:w="10440" w:type="dxa"/>
            <w:vAlign w:val="center"/>
          </w:tcPr>
          <w:p w14:paraId="1F40EE23" w14:textId="77777777" w:rsidR="00075A94" w:rsidRPr="00075A94" w:rsidRDefault="00075A94" w:rsidP="00B5080A">
            <w:pPr>
              <w:pStyle w:val="Header"/>
              <w:jc w:val="center"/>
            </w:pPr>
            <w:r w:rsidRPr="00075A94">
              <w:t>Comments</w:t>
            </w:r>
          </w:p>
        </w:tc>
      </w:tr>
    </w:tbl>
    <w:p w14:paraId="260AD36A" w14:textId="7D68FF83" w:rsidR="004527AC" w:rsidRDefault="004527AC" w:rsidP="003034E4">
      <w:pPr>
        <w:pStyle w:val="NormalArial"/>
        <w:spacing w:before="120" w:after="120"/>
        <w:jc w:val="both"/>
      </w:pPr>
      <w:r>
        <w:t xml:space="preserve">Joint Consumers do not support </w:t>
      </w:r>
      <w:r w:rsidR="003034E4">
        <w:t>Nodal Protocol Revision Request (</w:t>
      </w:r>
      <w:r>
        <w:t>NPRR</w:t>
      </w:r>
      <w:r w:rsidR="003034E4">
        <w:t xml:space="preserve">) </w:t>
      </w:r>
      <w:r>
        <w:t xml:space="preserve">1190 because it would reward overscheduling power that cannot be delivered and as such, will force consumers to subsidize </w:t>
      </w:r>
      <w:r w:rsidR="00ED0605">
        <w:t>insufficient hedging by</w:t>
      </w:r>
      <w:r>
        <w:t xml:space="preserve"> other </w:t>
      </w:r>
      <w:r w:rsidR="003034E4">
        <w:t>M</w:t>
      </w:r>
      <w:r>
        <w:t xml:space="preserve">arket </w:t>
      </w:r>
      <w:r w:rsidR="003034E4">
        <w:t>P</w:t>
      </w:r>
      <w:r>
        <w:t>articipants</w:t>
      </w:r>
      <w:r w:rsidR="00ED0605">
        <w:t xml:space="preserve"> in the face of changing grid conditions</w:t>
      </w:r>
      <w:r>
        <w:t xml:space="preserve">. For context, ERCOT uses High Dispatch Limit (HDL) </w:t>
      </w:r>
      <w:r w:rsidR="003034E4">
        <w:t>o</w:t>
      </w:r>
      <w:r>
        <w:t xml:space="preserve">verrides to dispatch a generator down due to a reliability issue that the generator is at least partially causing, but the issue cannot be resolved by Security-Constrained Economic Dispatch (SCED).  As proposed, NPRR1190 expands which entities qualify to receive HDL </w:t>
      </w:r>
      <w:r w:rsidR="003034E4">
        <w:t>o</w:t>
      </w:r>
      <w:r>
        <w:t xml:space="preserve">verride payments, allowing any </w:t>
      </w:r>
      <w:r w:rsidR="003034E4">
        <w:t>Q</w:t>
      </w:r>
      <w:r>
        <w:t xml:space="preserve">ualified </w:t>
      </w:r>
      <w:r w:rsidR="003034E4">
        <w:t>S</w:t>
      </w:r>
      <w:r>
        <w:t xml:space="preserve">cheduling </w:t>
      </w:r>
      <w:r w:rsidR="003034E4">
        <w:t>E</w:t>
      </w:r>
      <w:r>
        <w:t xml:space="preserve">ntity (QSE) to be eligible for HDL payments, rather than only </w:t>
      </w:r>
      <w:r w:rsidR="003034E4">
        <w:t>N</w:t>
      </w:r>
      <w:r>
        <w:t>on-</w:t>
      </w:r>
      <w:r w:rsidR="003034E4">
        <w:t>O</w:t>
      </w:r>
      <w:r>
        <w:t>pt-</w:t>
      </w:r>
      <w:r w:rsidR="003034E4">
        <w:t>I</w:t>
      </w:r>
      <w:r>
        <w:t xml:space="preserve">n </w:t>
      </w:r>
      <w:r w:rsidR="003034E4">
        <w:t>E</w:t>
      </w:r>
      <w:r>
        <w:t xml:space="preserve">ntities (NOIEs).  Importantly, this NPRR, and HDL </w:t>
      </w:r>
      <w:r w:rsidR="003034E4">
        <w:t>o</w:t>
      </w:r>
      <w:r>
        <w:t xml:space="preserve">verride payments broadly, are contrary to the Nodal market design.  </w:t>
      </w:r>
    </w:p>
    <w:p w14:paraId="7F6BD983" w14:textId="6E290C57" w:rsidR="004527AC" w:rsidRDefault="004527AC" w:rsidP="003034E4">
      <w:pPr>
        <w:pStyle w:val="NormalArial"/>
        <w:spacing w:before="120" w:after="120"/>
        <w:jc w:val="both"/>
      </w:pPr>
      <w:r>
        <w:t xml:space="preserve">A major reason the ERCOT market adopted nodal dispatch and pricing in </w:t>
      </w:r>
      <w:r w:rsidR="003034E4">
        <w:t>Public Utility Commission of Texas (</w:t>
      </w:r>
      <w:r>
        <w:t>PUCT</w:t>
      </w:r>
      <w:r w:rsidR="003034E4">
        <w:t>)</w:t>
      </w:r>
      <w:r>
        <w:t xml:space="preserve"> Substantive Rule 25.501, </w:t>
      </w:r>
      <w:r w:rsidRPr="009A6E45">
        <w:rPr>
          <w:i/>
          <w:iCs/>
        </w:rPr>
        <w:t>Wholesale Market Design for the Electric Reliability Council of Texas</w:t>
      </w:r>
      <w:r w:rsidR="003034E4">
        <w:rPr>
          <w:i/>
          <w:iCs/>
        </w:rPr>
        <w:t>,</w:t>
      </w:r>
      <w:r>
        <w:t xml:space="preserve"> was to avoid paying generation owners for power that was scheduled but not deliverable.</w:t>
      </w:r>
      <w:r>
        <w:rPr>
          <w:rStyle w:val="FootnoteReference"/>
        </w:rPr>
        <w:footnoteReference w:id="1"/>
      </w:r>
      <w:r>
        <w:t xml:space="preserve">  Prior to the implementation of the rule, the ERCOT zonal market design operated under an approach that “all schedules must flow” and that </w:t>
      </w:r>
      <w:r w:rsidR="003034E4">
        <w:t>M</w:t>
      </w:r>
      <w:r>
        <w:t xml:space="preserve">arket </w:t>
      </w:r>
      <w:r w:rsidR="003034E4">
        <w:t>P</w:t>
      </w:r>
      <w:r>
        <w:t>articipants could be compensated with “OOME Down” payments</w:t>
      </w:r>
      <w:r>
        <w:rPr>
          <w:rStyle w:val="FootnoteReference"/>
        </w:rPr>
        <w:footnoteReference w:id="2"/>
      </w:r>
      <w:r>
        <w:t xml:space="preserve"> for any portion of the scheduled power that was not deliverable.  Ultimately, the PUCT deemed the OOME payment approach untenable in the long run and ordered ERCOT to institute nodal pricing instead, putting the risk of power delivery on </w:t>
      </w:r>
      <w:r w:rsidR="003034E4">
        <w:t>M</w:t>
      </w:r>
      <w:r>
        <w:t xml:space="preserve">arket </w:t>
      </w:r>
      <w:r w:rsidR="003034E4">
        <w:t>P</w:t>
      </w:r>
      <w:r>
        <w:t xml:space="preserve">articipants.  This is known as the direct assignment of congestion costs, which is reflected in the </w:t>
      </w:r>
      <w:r w:rsidR="003034E4">
        <w:t>R</w:t>
      </w:r>
      <w:r>
        <w:t>eal-</w:t>
      </w:r>
      <w:r w:rsidR="003034E4">
        <w:lastRenderedPageBreak/>
        <w:t>T</w:t>
      </w:r>
      <w:r>
        <w:t>ime nodal pricing at a particular generator node or set of nodes.  Through this rule, the PUCT instituted a policy that no market participant has an absolute right to flow power across the grid under all circumstances.</w:t>
      </w:r>
    </w:p>
    <w:p w14:paraId="5FDC7AC5" w14:textId="18AB2770" w:rsidR="004527AC" w:rsidRDefault="004527AC" w:rsidP="003034E4">
      <w:pPr>
        <w:pStyle w:val="NormalArial"/>
        <w:spacing w:before="120" w:after="120"/>
        <w:jc w:val="both"/>
      </w:pPr>
      <w:r>
        <w:t xml:space="preserve">In the nodal market, HDL </w:t>
      </w:r>
      <w:r w:rsidR="003034E4">
        <w:t>o</w:t>
      </w:r>
      <w:r>
        <w:t xml:space="preserve">verride payments are unnecessary.  Functionally, the payments will force consumers to subsidize </w:t>
      </w:r>
      <w:r w:rsidR="003034E4">
        <w:t>M</w:t>
      </w:r>
      <w:r>
        <w:t xml:space="preserve">arket </w:t>
      </w:r>
      <w:r w:rsidR="003034E4">
        <w:t>P</w:t>
      </w:r>
      <w:r>
        <w:t xml:space="preserve">articipants when grid conditions require curtailment.  Market </w:t>
      </w:r>
      <w:r w:rsidR="003034E4">
        <w:t>P</w:t>
      </w:r>
      <w:r>
        <w:t xml:space="preserve">articipants have access to alternative sources of power through purchases in the liquid commercial bilateral power market and have the capability to </w:t>
      </w:r>
      <w:proofErr w:type="gramStart"/>
      <w:r>
        <w:t>make arrangements</w:t>
      </w:r>
      <w:proofErr w:type="gramEnd"/>
      <w:r>
        <w:t xml:space="preserve"> in advance to handle a wide range of contingencies that might hinder the delivery of power from an owned or contracted </w:t>
      </w:r>
      <w:r w:rsidR="003034E4">
        <w:t>R</w:t>
      </w:r>
      <w:r>
        <w:t xml:space="preserve">esource.  Just as other consumers would not pay for a generator if SCED did not deploy a </w:t>
      </w:r>
      <w:r w:rsidR="003034E4">
        <w:t>R</w:t>
      </w:r>
      <w:r>
        <w:t xml:space="preserve">esource at its full output, other power consumers should not have to subsidize </w:t>
      </w:r>
      <w:r w:rsidR="003034E4">
        <w:t>R</w:t>
      </w:r>
      <w:r>
        <w:t xml:space="preserve">esources that are dispatched down due to HDL </w:t>
      </w:r>
      <w:r w:rsidR="003034E4">
        <w:t>o</w:t>
      </w:r>
      <w:r>
        <w:t xml:space="preserve">verrides.  </w:t>
      </w:r>
    </w:p>
    <w:p w14:paraId="5660B694" w14:textId="1B634986" w:rsidR="004527AC" w:rsidRDefault="004527AC" w:rsidP="003034E4">
      <w:pPr>
        <w:pStyle w:val="NormalArial"/>
        <w:spacing w:before="120" w:after="120"/>
        <w:jc w:val="both"/>
      </w:pPr>
      <w:proofErr w:type="gramStart"/>
      <w:r>
        <w:t>In order for</w:t>
      </w:r>
      <w:proofErr w:type="gramEnd"/>
      <w:r>
        <w:t xml:space="preserve"> ERCOT </w:t>
      </w:r>
      <w:r w:rsidR="003034E4">
        <w:t>P</w:t>
      </w:r>
      <w:r>
        <w:t xml:space="preserve">rotocol language to be consistent with the intent of PUCT Substantive Rule 25.501(e), Joint Consumers recommend the Board reject NPRR1190 and remand the issue to TAC for the purpose of removing the existing language in the ERCOT </w:t>
      </w:r>
      <w:r w:rsidR="003034E4">
        <w:t>P</w:t>
      </w:r>
      <w:r>
        <w:t xml:space="preserve">rotocols that allows ERCOT to subsidize HDL </w:t>
      </w:r>
      <w:r w:rsidR="003034E4">
        <w:t>o</w:t>
      </w:r>
      <w:r>
        <w:t>verrides.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B2652D7"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D345179" w14:textId="77777777" w:rsidR="00BD7258" w:rsidRDefault="00BD7258" w:rsidP="00B5080A">
            <w:pPr>
              <w:pStyle w:val="Header"/>
              <w:jc w:val="center"/>
            </w:pPr>
            <w:r>
              <w:t>Revised Cover Page Language</w:t>
            </w:r>
          </w:p>
        </w:tc>
      </w:tr>
    </w:tbl>
    <w:p w14:paraId="27F83F15" w14:textId="2F944A7B" w:rsidR="00BD7258" w:rsidRDefault="00987EC0" w:rsidP="0045535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8437220"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998DC2C" w14:textId="77777777" w:rsidR="00152993" w:rsidRDefault="00152993">
            <w:pPr>
              <w:pStyle w:val="Header"/>
              <w:jc w:val="center"/>
            </w:pPr>
            <w:r>
              <w:t>Revised Proposed Protocol Language</w:t>
            </w:r>
          </w:p>
        </w:tc>
      </w:tr>
    </w:tbl>
    <w:p w14:paraId="4E7E366D" w14:textId="77777777" w:rsidR="00987EC0" w:rsidRDefault="00987EC0" w:rsidP="00455355">
      <w:pPr>
        <w:pStyle w:val="NormalArial"/>
        <w:spacing w:before="120" w:after="120"/>
      </w:pPr>
      <w:r>
        <w:t>None</w:t>
      </w:r>
    </w:p>
    <w:p w14:paraId="5AFAD6BA"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CE17" w14:textId="77777777" w:rsidR="00FD1513" w:rsidRDefault="00FD1513">
      <w:r>
        <w:separator/>
      </w:r>
    </w:p>
  </w:endnote>
  <w:endnote w:type="continuationSeparator" w:id="0">
    <w:p w14:paraId="398619CD" w14:textId="77777777" w:rsidR="00FD1513" w:rsidRDefault="00FD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C105" w14:textId="77777777" w:rsidR="00EE6681" w:rsidRDefault="003622A8" w:rsidP="0074209E">
    <w:pPr>
      <w:pStyle w:val="Footer"/>
      <w:tabs>
        <w:tab w:val="clear" w:pos="4320"/>
        <w:tab w:val="clear" w:pos="8640"/>
        <w:tab w:val="right" w:pos="9360"/>
      </w:tabs>
      <w:rPr>
        <w:rFonts w:ascii="Arial" w:hAnsi="Arial"/>
        <w:sz w:val="18"/>
      </w:rPr>
    </w:pPr>
    <w:r>
      <w:rPr>
        <w:rFonts w:ascii="Arial" w:hAnsi="Arial"/>
        <w:sz w:val="18"/>
      </w:rPr>
      <w:t xml:space="preserve">1190NPRR-23 </w:t>
    </w:r>
    <w:r w:rsidR="00D15A90">
      <w:rPr>
        <w:rFonts w:ascii="Arial" w:hAnsi="Arial"/>
        <w:sz w:val="18"/>
      </w:rPr>
      <w:t xml:space="preserve">Joint Consumer </w:t>
    </w:r>
    <w:r>
      <w:rPr>
        <w:rFonts w:ascii="Arial" w:hAnsi="Arial"/>
        <w:sz w:val="18"/>
      </w:rPr>
      <w:t>Comments 100</w:t>
    </w:r>
    <w:r w:rsidR="00D15A90">
      <w:rPr>
        <w:rFonts w:ascii="Arial" w:hAnsi="Arial"/>
        <w:sz w:val="18"/>
      </w:rPr>
      <w:t>2</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2D1B1C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8352" w14:textId="77777777" w:rsidR="00FD1513" w:rsidRDefault="00FD1513">
      <w:r>
        <w:separator/>
      </w:r>
    </w:p>
  </w:footnote>
  <w:footnote w:type="continuationSeparator" w:id="0">
    <w:p w14:paraId="39D997EE" w14:textId="77777777" w:rsidR="00FD1513" w:rsidRDefault="00FD1513">
      <w:r>
        <w:continuationSeparator/>
      </w:r>
    </w:p>
  </w:footnote>
  <w:footnote w:id="1">
    <w:p w14:paraId="6110AFB3" w14:textId="77777777" w:rsidR="004527AC" w:rsidRDefault="004527AC">
      <w:pPr>
        <w:pStyle w:val="FootnoteText"/>
      </w:pPr>
      <w:r>
        <w:rPr>
          <w:rStyle w:val="FootnoteReference"/>
        </w:rPr>
        <w:footnoteRef/>
      </w:r>
      <w:r>
        <w:t xml:space="preserve">  </w:t>
      </w:r>
      <w:r w:rsidRPr="004527AC">
        <w:t xml:space="preserve">Project Number 26376, “Rulemaking Proceeding on Wholesale Market Design Issues in the Electric Reliability Council of Texas,” Adoption of PUCT Substantive Rule 25.501, </w:t>
      </w:r>
      <w:r w:rsidRPr="00FE4DBC">
        <w:rPr>
          <w:i/>
          <w:iCs/>
        </w:rPr>
        <w:t>Wholesale Market Design for the Electric Reliability Council of Texas</w:t>
      </w:r>
      <w:r w:rsidRPr="004527AC">
        <w:t>, August 21, 2003</w:t>
      </w:r>
      <w:r>
        <w:t xml:space="preserve"> (available at: </w:t>
      </w:r>
      <w:hyperlink r:id="rId1" w:history="1">
        <w:r w:rsidRPr="00874903">
          <w:rPr>
            <w:rStyle w:val="Hyperlink"/>
          </w:rPr>
          <w:t>https://ftp.puc.texas.gov/public/puct-info/agency/rulesnlaws/subrules/electric/25.501/26376adt.pdf</w:t>
        </w:r>
      </w:hyperlink>
      <w:r>
        <w:t xml:space="preserve">). </w:t>
      </w:r>
    </w:p>
  </w:footnote>
  <w:footnote w:id="2">
    <w:p w14:paraId="583156DE" w14:textId="77777777" w:rsidR="004527AC" w:rsidRDefault="004527AC">
      <w:pPr>
        <w:pStyle w:val="FootnoteText"/>
      </w:pPr>
      <w:r>
        <w:rPr>
          <w:rStyle w:val="FootnoteReference"/>
        </w:rPr>
        <w:footnoteRef/>
      </w:r>
      <w:r>
        <w:t xml:space="preserve">  </w:t>
      </w:r>
      <w:r w:rsidRPr="004527AC">
        <w:t>Out of Merit Order Energy payments for reducing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8F76" w14:textId="77777777" w:rsidR="00EE6681" w:rsidRDefault="00EE6681">
    <w:pPr>
      <w:pStyle w:val="Header"/>
      <w:jc w:val="center"/>
      <w:rPr>
        <w:sz w:val="32"/>
      </w:rPr>
    </w:pPr>
    <w:r>
      <w:rPr>
        <w:sz w:val="32"/>
      </w:rPr>
      <w:t>NPRR Comments</w:t>
    </w:r>
  </w:p>
  <w:p w14:paraId="2FB07D0E"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3171758">
    <w:abstractNumId w:val="0"/>
  </w:num>
  <w:num w:numId="2" w16cid:durableId="67954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0E9A"/>
    <w:rsid w:val="00037668"/>
    <w:rsid w:val="00075A94"/>
    <w:rsid w:val="00093A4D"/>
    <w:rsid w:val="00132855"/>
    <w:rsid w:val="00152993"/>
    <w:rsid w:val="00170297"/>
    <w:rsid w:val="001A227D"/>
    <w:rsid w:val="001E2032"/>
    <w:rsid w:val="003010C0"/>
    <w:rsid w:val="003034E4"/>
    <w:rsid w:val="00332A97"/>
    <w:rsid w:val="00350C00"/>
    <w:rsid w:val="003622A8"/>
    <w:rsid w:val="00366113"/>
    <w:rsid w:val="003C270C"/>
    <w:rsid w:val="003D0994"/>
    <w:rsid w:val="00423824"/>
    <w:rsid w:val="0043567D"/>
    <w:rsid w:val="004527AC"/>
    <w:rsid w:val="00455355"/>
    <w:rsid w:val="004B7B90"/>
    <w:rsid w:val="004E2C19"/>
    <w:rsid w:val="005146BC"/>
    <w:rsid w:val="00591298"/>
    <w:rsid w:val="00597BF3"/>
    <w:rsid w:val="005D284C"/>
    <w:rsid w:val="00603FF9"/>
    <w:rsid w:val="00604512"/>
    <w:rsid w:val="00633E23"/>
    <w:rsid w:val="00637CF1"/>
    <w:rsid w:val="00673B94"/>
    <w:rsid w:val="00677070"/>
    <w:rsid w:val="00680AC6"/>
    <w:rsid w:val="006835D8"/>
    <w:rsid w:val="006C316E"/>
    <w:rsid w:val="006D0F7C"/>
    <w:rsid w:val="006F7E63"/>
    <w:rsid w:val="007269C4"/>
    <w:rsid w:val="0074209E"/>
    <w:rsid w:val="007C0283"/>
    <w:rsid w:val="007F2CA8"/>
    <w:rsid w:val="007F7161"/>
    <w:rsid w:val="0085559E"/>
    <w:rsid w:val="00896B1B"/>
    <w:rsid w:val="008E559E"/>
    <w:rsid w:val="00916080"/>
    <w:rsid w:val="00921A68"/>
    <w:rsid w:val="00926F0C"/>
    <w:rsid w:val="00987EC0"/>
    <w:rsid w:val="009A02A8"/>
    <w:rsid w:val="009A6E45"/>
    <w:rsid w:val="00A015C4"/>
    <w:rsid w:val="00A15172"/>
    <w:rsid w:val="00A869FA"/>
    <w:rsid w:val="00AB1611"/>
    <w:rsid w:val="00B1019C"/>
    <w:rsid w:val="00B5080A"/>
    <w:rsid w:val="00B943AE"/>
    <w:rsid w:val="00BD7258"/>
    <w:rsid w:val="00C0598D"/>
    <w:rsid w:val="00C11956"/>
    <w:rsid w:val="00C24F5C"/>
    <w:rsid w:val="00C602E5"/>
    <w:rsid w:val="00C748FD"/>
    <w:rsid w:val="00D057AF"/>
    <w:rsid w:val="00D15A90"/>
    <w:rsid w:val="00D4046E"/>
    <w:rsid w:val="00D4362F"/>
    <w:rsid w:val="00DD4739"/>
    <w:rsid w:val="00DE5F33"/>
    <w:rsid w:val="00E07B54"/>
    <w:rsid w:val="00E11F78"/>
    <w:rsid w:val="00E621E1"/>
    <w:rsid w:val="00EC55B3"/>
    <w:rsid w:val="00ED0605"/>
    <w:rsid w:val="00ED12EF"/>
    <w:rsid w:val="00EE6681"/>
    <w:rsid w:val="00F96FB2"/>
    <w:rsid w:val="00FB51D8"/>
    <w:rsid w:val="00FD08E8"/>
    <w:rsid w:val="00FD1513"/>
    <w:rsid w:val="00FE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9871930"/>
  <w15:chartTrackingRefBased/>
  <w15:docId w15:val="{89B8136D-DF25-4436-A5C7-0109CCBE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987EC0"/>
    <w:rPr>
      <w:color w:val="605E5C"/>
      <w:shd w:val="clear" w:color="auto" w:fill="E1DFDD"/>
    </w:rPr>
  </w:style>
  <w:style w:type="paragraph" w:styleId="FootnoteText">
    <w:name w:val="footnote text"/>
    <w:basedOn w:val="Normal"/>
    <w:link w:val="FootnoteTextChar"/>
    <w:uiPriority w:val="99"/>
    <w:unhideWhenUsed/>
    <w:rsid w:val="00987EC0"/>
    <w:rPr>
      <w:rFonts w:ascii="Calibri" w:hAnsi="Calibri"/>
      <w:kern w:val="2"/>
      <w:sz w:val="20"/>
      <w:szCs w:val="20"/>
      <w:lang w:eastAsia="zh-CN"/>
    </w:rPr>
  </w:style>
  <w:style w:type="character" w:customStyle="1" w:styleId="FootnoteTextChar">
    <w:name w:val="Footnote Text Char"/>
    <w:link w:val="FootnoteText"/>
    <w:uiPriority w:val="99"/>
    <w:rsid w:val="00987EC0"/>
    <w:rPr>
      <w:rFonts w:ascii="Calibri" w:hAnsi="Calibri"/>
      <w:kern w:val="2"/>
      <w:lang w:eastAsia="zh-CN"/>
    </w:rPr>
  </w:style>
  <w:style w:type="character" w:styleId="FootnoteReference">
    <w:name w:val="footnote reference"/>
    <w:uiPriority w:val="99"/>
    <w:unhideWhenUsed/>
    <w:rsid w:val="00987EC0"/>
    <w:rPr>
      <w:vertAlign w:val="superscript"/>
    </w:rPr>
  </w:style>
  <w:style w:type="paragraph" w:styleId="Revision">
    <w:name w:val="Revision"/>
    <w:hidden/>
    <w:uiPriority w:val="99"/>
    <w:semiHidden/>
    <w:rsid w:val="00987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280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6284741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ric.schubert@lyondellbasel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c@goffpoli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hubbard@omm.com" TargetMode="External"/><Relationship Id="rId4" Type="http://schemas.openxmlformats.org/officeDocument/2006/relationships/webSettings" Target="webSettings.xml"/><Relationship Id="rId9" Type="http://schemas.openxmlformats.org/officeDocument/2006/relationships/hyperlink" Target="mailto:kcoleman@omm.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tp.puc.texas.gov/public/puct-info/agency/rulesnlaws/subrules/electric/25.501/26376ad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3877</CharactersWithSpaces>
  <SharedDoc>false</SharedDoc>
  <HLinks>
    <vt:vector size="36" baseType="variant">
      <vt:variant>
        <vt:i4>5636196</vt:i4>
      </vt:variant>
      <vt:variant>
        <vt:i4>12</vt:i4>
      </vt:variant>
      <vt:variant>
        <vt:i4>0</vt:i4>
      </vt:variant>
      <vt:variant>
        <vt:i4>5</vt:i4>
      </vt:variant>
      <vt:variant>
        <vt:lpwstr>mailto:eric@goffpolicy.com</vt:lpwstr>
      </vt:variant>
      <vt:variant>
        <vt:lpwstr/>
      </vt:variant>
      <vt:variant>
        <vt:i4>65572</vt:i4>
      </vt:variant>
      <vt:variant>
        <vt:i4>9</vt:i4>
      </vt:variant>
      <vt:variant>
        <vt:i4>0</vt:i4>
      </vt:variant>
      <vt:variant>
        <vt:i4>5</vt:i4>
      </vt:variant>
      <vt:variant>
        <vt:lpwstr>mailto:jhubbard@omm.com</vt:lpwstr>
      </vt:variant>
      <vt:variant>
        <vt:lpwstr/>
      </vt:variant>
      <vt:variant>
        <vt:i4>917543</vt:i4>
      </vt:variant>
      <vt:variant>
        <vt:i4>6</vt:i4>
      </vt:variant>
      <vt:variant>
        <vt:i4>0</vt:i4>
      </vt:variant>
      <vt:variant>
        <vt:i4>5</vt:i4>
      </vt:variant>
      <vt:variant>
        <vt:lpwstr>mailto:kcoleman@omm.com</vt:lpwstr>
      </vt:variant>
      <vt:variant>
        <vt:lpwstr/>
      </vt:variant>
      <vt:variant>
        <vt:i4>7340037</vt:i4>
      </vt:variant>
      <vt:variant>
        <vt:i4>3</vt:i4>
      </vt:variant>
      <vt:variant>
        <vt:i4>0</vt:i4>
      </vt:variant>
      <vt:variant>
        <vt:i4>5</vt:i4>
      </vt:variant>
      <vt:variant>
        <vt:lpwstr>mailto:eric.schubert@lyondellbasell.com</vt:lpwstr>
      </vt:variant>
      <vt:variant>
        <vt:lpwstr/>
      </vt:variant>
      <vt:variant>
        <vt:i4>7209083</vt:i4>
      </vt:variant>
      <vt:variant>
        <vt:i4>0</vt:i4>
      </vt:variant>
      <vt:variant>
        <vt:i4>0</vt:i4>
      </vt:variant>
      <vt:variant>
        <vt:i4>5</vt:i4>
      </vt:variant>
      <vt:variant>
        <vt:lpwstr>https://www.ercot.com/mktrules/issues/NPRR1190</vt:lpwstr>
      </vt:variant>
      <vt:variant>
        <vt:lpwstr/>
      </vt:variant>
      <vt:variant>
        <vt:i4>2752629</vt:i4>
      </vt:variant>
      <vt:variant>
        <vt:i4>0</vt:i4>
      </vt:variant>
      <vt:variant>
        <vt:i4>0</vt:i4>
      </vt:variant>
      <vt:variant>
        <vt:i4>5</vt:i4>
      </vt:variant>
      <vt:variant>
        <vt:lpwstr>https://ftp.puc.texas.gov/public/puct-info/agency/rulesnlaws/subrules/electric/25.501/26376adt.pdf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092424</cp:lastModifiedBy>
  <cp:revision>3</cp:revision>
  <cp:lastPrinted>2024-10-02T14:00:00Z</cp:lastPrinted>
  <dcterms:created xsi:type="dcterms:W3CDTF">2024-10-02T14:22:00Z</dcterms:created>
  <dcterms:modified xsi:type="dcterms:W3CDTF">2024-10-02T14:22:00Z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00bf3-54ae-4595-bfc0-4225f2e608de_Enabled">
    <vt:lpwstr>true</vt:lpwstr>
  </property>
  <property fmtid="{D5CDD505-2E9C-101B-9397-08002B2CF9AE}" pid="3" name="MSIP_Label_ab600bf3-54ae-4595-bfc0-4225f2e608de_SetDate">
    <vt:lpwstr>2024-10-02T13:38:26Z</vt:lpwstr>
  </property>
  <property fmtid="{D5CDD505-2E9C-101B-9397-08002B2CF9AE}" pid="4" name="MSIP_Label_ab600bf3-54ae-4595-bfc0-4225f2e608de_Method">
    <vt:lpwstr>Standard</vt:lpwstr>
  </property>
  <property fmtid="{D5CDD505-2E9C-101B-9397-08002B2CF9AE}" pid="5" name="MSIP_Label_ab600bf3-54ae-4595-bfc0-4225f2e608de_Name">
    <vt:lpwstr>ab600bf3-54ae-4595-bfc0-4225f2e608de</vt:lpwstr>
  </property>
  <property fmtid="{D5CDD505-2E9C-101B-9397-08002B2CF9AE}" pid="6" name="MSIP_Label_ab600bf3-54ae-4595-bfc0-4225f2e608de_SiteId">
    <vt:lpwstr>fbe62081-06d8-481d-baa0-34149cfefa5f</vt:lpwstr>
  </property>
  <property fmtid="{D5CDD505-2E9C-101B-9397-08002B2CF9AE}" pid="7" name="MSIP_Label_ab600bf3-54ae-4595-bfc0-4225f2e608de_ActionId">
    <vt:lpwstr>1934f037-a1fa-4f31-af62-750f7ba986f1</vt:lpwstr>
  </property>
  <property fmtid="{D5CDD505-2E9C-101B-9397-08002B2CF9AE}" pid="8" name="MSIP_Label_ab600bf3-54ae-4595-bfc0-4225f2e608de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2024-10-02T14:22:08Z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9e030e54-c508-4c4e-aed5-95cf2a3355b7</vt:lpwstr>
  </property>
  <property fmtid="{D5CDD505-2E9C-101B-9397-08002B2CF9AE}" pid="15" name="MSIP_Label_7084cbda-52b8-46fb-a7b7-cb5bd465ed85_ContentBits">
    <vt:lpwstr>0</vt:lpwstr>
  </property>
</Properties>
</file>