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26731349" w14:textId="77777777" w:rsidTr="00D54DC7">
        <w:trPr>
          <w:trHeight w:val="620"/>
        </w:trPr>
        <w:tc>
          <w:tcPr>
            <w:tcW w:w="1620" w:type="dxa"/>
            <w:tcBorders>
              <w:bottom w:val="single" w:sz="4" w:space="0" w:color="auto"/>
            </w:tcBorders>
            <w:shd w:val="clear" w:color="auto" w:fill="FFFFFF"/>
            <w:vAlign w:val="center"/>
          </w:tcPr>
          <w:p w14:paraId="7BFE18B8" w14:textId="40F087B6" w:rsidR="00E13A2E" w:rsidRDefault="00E13A2E" w:rsidP="00D54DC7">
            <w:pPr>
              <w:pStyle w:val="Header"/>
            </w:pPr>
            <w:r>
              <w:t>NPRR</w:t>
            </w:r>
          </w:p>
          <w:p w14:paraId="4BD916B6" w14:textId="10A3EE6A" w:rsidR="00C97625" w:rsidRDefault="00C97625" w:rsidP="00D54DC7">
            <w:pPr>
              <w:pStyle w:val="Header"/>
            </w:pPr>
            <w:r>
              <w:t>Number</w:t>
            </w:r>
          </w:p>
        </w:tc>
        <w:tc>
          <w:tcPr>
            <w:tcW w:w="1440" w:type="dxa"/>
            <w:tcBorders>
              <w:bottom w:val="single" w:sz="4" w:space="0" w:color="auto"/>
            </w:tcBorders>
            <w:vAlign w:val="center"/>
          </w:tcPr>
          <w:p w14:paraId="624915CA" w14:textId="66933572" w:rsidR="00C97625" w:rsidRPr="00595DDC" w:rsidRDefault="00A43472" w:rsidP="002842DB">
            <w:pPr>
              <w:pStyle w:val="Header"/>
              <w:tabs>
                <w:tab w:val="clear" w:pos="4320"/>
                <w:tab w:val="clear" w:pos="8640"/>
              </w:tabs>
            </w:pPr>
            <w:hyperlink r:id="rId11" w:history="1">
              <w:r w:rsidR="00E13A2E" w:rsidRPr="00E13A2E">
                <w:rPr>
                  <w:rStyle w:val="Hyperlink"/>
                </w:rPr>
                <w:t>1180</w:t>
              </w:r>
            </w:hyperlink>
          </w:p>
        </w:tc>
        <w:tc>
          <w:tcPr>
            <w:tcW w:w="1260" w:type="dxa"/>
            <w:tcBorders>
              <w:bottom w:val="single" w:sz="4" w:space="0" w:color="auto"/>
            </w:tcBorders>
            <w:shd w:val="clear" w:color="auto" w:fill="FFFFFF"/>
            <w:vAlign w:val="center"/>
          </w:tcPr>
          <w:p w14:paraId="41868E10" w14:textId="024756C7" w:rsidR="00E13A2E" w:rsidRDefault="00E13A2E" w:rsidP="00D54DC7">
            <w:pPr>
              <w:pStyle w:val="Header"/>
            </w:pPr>
            <w:r>
              <w:t>NPRR</w:t>
            </w:r>
          </w:p>
          <w:p w14:paraId="28D5BFC6" w14:textId="687DE9FD" w:rsidR="00C97625" w:rsidRDefault="00C97625" w:rsidP="00D54DC7">
            <w:pPr>
              <w:pStyle w:val="Header"/>
            </w:pPr>
            <w:r>
              <w:t>Title</w:t>
            </w:r>
          </w:p>
        </w:tc>
        <w:tc>
          <w:tcPr>
            <w:tcW w:w="6120" w:type="dxa"/>
            <w:tcBorders>
              <w:bottom w:val="single" w:sz="4" w:space="0" w:color="auto"/>
            </w:tcBorders>
            <w:vAlign w:val="center"/>
          </w:tcPr>
          <w:p w14:paraId="2B2ADD28" w14:textId="05D8BB61" w:rsidR="00C97625" w:rsidRPr="009F3D0E" w:rsidRDefault="00E13A2E" w:rsidP="00124420">
            <w:pPr>
              <w:pStyle w:val="Header"/>
              <w:tabs>
                <w:tab w:val="clear" w:pos="4320"/>
                <w:tab w:val="clear" w:pos="8640"/>
              </w:tabs>
              <w:rPr>
                <w:szCs w:val="23"/>
              </w:rPr>
            </w:pPr>
            <w:r w:rsidRPr="004F0EFB">
              <w:t>Inclusion of Forecasted Load in Planning Analyses</w:t>
            </w:r>
          </w:p>
        </w:tc>
      </w:tr>
      <w:tr w:rsidR="00FC0BDC" w14:paraId="11C1345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27B7A380"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082005" w14:textId="52547E3F" w:rsidR="00FC0BDC" w:rsidRPr="009F3D0E" w:rsidRDefault="00A43472" w:rsidP="009F3D0E">
            <w:pPr>
              <w:spacing w:before="100" w:beforeAutospacing="1" w:after="100" w:afterAutospacing="1"/>
              <w:rPr>
                <w:rFonts w:ascii="Arial" w:hAnsi="Arial" w:cs="Arial"/>
                <w:szCs w:val="22"/>
              </w:rPr>
            </w:pPr>
            <w:r>
              <w:rPr>
                <w:rFonts w:ascii="Arial" w:hAnsi="Arial" w:cs="Arial"/>
                <w:szCs w:val="22"/>
              </w:rPr>
              <w:t>October 16, 2024</w:t>
            </w:r>
          </w:p>
        </w:tc>
      </w:tr>
      <w:tr w:rsidR="00F13670" w14:paraId="1F4C5D7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C019CE3" w14:textId="6109FEC8" w:rsidR="00F13670" w:rsidRDefault="00BB3E15">
            <w:pPr>
              <w:pStyle w:val="Header"/>
            </w:pPr>
            <w:r>
              <w:t>Estimated Cost</w:t>
            </w:r>
            <w:r w:rsidR="00935CE9">
              <w:t xml:space="preserve">/Budgetary </w:t>
            </w:r>
            <w:r w:rsidR="00F13670">
              <w:t>Impact</w:t>
            </w:r>
          </w:p>
        </w:tc>
        <w:tc>
          <w:tcPr>
            <w:tcW w:w="7380" w:type="dxa"/>
            <w:gridSpan w:val="2"/>
            <w:tcBorders>
              <w:top w:val="single" w:sz="4" w:space="0" w:color="auto"/>
            </w:tcBorders>
            <w:vAlign w:val="center"/>
          </w:tcPr>
          <w:p w14:paraId="562291EC" w14:textId="7327DC21" w:rsidR="00E13A2E" w:rsidRDefault="00E13A2E" w:rsidP="00BC7F7A">
            <w:pPr>
              <w:spacing w:before="100" w:beforeAutospacing="1" w:after="100" w:afterAutospacing="1"/>
              <w:rPr>
                <w:rFonts w:ascii="Arial" w:hAnsi="Arial" w:cs="Arial"/>
              </w:rPr>
            </w:pPr>
            <w:r>
              <w:rPr>
                <w:rFonts w:ascii="Arial" w:hAnsi="Arial" w:cs="Arial"/>
              </w:rPr>
              <w:t>None.</w:t>
            </w:r>
          </w:p>
          <w:p w14:paraId="1F319951" w14:textId="5B8A2A2B" w:rsidR="000B7B7D" w:rsidRDefault="000B7B7D" w:rsidP="00BC7F7A">
            <w:pPr>
              <w:spacing w:before="100" w:beforeAutospacing="1" w:after="100" w:afterAutospacing="1"/>
              <w:rPr>
                <w:rFonts w:ascii="Arial" w:hAnsi="Arial" w:cs="Arial"/>
              </w:rPr>
            </w:pPr>
            <w:r>
              <w:rPr>
                <w:rFonts w:ascii="Arial" w:hAnsi="Arial" w:cs="Arial"/>
              </w:rPr>
              <w:t xml:space="preserve">See Comments. </w:t>
            </w:r>
          </w:p>
          <w:p w14:paraId="5D9A15BB" w14:textId="3F158EE1" w:rsidR="00124420" w:rsidRDefault="00C25A1F" w:rsidP="00BC7F7A">
            <w:pPr>
              <w:spacing w:before="100" w:beforeAutospacing="1" w:after="100" w:afterAutospacing="1"/>
              <w:rPr>
                <w:rFonts w:ascii="Arial" w:hAnsi="Arial" w:cs="Arial"/>
              </w:rPr>
            </w:pPr>
            <w:r w:rsidRPr="00D1152F">
              <w:rPr>
                <w:rFonts w:ascii="Arial" w:hAnsi="Arial" w:cs="Arial"/>
              </w:rPr>
              <w:t>Annual Recurring Operations and Maintenance (O&amp;M) Budget Cost:  Between</w:t>
            </w:r>
            <w:r w:rsidR="00E12B9E">
              <w:rPr>
                <w:rFonts w:ascii="Arial" w:hAnsi="Arial" w:cs="Arial"/>
              </w:rPr>
              <w:t xml:space="preserve"> $2.0M and $2.4M</w:t>
            </w:r>
            <w:r w:rsidR="00E13A2E">
              <w:rPr>
                <w:rFonts w:ascii="Arial" w:hAnsi="Arial" w:cs="Arial"/>
              </w:rPr>
              <w:t>.</w:t>
            </w:r>
          </w:p>
          <w:p w14:paraId="24EC7B8C" w14:textId="7B409E37" w:rsidR="00C25A1F" w:rsidRPr="00C25A1F" w:rsidRDefault="00C25A1F" w:rsidP="00BC7F7A">
            <w:pPr>
              <w:spacing w:before="100" w:beforeAutospacing="1" w:after="100" w:afterAutospacing="1"/>
              <w:rPr>
                <w:rFonts w:ascii="Arial" w:hAnsi="Arial" w:cs="Arial"/>
              </w:rPr>
            </w:pPr>
            <w:r w:rsidRPr="00D1152F">
              <w:rPr>
                <w:rFonts w:ascii="Arial" w:hAnsi="Arial" w:cs="Arial"/>
              </w:rPr>
              <w:t>See ERCOT Staffing Impacts</w:t>
            </w:r>
          </w:p>
        </w:tc>
      </w:tr>
      <w:tr w:rsidR="00F13670" w14:paraId="1810DEB0"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FAB3DA8" w14:textId="77777777" w:rsidR="00F13670" w:rsidRPr="00663934" w:rsidRDefault="00935CE9" w:rsidP="00935CE9">
            <w:pPr>
              <w:pStyle w:val="Header"/>
            </w:pPr>
            <w:r>
              <w:t xml:space="preserve">Estimated </w:t>
            </w:r>
            <w:r w:rsidR="00F13670">
              <w:t>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7769272D" w14:textId="65FBF0BB" w:rsidR="00B17049" w:rsidRPr="00511748" w:rsidRDefault="00E13A2E" w:rsidP="00B0156D">
            <w:pPr>
              <w:pStyle w:val="NormalArial"/>
              <w:rPr>
                <w:sz w:val="22"/>
                <w:szCs w:val="22"/>
              </w:rPr>
            </w:pPr>
            <w:r w:rsidRPr="00511748">
              <w:rPr>
                <w:rFonts w:cs="Arial"/>
              </w:rPr>
              <w:t xml:space="preserve">No project required.  </w:t>
            </w:r>
            <w:r>
              <w:rPr>
                <w:rFonts w:cs="Arial"/>
              </w:rPr>
              <w:t>This Nodal Protocol Revision Request (NPRR) can take effect following</w:t>
            </w:r>
            <w:r w:rsidRPr="00511748">
              <w:rPr>
                <w:rFonts w:cs="Arial"/>
              </w:rPr>
              <w:t xml:space="preserve"> </w:t>
            </w:r>
            <w:r w:rsidRPr="00931063">
              <w:rPr>
                <w:rFonts w:cs="Arial"/>
              </w:rPr>
              <w:t>Public</w:t>
            </w:r>
            <w:r>
              <w:rPr>
                <w:rFonts w:cs="Arial"/>
              </w:rPr>
              <w:t xml:space="preserve"> Utility Commission of Texas </w:t>
            </w:r>
            <w:r w:rsidRPr="00931063">
              <w:rPr>
                <w:rFonts w:cs="Arial"/>
              </w:rPr>
              <w:t>(</w:t>
            </w:r>
            <w:r>
              <w:rPr>
                <w:rFonts w:cs="Arial"/>
              </w:rPr>
              <w:t>PUCT</w:t>
            </w:r>
            <w:r w:rsidRPr="00931063">
              <w:rPr>
                <w:rFonts w:cs="Arial"/>
              </w:rPr>
              <w:t>)</w:t>
            </w:r>
            <w:r>
              <w:rPr>
                <w:rFonts w:cs="Arial"/>
              </w:rPr>
              <w:t xml:space="preserve"> approval.</w:t>
            </w:r>
          </w:p>
        </w:tc>
      </w:tr>
      <w:tr w:rsidR="00F13670" w14:paraId="1E8259BD" w14:textId="77777777">
        <w:trPr>
          <w:trHeight w:val="962"/>
        </w:trPr>
        <w:tc>
          <w:tcPr>
            <w:tcW w:w="3060" w:type="dxa"/>
            <w:gridSpan w:val="2"/>
            <w:tcBorders>
              <w:top w:val="single" w:sz="4" w:space="0" w:color="auto"/>
              <w:bottom w:val="single" w:sz="4" w:space="0" w:color="auto"/>
            </w:tcBorders>
            <w:shd w:val="clear" w:color="auto" w:fill="FFFFFF"/>
            <w:vAlign w:val="center"/>
          </w:tcPr>
          <w:p w14:paraId="5A3BCACC"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5B3CB4D7" w14:textId="37CB7012" w:rsidR="007E3D43" w:rsidRPr="003B77AD" w:rsidRDefault="007E3D43" w:rsidP="007E3D43">
            <w:pPr>
              <w:pStyle w:val="NormalArial"/>
            </w:pPr>
            <w:r w:rsidRPr="003B77AD">
              <w:t xml:space="preserve">There will be ongoing operational impacts to the following ERCOT departments totaling </w:t>
            </w:r>
            <w:r w:rsidR="00AA0DB6">
              <w:t>11.8</w:t>
            </w:r>
            <w:r w:rsidRPr="003B77AD">
              <w:t xml:space="preserve"> Full-Time Employees (FTEs) to support this </w:t>
            </w:r>
            <w:r w:rsidR="00E13A2E">
              <w:t>NPRR</w:t>
            </w:r>
            <w:r w:rsidRPr="003B77AD">
              <w:t>:</w:t>
            </w:r>
          </w:p>
          <w:p w14:paraId="4BEE3DAA" w14:textId="77777777" w:rsidR="000B2333" w:rsidRPr="003B77AD" w:rsidRDefault="000B2333" w:rsidP="000B2333">
            <w:pPr>
              <w:pStyle w:val="NormalArial"/>
            </w:pPr>
          </w:p>
          <w:p w14:paraId="0DC081D8" w14:textId="3E627AFC" w:rsidR="000B2333" w:rsidRPr="003B77AD" w:rsidRDefault="000B2333" w:rsidP="000B2333">
            <w:pPr>
              <w:pStyle w:val="NormalArial"/>
            </w:pPr>
            <w:r w:rsidRPr="003B77AD">
              <w:t>• Dynamic Studies (</w:t>
            </w:r>
            <w:r w:rsidR="006E6EF9">
              <w:t>2.</w:t>
            </w:r>
            <w:r w:rsidR="008E6B36">
              <w:t>3</w:t>
            </w:r>
            <w:r w:rsidRPr="003B77AD">
              <w:t xml:space="preserve"> FTEs </w:t>
            </w:r>
            <w:r w:rsidR="00C04D27" w:rsidRPr="003B77AD">
              <w:t>e</w:t>
            </w:r>
            <w:r w:rsidRPr="003B77AD">
              <w:t>ffort)</w:t>
            </w:r>
          </w:p>
          <w:p w14:paraId="7FBA6413" w14:textId="1731BD99" w:rsidR="000B2333" w:rsidRPr="003B77AD" w:rsidRDefault="000B2333" w:rsidP="000B2333">
            <w:pPr>
              <w:pStyle w:val="NormalArial"/>
            </w:pPr>
            <w:r w:rsidRPr="003B77AD">
              <w:t>• Regional Planning (</w:t>
            </w:r>
            <w:r w:rsidR="00BF38DA">
              <w:t>4.1</w:t>
            </w:r>
            <w:r w:rsidRPr="003B77AD">
              <w:t xml:space="preserve"> FTEs </w:t>
            </w:r>
            <w:r w:rsidR="00C04D27" w:rsidRPr="003B77AD">
              <w:t>e</w:t>
            </w:r>
            <w:r w:rsidRPr="003B77AD">
              <w:t>ffort)</w:t>
            </w:r>
          </w:p>
          <w:p w14:paraId="52180EB4" w14:textId="285D7DDC" w:rsidR="000B2333" w:rsidRDefault="000B2333" w:rsidP="000B2333">
            <w:pPr>
              <w:pStyle w:val="NormalArial"/>
            </w:pPr>
            <w:r w:rsidRPr="003B77AD">
              <w:t>• Regional Transmission Planning (</w:t>
            </w:r>
            <w:r w:rsidR="00E13A2E">
              <w:t xml:space="preserve">4.2 </w:t>
            </w:r>
            <w:r w:rsidRPr="003B77AD">
              <w:t xml:space="preserve">FTEs </w:t>
            </w:r>
            <w:r w:rsidR="00C04D27" w:rsidRPr="003B77AD">
              <w:t>e</w:t>
            </w:r>
            <w:r w:rsidRPr="003B77AD">
              <w:t>ffort)</w:t>
            </w:r>
          </w:p>
          <w:p w14:paraId="37E55395" w14:textId="6363C314" w:rsidR="00C40F34" w:rsidRDefault="00C40F34" w:rsidP="000B2333">
            <w:pPr>
              <w:pStyle w:val="NormalArial"/>
            </w:pPr>
            <w:r w:rsidRPr="003B77AD">
              <w:t xml:space="preserve">• </w:t>
            </w:r>
            <w:r>
              <w:t>Load Forecasting &amp; Analysis</w:t>
            </w:r>
            <w:r w:rsidRPr="003B77AD">
              <w:t xml:space="preserve"> (</w:t>
            </w:r>
            <w:r w:rsidR="00AA0DB6">
              <w:t>1.2 FTEs effort</w:t>
            </w:r>
            <w:r w:rsidRPr="003B77AD">
              <w:t>)</w:t>
            </w:r>
          </w:p>
          <w:p w14:paraId="089A2501" w14:textId="77777777" w:rsidR="00C40F34" w:rsidRPr="003B77AD" w:rsidRDefault="00C40F34" w:rsidP="00816F4E">
            <w:pPr>
              <w:pStyle w:val="NormalArial"/>
              <w:ind w:left="360"/>
            </w:pPr>
          </w:p>
          <w:p w14:paraId="3DED425F" w14:textId="77777777" w:rsidR="000B2333" w:rsidRPr="003B77AD" w:rsidRDefault="000B2333" w:rsidP="000B2333">
            <w:pPr>
              <w:pStyle w:val="NormalArial"/>
            </w:pPr>
          </w:p>
          <w:p w14:paraId="65792086" w14:textId="25B239B7" w:rsidR="00C04D27" w:rsidRPr="003B77AD" w:rsidRDefault="00C04D27" w:rsidP="00C04D27">
            <w:pPr>
              <w:pStyle w:val="NormalArial"/>
            </w:pPr>
            <w:r w:rsidRPr="003B77AD">
              <w:t xml:space="preserve">ERCOT has assessed its ability to absorb the ongoing efforts of this </w:t>
            </w:r>
            <w:r w:rsidR="00E13A2E">
              <w:t xml:space="preserve">NPRR </w:t>
            </w:r>
            <w:r w:rsidRPr="003B77AD">
              <w:t>with current staff and concluded the need for FTEs in the following departments:</w:t>
            </w:r>
          </w:p>
          <w:p w14:paraId="75A5F34C" w14:textId="77777777" w:rsidR="00C04D27" w:rsidRPr="003B77AD" w:rsidRDefault="00C04D27" w:rsidP="00C04D27">
            <w:pPr>
              <w:pStyle w:val="NormalArial"/>
            </w:pPr>
          </w:p>
          <w:p w14:paraId="4B31618D" w14:textId="36920ABB" w:rsidR="00C04D27" w:rsidRPr="003B77AD" w:rsidRDefault="00C04D27" w:rsidP="00C04D27">
            <w:pPr>
              <w:pStyle w:val="NormalArial"/>
            </w:pPr>
            <w:r w:rsidRPr="003B77AD">
              <w:t>• Dynamic Studies department (</w:t>
            </w:r>
            <w:r w:rsidR="008E6B36">
              <w:t>2</w:t>
            </w:r>
            <w:r w:rsidRPr="003B77AD">
              <w:t xml:space="preserve"> FTEs) </w:t>
            </w:r>
          </w:p>
          <w:p w14:paraId="40784147" w14:textId="3390E6B5" w:rsidR="00C04D27" w:rsidRPr="003B77AD" w:rsidRDefault="00C04D27" w:rsidP="00C04D27">
            <w:pPr>
              <w:pStyle w:val="NormalArial"/>
            </w:pPr>
            <w:r w:rsidRPr="003B77AD">
              <w:t>• Regional Planning department (</w:t>
            </w:r>
            <w:r w:rsidR="00BF38DA">
              <w:t>4</w:t>
            </w:r>
            <w:r w:rsidRPr="003B77AD">
              <w:t xml:space="preserve"> FTEs)</w:t>
            </w:r>
          </w:p>
          <w:p w14:paraId="606D1F93" w14:textId="0B7D5712" w:rsidR="00C04D27" w:rsidRDefault="00C04D27" w:rsidP="00C04D27">
            <w:pPr>
              <w:pStyle w:val="NormalArial"/>
            </w:pPr>
            <w:r w:rsidRPr="003B77AD">
              <w:t>• Regional Transmission Planning department (</w:t>
            </w:r>
            <w:r w:rsidR="007F51F8">
              <w:t>4</w:t>
            </w:r>
            <w:r w:rsidRPr="003B77AD">
              <w:t xml:space="preserve"> FTE</w:t>
            </w:r>
            <w:r w:rsidR="00584ADC">
              <w:t>s</w:t>
            </w:r>
            <w:r w:rsidRPr="003B77AD">
              <w:t xml:space="preserve">) </w:t>
            </w:r>
          </w:p>
          <w:p w14:paraId="3D668483" w14:textId="29A0DE21" w:rsidR="00C40F34" w:rsidRPr="003B77AD" w:rsidRDefault="00C40F34" w:rsidP="00C04D27">
            <w:pPr>
              <w:pStyle w:val="NormalArial"/>
            </w:pPr>
            <w:r w:rsidRPr="003B77AD">
              <w:t xml:space="preserve">• </w:t>
            </w:r>
            <w:r>
              <w:t>Load Forecasting &amp; Analysis</w:t>
            </w:r>
            <w:r w:rsidRPr="003B77AD">
              <w:t xml:space="preserve"> (</w:t>
            </w:r>
            <w:r w:rsidR="00662C7F">
              <w:t xml:space="preserve">1 </w:t>
            </w:r>
            <w:r w:rsidRPr="003B77AD">
              <w:t>FTE)</w:t>
            </w:r>
          </w:p>
          <w:p w14:paraId="431657C1" w14:textId="77777777" w:rsidR="00C04D27" w:rsidRPr="003B77AD" w:rsidRDefault="00C04D27" w:rsidP="00C04D27">
            <w:pPr>
              <w:pStyle w:val="NormalArial"/>
            </w:pPr>
          </w:p>
          <w:p w14:paraId="643B9B94" w14:textId="77777777" w:rsidR="007E3D43" w:rsidRPr="003B77AD" w:rsidRDefault="007E3D43" w:rsidP="000B2333">
            <w:pPr>
              <w:pStyle w:val="NormalArial"/>
            </w:pPr>
          </w:p>
          <w:p w14:paraId="5DCC794C" w14:textId="415CDE53" w:rsidR="007E3D43" w:rsidRPr="003B77AD" w:rsidRDefault="007E3D43" w:rsidP="007E3D43">
            <w:pPr>
              <w:pStyle w:val="NormalArial"/>
            </w:pPr>
            <w:r w:rsidRPr="003B77AD">
              <w:t xml:space="preserve">• Dynamic Studies - </w:t>
            </w:r>
            <w:r w:rsidRPr="00CC174E">
              <w:t xml:space="preserve">department requires </w:t>
            </w:r>
            <w:r w:rsidR="00E13A2E">
              <w:t>two</w:t>
            </w:r>
            <w:r w:rsidRPr="00CC174E">
              <w:t xml:space="preserve"> additional FTE</w:t>
            </w:r>
            <w:r w:rsidR="00C04D27" w:rsidRPr="00CC174E">
              <w:t>s</w:t>
            </w:r>
            <w:r w:rsidRPr="00CC174E">
              <w:t xml:space="preserve"> to </w:t>
            </w:r>
            <w:r w:rsidR="004760B8" w:rsidRPr="00CC174E">
              <w:t xml:space="preserve">support the following work: </w:t>
            </w:r>
          </w:p>
          <w:p w14:paraId="54232086" w14:textId="77777777" w:rsidR="007E3D43" w:rsidRPr="003B77AD" w:rsidRDefault="007E3D43" w:rsidP="000B2333">
            <w:pPr>
              <w:pStyle w:val="NormalArial"/>
            </w:pPr>
          </w:p>
          <w:p w14:paraId="7876B3F6" w14:textId="418EF5BB" w:rsidR="007E3D43" w:rsidRPr="003B77AD" w:rsidRDefault="007E3D43" w:rsidP="000B2333">
            <w:pPr>
              <w:pStyle w:val="NormalArial"/>
            </w:pPr>
            <w:r w:rsidRPr="003B77AD">
              <w:t xml:space="preserve">  * </w:t>
            </w:r>
            <w:r w:rsidR="00D0760A">
              <w:t xml:space="preserve">4,357 </w:t>
            </w:r>
            <w:r w:rsidRPr="003B77AD">
              <w:t>hours</w:t>
            </w:r>
            <w:r w:rsidR="004760B8">
              <w:t xml:space="preserve"> for </w:t>
            </w:r>
            <w:r w:rsidR="004760B8" w:rsidRPr="00CC174E">
              <w:t xml:space="preserve">conducting dynamic stability studies annually </w:t>
            </w:r>
            <w:r w:rsidR="00EF4BB8">
              <w:t xml:space="preserve">to evaluate the </w:t>
            </w:r>
            <w:r w:rsidR="00E70B8C">
              <w:t xml:space="preserve">increase in </w:t>
            </w:r>
            <w:r w:rsidR="00E13A2E">
              <w:t>s</w:t>
            </w:r>
            <w:r w:rsidR="00945C1E">
              <w:t xml:space="preserve">ubstantiated </w:t>
            </w:r>
            <w:r w:rsidR="00E13A2E">
              <w:t>l</w:t>
            </w:r>
            <w:r w:rsidR="00945C1E">
              <w:t>oad growth</w:t>
            </w:r>
            <w:r w:rsidR="004760B8" w:rsidRPr="00CC174E">
              <w:t xml:space="preserve">. Furthermore, </w:t>
            </w:r>
            <w:r w:rsidR="00E13A2E">
              <w:t>t</w:t>
            </w:r>
            <w:r w:rsidR="004760B8" w:rsidRPr="00CC174E">
              <w:t xml:space="preserve">hese FTEs will also support and evaluate </w:t>
            </w:r>
            <w:r w:rsidR="004760B8" w:rsidRPr="00506D71">
              <w:t>Regional Planning Group (</w:t>
            </w:r>
            <w:r w:rsidR="004760B8" w:rsidRPr="00CC174E">
              <w:t>RPG) project submissions, facilitate internal and external communications, enhance analytical tools, and provide support for both generation and load interconnection studies</w:t>
            </w:r>
            <w:r w:rsidR="004760B8" w:rsidRPr="00506D71">
              <w:t>.</w:t>
            </w:r>
          </w:p>
          <w:p w14:paraId="2633F48D" w14:textId="77777777" w:rsidR="007E3D43" w:rsidRPr="003B77AD" w:rsidRDefault="007E3D43" w:rsidP="000B2333">
            <w:pPr>
              <w:pStyle w:val="NormalArial"/>
            </w:pPr>
          </w:p>
          <w:p w14:paraId="12D1ED21" w14:textId="2475E6D8" w:rsidR="007E3D43" w:rsidRPr="003B77AD" w:rsidRDefault="007E3D43" w:rsidP="007E3D43">
            <w:pPr>
              <w:pStyle w:val="NormalArial"/>
            </w:pPr>
            <w:r w:rsidRPr="003B77AD">
              <w:lastRenderedPageBreak/>
              <w:t xml:space="preserve">• Regional Planning - department requires </w:t>
            </w:r>
            <w:r w:rsidR="00E13A2E">
              <w:t>four</w:t>
            </w:r>
            <w:r w:rsidRPr="003B77AD">
              <w:t xml:space="preserve"> additional FTE</w:t>
            </w:r>
            <w:r w:rsidR="00C04D27" w:rsidRPr="003B77AD">
              <w:t>s</w:t>
            </w:r>
            <w:r w:rsidRPr="003B77AD">
              <w:t xml:space="preserve"> to support the</w:t>
            </w:r>
            <w:r w:rsidR="00C04D27" w:rsidRPr="003B77AD">
              <w:t xml:space="preserve"> expected increase in RPG project submissions</w:t>
            </w:r>
            <w:r w:rsidRPr="003B77AD">
              <w:t>:</w:t>
            </w:r>
          </w:p>
          <w:p w14:paraId="717E3C08" w14:textId="77777777" w:rsidR="007E3D43" w:rsidRPr="003B77AD" w:rsidRDefault="007E3D43" w:rsidP="000B2333">
            <w:pPr>
              <w:pStyle w:val="NormalArial"/>
            </w:pPr>
          </w:p>
          <w:p w14:paraId="1B1FF02B" w14:textId="5A25B320" w:rsidR="007E3D43" w:rsidRPr="003B77AD" w:rsidRDefault="007E3D43" w:rsidP="007E3D43">
            <w:pPr>
              <w:pStyle w:val="NormalArial"/>
            </w:pPr>
            <w:r w:rsidRPr="003B77AD">
              <w:t xml:space="preserve">  * </w:t>
            </w:r>
            <w:r w:rsidR="00BF38DA">
              <w:t>7</w:t>
            </w:r>
            <w:r w:rsidR="005E6FCE">
              <w:t>,</w:t>
            </w:r>
            <w:r w:rsidR="00BF38DA">
              <w:t>55</w:t>
            </w:r>
            <w:r w:rsidR="005E6FCE">
              <w:t>4</w:t>
            </w:r>
            <w:r w:rsidRPr="003B77AD">
              <w:t xml:space="preserve"> hours</w:t>
            </w:r>
            <w:r w:rsidR="00506D71">
              <w:t xml:space="preserve"> </w:t>
            </w:r>
            <w:r w:rsidR="00E14FBC">
              <w:t xml:space="preserve">for performing </w:t>
            </w:r>
            <w:r w:rsidR="00145631">
              <w:t xml:space="preserve">additional </w:t>
            </w:r>
            <w:r w:rsidR="00E14FBC">
              <w:t>Tier 1</w:t>
            </w:r>
            <w:r w:rsidR="006861FF">
              <w:t>,</w:t>
            </w:r>
            <w:r w:rsidR="00145631">
              <w:t xml:space="preserve"> Tier </w:t>
            </w:r>
            <w:r w:rsidR="00E13A2E">
              <w:t>2,</w:t>
            </w:r>
            <w:r w:rsidR="006861FF">
              <w:t xml:space="preserve"> and</w:t>
            </w:r>
            <w:r w:rsidR="00145631">
              <w:t xml:space="preserve"> Tier </w:t>
            </w:r>
            <w:r w:rsidR="00E14FBC">
              <w:t>3</w:t>
            </w:r>
            <w:r w:rsidR="00145631">
              <w:t xml:space="preserve"> </w:t>
            </w:r>
            <w:r w:rsidR="00E14FBC">
              <w:t xml:space="preserve">RPG project evaluations </w:t>
            </w:r>
            <w:r w:rsidR="00145631">
              <w:t xml:space="preserve">beyond current levels. </w:t>
            </w:r>
            <w:r w:rsidR="006861FF" w:rsidDel="006861FF">
              <w:t xml:space="preserve"> </w:t>
            </w:r>
          </w:p>
          <w:p w14:paraId="39AE9FFB" w14:textId="77777777" w:rsidR="007E3D43" w:rsidRPr="003B77AD" w:rsidRDefault="007E3D43" w:rsidP="000B2333">
            <w:pPr>
              <w:pStyle w:val="NormalArial"/>
            </w:pPr>
          </w:p>
          <w:p w14:paraId="756D122A" w14:textId="7355B77A" w:rsidR="003B77AD" w:rsidRPr="003B77AD" w:rsidRDefault="007E3D43" w:rsidP="003B77AD">
            <w:pPr>
              <w:pStyle w:val="NormalArial"/>
              <w:rPr>
                <w:highlight w:val="yellow"/>
              </w:rPr>
            </w:pPr>
            <w:r w:rsidRPr="003B77AD">
              <w:t xml:space="preserve">• Regional Transmission Planning - department requires </w:t>
            </w:r>
            <w:r w:rsidR="00E13A2E">
              <w:t>four</w:t>
            </w:r>
            <w:r w:rsidRPr="003B77AD">
              <w:t xml:space="preserve"> additional FTE</w:t>
            </w:r>
            <w:r w:rsidR="00BF4641">
              <w:t>s</w:t>
            </w:r>
            <w:r w:rsidRPr="003B77AD">
              <w:t xml:space="preserve"> to support</w:t>
            </w:r>
            <w:r w:rsidR="003B77AD" w:rsidRPr="003B77AD">
              <w:t xml:space="preserve"> </w:t>
            </w:r>
            <w:r w:rsidR="006463B9">
              <w:t>the following work:</w:t>
            </w:r>
          </w:p>
          <w:p w14:paraId="6C6E9042" w14:textId="77777777" w:rsidR="007E3D43" w:rsidRPr="003B77AD" w:rsidRDefault="007E3D43" w:rsidP="000B2333">
            <w:pPr>
              <w:pStyle w:val="NormalArial"/>
            </w:pPr>
          </w:p>
          <w:p w14:paraId="56AC3550" w14:textId="24807F9B" w:rsidR="007E3D43" w:rsidRPr="003B77AD" w:rsidRDefault="007E3D43" w:rsidP="007E3D43">
            <w:pPr>
              <w:pStyle w:val="NormalArial"/>
            </w:pPr>
            <w:r w:rsidRPr="003B77AD">
              <w:t xml:space="preserve">  * </w:t>
            </w:r>
            <w:bookmarkStart w:id="0" w:name="_Hlk178595271"/>
            <w:r w:rsidR="007F51F8">
              <w:t>7,766</w:t>
            </w:r>
            <w:r w:rsidRPr="003B77AD">
              <w:t xml:space="preserve"> hours</w:t>
            </w:r>
            <w:r w:rsidR="006463B9">
              <w:t xml:space="preserve"> </w:t>
            </w:r>
            <w:r w:rsidR="004D1EAE">
              <w:t xml:space="preserve">to </w:t>
            </w:r>
            <w:r w:rsidR="006463B9" w:rsidRPr="00CC174E">
              <w:t xml:space="preserve">support </w:t>
            </w:r>
            <w:r w:rsidR="007F51F8">
              <w:t xml:space="preserve">the analysis of additional reliability violations introduced by the additional loads under </w:t>
            </w:r>
            <w:r w:rsidR="001D15AE">
              <w:t>North American Electric Reliability Corporation (</w:t>
            </w:r>
            <w:r w:rsidR="007F51F8">
              <w:t>NERC</w:t>
            </w:r>
            <w:r w:rsidR="001D15AE">
              <w:t>)</w:t>
            </w:r>
            <w:r w:rsidR="007F51F8">
              <w:t xml:space="preserve"> and ERCOT planning criteria including the maintenance outage reliability criteria, to</w:t>
            </w:r>
            <w:r w:rsidR="006463B9" w:rsidRPr="00CC174E">
              <w:t xml:space="preserve"> develop</w:t>
            </w:r>
            <w:r w:rsidR="00506D71">
              <w:t xml:space="preserve"> the</w:t>
            </w:r>
            <w:r w:rsidR="006463B9">
              <w:t xml:space="preserve"> </w:t>
            </w:r>
            <w:r w:rsidR="006463B9" w:rsidRPr="00CC174E">
              <w:t xml:space="preserve">Corrective Action Plans (CAPs) </w:t>
            </w:r>
            <w:r w:rsidR="007F51F8">
              <w:t>to address the additional issues for the planning events that load shed is not allowed, or to perform load shed and cascading analysis for the planning and extreme events that load shed is allowed.</w:t>
            </w:r>
            <w:bookmarkEnd w:id="0"/>
          </w:p>
          <w:p w14:paraId="77A5F142" w14:textId="77777777" w:rsidR="007E3D43" w:rsidRDefault="007E3D43" w:rsidP="000B2333">
            <w:pPr>
              <w:pStyle w:val="NormalArial"/>
              <w:rPr>
                <w:sz w:val="22"/>
                <w:szCs w:val="22"/>
              </w:rPr>
            </w:pPr>
          </w:p>
          <w:p w14:paraId="71E4B59E" w14:textId="257057F0" w:rsidR="00C40F34" w:rsidRPr="003B77AD" w:rsidRDefault="00C40F34" w:rsidP="00C40F34">
            <w:pPr>
              <w:pStyle w:val="NormalArial"/>
              <w:rPr>
                <w:highlight w:val="yellow"/>
              </w:rPr>
            </w:pPr>
            <w:r w:rsidRPr="003B77AD">
              <w:t xml:space="preserve">• </w:t>
            </w:r>
            <w:r>
              <w:t>Load Forecasting &amp; Analysis</w:t>
            </w:r>
            <w:r w:rsidRPr="003B77AD">
              <w:t xml:space="preserve"> - department requires </w:t>
            </w:r>
            <w:r w:rsidR="00662C7F">
              <w:t>one</w:t>
            </w:r>
            <w:r w:rsidRPr="003B77AD">
              <w:t xml:space="preserve"> additional FTE to support </w:t>
            </w:r>
            <w:r>
              <w:t>the following work:</w:t>
            </w:r>
          </w:p>
          <w:p w14:paraId="6E185B1E" w14:textId="77777777" w:rsidR="00C40F34" w:rsidRPr="003B77AD" w:rsidRDefault="00C40F34" w:rsidP="00C40F34">
            <w:pPr>
              <w:pStyle w:val="NormalArial"/>
            </w:pPr>
          </w:p>
          <w:p w14:paraId="3ED26FD1" w14:textId="72F8E4B4" w:rsidR="00D77DE0" w:rsidRDefault="00D77DE0" w:rsidP="00C40F34">
            <w:pPr>
              <w:pStyle w:val="NormalArial"/>
            </w:pPr>
            <w:r>
              <w:t xml:space="preserve">  </w:t>
            </w:r>
            <w:r>
              <w:rPr>
                <w:rStyle w:val="ui-provider"/>
              </w:rPr>
              <w:t>*2,200 hours to support Long Term Load Forecast</w:t>
            </w:r>
            <w:r w:rsidR="009929A0">
              <w:rPr>
                <w:rStyle w:val="ui-provider"/>
              </w:rPr>
              <w:t xml:space="preserve"> (LTLF)</w:t>
            </w:r>
            <w:r>
              <w:rPr>
                <w:rStyle w:val="ui-provider"/>
              </w:rPr>
              <w:t xml:space="preserve"> = 400 hours per year for contract review, 600 hours per year for ramp and profile model creation and forecasting, 400 hours reasonability and integration to LTLF, 500 hours per year for periodic updates to large load request and integration. 300 hours per year for reporting and presentation of new and existing large loads impact to LTLF. </w:t>
            </w:r>
          </w:p>
          <w:p w14:paraId="42DFCB2D" w14:textId="37A2B72E" w:rsidR="00C40F34" w:rsidRPr="00FE71C0" w:rsidRDefault="00C40F34" w:rsidP="000B2333">
            <w:pPr>
              <w:pStyle w:val="NormalArial"/>
              <w:rPr>
                <w:sz w:val="22"/>
                <w:szCs w:val="22"/>
              </w:rPr>
            </w:pPr>
          </w:p>
        </w:tc>
      </w:tr>
      <w:tr w:rsidR="00F13670" w14:paraId="4F89166E" w14:textId="77777777">
        <w:trPr>
          <w:trHeight w:val="845"/>
        </w:trPr>
        <w:tc>
          <w:tcPr>
            <w:tcW w:w="3060" w:type="dxa"/>
            <w:gridSpan w:val="2"/>
            <w:tcBorders>
              <w:top w:val="single" w:sz="4" w:space="0" w:color="auto"/>
              <w:bottom w:val="single" w:sz="4" w:space="0" w:color="auto"/>
            </w:tcBorders>
            <w:shd w:val="clear" w:color="auto" w:fill="FFFFFF"/>
            <w:vAlign w:val="center"/>
          </w:tcPr>
          <w:p w14:paraId="09B959B7" w14:textId="77777777" w:rsidR="00F13670" w:rsidRDefault="00CB3C8E">
            <w:pPr>
              <w:pStyle w:val="Header"/>
            </w:pPr>
            <w:r>
              <w:lastRenderedPageBreak/>
              <w:t>ERCOT Computer System Impacts</w:t>
            </w:r>
          </w:p>
        </w:tc>
        <w:tc>
          <w:tcPr>
            <w:tcW w:w="7380" w:type="dxa"/>
            <w:gridSpan w:val="2"/>
            <w:tcBorders>
              <w:top w:val="single" w:sz="4" w:space="0" w:color="auto"/>
            </w:tcBorders>
            <w:vAlign w:val="center"/>
          </w:tcPr>
          <w:p w14:paraId="26B381D9" w14:textId="77777777" w:rsidR="00AC5086" w:rsidRPr="00FE71C0" w:rsidRDefault="00A36BDB" w:rsidP="002D6CAB">
            <w:pPr>
              <w:pStyle w:val="NormalArial"/>
              <w:rPr>
                <w:sz w:val="22"/>
                <w:szCs w:val="22"/>
              </w:rPr>
            </w:pPr>
            <w:r w:rsidRPr="00FE71C0">
              <w:rPr>
                <w:rFonts w:cs="Arial"/>
              </w:rPr>
              <w:t xml:space="preserve">No </w:t>
            </w:r>
            <w:r w:rsidR="002D6CAB">
              <w:rPr>
                <w:rFonts w:cs="Arial"/>
              </w:rPr>
              <w:t xml:space="preserve">impacts to ERCOT computer systems. </w:t>
            </w:r>
          </w:p>
        </w:tc>
      </w:tr>
      <w:tr w:rsidR="00F13670" w14:paraId="7216112F" w14:textId="77777777">
        <w:trPr>
          <w:trHeight w:val="782"/>
        </w:trPr>
        <w:tc>
          <w:tcPr>
            <w:tcW w:w="3060" w:type="dxa"/>
            <w:gridSpan w:val="2"/>
            <w:tcBorders>
              <w:top w:val="single" w:sz="4" w:space="0" w:color="auto"/>
              <w:bottom w:val="single" w:sz="4" w:space="0" w:color="auto"/>
            </w:tcBorders>
            <w:shd w:val="clear" w:color="auto" w:fill="FFFFFF"/>
            <w:vAlign w:val="center"/>
          </w:tcPr>
          <w:p w14:paraId="592E676E"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442CF42" w14:textId="4C1F5722" w:rsidR="004D252E" w:rsidRPr="009266AD" w:rsidRDefault="00AC6DEC" w:rsidP="00D54DC7">
            <w:pPr>
              <w:pStyle w:val="NormalArial"/>
              <w:rPr>
                <w:sz w:val="22"/>
                <w:szCs w:val="22"/>
              </w:rPr>
            </w:pPr>
            <w:r>
              <w:rPr>
                <w:rFonts w:cs="Arial"/>
              </w:rPr>
              <w:t>No impacts to ERCOT business functions.</w:t>
            </w:r>
          </w:p>
        </w:tc>
      </w:tr>
      <w:tr w:rsidR="00F13670" w14:paraId="0DCE4F06" w14:textId="77777777">
        <w:trPr>
          <w:trHeight w:val="818"/>
        </w:trPr>
        <w:tc>
          <w:tcPr>
            <w:tcW w:w="3060" w:type="dxa"/>
            <w:gridSpan w:val="2"/>
            <w:tcBorders>
              <w:bottom w:val="single" w:sz="4" w:space="0" w:color="auto"/>
            </w:tcBorders>
            <w:shd w:val="clear" w:color="auto" w:fill="FFFFFF"/>
            <w:vAlign w:val="center"/>
          </w:tcPr>
          <w:p w14:paraId="539E1BBA"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39A9EE3"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3EBA43A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690921E6" w14:textId="77777777">
        <w:trPr>
          <w:trHeight w:val="629"/>
        </w:trPr>
        <w:tc>
          <w:tcPr>
            <w:tcW w:w="10440" w:type="dxa"/>
            <w:shd w:val="clear" w:color="auto" w:fill="FFFFFF"/>
            <w:vAlign w:val="center"/>
          </w:tcPr>
          <w:p w14:paraId="0AC2AA3A" w14:textId="77777777" w:rsidR="00C97625" w:rsidRDefault="00E71324">
            <w:pPr>
              <w:pStyle w:val="Header"/>
              <w:jc w:val="center"/>
            </w:pPr>
            <w:r w:rsidRPr="00E71324">
              <w:t>Evaluation of Interim Solutions or Alternatives for a More Efficient Implementation</w:t>
            </w:r>
          </w:p>
        </w:tc>
      </w:tr>
      <w:tr w:rsidR="00C97625" w14:paraId="58DF8793" w14:textId="77777777">
        <w:trPr>
          <w:trHeight w:val="413"/>
        </w:trPr>
        <w:tc>
          <w:tcPr>
            <w:tcW w:w="10440" w:type="dxa"/>
            <w:tcBorders>
              <w:bottom w:val="single" w:sz="4" w:space="0" w:color="auto"/>
            </w:tcBorders>
            <w:shd w:val="clear" w:color="auto" w:fill="FFFFFF"/>
            <w:vAlign w:val="center"/>
          </w:tcPr>
          <w:p w14:paraId="1E66628D" w14:textId="77777777" w:rsidR="00C97625" w:rsidRPr="00F555E9" w:rsidRDefault="00E702AF">
            <w:pPr>
              <w:pStyle w:val="NormalArial"/>
            </w:pPr>
            <w:r>
              <w:t>None offered.</w:t>
            </w:r>
          </w:p>
        </w:tc>
      </w:tr>
    </w:tbl>
    <w:p w14:paraId="1260EFC4"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987406B" w14:textId="77777777">
        <w:trPr>
          <w:trHeight w:val="422"/>
        </w:trPr>
        <w:tc>
          <w:tcPr>
            <w:tcW w:w="10440" w:type="dxa"/>
            <w:shd w:val="clear" w:color="auto" w:fill="FFFFFF"/>
            <w:vAlign w:val="center"/>
          </w:tcPr>
          <w:p w14:paraId="2BDAF21E" w14:textId="77777777" w:rsidR="00C97625" w:rsidRDefault="00C97625">
            <w:pPr>
              <w:pStyle w:val="Header"/>
              <w:jc w:val="center"/>
              <w:rPr>
                <w:rFonts w:ascii="Verdana" w:hAnsi="Verdana"/>
                <w:b w:val="0"/>
                <w:sz w:val="22"/>
              </w:rPr>
            </w:pPr>
            <w:r>
              <w:t>Comments</w:t>
            </w:r>
          </w:p>
        </w:tc>
      </w:tr>
      <w:tr w:rsidR="00C97625" w14:paraId="4EC9A9A8" w14:textId="77777777" w:rsidTr="00877DBE">
        <w:trPr>
          <w:trHeight w:val="593"/>
        </w:trPr>
        <w:tc>
          <w:tcPr>
            <w:tcW w:w="10440" w:type="dxa"/>
            <w:tcBorders>
              <w:bottom w:val="single" w:sz="4" w:space="0" w:color="auto"/>
            </w:tcBorders>
            <w:shd w:val="clear" w:color="auto" w:fill="FFFFFF"/>
            <w:vAlign w:val="center"/>
          </w:tcPr>
          <w:p w14:paraId="24BF0258" w14:textId="14B67C4C" w:rsidR="000A2646" w:rsidRPr="000B7B7D" w:rsidRDefault="004F2042" w:rsidP="0088379F">
            <w:pPr>
              <w:pStyle w:val="NormalArial"/>
            </w:pPr>
            <w:r>
              <w:t>The</w:t>
            </w:r>
            <w:r w:rsidR="000B7B7D" w:rsidRPr="00A43472">
              <w:t xml:space="preserve"> FTE impact identified in NPRR1180 is to support planning work for the increased Load growth in the region as well as to fulfill the requirements of H.B. 5066. The FTEs required by </w:t>
            </w:r>
            <w:r w:rsidR="000B7B7D" w:rsidRPr="00A43472">
              <w:lastRenderedPageBreak/>
              <w:t xml:space="preserve">NPRR1180 </w:t>
            </w:r>
            <w:r>
              <w:t>were</w:t>
            </w:r>
            <w:r w:rsidR="000B7B7D" w:rsidRPr="00A43472">
              <w:t xml:space="preserve"> not included in the 2024-2025 ERCOT budget.  If this NPRR is approved, the FTEs will be included in the 2026-2027 budget submission.  In the interim, ERCOT will fulfill the requirements of the NPRR with contractors and by reprioritizing work within the impacted teams</w:t>
            </w:r>
            <w:r w:rsidR="000B7B7D">
              <w:t>.</w:t>
            </w:r>
          </w:p>
        </w:tc>
      </w:tr>
    </w:tbl>
    <w:p w14:paraId="297E7B02" w14:textId="77777777" w:rsidR="00BE76F0" w:rsidRDefault="00BE76F0" w:rsidP="00BE76F0"/>
    <w:sectPr w:rsidR="00BE76F0" w:rsidSect="00C26EFC">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D842" w14:textId="77777777" w:rsidR="00AA77BB" w:rsidRDefault="00AA77BB">
      <w:r>
        <w:separator/>
      </w:r>
    </w:p>
  </w:endnote>
  <w:endnote w:type="continuationSeparator" w:id="0">
    <w:p w14:paraId="6350B03C" w14:textId="77777777" w:rsidR="00AA77BB" w:rsidRDefault="00AA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DA72" w14:textId="11806349" w:rsidR="006B0C5E" w:rsidRDefault="00A43472"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 xml:space="preserve">1180NPRR-14 </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separate"/>
    </w:r>
    <w:r w:rsidR="005D0B38">
      <w:rPr>
        <w:rFonts w:ascii="Arial" w:hAnsi="Arial"/>
        <w:noProof/>
        <w:sz w:val="18"/>
      </w:rPr>
      <w:t>Impact Analysis</w:t>
    </w:r>
    <w:r w:rsidR="00892AB0">
      <w:rPr>
        <w:rFonts w:ascii="Arial" w:hAnsi="Arial"/>
        <w:sz w:val="18"/>
      </w:rPr>
      <w:fldChar w:fldCharType="end"/>
    </w:r>
    <w:r>
      <w:rPr>
        <w:rFonts w:ascii="Arial" w:hAnsi="Arial"/>
        <w:sz w:val="18"/>
      </w:rPr>
      <w:t xml:space="preserve"> 101624</w:t>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p>
  <w:p w14:paraId="1B2E411A"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B0F0" w14:textId="77777777" w:rsidR="00AA77BB" w:rsidRDefault="00AA77BB">
      <w:r>
        <w:separator/>
      </w:r>
    </w:p>
  </w:footnote>
  <w:footnote w:type="continuationSeparator" w:id="0">
    <w:p w14:paraId="2C4DE458" w14:textId="77777777" w:rsidR="00AA77BB" w:rsidRDefault="00AA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D0F3"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C042EC2"/>
    <w:multiLevelType w:val="hybridMultilevel"/>
    <w:tmpl w:val="04AC9852"/>
    <w:lvl w:ilvl="0" w:tplc="BA42EA3A">
      <w:start w:val="1"/>
      <w:numFmt w:val="bullet"/>
      <w:lvlText w:val=""/>
      <w:lvlJc w:val="left"/>
      <w:pPr>
        <w:tabs>
          <w:tab w:val="num" w:pos="720"/>
        </w:tabs>
        <w:ind w:left="720" w:hanging="360"/>
      </w:pPr>
      <w:rPr>
        <w:rFonts w:ascii="Wingdings" w:hAnsi="Wingdings" w:hint="default"/>
      </w:rPr>
    </w:lvl>
    <w:lvl w:ilvl="1" w:tplc="444C6C06" w:tentative="1">
      <w:start w:val="1"/>
      <w:numFmt w:val="bullet"/>
      <w:lvlText w:val="o"/>
      <w:lvlJc w:val="left"/>
      <w:pPr>
        <w:tabs>
          <w:tab w:val="num" w:pos="1440"/>
        </w:tabs>
        <w:ind w:left="1440" w:hanging="360"/>
      </w:pPr>
      <w:rPr>
        <w:rFonts w:ascii="Courier New" w:hAnsi="Courier New" w:cs="Courier New" w:hint="default"/>
      </w:rPr>
    </w:lvl>
    <w:lvl w:ilvl="2" w:tplc="B22CE988" w:tentative="1">
      <w:start w:val="1"/>
      <w:numFmt w:val="bullet"/>
      <w:lvlText w:val=""/>
      <w:lvlJc w:val="left"/>
      <w:pPr>
        <w:tabs>
          <w:tab w:val="num" w:pos="2160"/>
        </w:tabs>
        <w:ind w:left="2160" w:hanging="360"/>
      </w:pPr>
      <w:rPr>
        <w:rFonts w:ascii="Wingdings" w:hAnsi="Wingdings" w:hint="default"/>
      </w:rPr>
    </w:lvl>
    <w:lvl w:ilvl="3" w:tplc="937A307C" w:tentative="1">
      <w:start w:val="1"/>
      <w:numFmt w:val="bullet"/>
      <w:lvlText w:val=""/>
      <w:lvlJc w:val="left"/>
      <w:pPr>
        <w:tabs>
          <w:tab w:val="num" w:pos="2880"/>
        </w:tabs>
        <w:ind w:left="2880" w:hanging="360"/>
      </w:pPr>
      <w:rPr>
        <w:rFonts w:ascii="Symbol" w:hAnsi="Symbol" w:hint="default"/>
      </w:rPr>
    </w:lvl>
    <w:lvl w:ilvl="4" w:tplc="4FDC1D2A" w:tentative="1">
      <w:start w:val="1"/>
      <w:numFmt w:val="bullet"/>
      <w:lvlText w:val="o"/>
      <w:lvlJc w:val="left"/>
      <w:pPr>
        <w:tabs>
          <w:tab w:val="num" w:pos="3600"/>
        </w:tabs>
        <w:ind w:left="3600" w:hanging="360"/>
      </w:pPr>
      <w:rPr>
        <w:rFonts w:ascii="Courier New" w:hAnsi="Courier New" w:cs="Courier New" w:hint="default"/>
      </w:rPr>
    </w:lvl>
    <w:lvl w:ilvl="5" w:tplc="1F2E6BD0" w:tentative="1">
      <w:start w:val="1"/>
      <w:numFmt w:val="bullet"/>
      <w:lvlText w:val=""/>
      <w:lvlJc w:val="left"/>
      <w:pPr>
        <w:tabs>
          <w:tab w:val="num" w:pos="4320"/>
        </w:tabs>
        <w:ind w:left="4320" w:hanging="360"/>
      </w:pPr>
      <w:rPr>
        <w:rFonts w:ascii="Wingdings" w:hAnsi="Wingdings" w:hint="default"/>
      </w:rPr>
    </w:lvl>
    <w:lvl w:ilvl="6" w:tplc="855A309A" w:tentative="1">
      <w:start w:val="1"/>
      <w:numFmt w:val="bullet"/>
      <w:lvlText w:val=""/>
      <w:lvlJc w:val="left"/>
      <w:pPr>
        <w:tabs>
          <w:tab w:val="num" w:pos="5040"/>
        </w:tabs>
        <w:ind w:left="5040" w:hanging="360"/>
      </w:pPr>
      <w:rPr>
        <w:rFonts w:ascii="Symbol" w:hAnsi="Symbol" w:hint="default"/>
      </w:rPr>
    </w:lvl>
    <w:lvl w:ilvl="7" w:tplc="F5CEAA68" w:tentative="1">
      <w:start w:val="1"/>
      <w:numFmt w:val="bullet"/>
      <w:lvlText w:val="o"/>
      <w:lvlJc w:val="left"/>
      <w:pPr>
        <w:tabs>
          <w:tab w:val="num" w:pos="5760"/>
        </w:tabs>
        <w:ind w:left="5760" w:hanging="360"/>
      </w:pPr>
      <w:rPr>
        <w:rFonts w:ascii="Courier New" w:hAnsi="Courier New" w:cs="Courier New" w:hint="default"/>
      </w:rPr>
    </w:lvl>
    <w:lvl w:ilvl="8" w:tplc="DB5846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C2713"/>
    <w:multiLevelType w:val="multilevel"/>
    <w:tmpl w:val="87D8F64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E204FC"/>
    <w:multiLevelType w:val="hybridMultilevel"/>
    <w:tmpl w:val="F46A3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211854"/>
    <w:multiLevelType w:val="hybridMultilevel"/>
    <w:tmpl w:val="D3B42F86"/>
    <w:lvl w:ilvl="0" w:tplc="32928884">
      <w:start w:val="1"/>
      <w:numFmt w:val="decimal"/>
      <w:lvlText w:val="(%1)"/>
      <w:lvlJc w:val="left"/>
      <w:pPr>
        <w:tabs>
          <w:tab w:val="num" w:pos="720"/>
        </w:tabs>
        <w:ind w:left="720" w:hanging="360"/>
      </w:pPr>
      <w:rPr>
        <w:rFonts w:hint="default"/>
      </w:rPr>
    </w:lvl>
    <w:lvl w:ilvl="1" w:tplc="96AA76D2" w:tentative="1">
      <w:start w:val="1"/>
      <w:numFmt w:val="lowerLetter"/>
      <w:lvlText w:val="%2."/>
      <w:lvlJc w:val="left"/>
      <w:pPr>
        <w:tabs>
          <w:tab w:val="num" w:pos="1440"/>
        </w:tabs>
        <w:ind w:left="1440" w:hanging="360"/>
      </w:pPr>
    </w:lvl>
    <w:lvl w:ilvl="2" w:tplc="DF22C8D6" w:tentative="1">
      <w:start w:val="1"/>
      <w:numFmt w:val="lowerRoman"/>
      <w:lvlText w:val="%3."/>
      <w:lvlJc w:val="right"/>
      <w:pPr>
        <w:tabs>
          <w:tab w:val="num" w:pos="2160"/>
        </w:tabs>
        <w:ind w:left="2160" w:hanging="180"/>
      </w:pPr>
    </w:lvl>
    <w:lvl w:ilvl="3" w:tplc="35B8421C" w:tentative="1">
      <w:start w:val="1"/>
      <w:numFmt w:val="decimal"/>
      <w:lvlText w:val="%4."/>
      <w:lvlJc w:val="left"/>
      <w:pPr>
        <w:tabs>
          <w:tab w:val="num" w:pos="2880"/>
        </w:tabs>
        <w:ind w:left="2880" w:hanging="360"/>
      </w:pPr>
    </w:lvl>
    <w:lvl w:ilvl="4" w:tplc="8C42251C" w:tentative="1">
      <w:start w:val="1"/>
      <w:numFmt w:val="lowerLetter"/>
      <w:lvlText w:val="%5."/>
      <w:lvlJc w:val="left"/>
      <w:pPr>
        <w:tabs>
          <w:tab w:val="num" w:pos="3600"/>
        </w:tabs>
        <w:ind w:left="3600" w:hanging="360"/>
      </w:pPr>
    </w:lvl>
    <w:lvl w:ilvl="5" w:tplc="F0BE4FBE" w:tentative="1">
      <w:start w:val="1"/>
      <w:numFmt w:val="lowerRoman"/>
      <w:lvlText w:val="%6."/>
      <w:lvlJc w:val="right"/>
      <w:pPr>
        <w:tabs>
          <w:tab w:val="num" w:pos="4320"/>
        </w:tabs>
        <w:ind w:left="4320" w:hanging="180"/>
      </w:pPr>
    </w:lvl>
    <w:lvl w:ilvl="6" w:tplc="BD608BDE" w:tentative="1">
      <w:start w:val="1"/>
      <w:numFmt w:val="decimal"/>
      <w:lvlText w:val="%7."/>
      <w:lvlJc w:val="left"/>
      <w:pPr>
        <w:tabs>
          <w:tab w:val="num" w:pos="5040"/>
        </w:tabs>
        <w:ind w:left="5040" w:hanging="360"/>
      </w:pPr>
    </w:lvl>
    <w:lvl w:ilvl="7" w:tplc="3910921C" w:tentative="1">
      <w:start w:val="1"/>
      <w:numFmt w:val="lowerLetter"/>
      <w:lvlText w:val="%8."/>
      <w:lvlJc w:val="left"/>
      <w:pPr>
        <w:tabs>
          <w:tab w:val="num" w:pos="5760"/>
        </w:tabs>
        <w:ind w:left="5760" w:hanging="360"/>
      </w:pPr>
    </w:lvl>
    <w:lvl w:ilvl="8" w:tplc="B9A0D498" w:tentative="1">
      <w:start w:val="1"/>
      <w:numFmt w:val="lowerRoman"/>
      <w:lvlText w:val="%9."/>
      <w:lvlJc w:val="right"/>
      <w:pPr>
        <w:tabs>
          <w:tab w:val="num" w:pos="6480"/>
        </w:tabs>
        <w:ind w:left="6480" w:hanging="180"/>
      </w:pPr>
    </w:lvl>
  </w:abstractNum>
  <w:num w:numId="1" w16cid:durableId="1763866722">
    <w:abstractNumId w:val="0"/>
  </w:num>
  <w:num w:numId="2" w16cid:durableId="7952874">
    <w:abstractNumId w:val="5"/>
  </w:num>
  <w:num w:numId="3" w16cid:durableId="168062367">
    <w:abstractNumId w:val="2"/>
  </w:num>
  <w:num w:numId="4" w16cid:durableId="407459279">
    <w:abstractNumId w:val="1"/>
  </w:num>
  <w:num w:numId="5" w16cid:durableId="1784224564">
    <w:abstractNumId w:val="3"/>
  </w:num>
  <w:num w:numId="6" w16cid:durableId="1361667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30893"/>
    <w:rsid w:val="00042304"/>
    <w:rsid w:val="00045279"/>
    <w:rsid w:val="000466AC"/>
    <w:rsid w:val="00051132"/>
    <w:rsid w:val="0005194C"/>
    <w:rsid w:val="00056F0B"/>
    <w:rsid w:val="000571E9"/>
    <w:rsid w:val="00061806"/>
    <w:rsid w:val="00063524"/>
    <w:rsid w:val="0006423F"/>
    <w:rsid w:val="00083944"/>
    <w:rsid w:val="00093663"/>
    <w:rsid w:val="00094676"/>
    <w:rsid w:val="00096B2C"/>
    <w:rsid w:val="000A2646"/>
    <w:rsid w:val="000A3DB5"/>
    <w:rsid w:val="000B0B1C"/>
    <w:rsid w:val="000B2333"/>
    <w:rsid w:val="000B3B55"/>
    <w:rsid w:val="000B7B7D"/>
    <w:rsid w:val="000D5B5A"/>
    <w:rsid w:val="000E092F"/>
    <w:rsid w:val="000E735D"/>
    <w:rsid w:val="000F657B"/>
    <w:rsid w:val="0010572B"/>
    <w:rsid w:val="0011160D"/>
    <w:rsid w:val="001128F3"/>
    <w:rsid w:val="00116E03"/>
    <w:rsid w:val="001237B1"/>
    <w:rsid w:val="00124420"/>
    <w:rsid w:val="0013505A"/>
    <w:rsid w:val="0014050A"/>
    <w:rsid w:val="001454E5"/>
    <w:rsid w:val="00145631"/>
    <w:rsid w:val="00147406"/>
    <w:rsid w:val="001503FA"/>
    <w:rsid w:val="001542F8"/>
    <w:rsid w:val="00155C21"/>
    <w:rsid w:val="001616CA"/>
    <w:rsid w:val="001633D8"/>
    <w:rsid w:val="0017002D"/>
    <w:rsid w:val="0017075F"/>
    <w:rsid w:val="00172E89"/>
    <w:rsid w:val="00175435"/>
    <w:rsid w:val="00184A60"/>
    <w:rsid w:val="00184E45"/>
    <w:rsid w:val="00187E58"/>
    <w:rsid w:val="00192200"/>
    <w:rsid w:val="001938B5"/>
    <w:rsid w:val="001A1BE0"/>
    <w:rsid w:val="001A2CE6"/>
    <w:rsid w:val="001A32A3"/>
    <w:rsid w:val="001B2694"/>
    <w:rsid w:val="001C0827"/>
    <w:rsid w:val="001D15AE"/>
    <w:rsid w:val="001D2511"/>
    <w:rsid w:val="001E1E0B"/>
    <w:rsid w:val="001E4FDC"/>
    <w:rsid w:val="001E6796"/>
    <w:rsid w:val="001E7AE7"/>
    <w:rsid w:val="001F4A33"/>
    <w:rsid w:val="00200C73"/>
    <w:rsid w:val="0020134E"/>
    <w:rsid w:val="0020272B"/>
    <w:rsid w:val="00206B28"/>
    <w:rsid w:val="002131FD"/>
    <w:rsid w:val="002140E5"/>
    <w:rsid w:val="00226DFE"/>
    <w:rsid w:val="00227723"/>
    <w:rsid w:val="00227B32"/>
    <w:rsid w:val="0024317E"/>
    <w:rsid w:val="00243501"/>
    <w:rsid w:val="00243BB9"/>
    <w:rsid w:val="00256388"/>
    <w:rsid w:val="00261F9F"/>
    <w:rsid w:val="00264C33"/>
    <w:rsid w:val="00267B6C"/>
    <w:rsid w:val="00270E4F"/>
    <w:rsid w:val="00277037"/>
    <w:rsid w:val="002842DB"/>
    <w:rsid w:val="00284AFE"/>
    <w:rsid w:val="00285724"/>
    <w:rsid w:val="00287D44"/>
    <w:rsid w:val="002A4D2C"/>
    <w:rsid w:val="002B11CA"/>
    <w:rsid w:val="002B1CD1"/>
    <w:rsid w:val="002B6BBB"/>
    <w:rsid w:val="002C0479"/>
    <w:rsid w:val="002C1CAE"/>
    <w:rsid w:val="002C351B"/>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1925"/>
    <w:rsid w:val="003532C4"/>
    <w:rsid w:val="00361A4D"/>
    <w:rsid w:val="0037167C"/>
    <w:rsid w:val="003806C4"/>
    <w:rsid w:val="003821C4"/>
    <w:rsid w:val="003971D4"/>
    <w:rsid w:val="003A3246"/>
    <w:rsid w:val="003A6591"/>
    <w:rsid w:val="003A763C"/>
    <w:rsid w:val="003B3863"/>
    <w:rsid w:val="003B4B9A"/>
    <w:rsid w:val="003B77AD"/>
    <w:rsid w:val="003C51CF"/>
    <w:rsid w:val="003C7219"/>
    <w:rsid w:val="003D29A2"/>
    <w:rsid w:val="003E7403"/>
    <w:rsid w:val="003E74C8"/>
    <w:rsid w:val="003F39B9"/>
    <w:rsid w:val="004062C0"/>
    <w:rsid w:val="00414B41"/>
    <w:rsid w:val="0042091F"/>
    <w:rsid w:val="00424401"/>
    <w:rsid w:val="004249AB"/>
    <w:rsid w:val="00432244"/>
    <w:rsid w:val="00433605"/>
    <w:rsid w:val="00451032"/>
    <w:rsid w:val="0045119E"/>
    <w:rsid w:val="00460D3A"/>
    <w:rsid w:val="00471A6A"/>
    <w:rsid w:val="00472F10"/>
    <w:rsid w:val="004760B8"/>
    <w:rsid w:val="0047741B"/>
    <w:rsid w:val="00483998"/>
    <w:rsid w:val="004938B8"/>
    <w:rsid w:val="004A5B3D"/>
    <w:rsid w:val="004B2AA2"/>
    <w:rsid w:val="004B3901"/>
    <w:rsid w:val="004C2E47"/>
    <w:rsid w:val="004C389D"/>
    <w:rsid w:val="004C47CB"/>
    <w:rsid w:val="004D1EAE"/>
    <w:rsid w:val="004D252E"/>
    <w:rsid w:val="004E7041"/>
    <w:rsid w:val="004F2042"/>
    <w:rsid w:val="005059AD"/>
    <w:rsid w:val="00506D71"/>
    <w:rsid w:val="00510D3C"/>
    <w:rsid w:val="00511748"/>
    <w:rsid w:val="00512FC8"/>
    <w:rsid w:val="00517A49"/>
    <w:rsid w:val="005204C1"/>
    <w:rsid w:val="0052229A"/>
    <w:rsid w:val="00531816"/>
    <w:rsid w:val="00534DA9"/>
    <w:rsid w:val="00543589"/>
    <w:rsid w:val="005502FA"/>
    <w:rsid w:val="005522EB"/>
    <w:rsid w:val="00561EBA"/>
    <w:rsid w:val="005672AF"/>
    <w:rsid w:val="00577B36"/>
    <w:rsid w:val="00584ADC"/>
    <w:rsid w:val="00585304"/>
    <w:rsid w:val="00590565"/>
    <w:rsid w:val="00592DDF"/>
    <w:rsid w:val="00595DDC"/>
    <w:rsid w:val="005973DA"/>
    <w:rsid w:val="005A2F63"/>
    <w:rsid w:val="005A6B20"/>
    <w:rsid w:val="005B02F0"/>
    <w:rsid w:val="005B47A6"/>
    <w:rsid w:val="005B47C7"/>
    <w:rsid w:val="005B56D9"/>
    <w:rsid w:val="005C17CC"/>
    <w:rsid w:val="005C5D46"/>
    <w:rsid w:val="005C6C67"/>
    <w:rsid w:val="005D0B38"/>
    <w:rsid w:val="005D1346"/>
    <w:rsid w:val="005D2B34"/>
    <w:rsid w:val="005E6FCE"/>
    <w:rsid w:val="005E78E9"/>
    <w:rsid w:val="005F0431"/>
    <w:rsid w:val="005F08A4"/>
    <w:rsid w:val="005F2F90"/>
    <w:rsid w:val="005F45A3"/>
    <w:rsid w:val="005F6371"/>
    <w:rsid w:val="006046E0"/>
    <w:rsid w:val="00613D07"/>
    <w:rsid w:val="0061422A"/>
    <w:rsid w:val="0061583D"/>
    <w:rsid w:val="00623EB4"/>
    <w:rsid w:val="00625F0A"/>
    <w:rsid w:val="006302C9"/>
    <w:rsid w:val="00642F69"/>
    <w:rsid w:val="00644499"/>
    <w:rsid w:val="006463B9"/>
    <w:rsid w:val="00651DB6"/>
    <w:rsid w:val="00655AA3"/>
    <w:rsid w:val="00661266"/>
    <w:rsid w:val="00662C7F"/>
    <w:rsid w:val="00663934"/>
    <w:rsid w:val="0066416B"/>
    <w:rsid w:val="00664CC1"/>
    <w:rsid w:val="00666549"/>
    <w:rsid w:val="00666808"/>
    <w:rsid w:val="00676DC7"/>
    <w:rsid w:val="00677050"/>
    <w:rsid w:val="00677B73"/>
    <w:rsid w:val="00680DA7"/>
    <w:rsid w:val="00683B65"/>
    <w:rsid w:val="00683FB5"/>
    <w:rsid w:val="006861FF"/>
    <w:rsid w:val="00687020"/>
    <w:rsid w:val="00690122"/>
    <w:rsid w:val="006B0C5E"/>
    <w:rsid w:val="006C3039"/>
    <w:rsid w:val="006C5F00"/>
    <w:rsid w:val="006E4E93"/>
    <w:rsid w:val="006E67E1"/>
    <w:rsid w:val="006E6EF9"/>
    <w:rsid w:val="006F0D6E"/>
    <w:rsid w:val="007002AE"/>
    <w:rsid w:val="00712E26"/>
    <w:rsid w:val="007172E8"/>
    <w:rsid w:val="007233B6"/>
    <w:rsid w:val="00733A0B"/>
    <w:rsid w:val="00740C8C"/>
    <w:rsid w:val="00741D65"/>
    <w:rsid w:val="00742975"/>
    <w:rsid w:val="007453CF"/>
    <w:rsid w:val="00746D94"/>
    <w:rsid w:val="007512B3"/>
    <w:rsid w:val="0075487E"/>
    <w:rsid w:val="00755CFC"/>
    <w:rsid w:val="00761105"/>
    <w:rsid w:val="00771453"/>
    <w:rsid w:val="00771D27"/>
    <w:rsid w:val="0077547B"/>
    <w:rsid w:val="007800B8"/>
    <w:rsid w:val="00780AB9"/>
    <w:rsid w:val="00782043"/>
    <w:rsid w:val="00791CD8"/>
    <w:rsid w:val="007A427B"/>
    <w:rsid w:val="007B1349"/>
    <w:rsid w:val="007B2C06"/>
    <w:rsid w:val="007C5E7B"/>
    <w:rsid w:val="007D3E51"/>
    <w:rsid w:val="007E371E"/>
    <w:rsid w:val="007E3D43"/>
    <w:rsid w:val="007E5F62"/>
    <w:rsid w:val="007E77E9"/>
    <w:rsid w:val="007F094A"/>
    <w:rsid w:val="007F3E6D"/>
    <w:rsid w:val="007F51F8"/>
    <w:rsid w:val="007F68BE"/>
    <w:rsid w:val="008013FA"/>
    <w:rsid w:val="0080426E"/>
    <w:rsid w:val="00810901"/>
    <w:rsid w:val="008120F0"/>
    <w:rsid w:val="00816F4E"/>
    <w:rsid w:val="00817247"/>
    <w:rsid w:val="00820B63"/>
    <w:rsid w:val="00824182"/>
    <w:rsid w:val="00831001"/>
    <w:rsid w:val="0083171D"/>
    <w:rsid w:val="008339AA"/>
    <w:rsid w:val="00843C34"/>
    <w:rsid w:val="0085096E"/>
    <w:rsid w:val="00851A89"/>
    <w:rsid w:val="008614E7"/>
    <w:rsid w:val="00867431"/>
    <w:rsid w:val="0087450B"/>
    <w:rsid w:val="008765E2"/>
    <w:rsid w:val="00877DBE"/>
    <w:rsid w:val="00881FBC"/>
    <w:rsid w:val="0088379F"/>
    <w:rsid w:val="0088425F"/>
    <w:rsid w:val="00884E89"/>
    <w:rsid w:val="0089119D"/>
    <w:rsid w:val="00891DB4"/>
    <w:rsid w:val="00892AB0"/>
    <w:rsid w:val="00896F17"/>
    <w:rsid w:val="008A23B8"/>
    <w:rsid w:val="008A64A0"/>
    <w:rsid w:val="008B4E36"/>
    <w:rsid w:val="008B7F92"/>
    <w:rsid w:val="008D147D"/>
    <w:rsid w:val="008D73FD"/>
    <w:rsid w:val="008E6078"/>
    <w:rsid w:val="008E6B36"/>
    <w:rsid w:val="008F31DF"/>
    <w:rsid w:val="009015D0"/>
    <w:rsid w:val="0090511F"/>
    <w:rsid w:val="0090566C"/>
    <w:rsid w:val="0090723B"/>
    <w:rsid w:val="00910908"/>
    <w:rsid w:val="00915341"/>
    <w:rsid w:val="009216C2"/>
    <w:rsid w:val="00922EDA"/>
    <w:rsid w:val="00923062"/>
    <w:rsid w:val="009255E3"/>
    <w:rsid w:val="009266AD"/>
    <w:rsid w:val="00933826"/>
    <w:rsid w:val="00935CE9"/>
    <w:rsid w:val="00937A92"/>
    <w:rsid w:val="00943761"/>
    <w:rsid w:val="00945C1E"/>
    <w:rsid w:val="0095070B"/>
    <w:rsid w:val="00956CD9"/>
    <w:rsid w:val="00964736"/>
    <w:rsid w:val="00971284"/>
    <w:rsid w:val="00971506"/>
    <w:rsid w:val="00985523"/>
    <w:rsid w:val="009929A0"/>
    <w:rsid w:val="0099341A"/>
    <w:rsid w:val="009A3203"/>
    <w:rsid w:val="009B0326"/>
    <w:rsid w:val="009B2CF9"/>
    <w:rsid w:val="009D0F80"/>
    <w:rsid w:val="009D173D"/>
    <w:rsid w:val="009D39FB"/>
    <w:rsid w:val="009D4F91"/>
    <w:rsid w:val="009E0E28"/>
    <w:rsid w:val="009E534F"/>
    <w:rsid w:val="009F0EB6"/>
    <w:rsid w:val="009F3D0E"/>
    <w:rsid w:val="009F5415"/>
    <w:rsid w:val="00A06E42"/>
    <w:rsid w:val="00A24797"/>
    <w:rsid w:val="00A30CAF"/>
    <w:rsid w:val="00A36BDB"/>
    <w:rsid w:val="00A36F8D"/>
    <w:rsid w:val="00A43472"/>
    <w:rsid w:val="00A46EAE"/>
    <w:rsid w:val="00A5034C"/>
    <w:rsid w:val="00A50D47"/>
    <w:rsid w:val="00A521B7"/>
    <w:rsid w:val="00A61224"/>
    <w:rsid w:val="00A6446D"/>
    <w:rsid w:val="00A72F4C"/>
    <w:rsid w:val="00A74BB6"/>
    <w:rsid w:val="00A76EE3"/>
    <w:rsid w:val="00A813DF"/>
    <w:rsid w:val="00A84D2E"/>
    <w:rsid w:val="00A953DF"/>
    <w:rsid w:val="00A96F5A"/>
    <w:rsid w:val="00AA0DB6"/>
    <w:rsid w:val="00AA5DE9"/>
    <w:rsid w:val="00AA77BB"/>
    <w:rsid w:val="00AB092F"/>
    <w:rsid w:val="00AC0240"/>
    <w:rsid w:val="00AC5086"/>
    <w:rsid w:val="00AC5C28"/>
    <w:rsid w:val="00AC6DEC"/>
    <w:rsid w:val="00AD1EC0"/>
    <w:rsid w:val="00AD6AFA"/>
    <w:rsid w:val="00AE2790"/>
    <w:rsid w:val="00AE451D"/>
    <w:rsid w:val="00B01053"/>
    <w:rsid w:val="00B0156D"/>
    <w:rsid w:val="00B039E2"/>
    <w:rsid w:val="00B13D08"/>
    <w:rsid w:val="00B17049"/>
    <w:rsid w:val="00B202EE"/>
    <w:rsid w:val="00B242E5"/>
    <w:rsid w:val="00B3262B"/>
    <w:rsid w:val="00B3605A"/>
    <w:rsid w:val="00B43584"/>
    <w:rsid w:val="00B44FF3"/>
    <w:rsid w:val="00B50D29"/>
    <w:rsid w:val="00B61793"/>
    <w:rsid w:val="00B70B20"/>
    <w:rsid w:val="00B85D42"/>
    <w:rsid w:val="00B96544"/>
    <w:rsid w:val="00BA23FC"/>
    <w:rsid w:val="00BB1036"/>
    <w:rsid w:val="00BB32F8"/>
    <w:rsid w:val="00BB3E15"/>
    <w:rsid w:val="00BB456F"/>
    <w:rsid w:val="00BB7ED2"/>
    <w:rsid w:val="00BC12DE"/>
    <w:rsid w:val="00BC322C"/>
    <w:rsid w:val="00BC7F7A"/>
    <w:rsid w:val="00BE04AB"/>
    <w:rsid w:val="00BE76F0"/>
    <w:rsid w:val="00BF0BCD"/>
    <w:rsid w:val="00BF38DA"/>
    <w:rsid w:val="00BF4641"/>
    <w:rsid w:val="00BF4C29"/>
    <w:rsid w:val="00C00C38"/>
    <w:rsid w:val="00C04D27"/>
    <w:rsid w:val="00C11A57"/>
    <w:rsid w:val="00C2321E"/>
    <w:rsid w:val="00C25A1F"/>
    <w:rsid w:val="00C261D9"/>
    <w:rsid w:val="00C26EFC"/>
    <w:rsid w:val="00C362B5"/>
    <w:rsid w:val="00C40F34"/>
    <w:rsid w:val="00C452DC"/>
    <w:rsid w:val="00C56D5E"/>
    <w:rsid w:val="00C63B97"/>
    <w:rsid w:val="00C768E2"/>
    <w:rsid w:val="00C957F9"/>
    <w:rsid w:val="00C97625"/>
    <w:rsid w:val="00CA17FC"/>
    <w:rsid w:val="00CB3C8E"/>
    <w:rsid w:val="00CB7783"/>
    <w:rsid w:val="00CC046E"/>
    <w:rsid w:val="00CC174E"/>
    <w:rsid w:val="00CC3457"/>
    <w:rsid w:val="00CC4A8A"/>
    <w:rsid w:val="00CC76D7"/>
    <w:rsid w:val="00CD515E"/>
    <w:rsid w:val="00CE3D9D"/>
    <w:rsid w:val="00CF1A2F"/>
    <w:rsid w:val="00D027E7"/>
    <w:rsid w:val="00D074DE"/>
    <w:rsid w:val="00D0760A"/>
    <w:rsid w:val="00D16E69"/>
    <w:rsid w:val="00D23121"/>
    <w:rsid w:val="00D236B4"/>
    <w:rsid w:val="00D25076"/>
    <w:rsid w:val="00D25350"/>
    <w:rsid w:val="00D267CC"/>
    <w:rsid w:val="00D27D64"/>
    <w:rsid w:val="00D30D81"/>
    <w:rsid w:val="00D32728"/>
    <w:rsid w:val="00D35258"/>
    <w:rsid w:val="00D368D1"/>
    <w:rsid w:val="00D404A3"/>
    <w:rsid w:val="00D53917"/>
    <w:rsid w:val="00D54DC7"/>
    <w:rsid w:val="00D56EF5"/>
    <w:rsid w:val="00D6004C"/>
    <w:rsid w:val="00D60738"/>
    <w:rsid w:val="00D77DE0"/>
    <w:rsid w:val="00D9401A"/>
    <w:rsid w:val="00D96398"/>
    <w:rsid w:val="00D97AF9"/>
    <w:rsid w:val="00DA0842"/>
    <w:rsid w:val="00DB4DEF"/>
    <w:rsid w:val="00DB51C2"/>
    <w:rsid w:val="00DB56A5"/>
    <w:rsid w:val="00DB5B82"/>
    <w:rsid w:val="00DB701A"/>
    <w:rsid w:val="00DC58FA"/>
    <w:rsid w:val="00DC7B53"/>
    <w:rsid w:val="00DC7E17"/>
    <w:rsid w:val="00DD1282"/>
    <w:rsid w:val="00DD5390"/>
    <w:rsid w:val="00DE02B9"/>
    <w:rsid w:val="00DE239D"/>
    <w:rsid w:val="00DE35A9"/>
    <w:rsid w:val="00E014F4"/>
    <w:rsid w:val="00E0606C"/>
    <w:rsid w:val="00E12B9E"/>
    <w:rsid w:val="00E13A2E"/>
    <w:rsid w:val="00E13CDD"/>
    <w:rsid w:val="00E14FBC"/>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0B8C"/>
    <w:rsid w:val="00E71324"/>
    <w:rsid w:val="00E72D75"/>
    <w:rsid w:val="00E776F8"/>
    <w:rsid w:val="00E83B6A"/>
    <w:rsid w:val="00E851D6"/>
    <w:rsid w:val="00E8702F"/>
    <w:rsid w:val="00EA367F"/>
    <w:rsid w:val="00EB322E"/>
    <w:rsid w:val="00EB5291"/>
    <w:rsid w:val="00EC0B27"/>
    <w:rsid w:val="00ED0FCB"/>
    <w:rsid w:val="00ED3F5C"/>
    <w:rsid w:val="00EE2D23"/>
    <w:rsid w:val="00EE65E9"/>
    <w:rsid w:val="00EF25A3"/>
    <w:rsid w:val="00EF4BB8"/>
    <w:rsid w:val="00F01F3F"/>
    <w:rsid w:val="00F05C3D"/>
    <w:rsid w:val="00F06004"/>
    <w:rsid w:val="00F067E1"/>
    <w:rsid w:val="00F12163"/>
    <w:rsid w:val="00F13670"/>
    <w:rsid w:val="00F17032"/>
    <w:rsid w:val="00F33E4A"/>
    <w:rsid w:val="00F3574A"/>
    <w:rsid w:val="00F4061A"/>
    <w:rsid w:val="00F43890"/>
    <w:rsid w:val="00F456DE"/>
    <w:rsid w:val="00F50D13"/>
    <w:rsid w:val="00F52C8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42796"/>
  <w15:chartTrackingRefBased/>
  <w15:docId w15:val="{7E80C761-6622-47BD-83D9-626D1B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5"/>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E71324"/>
    <w:rPr>
      <w:sz w:val="24"/>
      <w:szCs w:val="24"/>
    </w:rPr>
  </w:style>
  <w:style w:type="character" w:styleId="Strong">
    <w:name w:val="Strong"/>
    <w:basedOn w:val="DefaultParagraphFont"/>
    <w:uiPriority w:val="22"/>
    <w:qFormat/>
    <w:rsid w:val="00A30CAF"/>
    <w:rPr>
      <w:b/>
      <w:bCs/>
    </w:rPr>
  </w:style>
  <w:style w:type="character" w:styleId="UnresolvedMention">
    <w:name w:val="Unresolved Mention"/>
    <w:basedOn w:val="DefaultParagraphFont"/>
    <w:uiPriority w:val="99"/>
    <w:semiHidden/>
    <w:unhideWhenUsed/>
    <w:rsid w:val="00E13A2E"/>
    <w:rPr>
      <w:color w:val="605E5C"/>
      <w:shd w:val="clear" w:color="auto" w:fill="E1DFDD"/>
    </w:rPr>
  </w:style>
  <w:style w:type="character" w:customStyle="1" w:styleId="ui-provider">
    <w:name w:val="ui-provider"/>
    <w:basedOn w:val="DefaultParagraphFont"/>
    <w:rsid w:val="00D7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CB562-058D-49BE-BB83-A3302A4F901D}">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D679C072-92CC-4B8B-BAEB-60C20F5B3B45}">
  <ds:schemaRefs>
    <ds:schemaRef ds:uri="http://schemas.openxmlformats.org/officeDocument/2006/bibliography"/>
  </ds:schemaRefs>
</ds:datastoreItem>
</file>

<file path=customXml/itemProps4.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552</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2007-01-12T13:31:00Z</cp:lastPrinted>
  <dcterms:created xsi:type="dcterms:W3CDTF">2024-10-16T15:49:00Z</dcterms:created>
  <dcterms:modified xsi:type="dcterms:W3CDTF">2024-10-16T15:52:00Z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2024-07-16T19:00:58Z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1bbbbab9-c35b-4c52-9303-0edf06990b9b</vt:lpwstr>
  </property>
  <property fmtid="{D5CDD505-2E9C-101B-9397-08002B2CF9AE}" pid="9" name="MSIP_Label_7084cbda-52b8-46fb-a7b7-cb5bd465ed85_ContentBits">
    <vt:lpwstr>0</vt:lpwstr>
  </property>
</Properties>
</file>