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262A9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0790E3F" w:rsidR="00F262A9" w:rsidRDefault="007E45A8" w:rsidP="00F262A9">
            <w:pPr>
              <w:pStyle w:val="Header"/>
            </w:pPr>
            <w:r>
              <w:t>P</w:t>
            </w:r>
            <w:r w:rsidR="00F262A9">
              <w:t>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389D3CD" w:rsidR="00F262A9" w:rsidRPr="00595DDC" w:rsidRDefault="006B53DB" w:rsidP="00F262A9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121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C2B8FC8" w:rsidR="00F262A9" w:rsidRDefault="007E45A8" w:rsidP="00F262A9">
            <w:pPr>
              <w:pStyle w:val="Header"/>
            </w:pPr>
            <w:r>
              <w:t>P</w:t>
            </w:r>
            <w:r w:rsidR="00F262A9">
              <w:t>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8643FE1" w:rsidR="00F262A9" w:rsidRPr="009F3D0E" w:rsidRDefault="009D0A8C" w:rsidP="00F262A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NOGRR</w:t>
            </w:r>
            <w:r w:rsidR="006B53DB">
              <w:t>272</w:t>
            </w:r>
            <w:r>
              <w:t xml:space="preserve">, </w:t>
            </w:r>
            <w:r w:rsidR="00F262A9">
              <w:t xml:space="preserve">Advanced Grid Support Requirements for Inverter-Based </w:t>
            </w:r>
            <w:r w:rsidR="006B53DB">
              <w:t>ESRs</w:t>
            </w:r>
          </w:p>
        </w:tc>
      </w:tr>
      <w:tr w:rsidR="00F262A9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262A9" w:rsidRDefault="00F262A9" w:rsidP="00F262A9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A4838E5" w:rsidR="00F262A9" w:rsidRPr="009F3D0E" w:rsidRDefault="006B53DB" w:rsidP="00F262A9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31, 2024</w:t>
            </w:r>
          </w:p>
        </w:tc>
      </w:tr>
      <w:tr w:rsidR="00F262A9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262A9" w:rsidRDefault="00F262A9" w:rsidP="00F262A9">
            <w:pPr>
              <w:pStyle w:val="Header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F262A9" w:rsidRPr="002D68CF" w:rsidRDefault="00F262A9" w:rsidP="00F262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262A9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262A9" w:rsidRPr="00663934" w:rsidRDefault="00F262A9" w:rsidP="00F262A9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A3878E8" w:rsidR="00F262A9" w:rsidRPr="00511748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7E45A8">
              <w:rPr>
                <w:rFonts w:cs="Arial"/>
              </w:rPr>
              <w:t xml:space="preserve">Planning Guide </w:t>
            </w:r>
            <w:r>
              <w:rPr>
                <w:rFonts w:cs="Arial"/>
              </w:rPr>
              <w:t>Revision Request (</w:t>
            </w:r>
            <w:r w:rsidR="007E45A8">
              <w:rPr>
                <w:rFonts w:cs="Arial"/>
              </w:rPr>
              <w:t>P</w:t>
            </w:r>
            <w:r>
              <w:rPr>
                <w:rFonts w:cs="Arial"/>
              </w:rPr>
              <w:t xml:space="preserve">GRR) can take effect </w:t>
            </w:r>
            <w:r w:rsidR="00C578C5">
              <w:rPr>
                <w:rFonts w:cs="Arial"/>
              </w:rPr>
              <w:t xml:space="preserve">upon implementation of Nodal Operating Guide Revision Request (NOGRR) </w:t>
            </w:r>
            <w:r w:rsidR="006B53DB">
              <w:rPr>
                <w:rFonts w:cs="Arial"/>
              </w:rPr>
              <w:t>272</w:t>
            </w:r>
            <w:r w:rsidR="00C578C5">
              <w:rPr>
                <w:rFonts w:cs="Arial"/>
              </w:rPr>
              <w:t xml:space="preserve">, Advanced Grid Support Requirements for Inverter-Based </w:t>
            </w:r>
            <w:r w:rsidR="006B53DB">
              <w:rPr>
                <w:rFonts w:cs="Arial"/>
              </w:rPr>
              <w:t>ESRs</w:t>
            </w:r>
            <w:r>
              <w:rPr>
                <w:rFonts w:cs="Arial"/>
              </w:rPr>
              <w:t>.</w:t>
            </w:r>
          </w:p>
        </w:tc>
      </w:tr>
      <w:tr w:rsidR="00F262A9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262A9" w:rsidRDefault="00F262A9" w:rsidP="00F262A9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>
              <w:t xml:space="preserve"> </w:t>
            </w:r>
            <w:r w:rsidRPr="00B13D08">
              <w:t>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F262A9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262A9" w:rsidRDefault="00F262A9" w:rsidP="00F262A9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F262A9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262A9" w:rsidRDefault="00F262A9" w:rsidP="00F262A9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EA35D6C" w:rsidR="00F262A9" w:rsidRPr="009266AD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 xml:space="preserve">ERCOT will update its business processes to implement this </w:t>
            </w:r>
            <w:r w:rsidR="007E45A8">
              <w:rPr>
                <w:rFonts w:cs="Arial"/>
              </w:rPr>
              <w:t>PG</w:t>
            </w:r>
            <w:r>
              <w:rPr>
                <w:rFonts w:cs="Arial"/>
              </w:rPr>
              <w:t>RR</w:t>
            </w:r>
            <w:r w:rsidRPr="00575A15">
              <w:rPr>
                <w:rFonts w:cs="Arial"/>
              </w:rPr>
              <w:t>.</w:t>
            </w:r>
          </w:p>
        </w:tc>
      </w:tr>
      <w:tr w:rsidR="00F262A9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262A9" w:rsidRDefault="00F262A9" w:rsidP="00F262A9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F262A9" w:rsidRPr="00D54DC7" w:rsidRDefault="00F262A9" w:rsidP="00F262A9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C4C3DD1" w:rsidR="000A2646" w:rsidRPr="00A36BDB" w:rsidRDefault="00C578C5" w:rsidP="0088379F">
            <w:pPr>
              <w:pStyle w:val="NormalArial"/>
            </w:pPr>
            <w:r w:rsidRPr="00E53823">
              <w:rPr>
                <w:rFonts w:cs="Arial"/>
              </w:rPr>
              <w:t xml:space="preserve">There are no additional impacts to this </w:t>
            </w:r>
            <w:r>
              <w:rPr>
                <w:rFonts w:cs="Arial"/>
              </w:rPr>
              <w:t>P</w:t>
            </w:r>
            <w:r w:rsidRPr="00E53823">
              <w:rPr>
                <w:rFonts w:cs="Arial"/>
              </w:rPr>
              <w:t>GRR beyond what was captured in the Impact Analysis for</w:t>
            </w:r>
            <w:r>
              <w:rPr>
                <w:rFonts w:cs="Arial"/>
              </w:rPr>
              <w:t xml:space="preserve"> NOGRR</w:t>
            </w:r>
            <w:r w:rsidR="006B53DB">
              <w:rPr>
                <w:rFonts w:cs="Arial"/>
              </w:rPr>
              <w:t>272</w:t>
            </w:r>
            <w:r w:rsidR="00877DBE">
              <w:t>.</w:t>
            </w:r>
          </w:p>
        </w:tc>
      </w:tr>
    </w:tbl>
    <w:p w14:paraId="297E7B02" w14:textId="77777777" w:rsidR="00BE76F0" w:rsidRDefault="00BE76F0" w:rsidP="00BE76F0"/>
    <w:p w14:paraId="0EE52618" w14:textId="77777777" w:rsidR="00F262A9" w:rsidRDefault="00F262A9" w:rsidP="00F262A9"/>
    <w:p w14:paraId="13F32555" w14:textId="77777777" w:rsidR="00F262A9" w:rsidRDefault="00F262A9" w:rsidP="00F262A9"/>
    <w:p w14:paraId="008D591B" w14:textId="49A018A1" w:rsidR="00F262A9" w:rsidRPr="00F262A9" w:rsidRDefault="00F262A9" w:rsidP="00F262A9">
      <w:pPr>
        <w:tabs>
          <w:tab w:val="left" w:pos="5340"/>
        </w:tabs>
      </w:pPr>
      <w:r>
        <w:tab/>
      </w:r>
    </w:p>
    <w:sectPr w:rsidR="00F262A9" w:rsidRPr="00F262A9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B72EFB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B53DB">
      <w:rPr>
        <w:rFonts w:ascii="Arial" w:hAnsi="Arial"/>
        <w:noProof/>
        <w:sz w:val="18"/>
      </w:rPr>
      <w:t>121</w:t>
    </w:r>
    <w:r w:rsidR="007E45A8">
      <w:rPr>
        <w:rFonts w:ascii="Arial" w:hAnsi="Arial"/>
        <w:noProof/>
        <w:sz w:val="18"/>
      </w:rPr>
      <w:t>PG</w:t>
    </w:r>
    <w:r w:rsidR="00F262A9">
      <w:rPr>
        <w:rFonts w:ascii="Arial" w:hAnsi="Arial"/>
        <w:noProof/>
        <w:sz w:val="18"/>
      </w:rPr>
      <w:t>RR</w:t>
    </w:r>
    <w:r w:rsidR="004E2590">
      <w:rPr>
        <w:rFonts w:ascii="Arial" w:hAnsi="Arial"/>
        <w:noProof/>
        <w:sz w:val="18"/>
      </w:rPr>
      <w:t xml:space="preserve">-02 Impact Analysis </w:t>
    </w:r>
    <w:r w:rsidR="006B53DB">
      <w:rPr>
        <w:rFonts w:ascii="Arial" w:hAnsi="Arial"/>
        <w:noProof/>
        <w:sz w:val="18"/>
      </w:rPr>
      <w:t>1031</w:t>
    </w:r>
    <w:r w:rsidR="004E2590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0B4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25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B53DB"/>
    <w:rsid w:val="006C3039"/>
    <w:rsid w:val="006E4E93"/>
    <w:rsid w:val="006E67E1"/>
    <w:rsid w:val="006F0D6E"/>
    <w:rsid w:val="007002AE"/>
    <w:rsid w:val="00712E26"/>
    <w:rsid w:val="007233B6"/>
    <w:rsid w:val="007310B6"/>
    <w:rsid w:val="00733A0B"/>
    <w:rsid w:val="00735638"/>
    <w:rsid w:val="00740C8C"/>
    <w:rsid w:val="007419E8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45A8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10A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A8C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578C5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262A9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2024-10-31T15:05:00Z</dcterms:created>
  <dcterms:modified xsi:type="dcterms:W3CDTF">2024-10-31T15:08:00Z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