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7B7F99"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5D82316E" w:rsidR="003506CC" w:rsidRPr="00E01925" w:rsidRDefault="001B1805" w:rsidP="003506CC">
            <w:pPr>
              <w:pStyle w:val="NormalArial"/>
              <w:spacing w:before="120" w:after="120"/>
            </w:pPr>
            <w:r>
              <w:t xml:space="preserve">October </w:t>
            </w:r>
            <w:r w:rsidR="00CC0278">
              <w:t>3</w:t>
            </w:r>
            <w:r>
              <w:t>0</w:t>
            </w:r>
            <w:r w:rsidR="003506CC">
              <w:t>,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68C57969" w:rsidR="003506CC" w:rsidRDefault="00CC0278" w:rsidP="003506CC">
            <w:pPr>
              <w:pStyle w:val="NormalArial"/>
              <w:spacing w:before="120" w:after="120"/>
            </w:pPr>
            <w:r>
              <w:t>Tabled</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5ED2CB9" w:rsidR="003506CC" w:rsidRDefault="00984693" w:rsidP="003506CC">
            <w:pPr>
              <w:pStyle w:val="NormalArial"/>
              <w:spacing w:before="120" w:after="120"/>
            </w:pPr>
            <w:r>
              <w:t>The f</w:t>
            </w:r>
            <w:r w:rsidR="00D7705B">
              <w:t>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2EACED32"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F44436" w14:textId="3F73E3D1"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E9AD67" w14:textId="0D4D4093"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CADFD77" w14:textId="3B06E4F4" w:rsidR="003506CC" w:rsidRDefault="003506CC" w:rsidP="003506CC">
            <w:pPr>
              <w:pStyle w:val="NormalArial"/>
              <w:spacing w:before="120"/>
              <w:rPr>
                <w:iCs/>
                <w:kern w:val="24"/>
              </w:rPr>
            </w:pPr>
            <w:r w:rsidRPr="006629C8">
              <w:object w:dxaOrig="225" w:dyaOrig="225"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78D406B3" w:rsidR="003506CC" w:rsidRDefault="003506CC" w:rsidP="003506CC">
            <w:pPr>
              <w:pStyle w:val="NormalArial"/>
              <w:spacing w:before="120"/>
              <w:rPr>
                <w:iCs/>
                <w:kern w:val="24"/>
              </w:rPr>
            </w:pPr>
            <w:r w:rsidRPr="006629C8">
              <w:object w:dxaOrig="225" w:dyaOrig="225"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74F8C6F5" w:rsidR="003506CC" w:rsidRPr="00CD242D" w:rsidRDefault="003506CC" w:rsidP="003506CC">
            <w:pPr>
              <w:pStyle w:val="NormalArial"/>
              <w:spacing w:before="120"/>
              <w:rPr>
                <w:rFonts w:cs="Arial"/>
                <w:color w:val="000000"/>
              </w:rPr>
            </w:pPr>
            <w:r w:rsidRPr="006629C8">
              <w:object w:dxaOrig="225" w:dyaOrig="225"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w:t>
            </w:r>
            <w:proofErr w:type="gramStart"/>
            <w:r w:rsidR="008C33D8">
              <w:t>Investor Owned</w:t>
            </w:r>
            <w:proofErr w:type="gramEnd"/>
            <w:r w:rsidR="008C33D8">
              <w:t xml:space="preserve">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425378D" w14:textId="77777777"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p w14:paraId="7FF985E9" w14:textId="049F228C" w:rsidR="00CC0278" w:rsidRDefault="00CC0278" w:rsidP="008310AD">
            <w:pPr>
              <w:pStyle w:val="NormalArial"/>
              <w:spacing w:before="120" w:after="120"/>
            </w:pPr>
            <w:r>
              <w:t xml:space="preserve">On 10/30/24, TAC </w:t>
            </w:r>
            <w:r w:rsidR="00DD285C">
              <w:t>voted to table NPRR1190.</w:t>
            </w:r>
            <w:r w:rsidR="00F342F8">
              <w:t xml:space="preserve">  There was one opposing vote from the Cooperative (LCRA) Market Segment.</w:t>
            </w:r>
            <w:r w:rsidR="00DD285C">
              <w:t xml:space="preserve">  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58C09A17" w14:textId="77777777" w:rsidR="008310AD" w:rsidRDefault="008310AD" w:rsidP="008310AD">
            <w:pPr>
              <w:pStyle w:val="NormalArial"/>
              <w:spacing w:before="120" w:after="120"/>
              <w:rPr>
                <w:iCs/>
                <w:kern w:val="24"/>
              </w:rPr>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p w14:paraId="35AB66F1" w14:textId="3F6EE983" w:rsidR="00CC0278" w:rsidRDefault="00CC0278" w:rsidP="008310AD">
            <w:pPr>
              <w:pStyle w:val="NormalArial"/>
              <w:spacing w:before="120" w:after="120"/>
            </w:pPr>
            <w:r>
              <w:rPr>
                <w:iCs/>
                <w:kern w:val="24"/>
              </w:rPr>
              <w:t xml:space="preserve">On 10/30/24, TAC reviewed the </w:t>
            </w:r>
            <w:r w:rsidR="009B741D">
              <w:rPr>
                <w:iCs/>
                <w:kern w:val="24"/>
              </w:rPr>
              <w:t>intention</w:t>
            </w:r>
            <w:r>
              <w:rPr>
                <w:iCs/>
                <w:kern w:val="24"/>
              </w:rPr>
              <w:t xml:space="preserve"> and procedural histories of NPRR649, </w:t>
            </w:r>
            <w:r w:rsidRPr="00CC0278">
              <w:rPr>
                <w:iCs/>
                <w:kern w:val="24"/>
              </w:rPr>
              <w:t>Addressing Issues Surrounding High Dispatch Limit (HDL) Overrides</w:t>
            </w:r>
            <w:r>
              <w:rPr>
                <w:iCs/>
                <w:kern w:val="24"/>
              </w:rPr>
              <w:t>, and NPRR1190.</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F0B4" w14:textId="71118B15"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w:t>
            </w:r>
            <w:r w:rsidRPr="0019752F">
              <w:lastRenderedPageBreak/>
              <w:t>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t>Consumer</w:t>
            </w:r>
            <w:r w:rsidRPr="007B3204">
              <w:rPr>
                <w:b/>
                <w:bCs/>
              </w:rPr>
              <w:t>/</w:t>
            </w:r>
            <w:r>
              <w:rPr>
                <w:b/>
                <w:bCs/>
              </w:rPr>
              <w:t>CMC Steel</w:t>
            </w:r>
            <w:r>
              <w:t xml:space="preserve"> </w:t>
            </w:r>
            <w:r w:rsidRPr="007B3204">
              <w:t>–</w:t>
            </w:r>
            <w:r>
              <w:t xml:space="preserve"> Explanation requested but not provided.</w:t>
            </w:r>
          </w:p>
          <w:p w14:paraId="5C960D84" w14:textId="05FC244F"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06C6B0C8" w:rsidR="008310AD" w:rsidRPr="00246274" w:rsidRDefault="008310AD" w:rsidP="008310AD">
            <w:pPr>
              <w:pStyle w:val="NormalArial"/>
              <w:spacing w:before="120"/>
            </w:pPr>
            <w:r w:rsidRPr="00246274">
              <w:object w:dxaOrig="225" w:dyaOrig="225"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437543A" w14:textId="2C80D9E9" w:rsidR="008310AD" w:rsidRPr="00246274" w:rsidRDefault="008310AD" w:rsidP="008310AD">
            <w:pPr>
              <w:pStyle w:val="NormalArial"/>
              <w:spacing w:before="120"/>
            </w:pPr>
            <w:r w:rsidRPr="00246274">
              <w:object w:dxaOrig="225" w:dyaOrig="225"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9A70326" w14:textId="767B991C" w:rsidR="008310AD" w:rsidRPr="00246274" w:rsidRDefault="008310AD" w:rsidP="008310AD">
            <w:pPr>
              <w:pStyle w:val="NormalArial"/>
              <w:spacing w:before="120"/>
            </w:pPr>
            <w:r w:rsidRPr="00246274">
              <w:object w:dxaOrig="225" w:dyaOrig="225" w14:anchorId="2CFAB283">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730869F" w14:textId="6F0EC3F0" w:rsidR="008310AD" w:rsidRPr="00246274" w:rsidRDefault="008310AD" w:rsidP="008310AD">
            <w:pPr>
              <w:pStyle w:val="NormalArial"/>
              <w:spacing w:before="120"/>
            </w:pPr>
            <w:r w:rsidRPr="00246274">
              <w:object w:dxaOrig="225" w:dyaOrig="225"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5004193C" w:rsidR="008310AD" w:rsidRDefault="008310AD" w:rsidP="008310AD">
            <w:pPr>
              <w:pStyle w:val="NormalArial"/>
              <w:spacing w:before="120" w:after="120"/>
            </w:pPr>
            <w:r w:rsidRPr="00246274">
              <w:object w:dxaOrig="225" w:dyaOrig="225" w14:anchorId="7A8034BF">
                <v:shape id="_x0000_i1067" type="#_x0000_t75" style="width:15.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B065" w14:textId="77777777" w:rsidR="006A0F81" w:rsidRDefault="006A0F81" w:rsidP="006A0F81">
            <w:pPr>
              <w:pStyle w:val="NormalArial"/>
              <w:spacing w:before="120" w:after="120"/>
            </w:pPr>
            <w:r>
              <w:t xml:space="preserve">On 8/20/24, the ERCOT Board voted unanimously to </w:t>
            </w:r>
            <w:r w:rsidR="00EA707C">
              <w:t>table NPRR1190</w:t>
            </w:r>
            <w:r>
              <w:t>.</w:t>
            </w:r>
          </w:p>
          <w:p w14:paraId="0B7F8525" w14:textId="4F2DA3D1" w:rsidR="001B1805" w:rsidRPr="00246274" w:rsidRDefault="001B1805" w:rsidP="006A0F81">
            <w:pPr>
              <w:pStyle w:val="NormalArial"/>
              <w:spacing w:before="120" w:after="120"/>
            </w:pPr>
            <w:r>
              <w:t xml:space="preserve">On 10/10/24, the ERCOT Board voted unanimously to </w:t>
            </w:r>
            <w:r w:rsidR="002A71A0">
              <w:t>remand NPRR1190 to TAC.</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 xml:space="preserve">the Credit Finance </w:t>
            </w:r>
            <w:proofErr w:type="gramStart"/>
            <w:r w:rsidR="00667ED4">
              <w:t>Sub Group</w:t>
            </w:r>
            <w:proofErr w:type="gramEnd"/>
            <w:r w:rsidR="00667ED4">
              <w:t xml:space="preserve">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6CE7987F" w:rsidR="0019020E" w:rsidRPr="00F6614D" w:rsidRDefault="00ED045E" w:rsidP="004B3A44">
            <w:pPr>
              <w:pStyle w:val="NormalArial"/>
              <w:spacing w:before="120" w:after="120"/>
              <w:ind w:hanging="2"/>
              <w:rPr>
                <w:b/>
                <w:bCs/>
              </w:rPr>
            </w:pPr>
            <w:r>
              <w:t>IMM has no opinion on 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2D8D481B" w:rsidR="0019020E" w:rsidRPr="00F6614D" w:rsidRDefault="00ED01EB" w:rsidP="004B3A44">
            <w:pPr>
              <w:pStyle w:val="NormalArial"/>
              <w:spacing w:before="120" w:after="120"/>
              <w:ind w:hanging="2"/>
              <w:rPr>
                <w:b/>
                <w:bCs/>
              </w:rPr>
            </w:pPr>
            <w:r w:rsidRPr="00ED01EB">
              <w:t>ERCOT supports approval of NPRR1190.</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47084304" w:rsidR="0019020E" w:rsidRPr="00F6614D" w:rsidRDefault="00ED01EB" w:rsidP="004B3A44">
            <w:pPr>
              <w:pStyle w:val="NormalArial"/>
              <w:spacing w:before="120" w:after="120"/>
              <w:ind w:hanging="2"/>
              <w:rPr>
                <w:b/>
                <w:bCs/>
              </w:rPr>
            </w:pPr>
            <w:r w:rsidRPr="00ED01EB">
              <w:t xml:space="preserve">ERCOT Staff has reviewed NPRR1190 and believes the market impact for this NPRR provides QSEs an additional opportunity to </w:t>
            </w:r>
            <w:r w:rsidRPr="00ED01EB">
              <w:lastRenderedPageBreak/>
              <w:t>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7B7F99">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7B7F99">
            <w:pPr>
              <w:pStyle w:val="NormalArial"/>
            </w:pPr>
            <w:hyperlink r:id="rId35"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lastRenderedPageBreak/>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r w:rsidR="001B1805" w14:paraId="1602B0F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53C661" w14:textId="605EB239" w:rsidR="001B1805" w:rsidRDefault="001B1805" w:rsidP="004B3A44">
            <w:pPr>
              <w:pStyle w:val="Header"/>
              <w:ind w:hanging="2"/>
              <w:rPr>
                <w:b w:val="0"/>
                <w:bCs w:val="0"/>
              </w:rPr>
            </w:pPr>
            <w:r>
              <w:rPr>
                <w:b w:val="0"/>
                <w:bCs w:val="0"/>
              </w:rPr>
              <w:t>ERCOT 091924</w:t>
            </w:r>
          </w:p>
        </w:tc>
        <w:tc>
          <w:tcPr>
            <w:tcW w:w="7560" w:type="dxa"/>
            <w:tcBorders>
              <w:top w:val="single" w:sz="4" w:space="0" w:color="auto"/>
              <w:left w:val="single" w:sz="4" w:space="0" w:color="auto"/>
              <w:bottom w:val="single" w:sz="4" w:space="0" w:color="auto"/>
              <w:right w:val="single" w:sz="4" w:space="0" w:color="auto"/>
            </w:tcBorders>
            <w:vAlign w:val="center"/>
          </w:tcPr>
          <w:p w14:paraId="7EEE460F" w14:textId="200D7063" w:rsidR="001B1805" w:rsidRDefault="001B1805" w:rsidP="004B3A44">
            <w:pPr>
              <w:pStyle w:val="NormalArial"/>
              <w:spacing w:before="120" w:after="120"/>
              <w:ind w:hanging="2"/>
              <w:rPr>
                <w:color w:val="000000"/>
              </w:rPr>
            </w:pPr>
            <w:r>
              <w:rPr>
                <w:color w:val="000000"/>
              </w:rPr>
              <w:t>Provided a summary of NPRR1190 takeaways</w:t>
            </w:r>
          </w:p>
        </w:tc>
      </w:tr>
      <w:tr w:rsidR="001B1805" w14:paraId="1E70A4E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D37089" w14:textId="7C9E8405" w:rsidR="001B1805" w:rsidRDefault="001B1805" w:rsidP="004B3A44">
            <w:pPr>
              <w:pStyle w:val="Header"/>
              <w:ind w:hanging="2"/>
              <w:rPr>
                <w:b w:val="0"/>
                <w:bCs w:val="0"/>
              </w:rPr>
            </w:pPr>
            <w:r>
              <w:rPr>
                <w:b w:val="0"/>
                <w:bCs w:val="0"/>
              </w:rPr>
              <w:t>Joint Consumers 100224</w:t>
            </w:r>
          </w:p>
        </w:tc>
        <w:tc>
          <w:tcPr>
            <w:tcW w:w="7560" w:type="dxa"/>
            <w:tcBorders>
              <w:top w:val="single" w:sz="4" w:space="0" w:color="auto"/>
              <w:left w:val="single" w:sz="4" w:space="0" w:color="auto"/>
              <w:bottom w:val="single" w:sz="4" w:space="0" w:color="auto"/>
              <w:right w:val="single" w:sz="4" w:space="0" w:color="auto"/>
            </w:tcBorders>
            <w:vAlign w:val="center"/>
          </w:tcPr>
          <w:p w14:paraId="3591337A" w14:textId="3D99096D" w:rsidR="001B1805" w:rsidRDefault="001B1805" w:rsidP="004B3A44">
            <w:pPr>
              <w:pStyle w:val="NormalArial"/>
              <w:spacing w:before="120" w:after="120"/>
              <w:ind w:hanging="2"/>
              <w:rPr>
                <w:color w:val="000000"/>
              </w:rPr>
            </w:pPr>
            <w:r>
              <w:rPr>
                <w:color w:val="000000"/>
              </w:rPr>
              <w:t>Opposed NPRR1190</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77777777" w:rsidR="00851539" w:rsidRDefault="00851539" w:rsidP="00851539">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2F122E17" w14:textId="3AFF521C"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r>
      <w:r w:rsidR="0057310E" w:rsidRPr="00F06E8E">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0057310E" w:rsidRPr="00F06E8E">
        <w:t>An Energy Storage Resource (ESR) may not be registered in ERCOT as a Split Generation Resource.</w:t>
      </w:r>
    </w:p>
    <w:p w14:paraId="677EF7B4" w14:textId="68757213" w:rsidR="003506CC" w:rsidRPr="003506CC" w:rsidRDefault="003506CC" w:rsidP="0057310E">
      <w:pPr>
        <w:spacing w:before="100" w:beforeAutospacing="1" w:after="240"/>
        <w:ind w:left="720" w:hanging="720"/>
        <w:rPr>
          <w:iCs/>
          <w:szCs w:val="20"/>
        </w:rPr>
      </w:pPr>
      <w:r w:rsidRPr="003506CC">
        <w:rPr>
          <w:iCs/>
          <w:szCs w:val="20"/>
        </w:rPr>
        <w:t>(2)</w:t>
      </w:r>
      <w:r w:rsidRPr="003506CC">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w:t>
      </w:r>
      <w:r w:rsidRPr="003506CC">
        <w:rPr>
          <w:iCs/>
          <w:szCs w:val="20"/>
        </w:rPr>
        <w:lastRenderedPageBreak/>
        <w:t>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 xml:space="preserve">Within five Business Days, notify all other QSEs that represent the Split Generation Resource when the Resource received </w:t>
        </w:r>
        <w:proofErr w:type="gramStart"/>
        <w:r w:rsidRPr="003506CC">
          <w:rPr>
            <w:szCs w:val="20"/>
          </w:rPr>
          <w:t>an</w:t>
        </w:r>
        <w:proofErr w:type="gramEnd"/>
        <w:r w:rsidRPr="003506CC">
          <w:rPr>
            <w:szCs w:val="20"/>
          </w:rPr>
          <w:t xml:space="preserve">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 xml:space="preserve">If the QSEs for all Split Generation Resources from the same Generation Resource have submitted a COP and at least one of the QSEs has an On-Line Resource Status </w:t>
      </w:r>
      <w:proofErr w:type="gramStart"/>
      <w:r w:rsidRPr="003506CC">
        <w:rPr>
          <w:iCs/>
          <w:szCs w:val="20"/>
        </w:rPr>
        <w:t>in a given</w:t>
      </w:r>
      <w:proofErr w:type="gramEnd"/>
      <w:r w:rsidRPr="003506CC">
        <w:rPr>
          <w:iCs/>
          <w:szCs w:val="20"/>
        </w:rPr>
        <w:t xml:space="preserve">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w:t>
      </w:r>
      <w:r w:rsidRPr="003506CC">
        <w:rPr>
          <w:iCs/>
          <w:szCs w:val="20"/>
        </w:rPr>
        <w:lastRenderedPageBreak/>
        <w:t xml:space="preserve">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t>(8)</w:t>
      </w:r>
      <w:r w:rsidRPr="003506CC">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commentRangeStart w:id="8"/>
      <w:r w:rsidRPr="003506CC">
        <w:rPr>
          <w:b/>
          <w:szCs w:val="20"/>
        </w:rPr>
        <w:t>6.6.3.6</w:t>
      </w:r>
      <w:commentRangeEnd w:id="8"/>
      <w:r w:rsidR="00851539">
        <w:rPr>
          <w:rStyle w:val="CommentReference"/>
        </w:rPr>
        <w:commentReference w:id="8"/>
      </w:r>
      <w:r w:rsidRPr="003506CC">
        <w:rPr>
          <w:b/>
          <w:szCs w:val="20"/>
        </w:rPr>
        <w:tab/>
      </w:r>
      <w:bookmarkStart w:id="9" w:name="_Hlk152582988"/>
      <w:r w:rsidRPr="003506CC">
        <w:rPr>
          <w:b/>
          <w:szCs w:val="20"/>
        </w:rPr>
        <w:t>Real-Time High Dispatch Limit Override Energy Payment</w:t>
      </w:r>
      <w:bookmarkEnd w:id="1"/>
      <w:bookmarkEnd w:id="2"/>
      <w:bookmarkEnd w:id="3"/>
      <w:bookmarkEnd w:id="9"/>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3506CC" w:rsidDel="00DD5B23">
          <w:rPr>
            <w:color w:val="000000"/>
            <w:szCs w:val="20"/>
          </w:rPr>
          <w:delText>, upon providing documented proof of that loss</w:delText>
        </w:r>
      </w:del>
      <w:ins w:id="11" w:author="Reliant 032624" w:date="2024-03-26T17:58: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2" w:author="Joint Sponsors"/>
          <w:szCs w:val="20"/>
        </w:rPr>
      </w:pPr>
      <w:r w:rsidRPr="003506CC">
        <w:rPr>
          <w:szCs w:val="20"/>
        </w:rPr>
        <w:t>(c)</w:t>
      </w:r>
      <w:r w:rsidRPr="003506CC">
        <w:rPr>
          <w:szCs w:val="20"/>
        </w:rPr>
        <w:tab/>
        <w:t xml:space="preserve">Have incurred a demonstrable financial loss </w:t>
      </w:r>
      <w:ins w:id="13" w:author="Joint Sponsors">
        <w:r w:rsidRPr="003506CC">
          <w:t xml:space="preserve">(excluding lost opportunity costs) caused by the HDL override </w:t>
        </w:r>
        <w:del w:id="14" w:author="Reliant 120423" w:date="2023-11-13T17:03:00Z">
          <w:r w:rsidRPr="003506CC" w:rsidDel="00856053">
            <w:delText xml:space="preserve">and </w:delText>
          </w:r>
        </w:del>
      </w:ins>
      <w:r w:rsidRPr="003506CC">
        <w:rPr>
          <w:szCs w:val="20"/>
        </w:rPr>
        <w:t>associated with</w:t>
      </w:r>
      <w:ins w:id="15" w:author="Reliant 120423" w:date="2023-11-13T17:02:00Z">
        <w:r w:rsidRPr="003506CC">
          <w:rPr>
            <w:szCs w:val="20"/>
          </w:rPr>
          <w:t xml:space="preserve"> one of the following</w:t>
        </w:r>
      </w:ins>
      <w:ins w:id="16"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7" w:author="Joint Sponsors"/>
          <w:szCs w:val="20"/>
        </w:rPr>
      </w:pPr>
      <w:ins w:id="18" w:author="Joint Sponsors">
        <w:r w:rsidRPr="003506CC">
          <w:rPr>
            <w:szCs w:val="20"/>
          </w:rPr>
          <w:t>(i)</w:t>
        </w:r>
        <w:r w:rsidRPr="003506CC">
          <w:rPr>
            <w:szCs w:val="20"/>
          </w:rPr>
          <w:tab/>
        </w:r>
      </w:ins>
      <w:del w:id="19" w:author="Joint Sponsors">
        <w:r w:rsidRPr="003506CC" w:rsidDel="00A25423">
          <w:rPr>
            <w:szCs w:val="20"/>
          </w:rPr>
          <w:delText>v</w:delText>
        </w:r>
      </w:del>
      <w:ins w:id="20" w:author="Joint Sponsors">
        <w:r w:rsidRPr="003506CC">
          <w:rPr>
            <w:szCs w:val="20"/>
          </w:rPr>
          <w:t>V</w:t>
        </w:r>
      </w:ins>
      <w:r w:rsidRPr="003506CC">
        <w:rPr>
          <w:szCs w:val="20"/>
        </w:rPr>
        <w:t>ariable cost components of DAM obligations</w:t>
      </w:r>
      <w:ins w:id="21" w:author="Joint Sponsors">
        <w:r w:rsidRPr="003506CC">
          <w:rPr>
            <w:szCs w:val="20"/>
          </w:rPr>
          <w:t>;</w:t>
        </w:r>
      </w:ins>
      <w:del w:id="22"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3" w:author="Joint Sponsors"/>
          <w:szCs w:val="20"/>
        </w:rPr>
      </w:pPr>
      <w:ins w:id="24" w:author="Joint Sponsors">
        <w:r w:rsidRPr="003506CC">
          <w:rPr>
            <w:szCs w:val="20"/>
          </w:rPr>
          <w:t>(ii)</w:t>
        </w:r>
        <w:r w:rsidRPr="003506CC">
          <w:rPr>
            <w:szCs w:val="20"/>
          </w:rPr>
          <w:tab/>
        </w:r>
      </w:ins>
      <w:ins w:id="25" w:author="Reliant 120423" w:date="2023-11-17T14:24:00Z">
        <w:r w:rsidRPr="003506CC">
          <w:rPr>
            <w:szCs w:val="20"/>
          </w:rPr>
          <w:t>QSEs representing G</w:t>
        </w:r>
      </w:ins>
      <w:ins w:id="26" w:author="Reliant 120423" w:date="2023-11-17T14:25:00Z">
        <w:r w:rsidRPr="003506CC">
          <w:rPr>
            <w:szCs w:val="20"/>
          </w:rPr>
          <w:t xml:space="preserve">eneration Resources </w:t>
        </w:r>
      </w:ins>
      <w:ins w:id="27" w:author="Reliant 032624" w:date="2024-03-26T17:21:00Z">
        <w:r w:rsidRPr="003506CC">
          <w:rPr>
            <w:szCs w:val="20"/>
          </w:rPr>
          <w:t xml:space="preserve">in their portfolio with an HDL override for a Resource with a bilateral contract to sell energy at </w:t>
        </w:r>
      </w:ins>
      <w:ins w:id="28" w:author="Reliant 120423" w:date="2023-11-17T14:25:00Z">
        <w:del w:id="29" w:author="Reliant 032624" w:date="2024-03-26T17:21:00Z">
          <w:r w:rsidRPr="003506CC" w:rsidDel="009709B0">
            <w:rPr>
              <w:szCs w:val="20"/>
            </w:rPr>
            <w:delText>only with e</w:delText>
          </w:r>
        </w:del>
      </w:ins>
      <w:ins w:id="30" w:author="Reliant 120423" w:date="2023-11-13T16:51:00Z">
        <w:del w:id="31" w:author="Reliant 032624" w:date="2024-03-26T17:21:00Z">
          <w:r w:rsidRPr="003506CC" w:rsidDel="009709B0">
            <w:rPr>
              <w:szCs w:val="20"/>
            </w:rPr>
            <w:delText>nergy sale provisions</w:delText>
          </w:r>
        </w:del>
      </w:ins>
      <w:ins w:id="32" w:author="Reliant 120423" w:date="2023-12-01T10:18:00Z">
        <w:del w:id="33" w:author="Reliant 032624" w:date="2024-03-26T17:21:00Z">
          <w:r w:rsidRPr="003506CC" w:rsidDel="009709B0">
            <w:rPr>
              <w:szCs w:val="20"/>
            </w:rPr>
            <w:delText xml:space="preserve"> at the</w:delText>
          </w:r>
        </w:del>
      </w:ins>
      <w:ins w:id="34" w:author="Reliant 032624" w:date="2024-03-26T17:21:00Z">
        <w:r w:rsidRPr="003506CC">
          <w:rPr>
            <w:szCs w:val="20"/>
          </w:rPr>
          <w:t>its</w:t>
        </w:r>
      </w:ins>
      <w:ins w:id="35" w:author="Reliant 120423" w:date="2023-12-01T10:18:00Z">
        <w:r w:rsidRPr="003506CC">
          <w:rPr>
            <w:szCs w:val="20"/>
          </w:rPr>
          <w:t xml:space="preserve"> Resource Node</w:t>
        </w:r>
      </w:ins>
      <w:ins w:id="36" w:author="Reliant 120423" w:date="2023-11-13T16:51:00Z">
        <w:del w:id="37" w:author="Reliant 032624" w:date="2024-03-26T17:21:00Z">
          <w:r w:rsidRPr="003506CC" w:rsidDel="009709B0">
            <w:rPr>
              <w:szCs w:val="20"/>
            </w:rPr>
            <w:delText xml:space="preserve"> of written bilateral contracts specific to the Generation Resource subject to the HDL override</w:delText>
          </w:r>
        </w:del>
      </w:ins>
      <w:del w:id="38" w:author="Reliant 120423" w:date="2023-11-13T16:51:00Z">
        <w:r w:rsidRPr="003506CC" w:rsidDel="00DD5B23">
          <w:rPr>
            <w:szCs w:val="20"/>
          </w:rPr>
          <w:delText>e</w:delText>
        </w:r>
      </w:del>
      <w:ins w:id="39" w:author="Joint Sponsors">
        <w:del w:id="40" w:author="Reliant 120423" w:date="2023-11-13T16:51:00Z">
          <w:r w:rsidRPr="003506CC" w:rsidDel="00DD5B23">
            <w:rPr>
              <w:szCs w:val="20"/>
            </w:rPr>
            <w:delText>E</w:delText>
          </w:r>
        </w:del>
      </w:ins>
      <w:del w:id="41" w:author="Reliant 120423" w:date="2023-11-13T16:51:00Z">
        <w:r w:rsidRPr="003506CC" w:rsidDel="00DD5B23">
          <w:rPr>
            <w:szCs w:val="20"/>
          </w:rPr>
          <w:delText>nergy purchase or sale provisions of bilateral contracts</w:delText>
        </w:r>
      </w:del>
      <w:ins w:id="42" w:author="Joint Sponsors">
        <w:del w:id="43" w:author="Reliant 120423" w:date="2023-12-01T10:46:00Z">
          <w:r w:rsidRPr="003506CC" w:rsidDel="00090A81">
            <w:rPr>
              <w:szCs w:val="20"/>
            </w:rPr>
            <w:delText>;</w:delText>
          </w:r>
        </w:del>
      </w:ins>
      <w:del w:id="44" w:author="Joint Sponsors">
        <w:r w:rsidRPr="003506CC" w:rsidDel="00A25423">
          <w:rPr>
            <w:szCs w:val="20"/>
          </w:rPr>
          <w:delText xml:space="preserve"> (as </w:delText>
        </w:r>
        <w:r w:rsidRPr="003506CC" w:rsidDel="00A25423">
          <w:rPr>
            <w:szCs w:val="20"/>
          </w:rPr>
          <w:lastRenderedPageBreak/>
          <w:delText>opposed to lost opportunity costs), in consequence of the HDL override</w:delText>
        </w:r>
      </w:del>
      <w:del w:id="45" w:author="Joint Sponsors" w:date="2024-05-01T11:43:00Z">
        <w:r w:rsidR="00D4258C" w:rsidDel="00D4258C">
          <w:delText xml:space="preserve"> or VDI that had an equivalent effec</w:delText>
        </w:r>
      </w:del>
      <w:del w:id="46" w:author="Joint Sponsors" w:date="2024-05-01T11:42:00Z">
        <w:r w:rsidR="00D4258C" w:rsidDel="00D4258C">
          <w:delText>t</w:delText>
        </w:r>
      </w:del>
      <w:r w:rsidRPr="003506CC">
        <w:rPr>
          <w:szCs w:val="20"/>
        </w:rPr>
        <w:t xml:space="preserve">; </w:t>
      </w:r>
      <w:ins w:id="47" w:author="Joint Sponsors">
        <w:r w:rsidRPr="003506CC">
          <w:rPr>
            <w:szCs w:val="20"/>
          </w:rPr>
          <w:t>or</w:t>
        </w:r>
      </w:ins>
      <w:del w:id="48"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49" w:author="Joint Sponsors">
        <w:r w:rsidRPr="003506CC">
          <w:t>(iii)</w:t>
        </w:r>
        <w:r w:rsidRPr="003506CC">
          <w:tab/>
          <w:t xml:space="preserve">Incremental costs incurred by a </w:t>
        </w:r>
        <w:del w:id="50" w:author="Reliant 120423" w:date="2023-11-13T16:58:00Z">
          <w:r w:rsidRPr="003506CC" w:rsidDel="00856053">
            <w:delText>NOIE</w:delText>
          </w:r>
        </w:del>
      </w:ins>
      <w:ins w:id="51" w:author="Reliant 120423" w:date="2023-11-13T16:58:00Z">
        <w:r w:rsidRPr="003506CC">
          <w:t>QSE</w:t>
        </w:r>
      </w:ins>
      <w:ins w:id="52" w:author="Joint Sponsors">
        <w:r w:rsidRPr="003506CC">
          <w:t xml:space="preserve"> in the Real-Time Market (RTM) to serve its Load</w:t>
        </w:r>
      </w:ins>
      <w:ins w:id="53" w:author="Reliant 120423" w:date="2023-11-13T17:06:00Z">
        <w:r w:rsidRPr="003506CC">
          <w:t xml:space="preserve"> </w:t>
        </w:r>
        <w:del w:id="54" w:author="Reliant 032624" w:date="2024-03-26T17:19:00Z">
          <w:r w:rsidRPr="003506CC" w:rsidDel="009709B0">
            <w:delText xml:space="preserve">only </w:delText>
          </w:r>
        </w:del>
        <w:r w:rsidRPr="003506CC">
          <w:t xml:space="preserve">if the HDL override </w:t>
        </w:r>
      </w:ins>
      <w:ins w:id="55" w:author="Reliant 032624" w:date="2024-03-26T17:19:00Z">
        <w:r w:rsidRPr="003506CC">
          <w:t xml:space="preserve">for a Resource in the same QSE portfolio as the Load, </w:t>
        </w:r>
      </w:ins>
      <w:ins w:id="56" w:author="Reliant 120423" w:date="2023-11-13T17:06:00Z">
        <w:r w:rsidRPr="003506CC">
          <w:t xml:space="preserve">causes the QSE to </w:t>
        </w:r>
      </w:ins>
      <w:ins w:id="57" w:author="Reliant 120423" w:date="2023-11-13T17:08:00Z">
        <w:r w:rsidRPr="003506CC">
          <w:t>be short</w:t>
        </w:r>
      </w:ins>
      <w:ins w:id="58" w:author="Reliant 120423" w:date="2023-11-13T17:09:00Z">
        <w:r w:rsidRPr="003506CC">
          <w:t xml:space="preserve"> energy compared to its </w:t>
        </w:r>
      </w:ins>
      <w:ins w:id="59" w:author="Reliant 120423" w:date="2023-12-04T12:13:00Z">
        <w:r w:rsidRPr="003506CC">
          <w:t>L</w:t>
        </w:r>
      </w:ins>
      <w:ins w:id="60" w:author="Reliant 120423" w:date="2023-11-13T17:13:00Z">
        <w:r w:rsidRPr="003506CC">
          <w:t>oad</w:t>
        </w:r>
      </w:ins>
      <w:ins w:id="61" w:author="Reliant 032624" w:date="2024-03-26T17:20:00Z">
        <w:r w:rsidRPr="003506CC">
          <w:t xml:space="preserve"> for the intervals affected by the HDL override</w:t>
        </w:r>
      </w:ins>
      <w:ins w:id="62"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3"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Pr="003506CC" w:rsidRDefault="003506CC" w:rsidP="003506CC">
      <w:pPr>
        <w:spacing w:after="240"/>
        <w:ind w:left="720" w:hanging="720"/>
        <w:rPr>
          <w:ins w:id="64" w:author="Reliant 032624" w:date="2024-03-26T17:22:00Z"/>
          <w:color w:val="000000"/>
          <w:szCs w:val="20"/>
        </w:rPr>
      </w:pPr>
      <w:r w:rsidRPr="003506CC">
        <w:rPr>
          <w:color w:val="000000"/>
          <w:szCs w:val="20"/>
        </w:rPr>
        <w:t>(2)</w:t>
      </w:r>
      <w:r w:rsidRPr="003506CC">
        <w:rPr>
          <w:color w:val="000000"/>
          <w:szCs w:val="20"/>
        </w:rPr>
        <w:tab/>
      </w:r>
      <w:ins w:id="65"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66EBA685" w14:textId="77777777" w:rsidR="003506CC" w:rsidRPr="003506CC" w:rsidRDefault="003506CC" w:rsidP="003506CC">
      <w:pPr>
        <w:spacing w:after="240"/>
        <w:ind w:left="720" w:hanging="720"/>
        <w:rPr>
          <w:color w:val="000000"/>
          <w:szCs w:val="20"/>
        </w:rPr>
      </w:pPr>
      <w:ins w:id="66" w:author="Reliant 032624" w:date="2024-03-26T17:22: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9601F38" w14:textId="24973388" w:rsidR="003506CC" w:rsidRPr="003506CC" w:rsidRDefault="003506CC" w:rsidP="003506CC">
      <w:pPr>
        <w:spacing w:after="240"/>
        <w:ind w:left="720" w:hanging="720"/>
        <w:rPr>
          <w:color w:val="000000"/>
          <w:szCs w:val="20"/>
        </w:rPr>
      </w:pPr>
      <w:r w:rsidRPr="003506CC">
        <w:rPr>
          <w:color w:val="000000"/>
          <w:szCs w:val="20"/>
        </w:rPr>
        <w:t>(</w:t>
      </w:r>
      <w:ins w:id="67" w:author="Reliant 032624" w:date="2024-03-26T17:23:00Z">
        <w:r w:rsidRPr="003506CC">
          <w:rPr>
            <w:color w:val="000000"/>
            <w:szCs w:val="20"/>
          </w:rPr>
          <w:t>4</w:t>
        </w:r>
      </w:ins>
      <w:del w:id="68"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lastRenderedPageBreak/>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lastRenderedPageBreak/>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77777777" w:rsidR="003506CC" w:rsidRPr="003506CC" w:rsidRDefault="003506CC" w:rsidP="003506CC">
      <w:pPr>
        <w:spacing w:before="240" w:after="240"/>
        <w:ind w:left="720" w:hanging="720"/>
        <w:rPr>
          <w:szCs w:val="20"/>
        </w:rPr>
      </w:pPr>
      <w:r w:rsidRPr="003506CC">
        <w:rPr>
          <w:szCs w:val="20"/>
        </w:rPr>
        <w:t>(</w:t>
      </w:r>
      <w:ins w:id="69" w:author="Reliant 032624" w:date="2024-03-26T17:57:00Z">
        <w:r w:rsidRPr="003506CC">
          <w:rPr>
            <w:szCs w:val="20"/>
          </w:rPr>
          <w:t>5</w:t>
        </w:r>
      </w:ins>
      <w:del w:id="70"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71" w:name="_Toc60040681"/>
            <w:bookmarkStart w:id="72" w:name="_Toc65151740"/>
            <w:bookmarkStart w:id="73" w:name="_Toc80174766"/>
            <w:bookmarkStart w:id="74" w:name="_Toc112417645"/>
            <w:bookmarkStart w:id="75" w:name="_Toc119310314"/>
            <w:bookmarkStart w:id="76" w:name="_Toc125966247"/>
            <w:r w:rsidRPr="003506CC">
              <w:rPr>
                <w:b/>
                <w:szCs w:val="20"/>
              </w:rPr>
              <w:t>6.6.3.6</w:t>
            </w:r>
            <w:r w:rsidRPr="003506CC">
              <w:rPr>
                <w:b/>
                <w:szCs w:val="20"/>
              </w:rPr>
              <w:tab/>
              <w:t>Real-Time High Dispatch Limit Override Energy Payment</w:t>
            </w:r>
            <w:bookmarkEnd w:id="71"/>
            <w:bookmarkEnd w:id="72"/>
            <w:bookmarkEnd w:id="73"/>
            <w:bookmarkEnd w:id="74"/>
            <w:bookmarkEnd w:id="75"/>
            <w:bookmarkEnd w:id="76"/>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w:t>
            </w:r>
            <w:r w:rsidRPr="003506CC">
              <w:rPr>
                <w:color w:val="000000"/>
                <w:szCs w:val="20"/>
              </w:rPr>
              <w:lastRenderedPageBreak/>
              <w:t>QSE may be eligible for a Real-Time High Dispatch Limit Override Energy Payment, as calculated below</w:t>
            </w:r>
            <w:del w:id="77" w:author="Reliant 120423" w:date="2023-12-04T12:12:00Z">
              <w:r w:rsidRPr="003506CC" w:rsidDel="00493C34">
                <w:rPr>
                  <w:color w:val="000000"/>
                  <w:szCs w:val="20"/>
                </w:rPr>
                <w:delText>, upon providing documented proof of that loss</w:delText>
              </w:r>
            </w:del>
            <w:ins w:id="78" w:author="Reliant 032624" w:date="2024-03-26T17:23: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79" w:author="Joint Sponsors"/>
                <w:szCs w:val="20"/>
              </w:rPr>
            </w:pPr>
            <w:r w:rsidRPr="003506CC">
              <w:rPr>
                <w:szCs w:val="20"/>
              </w:rPr>
              <w:t>(c)</w:t>
            </w:r>
            <w:r w:rsidRPr="003506CC">
              <w:rPr>
                <w:szCs w:val="20"/>
              </w:rPr>
              <w:tab/>
              <w:t xml:space="preserve">Have incurred a demonstrable financial loss </w:t>
            </w:r>
            <w:ins w:id="80" w:author="Joint Sponsors">
              <w:r w:rsidRPr="003506CC">
                <w:t xml:space="preserve">(excluding lost opportunity costs) caused by the HDL override </w:t>
              </w:r>
              <w:del w:id="81" w:author="Reliant 120423" w:date="2023-12-04T12:12:00Z">
                <w:r w:rsidRPr="003506CC" w:rsidDel="00493C34">
                  <w:delText xml:space="preserve">and </w:delText>
                </w:r>
              </w:del>
            </w:ins>
            <w:r w:rsidRPr="003506CC">
              <w:rPr>
                <w:szCs w:val="20"/>
              </w:rPr>
              <w:t>associated with</w:t>
            </w:r>
            <w:ins w:id="82" w:author="Reliant 120423" w:date="2023-12-04T12:12:00Z">
              <w:r w:rsidRPr="003506CC">
                <w:rPr>
                  <w:szCs w:val="20"/>
                </w:rPr>
                <w:t xml:space="preserve"> one of the following</w:t>
              </w:r>
            </w:ins>
            <w:ins w:id="83" w:author="Joint Sponsors">
              <w:r w:rsidRPr="003506CC">
                <w:rPr>
                  <w:szCs w:val="20"/>
                </w:rPr>
                <w:t>:</w:t>
              </w:r>
            </w:ins>
          </w:p>
          <w:p w14:paraId="1D383ABB" w14:textId="77777777" w:rsidR="003506CC" w:rsidRPr="003506CC" w:rsidRDefault="003506CC" w:rsidP="003506CC">
            <w:pPr>
              <w:spacing w:after="240"/>
              <w:ind w:left="2160" w:hanging="720"/>
              <w:rPr>
                <w:ins w:id="84" w:author="Joint Sponsors"/>
                <w:szCs w:val="20"/>
              </w:rPr>
            </w:pPr>
            <w:ins w:id="85" w:author="Joint Sponsors">
              <w:r w:rsidRPr="003506CC">
                <w:rPr>
                  <w:szCs w:val="20"/>
                </w:rPr>
                <w:t>(i)</w:t>
              </w:r>
            </w:ins>
            <w:ins w:id="86" w:author="Joint Sponsors" w:date="2023-07-26T13:33:00Z">
              <w:r w:rsidRPr="003506CC">
                <w:rPr>
                  <w:szCs w:val="20"/>
                </w:rPr>
                <w:t xml:space="preserve"> </w:t>
              </w:r>
              <w:r w:rsidRPr="003506CC">
                <w:rPr>
                  <w:szCs w:val="20"/>
                </w:rPr>
                <w:tab/>
              </w:r>
            </w:ins>
            <w:del w:id="87" w:author="Joint Sponsors">
              <w:r w:rsidRPr="003506CC" w:rsidDel="004C11D6">
                <w:rPr>
                  <w:szCs w:val="20"/>
                </w:rPr>
                <w:delText xml:space="preserve"> v</w:delText>
              </w:r>
            </w:del>
            <w:ins w:id="88" w:author="Joint Sponsors">
              <w:r w:rsidRPr="003506CC">
                <w:rPr>
                  <w:szCs w:val="20"/>
                </w:rPr>
                <w:t xml:space="preserve"> V</w:t>
              </w:r>
            </w:ins>
            <w:r w:rsidRPr="003506CC">
              <w:rPr>
                <w:szCs w:val="20"/>
              </w:rPr>
              <w:t>ariable cost components of DAM obligations</w:t>
            </w:r>
            <w:ins w:id="89" w:author="Joint Sponsors">
              <w:r w:rsidRPr="003506CC">
                <w:rPr>
                  <w:szCs w:val="20"/>
                </w:rPr>
                <w:t>;</w:t>
              </w:r>
            </w:ins>
          </w:p>
          <w:p w14:paraId="1131DC32" w14:textId="668384D8" w:rsidR="003506CC" w:rsidRPr="003506CC" w:rsidRDefault="003506CC" w:rsidP="003506CC">
            <w:pPr>
              <w:spacing w:after="240"/>
              <w:ind w:left="2160" w:hanging="720"/>
              <w:rPr>
                <w:ins w:id="90" w:author="Joint Sponsors"/>
                <w:szCs w:val="20"/>
              </w:rPr>
            </w:pPr>
            <w:ins w:id="91" w:author="Joint Sponsors">
              <w:r w:rsidRPr="003506CC">
                <w:rPr>
                  <w:szCs w:val="20"/>
                </w:rPr>
                <w:t>(ii)</w:t>
              </w:r>
            </w:ins>
            <w:ins w:id="92" w:author="Joint Sponsors" w:date="2023-07-26T13:33:00Z">
              <w:r w:rsidRPr="003506CC">
                <w:rPr>
                  <w:szCs w:val="20"/>
                </w:rPr>
                <w:tab/>
              </w:r>
            </w:ins>
            <w:ins w:id="93" w:author="Reliant 120423" w:date="2023-12-04T12:13:00Z">
              <w:r w:rsidRPr="003506CC">
                <w:rPr>
                  <w:szCs w:val="20"/>
                </w:rPr>
                <w:t xml:space="preserve">QSEs representing </w:t>
              </w:r>
            </w:ins>
            <w:ins w:id="94" w:author="Reliant 032624" w:date="2024-03-26T17:24:00Z">
              <w:r w:rsidRPr="003506CC">
                <w:rPr>
                  <w:szCs w:val="20"/>
                </w:rPr>
                <w:t xml:space="preserve">only </w:t>
              </w:r>
            </w:ins>
            <w:ins w:id="95" w:author="Reliant 120423" w:date="2023-12-04T12:13:00Z">
              <w:r w:rsidRPr="003506CC">
                <w:rPr>
                  <w:szCs w:val="20"/>
                </w:rPr>
                <w:t xml:space="preserve">Generation Resources </w:t>
              </w:r>
              <w:del w:id="96" w:author="Reliant 032624" w:date="2024-03-26T17:24:00Z">
                <w:r w:rsidRPr="003506CC" w:rsidDel="00F560A6">
                  <w:rPr>
                    <w:szCs w:val="20"/>
                  </w:rPr>
                  <w:delText>only</w:delText>
                </w:r>
              </w:del>
            </w:ins>
            <w:ins w:id="97" w:author="Reliant 032624" w:date="2024-03-26T17:24:00Z">
              <w:r w:rsidRPr="003506CC">
                <w:rPr>
                  <w:szCs w:val="20"/>
                </w:rPr>
                <w:t>in their portfolio</w:t>
              </w:r>
            </w:ins>
            <w:ins w:id="98" w:author="Reliant 120423" w:date="2023-12-04T12:13:00Z">
              <w:r w:rsidRPr="003506CC">
                <w:rPr>
                  <w:szCs w:val="20"/>
                </w:rPr>
                <w:t xml:space="preserve"> with </w:t>
              </w:r>
            </w:ins>
            <w:ins w:id="99" w:author="Reliant 032624" w:date="2024-03-26T17:24:00Z">
              <w:r w:rsidRPr="003506CC">
                <w:rPr>
                  <w:szCs w:val="20"/>
                </w:rPr>
                <w:t xml:space="preserve">an HDL override for a Resource with a </w:t>
              </w:r>
            </w:ins>
            <w:ins w:id="100" w:author="Reliant 120423" w:date="2023-12-04T12:13:00Z">
              <w:del w:id="101"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02" w:author="Reliant 032624" w:date="2024-03-26T17:25:00Z">
                <w:r w:rsidRPr="003506CC" w:rsidDel="00F560A6">
                  <w:rPr>
                    <w:szCs w:val="20"/>
                  </w:rPr>
                  <w:delText>s</w:delText>
                </w:r>
              </w:del>
              <w:r w:rsidRPr="003506CC">
                <w:rPr>
                  <w:szCs w:val="20"/>
                </w:rPr>
                <w:t xml:space="preserve"> </w:t>
              </w:r>
            </w:ins>
            <w:ins w:id="103" w:author="Reliant 032624" w:date="2024-03-26T17:25:00Z">
              <w:r w:rsidRPr="003506CC">
                <w:rPr>
                  <w:szCs w:val="20"/>
                </w:rPr>
                <w:t>to sell energy at its Resource Node</w:t>
              </w:r>
            </w:ins>
            <w:ins w:id="104" w:author="Reliant 120423" w:date="2023-12-04T12:13:00Z">
              <w:del w:id="105" w:author="Reliant 032624" w:date="2024-03-26T17:25:00Z">
                <w:r w:rsidRPr="003506CC" w:rsidDel="00F560A6">
                  <w:rPr>
                    <w:szCs w:val="20"/>
                  </w:rPr>
                  <w:delText>specific to the Generation Resource subject to the HDL override</w:delText>
                </w:r>
              </w:del>
            </w:ins>
            <w:del w:id="106" w:author="Joint Sponsors">
              <w:r w:rsidRPr="003506CC" w:rsidDel="004C11D6">
                <w:rPr>
                  <w:szCs w:val="20"/>
                </w:rPr>
                <w:delText xml:space="preserve"> or e</w:delText>
              </w:r>
            </w:del>
            <w:ins w:id="107" w:author="Joint Sponsors">
              <w:del w:id="108" w:author="Reliant 120423" w:date="2023-12-04T12:13:00Z">
                <w:r w:rsidRPr="003506CC" w:rsidDel="00493C34">
                  <w:rPr>
                    <w:szCs w:val="20"/>
                  </w:rPr>
                  <w:delText xml:space="preserve"> E</w:delText>
                </w:r>
              </w:del>
            </w:ins>
            <w:del w:id="109" w:author="Reliant 120423" w:date="2023-12-04T12:13:00Z">
              <w:r w:rsidRPr="003506CC" w:rsidDel="00493C34">
                <w:rPr>
                  <w:szCs w:val="20"/>
                </w:rPr>
                <w:delText>nergy purchase or sale provisions of bilateral contracts</w:delText>
              </w:r>
            </w:del>
            <w:ins w:id="110" w:author="Joint Sponsors">
              <w:r w:rsidRPr="003506CC">
                <w:rPr>
                  <w:szCs w:val="20"/>
                </w:rPr>
                <w:t>;</w:t>
              </w:r>
            </w:ins>
            <w:del w:id="111" w:author="Joint Sponsors">
              <w:r w:rsidRPr="003506CC" w:rsidDel="004C11D6">
                <w:rPr>
                  <w:szCs w:val="20"/>
                </w:rPr>
                <w:delText xml:space="preserve"> (as opposed to lost opportunity costs), in consequence of the HDL override</w:delText>
              </w:r>
            </w:del>
            <w:del w:id="112" w:author="Joint Sponsors" w:date="2024-05-01T11:47:00Z">
              <w:r w:rsidR="00D4258C" w:rsidDel="00D4258C">
                <w:delText xml:space="preserve"> or VDI that had an equivalent effect</w:delText>
              </w:r>
            </w:del>
            <w:r w:rsidRPr="003506CC">
              <w:rPr>
                <w:szCs w:val="20"/>
              </w:rPr>
              <w:t xml:space="preserve">; </w:t>
            </w:r>
            <w:del w:id="113" w:author="Joint Sponsors">
              <w:r w:rsidRPr="003506CC" w:rsidDel="00D371F9">
                <w:rPr>
                  <w:szCs w:val="20"/>
                </w:rPr>
                <w:delText>and</w:delText>
              </w:r>
            </w:del>
            <w:ins w:id="114"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15" w:author="Joint Sponsors">
              <w:r w:rsidRPr="003506CC">
                <w:rPr>
                  <w:szCs w:val="20"/>
                </w:rPr>
                <w:t>(iii)</w:t>
              </w:r>
            </w:ins>
            <w:ins w:id="116" w:author="Joint Sponsors" w:date="2023-07-26T13:33:00Z">
              <w:r w:rsidRPr="003506CC">
                <w:rPr>
                  <w:szCs w:val="20"/>
                </w:rPr>
                <w:t xml:space="preserve"> </w:t>
              </w:r>
              <w:r w:rsidRPr="003506CC">
                <w:rPr>
                  <w:szCs w:val="20"/>
                </w:rPr>
                <w:tab/>
              </w:r>
            </w:ins>
            <w:ins w:id="117" w:author="Joint Sponsors">
              <w:r w:rsidRPr="003506CC">
                <w:rPr>
                  <w:szCs w:val="20"/>
                </w:rPr>
                <w:t xml:space="preserve">Incremental costs incurred by a </w:t>
              </w:r>
              <w:del w:id="118" w:author="Reliant 120423" w:date="2023-12-04T12:14:00Z">
                <w:r w:rsidRPr="003506CC" w:rsidDel="00493C34">
                  <w:rPr>
                    <w:szCs w:val="20"/>
                  </w:rPr>
                  <w:delText>NOIE</w:delText>
                </w:r>
              </w:del>
            </w:ins>
            <w:ins w:id="119" w:author="Reliant 120423" w:date="2023-12-04T12:14:00Z">
              <w:r w:rsidRPr="003506CC">
                <w:rPr>
                  <w:szCs w:val="20"/>
                </w:rPr>
                <w:t>QSE</w:t>
              </w:r>
            </w:ins>
            <w:ins w:id="120" w:author="Joint Sponsors">
              <w:r w:rsidRPr="003506CC">
                <w:rPr>
                  <w:szCs w:val="20"/>
                </w:rPr>
                <w:t xml:space="preserve"> in the Real-Time Market (RTM) to serve its Load</w:t>
              </w:r>
            </w:ins>
            <w:ins w:id="121" w:author="Reliant 120423" w:date="2023-12-04T12:14:00Z">
              <w:del w:id="122" w:author="Reliant 032624" w:date="2024-03-26T17:26:00Z">
                <w:r w:rsidRPr="003506CC" w:rsidDel="00F560A6">
                  <w:delText xml:space="preserve"> only</w:delText>
                </w:r>
              </w:del>
              <w:r w:rsidRPr="003506CC">
                <w:t xml:space="preserve"> if the HDL override </w:t>
              </w:r>
            </w:ins>
            <w:ins w:id="123" w:author="Reliant 032624" w:date="2024-03-26T17:26:00Z">
              <w:r w:rsidRPr="003506CC">
                <w:t xml:space="preserve">for a Resource in the same QSE portfolio as the Load, </w:t>
              </w:r>
            </w:ins>
            <w:ins w:id="124" w:author="Reliant 120423" w:date="2023-12-04T12:14:00Z">
              <w:r w:rsidRPr="003506CC">
                <w:t>causes the QSE to be short energy compared to its Load</w:t>
              </w:r>
            </w:ins>
            <w:ins w:id="125"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26"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Pr="003506CC" w:rsidRDefault="003506CC" w:rsidP="003506CC">
            <w:pPr>
              <w:spacing w:after="240"/>
              <w:ind w:left="720" w:hanging="720"/>
              <w:rPr>
                <w:ins w:id="127" w:author="Reliant 032624" w:date="2024-03-26T17:57:00Z"/>
                <w:color w:val="000000"/>
                <w:szCs w:val="20"/>
              </w:rPr>
            </w:pPr>
            <w:r w:rsidRPr="003506CC">
              <w:rPr>
                <w:color w:val="000000"/>
                <w:szCs w:val="20"/>
              </w:rPr>
              <w:t>(2)</w:t>
            </w:r>
            <w:r w:rsidRPr="003506CC">
              <w:rPr>
                <w:color w:val="000000"/>
                <w:szCs w:val="20"/>
              </w:rPr>
              <w:tab/>
            </w:r>
            <w:ins w:id="128"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 xml:space="preserve">state that the Resource with the HDL override was serving the </w:t>
              </w:r>
              <w:r w:rsidRPr="003506CC">
                <w:rPr>
                  <w:color w:val="000000"/>
                  <w:szCs w:val="20"/>
                </w:rPr>
                <w:lastRenderedPageBreak/>
                <w:t>Load in the same QSE portfolio as the Resource, at the time the HDL override was issued.</w:t>
              </w:r>
            </w:ins>
          </w:p>
          <w:p w14:paraId="5E532FF4" w14:textId="77777777" w:rsidR="003506CC" w:rsidRPr="003506CC" w:rsidRDefault="003506CC" w:rsidP="003506CC">
            <w:pPr>
              <w:spacing w:after="240"/>
              <w:ind w:left="720" w:hanging="720"/>
              <w:rPr>
                <w:color w:val="000000"/>
                <w:szCs w:val="20"/>
              </w:rPr>
            </w:pPr>
            <w:ins w:id="129" w:author="Reliant 032624" w:date="2024-03-26T17:57: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86389D8" w14:textId="441E1A81" w:rsidR="003506CC" w:rsidRPr="003506CC" w:rsidRDefault="003506CC" w:rsidP="003506CC">
            <w:pPr>
              <w:spacing w:after="240"/>
              <w:ind w:left="720" w:hanging="720"/>
              <w:rPr>
                <w:color w:val="000000"/>
                <w:szCs w:val="20"/>
              </w:rPr>
            </w:pPr>
            <w:r w:rsidRPr="003506CC">
              <w:rPr>
                <w:color w:val="000000"/>
                <w:szCs w:val="20"/>
              </w:rPr>
              <w:t>(</w:t>
            </w:r>
            <w:ins w:id="130" w:author="Reliant 032624" w:date="2024-03-26T17:57:00Z">
              <w:r w:rsidRPr="003506CC">
                <w:rPr>
                  <w:color w:val="000000"/>
                  <w:szCs w:val="20"/>
                </w:rPr>
                <w:t>4</w:t>
              </w:r>
            </w:ins>
            <w:del w:id="131"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77777777" w:rsidR="003506CC" w:rsidRPr="003506CC" w:rsidRDefault="003506CC" w:rsidP="003506CC">
            <w:pPr>
              <w:spacing w:after="240"/>
              <w:ind w:left="720" w:hanging="720"/>
              <w:rPr>
                <w:color w:val="000000"/>
                <w:szCs w:val="20"/>
              </w:rPr>
            </w:pPr>
            <w:r w:rsidRPr="003506CC">
              <w:rPr>
                <w:color w:val="000000"/>
                <w:szCs w:val="20"/>
              </w:rPr>
              <w:t>(</w:t>
            </w:r>
            <w:ins w:id="132" w:author="Reliant 032624" w:date="2024-03-26T17:57:00Z">
              <w:r w:rsidRPr="003506CC">
                <w:rPr>
                  <w:color w:val="000000"/>
                  <w:szCs w:val="20"/>
                </w:rPr>
                <w:t>5</w:t>
              </w:r>
            </w:ins>
            <w:del w:id="133" w:author="Reliant 032624" w:date="2024-03-26T17:57:00Z">
              <w:r w:rsidRPr="003506CC" w:rsidDel="0007326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lastRenderedPageBreak/>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77777777" w:rsidR="003506CC" w:rsidRPr="003506CC" w:rsidRDefault="003506CC" w:rsidP="003506CC">
            <w:pPr>
              <w:spacing w:before="240" w:after="240"/>
              <w:ind w:left="720" w:hanging="720"/>
              <w:rPr>
                <w:szCs w:val="20"/>
              </w:rPr>
            </w:pPr>
            <w:r w:rsidRPr="003506CC">
              <w:rPr>
                <w:szCs w:val="20"/>
              </w:rPr>
              <w:lastRenderedPageBreak/>
              <w:t>(</w:t>
            </w:r>
            <w:ins w:id="134" w:author="Reliant 032624" w:date="2024-03-26T17:57:00Z">
              <w:r w:rsidRPr="003506CC">
                <w:rPr>
                  <w:szCs w:val="20"/>
                </w:rPr>
                <w:t>6</w:t>
              </w:r>
            </w:ins>
            <w:del w:id="135"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8-19T10:32:00Z" w:initials="CP">
    <w:p w14:paraId="58BD0798" w14:textId="4C9FAE05" w:rsidR="00851539" w:rsidRDefault="00851539">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D0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9DCC" w16cex:dateUtc="2024-08-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D0798" w16cid:durableId="2A6D9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7D4615"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6A0F81">
      <w:rPr>
        <w:rFonts w:ascii="Arial" w:hAnsi="Arial" w:cs="Arial"/>
        <w:sz w:val="18"/>
      </w:rPr>
      <w:t>2</w:t>
    </w:r>
    <w:r w:rsidR="00CC0278">
      <w:rPr>
        <w:rFonts w:ascii="Arial" w:hAnsi="Arial" w:cs="Arial"/>
        <w:sz w:val="18"/>
      </w:rPr>
      <w:t>6</w:t>
    </w:r>
    <w:r w:rsidR="0019020E">
      <w:rPr>
        <w:rFonts w:ascii="Arial" w:hAnsi="Arial" w:cs="Arial"/>
        <w:sz w:val="18"/>
      </w:rPr>
      <w:t xml:space="preserve"> </w:t>
    </w:r>
    <w:r w:rsidR="00CC0278">
      <w:rPr>
        <w:rFonts w:ascii="Arial" w:hAnsi="Arial" w:cs="Arial"/>
        <w:sz w:val="18"/>
      </w:rPr>
      <w:t>TAC</w:t>
    </w:r>
    <w:r w:rsidR="0019020E">
      <w:rPr>
        <w:rFonts w:ascii="Arial" w:hAnsi="Arial" w:cs="Arial"/>
        <w:sz w:val="18"/>
      </w:rPr>
      <w:t xml:space="preserve"> Report</w:t>
    </w:r>
    <w:r w:rsidR="00E8003D">
      <w:rPr>
        <w:rFonts w:ascii="Arial" w:hAnsi="Arial" w:cs="Arial"/>
        <w:sz w:val="18"/>
      </w:rPr>
      <w:t xml:space="preserve"> </w:t>
    </w:r>
    <w:r w:rsidR="001B1805">
      <w:rPr>
        <w:rFonts w:ascii="Arial" w:hAnsi="Arial" w:cs="Arial"/>
        <w:sz w:val="18"/>
      </w:rPr>
      <w:t>10</w:t>
    </w:r>
    <w:r w:rsidR="00CC0278">
      <w:rPr>
        <w:rFonts w:ascii="Arial" w:hAnsi="Arial" w:cs="Arial"/>
        <w:sz w:val="18"/>
      </w:rPr>
      <w:t>3</w:t>
    </w:r>
    <w:r w:rsidR="001B1805">
      <w:rPr>
        <w:rFonts w:ascii="Arial" w:hAnsi="Arial" w:cs="Arial"/>
        <w:sz w:val="18"/>
      </w:rPr>
      <w:t>0</w:t>
    </w:r>
    <w:r w:rsidR="005A600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BAD15B3" w:rsidR="00D176CF" w:rsidRDefault="00CC0278" w:rsidP="006E4597">
    <w:pPr>
      <w:pStyle w:val="Header"/>
      <w:jc w:val="center"/>
      <w:rPr>
        <w:sz w:val="32"/>
      </w:rPr>
    </w:pPr>
    <w:r>
      <w:rPr>
        <w:sz w:val="32"/>
      </w:rPr>
      <w:t>TAC</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E1C0E"/>
    <w:rsid w:val="000F13C5"/>
    <w:rsid w:val="00105A36"/>
    <w:rsid w:val="001313B4"/>
    <w:rsid w:val="0014546D"/>
    <w:rsid w:val="00145CDA"/>
    <w:rsid w:val="001500D9"/>
    <w:rsid w:val="00156DB7"/>
    <w:rsid w:val="00157228"/>
    <w:rsid w:val="00160C3C"/>
    <w:rsid w:val="001668C7"/>
    <w:rsid w:val="0017783C"/>
    <w:rsid w:val="00184C0C"/>
    <w:rsid w:val="0019020E"/>
    <w:rsid w:val="0019314C"/>
    <w:rsid w:val="0019752F"/>
    <w:rsid w:val="001B1805"/>
    <w:rsid w:val="001F38F0"/>
    <w:rsid w:val="00217409"/>
    <w:rsid w:val="002220B5"/>
    <w:rsid w:val="00237430"/>
    <w:rsid w:val="00256AE4"/>
    <w:rsid w:val="00276A99"/>
    <w:rsid w:val="00284B0A"/>
    <w:rsid w:val="00286AD9"/>
    <w:rsid w:val="002966F3"/>
    <w:rsid w:val="002A71A0"/>
    <w:rsid w:val="002B69F3"/>
    <w:rsid w:val="002B763A"/>
    <w:rsid w:val="002D382A"/>
    <w:rsid w:val="002F1EDD"/>
    <w:rsid w:val="003013F2"/>
    <w:rsid w:val="0030232A"/>
    <w:rsid w:val="00305ADB"/>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05416"/>
    <w:rsid w:val="004135BD"/>
    <w:rsid w:val="004302A4"/>
    <w:rsid w:val="004463BA"/>
    <w:rsid w:val="00447701"/>
    <w:rsid w:val="00470937"/>
    <w:rsid w:val="004822D4"/>
    <w:rsid w:val="00491C95"/>
    <w:rsid w:val="0049290B"/>
    <w:rsid w:val="004A4451"/>
    <w:rsid w:val="004B68CE"/>
    <w:rsid w:val="004C11D6"/>
    <w:rsid w:val="004D3958"/>
    <w:rsid w:val="005008DF"/>
    <w:rsid w:val="005045D0"/>
    <w:rsid w:val="00533BD9"/>
    <w:rsid w:val="00534C6C"/>
    <w:rsid w:val="0057310E"/>
    <w:rsid w:val="005841C0"/>
    <w:rsid w:val="0059260F"/>
    <w:rsid w:val="005A6007"/>
    <w:rsid w:val="005D335B"/>
    <w:rsid w:val="005E5074"/>
    <w:rsid w:val="00612E4F"/>
    <w:rsid w:val="00615D5E"/>
    <w:rsid w:val="00622E99"/>
    <w:rsid w:val="00625E5D"/>
    <w:rsid w:val="0066370F"/>
    <w:rsid w:val="00667ED4"/>
    <w:rsid w:val="00674365"/>
    <w:rsid w:val="0067581E"/>
    <w:rsid w:val="006A0784"/>
    <w:rsid w:val="006A0F81"/>
    <w:rsid w:val="006A697B"/>
    <w:rsid w:val="006A7143"/>
    <w:rsid w:val="006B4DDE"/>
    <w:rsid w:val="006C211D"/>
    <w:rsid w:val="006E4597"/>
    <w:rsid w:val="006E738D"/>
    <w:rsid w:val="006F21B7"/>
    <w:rsid w:val="00743968"/>
    <w:rsid w:val="00771F17"/>
    <w:rsid w:val="00785415"/>
    <w:rsid w:val="00791187"/>
    <w:rsid w:val="00791CB9"/>
    <w:rsid w:val="00793130"/>
    <w:rsid w:val="00797D8E"/>
    <w:rsid w:val="007A0B59"/>
    <w:rsid w:val="007A1BE1"/>
    <w:rsid w:val="007B3233"/>
    <w:rsid w:val="007B499B"/>
    <w:rsid w:val="007B5A42"/>
    <w:rsid w:val="007B7F99"/>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33D8"/>
    <w:rsid w:val="008D5C3A"/>
    <w:rsid w:val="008E6DA2"/>
    <w:rsid w:val="00907B1E"/>
    <w:rsid w:val="00943AFD"/>
    <w:rsid w:val="0095366E"/>
    <w:rsid w:val="00963A51"/>
    <w:rsid w:val="00983B6E"/>
    <w:rsid w:val="00984693"/>
    <w:rsid w:val="009936F8"/>
    <w:rsid w:val="009A3772"/>
    <w:rsid w:val="009B741D"/>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35396"/>
    <w:rsid w:val="00B57F96"/>
    <w:rsid w:val="00B67892"/>
    <w:rsid w:val="00B72EE8"/>
    <w:rsid w:val="00B8322B"/>
    <w:rsid w:val="00B9262D"/>
    <w:rsid w:val="00BA36FC"/>
    <w:rsid w:val="00BA4D33"/>
    <w:rsid w:val="00BC2D06"/>
    <w:rsid w:val="00C43CCD"/>
    <w:rsid w:val="00C73A59"/>
    <w:rsid w:val="00C744EB"/>
    <w:rsid w:val="00C90702"/>
    <w:rsid w:val="00C917FF"/>
    <w:rsid w:val="00C9656C"/>
    <w:rsid w:val="00C9766A"/>
    <w:rsid w:val="00CB2DE1"/>
    <w:rsid w:val="00CC0278"/>
    <w:rsid w:val="00CC4F39"/>
    <w:rsid w:val="00CD544C"/>
    <w:rsid w:val="00CF4256"/>
    <w:rsid w:val="00D04FE8"/>
    <w:rsid w:val="00D176CF"/>
    <w:rsid w:val="00D17AD5"/>
    <w:rsid w:val="00D271E3"/>
    <w:rsid w:val="00D371F9"/>
    <w:rsid w:val="00D4258C"/>
    <w:rsid w:val="00D47A80"/>
    <w:rsid w:val="00D7705B"/>
    <w:rsid w:val="00D85807"/>
    <w:rsid w:val="00D87349"/>
    <w:rsid w:val="00D91EE9"/>
    <w:rsid w:val="00D9627A"/>
    <w:rsid w:val="00D97220"/>
    <w:rsid w:val="00DD285C"/>
    <w:rsid w:val="00DD6D0F"/>
    <w:rsid w:val="00E14D47"/>
    <w:rsid w:val="00E1641C"/>
    <w:rsid w:val="00E26708"/>
    <w:rsid w:val="00E34958"/>
    <w:rsid w:val="00E37AB0"/>
    <w:rsid w:val="00E37DD5"/>
    <w:rsid w:val="00E56AAB"/>
    <w:rsid w:val="00E71C39"/>
    <w:rsid w:val="00E8003D"/>
    <w:rsid w:val="00E82AB7"/>
    <w:rsid w:val="00EA56E6"/>
    <w:rsid w:val="00EA694D"/>
    <w:rsid w:val="00EA707C"/>
    <w:rsid w:val="00EC08E1"/>
    <w:rsid w:val="00EC335F"/>
    <w:rsid w:val="00EC48FB"/>
    <w:rsid w:val="00ED01EB"/>
    <w:rsid w:val="00ED045E"/>
    <w:rsid w:val="00EF232A"/>
    <w:rsid w:val="00F05A69"/>
    <w:rsid w:val="00F342F8"/>
    <w:rsid w:val="00F41BD9"/>
    <w:rsid w:val="00F43FFD"/>
    <w:rsid w:val="00F44236"/>
    <w:rsid w:val="00F44E03"/>
    <w:rsid w:val="00F52517"/>
    <w:rsid w:val="00F61E29"/>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15</Pages>
  <Words>5222</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C Phillips</cp:lastModifiedBy>
  <cp:revision>5</cp:revision>
  <dcterms:created xsi:type="dcterms:W3CDTF">2024-10-30T15:04:00Z</dcterms:created>
  <dcterms:modified xsi:type="dcterms:W3CDTF">2024-11-01T15:47:00Z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