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1073A1" w:rsidRPr="001073A1" w14:paraId="305FCA00" w14:textId="77777777" w:rsidTr="003D6E6E">
        <w:tc>
          <w:tcPr>
            <w:tcW w:w="1620" w:type="dxa"/>
            <w:tcBorders>
              <w:bottom w:val="single" w:sz="4" w:space="0" w:color="auto"/>
            </w:tcBorders>
            <w:shd w:val="clear" w:color="auto" w:fill="FFFFFF"/>
            <w:vAlign w:val="center"/>
          </w:tcPr>
          <w:p w14:paraId="5B457B6C" w14:textId="77777777" w:rsidR="001073A1" w:rsidRPr="001073A1" w:rsidRDefault="001073A1" w:rsidP="001073A1">
            <w:pPr>
              <w:tabs>
                <w:tab w:val="center" w:pos="4320"/>
                <w:tab w:val="right" w:pos="8640"/>
              </w:tabs>
              <w:rPr>
                <w:rFonts w:ascii="Arial" w:hAnsi="Arial"/>
                <w:b/>
                <w:bCs/>
              </w:rPr>
            </w:pPr>
            <w:bookmarkStart w:id="0" w:name="_Hlk182493245"/>
            <w:r w:rsidRPr="001073A1">
              <w:rPr>
                <w:rFonts w:ascii="Arial" w:hAnsi="Arial"/>
                <w:b/>
                <w:bCs/>
              </w:rPr>
              <w:t>NPRR Number</w:t>
            </w:r>
          </w:p>
        </w:tc>
        <w:tc>
          <w:tcPr>
            <w:tcW w:w="1237" w:type="dxa"/>
            <w:tcBorders>
              <w:bottom w:val="single" w:sz="4" w:space="0" w:color="auto"/>
            </w:tcBorders>
            <w:vAlign w:val="center"/>
          </w:tcPr>
          <w:p w14:paraId="139CC916" w14:textId="77777777" w:rsidR="001073A1" w:rsidRPr="001073A1" w:rsidRDefault="007741AF" w:rsidP="001073A1">
            <w:pPr>
              <w:tabs>
                <w:tab w:val="center" w:pos="4320"/>
                <w:tab w:val="right" w:pos="8640"/>
              </w:tabs>
              <w:jc w:val="center"/>
              <w:rPr>
                <w:rFonts w:ascii="Arial" w:hAnsi="Arial"/>
                <w:b/>
                <w:bCs/>
              </w:rPr>
            </w:pPr>
            <w:hyperlink r:id="rId8" w:history="1">
              <w:r w:rsidR="001073A1" w:rsidRPr="001073A1">
                <w:rPr>
                  <w:rFonts w:ascii="Arial" w:hAnsi="Arial"/>
                  <w:b/>
                  <w:bCs/>
                  <w:color w:val="0000FF"/>
                  <w:u w:val="single"/>
                </w:rPr>
                <w:t>1247</w:t>
              </w:r>
            </w:hyperlink>
          </w:p>
        </w:tc>
        <w:tc>
          <w:tcPr>
            <w:tcW w:w="923" w:type="dxa"/>
            <w:tcBorders>
              <w:bottom w:val="single" w:sz="4" w:space="0" w:color="auto"/>
            </w:tcBorders>
            <w:shd w:val="clear" w:color="auto" w:fill="FFFFFF"/>
            <w:vAlign w:val="center"/>
          </w:tcPr>
          <w:p w14:paraId="00DB0539"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t>NPRR Title</w:t>
            </w:r>
          </w:p>
        </w:tc>
        <w:tc>
          <w:tcPr>
            <w:tcW w:w="6660" w:type="dxa"/>
            <w:tcBorders>
              <w:bottom w:val="single" w:sz="4" w:space="0" w:color="auto"/>
            </w:tcBorders>
            <w:shd w:val="clear" w:color="auto" w:fill="auto"/>
            <w:vAlign w:val="center"/>
          </w:tcPr>
          <w:p w14:paraId="6D63FFF8" w14:textId="77777777" w:rsidR="001073A1" w:rsidRPr="001073A1" w:rsidRDefault="001073A1" w:rsidP="001073A1">
            <w:pPr>
              <w:tabs>
                <w:tab w:val="center" w:pos="4320"/>
                <w:tab w:val="right" w:pos="8640"/>
              </w:tabs>
              <w:spacing w:before="120" w:after="120"/>
              <w:rPr>
                <w:rFonts w:ascii="Arial" w:hAnsi="Arial"/>
                <w:b/>
                <w:bCs/>
                <w:color w:val="FF0000"/>
              </w:rPr>
            </w:pPr>
            <w:r w:rsidRPr="001073A1">
              <w:rPr>
                <w:rFonts w:ascii="Arial" w:hAnsi="Arial"/>
                <w:b/>
                <w:bCs/>
              </w:rPr>
              <w:t xml:space="preserve">Incorporation of Congestion Cost Savings Test in Economic Evaluation of Transmission Projects </w:t>
            </w:r>
          </w:p>
        </w:tc>
      </w:tr>
      <w:tr w:rsidR="001073A1" w:rsidRPr="001073A1" w14:paraId="1997F238" w14:textId="77777777" w:rsidTr="003D6E6E">
        <w:trPr>
          <w:trHeight w:val="629"/>
        </w:trPr>
        <w:tc>
          <w:tcPr>
            <w:tcW w:w="2857" w:type="dxa"/>
            <w:gridSpan w:val="2"/>
            <w:shd w:val="clear" w:color="auto" w:fill="FFFFFF"/>
            <w:vAlign w:val="center"/>
          </w:tcPr>
          <w:p w14:paraId="65D53F95" w14:textId="77777777" w:rsidR="001073A1" w:rsidRPr="001073A1" w:rsidRDefault="001073A1" w:rsidP="001073A1">
            <w:pPr>
              <w:tabs>
                <w:tab w:val="center" w:pos="4320"/>
                <w:tab w:val="right" w:pos="8640"/>
              </w:tabs>
              <w:rPr>
                <w:rFonts w:ascii="Arial" w:hAnsi="Arial"/>
                <w:b/>
              </w:rPr>
            </w:pPr>
            <w:r w:rsidRPr="001073A1">
              <w:rPr>
                <w:rFonts w:ascii="Arial" w:hAnsi="Arial"/>
                <w:b/>
              </w:rPr>
              <w:t>Date of Decision</w:t>
            </w:r>
          </w:p>
        </w:tc>
        <w:tc>
          <w:tcPr>
            <w:tcW w:w="7583" w:type="dxa"/>
            <w:gridSpan w:val="2"/>
            <w:shd w:val="clear" w:color="auto" w:fill="FFFFFF"/>
            <w:vAlign w:val="center"/>
          </w:tcPr>
          <w:p w14:paraId="40F53250" w14:textId="3F686E31" w:rsidR="001073A1" w:rsidRPr="001073A1" w:rsidRDefault="001073A1" w:rsidP="001073A1">
            <w:pPr>
              <w:tabs>
                <w:tab w:val="center" w:pos="4320"/>
                <w:tab w:val="right" w:pos="8640"/>
              </w:tabs>
              <w:spacing w:before="120" w:after="120"/>
              <w:rPr>
                <w:rFonts w:ascii="Arial" w:hAnsi="Arial"/>
              </w:rPr>
            </w:pPr>
            <w:r w:rsidRPr="001073A1">
              <w:rPr>
                <w:rFonts w:ascii="Arial" w:hAnsi="Arial"/>
              </w:rPr>
              <w:t xml:space="preserve">November </w:t>
            </w:r>
            <w:r w:rsidR="00524997">
              <w:rPr>
                <w:rFonts w:ascii="Arial" w:hAnsi="Arial"/>
              </w:rPr>
              <w:t>20</w:t>
            </w:r>
            <w:r w:rsidRPr="001073A1">
              <w:rPr>
                <w:rFonts w:ascii="Arial" w:hAnsi="Arial"/>
              </w:rPr>
              <w:t>, 2024</w:t>
            </w:r>
          </w:p>
        </w:tc>
      </w:tr>
      <w:tr w:rsidR="001073A1" w:rsidRPr="001073A1" w14:paraId="22D15072" w14:textId="77777777" w:rsidTr="003D6E6E">
        <w:trPr>
          <w:trHeight w:val="629"/>
        </w:trPr>
        <w:tc>
          <w:tcPr>
            <w:tcW w:w="2857" w:type="dxa"/>
            <w:gridSpan w:val="2"/>
            <w:shd w:val="clear" w:color="auto" w:fill="FFFFFF"/>
            <w:vAlign w:val="center"/>
          </w:tcPr>
          <w:p w14:paraId="753408EF" w14:textId="77777777" w:rsidR="001073A1" w:rsidRPr="001073A1" w:rsidRDefault="001073A1" w:rsidP="001073A1">
            <w:pPr>
              <w:tabs>
                <w:tab w:val="center" w:pos="4320"/>
                <w:tab w:val="right" w:pos="8640"/>
              </w:tabs>
              <w:rPr>
                <w:rFonts w:ascii="Arial" w:hAnsi="Arial"/>
                <w:b/>
              </w:rPr>
            </w:pPr>
            <w:r w:rsidRPr="001073A1">
              <w:rPr>
                <w:rFonts w:ascii="Arial" w:hAnsi="Arial"/>
                <w:b/>
              </w:rPr>
              <w:t>Action</w:t>
            </w:r>
          </w:p>
        </w:tc>
        <w:tc>
          <w:tcPr>
            <w:tcW w:w="7583" w:type="dxa"/>
            <w:gridSpan w:val="2"/>
            <w:shd w:val="clear" w:color="auto" w:fill="FFFFFF"/>
            <w:vAlign w:val="center"/>
          </w:tcPr>
          <w:p w14:paraId="6847BAAC" w14:textId="65090833" w:rsidR="001073A1" w:rsidRPr="001073A1" w:rsidDel="006A03E6" w:rsidRDefault="001073A1" w:rsidP="001073A1">
            <w:pPr>
              <w:tabs>
                <w:tab w:val="center" w:pos="4320"/>
                <w:tab w:val="right" w:pos="8640"/>
              </w:tabs>
              <w:spacing w:before="120" w:after="120"/>
              <w:rPr>
                <w:rFonts w:ascii="Arial" w:hAnsi="Arial"/>
              </w:rPr>
            </w:pPr>
            <w:r w:rsidRPr="001073A1">
              <w:rPr>
                <w:rFonts w:ascii="Arial" w:hAnsi="Arial"/>
              </w:rPr>
              <w:t>Recommended Approval</w:t>
            </w:r>
          </w:p>
        </w:tc>
      </w:tr>
      <w:tr w:rsidR="001073A1" w:rsidRPr="001073A1" w14:paraId="7FD300BB" w14:textId="77777777" w:rsidTr="003D6E6E">
        <w:trPr>
          <w:trHeight w:val="611"/>
        </w:trPr>
        <w:tc>
          <w:tcPr>
            <w:tcW w:w="2857" w:type="dxa"/>
            <w:gridSpan w:val="2"/>
            <w:shd w:val="clear" w:color="auto" w:fill="FFFFFF"/>
            <w:vAlign w:val="center"/>
          </w:tcPr>
          <w:p w14:paraId="5307F7D6" w14:textId="77777777" w:rsidR="001073A1" w:rsidRPr="001073A1" w:rsidRDefault="001073A1" w:rsidP="001073A1">
            <w:pPr>
              <w:tabs>
                <w:tab w:val="center" w:pos="4320"/>
                <w:tab w:val="right" w:pos="8640"/>
              </w:tabs>
              <w:rPr>
                <w:rFonts w:ascii="Arial" w:hAnsi="Arial"/>
                <w:b/>
              </w:rPr>
            </w:pPr>
            <w:r w:rsidRPr="001073A1">
              <w:rPr>
                <w:rFonts w:ascii="Arial" w:hAnsi="Arial"/>
                <w:b/>
                <w:bCs/>
              </w:rPr>
              <w:t>Timeline</w:t>
            </w:r>
          </w:p>
        </w:tc>
        <w:tc>
          <w:tcPr>
            <w:tcW w:w="7583" w:type="dxa"/>
            <w:gridSpan w:val="2"/>
            <w:shd w:val="clear" w:color="auto" w:fill="FFFFFF"/>
            <w:vAlign w:val="center"/>
          </w:tcPr>
          <w:p w14:paraId="73BB9F16" w14:textId="02131D59" w:rsidR="001073A1" w:rsidRPr="001073A1" w:rsidRDefault="001073A1" w:rsidP="001073A1">
            <w:pPr>
              <w:tabs>
                <w:tab w:val="center" w:pos="4320"/>
                <w:tab w:val="right" w:pos="8640"/>
              </w:tabs>
              <w:rPr>
                <w:rFonts w:ascii="Arial" w:hAnsi="Arial"/>
                <w:bCs/>
              </w:rPr>
            </w:pPr>
            <w:r w:rsidRPr="001073A1">
              <w:rPr>
                <w:rFonts w:ascii="Arial" w:hAnsi="Arial"/>
                <w:bCs/>
              </w:rPr>
              <w:t>Urgent</w:t>
            </w:r>
          </w:p>
        </w:tc>
      </w:tr>
      <w:tr w:rsidR="001073A1" w:rsidRPr="001073A1" w14:paraId="0B9D809A" w14:textId="77777777" w:rsidTr="003D6E6E">
        <w:trPr>
          <w:trHeight w:val="611"/>
        </w:trPr>
        <w:tc>
          <w:tcPr>
            <w:tcW w:w="2857" w:type="dxa"/>
            <w:gridSpan w:val="2"/>
            <w:shd w:val="clear" w:color="auto" w:fill="FFFFFF"/>
            <w:vAlign w:val="center"/>
          </w:tcPr>
          <w:p w14:paraId="5CCFFBF2" w14:textId="77777777" w:rsidR="001073A1" w:rsidRPr="001073A1" w:rsidRDefault="001073A1" w:rsidP="001073A1">
            <w:pPr>
              <w:tabs>
                <w:tab w:val="center" w:pos="4320"/>
                <w:tab w:val="right" w:pos="8640"/>
              </w:tabs>
              <w:rPr>
                <w:rFonts w:ascii="Arial" w:hAnsi="Arial"/>
                <w:b/>
                <w:bCs/>
              </w:rPr>
            </w:pPr>
            <w:r w:rsidRPr="00C41CF8">
              <w:rPr>
                <w:rFonts w:ascii="Arial" w:hAnsi="Arial"/>
                <w:b/>
                <w:bCs/>
              </w:rPr>
              <w:t>Estimated Impacts</w:t>
            </w:r>
          </w:p>
        </w:tc>
        <w:tc>
          <w:tcPr>
            <w:tcW w:w="7583" w:type="dxa"/>
            <w:gridSpan w:val="2"/>
            <w:shd w:val="clear" w:color="auto" w:fill="FFFFFF"/>
            <w:vAlign w:val="center"/>
          </w:tcPr>
          <w:p w14:paraId="3201500D" w14:textId="6B7069A3" w:rsidR="001073A1" w:rsidRPr="00CE14E9" w:rsidRDefault="001073A1" w:rsidP="00CE14E9">
            <w:pPr>
              <w:spacing w:before="100" w:beforeAutospacing="1" w:after="100" w:afterAutospacing="1"/>
              <w:rPr>
                <w:rFonts w:ascii="Arial" w:hAnsi="Arial" w:cs="Arial"/>
              </w:rPr>
            </w:pPr>
            <w:r w:rsidRPr="001073A1">
              <w:rPr>
                <w:rFonts w:ascii="Arial" w:hAnsi="Arial"/>
              </w:rPr>
              <w:t xml:space="preserve">Cost/Budgetary:  </w:t>
            </w:r>
            <w:r w:rsidR="00C41CF8" w:rsidRPr="00D1152F">
              <w:rPr>
                <w:rFonts w:ascii="Arial" w:hAnsi="Arial" w:cs="Arial"/>
              </w:rPr>
              <w:t xml:space="preserve">Annual Recurring Operations and Maintenance (O&amp;M) Between </w:t>
            </w:r>
            <w:r w:rsidR="00C41CF8">
              <w:rPr>
                <w:rFonts w:ascii="Arial" w:hAnsi="Arial" w:cs="Arial"/>
              </w:rPr>
              <w:t>$360k</w:t>
            </w:r>
            <w:r w:rsidR="00C41CF8" w:rsidRPr="00D1152F">
              <w:rPr>
                <w:rFonts w:ascii="Arial" w:hAnsi="Arial" w:cs="Arial"/>
              </w:rPr>
              <w:t xml:space="preserve"> and </w:t>
            </w:r>
            <w:r w:rsidR="00C41CF8">
              <w:rPr>
                <w:rFonts w:ascii="Arial" w:hAnsi="Arial" w:cs="Arial"/>
              </w:rPr>
              <w:t>$440k</w:t>
            </w:r>
            <w:r w:rsidR="00ED4A7A">
              <w:rPr>
                <w:rFonts w:ascii="Arial" w:hAnsi="Arial" w:cs="Arial"/>
              </w:rPr>
              <w:t xml:space="preserve"> (2 FTEs)</w:t>
            </w:r>
          </w:p>
          <w:p w14:paraId="7768D417" w14:textId="77777777" w:rsidR="001073A1" w:rsidRPr="001073A1" w:rsidDel="00C519EB" w:rsidRDefault="001073A1" w:rsidP="001073A1">
            <w:pPr>
              <w:tabs>
                <w:tab w:val="center" w:pos="4320"/>
                <w:tab w:val="right" w:pos="8640"/>
              </w:tabs>
              <w:spacing w:after="120"/>
              <w:rPr>
                <w:rFonts w:ascii="Arial" w:hAnsi="Arial" w:cs="Arial"/>
                <w:bCs/>
              </w:rPr>
            </w:pPr>
            <w:r w:rsidRPr="001073A1">
              <w:rPr>
                <w:rFonts w:ascii="Arial" w:hAnsi="Arial" w:cs="Arial"/>
              </w:rPr>
              <w:t>Project Duration:  No project required</w:t>
            </w:r>
          </w:p>
        </w:tc>
      </w:tr>
      <w:tr w:rsidR="001073A1" w:rsidRPr="001073A1" w14:paraId="28F5A975" w14:textId="77777777" w:rsidTr="003D6E6E">
        <w:trPr>
          <w:trHeight w:val="800"/>
        </w:trPr>
        <w:tc>
          <w:tcPr>
            <w:tcW w:w="2857" w:type="dxa"/>
            <w:gridSpan w:val="2"/>
            <w:shd w:val="clear" w:color="auto" w:fill="FFFFFF"/>
            <w:vAlign w:val="center"/>
          </w:tcPr>
          <w:p w14:paraId="345B4C5E" w14:textId="77777777"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Proposed Effective Date</w:t>
            </w:r>
          </w:p>
        </w:tc>
        <w:tc>
          <w:tcPr>
            <w:tcW w:w="7583" w:type="dxa"/>
            <w:gridSpan w:val="2"/>
            <w:shd w:val="clear" w:color="auto" w:fill="FFFFFF"/>
            <w:vAlign w:val="center"/>
          </w:tcPr>
          <w:p w14:paraId="2D8D835F" w14:textId="1FA3E425" w:rsidR="001073A1" w:rsidRPr="001073A1" w:rsidDel="006A03E6" w:rsidRDefault="001073A1" w:rsidP="001073A1">
            <w:pPr>
              <w:tabs>
                <w:tab w:val="center" w:pos="4320"/>
                <w:tab w:val="right" w:pos="8640"/>
              </w:tabs>
              <w:rPr>
                <w:rFonts w:ascii="Arial" w:hAnsi="Arial"/>
                <w:bCs/>
              </w:rPr>
            </w:pPr>
            <w:r w:rsidRPr="001073A1">
              <w:rPr>
                <w:rFonts w:ascii="Arial" w:hAnsi="Arial"/>
                <w:bCs/>
              </w:rPr>
              <w:t>First of the month following Public Utility Commission of Texas (PUCT) approval</w:t>
            </w:r>
          </w:p>
        </w:tc>
      </w:tr>
      <w:tr w:rsidR="001073A1" w:rsidRPr="001073A1" w14:paraId="0015A3E5" w14:textId="77777777" w:rsidTr="003D6E6E">
        <w:trPr>
          <w:trHeight w:val="791"/>
        </w:trPr>
        <w:tc>
          <w:tcPr>
            <w:tcW w:w="2857" w:type="dxa"/>
            <w:gridSpan w:val="2"/>
            <w:shd w:val="clear" w:color="auto" w:fill="FFFFFF"/>
            <w:vAlign w:val="center"/>
          </w:tcPr>
          <w:p w14:paraId="7372AE17" w14:textId="77777777"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Priority and Rank Assigned</w:t>
            </w:r>
          </w:p>
        </w:tc>
        <w:tc>
          <w:tcPr>
            <w:tcW w:w="7583" w:type="dxa"/>
            <w:gridSpan w:val="2"/>
            <w:shd w:val="clear" w:color="auto" w:fill="FFFFFF"/>
            <w:vAlign w:val="center"/>
          </w:tcPr>
          <w:p w14:paraId="118D983A" w14:textId="1E5FCB71" w:rsidR="001073A1" w:rsidRPr="001073A1" w:rsidDel="006A03E6" w:rsidRDefault="001073A1" w:rsidP="001073A1">
            <w:pPr>
              <w:tabs>
                <w:tab w:val="center" w:pos="4320"/>
                <w:tab w:val="right" w:pos="8640"/>
              </w:tabs>
              <w:rPr>
                <w:rFonts w:ascii="Arial" w:hAnsi="Arial"/>
                <w:bCs/>
              </w:rPr>
            </w:pPr>
            <w:r w:rsidRPr="001073A1">
              <w:rPr>
                <w:rFonts w:ascii="Arial" w:hAnsi="Arial"/>
                <w:bCs/>
              </w:rPr>
              <w:t>Not applicable</w:t>
            </w:r>
          </w:p>
        </w:tc>
      </w:tr>
      <w:tr w:rsidR="001073A1" w:rsidRPr="001073A1" w14:paraId="13816BD8" w14:textId="77777777" w:rsidTr="003D6E6E">
        <w:trPr>
          <w:trHeight w:val="773"/>
        </w:trPr>
        <w:tc>
          <w:tcPr>
            <w:tcW w:w="2857" w:type="dxa"/>
            <w:gridSpan w:val="2"/>
            <w:tcBorders>
              <w:top w:val="single" w:sz="4" w:space="0" w:color="auto"/>
              <w:bottom w:val="single" w:sz="4" w:space="0" w:color="auto"/>
            </w:tcBorders>
            <w:shd w:val="clear" w:color="auto" w:fill="FFFFFF"/>
            <w:vAlign w:val="center"/>
          </w:tcPr>
          <w:p w14:paraId="593D2BDB"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Nodal Protocol Sections Requiring Revision</w:t>
            </w:r>
          </w:p>
        </w:tc>
        <w:tc>
          <w:tcPr>
            <w:tcW w:w="7583" w:type="dxa"/>
            <w:gridSpan w:val="2"/>
            <w:tcBorders>
              <w:top w:val="single" w:sz="4" w:space="0" w:color="auto"/>
            </w:tcBorders>
            <w:shd w:val="clear" w:color="auto" w:fill="auto"/>
            <w:vAlign w:val="center"/>
          </w:tcPr>
          <w:p w14:paraId="1AC85C16" w14:textId="77777777" w:rsidR="001073A1" w:rsidRPr="001073A1" w:rsidRDefault="001073A1" w:rsidP="001073A1">
            <w:pPr>
              <w:spacing w:before="100" w:beforeAutospacing="1" w:after="100" w:afterAutospacing="1"/>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35989031"/>
            <w:r w:rsidRPr="001073A1">
              <w:rPr>
                <w:rFonts w:ascii="Arial" w:hAnsi="Arial" w:cs="Arial"/>
              </w:rPr>
              <w:t>3.11.2, Planning Criteria</w:t>
            </w:r>
            <w:bookmarkEnd w:id="1"/>
            <w:bookmarkEnd w:id="2"/>
            <w:bookmarkEnd w:id="3"/>
            <w:bookmarkEnd w:id="4"/>
            <w:bookmarkEnd w:id="5"/>
            <w:bookmarkEnd w:id="6"/>
            <w:bookmarkEnd w:id="7"/>
            <w:bookmarkEnd w:id="8"/>
            <w:bookmarkEnd w:id="9"/>
            <w:bookmarkEnd w:id="10"/>
            <w:bookmarkEnd w:id="11"/>
            <w:bookmarkEnd w:id="12"/>
            <w:bookmarkEnd w:id="13"/>
          </w:p>
        </w:tc>
      </w:tr>
      <w:tr w:rsidR="001073A1" w:rsidRPr="001073A1" w14:paraId="180FA5F6" w14:textId="77777777" w:rsidTr="003D6E6E">
        <w:trPr>
          <w:trHeight w:val="1268"/>
        </w:trPr>
        <w:tc>
          <w:tcPr>
            <w:tcW w:w="2857" w:type="dxa"/>
            <w:gridSpan w:val="2"/>
            <w:tcBorders>
              <w:bottom w:val="single" w:sz="4" w:space="0" w:color="auto"/>
            </w:tcBorders>
            <w:shd w:val="clear" w:color="auto" w:fill="FFFFFF"/>
            <w:vAlign w:val="center"/>
          </w:tcPr>
          <w:p w14:paraId="67130B9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Related Documents Requiring Revision/Related Revision Requests</w:t>
            </w:r>
          </w:p>
        </w:tc>
        <w:tc>
          <w:tcPr>
            <w:tcW w:w="7583" w:type="dxa"/>
            <w:gridSpan w:val="2"/>
            <w:tcBorders>
              <w:bottom w:val="single" w:sz="4" w:space="0" w:color="auto"/>
            </w:tcBorders>
            <w:shd w:val="clear" w:color="auto" w:fill="auto"/>
            <w:vAlign w:val="center"/>
          </w:tcPr>
          <w:p w14:paraId="60B1978B" w14:textId="77777777" w:rsidR="001073A1" w:rsidRPr="001073A1" w:rsidRDefault="001073A1" w:rsidP="001073A1">
            <w:pPr>
              <w:spacing w:before="120" w:after="120"/>
              <w:jc w:val="both"/>
              <w:rPr>
                <w:rFonts w:ascii="Arial" w:hAnsi="Arial"/>
                <w:color w:val="FF0000"/>
              </w:rPr>
            </w:pPr>
            <w:r w:rsidRPr="001073A1">
              <w:rPr>
                <w:rFonts w:ascii="Arial" w:hAnsi="Arial"/>
              </w:rPr>
              <w:t>None</w:t>
            </w:r>
          </w:p>
        </w:tc>
      </w:tr>
      <w:tr w:rsidR="001073A1" w:rsidRPr="001073A1" w14:paraId="4F0666DD" w14:textId="77777777" w:rsidTr="003D6E6E">
        <w:trPr>
          <w:trHeight w:val="518"/>
        </w:trPr>
        <w:tc>
          <w:tcPr>
            <w:tcW w:w="2857" w:type="dxa"/>
            <w:gridSpan w:val="2"/>
            <w:tcBorders>
              <w:bottom w:val="single" w:sz="4" w:space="0" w:color="auto"/>
            </w:tcBorders>
            <w:shd w:val="clear" w:color="auto" w:fill="FFFFFF"/>
            <w:vAlign w:val="center"/>
          </w:tcPr>
          <w:p w14:paraId="2B5E8883"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Revision Description</w:t>
            </w:r>
          </w:p>
        </w:tc>
        <w:tc>
          <w:tcPr>
            <w:tcW w:w="7583" w:type="dxa"/>
            <w:gridSpan w:val="2"/>
            <w:tcBorders>
              <w:bottom w:val="single" w:sz="4" w:space="0" w:color="auto"/>
            </w:tcBorders>
            <w:shd w:val="clear" w:color="auto" w:fill="auto"/>
            <w:vAlign w:val="center"/>
          </w:tcPr>
          <w:p w14:paraId="64A7E1A1" w14:textId="1DF28D97" w:rsidR="001073A1" w:rsidRPr="001073A1" w:rsidRDefault="001073A1" w:rsidP="001073A1">
            <w:pPr>
              <w:spacing w:before="120" w:after="120"/>
              <w:rPr>
                <w:rFonts w:ascii="Arial" w:hAnsi="Arial"/>
                <w:color w:val="000000"/>
              </w:rPr>
            </w:pPr>
            <w:r w:rsidRPr="001073A1">
              <w:rPr>
                <w:rFonts w:ascii="Arial" w:hAnsi="Arial"/>
              </w:rPr>
              <w:t>This Nodal Protocol Revision Request</w:t>
            </w:r>
            <w:r w:rsidRPr="001073A1">
              <w:rPr>
                <w:rFonts w:ascii="Arial" w:hAnsi="Arial"/>
                <w:color w:val="FF0000"/>
              </w:rPr>
              <w:t xml:space="preserve"> </w:t>
            </w:r>
            <w:r w:rsidRPr="001073A1">
              <w:rPr>
                <w:rFonts w:ascii="Arial" w:hAnsi="Arial"/>
              </w:rPr>
              <w:t>(NPRR)</w:t>
            </w:r>
            <w:r w:rsidRPr="001073A1">
              <w:rPr>
                <w:rFonts w:ascii="Arial" w:hAnsi="Arial"/>
                <w:color w:val="FF0000"/>
              </w:rPr>
              <w:t xml:space="preserve"> </w:t>
            </w:r>
            <w:r w:rsidRPr="001073A1">
              <w:rPr>
                <w:rFonts w:ascii="Arial" w:hAnsi="Arial"/>
                <w:color w:val="000000"/>
              </w:rPr>
              <w:t xml:space="preserve">incorporates the consumer energy cost reduction test as the congestion cost savings test in economic project evaluation to address recent amendments by the PUCT to </w:t>
            </w:r>
            <w:r w:rsidRPr="001073A1">
              <w:rPr>
                <w:rFonts w:ascii="Arial" w:hAnsi="Arial"/>
              </w:rPr>
              <w:t xml:space="preserve">16 Texas Administrative Code </w:t>
            </w:r>
            <w:r w:rsidRPr="001073A1">
              <w:rPr>
                <w:rFonts w:ascii="Arial" w:hAnsi="Arial" w:cs="Arial"/>
              </w:rPr>
              <w:t>§</w:t>
            </w:r>
            <w:r w:rsidRPr="001073A1">
              <w:rPr>
                <w:rFonts w:ascii="Arial" w:hAnsi="Arial"/>
                <w:color w:val="000000"/>
              </w:rPr>
              <w:t xml:space="preserve"> 25.101 —specifically adding the requirements in </w:t>
            </w:r>
            <w:r w:rsidRPr="001073A1">
              <w:rPr>
                <w:rFonts w:ascii="Arial" w:hAnsi="Arial" w:cs="Arial"/>
              </w:rPr>
              <w:t>§</w:t>
            </w:r>
            <w:r w:rsidRPr="001073A1">
              <w:rPr>
                <w:rFonts w:ascii="Arial" w:hAnsi="Arial"/>
                <w:color w:val="000000"/>
              </w:rPr>
              <w:t xml:space="preserve"> 25.101(b)(3)(A)(i).  Consistent with the PUCT’s rule, this NPRR also preserves the production cost savings test as another standalone means to establish economic need for a transmission project.  </w:t>
            </w:r>
          </w:p>
          <w:p w14:paraId="5DD1C473" w14:textId="77777777" w:rsidR="001073A1" w:rsidRDefault="001073A1" w:rsidP="001073A1">
            <w:pPr>
              <w:spacing w:before="120" w:after="120"/>
              <w:rPr>
                <w:rFonts w:ascii="Arial" w:hAnsi="Arial"/>
                <w:color w:val="000000"/>
              </w:rPr>
            </w:pPr>
            <w:r w:rsidRPr="001073A1">
              <w:rPr>
                <w:rFonts w:ascii="Arial" w:hAnsi="Arial"/>
                <w:color w:val="000000"/>
              </w:rPr>
              <w:t xml:space="preserve">This NPRR also removes obsolete language regarding transmission projects’ benefits evaluation in </w:t>
            </w:r>
            <w:r w:rsidRPr="001073A1">
              <w:rPr>
                <w:rFonts w:ascii="Arial" w:hAnsi="Arial" w:cs="Arial"/>
              </w:rPr>
              <w:t>paragraph (6) of Section </w:t>
            </w:r>
            <w:r w:rsidRPr="001073A1">
              <w:rPr>
                <w:rFonts w:ascii="Arial" w:hAnsi="Arial"/>
                <w:iCs/>
                <w:kern w:val="24"/>
              </w:rPr>
              <w:t>3.11.2</w:t>
            </w:r>
            <w:r w:rsidRPr="001073A1">
              <w:rPr>
                <w:rFonts w:ascii="Arial" w:hAnsi="Arial"/>
                <w:color w:val="000000"/>
              </w:rPr>
              <w:t xml:space="preserve">. </w:t>
            </w:r>
          </w:p>
          <w:p w14:paraId="1787C7BD" w14:textId="1289A578" w:rsidR="0095589B" w:rsidRPr="001073A1" w:rsidRDefault="0095589B" w:rsidP="001073A1">
            <w:pPr>
              <w:spacing w:before="120" w:after="120"/>
              <w:rPr>
                <w:rFonts w:ascii="Arial" w:hAnsi="Arial"/>
                <w:color w:val="000000"/>
              </w:rPr>
            </w:pPr>
            <w:r w:rsidRPr="0095589B">
              <w:rPr>
                <w:rFonts w:ascii="Arial" w:hAnsi="Arial"/>
                <w:color w:val="000000"/>
              </w:rPr>
              <w:t xml:space="preserve">Additional details regarding how the congestion cost savings test will be performed are included in the </w:t>
            </w:r>
            <w:hyperlink r:id="rId9" w:history="1">
              <w:r w:rsidRPr="0095589B">
                <w:rPr>
                  <w:rStyle w:val="Hyperlink"/>
                  <w:rFonts w:ascii="Arial" w:hAnsi="Arial"/>
                  <w:i/>
                  <w:iCs/>
                </w:rPr>
                <w:t>Congestion Cost Savings Test Evaluation Guideline</w:t>
              </w:r>
            </w:hyperlink>
            <w:r w:rsidRPr="0095589B">
              <w:rPr>
                <w:rFonts w:ascii="Arial" w:hAnsi="Arial"/>
                <w:color w:val="000000"/>
              </w:rPr>
              <w:t xml:space="preserve"> white paper, which will be available on the Planning page of the ERCOT website once finalized.  ERCOT may also apply the longstanding </w:t>
            </w:r>
            <w:hyperlink r:id="rId10" w:history="1">
              <w:r w:rsidRPr="00524997">
                <w:rPr>
                  <w:rStyle w:val="Hyperlink"/>
                  <w:rFonts w:ascii="Arial" w:hAnsi="Arial"/>
                  <w:i/>
                  <w:iCs/>
                </w:rPr>
                <w:t>Impact of Weather Uncertainty and Transmission Outages on Economic Project Evaluations</w:t>
              </w:r>
            </w:hyperlink>
            <w:r w:rsidRPr="0095589B">
              <w:rPr>
                <w:rFonts w:ascii="Arial" w:hAnsi="Arial"/>
                <w:color w:val="000000"/>
              </w:rPr>
              <w:t xml:space="preserve"> white paper </w:t>
            </w:r>
            <w:r w:rsidRPr="0095589B">
              <w:rPr>
                <w:rFonts w:ascii="Arial" w:hAnsi="Arial"/>
                <w:color w:val="000000"/>
              </w:rPr>
              <w:lastRenderedPageBreak/>
              <w:t>in the instances specified therein to evaluate the impact of weather uncertainties and the impact of including transmission outages on the congestion cost savings test, as it has for the production cost savings test.  This white paper is also available on the Planning page of the ERCOT website.</w:t>
            </w:r>
          </w:p>
        </w:tc>
      </w:tr>
      <w:tr w:rsidR="001073A1" w:rsidRPr="001073A1" w14:paraId="3BC152A0" w14:textId="77777777" w:rsidTr="003D6E6E">
        <w:trPr>
          <w:trHeight w:val="518"/>
        </w:trPr>
        <w:tc>
          <w:tcPr>
            <w:tcW w:w="2857" w:type="dxa"/>
            <w:gridSpan w:val="2"/>
            <w:shd w:val="clear" w:color="auto" w:fill="FFFFFF"/>
            <w:vAlign w:val="center"/>
          </w:tcPr>
          <w:p w14:paraId="43A517E2"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lastRenderedPageBreak/>
              <w:t>Reason for Revision</w:t>
            </w:r>
          </w:p>
        </w:tc>
        <w:tc>
          <w:tcPr>
            <w:tcW w:w="7583" w:type="dxa"/>
            <w:gridSpan w:val="2"/>
            <w:shd w:val="clear" w:color="auto" w:fill="auto"/>
            <w:vAlign w:val="center"/>
          </w:tcPr>
          <w:p w14:paraId="2F920CA6" w14:textId="462D4766"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9619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1" o:title=""/>
                </v:shape>
                <w:control r:id="rId12" w:name="TextBox11" w:shapeid="_x0000_i1047"/>
              </w:object>
            </w:r>
            <w:r w:rsidRPr="001073A1">
              <w:rPr>
                <w:rFonts w:ascii="Arial" w:hAnsi="Arial"/>
              </w:rPr>
              <w:t xml:space="preserve">  </w:t>
            </w:r>
            <w:hyperlink r:id="rId13" w:history="1">
              <w:r w:rsidRPr="001073A1">
                <w:rPr>
                  <w:rFonts w:ascii="Arial" w:hAnsi="Arial" w:cs="Arial"/>
                  <w:color w:val="0000FF"/>
                  <w:u w:val="single"/>
                </w:rPr>
                <w:t>Strategic Plan</w:t>
              </w:r>
            </w:hyperlink>
            <w:r w:rsidRPr="001073A1">
              <w:rPr>
                <w:rFonts w:ascii="Arial" w:hAnsi="Arial" w:cs="Arial"/>
                <w:color w:val="000000"/>
              </w:rPr>
              <w:t xml:space="preserve"> Objective 1 – Be an industry leader for grid reliability and resilience</w:t>
            </w:r>
          </w:p>
          <w:p w14:paraId="10FC0417" w14:textId="48F9CAE6"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08BEF9D">
                <v:shape id="_x0000_i1049" type="#_x0000_t75" style="width:15.75pt;height:15pt" o:ole="">
                  <v:imagedata r:id="rId11" o:title=""/>
                </v:shape>
                <w:control r:id="rId14" w:name="TextBox17" w:shapeid="_x0000_i1049"/>
              </w:object>
            </w:r>
            <w:r w:rsidRPr="001073A1">
              <w:rPr>
                <w:rFonts w:ascii="Arial" w:hAnsi="Arial"/>
              </w:rPr>
              <w:t xml:space="preserve">  </w:t>
            </w:r>
            <w:hyperlink r:id="rId15" w:history="1">
              <w:r w:rsidRPr="001073A1">
                <w:rPr>
                  <w:rFonts w:ascii="Arial" w:hAnsi="Arial" w:cs="Arial"/>
                  <w:color w:val="0000FF"/>
                  <w:u w:val="single"/>
                </w:rPr>
                <w:t>Strategic Plan</w:t>
              </w:r>
            </w:hyperlink>
            <w:r w:rsidRPr="001073A1">
              <w:rPr>
                <w:rFonts w:ascii="Arial" w:hAnsi="Arial" w:cs="Arial"/>
                <w:color w:val="000000"/>
              </w:rPr>
              <w:t xml:space="preserve"> Objective 2 - Enhance the ERCOT region’s economic competitiveness with respect to trends in wholesale power rates and retail electricity prices to consumers</w:t>
            </w:r>
          </w:p>
          <w:p w14:paraId="2F359A48" w14:textId="31DAA956" w:rsidR="001073A1" w:rsidRPr="001073A1" w:rsidRDefault="001073A1" w:rsidP="001073A1">
            <w:pPr>
              <w:spacing w:before="120"/>
              <w:ind w:left="432" w:hanging="432"/>
              <w:rPr>
                <w:rFonts w:ascii="Arial" w:hAnsi="Arial" w:cs="Arial"/>
                <w:color w:val="000000"/>
              </w:rPr>
            </w:pPr>
            <w:r w:rsidRPr="001073A1">
              <w:rPr>
                <w:rFonts w:ascii="Arial" w:hAnsi="Arial"/>
              </w:rPr>
              <w:object w:dxaOrig="225" w:dyaOrig="225" w14:anchorId="137405B9">
                <v:shape id="_x0000_i1051" type="#_x0000_t75" style="width:15.75pt;height:15pt" o:ole="">
                  <v:imagedata r:id="rId11" o:title=""/>
                </v:shape>
                <w:control r:id="rId16" w:name="TextBox122" w:shapeid="_x0000_i1051"/>
              </w:object>
            </w:r>
            <w:r w:rsidRPr="001073A1">
              <w:rPr>
                <w:rFonts w:ascii="Arial" w:hAnsi="Arial"/>
              </w:rPr>
              <w:t xml:space="preserve">  </w:t>
            </w:r>
            <w:hyperlink r:id="rId17" w:history="1">
              <w:r w:rsidRPr="001073A1">
                <w:rPr>
                  <w:rFonts w:ascii="Arial" w:hAnsi="Arial" w:cs="Arial"/>
                  <w:color w:val="0000FF"/>
                  <w:u w:val="single"/>
                </w:rPr>
                <w:t>Strategic Plan</w:t>
              </w:r>
            </w:hyperlink>
            <w:r w:rsidRPr="001073A1">
              <w:rPr>
                <w:rFonts w:ascii="Arial" w:hAnsi="Arial" w:cs="Arial"/>
                <w:color w:val="000000"/>
              </w:rPr>
              <w:t xml:space="preserve"> Objective 3 - Advance ERCOT, Inc. as an independent leading industry expert and an employer of choice by fostering innovation, investing in our people, and emphasizing the importance of our mission</w:t>
            </w:r>
          </w:p>
          <w:p w14:paraId="366C9147" w14:textId="34608CB2" w:rsidR="001073A1" w:rsidRPr="001073A1" w:rsidRDefault="001073A1" w:rsidP="001073A1">
            <w:pPr>
              <w:spacing w:before="120"/>
              <w:rPr>
                <w:rFonts w:ascii="Arial" w:hAnsi="Arial"/>
                <w:iCs/>
                <w:kern w:val="24"/>
              </w:rPr>
            </w:pPr>
            <w:r w:rsidRPr="001073A1">
              <w:rPr>
                <w:rFonts w:ascii="Arial" w:hAnsi="Arial"/>
              </w:rPr>
              <w:object w:dxaOrig="225" w:dyaOrig="225" w14:anchorId="650C39B6">
                <v:shape id="_x0000_i1053" type="#_x0000_t75" style="width:15.75pt;height:15pt" o:ole="">
                  <v:imagedata r:id="rId11" o:title=""/>
                </v:shape>
                <w:control r:id="rId18" w:name="TextBox13" w:shapeid="_x0000_i1053"/>
              </w:object>
            </w:r>
            <w:r w:rsidRPr="001073A1">
              <w:rPr>
                <w:rFonts w:ascii="Arial" w:hAnsi="Arial"/>
              </w:rPr>
              <w:t xml:space="preserve">  </w:t>
            </w:r>
            <w:r w:rsidRPr="001073A1">
              <w:rPr>
                <w:rFonts w:ascii="Arial" w:hAnsi="Arial"/>
                <w:iCs/>
                <w:kern w:val="24"/>
              </w:rPr>
              <w:t>General system and/or process improvement(s)</w:t>
            </w:r>
          </w:p>
          <w:p w14:paraId="7E0E1174" w14:textId="5DEB25D7" w:rsidR="001073A1" w:rsidRPr="001073A1" w:rsidRDefault="001073A1" w:rsidP="001073A1">
            <w:pPr>
              <w:spacing w:before="120"/>
              <w:rPr>
                <w:rFonts w:ascii="Arial" w:hAnsi="Arial"/>
                <w:iCs/>
                <w:kern w:val="24"/>
              </w:rPr>
            </w:pPr>
            <w:r w:rsidRPr="001073A1">
              <w:rPr>
                <w:rFonts w:ascii="Arial" w:hAnsi="Arial"/>
              </w:rPr>
              <w:object w:dxaOrig="225" w:dyaOrig="225" w14:anchorId="210EE69B">
                <v:shape id="_x0000_i1055" type="#_x0000_t75" style="width:15.75pt;height:15pt" o:ole="">
                  <v:imagedata r:id="rId19" o:title=""/>
                </v:shape>
                <w:control r:id="rId20" w:name="TextBox14" w:shapeid="_x0000_i1055"/>
              </w:object>
            </w:r>
            <w:r w:rsidRPr="001073A1">
              <w:rPr>
                <w:rFonts w:ascii="Arial" w:hAnsi="Arial"/>
              </w:rPr>
              <w:t xml:space="preserve">  </w:t>
            </w:r>
            <w:r w:rsidRPr="001073A1">
              <w:rPr>
                <w:rFonts w:ascii="Arial" w:hAnsi="Arial"/>
                <w:iCs/>
                <w:kern w:val="24"/>
              </w:rPr>
              <w:t>Regulatory requirements</w:t>
            </w:r>
          </w:p>
          <w:p w14:paraId="7CC085F9" w14:textId="67912F8D" w:rsidR="001073A1" w:rsidRPr="001073A1" w:rsidRDefault="001073A1" w:rsidP="001073A1">
            <w:pPr>
              <w:spacing w:before="120"/>
              <w:rPr>
                <w:rFonts w:ascii="Arial" w:hAnsi="Arial" w:cs="Arial"/>
                <w:color w:val="000000"/>
              </w:rPr>
            </w:pPr>
            <w:r w:rsidRPr="001073A1">
              <w:rPr>
                <w:rFonts w:ascii="Arial" w:hAnsi="Arial"/>
              </w:rPr>
              <w:object w:dxaOrig="225" w:dyaOrig="225" w14:anchorId="53B17E42">
                <v:shape id="_x0000_i1057" type="#_x0000_t75" style="width:15.75pt;height:15pt" o:ole="">
                  <v:imagedata r:id="rId11" o:title=""/>
                </v:shape>
                <w:control r:id="rId21" w:name="TextBox15" w:shapeid="_x0000_i1057"/>
              </w:object>
            </w:r>
            <w:r w:rsidRPr="001073A1">
              <w:rPr>
                <w:rFonts w:ascii="Arial" w:hAnsi="Arial"/>
              </w:rPr>
              <w:t xml:space="preserve">  </w:t>
            </w:r>
            <w:r w:rsidRPr="001073A1">
              <w:rPr>
                <w:rFonts w:ascii="Arial" w:hAnsi="Arial" w:cs="Arial"/>
                <w:color w:val="000000"/>
              </w:rPr>
              <w:t>ERCOT Board/PUCT Directive</w:t>
            </w:r>
          </w:p>
          <w:p w14:paraId="00E0A4F6" w14:textId="77777777" w:rsidR="001073A1" w:rsidRPr="001073A1" w:rsidRDefault="001073A1" w:rsidP="001073A1">
            <w:pPr>
              <w:rPr>
                <w:rFonts w:ascii="Arial" w:hAnsi="Arial"/>
                <w:i/>
                <w:sz w:val="20"/>
                <w:szCs w:val="20"/>
              </w:rPr>
            </w:pPr>
          </w:p>
          <w:p w14:paraId="45251C73" w14:textId="77777777" w:rsidR="001073A1" w:rsidRPr="001073A1" w:rsidRDefault="001073A1" w:rsidP="001073A1">
            <w:pPr>
              <w:spacing w:before="120" w:after="120"/>
              <w:rPr>
                <w:rFonts w:ascii="Arial" w:hAnsi="Arial"/>
                <w:iCs/>
                <w:kern w:val="24"/>
              </w:rPr>
            </w:pPr>
            <w:r w:rsidRPr="001073A1">
              <w:rPr>
                <w:rFonts w:ascii="Arial" w:hAnsi="Arial"/>
                <w:i/>
                <w:sz w:val="20"/>
                <w:szCs w:val="20"/>
              </w:rPr>
              <w:t>(please select ONLY ONE – if more than one apply, please select the ONE that is most relevant)</w:t>
            </w:r>
          </w:p>
        </w:tc>
      </w:tr>
      <w:tr w:rsidR="001073A1" w:rsidRPr="001073A1" w14:paraId="4E315AFD" w14:textId="77777777" w:rsidTr="003D6E6E">
        <w:trPr>
          <w:trHeight w:val="518"/>
        </w:trPr>
        <w:tc>
          <w:tcPr>
            <w:tcW w:w="2857" w:type="dxa"/>
            <w:gridSpan w:val="2"/>
            <w:shd w:val="clear" w:color="auto" w:fill="FFFFFF"/>
            <w:vAlign w:val="center"/>
          </w:tcPr>
          <w:p w14:paraId="028BAA2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Justification of Reason for Revision and Market Impacts</w:t>
            </w:r>
          </w:p>
        </w:tc>
        <w:tc>
          <w:tcPr>
            <w:tcW w:w="7583" w:type="dxa"/>
            <w:gridSpan w:val="2"/>
            <w:shd w:val="clear" w:color="auto" w:fill="auto"/>
            <w:vAlign w:val="center"/>
          </w:tcPr>
          <w:p w14:paraId="430C6953" w14:textId="4A631554" w:rsidR="001073A1" w:rsidRPr="001073A1" w:rsidRDefault="001073A1" w:rsidP="001073A1">
            <w:pPr>
              <w:spacing w:before="120" w:after="120"/>
              <w:rPr>
                <w:rFonts w:ascii="Arial" w:hAnsi="Arial"/>
                <w:iCs/>
                <w:kern w:val="24"/>
              </w:rPr>
            </w:pPr>
            <w:r w:rsidRPr="001073A1">
              <w:rPr>
                <w:rFonts w:ascii="Arial" w:hAnsi="Arial"/>
                <w:iCs/>
                <w:kern w:val="24"/>
              </w:rPr>
              <w:t xml:space="preserve">As required by </w:t>
            </w:r>
            <w:r w:rsidRPr="001073A1">
              <w:rPr>
                <w:rFonts w:ascii="Arial" w:hAnsi="Arial"/>
              </w:rPr>
              <w:t>16 T</w:t>
            </w:r>
            <w:r w:rsidR="00E51A8C">
              <w:rPr>
                <w:rFonts w:ascii="Arial" w:hAnsi="Arial"/>
              </w:rPr>
              <w:t xml:space="preserve">exas </w:t>
            </w:r>
            <w:r w:rsidRPr="001073A1">
              <w:rPr>
                <w:rFonts w:ascii="Arial" w:hAnsi="Arial"/>
              </w:rPr>
              <w:t>A</w:t>
            </w:r>
            <w:r w:rsidR="00E51A8C">
              <w:rPr>
                <w:rFonts w:ascii="Arial" w:hAnsi="Arial"/>
              </w:rPr>
              <w:t xml:space="preserve">dministrative </w:t>
            </w:r>
            <w:r w:rsidRPr="001073A1">
              <w:rPr>
                <w:rFonts w:ascii="Arial" w:hAnsi="Arial"/>
              </w:rPr>
              <w:t>C</w:t>
            </w:r>
            <w:r w:rsidR="00E51A8C">
              <w:rPr>
                <w:rFonts w:ascii="Arial" w:hAnsi="Arial"/>
              </w:rPr>
              <w:t>ode</w:t>
            </w:r>
            <w:r w:rsidRPr="001073A1">
              <w:rPr>
                <w:rFonts w:ascii="Arial" w:hAnsi="Arial"/>
              </w:rPr>
              <w:t xml:space="preserve"> </w:t>
            </w:r>
            <w:r w:rsidRPr="001073A1">
              <w:rPr>
                <w:rFonts w:ascii="Arial" w:hAnsi="Arial" w:cs="Arial"/>
              </w:rPr>
              <w:t>§</w:t>
            </w:r>
            <w:r w:rsidRPr="001073A1">
              <w:rPr>
                <w:rFonts w:ascii="Arial" w:hAnsi="Arial"/>
                <w:color w:val="000000"/>
              </w:rPr>
              <w:t xml:space="preserve"> 25.101(b)(3)(A)(i), as amended in PUCT Project No. 53403, </w:t>
            </w:r>
            <w:r w:rsidRPr="001073A1">
              <w:rPr>
                <w:rFonts w:ascii="Arial" w:hAnsi="Arial"/>
              </w:rPr>
              <w:t>ERCOT, in consultation with PUCT Staff, must develop a congestion cost savings test to be used in economic project evaluation.</w:t>
            </w:r>
            <w:r w:rsidRPr="001073A1">
              <w:rPr>
                <w:rFonts w:ascii="Arial" w:hAnsi="Arial"/>
                <w:iCs/>
                <w:kern w:val="24"/>
              </w:rPr>
              <w:t xml:space="preserve">  ERCOT retained </w:t>
            </w:r>
            <w:r w:rsidRPr="001073A1">
              <w:rPr>
                <w:rFonts w:ascii="Arial" w:hAnsi="Arial" w:cs="Arial"/>
                <w:color w:val="000000"/>
                <w:shd w:val="clear" w:color="auto" w:fill="FFFFFF"/>
              </w:rPr>
              <w:t>Energy + Environmental Economics, Inc. (E3) to identify a set of viable options and provide recommendations of the most suitable congestion cost savings test based on the ERCOT market structure.  E3 presented its work at the September 2023 Planning Working Group (PLWG) meeting and recommended system-wide energy cost reduction (referred to in E3’s analysis as a “System-Wide Gross Load Cost</w:t>
            </w:r>
            <w:r w:rsidR="00E51A8C">
              <w:rPr>
                <w:rFonts w:ascii="Arial" w:hAnsi="Arial" w:cs="Arial"/>
                <w:color w:val="000000"/>
                <w:shd w:val="clear" w:color="auto" w:fill="FFFFFF"/>
              </w:rPr>
              <w:t xml:space="preserve"> (GLC)</w:t>
            </w:r>
            <w:r w:rsidRPr="001073A1">
              <w:rPr>
                <w:rFonts w:ascii="Arial" w:hAnsi="Arial" w:cs="Arial"/>
                <w:color w:val="000000"/>
                <w:shd w:val="clear" w:color="auto" w:fill="FFFFFF"/>
              </w:rPr>
              <w:t xml:space="preserve"> </w:t>
            </w:r>
            <w:r w:rsidR="00E51A8C">
              <w:rPr>
                <w:rFonts w:ascii="Arial" w:hAnsi="Arial" w:cs="Arial"/>
                <w:color w:val="000000"/>
                <w:shd w:val="clear" w:color="auto" w:fill="FFFFFF"/>
              </w:rPr>
              <w:t>T</w:t>
            </w:r>
            <w:r w:rsidR="00E51A8C" w:rsidRPr="001073A1">
              <w:rPr>
                <w:rFonts w:ascii="Arial" w:hAnsi="Arial" w:cs="Arial"/>
                <w:color w:val="000000"/>
                <w:shd w:val="clear" w:color="auto" w:fill="FFFFFF"/>
              </w:rPr>
              <w:t>est</w:t>
            </w:r>
            <w:r w:rsidR="00E51A8C">
              <w:rPr>
                <w:rFonts w:ascii="Arial" w:hAnsi="Arial" w:cs="Arial"/>
                <w:color w:val="000000"/>
                <w:shd w:val="clear" w:color="auto" w:fill="FFFFFF"/>
              </w:rPr>
              <w:t>”</w:t>
            </w:r>
            <w:r w:rsidRPr="001073A1">
              <w:rPr>
                <w:rFonts w:ascii="Arial" w:hAnsi="Arial" w:cs="Arial"/>
                <w:color w:val="000000"/>
                <w:shd w:val="clear" w:color="auto" w:fill="FFFFFF"/>
              </w:rPr>
              <w:t>) as the most suitable congestion cost savings test for the ERCOT Region.  ERCOT worked with PUCT Staff to review the E3 recommendation, considered stakeholder feedback, and agreed with E3’s recommendation.  This NPRR incorporates the recommended congestion cost savings test in ERCOT’s economic project evaluation.</w:t>
            </w:r>
          </w:p>
        </w:tc>
      </w:tr>
      <w:tr w:rsidR="001073A1" w:rsidRPr="001073A1" w14:paraId="13DBACCC" w14:textId="77777777" w:rsidTr="003D6E6E">
        <w:trPr>
          <w:trHeight w:val="518"/>
        </w:trPr>
        <w:tc>
          <w:tcPr>
            <w:tcW w:w="2857" w:type="dxa"/>
            <w:gridSpan w:val="2"/>
            <w:shd w:val="clear" w:color="auto" w:fill="FFFFFF"/>
            <w:vAlign w:val="center"/>
          </w:tcPr>
          <w:p w14:paraId="567C717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PRS Decision</w:t>
            </w:r>
          </w:p>
        </w:tc>
        <w:tc>
          <w:tcPr>
            <w:tcW w:w="7583" w:type="dxa"/>
            <w:gridSpan w:val="2"/>
            <w:shd w:val="clear" w:color="auto" w:fill="auto"/>
            <w:vAlign w:val="center"/>
          </w:tcPr>
          <w:p w14:paraId="7F1A3FCA" w14:textId="77777777" w:rsidR="001073A1" w:rsidRPr="001073A1" w:rsidRDefault="001073A1" w:rsidP="001073A1">
            <w:pPr>
              <w:spacing w:before="120" w:after="120"/>
              <w:rPr>
                <w:rFonts w:ascii="Arial" w:hAnsi="Arial"/>
                <w:iCs/>
                <w:kern w:val="24"/>
              </w:rPr>
            </w:pPr>
            <w:r w:rsidRPr="001073A1">
              <w:rPr>
                <w:rFonts w:ascii="Arial" w:hAnsi="Arial"/>
                <w:iCs/>
                <w:kern w:val="24"/>
              </w:rPr>
              <w:t xml:space="preserve">On 9/12/24, PRS voted unanimously to table NPRR1247 and refer the issue to ROS.  All Market Segments participated in the vote. </w:t>
            </w:r>
          </w:p>
          <w:p w14:paraId="2D0E2CDC" w14:textId="7F7DD741" w:rsidR="001073A1" w:rsidRPr="001073A1" w:rsidRDefault="001073A1" w:rsidP="001073A1">
            <w:pPr>
              <w:spacing w:before="120" w:after="120"/>
              <w:rPr>
                <w:rFonts w:ascii="Arial" w:hAnsi="Arial"/>
                <w:iCs/>
                <w:kern w:val="24"/>
              </w:rPr>
            </w:pPr>
            <w:r w:rsidRPr="001073A1">
              <w:rPr>
                <w:rFonts w:ascii="Arial" w:hAnsi="Arial"/>
                <w:iCs/>
                <w:kern w:val="24"/>
              </w:rPr>
              <w:lastRenderedPageBreak/>
              <w:t>On 11/14/24, PRS voted</w:t>
            </w:r>
            <w:r w:rsidR="00FD4BB0">
              <w:rPr>
                <w:rFonts w:ascii="Arial" w:hAnsi="Arial"/>
                <w:iCs/>
                <w:kern w:val="24"/>
              </w:rPr>
              <w:t xml:space="preserve"> to grant NPRR1247 Urgent status; to recommend approval of NPRR1247 as amended by the 11/11/24 ERCOT comments; and to forward to TAC NPRR1247 and the 8/9/24 Impact Analysis.  There were two opposing votes from the Cooperative (STEC) and Independent Generator (Luminant) </w:t>
            </w:r>
            <w:r w:rsidR="00F4368E">
              <w:rPr>
                <w:rFonts w:ascii="Arial" w:hAnsi="Arial"/>
                <w:iCs/>
                <w:kern w:val="24"/>
              </w:rPr>
              <w:t xml:space="preserve">Market Segments, </w:t>
            </w:r>
            <w:r w:rsidR="00FD4BB0">
              <w:rPr>
                <w:rFonts w:ascii="Arial" w:hAnsi="Arial"/>
                <w:iCs/>
                <w:kern w:val="24"/>
              </w:rPr>
              <w:t xml:space="preserve">and four abstentions from the Independent Generator (Constellation), Independent Power Marketer (IPM) (Tenaska), and Independent </w:t>
            </w:r>
            <w:r w:rsidR="00863556">
              <w:rPr>
                <w:rFonts w:ascii="Arial" w:hAnsi="Arial"/>
                <w:iCs/>
                <w:kern w:val="24"/>
              </w:rPr>
              <w:t xml:space="preserve">Retail Electric Provider </w:t>
            </w:r>
            <w:r w:rsidR="00FD4BB0">
              <w:rPr>
                <w:rFonts w:ascii="Arial" w:hAnsi="Arial"/>
                <w:iCs/>
                <w:kern w:val="24"/>
              </w:rPr>
              <w:t xml:space="preserve">(IREP) (2) (Reliant, Chariot) Market Segments.  All Market Segments participated in the vote.  </w:t>
            </w:r>
          </w:p>
        </w:tc>
      </w:tr>
      <w:tr w:rsidR="001073A1" w:rsidRPr="001073A1" w14:paraId="4401757C" w14:textId="77777777" w:rsidTr="00524997">
        <w:trPr>
          <w:trHeight w:val="518"/>
        </w:trPr>
        <w:tc>
          <w:tcPr>
            <w:tcW w:w="2857" w:type="dxa"/>
            <w:gridSpan w:val="2"/>
            <w:shd w:val="clear" w:color="auto" w:fill="FFFFFF"/>
            <w:vAlign w:val="center"/>
          </w:tcPr>
          <w:p w14:paraId="6D80BC6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lastRenderedPageBreak/>
              <w:t>Summary of PRS Discussion</w:t>
            </w:r>
          </w:p>
        </w:tc>
        <w:tc>
          <w:tcPr>
            <w:tcW w:w="7583" w:type="dxa"/>
            <w:gridSpan w:val="2"/>
            <w:shd w:val="clear" w:color="auto" w:fill="auto"/>
            <w:vAlign w:val="center"/>
          </w:tcPr>
          <w:p w14:paraId="7EC91216" w14:textId="77777777" w:rsidR="001073A1" w:rsidRPr="001073A1" w:rsidRDefault="001073A1" w:rsidP="001073A1">
            <w:pPr>
              <w:spacing w:before="120" w:after="120"/>
              <w:rPr>
                <w:rFonts w:ascii="Arial" w:hAnsi="Arial"/>
                <w:iCs/>
                <w:kern w:val="24"/>
              </w:rPr>
            </w:pPr>
            <w:r w:rsidRPr="001073A1">
              <w:rPr>
                <w:rFonts w:ascii="Arial" w:hAnsi="Arial"/>
                <w:iCs/>
                <w:kern w:val="24"/>
              </w:rPr>
              <w:t>On 9/12/24, participants declined to grant Urgent status, requested additional process details, and tabled NPRR1247 for further review by PLWG.</w:t>
            </w:r>
          </w:p>
          <w:p w14:paraId="02C7BF45" w14:textId="535E5F27" w:rsidR="001073A1" w:rsidRPr="001073A1" w:rsidRDefault="001073A1" w:rsidP="001073A1">
            <w:pPr>
              <w:spacing w:before="120" w:after="120"/>
              <w:rPr>
                <w:rFonts w:ascii="Arial" w:hAnsi="Arial"/>
                <w:iCs/>
                <w:kern w:val="24"/>
              </w:rPr>
            </w:pPr>
            <w:r w:rsidRPr="001073A1">
              <w:rPr>
                <w:rFonts w:ascii="Arial" w:hAnsi="Arial"/>
                <w:iCs/>
                <w:kern w:val="24"/>
              </w:rPr>
              <w:t xml:space="preserve">On 11/14/24, </w:t>
            </w:r>
            <w:r w:rsidR="00100017">
              <w:rPr>
                <w:rFonts w:ascii="Arial" w:hAnsi="Arial"/>
                <w:iCs/>
                <w:kern w:val="24"/>
              </w:rPr>
              <w:t xml:space="preserve">participants </w:t>
            </w:r>
            <w:r w:rsidR="00B93C24">
              <w:rPr>
                <w:rFonts w:ascii="Arial" w:hAnsi="Arial"/>
                <w:iCs/>
                <w:kern w:val="24"/>
              </w:rPr>
              <w:t>recounted</w:t>
            </w:r>
            <w:r w:rsidR="00100017">
              <w:rPr>
                <w:rFonts w:ascii="Arial" w:hAnsi="Arial"/>
                <w:iCs/>
                <w:kern w:val="24"/>
              </w:rPr>
              <w:t xml:space="preserve"> recent PLWG and ROS discussions and</w:t>
            </w:r>
            <w:r w:rsidR="00B93C24">
              <w:rPr>
                <w:rFonts w:ascii="Arial" w:hAnsi="Arial"/>
                <w:iCs/>
                <w:kern w:val="24"/>
              </w:rPr>
              <w:t xml:space="preserve"> reviewed the</w:t>
            </w:r>
            <w:r w:rsidR="00100017">
              <w:rPr>
                <w:rFonts w:ascii="Arial" w:hAnsi="Arial"/>
                <w:iCs/>
                <w:kern w:val="24"/>
              </w:rPr>
              <w:t xml:space="preserve"> 11/11/24 ERCOT comments.  ERCOT Staff requested Urgency </w:t>
            </w:r>
            <w:r w:rsidR="00100310">
              <w:rPr>
                <w:rFonts w:ascii="Arial" w:hAnsi="Arial"/>
                <w:iCs/>
                <w:kern w:val="24"/>
              </w:rPr>
              <w:t xml:space="preserve">to qualify </w:t>
            </w:r>
            <w:r w:rsidR="00100017">
              <w:rPr>
                <w:rFonts w:ascii="Arial" w:hAnsi="Arial"/>
                <w:iCs/>
                <w:kern w:val="24"/>
              </w:rPr>
              <w:t xml:space="preserve">for consideration at the December 3, 2024 ERCOT Board meeting and reiterated the preference to exclude white paper references </w:t>
            </w:r>
            <w:r w:rsidR="00100310">
              <w:rPr>
                <w:rFonts w:ascii="Arial" w:hAnsi="Arial"/>
                <w:iCs/>
                <w:kern w:val="24"/>
              </w:rPr>
              <w:t>from</w:t>
            </w:r>
            <w:r w:rsidR="00100017">
              <w:rPr>
                <w:rFonts w:ascii="Arial" w:hAnsi="Arial"/>
                <w:iCs/>
                <w:kern w:val="24"/>
              </w:rPr>
              <w:t xml:space="preserve"> the Protocols, citing their </w:t>
            </w:r>
            <w:r w:rsidR="00100310">
              <w:rPr>
                <w:rFonts w:ascii="Arial" w:hAnsi="Arial"/>
                <w:iCs/>
                <w:kern w:val="24"/>
              </w:rPr>
              <w:t xml:space="preserve">separate approval process.  Some stakeholders expressed concern regarding incomplete details and possible suboptimal outcomes that might arise from the expedited stakeholder process.  ERCOT Staff confirmed a forthcoming Planning Guide Revision Request (PGRR) to provide additional detail.  </w:t>
            </w:r>
          </w:p>
        </w:tc>
      </w:tr>
      <w:tr w:rsidR="00524997" w:rsidRPr="001073A1" w14:paraId="71A7BE00" w14:textId="77777777" w:rsidTr="00524997">
        <w:trPr>
          <w:trHeight w:val="518"/>
        </w:trPr>
        <w:tc>
          <w:tcPr>
            <w:tcW w:w="2857" w:type="dxa"/>
            <w:gridSpan w:val="2"/>
            <w:shd w:val="clear" w:color="auto" w:fill="FFFFFF"/>
            <w:vAlign w:val="center"/>
          </w:tcPr>
          <w:p w14:paraId="65E7BCD3" w14:textId="169D78A3" w:rsidR="00524997" w:rsidRPr="001073A1" w:rsidRDefault="00524997" w:rsidP="001073A1">
            <w:pPr>
              <w:tabs>
                <w:tab w:val="center" w:pos="4320"/>
                <w:tab w:val="right" w:pos="8640"/>
              </w:tabs>
              <w:spacing w:before="120" w:after="120"/>
              <w:rPr>
                <w:rFonts w:ascii="Arial" w:hAnsi="Arial"/>
                <w:b/>
                <w:bCs/>
              </w:rPr>
            </w:pPr>
            <w:r>
              <w:rPr>
                <w:rFonts w:ascii="Arial" w:hAnsi="Arial"/>
                <w:b/>
                <w:bCs/>
              </w:rPr>
              <w:t>TAC Decision</w:t>
            </w:r>
          </w:p>
        </w:tc>
        <w:tc>
          <w:tcPr>
            <w:tcW w:w="7583" w:type="dxa"/>
            <w:gridSpan w:val="2"/>
            <w:shd w:val="clear" w:color="auto" w:fill="auto"/>
            <w:vAlign w:val="center"/>
          </w:tcPr>
          <w:p w14:paraId="0643C9F7" w14:textId="0A661C8A" w:rsidR="00524997" w:rsidRPr="001073A1" w:rsidRDefault="00397A86" w:rsidP="001073A1">
            <w:pPr>
              <w:spacing w:before="120" w:after="120"/>
              <w:rPr>
                <w:rFonts w:ascii="Arial" w:hAnsi="Arial"/>
                <w:iCs/>
                <w:kern w:val="24"/>
              </w:rPr>
            </w:pPr>
            <w:r>
              <w:rPr>
                <w:rFonts w:ascii="Arial" w:hAnsi="Arial"/>
                <w:iCs/>
                <w:kern w:val="24"/>
              </w:rPr>
              <w:t xml:space="preserve">On 11/20/24, TAC </w:t>
            </w:r>
            <w:r w:rsidR="00E85BD9">
              <w:rPr>
                <w:rFonts w:ascii="Arial" w:hAnsi="Arial"/>
                <w:iCs/>
                <w:kern w:val="24"/>
              </w:rPr>
              <w:t>voted</w:t>
            </w:r>
            <w:r>
              <w:rPr>
                <w:rFonts w:ascii="Arial" w:hAnsi="Arial"/>
                <w:iCs/>
                <w:kern w:val="24"/>
              </w:rPr>
              <w:t xml:space="preserve"> to recommend approval of NPRR1247 as recommended by PRS in the 11/14/24 PRS Report.  </w:t>
            </w:r>
            <w:r w:rsidRPr="00397A86">
              <w:rPr>
                <w:rFonts w:ascii="Arial" w:hAnsi="Arial"/>
                <w:iCs/>
                <w:kern w:val="24"/>
              </w:rPr>
              <w:t>There were three opposing votes from the Independent Generator (2) (Calpine, Luminant) and IPM (Shell) Market Segments; and one abstention from the IREP (Reliant) Market Segment.</w:t>
            </w:r>
            <w:r>
              <w:rPr>
                <w:rFonts w:ascii="Arial" w:hAnsi="Arial"/>
                <w:iCs/>
                <w:kern w:val="24"/>
              </w:rPr>
              <w:t xml:space="preserve">  All Market Segments participated in the vote.</w:t>
            </w:r>
          </w:p>
        </w:tc>
      </w:tr>
      <w:tr w:rsidR="00524997" w:rsidRPr="001073A1" w14:paraId="7511043A" w14:textId="77777777" w:rsidTr="000F19AC">
        <w:trPr>
          <w:trHeight w:val="518"/>
        </w:trPr>
        <w:tc>
          <w:tcPr>
            <w:tcW w:w="2857" w:type="dxa"/>
            <w:gridSpan w:val="2"/>
            <w:shd w:val="clear" w:color="auto" w:fill="FFFFFF"/>
            <w:vAlign w:val="center"/>
          </w:tcPr>
          <w:p w14:paraId="0459953F" w14:textId="4CB26F34" w:rsidR="00524997" w:rsidRPr="001073A1" w:rsidRDefault="00524997" w:rsidP="001073A1">
            <w:pPr>
              <w:tabs>
                <w:tab w:val="center" w:pos="4320"/>
                <w:tab w:val="right" w:pos="8640"/>
              </w:tabs>
              <w:spacing w:before="120" w:after="120"/>
              <w:rPr>
                <w:rFonts w:ascii="Arial" w:hAnsi="Arial"/>
                <w:b/>
                <w:bCs/>
              </w:rPr>
            </w:pPr>
            <w:r>
              <w:rPr>
                <w:rFonts w:ascii="Arial" w:hAnsi="Arial"/>
                <w:b/>
                <w:bCs/>
              </w:rPr>
              <w:t>Summary of TAC Discussion</w:t>
            </w:r>
          </w:p>
        </w:tc>
        <w:tc>
          <w:tcPr>
            <w:tcW w:w="7583" w:type="dxa"/>
            <w:gridSpan w:val="2"/>
            <w:shd w:val="clear" w:color="auto" w:fill="auto"/>
            <w:vAlign w:val="center"/>
          </w:tcPr>
          <w:p w14:paraId="7BBF4D9A" w14:textId="34FADB17" w:rsidR="00FC0241" w:rsidRPr="001073A1" w:rsidRDefault="008C2A4D" w:rsidP="001073A1">
            <w:pPr>
              <w:spacing w:before="120" w:after="120"/>
              <w:rPr>
                <w:rFonts w:ascii="Arial" w:hAnsi="Arial"/>
                <w:iCs/>
                <w:kern w:val="24"/>
              </w:rPr>
            </w:pPr>
            <w:r>
              <w:rPr>
                <w:rFonts w:ascii="Arial" w:hAnsi="Arial"/>
                <w:iCs/>
                <w:kern w:val="24"/>
              </w:rPr>
              <w:t>O</w:t>
            </w:r>
            <w:r w:rsidR="000F19AC">
              <w:rPr>
                <w:rFonts w:ascii="Arial" w:hAnsi="Arial"/>
                <w:iCs/>
                <w:kern w:val="24"/>
              </w:rPr>
              <w:t>n</w:t>
            </w:r>
            <w:r>
              <w:rPr>
                <w:rFonts w:ascii="Arial" w:hAnsi="Arial"/>
                <w:iCs/>
                <w:kern w:val="24"/>
              </w:rPr>
              <w:t xml:space="preserve"> 11/20/24,</w:t>
            </w:r>
            <w:r w:rsidR="000F19AC">
              <w:rPr>
                <w:rFonts w:ascii="Arial" w:hAnsi="Arial"/>
                <w:iCs/>
                <w:kern w:val="24"/>
              </w:rPr>
              <w:t xml:space="preserve"> </w:t>
            </w:r>
            <w:r w:rsidR="00863556">
              <w:rPr>
                <w:rFonts w:ascii="Arial" w:hAnsi="Arial"/>
                <w:iCs/>
                <w:kern w:val="24"/>
              </w:rPr>
              <w:t>o</w:t>
            </w:r>
            <w:r w:rsidR="000F19AC">
              <w:rPr>
                <w:rFonts w:ascii="Arial" w:hAnsi="Arial"/>
                <w:iCs/>
                <w:kern w:val="24"/>
              </w:rPr>
              <w:t xml:space="preserve">pponents </w:t>
            </w:r>
            <w:r w:rsidR="00D66821">
              <w:rPr>
                <w:rFonts w:ascii="Arial" w:hAnsi="Arial"/>
                <w:iCs/>
                <w:kern w:val="24"/>
              </w:rPr>
              <w:t>reiterated</w:t>
            </w:r>
            <w:r w:rsidR="000F19AC">
              <w:rPr>
                <w:rFonts w:ascii="Arial" w:hAnsi="Arial"/>
                <w:iCs/>
                <w:kern w:val="24"/>
              </w:rPr>
              <w:t xml:space="preserve"> c</w:t>
            </w:r>
            <w:r w:rsidR="00682C46">
              <w:rPr>
                <w:rFonts w:ascii="Arial" w:hAnsi="Arial"/>
                <w:iCs/>
                <w:kern w:val="24"/>
              </w:rPr>
              <w:t>oncerns regarding incomplete congestion process information, planning model details, supporting data and analysis, and white paper language;</w:t>
            </w:r>
            <w:r w:rsidR="00D66821">
              <w:rPr>
                <w:rFonts w:ascii="Arial" w:hAnsi="Arial"/>
                <w:iCs/>
                <w:kern w:val="24"/>
              </w:rPr>
              <w:t xml:space="preserve"> noted possible negative effects of expedited stakeholder review; and requested additional discussion regarding relevant large load issues.  </w:t>
            </w:r>
            <w:r w:rsidR="000F19AC">
              <w:rPr>
                <w:rFonts w:ascii="Arial" w:hAnsi="Arial"/>
                <w:iCs/>
                <w:kern w:val="24"/>
              </w:rPr>
              <w:t xml:space="preserve">Supporters </w:t>
            </w:r>
            <w:r w:rsidR="002D16AF">
              <w:rPr>
                <w:rFonts w:ascii="Arial" w:hAnsi="Arial"/>
                <w:iCs/>
                <w:kern w:val="24"/>
              </w:rPr>
              <w:t xml:space="preserve">acknowledged time constraints, emphasized a need to comply with established PUCT </w:t>
            </w:r>
            <w:r w:rsidR="00903947">
              <w:rPr>
                <w:rFonts w:ascii="Arial" w:hAnsi="Arial"/>
                <w:iCs/>
                <w:kern w:val="24"/>
              </w:rPr>
              <w:t>r</w:t>
            </w:r>
            <w:r w:rsidR="002D16AF">
              <w:rPr>
                <w:rFonts w:ascii="Arial" w:hAnsi="Arial"/>
                <w:iCs/>
                <w:kern w:val="24"/>
              </w:rPr>
              <w:t>ule and legislature, and welcomed continued evolution of the process through submission of future Revision Requests.</w:t>
            </w:r>
            <w:r w:rsidR="00D66821">
              <w:rPr>
                <w:rFonts w:ascii="Arial" w:hAnsi="Arial"/>
                <w:iCs/>
                <w:kern w:val="24"/>
              </w:rPr>
              <w:t xml:space="preserve">  </w:t>
            </w:r>
          </w:p>
        </w:tc>
      </w:tr>
      <w:tr w:rsidR="000F19AC" w:rsidRPr="001073A1" w14:paraId="0A9669F6" w14:textId="77777777" w:rsidTr="000F19AC">
        <w:trPr>
          <w:trHeight w:val="518"/>
        </w:trPr>
        <w:tc>
          <w:tcPr>
            <w:tcW w:w="2857" w:type="dxa"/>
            <w:gridSpan w:val="2"/>
            <w:shd w:val="clear" w:color="auto" w:fill="FFFFFF"/>
            <w:vAlign w:val="center"/>
          </w:tcPr>
          <w:p w14:paraId="644B073B" w14:textId="7FAD3950" w:rsidR="000F19AC" w:rsidRDefault="000F19AC" w:rsidP="001073A1">
            <w:pPr>
              <w:tabs>
                <w:tab w:val="center" w:pos="4320"/>
                <w:tab w:val="right" w:pos="8640"/>
              </w:tabs>
              <w:spacing w:before="120" w:after="120"/>
              <w:rPr>
                <w:rFonts w:ascii="Arial" w:hAnsi="Arial"/>
                <w:b/>
                <w:bCs/>
              </w:rPr>
            </w:pPr>
            <w:r>
              <w:rPr>
                <w:rFonts w:ascii="Arial" w:hAnsi="Arial"/>
                <w:b/>
                <w:bCs/>
              </w:rPr>
              <w:t>Explanation of Opposing TAC Votes</w:t>
            </w:r>
          </w:p>
        </w:tc>
        <w:tc>
          <w:tcPr>
            <w:tcW w:w="7583" w:type="dxa"/>
            <w:gridSpan w:val="2"/>
            <w:shd w:val="clear" w:color="auto" w:fill="auto"/>
            <w:vAlign w:val="center"/>
          </w:tcPr>
          <w:p w14:paraId="174C1458" w14:textId="701F2A4F" w:rsidR="000F19AC" w:rsidRDefault="000F19AC" w:rsidP="001073A1">
            <w:pPr>
              <w:spacing w:before="120" w:after="120"/>
              <w:rPr>
                <w:rFonts w:ascii="Arial" w:hAnsi="Arial"/>
                <w:iCs/>
                <w:kern w:val="24"/>
              </w:rPr>
            </w:pPr>
            <w:r w:rsidRPr="00C01FAE">
              <w:rPr>
                <w:rFonts w:ascii="Arial" w:hAnsi="Arial"/>
                <w:b/>
                <w:bCs/>
                <w:iCs/>
                <w:kern w:val="24"/>
              </w:rPr>
              <w:t>Independent Generator/Calpine</w:t>
            </w:r>
            <w:r>
              <w:rPr>
                <w:rFonts w:ascii="Arial" w:hAnsi="Arial"/>
                <w:iCs/>
                <w:kern w:val="24"/>
              </w:rPr>
              <w:t xml:space="preserve"> – </w:t>
            </w:r>
            <w:r w:rsidR="003C514D" w:rsidRPr="003C514D">
              <w:rPr>
                <w:rFonts w:ascii="Arial" w:hAnsi="Arial"/>
                <w:iCs/>
                <w:kern w:val="24"/>
              </w:rPr>
              <w:t>Explanation requested but not provided</w:t>
            </w:r>
          </w:p>
          <w:p w14:paraId="1BD18F22" w14:textId="256176E5" w:rsidR="000F19AC" w:rsidRDefault="000F19AC" w:rsidP="001073A1">
            <w:pPr>
              <w:spacing w:before="120" w:after="120"/>
              <w:rPr>
                <w:rFonts w:ascii="Arial" w:hAnsi="Arial"/>
                <w:iCs/>
                <w:kern w:val="24"/>
              </w:rPr>
            </w:pPr>
            <w:r w:rsidRPr="00C01FAE">
              <w:rPr>
                <w:rFonts w:ascii="Arial" w:hAnsi="Arial"/>
                <w:b/>
                <w:bCs/>
                <w:iCs/>
                <w:kern w:val="24"/>
              </w:rPr>
              <w:t>Independent Generator/Luminant</w:t>
            </w:r>
            <w:r>
              <w:rPr>
                <w:rFonts w:ascii="Arial" w:hAnsi="Arial"/>
                <w:iCs/>
                <w:kern w:val="24"/>
              </w:rPr>
              <w:t xml:space="preserve"> – </w:t>
            </w:r>
            <w:r w:rsidR="003C514D" w:rsidRPr="003C514D">
              <w:rPr>
                <w:rFonts w:ascii="Arial" w:hAnsi="Arial"/>
                <w:iCs/>
                <w:kern w:val="24"/>
              </w:rPr>
              <w:t xml:space="preserve">Luminant submitted written comments on October 28, 2024 and November 15, 2024 that reflect </w:t>
            </w:r>
            <w:r w:rsidR="003C514D" w:rsidRPr="003C514D">
              <w:rPr>
                <w:rFonts w:ascii="Arial" w:hAnsi="Arial"/>
                <w:iCs/>
                <w:kern w:val="24"/>
              </w:rPr>
              <w:lastRenderedPageBreak/>
              <w:t xml:space="preserve">Luminant’s concerns with NPRR1247. </w:t>
            </w:r>
            <w:r w:rsidR="00C01FAE">
              <w:rPr>
                <w:rFonts w:ascii="Arial" w:hAnsi="Arial"/>
                <w:iCs/>
                <w:kern w:val="24"/>
              </w:rPr>
              <w:t xml:space="preserve"> </w:t>
            </w:r>
            <w:r w:rsidR="003C514D" w:rsidRPr="003C514D">
              <w:rPr>
                <w:rFonts w:ascii="Arial" w:hAnsi="Arial"/>
                <w:iCs/>
                <w:kern w:val="24"/>
              </w:rPr>
              <w:t xml:space="preserve">Luminant believes that the selected </w:t>
            </w:r>
            <w:r w:rsidR="00924B82">
              <w:rPr>
                <w:rFonts w:ascii="Arial" w:hAnsi="Arial"/>
                <w:iCs/>
                <w:kern w:val="24"/>
              </w:rPr>
              <w:t>Gross Load Cost</w:t>
            </w:r>
            <w:r w:rsidR="003C514D" w:rsidRPr="003C514D">
              <w:rPr>
                <w:rFonts w:ascii="Arial" w:hAnsi="Arial"/>
                <w:iCs/>
                <w:kern w:val="24"/>
              </w:rPr>
              <w:t xml:space="preserve"> </w:t>
            </w:r>
            <w:r w:rsidR="00924B82">
              <w:rPr>
                <w:rFonts w:ascii="Arial" w:hAnsi="Arial"/>
                <w:iCs/>
                <w:kern w:val="24"/>
              </w:rPr>
              <w:t>t</w:t>
            </w:r>
            <w:r w:rsidR="003C514D" w:rsidRPr="003C514D">
              <w:rPr>
                <w:rFonts w:ascii="Arial" w:hAnsi="Arial"/>
                <w:iCs/>
                <w:kern w:val="24"/>
              </w:rPr>
              <w:t xml:space="preserve">est methodology overstates the actual net benefits associated with the test, and that there are important test parameters that are left to white papers that operate outside of the Protocols and therefore outside of the stakeholder review process that culminates with ERCOT Board and ultimately PUCT endorsement. </w:t>
            </w:r>
            <w:r w:rsidR="00C01FAE">
              <w:rPr>
                <w:rFonts w:ascii="Arial" w:hAnsi="Arial"/>
                <w:iCs/>
                <w:kern w:val="24"/>
              </w:rPr>
              <w:t xml:space="preserve"> </w:t>
            </w:r>
            <w:r w:rsidR="003C514D" w:rsidRPr="003C514D">
              <w:rPr>
                <w:rFonts w:ascii="Arial" w:hAnsi="Arial"/>
                <w:iCs/>
                <w:kern w:val="24"/>
              </w:rPr>
              <w:t>The result of this imbalance will be trading off hedgeable congestion costs (the costs of which are returned to loads) for unhedgeable transmission costs.</w:t>
            </w:r>
          </w:p>
          <w:p w14:paraId="2D6158BF" w14:textId="090FA3BC" w:rsidR="000F19AC" w:rsidRDefault="000F19AC" w:rsidP="00863556">
            <w:pPr>
              <w:spacing w:before="120" w:after="120"/>
              <w:rPr>
                <w:rFonts w:ascii="Arial" w:hAnsi="Arial"/>
                <w:iCs/>
                <w:kern w:val="24"/>
              </w:rPr>
            </w:pPr>
            <w:r w:rsidRPr="00C01FAE">
              <w:rPr>
                <w:rFonts w:ascii="Arial" w:hAnsi="Arial"/>
                <w:b/>
                <w:bCs/>
                <w:iCs/>
                <w:kern w:val="24"/>
              </w:rPr>
              <w:t>IPM/Shell</w:t>
            </w:r>
            <w:r>
              <w:rPr>
                <w:rFonts w:ascii="Arial" w:hAnsi="Arial"/>
                <w:iCs/>
                <w:kern w:val="24"/>
              </w:rPr>
              <w:t xml:space="preserve"> </w:t>
            </w:r>
            <w:r w:rsidR="003C514D">
              <w:rPr>
                <w:rFonts w:ascii="Arial" w:hAnsi="Arial"/>
                <w:iCs/>
                <w:kern w:val="24"/>
              </w:rPr>
              <w:t>–</w:t>
            </w:r>
            <w:r>
              <w:rPr>
                <w:rFonts w:ascii="Arial" w:hAnsi="Arial"/>
                <w:iCs/>
                <w:kern w:val="24"/>
              </w:rPr>
              <w:t xml:space="preserve"> </w:t>
            </w:r>
            <w:r w:rsidR="00863556" w:rsidRPr="00863556">
              <w:rPr>
                <w:rFonts w:ascii="Arial" w:hAnsi="Arial"/>
                <w:iCs/>
                <w:kern w:val="24"/>
              </w:rPr>
              <w:t>Shell Energy North America (Shell Energy) supports making prudent investment in transmission projects that are needed to facilitate the build out of substantiated loads.  We voted in opposition largely based on our concerns with the lack of transparency and control over the methodology for the incorporation of fictitious generation on the ERCOT system to solve power flow issues with the projected load growth.</w:t>
            </w:r>
            <w:r w:rsidR="00863556">
              <w:rPr>
                <w:rFonts w:ascii="Arial" w:hAnsi="Arial"/>
                <w:iCs/>
                <w:kern w:val="24"/>
              </w:rPr>
              <w:t xml:space="preserve">  </w:t>
            </w:r>
            <w:r w:rsidR="00863556" w:rsidRPr="00863556">
              <w:rPr>
                <w:rFonts w:ascii="Arial" w:hAnsi="Arial"/>
                <w:iCs/>
                <w:kern w:val="24"/>
              </w:rPr>
              <w:t>The methodology used by ERCOT to determine where this generation will be located on the system will have a significant impact on the modeled power flows and the congestion patterns that are used for project evaluation under the congestion cost savings test.  This could create congestion cost savings test results that do not produce outcomes consistent with the intent of the methodology. This also raises concerns with the potential for unintended consequences of ERCOT reports containing these congestion patterns impacting the value and certainty of hedging instruments in the forward market. Furthermore, we believe that there is benefit in additional discussion to determine how the gross load cost test can be modified to better reflect the actual net benefits.</w:t>
            </w:r>
          </w:p>
        </w:tc>
      </w:tr>
      <w:tr w:rsidR="000F19AC" w:rsidRPr="001073A1" w14:paraId="6F7E3BCB" w14:textId="77777777" w:rsidTr="00C01FAE">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66036" w14:textId="7C911DAB" w:rsidR="000F19AC" w:rsidRPr="000F19AC" w:rsidRDefault="000F19AC" w:rsidP="000F19AC">
            <w:pPr>
              <w:tabs>
                <w:tab w:val="center" w:pos="4320"/>
                <w:tab w:val="right" w:pos="8640"/>
              </w:tabs>
              <w:spacing w:before="120" w:after="120"/>
              <w:rPr>
                <w:rFonts w:ascii="Arial" w:hAnsi="Arial" w:cs="Arial"/>
                <w:b/>
                <w:bCs/>
              </w:rPr>
            </w:pPr>
            <w:r w:rsidRPr="00C01FAE">
              <w:rPr>
                <w:rFonts w:ascii="Arial" w:hAnsi="Arial" w:cs="Arial"/>
                <w:b/>
                <w:bCs/>
              </w:rPr>
              <w:lastRenderedPageBreak/>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9BC878F" w14:textId="4DF7C198" w:rsidR="000F19AC" w:rsidRPr="00246274" w:rsidRDefault="000F19AC" w:rsidP="000F19AC">
            <w:pPr>
              <w:pStyle w:val="NormalArial"/>
              <w:spacing w:before="120"/>
            </w:pPr>
            <w:r w:rsidRPr="00246274">
              <w:object w:dxaOrig="225" w:dyaOrig="225" w14:anchorId="662C36A9">
                <v:shape id="_x0000_i1059" type="#_x0000_t75" style="width:15.75pt;height:15pt" o:ole="">
                  <v:imagedata r:id="rId22" o:title=""/>
                </v:shape>
                <w:control r:id="rId23" w:name="TextBox1114" w:shapeid="_x0000_i1059"/>
              </w:object>
            </w:r>
            <w:r w:rsidRPr="00246274">
              <w:t xml:space="preserve">  Revision Request ties to Reason for Revision as explained in Justification </w:t>
            </w:r>
          </w:p>
          <w:p w14:paraId="00A976C0" w14:textId="16FA9E21" w:rsidR="000F19AC" w:rsidRPr="00246274" w:rsidRDefault="000F19AC" w:rsidP="000F19AC">
            <w:pPr>
              <w:pStyle w:val="NormalArial"/>
              <w:spacing w:before="120"/>
            </w:pPr>
            <w:r w:rsidRPr="00246274">
              <w:object w:dxaOrig="225" w:dyaOrig="225" w14:anchorId="4939CFE1">
                <v:shape id="_x0000_i1061" type="#_x0000_t75" style="width:15.75pt;height:15pt" o:ole="">
                  <v:imagedata r:id="rId24" o:title=""/>
                </v:shape>
                <w:control r:id="rId25" w:name="TextBox16" w:shapeid="_x0000_i1061"/>
              </w:object>
            </w:r>
            <w:r w:rsidRPr="00246274">
              <w:t xml:space="preserve">  Impact Analysis reviewed and impacts are justified as explained in Justification</w:t>
            </w:r>
          </w:p>
          <w:p w14:paraId="003D46F8" w14:textId="3DC15793" w:rsidR="000F19AC" w:rsidRPr="00246274" w:rsidRDefault="000F19AC" w:rsidP="000F19AC">
            <w:pPr>
              <w:pStyle w:val="NormalArial"/>
              <w:spacing w:before="120"/>
            </w:pPr>
            <w:r w:rsidRPr="00246274">
              <w:object w:dxaOrig="225" w:dyaOrig="225" w14:anchorId="49E8C673">
                <v:shape id="_x0000_i1063" type="#_x0000_t75" style="width:15.75pt;height:15pt" o:ole="">
                  <v:imagedata r:id="rId26" o:title=""/>
                </v:shape>
                <w:control r:id="rId27" w:name="TextBox121" w:shapeid="_x0000_i1063"/>
              </w:object>
            </w:r>
            <w:r w:rsidRPr="00246274">
              <w:t xml:space="preserve">  Opinions were reviewed and discussed</w:t>
            </w:r>
          </w:p>
          <w:p w14:paraId="49D859CF" w14:textId="64EAAC76" w:rsidR="000F19AC" w:rsidRPr="00246274" w:rsidRDefault="000F19AC" w:rsidP="000F19AC">
            <w:pPr>
              <w:pStyle w:val="NormalArial"/>
              <w:spacing w:before="120"/>
            </w:pPr>
            <w:r w:rsidRPr="00246274">
              <w:object w:dxaOrig="225" w:dyaOrig="225" w14:anchorId="02121035">
                <v:shape id="_x0000_i1065" type="#_x0000_t75" style="width:15.75pt;height:15pt" o:ole="">
                  <v:imagedata r:id="rId28" o:title=""/>
                </v:shape>
                <w:control r:id="rId29" w:name="TextBox131" w:shapeid="_x0000_i1065"/>
              </w:object>
            </w:r>
            <w:r w:rsidRPr="00246274">
              <w:t xml:space="preserve">  Comments were reviewed and discussed</w:t>
            </w:r>
            <w:r>
              <w:t xml:space="preserve"> (if applicable)</w:t>
            </w:r>
          </w:p>
          <w:p w14:paraId="0145D80E" w14:textId="17A3E586" w:rsidR="000F19AC" w:rsidRDefault="000F19AC" w:rsidP="000F19AC">
            <w:pPr>
              <w:spacing w:before="120" w:after="120"/>
              <w:rPr>
                <w:rFonts w:ascii="Arial" w:hAnsi="Arial"/>
                <w:iCs/>
                <w:kern w:val="24"/>
              </w:rPr>
            </w:pPr>
            <w:r w:rsidRPr="00246274">
              <w:rPr>
                <w:rFonts w:ascii="Arial" w:hAnsi="Arial"/>
              </w:rPr>
              <w:object w:dxaOrig="225" w:dyaOrig="225" w14:anchorId="0A048059">
                <v:shape id="_x0000_i1067" type="#_x0000_t75" style="width:15.75pt;height:15pt" o:ole="">
                  <v:imagedata r:id="rId11" o:title=""/>
                </v:shape>
                <w:control r:id="rId30" w:name="TextBox141" w:shapeid="_x0000_i1067"/>
              </w:object>
            </w:r>
            <w:r w:rsidRPr="00246274">
              <w:t xml:space="preserve"> </w:t>
            </w:r>
            <w:r w:rsidRPr="00C01FAE">
              <w:rPr>
                <w:rFonts w:ascii="Arial" w:hAnsi="Arial" w:cs="Arial"/>
              </w:rPr>
              <w:t>Other: (explain)</w:t>
            </w:r>
          </w:p>
        </w:tc>
      </w:tr>
    </w:tbl>
    <w:p w14:paraId="0704F177"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7665A51A" w14:textId="77777777" w:rsidTr="003D6E6E">
        <w:trPr>
          <w:trHeight w:val="432"/>
        </w:trPr>
        <w:tc>
          <w:tcPr>
            <w:tcW w:w="10440" w:type="dxa"/>
            <w:gridSpan w:val="2"/>
            <w:shd w:val="clear" w:color="auto" w:fill="FFFFFF"/>
            <w:vAlign w:val="center"/>
          </w:tcPr>
          <w:p w14:paraId="63B01D6C" w14:textId="77777777" w:rsidR="001073A1" w:rsidRPr="001073A1" w:rsidRDefault="001073A1" w:rsidP="001073A1">
            <w:pPr>
              <w:ind w:hanging="2"/>
              <w:jc w:val="center"/>
              <w:rPr>
                <w:rFonts w:ascii="Arial" w:hAnsi="Arial"/>
                <w:b/>
              </w:rPr>
            </w:pPr>
            <w:r w:rsidRPr="001073A1">
              <w:rPr>
                <w:rFonts w:ascii="Arial" w:hAnsi="Arial"/>
                <w:b/>
              </w:rPr>
              <w:t>Opinions</w:t>
            </w:r>
          </w:p>
        </w:tc>
      </w:tr>
      <w:tr w:rsidR="001073A1" w:rsidRPr="001073A1" w14:paraId="0FA8817A" w14:textId="77777777" w:rsidTr="003D6E6E">
        <w:trPr>
          <w:trHeight w:val="432"/>
        </w:trPr>
        <w:tc>
          <w:tcPr>
            <w:tcW w:w="2880" w:type="dxa"/>
            <w:shd w:val="clear" w:color="auto" w:fill="FFFFFF"/>
            <w:vAlign w:val="center"/>
          </w:tcPr>
          <w:p w14:paraId="347BD3BA"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Credit Review</w:t>
            </w:r>
          </w:p>
        </w:tc>
        <w:tc>
          <w:tcPr>
            <w:tcW w:w="7560" w:type="dxa"/>
            <w:vAlign w:val="center"/>
          </w:tcPr>
          <w:p w14:paraId="0D765506" w14:textId="38091799" w:rsidR="001073A1" w:rsidRPr="001073A1" w:rsidRDefault="00533F18" w:rsidP="001073A1">
            <w:pPr>
              <w:spacing w:before="120" w:after="120"/>
              <w:ind w:hanging="2"/>
              <w:rPr>
                <w:rFonts w:ascii="Arial" w:hAnsi="Arial"/>
              </w:rPr>
            </w:pPr>
            <w:r w:rsidRPr="00533F18">
              <w:rPr>
                <w:rFonts w:ascii="Arial" w:hAnsi="Arial"/>
              </w:rPr>
              <w:t>ERCOT Credit Staff and the Credit Finance Sub Group (CFSG) have reviewed NPRR1247 and do not believe that it requires changes to credit monitoring activity or the calculation of liability.</w:t>
            </w:r>
          </w:p>
        </w:tc>
      </w:tr>
      <w:tr w:rsidR="001073A1" w:rsidRPr="001073A1" w14:paraId="68E36355" w14:textId="77777777" w:rsidTr="003D6E6E">
        <w:trPr>
          <w:trHeight w:val="432"/>
        </w:trPr>
        <w:tc>
          <w:tcPr>
            <w:tcW w:w="2880" w:type="dxa"/>
            <w:shd w:val="clear" w:color="auto" w:fill="FFFFFF"/>
            <w:vAlign w:val="center"/>
          </w:tcPr>
          <w:p w14:paraId="4E7BE4E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lastRenderedPageBreak/>
              <w:t>Independent Market Monitor Opinion</w:t>
            </w:r>
          </w:p>
        </w:tc>
        <w:tc>
          <w:tcPr>
            <w:tcW w:w="7560" w:type="dxa"/>
            <w:vAlign w:val="center"/>
          </w:tcPr>
          <w:p w14:paraId="020A86D6" w14:textId="136293CE" w:rsidR="001073A1" w:rsidRPr="001073A1" w:rsidRDefault="00533F18" w:rsidP="001073A1">
            <w:pPr>
              <w:spacing w:before="120" w:after="120"/>
              <w:ind w:hanging="2"/>
              <w:rPr>
                <w:rFonts w:ascii="Arial" w:hAnsi="Arial"/>
                <w:b/>
                <w:bCs/>
              </w:rPr>
            </w:pPr>
            <w:r w:rsidRPr="00533F18">
              <w:rPr>
                <w:rFonts w:ascii="Arial" w:hAnsi="Arial"/>
              </w:rPr>
              <w:t>IMM supports NPRR1247.</w:t>
            </w:r>
          </w:p>
        </w:tc>
      </w:tr>
      <w:tr w:rsidR="001073A1" w:rsidRPr="001073A1" w14:paraId="740A4900" w14:textId="77777777" w:rsidTr="003D6E6E">
        <w:trPr>
          <w:trHeight w:val="432"/>
        </w:trPr>
        <w:tc>
          <w:tcPr>
            <w:tcW w:w="2880" w:type="dxa"/>
            <w:shd w:val="clear" w:color="auto" w:fill="FFFFFF"/>
            <w:vAlign w:val="center"/>
          </w:tcPr>
          <w:p w14:paraId="7666986F"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ERCOT Opinion</w:t>
            </w:r>
          </w:p>
        </w:tc>
        <w:tc>
          <w:tcPr>
            <w:tcW w:w="7560" w:type="dxa"/>
            <w:vAlign w:val="center"/>
          </w:tcPr>
          <w:p w14:paraId="58F2C206" w14:textId="0A925CBC" w:rsidR="001073A1" w:rsidRPr="001073A1" w:rsidRDefault="00533F18" w:rsidP="001073A1">
            <w:pPr>
              <w:spacing w:before="120" w:after="120"/>
              <w:ind w:hanging="2"/>
              <w:rPr>
                <w:rFonts w:ascii="Arial" w:hAnsi="Arial"/>
                <w:b/>
                <w:bCs/>
              </w:rPr>
            </w:pPr>
            <w:r w:rsidRPr="00533F18">
              <w:rPr>
                <w:rFonts w:ascii="Arial" w:hAnsi="Arial"/>
              </w:rPr>
              <w:t>ERCOT supports approval of NPRR1247.</w:t>
            </w:r>
          </w:p>
        </w:tc>
      </w:tr>
      <w:tr w:rsidR="001073A1" w:rsidRPr="001073A1" w14:paraId="3977ADFE" w14:textId="77777777" w:rsidTr="003D6E6E">
        <w:trPr>
          <w:trHeight w:val="432"/>
        </w:trPr>
        <w:tc>
          <w:tcPr>
            <w:tcW w:w="2880" w:type="dxa"/>
            <w:shd w:val="clear" w:color="auto" w:fill="FFFFFF"/>
            <w:vAlign w:val="center"/>
          </w:tcPr>
          <w:p w14:paraId="499F899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t>ERCOT Market Impact Statement</w:t>
            </w:r>
          </w:p>
        </w:tc>
        <w:tc>
          <w:tcPr>
            <w:tcW w:w="7560" w:type="dxa"/>
            <w:vAlign w:val="center"/>
          </w:tcPr>
          <w:p w14:paraId="086F8616" w14:textId="4294B944" w:rsidR="001073A1" w:rsidRPr="001073A1" w:rsidRDefault="00533F18" w:rsidP="001073A1">
            <w:pPr>
              <w:spacing w:before="120" w:after="120"/>
              <w:ind w:hanging="2"/>
              <w:rPr>
                <w:rFonts w:ascii="Arial" w:hAnsi="Arial"/>
                <w:b/>
                <w:bCs/>
              </w:rPr>
            </w:pPr>
            <w:r w:rsidRPr="00533F18">
              <w:rPr>
                <w:rFonts w:ascii="Arial" w:hAnsi="Arial"/>
              </w:rPr>
              <w:t>ERCOT Staff has reviewed NPRR1247 and believes that it provides a positive market impact through regulatory requirements by making the consumer energy cost reduction test the congestion cost savings test in economic project evaluation in response to recent amendments by the PUCT to 16 Texas Administrative Code § 25.101.</w:t>
            </w:r>
          </w:p>
        </w:tc>
      </w:tr>
    </w:tbl>
    <w:p w14:paraId="3F5AC55C"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2607905D" w14:textId="77777777" w:rsidTr="003D6E6E">
        <w:trPr>
          <w:cantSplit/>
          <w:trHeight w:val="432"/>
        </w:trPr>
        <w:tc>
          <w:tcPr>
            <w:tcW w:w="10440" w:type="dxa"/>
            <w:gridSpan w:val="2"/>
            <w:tcBorders>
              <w:top w:val="single" w:sz="4" w:space="0" w:color="auto"/>
            </w:tcBorders>
            <w:shd w:val="clear" w:color="auto" w:fill="FFFFFF"/>
            <w:vAlign w:val="center"/>
          </w:tcPr>
          <w:p w14:paraId="18523D54"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Sponsor</w:t>
            </w:r>
          </w:p>
        </w:tc>
      </w:tr>
      <w:tr w:rsidR="001073A1" w:rsidRPr="001073A1" w14:paraId="225DBA0C" w14:textId="77777777" w:rsidTr="003D6E6E">
        <w:trPr>
          <w:cantSplit/>
          <w:trHeight w:val="432"/>
        </w:trPr>
        <w:tc>
          <w:tcPr>
            <w:tcW w:w="2880" w:type="dxa"/>
            <w:shd w:val="clear" w:color="auto" w:fill="FFFFFF"/>
            <w:vAlign w:val="center"/>
          </w:tcPr>
          <w:p w14:paraId="0B3A1941" w14:textId="77777777" w:rsidR="001073A1" w:rsidRPr="001073A1" w:rsidRDefault="001073A1" w:rsidP="001073A1">
            <w:pPr>
              <w:tabs>
                <w:tab w:val="center" w:pos="4320"/>
                <w:tab w:val="right" w:pos="8640"/>
              </w:tabs>
              <w:rPr>
                <w:rFonts w:ascii="Arial" w:hAnsi="Arial"/>
                <w:b/>
              </w:rPr>
            </w:pPr>
            <w:r w:rsidRPr="001073A1">
              <w:rPr>
                <w:rFonts w:ascii="Arial" w:hAnsi="Arial"/>
                <w:b/>
              </w:rPr>
              <w:t>Name</w:t>
            </w:r>
          </w:p>
        </w:tc>
        <w:tc>
          <w:tcPr>
            <w:tcW w:w="7560" w:type="dxa"/>
            <w:shd w:val="clear" w:color="auto" w:fill="auto"/>
            <w:vAlign w:val="center"/>
          </w:tcPr>
          <w:p w14:paraId="4EE78171" w14:textId="77777777" w:rsidR="001073A1" w:rsidRPr="001073A1" w:rsidRDefault="001073A1" w:rsidP="001073A1">
            <w:pPr>
              <w:rPr>
                <w:rFonts w:ascii="Arial" w:hAnsi="Arial"/>
              </w:rPr>
            </w:pPr>
            <w:r w:rsidRPr="001073A1">
              <w:rPr>
                <w:rFonts w:ascii="Arial" w:hAnsi="Arial"/>
              </w:rPr>
              <w:t>Ping Yan</w:t>
            </w:r>
          </w:p>
        </w:tc>
      </w:tr>
      <w:tr w:rsidR="001073A1" w:rsidRPr="001073A1" w14:paraId="0DB7DF9A" w14:textId="77777777" w:rsidTr="003D6E6E">
        <w:trPr>
          <w:cantSplit/>
          <w:trHeight w:val="432"/>
        </w:trPr>
        <w:tc>
          <w:tcPr>
            <w:tcW w:w="2880" w:type="dxa"/>
            <w:shd w:val="clear" w:color="auto" w:fill="FFFFFF"/>
            <w:vAlign w:val="center"/>
          </w:tcPr>
          <w:p w14:paraId="00B72AB7" w14:textId="77777777" w:rsidR="001073A1" w:rsidRPr="001073A1" w:rsidRDefault="001073A1" w:rsidP="001073A1">
            <w:pPr>
              <w:tabs>
                <w:tab w:val="center" w:pos="4320"/>
                <w:tab w:val="right" w:pos="8640"/>
              </w:tabs>
              <w:rPr>
                <w:rFonts w:ascii="Arial" w:hAnsi="Arial"/>
                <w:b/>
              </w:rPr>
            </w:pPr>
            <w:r w:rsidRPr="001073A1">
              <w:rPr>
                <w:rFonts w:ascii="Arial" w:hAnsi="Arial"/>
                <w:b/>
              </w:rPr>
              <w:t>E-mail Address</w:t>
            </w:r>
          </w:p>
        </w:tc>
        <w:tc>
          <w:tcPr>
            <w:tcW w:w="7560" w:type="dxa"/>
            <w:shd w:val="clear" w:color="auto" w:fill="auto"/>
            <w:vAlign w:val="center"/>
          </w:tcPr>
          <w:p w14:paraId="0DEE657B" w14:textId="77777777" w:rsidR="001073A1" w:rsidRPr="001073A1" w:rsidRDefault="007741AF" w:rsidP="001073A1">
            <w:pPr>
              <w:rPr>
                <w:rFonts w:ascii="Arial" w:hAnsi="Arial"/>
              </w:rPr>
            </w:pPr>
            <w:hyperlink r:id="rId31" w:history="1">
              <w:r w:rsidR="001073A1" w:rsidRPr="001073A1">
                <w:rPr>
                  <w:rFonts w:ascii="Arial" w:hAnsi="Arial"/>
                  <w:color w:val="0000FF"/>
                  <w:u w:val="single"/>
                </w:rPr>
                <w:t>Ping.Yan@ercot.com</w:t>
              </w:r>
            </w:hyperlink>
            <w:r w:rsidR="001073A1" w:rsidRPr="001073A1">
              <w:rPr>
                <w:rFonts w:ascii="Arial" w:hAnsi="Arial"/>
              </w:rPr>
              <w:t xml:space="preserve"> </w:t>
            </w:r>
          </w:p>
        </w:tc>
      </w:tr>
      <w:tr w:rsidR="001073A1" w:rsidRPr="001073A1" w14:paraId="713BE350" w14:textId="77777777" w:rsidTr="003D6E6E">
        <w:trPr>
          <w:cantSplit/>
          <w:trHeight w:val="432"/>
        </w:trPr>
        <w:tc>
          <w:tcPr>
            <w:tcW w:w="2880" w:type="dxa"/>
            <w:shd w:val="clear" w:color="auto" w:fill="FFFFFF"/>
            <w:vAlign w:val="center"/>
          </w:tcPr>
          <w:p w14:paraId="6209D399" w14:textId="77777777" w:rsidR="001073A1" w:rsidRPr="001073A1" w:rsidRDefault="001073A1" w:rsidP="001073A1">
            <w:pPr>
              <w:tabs>
                <w:tab w:val="center" w:pos="4320"/>
                <w:tab w:val="right" w:pos="8640"/>
              </w:tabs>
              <w:rPr>
                <w:rFonts w:ascii="Arial" w:hAnsi="Arial"/>
                <w:b/>
              </w:rPr>
            </w:pPr>
            <w:r w:rsidRPr="001073A1">
              <w:rPr>
                <w:rFonts w:ascii="Arial" w:hAnsi="Arial"/>
                <w:b/>
              </w:rPr>
              <w:t>Company</w:t>
            </w:r>
          </w:p>
        </w:tc>
        <w:tc>
          <w:tcPr>
            <w:tcW w:w="7560" w:type="dxa"/>
            <w:shd w:val="clear" w:color="auto" w:fill="auto"/>
            <w:vAlign w:val="center"/>
          </w:tcPr>
          <w:p w14:paraId="2E078311" w14:textId="77777777" w:rsidR="001073A1" w:rsidRPr="001073A1" w:rsidRDefault="001073A1" w:rsidP="001073A1">
            <w:pPr>
              <w:rPr>
                <w:rFonts w:ascii="Arial" w:hAnsi="Arial"/>
              </w:rPr>
            </w:pPr>
            <w:r w:rsidRPr="001073A1">
              <w:rPr>
                <w:rFonts w:ascii="Arial" w:hAnsi="Arial"/>
              </w:rPr>
              <w:t>ERCOT</w:t>
            </w:r>
          </w:p>
        </w:tc>
      </w:tr>
      <w:tr w:rsidR="001073A1" w:rsidRPr="001073A1" w14:paraId="3913B700" w14:textId="77777777" w:rsidTr="003D6E6E">
        <w:trPr>
          <w:cantSplit/>
          <w:trHeight w:val="432"/>
        </w:trPr>
        <w:tc>
          <w:tcPr>
            <w:tcW w:w="2880" w:type="dxa"/>
            <w:tcBorders>
              <w:bottom w:val="single" w:sz="4" w:space="0" w:color="auto"/>
            </w:tcBorders>
            <w:shd w:val="clear" w:color="auto" w:fill="FFFFFF"/>
            <w:vAlign w:val="center"/>
          </w:tcPr>
          <w:p w14:paraId="218C607C" w14:textId="77777777" w:rsidR="001073A1" w:rsidRPr="001073A1" w:rsidRDefault="001073A1" w:rsidP="001073A1">
            <w:pPr>
              <w:tabs>
                <w:tab w:val="center" w:pos="4320"/>
                <w:tab w:val="right" w:pos="8640"/>
              </w:tabs>
              <w:rPr>
                <w:rFonts w:ascii="Arial" w:hAnsi="Arial"/>
                <w:b/>
              </w:rPr>
            </w:pPr>
            <w:r w:rsidRPr="001073A1">
              <w:rPr>
                <w:rFonts w:ascii="Arial" w:hAnsi="Arial"/>
                <w:b/>
              </w:rPr>
              <w:t>Phone Number</w:t>
            </w:r>
          </w:p>
        </w:tc>
        <w:tc>
          <w:tcPr>
            <w:tcW w:w="7560" w:type="dxa"/>
            <w:tcBorders>
              <w:bottom w:val="single" w:sz="4" w:space="0" w:color="auto"/>
            </w:tcBorders>
            <w:shd w:val="clear" w:color="auto" w:fill="auto"/>
            <w:vAlign w:val="center"/>
          </w:tcPr>
          <w:p w14:paraId="215E4898" w14:textId="77777777" w:rsidR="001073A1" w:rsidRPr="001073A1" w:rsidRDefault="001073A1" w:rsidP="001073A1">
            <w:pPr>
              <w:rPr>
                <w:rFonts w:ascii="Arial" w:hAnsi="Arial"/>
              </w:rPr>
            </w:pPr>
            <w:r w:rsidRPr="001073A1">
              <w:rPr>
                <w:rFonts w:ascii="Arial" w:hAnsi="Arial"/>
              </w:rPr>
              <w:t>512-248-4153</w:t>
            </w:r>
          </w:p>
        </w:tc>
      </w:tr>
      <w:tr w:rsidR="001073A1" w:rsidRPr="001073A1" w14:paraId="39296007" w14:textId="77777777" w:rsidTr="003D6E6E">
        <w:trPr>
          <w:cantSplit/>
          <w:trHeight w:val="432"/>
        </w:trPr>
        <w:tc>
          <w:tcPr>
            <w:tcW w:w="2880" w:type="dxa"/>
            <w:shd w:val="clear" w:color="auto" w:fill="FFFFFF"/>
            <w:vAlign w:val="center"/>
          </w:tcPr>
          <w:p w14:paraId="4460554A" w14:textId="77777777" w:rsidR="001073A1" w:rsidRPr="001073A1" w:rsidRDefault="001073A1" w:rsidP="001073A1">
            <w:pPr>
              <w:tabs>
                <w:tab w:val="center" w:pos="4320"/>
                <w:tab w:val="right" w:pos="8640"/>
              </w:tabs>
              <w:rPr>
                <w:rFonts w:ascii="Arial" w:hAnsi="Arial"/>
                <w:b/>
              </w:rPr>
            </w:pPr>
            <w:r w:rsidRPr="001073A1">
              <w:rPr>
                <w:rFonts w:ascii="Arial" w:hAnsi="Arial"/>
                <w:b/>
              </w:rPr>
              <w:t>Cell Number</w:t>
            </w:r>
          </w:p>
        </w:tc>
        <w:tc>
          <w:tcPr>
            <w:tcW w:w="7560" w:type="dxa"/>
            <w:shd w:val="clear" w:color="auto" w:fill="auto"/>
            <w:vAlign w:val="center"/>
          </w:tcPr>
          <w:p w14:paraId="3EB4CD00" w14:textId="77777777" w:rsidR="001073A1" w:rsidRPr="001073A1" w:rsidRDefault="001073A1" w:rsidP="001073A1">
            <w:pPr>
              <w:rPr>
                <w:rFonts w:ascii="Arial" w:hAnsi="Arial"/>
              </w:rPr>
            </w:pPr>
          </w:p>
        </w:tc>
      </w:tr>
      <w:tr w:rsidR="001073A1" w:rsidRPr="001073A1" w14:paraId="5C5FF57C" w14:textId="77777777" w:rsidTr="003D6E6E">
        <w:trPr>
          <w:cantSplit/>
          <w:trHeight w:val="432"/>
        </w:trPr>
        <w:tc>
          <w:tcPr>
            <w:tcW w:w="2880" w:type="dxa"/>
            <w:tcBorders>
              <w:bottom w:val="single" w:sz="4" w:space="0" w:color="auto"/>
            </w:tcBorders>
            <w:shd w:val="clear" w:color="auto" w:fill="FFFFFF"/>
            <w:vAlign w:val="center"/>
          </w:tcPr>
          <w:p w14:paraId="0355BD05" w14:textId="77777777" w:rsidR="001073A1" w:rsidRPr="001073A1" w:rsidRDefault="001073A1" w:rsidP="001073A1">
            <w:pPr>
              <w:tabs>
                <w:tab w:val="center" w:pos="4320"/>
                <w:tab w:val="right" w:pos="8640"/>
              </w:tabs>
              <w:rPr>
                <w:rFonts w:ascii="Arial" w:hAnsi="Arial"/>
                <w:b/>
              </w:rPr>
            </w:pPr>
            <w:r w:rsidRPr="001073A1">
              <w:rPr>
                <w:rFonts w:ascii="Arial" w:hAnsi="Arial"/>
                <w:b/>
              </w:rPr>
              <w:t>Market Segment</w:t>
            </w:r>
          </w:p>
        </w:tc>
        <w:tc>
          <w:tcPr>
            <w:tcW w:w="7560" w:type="dxa"/>
            <w:tcBorders>
              <w:bottom w:val="single" w:sz="4" w:space="0" w:color="auto"/>
            </w:tcBorders>
            <w:shd w:val="clear" w:color="auto" w:fill="auto"/>
            <w:vAlign w:val="center"/>
          </w:tcPr>
          <w:p w14:paraId="0B411F71" w14:textId="77777777" w:rsidR="001073A1" w:rsidRPr="001073A1" w:rsidRDefault="001073A1" w:rsidP="001073A1">
            <w:pPr>
              <w:rPr>
                <w:rFonts w:ascii="Arial" w:hAnsi="Arial"/>
              </w:rPr>
            </w:pPr>
            <w:r w:rsidRPr="001073A1">
              <w:rPr>
                <w:rFonts w:ascii="Arial" w:hAnsi="Arial"/>
              </w:rPr>
              <w:t>Not Applicable</w:t>
            </w:r>
          </w:p>
        </w:tc>
      </w:tr>
    </w:tbl>
    <w:p w14:paraId="6859822B" w14:textId="77777777" w:rsidR="001073A1" w:rsidRPr="001073A1" w:rsidRDefault="001073A1" w:rsidP="001073A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073A1" w:rsidRPr="001073A1" w14:paraId="5021EA6D" w14:textId="77777777" w:rsidTr="003D6E6E">
        <w:trPr>
          <w:cantSplit/>
          <w:trHeight w:val="432"/>
        </w:trPr>
        <w:tc>
          <w:tcPr>
            <w:tcW w:w="10440" w:type="dxa"/>
            <w:gridSpan w:val="2"/>
            <w:vAlign w:val="center"/>
          </w:tcPr>
          <w:p w14:paraId="4CE38995" w14:textId="77777777" w:rsidR="001073A1" w:rsidRPr="001073A1" w:rsidRDefault="001073A1" w:rsidP="001073A1">
            <w:pPr>
              <w:jc w:val="center"/>
              <w:rPr>
                <w:rFonts w:ascii="Arial" w:hAnsi="Arial"/>
                <w:b/>
              </w:rPr>
            </w:pPr>
            <w:r w:rsidRPr="001073A1">
              <w:rPr>
                <w:rFonts w:ascii="Arial" w:hAnsi="Arial"/>
                <w:b/>
              </w:rPr>
              <w:t>Market Rules Staff Contact</w:t>
            </w:r>
          </w:p>
        </w:tc>
      </w:tr>
      <w:tr w:rsidR="001073A1" w:rsidRPr="001073A1" w14:paraId="57150354" w14:textId="77777777" w:rsidTr="003D6E6E">
        <w:trPr>
          <w:cantSplit/>
          <w:trHeight w:val="432"/>
        </w:trPr>
        <w:tc>
          <w:tcPr>
            <w:tcW w:w="2880" w:type="dxa"/>
            <w:vAlign w:val="center"/>
          </w:tcPr>
          <w:p w14:paraId="402B3482" w14:textId="77777777" w:rsidR="001073A1" w:rsidRPr="001073A1" w:rsidRDefault="001073A1" w:rsidP="001073A1">
            <w:pPr>
              <w:rPr>
                <w:rFonts w:ascii="Arial" w:hAnsi="Arial"/>
                <w:b/>
              </w:rPr>
            </w:pPr>
            <w:r w:rsidRPr="001073A1">
              <w:rPr>
                <w:rFonts w:ascii="Arial" w:hAnsi="Arial"/>
                <w:b/>
              </w:rPr>
              <w:t>Name</w:t>
            </w:r>
          </w:p>
        </w:tc>
        <w:tc>
          <w:tcPr>
            <w:tcW w:w="7560" w:type="dxa"/>
            <w:vAlign w:val="center"/>
          </w:tcPr>
          <w:p w14:paraId="548A420E" w14:textId="77777777" w:rsidR="001073A1" w:rsidRPr="001073A1" w:rsidRDefault="001073A1" w:rsidP="001073A1">
            <w:pPr>
              <w:rPr>
                <w:rFonts w:ascii="Arial" w:hAnsi="Arial"/>
              </w:rPr>
            </w:pPr>
            <w:r w:rsidRPr="001073A1">
              <w:rPr>
                <w:rFonts w:ascii="Arial" w:hAnsi="Arial"/>
              </w:rPr>
              <w:t>Jordan Troublefield</w:t>
            </w:r>
          </w:p>
        </w:tc>
      </w:tr>
      <w:tr w:rsidR="001073A1" w:rsidRPr="001073A1" w14:paraId="2027B0DC" w14:textId="77777777" w:rsidTr="003D6E6E">
        <w:trPr>
          <w:cantSplit/>
          <w:trHeight w:val="432"/>
        </w:trPr>
        <w:tc>
          <w:tcPr>
            <w:tcW w:w="2880" w:type="dxa"/>
            <w:vAlign w:val="center"/>
          </w:tcPr>
          <w:p w14:paraId="5C2D8B1A" w14:textId="77777777" w:rsidR="001073A1" w:rsidRPr="001073A1" w:rsidRDefault="001073A1" w:rsidP="001073A1">
            <w:pPr>
              <w:rPr>
                <w:rFonts w:ascii="Arial" w:hAnsi="Arial"/>
                <w:b/>
              </w:rPr>
            </w:pPr>
            <w:r w:rsidRPr="001073A1">
              <w:rPr>
                <w:rFonts w:ascii="Arial" w:hAnsi="Arial"/>
                <w:b/>
              </w:rPr>
              <w:t>E-Mail Address</w:t>
            </w:r>
          </w:p>
        </w:tc>
        <w:tc>
          <w:tcPr>
            <w:tcW w:w="7560" w:type="dxa"/>
            <w:vAlign w:val="center"/>
          </w:tcPr>
          <w:p w14:paraId="5A3E3943" w14:textId="77777777" w:rsidR="001073A1" w:rsidRPr="001073A1" w:rsidRDefault="007741AF" w:rsidP="001073A1">
            <w:pPr>
              <w:rPr>
                <w:rFonts w:ascii="Arial" w:hAnsi="Arial"/>
              </w:rPr>
            </w:pPr>
            <w:hyperlink r:id="rId32" w:history="1">
              <w:r w:rsidR="001073A1" w:rsidRPr="001073A1">
                <w:rPr>
                  <w:rFonts w:ascii="Arial" w:hAnsi="Arial"/>
                  <w:color w:val="0000FF"/>
                  <w:u w:val="single"/>
                </w:rPr>
                <w:t>Jordan.Troublefield@ercot.com</w:t>
              </w:r>
            </w:hyperlink>
          </w:p>
        </w:tc>
      </w:tr>
      <w:tr w:rsidR="001073A1" w:rsidRPr="001073A1" w14:paraId="61BC2992" w14:textId="77777777" w:rsidTr="003D6E6E">
        <w:trPr>
          <w:cantSplit/>
          <w:trHeight w:val="432"/>
        </w:trPr>
        <w:tc>
          <w:tcPr>
            <w:tcW w:w="2880" w:type="dxa"/>
            <w:vAlign w:val="center"/>
          </w:tcPr>
          <w:p w14:paraId="2DB8A284" w14:textId="77777777" w:rsidR="001073A1" w:rsidRPr="001073A1" w:rsidRDefault="001073A1" w:rsidP="001073A1">
            <w:pPr>
              <w:rPr>
                <w:rFonts w:ascii="Arial" w:hAnsi="Arial"/>
                <w:b/>
              </w:rPr>
            </w:pPr>
            <w:r w:rsidRPr="001073A1">
              <w:rPr>
                <w:rFonts w:ascii="Arial" w:hAnsi="Arial"/>
                <w:b/>
              </w:rPr>
              <w:t>Phone Number</w:t>
            </w:r>
          </w:p>
        </w:tc>
        <w:tc>
          <w:tcPr>
            <w:tcW w:w="7560" w:type="dxa"/>
            <w:vAlign w:val="center"/>
          </w:tcPr>
          <w:p w14:paraId="1F3F7D71" w14:textId="77777777" w:rsidR="001073A1" w:rsidRPr="001073A1" w:rsidRDefault="001073A1" w:rsidP="001073A1">
            <w:pPr>
              <w:rPr>
                <w:rFonts w:ascii="Arial" w:hAnsi="Arial"/>
              </w:rPr>
            </w:pPr>
            <w:r w:rsidRPr="001073A1">
              <w:rPr>
                <w:rFonts w:ascii="Arial" w:hAnsi="Arial"/>
              </w:rPr>
              <w:t>512-248-6521</w:t>
            </w:r>
          </w:p>
        </w:tc>
      </w:tr>
    </w:tbl>
    <w:p w14:paraId="0A93B7DC"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3A1" w:rsidRPr="001073A1" w14:paraId="26A98E8C"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012306" w14:textId="77777777" w:rsidR="001073A1" w:rsidRPr="001073A1" w:rsidRDefault="001073A1" w:rsidP="001073A1">
            <w:pPr>
              <w:ind w:hanging="2"/>
              <w:jc w:val="center"/>
              <w:rPr>
                <w:rFonts w:ascii="Arial" w:hAnsi="Arial"/>
                <w:b/>
              </w:rPr>
            </w:pPr>
            <w:r w:rsidRPr="001073A1">
              <w:rPr>
                <w:rFonts w:ascii="Arial" w:hAnsi="Arial"/>
                <w:b/>
              </w:rPr>
              <w:t>Comments Received</w:t>
            </w:r>
          </w:p>
        </w:tc>
      </w:tr>
      <w:tr w:rsidR="001073A1" w:rsidRPr="001073A1" w14:paraId="5D31D65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E63E1" w14:textId="77777777" w:rsidR="001073A1" w:rsidRPr="001073A1" w:rsidRDefault="001073A1" w:rsidP="001073A1">
            <w:pPr>
              <w:tabs>
                <w:tab w:val="center" w:pos="4320"/>
                <w:tab w:val="right" w:pos="8640"/>
              </w:tabs>
              <w:ind w:hanging="2"/>
              <w:rPr>
                <w:rFonts w:ascii="Arial" w:hAnsi="Arial"/>
                <w:b/>
              </w:rPr>
            </w:pPr>
            <w:r w:rsidRPr="001073A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DA9277" w14:textId="77777777" w:rsidR="001073A1" w:rsidRPr="001073A1" w:rsidRDefault="001073A1" w:rsidP="001073A1">
            <w:pPr>
              <w:ind w:hanging="2"/>
              <w:rPr>
                <w:rFonts w:ascii="Arial" w:hAnsi="Arial"/>
                <w:b/>
              </w:rPr>
            </w:pPr>
            <w:r w:rsidRPr="001073A1">
              <w:rPr>
                <w:rFonts w:ascii="Arial" w:hAnsi="Arial"/>
                <w:b/>
              </w:rPr>
              <w:t>Comment Summary</w:t>
            </w:r>
          </w:p>
        </w:tc>
      </w:tr>
      <w:tr w:rsidR="001073A1" w:rsidRPr="001073A1" w14:paraId="48AD3C0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A6CB" w14:textId="77777777" w:rsidR="001073A1" w:rsidRPr="001073A1" w:rsidRDefault="001073A1" w:rsidP="001073A1">
            <w:pPr>
              <w:tabs>
                <w:tab w:val="center" w:pos="4320"/>
                <w:tab w:val="right" w:pos="8640"/>
              </w:tabs>
              <w:rPr>
                <w:rFonts w:ascii="Arial" w:hAnsi="Arial"/>
              </w:rPr>
            </w:pPr>
            <w:r w:rsidRPr="001073A1">
              <w:rPr>
                <w:rFonts w:ascii="Arial" w:hAnsi="Arial"/>
              </w:rPr>
              <w:t>TIEC 091124</w:t>
            </w:r>
          </w:p>
        </w:tc>
        <w:tc>
          <w:tcPr>
            <w:tcW w:w="7560" w:type="dxa"/>
            <w:tcBorders>
              <w:top w:val="single" w:sz="4" w:space="0" w:color="auto"/>
              <w:left w:val="single" w:sz="4" w:space="0" w:color="auto"/>
              <w:bottom w:val="single" w:sz="4" w:space="0" w:color="auto"/>
              <w:right w:val="single" w:sz="4" w:space="0" w:color="auto"/>
            </w:tcBorders>
            <w:vAlign w:val="center"/>
          </w:tcPr>
          <w:p w14:paraId="1380A100" w14:textId="77777777" w:rsidR="001073A1" w:rsidRPr="001073A1" w:rsidRDefault="001073A1" w:rsidP="001073A1">
            <w:pPr>
              <w:spacing w:before="120" w:after="120"/>
              <w:rPr>
                <w:rFonts w:ascii="Arial" w:hAnsi="Arial"/>
              </w:rPr>
            </w:pPr>
            <w:r w:rsidRPr="001073A1">
              <w:rPr>
                <w:rFonts w:ascii="Arial" w:hAnsi="Arial"/>
              </w:rPr>
              <w:t>Clarified the time horizon, specified what data the congestion cost savings test measures, and established a requirement for ERCOT to publish data related to its modeling</w:t>
            </w:r>
          </w:p>
        </w:tc>
      </w:tr>
      <w:tr w:rsidR="001073A1" w:rsidRPr="001073A1" w14:paraId="37E4BD3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E43614" w14:textId="77777777" w:rsidR="001073A1" w:rsidRPr="001073A1" w:rsidRDefault="001073A1" w:rsidP="001073A1">
            <w:pPr>
              <w:tabs>
                <w:tab w:val="center" w:pos="4320"/>
                <w:tab w:val="right" w:pos="8640"/>
              </w:tabs>
              <w:rPr>
                <w:rFonts w:ascii="Arial" w:hAnsi="Arial"/>
              </w:rPr>
            </w:pPr>
            <w:r w:rsidRPr="001073A1">
              <w:rPr>
                <w:rFonts w:ascii="Arial" w:hAnsi="Arial"/>
              </w:rPr>
              <w:t>AEPSC 100324</w:t>
            </w:r>
          </w:p>
        </w:tc>
        <w:tc>
          <w:tcPr>
            <w:tcW w:w="7560" w:type="dxa"/>
            <w:tcBorders>
              <w:top w:val="single" w:sz="4" w:space="0" w:color="auto"/>
              <w:left w:val="single" w:sz="4" w:space="0" w:color="auto"/>
              <w:bottom w:val="single" w:sz="4" w:space="0" w:color="auto"/>
              <w:right w:val="single" w:sz="4" w:space="0" w:color="auto"/>
            </w:tcBorders>
            <w:vAlign w:val="center"/>
          </w:tcPr>
          <w:p w14:paraId="25FB61D4" w14:textId="77777777" w:rsidR="001073A1" w:rsidRPr="001073A1" w:rsidRDefault="001073A1" w:rsidP="001073A1">
            <w:pPr>
              <w:spacing w:before="120" w:after="120"/>
              <w:rPr>
                <w:rFonts w:ascii="Arial" w:hAnsi="Arial"/>
              </w:rPr>
            </w:pPr>
            <w:r w:rsidRPr="001073A1">
              <w:rPr>
                <w:rFonts w:ascii="Arial" w:hAnsi="Arial"/>
              </w:rPr>
              <w:t xml:space="preserve">Proposed clarifying language to describe the model and to address the specifics of the production cost savings and congestion cost savings </w:t>
            </w:r>
          </w:p>
        </w:tc>
      </w:tr>
      <w:tr w:rsidR="001073A1" w:rsidRPr="001073A1" w14:paraId="6DFD7BF2"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3B8720" w14:textId="77777777" w:rsidR="001073A1" w:rsidRPr="001073A1" w:rsidRDefault="001073A1" w:rsidP="001073A1">
            <w:pPr>
              <w:tabs>
                <w:tab w:val="center" w:pos="4320"/>
                <w:tab w:val="right" w:pos="8640"/>
              </w:tabs>
              <w:rPr>
                <w:rFonts w:ascii="Arial" w:hAnsi="Arial"/>
              </w:rPr>
            </w:pPr>
            <w:r w:rsidRPr="001073A1">
              <w:rPr>
                <w:rFonts w:ascii="Arial" w:hAnsi="Arial"/>
              </w:rPr>
              <w:t>ROS 100424</w:t>
            </w:r>
          </w:p>
        </w:tc>
        <w:tc>
          <w:tcPr>
            <w:tcW w:w="7560" w:type="dxa"/>
            <w:tcBorders>
              <w:top w:val="single" w:sz="4" w:space="0" w:color="auto"/>
              <w:left w:val="single" w:sz="4" w:space="0" w:color="auto"/>
              <w:bottom w:val="single" w:sz="4" w:space="0" w:color="auto"/>
              <w:right w:val="single" w:sz="4" w:space="0" w:color="auto"/>
            </w:tcBorders>
            <w:vAlign w:val="center"/>
          </w:tcPr>
          <w:p w14:paraId="4FBBAD8B" w14:textId="27CDC7E8" w:rsidR="001073A1" w:rsidRPr="001073A1" w:rsidRDefault="001073A1" w:rsidP="001073A1">
            <w:pPr>
              <w:spacing w:before="120" w:after="120"/>
              <w:rPr>
                <w:rFonts w:ascii="Arial" w:hAnsi="Arial"/>
              </w:rPr>
            </w:pPr>
            <w:r w:rsidRPr="001073A1">
              <w:rPr>
                <w:rFonts w:ascii="Arial" w:hAnsi="Arial"/>
              </w:rPr>
              <w:t>Requested PRS continue to table NPRR1247 for further review by PLWG</w:t>
            </w:r>
          </w:p>
        </w:tc>
      </w:tr>
      <w:tr w:rsidR="001073A1" w:rsidRPr="001073A1" w14:paraId="2C74313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88D393"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ERCOT 101124</w:t>
            </w:r>
          </w:p>
        </w:tc>
        <w:tc>
          <w:tcPr>
            <w:tcW w:w="7560" w:type="dxa"/>
            <w:tcBorders>
              <w:top w:val="single" w:sz="4" w:space="0" w:color="auto"/>
              <w:left w:val="single" w:sz="4" w:space="0" w:color="auto"/>
              <w:bottom w:val="single" w:sz="4" w:space="0" w:color="auto"/>
              <w:right w:val="single" w:sz="4" w:space="0" w:color="auto"/>
            </w:tcBorders>
            <w:vAlign w:val="center"/>
          </w:tcPr>
          <w:p w14:paraId="0C296E2B" w14:textId="6BF1ED6D" w:rsidR="001073A1" w:rsidRPr="001073A1" w:rsidRDefault="001073A1" w:rsidP="001073A1">
            <w:pPr>
              <w:spacing w:before="120" w:after="120"/>
              <w:rPr>
                <w:rFonts w:ascii="Arial" w:hAnsi="Arial"/>
              </w:rPr>
            </w:pPr>
            <w:r w:rsidRPr="001073A1">
              <w:rPr>
                <w:rFonts w:ascii="Arial" w:hAnsi="Arial"/>
              </w:rPr>
              <w:t>Responded to the 9/11/24 TIEC and 10/3/24 AEPSC comments with characterization edits;</w:t>
            </w:r>
            <w:r w:rsidR="00C61BC5">
              <w:rPr>
                <w:rFonts w:ascii="Arial" w:hAnsi="Arial"/>
              </w:rPr>
              <w:t xml:space="preserve"> clarified that</w:t>
            </w:r>
            <w:r w:rsidRPr="001073A1">
              <w:rPr>
                <w:rFonts w:ascii="Arial" w:hAnsi="Arial"/>
              </w:rPr>
              <w:t xml:space="preserve"> simulations qualify and assess benefits during the planning horizon with the expectation that benefits continue over the life of a project; requested that congestion cost savings test performance descriptions be relegated to the white paper </w:t>
            </w:r>
            <w:r w:rsidRPr="00CE14E9">
              <w:rPr>
                <w:rFonts w:ascii="Arial" w:hAnsi="Arial"/>
                <w:i/>
                <w:iCs/>
              </w:rPr>
              <w:t>Congestion Cost Savings Test Evaluation Guide</w:t>
            </w:r>
            <w:r w:rsidR="005C7D0C" w:rsidRPr="00CE14E9">
              <w:rPr>
                <w:rFonts w:ascii="Arial" w:hAnsi="Arial"/>
                <w:i/>
                <w:iCs/>
              </w:rPr>
              <w:t>line</w:t>
            </w:r>
            <w:r w:rsidRPr="001073A1">
              <w:rPr>
                <w:rFonts w:ascii="Arial" w:hAnsi="Arial"/>
              </w:rPr>
              <w:t>; and expressed concern that the TIEC requirement to “publish all relevant modeling assumptions and outputs” is too broad and vague for ERCOT to reasonably comply with beyond what relevant information is already published via the Market Information System (MIS) Secure Area and on the ERCOT website Planning page</w:t>
            </w:r>
          </w:p>
        </w:tc>
      </w:tr>
      <w:tr w:rsidR="001073A1" w:rsidRPr="001073A1" w14:paraId="3828B6E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90599B" w14:textId="77777777" w:rsidR="001073A1" w:rsidRPr="001073A1" w:rsidRDefault="001073A1" w:rsidP="001073A1">
            <w:pPr>
              <w:tabs>
                <w:tab w:val="center" w:pos="4320"/>
                <w:tab w:val="right" w:pos="8640"/>
              </w:tabs>
              <w:rPr>
                <w:rFonts w:ascii="Arial" w:hAnsi="Arial"/>
              </w:rPr>
            </w:pPr>
            <w:r w:rsidRPr="001073A1">
              <w:rPr>
                <w:rFonts w:ascii="Arial" w:hAnsi="Arial"/>
              </w:rPr>
              <w:t>Joint Commenters 101524</w:t>
            </w:r>
          </w:p>
        </w:tc>
        <w:tc>
          <w:tcPr>
            <w:tcW w:w="7560" w:type="dxa"/>
            <w:tcBorders>
              <w:top w:val="single" w:sz="4" w:space="0" w:color="auto"/>
              <w:left w:val="single" w:sz="4" w:space="0" w:color="auto"/>
              <w:bottom w:val="single" w:sz="4" w:space="0" w:color="auto"/>
              <w:right w:val="single" w:sz="4" w:space="0" w:color="auto"/>
            </w:tcBorders>
            <w:vAlign w:val="center"/>
          </w:tcPr>
          <w:p w14:paraId="3CCA4E40" w14:textId="33937545" w:rsidR="001073A1" w:rsidRPr="001073A1" w:rsidRDefault="001073A1" w:rsidP="001073A1">
            <w:pPr>
              <w:spacing w:before="120" w:after="120"/>
              <w:rPr>
                <w:rFonts w:ascii="Arial" w:hAnsi="Arial"/>
              </w:rPr>
            </w:pPr>
            <w:r w:rsidRPr="001073A1">
              <w:rPr>
                <w:rFonts w:ascii="Arial" w:hAnsi="Arial"/>
              </w:rPr>
              <w:t xml:space="preserve">Proposed language to clarify how benefits are measured and to codify ERCOT’s existing practices for the inclusion of weather scenarios and transmission outage sensitivities in certain economic project evaluations by referencing the white paper </w:t>
            </w:r>
            <w:r w:rsidRPr="00CE14E9">
              <w:rPr>
                <w:rFonts w:ascii="Arial" w:hAnsi="Arial"/>
                <w:i/>
                <w:iCs/>
              </w:rPr>
              <w:t>Impact of Weather Uncertainty and Transmission Outages on Economic Project Evaluations</w:t>
            </w:r>
            <w:r w:rsidRPr="001073A1">
              <w:rPr>
                <w:rFonts w:ascii="Arial" w:hAnsi="Arial"/>
              </w:rPr>
              <w:t xml:space="preserve"> in the Protocols</w:t>
            </w:r>
          </w:p>
        </w:tc>
      </w:tr>
      <w:tr w:rsidR="001073A1" w:rsidRPr="001073A1" w14:paraId="1629B48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FDB66E" w14:textId="77777777" w:rsidR="001073A1" w:rsidRPr="001073A1" w:rsidRDefault="001073A1" w:rsidP="001073A1">
            <w:pPr>
              <w:tabs>
                <w:tab w:val="center" w:pos="4320"/>
                <w:tab w:val="right" w:pos="8640"/>
              </w:tabs>
              <w:rPr>
                <w:rFonts w:ascii="Arial" w:hAnsi="Arial"/>
              </w:rPr>
            </w:pPr>
            <w:r w:rsidRPr="001073A1">
              <w:rPr>
                <w:rFonts w:ascii="Arial" w:hAnsi="Arial"/>
              </w:rPr>
              <w:t>Reliant 101824</w:t>
            </w:r>
          </w:p>
        </w:tc>
        <w:tc>
          <w:tcPr>
            <w:tcW w:w="7560" w:type="dxa"/>
            <w:tcBorders>
              <w:top w:val="single" w:sz="4" w:space="0" w:color="auto"/>
              <w:left w:val="single" w:sz="4" w:space="0" w:color="auto"/>
              <w:bottom w:val="single" w:sz="4" w:space="0" w:color="auto"/>
              <w:right w:val="single" w:sz="4" w:space="0" w:color="auto"/>
            </w:tcBorders>
            <w:vAlign w:val="center"/>
          </w:tcPr>
          <w:p w14:paraId="7C4C4CC2" w14:textId="77777777" w:rsidR="001073A1" w:rsidRPr="001073A1" w:rsidRDefault="001073A1" w:rsidP="001073A1">
            <w:pPr>
              <w:spacing w:before="120" w:after="120"/>
              <w:rPr>
                <w:rFonts w:ascii="Arial" w:hAnsi="Arial"/>
              </w:rPr>
            </w:pPr>
            <w:r w:rsidRPr="001073A1">
              <w:rPr>
                <w:rFonts w:ascii="Arial" w:hAnsi="Arial"/>
              </w:rPr>
              <w:t>Proposed language to detail how the congestion cost savings test calculation will work, to increase transparency of modeling inputs and outputs, and to provide guardrails to ensure the congestion cost savings test does not produce outcomes inconsistent with the intent of the methodology; also proposed language to utilize PUCT’s most recently approved Value of Lost Load (VOLL) in cases where unserved energy cost needs to be incorporated in the congestion cost savings methodology</w:t>
            </w:r>
          </w:p>
        </w:tc>
      </w:tr>
      <w:tr w:rsidR="001073A1" w:rsidRPr="001073A1" w14:paraId="66666EB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FF50DE" w14:textId="77777777" w:rsidR="001073A1" w:rsidRPr="001073A1" w:rsidRDefault="001073A1" w:rsidP="001073A1">
            <w:pPr>
              <w:tabs>
                <w:tab w:val="center" w:pos="4320"/>
                <w:tab w:val="right" w:pos="8640"/>
              </w:tabs>
              <w:rPr>
                <w:rFonts w:ascii="Arial" w:hAnsi="Arial"/>
              </w:rPr>
            </w:pPr>
            <w:r w:rsidRPr="001073A1">
              <w:rPr>
                <w:rFonts w:ascii="Arial" w:hAnsi="Arial"/>
              </w:rPr>
              <w:t>Joint Commenters 102324</w:t>
            </w:r>
          </w:p>
        </w:tc>
        <w:tc>
          <w:tcPr>
            <w:tcW w:w="7560" w:type="dxa"/>
            <w:tcBorders>
              <w:top w:val="single" w:sz="4" w:space="0" w:color="auto"/>
              <w:left w:val="single" w:sz="4" w:space="0" w:color="auto"/>
              <w:bottom w:val="single" w:sz="4" w:space="0" w:color="auto"/>
              <w:right w:val="single" w:sz="4" w:space="0" w:color="auto"/>
            </w:tcBorders>
            <w:vAlign w:val="center"/>
          </w:tcPr>
          <w:p w14:paraId="55CE4CD5" w14:textId="050E4F63" w:rsidR="001073A1" w:rsidRPr="001073A1" w:rsidRDefault="001073A1" w:rsidP="001073A1">
            <w:pPr>
              <w:spacing w:before="120" w:after="120"/>
              <w:rPr>
                <w:rFonts w:ascii="Arial" w:hAnsi="Arial"/>
              </w:rPr>
            </w:pPr>
            <w:r w:rsidRPr="001073A1">
              <w:rPr>
                <w:rFonts w:ascii="Arial" w:hAnsi="Arial"/>
              </w:rPr>
              <w:t xml:space="preserve">Identified a perceived absence of economic analyses and criteria details in the Planning Guide and proposed codifying ERCOT practices by referencing white papers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in the Protocols until the Protocols and/or Planning Guide are updated in response; and requested that ERCOT provide comments clarifying their interpretation of the language, "If the B/C ratio for the transmission project is within +/- 5% of the economic criteria...", as located in the white paper, </w:t>
            </w:r>
            <w:r w:rsidRPr="00CE14E9">
              <w:rPr>
                <w:rFonts w:ascii="Arial" w:hAnsi="Arial"/>
                <w:i/>
                <w:iCs/>
              </w:rPr>
              <w:t>Impact of Weather Uncertainty and Transmission Outages on Economic Project Evaluations</w:t>
            </w:r>
            <w:r w:rsidRPr="001073A1">
              <w:rPr>
                <w:rFonts w:ascii="Arial" w:hAnsi="Arial"/>
              </w:rPr>
              <w:t>.</w:t>
            </w:r>
          </w:p>
        </w:tc>
      </w:tr>
      <w:tr w:rsidR="001073A1" w:rsidRPr="001073A1" w14:paraId="64F14631"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B1DBBE" w14:textId="77777777" w:rsidR="001073A1" w:rsidRPr="001073A1" w:rsidRDefault="001073A1" w:rsidP="001073A1">
            <w:pPr>
              <w:tabs>
                <w:tab w:val="center" w:pos="4320"/>
                <w:tab w:val="right" w:pos="8640"/>
              </w:tabs>
              <w:rPr>
                <w:rFonts w:ascii="Arial" w:hAnsi="Arial"/>
              </w:rPr>
            </w:pPr>
            <w:r w:rsidRPr="001073A1">
              <w:rPr>
                <w:rFonts w:ascii="Arial" w:hAnsi="Arial"/>
              </w:rPr>
              <w:t>ERCOT 102324</w:t>
            </w:r>
          </w:p>
        </w:tc>
        <w:tc>
          <w:tcPr>
            <w:tcW w:w="7560" w:type="dxa"/>
            <w:tcBorders>
              <w:top w:val="single" w:sz="4" w:space="0" w:color="auto"/>
              <w:left w:val="single" w:sz="4" w:space="0" w:color="auto"/>
              <w:bottom w:val="single" w:sz="4" w:space="0" w:color="auto"/>
              <w:right w:val="single" w:sz="4" w:space="0" w:color="auto"/>
            </w:tcBorders>
            <w:vAlign w:val="center"/>
          </w:tcPr>
          <w:p w14:paraId="7C47AE29" w14:textId="3147C30F" w:rsidR="001073A1" w:rsidRPr="001073A1" w:rsidRDefault="001073A1" w:rsidP="001073A1">
            <w:pPr>
              <w:spacing w:before="120" w:after="120"/>
              <w:rPr>
                <w:rFonts w:ascii="Arial" w:hAnsi="Arial"/>
              </w:rPr>
            </w:pPr>
            <w:r w:rsidRPr="001073A1">
              <w:rPr>
                <w:rFonts w:ascii="Arial" w:hAnsi="Arial"/>
              </w:rPr>
              <w:t xml:space="preserve">Responded to the 10/18/24 Reliant and 10/23/24 Joint Commenters comments with a request that NPRR1247 not reference VOLL as unserved energy is rarely observed in economic project evaluation; requested that the subject of adding generation or scaling load in planning models be addressed in a separate PGRR; and expressed concern against referencing white papers within </w:t>
            </w:r>
            <w:r w:rsidR="007B0C8B">
              <w:rPr>
                <w:rFonts w:ascii="Arial" w:hAnsi="Arial"/>
              </w:rPr>
              <w:t xml:space="preserve">the </w:t>
            </w:r>
            <w:r w:rsidRPr="001073A1">
              <w:rPr>
                <w:rFonts w:ascii="Arial" w:hAnsi="Arial"/>
              </w:rPr>
              <w:t>Protocols</w:t>
            </w:r>
            <w:r w:rsidR="007B0C8B">
              <w:rPr>
                <w:rFonts w:ascii="Arial" w:hAnsi="Arial"/>
              </w:rPr>
              <w:t>,</w:t>
            </w:r>
            <w:r w:rsidRPr="001073A1">
              <w:rPr>
                <w:rFonts w:ascii="Arial" w:hAnsi="Arial"/>
              </w:rPr>
              <w:t xml:space="preserve"> citing </w:t>
            </w:r>
            <w:r w:rsidRPr="001073A1">
              <w:rPr>
                <w:rFonts w:ascii="Arial" w:hAnsi="Arial"/>
              </w:rPr>
              <w:lastRenderedPageBreak/>
              <w:t xml:space="preserve">precedence, best practices, and discretion granted </w:t>
            </w:r>
            <w:r w:rsidR="007B0C8B">
              <w:rPr>
                <w:rFonts w:ascii="Arial" w:hAnsi="Arial"/>
              </w:rPr>
              <w:t>to ERCOT via</w:t>
            </w:r>
            <w:r w:rsidRPr="001073A1">
              <w:rPr>
                <w:rFonts w:ascii="Arial" w:hAnsi="Arial"/>
              </w:rPr>
              <w:t xml:space="preserve"> 16 Texas Administrative Code § 25.101(b)(3)(A)(i) regarding whether to include </w:t>
            </w:r>
            <w:r w:rsidR="007B0C8B">
              <w:rPr>
                <w:rFonts w:ascii="Arial" w:hAnsi="Arial"/>
              </w:rPr>
              <w:t xml:space="preserve">a project’s </w:t>
            </w:r>
            <w:r w:rsidRPr="001073A1">
              <w:rPr>
                <w:rFonts w:ascii="Arial" w:hAnsi="Arial"/>
              </w:rPr>
              <w:t>costs and benefits depending on whether such analysis is appropriate for a specific project</w:t>
            </w:r>
          </w:p>
        </w:tc>
      </w:tr>
      <w:tr w:rsidR="001073A1" w:rsidRPr="001073A1" w14:paraId="343688D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1EBAEB"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Luminant 102824</w:t>
            </w:r>
          </w:p>
        </w:tc>
        <w:tc>
          <w:tcPr>
            <w:tcW w:w="7560" w:type="dxa"/>
            <w:tcBorders>
              <w:top w:val="single" w:sz="4" w:space="0" w:color="auto"/>
              <w:left w:val="single" w:sz="4" w:space="0" w:color="auto"/>
              <w:bottom w:val="single" w:sz="4" w:space="0" w:color="auto"/>
              <w:right w:val="single" w:sz="4" w:space="0" w:color="auto"/>
            </w:tcBorders>
            <w:vAlign w:val="center"/>
          </w:tcPr>
          <w:p w14:paraId="10F5792E" w14:textId="77777777" w:rsidR="001073A1" w:rsidRPr="001073A1" w:rsidRDefault="001073A1" w:rsidP="001073A1">
            <w:pPr>
              <w:spacing w:before="120" w:after="120"/>
              <w:rPr>
                <w:rFonts w:ascii="Arial" w:hAnsi="Arial"/>
              </w:rPr>
            </w:pPr>
            <w:r w:rsidRPr="001073A1">
              <w:rPr>
                <w:rFonts w:ascii="Arial" w:hAnsi="Arial"/>
              </w:rPr>
              <w:t>Established a stakeholder procedural history of the development of the congestion cost savings test; shared identified concerns; and suggested next steps including a request for more time to review NPRR1247 and related materials ahead of ERCOT’s intended use of the test</w:t>
            </w:r>
          </w:p>
        </w:tc>
      </w:tr>
      <w:tr w:rsidR="001073A1" w:rsidRPr="001073A1" w14:paraId="58D151C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C839D" w14:textId="77777777" w:rsidR="001073A1" w:rsidRPr="001073A1" w:rsidRDefault="001073A1" w:rsidP="001073A1">
            <w:pPr>
              <w:tabs>
                <w:tab w:val="center" w:pos="4320"/>
                <w:tab w:val="right" w:pos="8640"/>
              </w:tabs>
              <w:rPr>
                <w:rFonts w:ascii="Arial" w:hAnsi="Arial"/>
              </w:rPr>
            </w:pPr>
            <w:r w:rsidRPr="001073A1">
              <w:rPr>
                <w:rFonts w:ascii="Arial" w:hAnsi="Arial"/>
              </w:rPr>
              <w:t>ERCOT 110124</w:t>
            </w:r>
          </w:p>
        </w:tc>
        <w:tc>
          <w:tcPr>
            <w:tcW w:w="7560" w:type="dxa"/>
            <w:tcBorders>
              <w:top w:val="single" w:sz="4" w:space="0" w:color="auto"/>
              <w:left w:val="single" w:sz="4" w:space="0" w:color="auto"/>
              <w:bottom w:val="single" w:sz="4" w:space="0" w:color="auto"/>
              <w:right w:val="single" w:sz="4" w:space="0" w:color="auto"/>
            </w:tcBorders>
            <w:vAlign w:val="center"/>
          </w:tcPr>
          <w:p w14:paraId="65C1D9E7" w14:textId="77777777" w:rsidR="001073A1" w:rsidRPr="001073A1" w:rsidRDefault="001073A1" w:rsidP="001073A1">
            <w:pPr>
              <w:spacing w:before="120" w:after="120"/>
              <w:rPr>
                <w:rFonts w:ascii="Arial" w:hAnsi="Arial"/>
              </w:rPr>
            </w:pPr>
            <w:r w:rsidRPr="001073A1">
              <w:rPr>
                <w:rFonts w:ascii="Arial" w:hAnsi="Arial"/>
              </w:rPr>
              <w:t>Expressed intention to assess requirements around adding generation to planning models in a forthcoming PGRR; reiterated its position on excluding white paper references from the Protocols; and committed to previewing any changes to relevant white papers to stakeholders for feedback before changes become effective; urged ROS to adopt NPRR1247 as proposed in the 10/23/24 ERCOT comments</w:t>
            </w:r>
          </w:p>
        </w:tc>
      </w:tr>
      <w:tr w:rsidR="001073A1" w:rsidRPr="001073A1" w14:paraId="4F1A48F9"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3B177B" w14:textId="77777777" w:rsidR="001073A1" w:rsidRPr="001073A1" w:rsidRDefault="001073A1" w:rsidP="001073A1">
            <w:pPr>
              <w:tabs>
                <w:tab w:val="center" w:pos="4320"/>
                <w:tab w:val="right" w:pos="8640"/>
              </w:tabs>
              <w:rPr>
                <w:rFonts w:ascii="Arial" w:hAnsi="Arial"/>
              </w:rPr>
            </w:pPr>
            <w:r w:rsidRPr="001073A1">
              <w:rPr>
                <w:rFonts w:ascii="Arial" w:hAnsi="Arial"/>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0300C1DF" w14:textId="77777777" w:rsidR="001073A1" w:rsidRPr="001073A1" w:rsidRDefault="001073A1" w:rsidP="001073A1">
            <w:pPr>
              <w:spacing w:before="120" w:after="120"/>
              <w:rPr>
                <w:rFonts w:ascii="Arial" w:hAnsi="Arial"/>
              </w:rPr>
            </w:pPr>
            <w:r w:rsidRPr="001073A1">
              <w:rPr>
                <w:rFonts w:ascii="Arial" w:hAnsi="Arial"/>
              </w:rPr>
              <w:t>Endorsed NPRR1247 as amended by the 10/23/24 ERCOT comments</w:t>
            </w:r>
          </w:p>
        </w:tc>
      </w:tr>
      <w:tr w:rsidR="001073A1" w:rsidRPr="001073A1" w14:paraId="194BE9D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6E64CE" w14:textId="77777777" w:rsidR="001073A1" w:rsidRPr="001073A1" w:rsidRDefault="001073A1" w:rsidP="001073A1">
            <w:pPr>
              <w:tabs>
                <w:tab w:val="center" w:pos="4320"/>
                <w:tab w:val="right" w:pos="8640"/>
              </w:tabs>
              <w:rPr>
                <w:rFonts w:ascii="Arial" w:hAnsi="Arial"/>
              </w:rPr>
            </w:pPr>
            <w:r w:rsidRPr="001073A1">
              <w:rPr>
                <w:rFonts w:ascii="Arial" w:hAnsi="Arial"/>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2C1E1658" w14:textId="68C3039A" w:rsidR="001073A1" w:rsidRPr="001073A1" w:rsidRDefault="001073A1" w:rsidP="001073A1">
            <w:pPr>
              <w:spacing w:before="120" w:after="120"/>
              <w:rPr>
                <w:rFonts w:ascii="Arial" w:hAnsi="Arial"/>
              </w:rPr>
            </w:pPr>
            <w:r w:rsidRPr="001073A1">
              <w:rPr>
                <w:rFonts w:ascii="Arial" w:hAnsi="Arial"/>
              </w:rPr>
              <w:t xml:space="preserve">Proposed revising the Revision Description to reference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to further publicize such white papers and promote greater transparency</w:t>
            </w:r>
          </w:p>
        </w:tc>
      </w:tr>
      <w:tr w:rsidR="000F19AC" w:rsidRPr="001073A1" w14:paraId="4B99BBC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7514A5" w14:textId="5281EF31" w:rsidR="000F19AC" w:rsidRPr="001073A1" w:rsidRDefault="003F2C9E" w:rsidP="001073A1">
            <w:pPr>
              <w:tabs>
                <w:tab w:val="center" w:pos="4320"/>
                <w:tab w:val="right" w:pos="8640"/>
              </w:tabs>
              <w:rPr>
                <w:rFonts w:ascii="Arial" w:hAnsi="Arial"/>
              </w:rPr>
            </w:pPr>
            <w:r>
              <w:rPr>
                <w:rFonts w:ascii="Arial" w:hAnsi="Arial"/>
              </w:rPr>
              <w:t>Luminant 111524</w:t>
            </w:r>
          </w:p>
        </w:tc>
        <w:tc>
          <w:tcPr>
            <w:tcW w:w="7560" w:type="dxa"/>
            <w:tcBorders>
              <w:top w:val="single" w:sz="4" w:space="0" w:color="auto"/>
              <w:left w:val="single" w:sz="4" w:space="0" w:color="auto"/>
              <w:bottom w:val="single" w:sz="4" w:space="0" w:color="auto"/>
              <w:right w:val="single" w:sz="4" w:space="0" w:color="auto"/>
            </w:tcBorders>
            <w:vAlign w:val="center"/>
          </w:tcPr>
          <w:p w14:paraId="17A5B83D" w14:textId="0AEDA58F" w:rsidR="000F19AC" w:rsidRPr="001073A1" w:rsidRDefault="00F461B4" w:rsidP="00533F18">
            <w:pPr>
              <w:spacing w:before="120" w:after="120"/>
              <w:rPr>
                <w:rFonts w:ascii="Arial" w:hAnsi="Arial"/>
              </w:rPr>
            </w:pPr>
            <w:r>
              <w:rPr>
                <w:rFonts w:ascii="Arial" w:hAnsi="Arial"/>
              </w:rPr>
              <w:t xml:space="preserve">Reiterated concern regarding suboptimal outcomes that might arise from an expedited stakeholder process; proposed ERCOT </w:t>
            </w:r>
            <w:r w:rsidR="000724E0">
              <w:rPr>
                <w:rFonts w:ascii="Arial" w:hAnsi="Arial"/>
              </w:rPr>
              <w:t xml:space="preserve">use a factor of 0.25 to discount </w:t>
            </w:r>
            <w:r>
              <w:rPr>
                <w:rFonts w:ascii="Arial" w:hAnsi="Arial"/>
              </w:rPr>
              <w:t xml:space="preserve">benefits that are calculated by the suggested congestion cost savings test; argued that an after-tax weighted average cost of capitol is a more appropriate financing cost than </w:t>
            </w:r>
            <w:r w:rsidR="00736AA4">
              <w:rPr>
                <w:rFonts w:ascii="Arial" w:hAnsi="Arial"/>
              </w:rPr>
              <w:t>a 2% inflation rate in the economic project evaluation</w:t>
            </w:r>
            <w:r>
              <w:rPr>
                <w:rFonts w:ascii="Arial" w:hAnsi="Arial"/>
              </w:rPr>
              <w:t xml:space="preserve">; and expressed caution </w:t>
            </w:r>
            <w:r w:rsidR="00533F18" w:rsidRPr="00533F18">
              <w:rPr>
                <w:rFonts w:ascii="Arial" w:hAnsi="Arial"/>
              </w:rPr>
              <w:t>that the consumer benefits test framework goes beyond the congestion savings policy directive from Senate Bill (SB) 1281 and 16 Texas Administrative Code § 25.101</w:t>
            </w:r>
          </w:p>
        </w:tc>
      </w:tr>
      <w:tr w:rsidR="000F19AC" w:rsidRPr="001073A1" w14:paraId="15E4B4B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D00407" w14:textId="50FD95DC" w:rsidR="000F19AC" w:rsidRPr="001073A1" w:rsidRDefault="003F2C9E" w:rsidP="001073A1">
            <w:pPr>
              <w:tabs>
                <w:tab w:val="center" w:pos="4320"/>
                <w:tab w:val="right" w:pos="8640"/>
              </w:tabs>
              <w:rPr>
                <w:rFonts w:ascii="Arial" w:hAnsi="Arial"/>
              </w:rPr>
            </w:pPr>
            <w:r>
              <w:rPr>
                <w:rFonts w:ascii="Arial" w:hAnsi="Arial"/>
              </w:rPr>
              <w:t>ERCOT 111924</w:t>
            </w:r>
          </w:p>
        </w:tc>
        <w:tc>
          <w:tcPr>
            <w:tcW w:w="7560" w:type="dxa"/>
            <w:tcBorders>
              <w:top w:val="single" w:sz="4" w:space="0" w:color="auto"/>
              <w:left w:val="single" w:sz="4" w:space="0" w:color="auto"/>
              <w:bottom w:val="single" w:sz="4" w:space="0" w:color="auto"/>
              <w:right w:val="single" w:sz="4" w:space="0" w:color="auto"/>
            </w:tcBorders>
            <w:vAlign w:val="center"/>
          </w:tcPr>
          <w:p w14:paraId="39373478" w14:textId="458F378A" w:rsidR="000F19AC" w:rsidRPr="001073A1" w:rsidRDefault="00F461B4" w:rsidP="00BA622A">
            <w:pPr>
              <w:spacing w:before="120" w:after="120"/>
              <w:rPr>
                <w:rFonts w:ascii="Arial" w:hAnsi="Arial"/>
              </w:rPr>
            </w:pPr>
            <w:r>
              <w:rPr>
                <w:rFonts w:ascii="Arial" w:hAnsi="Arial"/>
              </w:rPr>
              <w:t>Responded to the 11/15/24 Luminant comments</w:t>
            </w:r>
            <w:r w:rsidR="003C7DB2">
              <w:rPr>
                <w:rFonts w:ascii="Arial" w:hAnsi="Arial"/>
              </w:rPr>
              <w:t xml:space="preserve"> by citing E3’s recommendation of the System-Wide GLC Test as the best option to fit with the rules and structure of the ERCOT market, per their </w:t>
            </w:r>
            <w:r w:rsidR="003C7DB2" w:rsidRPr="00C01FAE">
              <w:rPr>
                <w:rFonts w:ascii="Arial" w:hAnsi="Arial"/>
                <w:i/>
                <w:iCs/>
              </w:rPr>
              <w:t>Congestion Cost Savings Test for Economic Evaluation of ERCOT Transmission Projects</w:t>
            </w:r>
            <w:r w:rsidR="003C7DB2">
              <w:rPr>
                <w:rFonts w:ascii="Arial" w:hAnsi="Arial"/>
              </w:rPr>
              <w:t xml:space="preserve"> report</w:t>
            </w:r>
            <w:r w:rsidR="00BA622A">
              <w:rPr>
                <w:rFonts w:ascii="Arial" w:hAnsi="Arial"/>
              </w:rPr>
              <w:t xml:space="preserve">; argued that the impact of applying a discount factor of 0.25 to the congestion cost savings test is unknown due to insufficient data available to accurately inform a congestion hedging methodology; noted that the inflation rate applied to economic project evaluation is solely used to capture the time </w:t>
            </w:r>
            <w:r w:rsidR="00BA622A">
              <w:rPr>
                <w:rFonts w:ascii="Arial" w:hAnsi="Arial"/>
              </w:rPr>
              <w:lastRenderedPageBreak/>
              <w:t xml:space="preserve">value of money when the economic benefits are calculated; and requested that TAC </w:t>
            </w:r>
            <w:r w:rsidR="00533F18" w:rsidRPr="00533F18">
              <w:rPr>
                <w:rFonts w:ascii="Arial" w:hAnsi="Arial"/>
              </w:rPr>
              <w:t xml:space="preserve">recommend approval of NPRR1247 </w:t>
            </w:r>
            <w:r w:rsidR="00BA622A">
              <w:rPr>
                <w:rFonts w:ascii="Arial" w:hAnsi="Arial"/>
              </w:rPr>
              <w:t>as amended by the</w:t>
            </w:r>
            <w:r w:rsidR="00533F18" w:rsidRPr="00533F18">
              <w:rPr>
                <w:rFonts w:ascii="Arial" w:hAnsi="Arial"/>
              </w:rPr>
              <w:t xml:space="preserve"> 11/11/24 ERCOT comments</w:t>
            </w:r>
          </w:p>
        </w:tc>
      </w:tr>
    </w:tbl>
    <w:p w14:paraId="1056959B"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3A1" w:rsidRPr="001073A1" w14:paraId="3722C98A" w14:textId="77777777" w:rsidTr="003D6E6E">
        <w:trPr>
          <w:trHeight w:val="350"/>
        </w:trPr>
        <w:tc>
          <w:tcPr>
            <w:tcW w:w="10440" w:type="dxa"/>
            <w:shd w:val="clear" w:color="auto" w:fill="FFFFFF"/>
            <w:vAlign w:val="center"/>
          </w:tcPr>
          <w:p w14:paraId="64B60D22"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Market Rules Notes</w:t>
            </w:r>
          </w:p>
        </w:tc>
      </w:tr>
    </w:tbl>
    <w:p w14:paraId="4C9A7418" w14:textId="77777777" w:rsidR="001073A1" w:rsidRPr="001073A1" w:rsidRDefault="001073A1" w:rsidP="001073A1">
      <w:pPr>
        <w:tabs>
          <w:tab w:val="num" w:pos="0"/>
        </w:tabs>
        <w:spacing w:before="120" w:after="120"/>
        <w:rPr>
          <w:rFonts w:ascii="Arial" w:hAnsi="Arial" w:cs="Arial"/>
        </w:rPr>
      </w:pPr>
      <w:r w:rsidRPr="001073A1">
        <w:rPr>
          <w:rFonts w:ascii="Arial" w:hAnsi="Arial" w:cs="Arial"/>
        </w:rPr>
        <w:t>Please note that the following NPRR(s) also propose revisions to Section 3.11.2:</w:t>
      </w:r>
    </w:p>
    <w:p w14:paraId="03E7BB38" w14:textId="31D7C4FA" w:rsidR="00BD7258" w:rsidRPr="005C7D0C" w:rsidRDefault="001073A1" w:rsidP="005C7D0C">
      <w:pPr>
        <w:numPr>
          <w:ilvl w:val="0"/>
          <w:numId w:val="3"/>
        </w:numPr>
        <w:spacing w:before="120" w:after="240"/>
        <w:rPr>
          <w:rFonts w:ascii="Arial" w:hAnsi="Arial" w:cs="Arial"/>
        </w:rPr>
      </w:pPr>
      <w:r w:rsidRPr="001073A1">
        <w:rPr>
          <w:rFonts w:ascii="Arial" w:hAnsi="Arial" w:cs="Arial"/>
        </w:rPr>
        <w:t>NPRR1070, Planning Criteria for GTC Exit Solutions</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452AA921" w:rsidR="00152993" w:rsidRDefault="00152993">
            <w:pPr>
              <w:pStyle w:val="Header"/>
              <w:jc w:val="center"/>
            </w:pPr>
            <w:bookmarkStart w:id="14" w:name="_Hlk182227310"/>
            <w:r>
              <w:t>Proposed Protocol Language</w:t>
            </w:r>
            <w:r w:rsidR="000F19AC">
              <w:t xml:space="preserve"> Revision</w:t>
            </w:r>
          </w:p>
        </w:tc>
      </w:tr>
    </w:tbl>
    <w:p w14:paraId="6582FC42" w14:textId="77777777" w:rsidR="0060784C" w:rsidRDefault="0060784C" w:rsidP="0060784C">
      <w:pPr>
        <w:pStyle w:val="H3"/>
        <w:ind w:left="0" w:firstLine="0"/>
      </w:pPr>
      <w:bookmarkStart w:id="15" w:name="_Toc160026672"/>
      <w:bookmarkEnd w:id="14"/>
      <w:commentRangeStart w:id="16"/>
      <w:r>
        <w:t>3.11.2</w:t>
      </w:r>
      <w:commentRangeEnd w:id="16"/>
      <w:r>
        <w:rPr>
          <w:rStyle w:val="CommentReference"/>
          <w:b w:val="0"/>
          <w:bCs w:val="0"/>
          <w:i w:val="0"/>
        </w:rPr>
        <w:commentReference w:id="16"/>
      </w:r>
      <w:r>
        <w:tab/>
        <w:t>Planning Criteria</w:t>
      </w:r>
      <w:bookmarkEnd w:id="15"/>
    </w:p>
    <w:p w14:paraId="6D1461DD" w14:textId="77777777" w:rsidR="0060784C" w:rsidRDefault="0060784C" w:rsidP="0060784C">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41FB5F16" w14:textId="77777777" w:rsidR="0060784C" w:rsidRDefault="0060784C" w:rsidP="0060784C">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637B95F3" w14:textId="77777777" w:rsidR="0060784C" w:rsidRDefault="0060784C" w:rsidP="0060784C">
      <w:pPr>
        <w:pStyle w:val="BodyTextNumbered"/>
      </w:pPr>
      <w:r>
        <w:t>(3)</w:t>
      </w:r>
      <w:r>
        <w:tab/>
        <w:t xml:space="preserve">ERCOT shall attempt to meet these reliability criteria as economically as possible and shall actively study the need for economic projects to meet this goal.  </w:t>
      </w:r>
    </w:p>
    <w:p w14:paraId="173465A5" w14:textId="77777777" w:rsidR="0060784C" w:rsidRPr="00350910" w:rsidRDefault="0060784C" w:rsidP="0060784C">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17" w:author="ERCOT" w:date="2024-03-18T13:47:00Z">
        <w:r w:rsidRPr="00350910">
          <w:delText xml:space="preserve">societal </w:delText>
        </w:r>
      </w:del>
      <w:r w:rsidRPr="00350910">
        <w:t xml:space="preserve">benefit that </w:t>
      </w:r>
      <w:r>
        <w:t>is</w:t>
      </w:r>
      <w:r w:rsidRPr="00350910">
        <w:t xml:space="preserve"> reasonably expected to accrue from the project</w:t>
      </w:r>
      <w:del w:id="18" w:author="ERCOT" w:date="2024-03-18T13:47:00Z">
        <w:r w:rsidRPr="00350910">
          <w:delText xml:space="preserve">.  The project will be recommended if it is reasonably expected to result in positive net societal benefits.  </w:delText>
        </w:r>
      </w:del>
      <w:ins w:id="19" w:author="ERCOT" w:date="2024-03-18T13:47:00Z">
        <w:r>
          <w:t xml:space="preserve"> as demonstrated through the production cost savings test or the congestion cost savings test</w:t>
        </w:r>
        <w:r w:rsidRPr="00350910">
          <w:t>.</w:t>
        </w:r>
      </w:ins>
      <w:ins w:id="20" w:author="Reliant 101824" w:date="2024-10-16T16:49:00Z">
        <w:r>
          <w:t xml:space="preserve"> </w:t>
        </w:r>
      </w:ins>
    </w:p>
    <w:p w14:paraId="502C20AA" w14:textId="35E20620" w:rsidR="0060784C" w:rsidRPr="00350910" w:rsidRDefault="0060784C" w:rsidP="0060784C">
      <w:pPr>
        <w:pStyle w:val="BodyTextNumbered"/>
      </w:pPr>
      <w:del w:id="21" w:author="ERCOT 101124" w:date="2024-10-08T15:17:00Z">
        <w:r w:rsidDel="00A155C8">
          <w:delText>(5)</w:delText>
        </w:r>
      </w:del>
      <w:r>
        <w:tab/>
      </w:r>
      <w:del w:id="22" w:author="AEPSC 100324" w:date="2024-09-23T10:50:00Z">
        <w:r w:rsidRPr="00350910" w:rsidDel="00F0231E">
          <w:delText>To determine the societal benefit of a proposed project</w:delText>
        </w:r>
      </w:del>
      <w:ins w:id="23" w:author="ERCOT" w:date="2024-03-18T13:47:00Z">
        <w:del w:id="24" w:author="AEPSC 100324" w:date="2024-09-23T10:50:00Z">
          <w:r w:rsidDel="00F0231E">
            <w:delText xml:space="preserve"> under the production cost savings test</w:delText>
          </w:r>
        </w:del>
      </w:ins>
      <w:del w:id="25"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26" w:author="ERCOT" w:date="2024-03-18T13:47:00Z">
        <w:del w:id="27" w:author="AEPSC 100324" w:date="2024-09-23T10:50:00Z">
          <w:r w:rsidDel="00F0231E">
            <w:delText>Other adequately quantifiable and ongoing direct and indirect costs and</w:delText>
          </w:r>
        </w:del>
      </w:ins>
      <w:del w:id="28" w:author="AEPSC 100324" w:date="2024-09-23T10:50:00Z">
        <w:r w:rsidDel="00F0231E">
          <w:delText xml:space="preserve"> benefits </w:delText>
        </w:r>
        <w:r w:rsidRPr="00350910" w:rsidDel="00F0231E">
          <w:delText>and costs associated with</w:delText>
        </w:r>
      </w:del>
      <w:ins w:id="29" w:author="ERCOT" w:date="2024-03-18T13:47:00Z">
        <w:del w:id="30" w:author="AEPSC 100324" w:date="2024-09-23T10:50:00Z">
          <w:r w:rsidDel="00F0231E">
            <w:delText>to the transmission system attributable to</w:delText>
          </w:r>
        </w:del>
      </w:ins>
      <w:del w:id="31" w:author="AEPSC 100324" w:date="2024-09-23T10:50:00Z">
        <w:r w:rsidDel="00F0231E">
          <w:delText xml:space="preserve"> the project </w:delText>
        </w:r>
        <w:r w:rsidRPr="00350910" w:rsidDel="00F0231E">
          <w:delText>should</w:delText>
        </w:r>
      </w:del>
      <w:ins w:id="32" w:author="ERCOT" w:date="2024-03-18T13:47:00Z">
        <w:del w:id="33" w:author="AEPSC 100324" w:date="2024-09-23T10:50:00Z">
          <w:r w:rsidDel="00F0231E">
            <w:delText>may</w:delText>
          </w:r>
        </w:del>
      </w:ins>
      <w:del w:id="34"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35" w:author="ERCOT 101124" w:date="2024-10-08T15:19:00Z">
        <w:r>
          <w:t xml:space="preserve">for these tests </w:t>
        </w:r>
      </w:ins>
      <w:del w:id="36" w:author="ERCOT 101124" w:date="2024-10-08T15:04:00Z">
        <w:r w:rsidRPr="00350910" w:rsidDel="00FC5B8F">
          <w:delText>is</w:delText>
        </w:r>
      </w:del>
      <w:ins w:id="37" w:author="ERCOT 101124" w:date="2024-10-08T15:04:00Z">
        <w:r>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38" w:author="AEPSC 100324" w:date="2024-09-23T10:52:00Z">
        <w:r w:rsidRPr="001C19E9" w:rsidDel="00F0231E">
          <w:delText xml:space="preserve"> production</w:delText>
        </w:r>
      </w:del>
      <w:ins w:id="39" w:author="ERCOT 101124" w:date="2024-10-07T20:43:00Z">
        <w:r>
          <w:t xml:space="preserve"> economic</w:t>
        </w:r>
      </w:ins>
      <w:r w:rsidRPr="001C19E9">
        <w:t xml:space="preserve"> </w:t>
      </w:r>
      <w:ins w:id="40" w:author="ERCOT 101124" w:date="2024-10-07T20:40:00Z">
        <w:r>
          <w:t>benefits</w:t>
        </w:r>
      </w:ins>
      <w:del w:id="41" w:author="ERCOT 101124" w:date="2024-10-07T20:40:00Z">
        <w:r w:rsidRPr="001C19E9" w:rsidDel="00671E06">
          <w:delText>costs</w:delText>
        </w:r>
      </w:del>
      <w:r w:rsidRPr="001C19E9">
        <w:t xml:space="preserve"> are based on </w:t>
      </w:r>
      <w:del w:id="42" w:author="Joint Commenters 101524" w:date="2024-10-14T12:26:00Z">
        <w:r w:rsidRPr="001C19E9" w:rsidDel="00C107DD">
          <w:delText xml:space="preserve">a </w:delText>
        </w:r>
      </w:del>
      <w:r w:rsidRPr="001C19E9">
        <w:t>chronological</w:t>
      </w:r>
      <w:r w:rsidRPr="00350910">
        <w:t xml:space="preserve"> simulation</w:t>
      </w:r>
      <w:ins w:id="43" w:author="Joint Commenters 101524" w:date="2024-10-14T12:26:00Z">
        <w:r>
          <w:t>s</w:t>
        </w:r>
      </w:ins>
      <w:r w:rsidRPr="00350910">
        <w:t xml:space="preserve"> of the security-constrained unit commitment and economic dispatch of the generators connected to the ERCOT Transmission Grid to serve the expected ERCOT System Load over the planning horizon</w:t>
      </w:r>
      <w:ins w:id="44" w:author="Joint Commenters 101524" w:date="2024-10-14T12:27:00Z">
        <w:r>
          <w:t>, comparing simulation</w:t>
        </w:r>
      </w:ins>
      <w:ins w:id="45" w:author="Joint Commenters 101524" w:date="2024-10-14T12:29:00Z">
        <w:r>
          <w:t>s</w:t>
        </w:r>
      </w:ins>
      <w:ins w:id="46" w:author="Joint Commenters 101524" w:date="2024-10-14T12:27:00Z">
        <w:r>
          <w:t xml:space="preserve"> with and without the project</w:t>
        </w:r>
      </w:ins>
      <w:r w:rsidRPr="00350910">
        <w:t>.  Th</w:t>
      </w:r>
      <w:ins w:id="47" w:author="Joint Commenters 101524" w:date="2024-10-14T12:28:00Z">
        <w:r>
          <w:t>ese</w:t>
        </w:r>
      </w:ins>
      <w:del w:id="48" w:author="Joint Commenters 101524" w:date="2024-10-14T12:28:00Z">
        <w:r w:rsidRPr="00350910" w:rsidDel="00C107DD">
          <w:delText>is</w:delText>
        </w:r>
      </w:del>
      <w:r w:rsidRPr="00350910">
        <w:t xml:space="preserve"> market simulation</w:t>
      </w:r>
      <w:ins w:id="49" w:author="Joint Commenters 101524" w:date="2024-10-14T12:28:00Z">
        <w:r>
          <w:t>s</w:t>
        </w:r>
      </w:ins>
      <w:r w:rsidRPr="00350910">
        <w:t xml:space="preserve"> </w:t>
      </w:r>
      <w:ins w:id="50" w:author="Joint Commenters 101524" w:date="2024-10-14T12:28:00Z">
        <w:r>
          <w:t>are</w:t>
        </w:r>
      </w:ins>
      <w:del w:id="51"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xml:space="preserve">.  From a practical standpoint, it is not feasible </w:t>
      </w:r>
      <w:r w:rsidRPr="00350910">
        <w:lastRenderedPageBreak/>
        <w:t>to perform th</w:t>
      </w:r>
      <w:ins w:id="52" w:author="Joint Commenters 101524" w:date="2024-10-14T12:28:00Z">
        <w:r>
          <w:t>ese</w:t>
        </w:r>
      </w:ins>
      <w:del w:id="53" w:author="Joint Commenters 101524" w:date="2024-10-14T12:28:00Z">
        <w:r w:rsidRPr="00350910" w:rsidDel="00C107DD">
          <w:delText>is</w:delText>
        </w:r>
      </w:del>
      <w:del w:id="54" w:author="AEPSC 100324" w:date="2024-09-23T10:52:00Z">
        <w:r w:rsidRPr="00350910" w:rsidDel="00F0231E">
          <w:delText xml:space="preserve"> production</w:delText>
        </w:r>
      </w:del>
      <w:del w:id="55" w:author="ERCOT 101124" w:date="2024-10-11T13:44:00Z">
        <w:r w:rsidRPr="00350910" w:rsidDel="000E46CE">
          <w:delText xml:space="preserve"> </w:delText>
        </w:r>
      </w:del>
      <w:del w:id="56" w:author="ERCOT 101124" w:date="2024-10-07T20:31:00Z">
        <w:r w:rsidRPr="00350910" w:rsidDel="00CD62F0">
          <w:delText>cost</w:delText>
        </w:r>
      </w:del>
      <w:r w:rsidRPr="00350910">
        <w:t xml:space="preserve"> simulation</w:t>
      </w:r>
      <w:ins w:id="57" w:author="Joint Commenters 101524" w:date="2024-10-14T12:28:00Z">
        <w:r>
          <w:t>s</w:t>
        </w:r>
      </w:ins>
      <w:r w:rsidRPr="00350910">
        <w:t xml:space="preserve"> for the entire 30 to 40</w:t>
      </w:r>
      <w:r>
        <w:t xml:space="preserve"> </w:t>
      </w:r>
      <w:r w:rsidRPr="00350910">
        <w:t>year expected life of the project.  Therefore, the</w:t>
      </w:r>
      <w:del w:id="58" w:author="AEPSC 100324" w:date="2024-09-23T10:53:00Z">
        <w:r w:rsidRPr="00350910" w:rsidDel="00F0231E">
          <w:delText xml:space="preserve"> producti</w:delText>
        </w:r>
      </w:del>
      <w:del w:id="59" w:author="AEPSC 100324" w:date="2024-09-23T10:52:00Z">
        <w:r w:rsidRPr="00350910" w:rsidDel="00F0231E">
          <w:delText>on</w:delText>
        </w:r>
      </w:del>
      <w:r w:rsidRPr="00350910">
        <w:t xml:space="preserve"> </w:t>
      </w:r>
      <w:ins w:id="60" w:author="ERCOT 101124" w:date="2024-10-07T20:43:00Z">
        <w:r>
          <w:t xml:space="preserve">economic </w:t>
        </w:r>
      </w:ins>
      <w:ins w:id="61" w:author="ERCOT 101124" w:date="2024-10-07T20:40:00Z">
        <w:r>
          <w:t>benefits</w:t>
        </w:r>
      </w:ins>
      <w:del w:id="62" w:author="ERCOT 101124" w:date="2024-10-07T20:40:00Z">
        <w:r w:rsidRPr="00350910" w:rsidDel="00671E06">
          <w:delText>costs</w:delText>
        </w:r>
      </w:del>
      <w:r w:rsidRPr="00350910">
        <w:t xml:space="preserve"> are projected over the period for which</w:t>
      </w:r>
      <w:del w:id="63" w:author="Joint Commenters 101524" w:date="2024-10-14T12:28:00Z">
        <w:r w:rsidRPr="00350910" w:rsidDel="00C107DD">
          <w:delText xml:space="preserve"> a</w:delText>
        </w:r>
      </w:del>
      <w:r w:rsidRPr="00350910">
        <w:t xml:space="preserve"> simulation</w:t>
      </w:r>
      <w:ins w:id="64" w:author="Joint Commenters 101524" w:date="2024-10-14T12:28:00Z">
        <w:r>
          <w:t>s</w:t>
        </w:r>
      </w:ins>
      <w:r w:rsidRPr="00350910">
        <w:t xml:space="preserve"> </w:t>
      </w:r>
      <w:ins w:id="65" w:author="Joint Commenters 101524" w:date="2024-10-14T12:28:00Z">
        <w:r>
          <w:t>are</w:t>
        </w:r>
      </w:ins>
      <w:del w:id="66" w:author="Joint Commenters 101524" w:date="2024-10-14T12:28:00Z">
        <w:r w:rsidRPr="00350910" w:rsidDel="00C107DD">
          <w:delText>is</w:delText>
        </w:r>
      </w:del>
      <w:r w:rsidRPr="00350910">
        <w:t xml:space="preserve"> feasible</w:t>
      </w:r>
      <w:ins w:id="67" w:author="ERCOT 101124" w:date="2024-10-08T15:12:00Z">
        <w:r>
          <w:t xml:space="preserve">, which is the planning horizon </w:t>
        </w:r>
      </w:ins>
      <w:ins w:id="68" w:author="ERCOT 101124" w:date="2024-10-08T17:25:00Z">
        <w:r>
          <w:t>established</w:t>
        </w:r>
      </w:ins>
      <w:ins w:id="69" w:author="ERCOT 101124" w:date="2024-10-08T16:06:00Z">
        <w:r>
          <w:t xml:space="preserve"> in Planning Guide Section 3.1.1.2,</w:t>
        </w:r>
      </w:ins>
      <w:ins w:id="70" w:author="ERCOT 101124" w:date="2024-10-08T16:03:00Z">
        <w:r>
          <w:t xml:space="preserve"> Regional Transmission Plan</w:t>
        </w:r>
      </w:ins>
      <w:ins w:id="71" w:author="ERCOT 101124" w:date="2024-10-08T15:13:00Z">
        <w:r>
          <w:t>,</w:t>
        </w:r>
      </w:ins>
      <w:r w:rsidRPr="00350910">
        <w:t xml:space="preserve"> and a qualitative assessment is made of whether the factors driving the</w:t>
      </w:r>
      <w:del w:id="72" w:author="AEPSC 100324" w:date="2024-09-23T10:53:00Z">
        <w:r w:rsidRPr="00350910" w:rsidDel="00F0231E">
          <w:delText xml:space="preserve"> production</w:delText>
        </w:r>
      </w:del>
      <w:ins w:id="73" w:author="ERCOT 101124" w:date="2024-10-07T20:40:00Z">
        <w:r>
          <w:t xml:space="preserve"> </w:t>
        </w:r>
      </w:ins>
      <w:ins w:id="74" w:author="ERCOT 101124" w:date="2024-10-07T20:43:00Z">
        <w:r>
          <w:t xml:space="preserve">economic </w:t>
        </w:r>
      </w:ins>
      <w:ins w:id="75" w:author="ERCOT 101124" w:date="2024-10-07T20:40:00Z">
        <w:r>
          <w:t xml:space="preserve">benefits </w:t>
        </w:r>
      </w:ins>
      <w:del w:id="76" w:author="ERCOT 101124" w:date="2024-10-07T20:40:00Z">
        <w:r w:rsidRPr="00350910" w:rsidDel="00671E06">
          <w:delText xml:space="preserve"> cost savings </w:delText>
        </w:r>
      </w:del>
      <w:r w:rsidRPr="00350910">
        <w:t xml:space="preserve">due to the project can reasonably be expected to continue. </w:t>
      </w:r>
      <w:ins w:id="77" w:author="Reliant 101824" w:date="2024-10-18T11:21:00Z">
        <w:r w:rsidR="007B6437">
          <w:t xml:space="preserve"> </w:t>
        </w:r>
      </w:ins>
      <w:ins w:id="78" w:author="Reliant 101824" w:date="2024-10-17T11:04:00Z">
        <w:del w:id="79" w:author="ERCOT 102324" w:date="2024-10-21T11:24:00Z">
          <w:r w:rsidR="00290218" w:rsidRPr="00290218" w:rsidDel="004E24F9">
            <w:delText xml:space="preserve">If </w:delText>
          </w:r>
        </w:del>
        <w:del w:id="80" w:author="ERCOT 102324" w:date="2024-10-21T11:25:00Z">
          <w:r w:rsidR="00290218" w:rsidRPr="00290218" w:rsidDel="004E24F9">
            <w:delText>ERCOT must add generation to the planning models that does not satisfy the requirements of Planning Guide Section 6.9</w:delText>
          </w:r>
        </w:del>
      </w:ins>
      <w:ins w:id="81" w:author="Reliant 101824" w:date="2024-10-18T10:59:00Z">
        <w:del w:id="82"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83" w:author="Reliant 101824" w:date="2024-10-17T11:04:00Z">
        <w:del w:id="84"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85" w:author="Reliant 101824" w:date="2024-10-17T13:41:00Z">
        <w:del w:id="86" w:author="ERCOT 102324" w:date="2024-10-21T11:25:00Z">
          <w:r w:rsidR="007646FB" w:rsidDel="004E24F9">
            <w:delText>primary</w:delText>
          </w:r>
        </w:del>
      </w:ins>
      <w:ins w:id="87" w:author="Reliant 101824" w:date="2024-10-17T11:04:00Z">
        <w:del w:id="88" w:author="ERCOT 102324" w:date="2024-10-21T11:25:00Z">
          <w:r w:rsidR="00290218" w:rsidRPr="00290218" w:rsidDel="004E24F9">
            <w:delText xml:space="preserve"> reason for either economic criterion being met</w:delText>
          </w:r>
        </w:del>
      </w:ins>
      <w:ins w:id="89" w:author="Reliant 101824" w:date="2024-10-17T10:22:00Z">
        <w:del w:id="90" w:author="ERCOT 102324" w:date="2024-10-21T11:25:00Z">
          <w:r w:rsidR="00487465" w:rsidDel="004E24F9">
            <w:delText>.</w:delText>
          </w:r>
        </w:del>
      </w:ins>
      <w:del w:id="91" w:author="ERCOT 102324" w:date="2024-10-21T11:25:00Z">
        <w:r w:rsidRPr="00350910" w:rsidDel="004E24F9">
          <w:delText xml:space="preserve"> </w:delText>
        </w:r>
      </w:del>
      <w:del w:id="92"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93" w:author="ERCOT" w:date="2024-03-18T13:47:00Z">
        <w:del w:id="94" w:author="AEPSC 100324" w:date="2024-09-23T10:54:00Z">
          <w:r w:rsidDel="00F0231E">
            <w:delText>will be deemed to demonstrate sufficient</w:delText>
          </w:r>
        </w:del>
      </w:ins>
      <w:del w:id="95"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96" w:author="ERCOT" w:date="2024-03-18T13:47:00Z">
        <w:del w:id="97" w:author="AEPSC 100324" w:date="2024-09-23T10:54:00Z">
          <w:r w:rsidDel="00F0231E">
            <w:delText>benefit</w:delText>
          </w:r>
        </w:del>
      </w:ins>
      <w:del w:id="98"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784C" w14:paraId="57EFD1C6" w14:textId="77777777" w:rsidTr="001F2ACB">
        <w:tc>
          <w:tcPr>
            <w:tcW w:w="9445" w:type="dxa"/>
            <w:tcBorders>
              <w:top w:val="single" w:sz="4" w:space="0" w:color="auto"/>
              <w:left w:val="single" w:sz="4" w:space="0" w:color="auto"/>
              <w:bottom w:val="single" w:sz="4" w:space="0" w:color="auto"/>
              <w:right w:val="single" w:sz="4" w:space="0" w:color="auto"/>
            </w:tcBorders>
            <w:shd w:val="clear" w:color="auto" w:fill="D9D9D9"/>
          </w:tcPr>
          <w:p w14:paraId="47EDFCAA" w14:textId="77777777" w:rsidR="0060784C" w:rsidRDefault="0060784C" w:rsidP="001F2ACB">
            <w:pPr>
              <w:spacing w:before="120" w:after="240"/>
              <w:rPr>
                <w:b/>
                <w:i/>
              </w:rPr>
            </w:pPr>
            <w:r>
              <w:rPr>
                <w:b/>
                <w:i/>
              </w:rPr>
              <w:t>[NPRR1183:  Replace paragraph (</w:t>
            </w:r>
            <w:del w:id="99" w:author="ERCOT 101124" w:date="2024-10-08T16:26:00Z">
              <w:r w:rsidDel="00440D9E">
                <w:rPr>
                  <w:b/>
                  <w:i/>
                </w:rPr>
                <w:delText>5</w:delText>
              </w:r>
            </w:del>
            <w:ins w:id="100" w:author="ERCOT 101124" w:date="2024-10-08T16:27:00Z">
              <w:r>
                <w:rPr>
                  <w:b/>
                  <w:i/>
                </w:rPr>
                <w:t>4</w:t>
              </w:r>
            </w:ins>
            <w:r>
              <w:rPr>
                <w:b/>
                <w:i/>
              </w:rPr>
              <w:t>) above with the following upon system implementation:]</w:t>
            </w:r>
          </w:p>
          <w:p w14:paraId="1002D69C" w14:textId="1FC227CE" w:rsidR="0060784C" w:rsidRPr="002A012A" w:rsidRDefault="0060784C" w:rsidP="001F2ACB">
            <w:pPr>
              <w:pStyle w:val="BodyTextNumbered"/>
            </w:pPr>
            <w:r>
              <w:t>(</w:t>
            </w:r>
            <w:del w:id="101" w:author="ERCOT 101124" w:date="2024-10-08T16:27:00Z">
              <w:r w:rsidDel="00440D9E">
                <w:delText>5</w:delText>
              </w:r>
            </w:del>
            <w:ins w:id="102" w:author="ERCOT 101124" w:date="2024-10-08T16:27:00Z">
              <w:r>
                <w:t>4</w:t>
              </w:r>
            </w:ins>
            <w:r>
              <w:t>)</w:t>
            </w:r>
            <w:r>
              <w:tab/>
            </w:r>
            <w:ins w:id="103" w:author="ERCOT 101124" w:date="2024-10-08T16:27:00Z">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ins>
            <w:del w:id="104" w:author="AEPSC 100324" w:date="2024-10-03T09:02:00Z">
              <w:r w:rsidRPr="00350910" w:rsidDel="002C3F4D">
                <w:delText>To determine the societal benefit of a proposed project</w:delText>
              </w:r>
            </w:del>
            <w:ins w:id="105" w:author="ERCOT" w:date="2024-03-18T13:47:00Z">
              <w:del w:id="106" w:author="AEPSC 100324" w:date="2024-10-03T09:02:00Z">
                <w:r w:rsidDel="002C3F4D">
                  <w:delText xml:space="preserve"> under the production cost savings test</w:delText>
                </w:r>
              </w:del>
            </w:ins>
            <w:del w:id="107"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108" w:author="ERCOT" w:date="2024-03-18T13:47:00Z">
              <w:del w:id="109" w:author="AEPSC 100324" w:date="2024-10-03T09:02:00Z">
                <w:r w:rsidDel="002C3F4D">
                  <w:delText>Other adequately quantifiable and ongoing direct and indirect costs and</w:delText>
                </w:r>
              </w:del>
            </w:ins>
            <w:del w:id="110" w:author="AEPSC 100324" w:date="2024-10-03T09:02:00Z">
              <w:r w:rsidDel="002C3F4D">
                <w:delText xml:space="preserve"> benefits </w:delText>
              </w:r>
              <w:r w:rsidRPr="00350910" w:rsidDel="002C3F4D">
                <w:delText>and costs associated with</w:delText>
              </w:r>
            </w:del>
            <w:ins w:id="111" w:author="ERCOT" w:date="2024-03-18T13:47:00Z">
              <w:del w:id="112" w:author="AEPSC 100324" w:date="2024-10-03T09:02:00Z">
                <w:r w:rsidDel="002C3F4D">
                  <w:delText>to the transmission system attributable to</w:delText>
                </w:r>
              </w:del>
            </w:ins>
            <w:del w:id="113" w:author="AEPSC 100324" w:date="2024-10-03T09:02:00Z">
              <w:r w:rsidDel="002C3F4D">
                <w:delText xml:space="preserve"> the project </w:delText>
              </w:r>
              <w:r w:rsidRPr="00350910" w:rsidDel="002C3F4D">
                <w:delText>should</w:delText>
              </w:r>
            </w:del>
            <w:ins w:id="114" w:author="ERCOT" w:date="2024-03-18T13:47:00Z">
              <w:del w:id="115" w:author="AEPSC 100324" w:date="2024-10-03T09:02:00Z">
                <w:r w:rsidDel="002C3F4D">
                  <w:delText>may</w:delText>
                </w:r>
              </w:del>
            </w:ins>
            <w:del w:id="116"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117" w:author="ERCOT 101124" w:date="2024-10-08T16:28:00Z">
              <w:r>
                <w:t xml:space="preserve">for these tests </w:t>
              </w:r>
            </w:ins>
            <w:del w:id="118" w:author="ERCOT 101124" w:date="2024-10-08T16:28:00Z">
              <w:r w:rsidRPr="00350910" w:rsidDel="00440D9E">
                <w:delText>is</w:delText>
              </w:r>
            </w:del>
            <w:ins w:id="119" w:author="ERCOT 101124" w:date="2024-10-08T16:28:00Z">
              <w:r>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120" w:author="AEPSC 100324" w:date="2024-10-03T09:02:00Z">
              <w:r w:rsidRPr="00350910" w:rsidDel="002C3F4D">
                <w:delText xml:space="preserve">production </w:delText>
              </w:r>
            </w:del>
            <w:ins w:id="121" w:author="ERCOT 101124" w:date="2024-10-07T20:44:00Z">
              <w:r>
                <w:t>economic benefits</w:t>
              </w:r>
            </w:ins>
            <w:del w:id="122" w:author="ERCOT 101124" w:date="2024-10-07T20:44:00Z">
              <w:r w:rsidRPr="00350910" w:rsidDel="008D1537">
                <w:delText>costs</w:delText>
              </w:r>
            </w:del>
            <w:r w:rsidRPr="00350910">
              <w:t xml:space="preserve"> are based on </w:t>
            </w:r>
            <w:del w:id="123" w:author="Joint Commenters 101524" w:date="2024-10-14T12:29:00Z">
              <w:r w:rsidRPr="00350910" w:rsidDel="00D707FA">
                <w:delText xml:space="preserve">a </w:delText>
              </w:r>
            </w:del>
            <w:r w:rsidRPr="00350910">
              <w:t>chronological simulation</w:t>
            </w:r>
            <w:ins w:id="124" w:author="Joint Commenters 101524" w:date="2024-10-14T12:29:00Z">
              <w:r>
                <w:t>s</w:t>
              </w:r>
            </w:ins>
            <w:r w:rsidRPr="00350910">
              <w:t xml:space="preserve"> of the security-constrained unit commitment and economic dispatch of the generators connected to the ERCOT Transmission Grid to serve the expected ERCOT System Load over the planning horizon</w:t>
            </w:r>
            <w:ins w:id="125" w:author="Joint Commenters 101524" w:date="2024-10-14T12:30:00Z">
              <w:r>
                <w:t>, comparing simulations with and without the project</w:t>
              </w:r>
            </w:ins>
            <w:r w:rsidRPr="00350910">
              <w:t>.  Th</w:t>
            </w:r>
            <w:ins w:id="126" w:author="Joint Commenters 101524" w:date="2024-10-14T12:31:00Z">
              <w:r>
                <w:t>ese</w:t>
              </w:r>
            </w:ins>
            <w:del w:id="127" w:author="Joint Commenters 101524" w:date="2024-10-14T12:31:00Z">
              <w:r w:rsidRPr="00350910" w:rsidDel="00D707FA">
                <w:delText>is</w:delText>
              </w:r>
            </w:del>
            <w:r w:rsidRPr="00350910">
              <w:t xml:space="preserve"> market simulation</w:t>
            </w:r>
            <w:ins w:id="128" w:author="Joint Commenters 101524" w:date="2024-10-14T12:31:00Z">
              <w:r>
                <w:t>s</w:t>
              </w:r>
            </w:ins>
            <w:r w:rsidRPr="00350910">
              <w:t xml:space="preserve"> </w:t>
            </w:r>
            <w:del w:id="129" w:author="Joint Commenters 101524" w:date="2024-10-14T12:31:00Z">
              <w:r w:rsidRPr="00350910" w:rsidDel="00D707FA">
                <w:delText>is</w:delText>
              </w:r>
            </w:del>
            <w:ins w:id="130" w:author="Joint Commenters 101524" w:date="2024-10-14T12:31:00Z">
              <w:r>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31" w:author="Joint Commenters 101524" w:date="2024-10-14T12:31:00Z">
              <w:r>
                <w:t>ese</w:t>
              </w:r>
            </w:ins>
            <w:del w:id="132" w:author="Joint Commenters 101524" w:date="2024-10-14T12:31:00Z">
              <w:r w:rsidRPr="00350910" w:rsidDel="00D707FA">
                <w:delText>is</w:delText>
              </w:r>
            </w:del>
            <w:del w:id="133" w:author="Joint Commenters 101524" w:date="2024-10-14T16:59:00Z">
              <w:r w:rsidRPr="00350910" w:rsidDel="00917BF2">
                <w:delText xml:space="preserve"> </w:delText>
              </w:r>
            </w:del>
            <w:del w:id="134" w:author="AEPSC 100324" w:date="2024-10-03T09:02:00Z">
              <w:r w:rsidRPr="00350910" w:rsidDel="002C3F4D">
                <w:delText xml:space="preserve">production </w:delText>
              </w:r>
            </w:del>
            <w:del w:id="135" w:author="ERCOT 101124" w:date="2024-10-07T20:44:00Z">
              <w:r w:rsidRPr="00350910" w:rsidDel="008D1537">
                <w:delText>cost</w:delText>
              </w:r>
            </w:del>
            <w:r w:rsidRPr="00350910">
              <w:t xml:space="preserve"> simulation</w:t>
            </w:r>
            <w:ins w:id="136" w:author="Joint Commenters 101524" w:date="2024-10-14T12:31:00Z">
              <w:r>
                <w:t>s</w:t>
              </w:r>
            </w:ins>
            <w:r w:rsidRPr="00350910">
              <w:t xml:space="preserve"> for the entire 30 to 40</w:t>
            </w:r>
            <w:r>
              <w:t xml:space="preserve"> </w:t>
            </w:r>
            <w:r w:rsidRPr="00350910">
              <w:t xml:space="preserve">year expected life of the project.  Therefore, the </w:t>
            </w:r>
            <w:del w:id="137" w:author="AEPSC 100324" w:date="2024-10-03T09:03:00Z">
              <w:r w:rsidRPr="00350910" w:rsidDel="002C3F4D">
                <w:delText xml:space="preserve">production </w:delText>
              </w:r>
            </w:del>
            <w:ins w:id="138" w:author="ERCOT 101124" w:date="2024-10-07T20:44:00Z">
              <w:r>
                <w:t>economic benefits</w:t>
              </w:r>
            </w:ins>
            <w:del w:id="139" w:author="ERCOT 101124" w:date="2024-10-07T20:44:00Z">
              <w:r w:rsidRPr="00350910" w:rsidDel="008D1537">
                <w:delText>costs</w:delText>
              </w:r>
            </w:del>
            <w:r w:rsidRPr="00350910">
              <w:t xml:space="preserve"> are projected over the period for which</w:t>
            </w:r>
            <w:del w:id="140" w:author="Joint Commenters 101524" w:date="2024-10-14T12:32:00Z">
              <w:r w:rsidRPr="00350910" w:rsidDel="00D707FA">
                <w:delText xml:space="preserve"> a</w:delText>
              </w:r>
            </w:del>
            <w:r w:rsidRPr="00350910">
              <w:t xml:space="preserve"> simulation</w:t>
            </w:r>
            <w:ins w:id="141" w:author="Joint Commenters 101524" w:date="2024-10-14T12:32:00Z">
              <w:r>
                <w:t>s</w:t>
              </w:r>
            </w:ins>
            <w:r w:rsidRPr="00350910">
              <w:t xml:space="preserve"> </w:t>
            </w:r>
            <w:del w:id="142" w:author="Joint Commenters 101524" w:date="2024-10-14T12:32:00Z">
              <w:r w:rsidRPr="00350910" w:rsidDel="00D707FA">
                <w:delText>is</w:delText>
              </w:r>
            </w:del>
            <w:ins w:id="143" w:author="Joint Commenters 101524" w:date="2024-10-14T12:32:00Z">
              <w:r>
                <w:t>are</w:t>
              </w:r>
            </w:ins>
            <w:r w:rsidRPr="00350910">
              <w:t xml:space="preserve"> feasible</w:t>
            </w:r>
            <w:ins w:id="144" w:author="ERCOT 101124" w:date="2024-10-08T17:24:00Z">
              <w:r>
                <w:t xml:space="preserve">, which is the planning horizon established in Planning Guide Section </w:t>
              </w:r>
            </w:ins>
            <w:ins w:id="145" w:author="ERCOT 101124" w:date="2024-10-08T17:25:00Z">
              <w:r>
                <w:t>3.1.1.2, Regional Transmission Plan,</w:t>
              </w:r>
            </w:ins>
            <w:r w:rsidRPr="00350910">
              <w:t xml:space="preserve"> and a qualitative assessment is made of whether the factors driving the </w:t>
            </w:r>
            <w:del w:id="146" w:author="AEPSC 100324" w:date="2024-10-03T09:27:00Z">
              <w:r w:rsidRPr="00350910" w:rsidDel="00EA7804">
                <w:delText xml:space="preserve">production </w:delText>
              </w:r>
            </w:del>
            <w:del w:id="147" w:author="ERCOT 101124" w:date="2024-10-08T17:27:00Z">
              <w:r w:rsidRPr="00350910" w:rsidDel="00D26BFD">
                <w:delText>cost savings</w:delText>
              </w:r>
            </w:del>
            <w:ins w:id="148" w:author="ERCOT 101124" w:date="2024-10-08T17:27:00Z">
              <w:r>
                <w:t>economic benefits</w:t>
              </w:r>
            </w:ins>
            <w:r w:rsidRPr="00350910">
              <w:t xml:space="preserve"> due to the project can reasonably be expected to continue.</w:t>
            </w:r>
            <w:ins w:id="149" w:author="Reliant 101824" w:date="2024-10-17T10:23:00Z">
              <w:r w:rsidR="00487465">
                <w:t xml:space="preserve"> </w:t>
              </w:r>
            </w:ins>
            <w:ins w:id="150" w:author="Reliant 101824" w:date="2024-10-18T11:21:00Z">
              <w:r w:rsidR="007B6437">
                <w:t xml:space="preserve"> </w:t>
              </w:r>
            </w:ins>
            <w:ins w:id="151" w:author="Reliant 101824" w:date="2024-10-17T11:05:00Z">
              <w:del w:id="152" w:author="ERCOT 102324" w:date="2024-10-21T11:25:00Z">
                <w:r w:rsidR="00290218" w:rsidRPr="00290218" w:rsidDel="004E24F9">
                  <w:delText xml:space="preserve">If ERCOT must add generation to the planning models that does </w:delText>
                </w:r>
                <w:r w:rsidR="00290218" w:rsidRPr="00290218" w:rsidDel="004E24F9">
                  <w:lastRenderedPageBreak/>
                  <w:delText>not satisfy the requirements of Planning Guide Section 6.9</w:delText>
                </w:r>
              </w:del>
            </w:ins>
            <w:ins w:id="153" w:author="Reliant 101824" w:date="2024-10-18T10:59:00Z">
              <w:del w:id="154"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155" w:author="Reliant 101824" w:date="2024-10-17T11:05:00Z">
              <w:del w:id="156"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157" w:author="Reliant 101824" w:date="2024-10-17T13:44:00Z">
              <w:del w:id="158" w:author="ERCOT 102324" w:date="2024-10-21T11:25:00Z">
                <w:r w:rsidR="007646FB" w:rsidDel="004E24F9">
                  <w:delText>primary</w:delText>
                </w:r>
              </w:del>
            </w:ins>
            <w:ins w:id="159" w:author="Reliant 101824" w:date="2024-10-17T11:05:00Z">
              <w:del w:id="160" w:author="ERCOT 102324" w:date="2024-10-21T11:25:00Z">
                <w:r w:rsidR="00290218" w:rsidRPr="00290218" w:rsidDel="004E24F9">
                  <w:delText xml:space="preserve"> reason for either economic criterion being met</w:delText>
                </w:r>
              </w:del>
            </w:ins>
            <w:ins w:id="161" w:author="Reliant 101824" w:date="2024-10-17T10:23:00Z">
              <w:del w:id="162" w:author="ERCOT 102324" w:date="2024-10-21T11:25:00Z">
                <w:r w:rsidR="00487465" w:rsidDel="004E24F9">
                  <w:delText>.</w:delText>
                </w:r>
              </w:del>
            </w:ins>
            <w:del w:id="163"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164" w:author="ERCOT" w:date="2024-03-18T13:47:00Z">
              <w:del w:id="165" w:author="AEPSC 100324" w:date="2024-10-03T09:03:00Z">
                <w:r w:rsidDel="002C3F4D">
                  <w:delText>will be deemed to demonstrate sufficient</w:delText>
                </w:r>
              </w:del>
            </w:ins>
            <w:del w:id="166" w:author="AEPSC 100324" w:date="2024-10-03T09:03:00Z">
              <w:r w:rsidRPr="00350910" w:rsidDel="002C3F4D">
                <w:delText xml:space="preserve"> economic from a societal perspective</w:delText>
              </w:r>
            </w:del>
            <w:ins w:id="167" w:author="ERCOT" w:date="2024-03-18T13:47:00Z">
              <w:del w:id="168" w:author="AEPSC 100324" w:date="2024-10-03T09:03:00Z">
                <w:r w:rsidDel="002C3F4D">
                  <w:delText>benefit</w:delText>
                </w:r>
              </w:del>
            </w:ins>
            <w:del w:id="169" w:author="AEPSC 100324" w:date="2024-10-03T09:03:00Z">
              <w:r w:rsidRPr="00350910" w:rsidDel="002C3F4D">
                <w:delText xml:space="preserve"> and will be recommended</w:delText>
              </w:r>
            </w:del>
            <w:del w:id="170" w:author="ERCOT 101124" w:date="2024-10-11T13:46:00Z">
              <w:r w:rsidRPr="00350910" w:rsidDel="000E46CE">
                <w:delText>.</w:delText>
              </w:r>
            </w:del>
          </w:p>
        </w:tc>
      </w:tr>
    </w:tbl>
    <w:p w14:paraId="264F6E20" w14:textId="77777777" w:rsidR="0060784C" w:rsidDel="004F1E66" w:rsidRDefault="0060784C" w:rsidP="0060784C">
      <w:pPr>
        <w:pStyle w:val="BodyTextNumbered"/>
        <w:spacing w:before="240"/>
        <w:rPr>
          <w:del w:id="171" w:author="ERCOT" w:date="2024-04-02T09:25:00Z"/>
        </w:rPr>
      </w:pPr>
      <w:del w:id="172" w:author="ERCOT" w:date="2024-04-04T14:51:00Z">
        <w:r w:rsidDel="007027B5">
          <w:lastRenderedPageBreak/>
          <w:delText>(6)</w:delText>
        </w:r>
      </w:del>
      <w:del w:id="173" w:author="ERCOT" w:date="2024-08-09T10:00:00Z">
        <w:r w:rsidDel="00C2685E">
          <w:tab/>
        </w:r>
      </w:del>
      <w:del w:id="174"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0408941" w14:textId="77777777" w:rsidR="0060784C" w:rsidRPr="00350910" w:rsidDel="004F1E66" w:rsidRDefault="0060784C" w:rsidP="0060784C">
      <w:pPr>
        <w:pStyle w:val="BodyTextNumbered"/>
        <w:spacing w:before="240"/>
        <w:ind w:firstLine="0"/>
        <w:rPr>
          <w:del w:id="175" w:author="ERCOT" w:date="2024-04-02T09:25:00Z"/>
        </w:rPr>
      </w:pPr>
      <w:del w:id="176"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56DE7554" w14:textId="77777777" w:rsidR="0060784C" w:rsidRPr="00350910" w:rsidDel="004F1E66" w:rsidRDefault="0060784C" w:rsidP="0060784C">
      <w:pPr>
        <w:pStyle w:val="BodyTextNumbered"/>
        <w:spacing w:before="240"/>
        <w:ind w:left="1440"/>
        <w:rPr>
          <w:del w:id="177" w:author="ERCOT" w:date="2024-04-02T09:25:00Z"/>
        </w:rPr>
      </w:pPr>
      <w:del w:id="178"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2F47F4E1" w14:textId="77777777" w:rsidR="0060784C" w:rsidRDefault="0060784C" w:rsidP="0060784C">
      <w:pPr>
        <w:pStyle w:val="BodyTextNumbered"/>
        <w:spacing w:before="240"/>
        <w:ind w:firstLine="0"/>
        <w:rPr>
          <w:ins w:id="179" w:author="AEPSC 100324" w:date="2024-09-23T10:49:00Z"/>
        </w:rPr>
      </w:pPr>
      <w:del w:id="180"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768A1BA6" w14:textId="3552897E" w:rsidR="0060784C" w:rsidRDefault="0060784C" w:rsidP="0060784C">
      <w:pPr>
        <w:pStyle w:val="BodyTextNumbered"/>
        <w:spacing w:before="240"/>
      </w:pPr>
      <w:ins w:id="181" w:author="AEPSC 100324" w:date="2024-09-23T10:49:00Z">
        <w:r>
          <w:t>(</w:t>
        </w:r>
        <w:del w:id="182" w:author="ERCOT 101124" w:date="2024-10-08T17:25:00Z">
          <w:r w:rsidDel="00D26BFD">
            <w:delText>6</w:delText>
          </w:r>
        </w:del>
      </w:ins>
      <w:ins w:id="183" w:author="ERCOT 101124" w:date="2024-10-08T17:25:00Z">
        <w:r>
          <w:t>5</w:t>
        </w:r>
      </w:ins>
      <w:ins w:id="184" w:author="AEPSC 100324" w:date="2024-09-23T10:49:00Z">
        <w:r>
          <w:t>)</w:t>
        </w:r>
      </w:ins>
      <w:ins w:id="185" w:author="AEPSC 100324" w:date="2024-09-23T10:50:00Z">
        <w:r>
          <w:tab/>
        </w:r>
        <w:r w:rsidRPr="00F0231E">
          <w:t xml:space="preserve">To determine the </w:t>
        </w:r>
      </w:ins>
      <w:ins w:id="186" w:author="ERCOT 101124" w:date="2024-10-08T14:28:00Z">
        <w:r>
          <w:t xml:space="preserve">economic </w:t>
        </w:r>
      </w:ins>
      <w:ins w:id="187" w:author="AEPSC 100324" w:date="2024-09-23T10:50:00Z">
        <w:r w:rsidRPr="00F0231E">
          <w:t>benefit</w:t>
        </w:r>
      </w:ins>
      <w:ins w:id="188" w:author="ERCOT 101124" w:date="2024-10-08T14:28:00Z">
        <w:r>
          <w:t>s</w:t>
        </w:r>
      </w:ins>
      <w:ins w:id="189"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90" w:author="AEPSC 100324" w:date="2024-09-23T10:51:00Z">
        <w:r w:rsidRPr="00F0231E">
          <w:t xml:space="preserve"> Outputs from the market simulation</w:t>
        </w:r>
      </w:ins>
      <w:ins w:id="191" w:author="Joint Commenters 101524" w:date="2024-10-14T17:35:00Z">
        <w:r>
          <w:t>s</w:t>
        </w:r>
      </w:ins>
      <w:ins w:id="192" w:author="AEPSC 100324" w:date="2024-09-23T10:51:00Z">
        <w:r w:rsidRPr="00F0231E">
          <w:t xml:space="preserve"> described in paragraph (</w:t>
        </w:r>
        <w:del w:id="193" w:author="ERCOT 101124" w:date="2024-10-08T17:25:00Z">
          <w:r w:rsidRPr="00F0231E" w:rsidDel="00D26BFD">
            <w:delText>5</w:delText>
          </w:r>
        </w:del>
      </w:ins>
      <w:ins w:id="194" w:author="ERCOT 101124" w:date="2024-10-08T17:25:00Z">
        <w:r>
          <w:t>4</w:t>
        </w:r>
      </w:ins>
      <w:ins w:id="195"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96" w:author="AEPSC 100324" w:date="2024-09-23T10:50:00Z">
        <w:r w:rsidRPr="00F0231E">
          <w:t>Other adequately quantifiable and ongoing direct and indirect costs and benefits to the transmission system attributable to the project may be considered as appropriate.</w:t>
        </w:r>
      </w:ins>
      <w:ins w:id="197" w:author="AEPSC 100324" w:date="2024-09-23T10:54:00Z">
        <w:r w:rsidRPr="00F0231E">
          <w:t xml:space="preserve"> </w:t>
        </w:r>
      </w:ins>
      <w:ins w:id="198" w:author="AEPSC 100324" w:date="2024-10-02T12:14:00Z">
        <w:r>
          <w:t xml:space="preserve"> </w:t>
        </w:r>
      </w:ins>
      <w:ins w:id="199" w:author="AEPSC 100324" w:date="2024-09-23T10:54:00Z">
        <w:r w:rsidRPr="00F0231E">
          <w:t xml:space="preserve">If the levelized ERCOT-wide annual production cost savings equals or exceeds </w:t>
        </w:r>
      </w:ins>
      <w:ins w:id="200" w:author="AEPSC 100324" w:date="2024-10-03T09:01:00Z">
        <w:r w:rsidRPr="007F4105">
          <w:t>the first</w:t>
        </w:r>
      </w:ins>
      <w:ins w:id="201" w:author="ERCOT 101124" w:date="2024-10-08T17:28:00Z">
        <w:r>
          <w:t>-</w:t>
        </w:r>
      </w:ins>
      <w:ins w:id="202" w:author="AEPSC 100324" w:date="2024-10-03T09:01:00Z">
        <w:del w:id="203" w:author="ERCOT 101124" w:date="2024-10-08T17:28:00Z">
          <w:r w:rsidRPr="007F4105" w:rsidDel="0049724F">
            <w:delText xml:space="preserve"> </w:delText>
          </w:r>
        </w:del>
        <w:r w:rsidRPr="007F4105">
          <w:t>year annual revenue requirement of the transmission project</w:t>
        </w:r>
      </w:ins>
      <w:ins w:id="204" w:author="AEPSC 100324" w:date="2024-09-23T10:54:00Z">
        <w:r w:rsidRPr="00F0231E">
          <w:t>, the project will be deemed to demonstrate sufficient economic benefit and will be recommended.</w:t>
        </w:r>
      </w:ins>
      <w:ins w:id="205" w:author="Reliant 101824" w:date="2024-10-17T11:18:00Z">
        <w:r w:rsidR="00D8744A">
          <w:t xml:space="preserve"> </w:t>
        </w:r>
      </w:ins>
      <w:ins w:id="206" w:author="Reliant 101824" w:date="2024-10-18T11:22:00Z">
        <w:r w:rsidR="007B6437">
          <w:t xml:space="preserve"> </w:t>
        </w:r>
      </w:ins>
      <w:ins w:id="207" w:author="Reliant 101824" w:date="2024-10-17T11:18:00Z">
        <w:r w:rsidR="00D8744A" w:rsidRPr="00ED58BD">
          <w:t xml:space="preserve">ERCOT will publish requested non-confidential modeling </w:t>
        </w:r>
        <w:r w:rsidR="00D8744A">
          <w:t xml:space="preserve">inputs, </w:t>
        </w:r>
        <w:r w:rsidR="00D8744A" w:rsidRPr="00ED58BD">
          <w:t>assumptions</w:t>
        </w:r>
        <w:r w:rsidR="00D8744A">
          <w:t>,</w:t>
        </w:r>
        <w:r w:rsidR="00D8744A" w:rsidRPr="00ED58BD">
          <w:t xml:space="preserve"> and outputs</w:t>
        </w:r>
        <w:r w:rsidR="00D8744A">
          <w:t xml:space="preserve"> utilized in the production cost savings test if that information can be </w:t>
        </w:r>
        <w:del w:id="208" w:author="ERCOT 102324" w:date="2024-10-21T11:26:00Z">
          <w:r w:rsidR="00D8744A" w:rsidDel="004E24F9">
            <w:delText>reasonably</w:delText>
          </w:r>
        </w:del>
      </w:ins>
      <w:ins w:id="209" w:author="ERCOT 102324" w:date="2024-10-21T11:26:00Z">
        <w:r w:rsidR="004E24F9">
          <w:t>feasibly</w:t>
        </w:r>
      </w:ins>
      <w:ins w:id="210" w:author="Reliant 101824" w:date="2024-10-17T11:18:00Z">
        <w:r w:rsidR="00D8744A">
          <w:t xml:space="preserve"> provided.</w:t>
        </w:r>
      </w:ins>
    </w:p>
    <w:p w14:paraId="2B53AD30" w14:textId="43EC9892" w:rsidR="0060784C" w:rsidRDefault="0060784C" w:rsidP="0060784C">
      <w:pPr>
        <w:pStyle w:val="BodyTextNumbered"/>
        <w:spacing w:before="240"/>
        <w:rPr>
          <w:ins w:id="211" w:author="Joint Commenters 101524" w:date="2024-10-14T12:35:00Z"/>
        </w:rPr>
      </w:pPr>
      <w:ins w:id="212" w:author="ERCOT" w:date="2024-03-18T13:47:00Z">
        <w:r>
          <w:t>(</w:t>
        </w:r>
      </w:ins>
      <w:ins w:id="213" w:author="AEPSC 100324" w:date="2024-09-23T10:49:00Z">
        <w:del w:id="214" w:author="ERCOT 101124" w:date="2024-10-08T17:25:00Z">
          <w:r w:rsidDel="00D26BFD">
            <w:delText>7</w:delText>
          </w:r>
        </w:del>
      </w:ins>
      <w:ins w:id="215" w:author="ERCOT" w:date="2024-03-18T13:47:00Z">
        <w:del w:id="216" w:author="AEPSC 100324" w:date="2024-09-23T10:49:00Z">
          <w:r w:rsidDel="00F0231E">
            <w:delText>6</w:delText>
          </w:r>
        </w:del>
      </w:ins>
      <w:ins w:id="217" w:author="ERCOT 101124" w:date="2024-10-08T17:25:00Z">
        <w:r>
          <w:t>6</w:t>
        </w:r>
      </w:ins>
      <w:ins w:id="218" w:author="ERCOT" w:date="2024-03-18T13:47:00Z">
        <w:r>
          <w:t>)</w:t>
        </w:r>
        <w:r>
          <w:tab/>
        </w:r>
        <w:r w:rsidRPr="00A02EFC">
          <w:t xml:space="preserve">To determine the </w:t>
        </w:r>
      </w:ins>
      <w:ins w:id="219" w:author="ERCOT 101124" w:date="2024-10-08T14:29:00Z">
        <w:r>
          <w:t xml:space="preserve">economic </w:t>
        </w:r>
      </w:ins>
      <w:ins w:id="220" w:author="ERCOT" w:date="2024-03-18T13:47:00Z">
        <w:r w:rsidRPr="00A02EFC">
          <w:t>benefit</w:t>
        </w:r>
      </w:ins>
      <w:ins w:id="221" w:author="ERCOT 101124" w:date="2024-10-08T14:29:00Z">
        <w:r>
          <w:t>s</w:t>
        </w:r>
      </w:ins>
      <w:ins w:id="222"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223" w:author="ERCOT" w:date="2024-03-21T18:08:00Z">
        <w:r>
          <w:t xml:space="preserve">consumer </w:t>
        </w:r>
      </w:ins>
      <w:ins w:id="224" w:author="ERCOT" w:date="2024-03-18T13:47:00Z">
        <w:r>
          <w:t>energy cost reduction</w:t>
        </w:r>
        <w:r w:rsidRPr="00A02EFC">
          <w:t xml:space="preserve"> resulting from the project over the expected life of the project</w:t>
        </w:r>
        <w:bookmarkStart w:id="225" w:name="_Hlk177981103"/>
        <w:r w:rsidRPr="00A02EFC">
          <w:t xml:space="preserve">.  </w:t>
        </w:r>
        <w:r>
          <w:t>Outputs from the</w:t>
        </w:r>
        <w:del w:id="226" w:author="AEPSC 100324" w:date="2024-09-23T10:50:00Z">
          <w:r w:rsidDel="00F0231E">
            <w:delText xml:space="preserve"> same</w:delText>
          </w:r>
        </w:del>
        <w:r>
          <w:t xml:space="preserve"> market simulation</w:t>
        </w:r>
      </w:ins>
      <w:ins w:id="227" w:author="Joint Commenters 101524" w:date="2024-10-14T17:36:00Z">
        <w:r>
          <w:t>s</w:t>
        </w:r>
      </w:ins>
      <w:ins w:id="228" w:author="ERCOT" w:date="2024-03-18T13:47:00Z">
        <w:r w:rsidRPr="00A02EFC">
          <w:t xml:space="preserve"> </w:t>
        </w:r>
        <w:r w:rsidRPr="00350910">
          <w:t xml:space="preserve">described </w:t>
        </w:r>
        <w:r>
          <w:t xml:space="preserve">in </w:t>
        </w:r>
        <w:r>
          <w:lastRenderedPageBreak/>
          <w:t>paragraph (</w:t>
        </w:r>
        <w:del w:id="229" w:author="ERCOT 101124" w:date="2024-10-08T17:29:00Z">
          <w:r w:rsidDel="0049724F">
            <w:delText>5</w:delText>
          </w:r>
        </w:del>
      </w:ins>
      <w:ins w:id="230" w:author="ERCOT 101124" w:date="2024-10-08T17:29:00Z">
        <w:r>
          <w:t>4</w:t>
        </w:r>
      </w:ins>
      <w:ins w:id="231" w:author="ERCOT" w:date="2024-03-18T13:47:00Z">
        <w:r>
          <w:t xml:space="preserve">) </w:t>
        </w:r>
        <w:r w:rsidRPr="00350910">
          <w:t xml:space="preserve">above </w:t>
        </w:r>
        <w:r>
          <w:t>will be used to provide an estimate of the expected reduction in total system</w:t>
        </w:r>
      </w:ins>
      <w:ins w:id="232" w:author="ERCOT" w:date="2024-04-15T17:32:00Z">
        <w:r>
          <w:t>-wide</w:t>
        </w:r>
      </w:ins>
      <w:ins w:id="233" w:author="ERCOT" w:date="2024-03-18T13:47:00Z">
        <w:r>
          <w:t xml:space="preserve"> </w:t>
        </w:r>
      </w:ins>
      <w:ins w:id="234" w:author="ERCOT" w:date="2024-08-02T17:17:00Z">
        <w:r>
          <w:t>consumer energy cost</w:t>
        </w:r>
      </w:ins>
      <w:ins w:id="235" w:author="ERCOT" w:date="2024-03-18T13:47:00Z">
        <w:r>
          <w:t xml:space="preserve"> due to the project.  </w:t>
        </w:r>
      </w:ins>
      <w:bookmarkEnd w:id="225"/>
      <w:ins w:id="236" w:author="Reliant 101824" w:date="2024-10-17T10:19:00Z">
        <w:r w:rsidR="00487465">
          <w:t>In the market simulations, system-wide consumer energy cost will be calculated using hourly load in MWh multiplied by hourly load nod</w:t>
        </w:r>
      </w:ins>
      <w:ins w:id="237" w:author="Reliant 101824" w:date="2024-10-17T13:45:00Z">
        <w:r w:rsidR="004A5726">
          <w:t>al</w:t>
        </w:r>
      </w:ins>
      <w:ins w:id="238" w:author="Reliant 101824" w:date="2024-10-17T10:19:00Z">
        <w:r w:rsidR="00487465">
          <w:t xml:space="preserve"> energy prices in $/MWh.</w:t>
        </w:r>
        <w:r w:rsidR="00487465" w:rsidRPr="00A02EFC">
          <w:t xml:space="preserve"> </w:t>
        </w:r>
      </w:ins>
      <w:ins w:id="239" w:author="Reliant 101824" w:date="2024-10-18T11:22:00Z">
        <w:r w:rsidR="007B6437">
          <w:t xml:space="preserve"> </w:t>
        </w:r>
      </w:ins>
      <w:ins w:id="240" w:author="ERCOT" w:date="2024-03-18T13:47:00Z">
        <w:r>
          <w:t xml:space="preserve">Other adequately quantifiable and ongoing direct and indirect costs and benefits to the transmission system attributable to the project may be considered as appropriate. </w:t>
        </w:r>
      </w:ins>
      <w:ins w:id="241" w:author="ERCOT" w:date="2024-08-07T14:09:00Z">
        <w:r>
          <w:t xml:space="preserve"> </w:t>
        </w:r>
      </w:ins>
      <w:ins w:id="242" w:author="ERCOT" w:date="2024-03-18T13:47:00Z">
        <w:r w:rsidRPr="00A02EFC">
          <w:t>If t</w:t>
        </w:r>
        <w:r>
          <w:t>he</w:t>
        </w:r>
        <w:r w:rsidRPr="00A02EFC">
          <w:t xml:space="preserve"> </w:t>
        </w:r>
        <w:r>
          <w:t>levelized system</w:t>
        </w:r>
      </w:ins>
      <w:ins w:id="243" w:author="ERCOT" w:date="2024-03-19T12:30:00Z">
        <w:r>
          <w:t xml:space="preserve">-wide </w:t>
        </w:r>
      </w:ins>
      <w:ins w:id="244" w:author="ERCOT" w:date="2024-03-21T18:08:00Z">
        <w:r>
          <w:t xml:space="preserve">consumer </w:t>
        </w:r>
      </w:ins>
      <w:ins w:id="245" w:author="ERCOT" w:date="2024-03-19T12:30:00Z">
        <w:r>
          <w:t xml:space="preserve">energy cost </w:t>
        </w:r>
      </w:ins>
      <w:ins w:id="246"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247" w:author="Reliant 101824" w:date="2024-10-17T10:12:00Z">
        <w:r w:rsidR="00307F5D">
          <w:t xml:space="preserve"> </w:t>
        </w:r>
      </w:ins>
      <w:ins w:id="248" w:author="Reliant 101824" w:date="2024-10-18T11:22:00Z">
        <w:r w:rsidR="007B6437">
          <w:t xml:space="preserve"> </w:t>
        </w:r>
      </w:ins>
      <w:ins w:id="249" w:author="Reliant 101824" w:date="2024-10-17T11:06:00Z">
        <w:del w:id="250" w:author="ERCOT 102324" w:date="2024-10-21T11:27:00Z">
          <w:r w:rsidR="00290218" w:rsidRPr="00290218" w:rsidDel="004E24F9">
            <w:delText xml:space="preserve">If ERCOT must incorporate unserved energy cost in the market simulations, modeling, or calculation of the congestion cost savings test, ERCOT will use the most recently approved </w:delText>
          </w:r>
        </w:del>
      </w:ins>
      <w:ins w:id="251" w:author="Reliant 101824" w:date="2024-10-18T12:34:00Z">
        <w:del w:id="252" w:author="ERCOT 102324" w:date="2024-10-21T11:27:00Z">
          <w:r w:rsidR="00240BF9" w:rsidDel="004E24F9">
            <w:delText>V</w:delText>
          </w:r>
        </w:del>
      </w:ins>
      <w:ins w:id="253" w:author="Reliant 101824" w:date="2024-10-17T11:06:00Z">
        <w:del w:id="254" w:author="ERCOT 102324" w:date="2024-10-21T11:27:00Z">
          <w:r w:rsidR="00290218" w:rsidRPr="00290218" w:rsidDel="004E24F9">
            <w:delText xml:space="preserve">alue of </w:delText>
          </w:r>
        </w:del>
      </w:ins>
      <w:ins w:id="255" w:author="Reliant 101824" w:date="2024-10-18T12:34:00Z">
        <w:del w:id="256" w:author="ERCOT 102324" w:date="2024-10-21T11:27:00Z">
          <w:r w:rsidR="00240BF9" w:rsidDel="004E24F9">
            <w:delText>L</w:delText>
          </w:r>
        </w:del>
      </w:ins>
      <w:ins w:id="257" w:author="Reliant 101824" w:date="2024-10-17T11:06:00Z">
        <w:del w:id="258" w:author="ERCOT 102324" w:date="2024-10-21T11:27:00Z">
          <w:r w:rsidR="00290218" w:rsidRPr="00290218" w:rsidDel="004E24F9">
            <w:delText xml:space="preserve">ost </w:delText>
          </w:r>
        </w:del>
      </w:ins>
      <w:ins w:id="259" w:author="Reliant 101824" w:date="2024-10-18T12:34:00Z">
        <w:del w:id="260" w:author="ERCOT 102324" w:date="2024-10-21T11:27:00Z">
          <w:r w:rsidR="00240BF9" w:rsidDel="004E24F9">
            <w:delText>L</w:delText>
          </w:r>
        </w:del>
      </w:ins>
      <w:ins w:id="261" w:author="Reliant 101824" w:date="2024-10-17T11:06:00Z">
        <w:del w:id="262" w:author="ERCOT 102324" w:date="2024-10-21T11:27:00Z">
          <w:r w:rsidR="00290218" w:rsidRPr="00290218" w:rsidDel="004E24F9">
            <w:delText xml:space="preserve">oad </w:delText>
          </w:r>
        </w:del>
      </w:ins>
      <w:ins w:id="263" w:author="Reliant 101824" w:date="2024-10-18T12:34:00Z">
        <w:del w:id="264" w:author="ERCOT 102324" w:date="2024-10-21T11:27:00Z">
          <w:r w:rsidR="00240BF9" w:rsidDel="004E24F9">
            <w:delText xml:space="preserve">(VOLL) </w:delText>
          </w:r>
        </w:del>
      </w:ins>
      <w:ins w:id="265" w:author="Reliant 101824" w:date="2024-10-17T11:06:00Z">
        <w:del w:id="266" w:author="ERCOT 102324" w:date="2024-10-21T11:27:00Z">
          <w:r w:rsidR="00290218" w:rsidRPr="00290218" w:rsidDel="004E24F9">
            <w:delText xml:space="preserve">by the </w:delText>
          </w:r>
        </w:del>
      </w:ins>
      <w:ins w:id="267" w:author="Reliant 101824" w:date="2024-10-18T11:06:00Z">
        <w:del w:id="268" w:author="ERCOT 102324" w:date="2024-10-21T11:27:00Z">
          <w:r w:rsidR="000757AC" w:rsidDel="004E24F9">
            <w:delText>Public Utility Commission of Texas</w:delText>
          </w:r>
        </w:del>
      </w:ins>
      <w:ins w:id="269" w:author="Reliant 101824" w:date="2024-10-18T11:07:00Z">
        <w:del w:id="270" w:author="ERCOT 102324" w:date="2024-10-21T11:27:00Z">
          <w:r w:rsidR="000757AC" w:rsidDel="004E24F9">
            <w:delText xml:space="preserve"> (</w:delText>
          </w:r>
        </w:del>
      </w:ins>
      <w:ins w:id="271" w:author="Reliant 101824" w:date="2024-10-17T11:06:00Z">
        <w:del w:id="272" w:author="ERCOT 102324" w:date="2024-10-21T11:27:00Z">
          <w:r w:rsidR="00290218" w:rsidRPr="00290218" w:rsidDel="004E24F9">
            <w:delText>PUCT</w:delText>
          </w:r>
        </w:del>
      </w:ins>
      <w:ins w:id="273" w:author="Reliant 101824" w:date="2024-10-18T11:07:00Z">
        <w:del w:id="274" w:author="ERCOT 102324" w:date="2024-10-21T11:27:00Z">
          <w:r w:rsidR="000757AC" w:rsidDel="004E24F9">
            <w:delText>)</w:delText>
          </w:r>
        </w:del>
      </w:ins>
      <w:ins w:id="275" w:author="Reliant 101824" w:date="2024-10-17T11:06:00Z">
        <w:del w:id="276" w:author="ERCOT 102324" w:date="2024-10-21T11:27:00Z">
          <w:r w:rsidR="00290218" w:rsidRPr="00290218" w:rsidDel="004E24F9">
            <w:delText xml:space="preserve"> to determine the economic value of the unserved energy cost</w:delText>
          </w:r>
        </w:del>
      </w:ins>
      <w:ins w:id="277" w:author="Reliant 101824" w:date="2024-10-17T10:15:00Z">
        <w:del w:id="278" w:author="ERCOT 102324" w:date="2024-10-21T11:27:00Z">
          <w:r w:rsidR="00487465" w:rsidDel="004E24F9">
            <w:delText>.</w:delText>
          </w:r>
        </w:del>
      </w:ins>
      <w:ins w:id="279" w:author="Reliant 101824" w:date="2024-10-17T10:14:00Z">
        <w:del w:id="280" w:author="ERCOT 102324" w:date="2024-10-21T11:27:00Z">
          <w:r w:rsidR="00487465" w:rsidDel="004E24F9">
            <w:delText xml:space="preserve"> </w:delText>
          </w:r>
        </w:del>
      </w:ins>
      <w:ins w:id="281" w:author="Reliant 101824" w:date="2024-10-18T11:22:00Z">
        <w:del w:id="282" w:author="ERCOT 102324" w:date="2024-10-21T11:27:00Z">
          <w:r w:rsidR="007B6437" w:rsidDel="004E24F9">
            <w:delText xml:space="preserve"> </w:delText>
          </w:r>
        </w:del>
      </w:ins>
      <w:ins w:id="283" w:author="Reliant 101824" w:date="2024-10-17T11:14:00Z">
        <w:r w:rsidR="00ED58BD" w:rsidRPr="00ED58BD">
          <w:t xml:space="preserve">ERCOT will publish requested non-confidential modeling </w:t>
        </w:r>
      </w:ins>
      <w:ins w:id="284" w:author="Reliant 101824" w:date="2024-10-17T11:16:00Z">
        <w:r w:rsidR="00ED58BD">
          <w:t xml:space="preserve">inputs, </w:t>
        </w:r>
      </w:ins>
      <w:ins w:id="285" w:author="Reliant 101824" w:date="2024-10-17T11:14:00Z">
        <w:r w:rsidR="00ED58BD" w:rsidRPr="00ED58BD">
          <w:t>assumptions</w:t>
        </w:r>
      </w:ins>
      <w:ins w:id="286" w:author="Reliant 101824" w:date="2024-10-17T11:16:00Z">
        <w:r w:rsidR="00ED58BD">
          <w:t>,</w:t>
        </w:r>
      </w:ins>
      <w:ins w:id="287" w:author="Reliant 101824" w:date="2024-10-17T11:14:00Z">
        <w:r w:rsidR="00ED58BD" w:rsidRPr="00ED58BD">
          <w:t xml:space="preserve"> and outputs</w:t>
        </w:r>
      </w:ins>
      <w:ins w:id="288" w:author="Reliant 101824" w:date="2024-10-17T11:16:00Z">
        <w:r w:rsidR="00ED58BD">
          <w:t xml:space="preserve"> </w:t>
        </w:r>
      </w:ins>
      <w:ins w:id="289" w:author="Reliant 101824" w:date="2024-10-17T11:17:00Z">
        <w:r w:rsidR="00ED58BD">
          <w:t xml:space="preserve">utilized in the congestion cost savings test if that information can be </w:t>
        </w:r>
        <w:del w:id="290" w:author="ERCOT 102324" w:date="2024-10-21T11:26:00Z">
          <w:r w:rsidR="00ED58BD" w:rsidDel="004E24F9">
            <w:delText>reasonabl</w:delText>
          </w:r>
        </w:del>
      </w:ins>
      <w:ins w:id="291" w:author="Reliant 101824" w:date="2024-10-17T11:18:00Z">
        <w:del w:id="292" w:author="ERCOT 102324" w:date="2024-10-21T11:26:00Z">
          <w:r w:rsidR="00ED58BD" w:rsidDel="004E24F9">
            <w:delText>y</w:delText>
          </w:r>
        </w:del>
      </w:ins>
      <w:ins w:id="293" w:author="ERCOT 102324" w:date="2024-10-21T11:26:00Z">
        <w:r w:rsidR="004E24F9">
          <w:t>feasibly</w:t>
        </w:r>
      </w:ins>
      <w:ins w:id="294" w:author="Reliant 101824" w:date="2024-10-17T11:18:00Z">
        <w:r w:rsidR="00ED58BD">
          <w:t xml:space="preserve"> </w:t>
        </w:r>
        <w:r w:rsidR="00D8744A">
          <w:t>provided.</w:t>
        </w:r>
      </w:ins>
    </w:p>
    <w:p w14:paraId="4427C3E8" w14:textId="63692844" w:rsidR="0060784C" w:rsidDel="004E24F9" w:rsidRDefault="0060784C" w:rsidP="0060784C">
      <w:pPr>
        <w:pStyle w:val="BodyTextNumbered"/>
        <w:spacing w:before="240"/>
        <w:rPr>
          <w:ins w:id="295" w:author="ERCOT" w:date="2024-03-18T13:47:00Z"/>
          <w:del w:id="296" w:author="ERCOT 102324" w:date="2024-10-21T11:27:00Z"/>
        </w:rPr>
      </w:pPr>
      <w:ins w:id="297" w:author="Joint Commenters 101524" w:date="2024-10-14T12:35:00Z">
        <w:del w:id="298" w:author="ERCOT 102324" w:date="2024-10-21T11:27:00Z">
          <w:r w:rsidDel="004E24F9">
            <w:delText>(7)</w:delText>
          </w:r>
        </w:del>
      </w:ins>
      <w:del w:id="299" w:author="ERCOT 102324" w:date="2024-10-21T11:27:00Z">
        <w:r w:rsidDel="004E24F9">
          <w:tab/>
        </w:r>
      </w:del>
      <w:ins w:id="300" w:author="Joint Commenters 101524" w:date="2024-10-14T12:35:00Z">
        <w:del w:id="301" w:author="ERCOT 102324" w:date="2024-10-21T11:27:00Z">
          <w:r w:rsidDel="004E24F9">
            <w:delText xml:space="preserve">If the </w:delText>
          </w:r>
        </w:del>
      </w:ins>
      <w:ins w:id="302" w:author="Joint Commenters 101524" w:date="2024-10-15T11:08:00Z">
        <w:del w:id="303" w:author="ERCOT 102324" w:date="2024-10-21T11:27:00Z">
          <w:r w:rsidDel="004E24F9">
            <w:delText>“B</w:delText>
          </w:r>
        </w:del>
      </w:ins>
      <w:ins w:id="304" w:author="Joint Commenters 101524" w:date="2024-10-14T12:35:00Z">
        <w:del w:id="305" w:author="ERCOT 102324" w:date="2024-10-21T11:27:00Z">
          <w:r w:rsidDel="004E24F9">
            <w:delText>enefit</w:delText>
          </w:r>
        </w:del>
      </w:ins>
      <w:ins w:id="306" w:author="Joint Commenters 101524" w:date="2024-10-14T16:48:00Z">
        <w:del w:id="307" w:author="ERCOT 102324" w:date="2024-10-21T11:27:00Z">
          <w:r w:rsidDel="004E24F9">
            <w:delText>-</w:delText>
          </w:r>
        </w:del>
      </w:ins>
      <w:ins w:id="308" w:author="Joint Commenters 101524" w:date="2024-10-14T12:35:00Z">
        <w:del w:id="309" w:author="ERCOT 102324" w:date="2024-10-21T11:27:00Z">
          <w:r w:rsidDel="004E24F9">
            <w:delText>to</w:delText>
          </w:r>
        </w:del>
      </w:ins>
      <w:ins w:id="310" w:author="Joint Commenters 101524" w:date="2024-10-14T16:48:00Z">
        <w:del w:id="311" w:author="ERCOT 102324" w:date="2024-10-21T11:27:00Z">
          <w:r w:rsidDel="004E24F9">
            <w:delText>-</w:delText>
          </w:r>
        </w:del>
      </w:ins>
      <w:ins w:id="312" w:author="Joint Commenters 101524" w:date="2024-10-15T11:08:00Z">
        <w:del w:id="313" w:author="ERCOT 102324" w:date="2024-10-21T11:27:00Z">
          <w:r w:rsidDel="004E24F9">
            <w:delText>C</w:delText>
          </w:r>
        </w:del>
      </w:ins>
      <w:ins w:id="314" w:author="Joint Commenters 101524" w:date="2024-10-14T12:35:00Z">
        <w:del w:id="315" w:author="ERCOT 102324" w:date="2024-10-21T11:27:00Z">
          <w:r w:rsidDel="004E24F9">
            <w:delText>ost</w:delText>
          </w:r>
        </w:del>
      </w:ins>
      <w:ins w:id="316" w:author="Joint Commenters 101524" w:date="2024-10-15T11:10:00Z">
        <w:del w:id="317" w:author="ERCOT 102324" w:date="2024-10-21T11:27:00Z">
          <w:r w:rsidDel="004E24F9">
            <w:delText>”</w:delText>
          </w:r>
        </w:del>
      </w:ins>
      <w:ins w:id="318" w:author="Joint Commenters 101524" w:date="2024-10-14T12:35:00Z">
        <w:del w:id="319" w:author="ERCOT 102324" w:date="2024-10-21T11:27:00Z">
          <w:r w:rsidDel="004E24F9">
            <w:delText xml:space="preserve"> ratio</w:delText>
          </w:r>
        </w:del>
      </w:ins>
      <w:ins w:id="320" w:author="Joint Commenters 101524" w:date="2024-10-15T11:08:00Z">
        <w:del w:id="321" w:author="ERCOT 102324" w:date="2024-10-21T11:27:00Z">
          <w:r w:rsidDel="004E24F9">
            <w:delText xml:space="preserve"> (B/C</w:delText>
          </w:r>
        </w:del>
      </w:ins>
      <w:ins w:id="322" w:author="Joint Commenters 101524" w:date="2024-10-15T11:09:00Z">
        <w:del w:id="323" w:author="ERCOT 102324" w:date="2024-10-21T11:27:00Z">
          <w:r w:rsidDel="004E24F9">
            <w:delText xml:space="preserve"> ratio</w:delText>
          </w:r>
        </w:del>
      </w:ins>
      <w:ins w:id="324" w:author="Joint Commenters 101524" w:date="2024-10-15T11:08:00Z">
        <w:del w:id="325" w:author="ERCOT 102324" w:date="2024-10-21T11:27:00Z">
          <w:r w:rsidDel="004E24F9">
            <w:delText>)</w:delText>
          </w:r>
        </w:del>
      </w:ins>
      <w:ins w:id="326" w:author="Joint Commenters 101524" w:date="2024-10-14T12:35:00Z">
        <w:del w:id="327" w:author="ERCOT 102324" w:date="2024-10-21T11:27:00Z">
          <w:r w:rsidDel="004E24F9">
            <w:delText xml:space="preserve"> of a project evaluated </w:delText>
          </w:r>
        </w:del>
      </w:ins>
      <w:ins w:id="328" w:author="Joint Commenters 101524" w:date="2024-10-14T12:36:00Z">
        <w:del w:id="329" w:author="ERCOT 102324" w:date="2024-10-21T11:27:00Z">
          <w:r w:rsidDel="004E24F9">
            <w:delText>under paragraphs (5) and (6) is within 10% of the economic criteria,</w:delText>
          </w:r>
        </w:del>
      </w:ins>
      <w:ins w:id="330" w:author="Joint Commenters 101524" w:date="2024-10-14T12:39:00Z">
        <w:del w:id="331" w:author="ERCOT 102324" w:date="2024-10-21T11:27:00Z">
          <w:r w:rsidDel="004E24F9">
            <w:delText xml:space="preserve"> </w:delText>
          </w:r>
        </w:del>
      </w:ins>
      <w:ins w:id="332" w:author="Joint Commenters 101524" w:date="2024-10-14T12:36:00Z">
        <w:del w:id="333" w:author="ERCOT 102324" w:date="2024-10-21T11:27:00Z">
          <w:r w:rsidDel="004E24F9">
            <w:delText>ERCOT shall perf</w:delText>
          </w:r>
        </w:del>
      </w:ins>
      <w:ins w:id="334" w:author="Joint Commenters 101524" w:date="2024-10-14T12:37:00Z">
        <w:del w:id="335" w:author="ERCOT 102324" w:date="2024-10-21T11:27:00Z">
          <w:r w:rsidDel="004E24F9">
            <w:delText>orm weather scenario analysis and transmission outage sensitivity analysis</w:delText>
          </w:r>
        </w:del>
      </w:ins>
      <w:ins w:id="336" w:author="Joint Commenters 101524" w:date="2024-10-14T12:40:00Z">
        <w:del w:id="337" w:author="ERCOT 102324" w:date="2024-10-21T11:27:00Z">
          <w:r w:rsidDel="004E24F9">
            <w:delText xml:space="preserve"> to ensure that benefits of a project reflect realistic assumptions and a range of likely conditions</w:delText>
          </w:r>
        </w:del>
      </w:ins>
      <w:ins w:id="338" w:author="Joint Commenters 101524" w:date="2024-10-14T12:38:00Z">
        <w:del w:id="339" w:author="ERCOT 102324" w:date="2024-10-21T11:27:00Z">
          <w:r w:rsidDel="004E24F9">
            <w:delText xml:space="preserve"> as described in a white paper</w:delText>
          </w:r>
        </w:del>
      </w:ins>
      <w:ins w:id="340" w:author="Joint Commenters 101524" w:date="2024-10-14T17:36:00Z">
        <w:del w:id="341" w:author="ERCOT 102324" w:date="2024-10-21T11:27:00Z">
          <w:r w:rsidDel="004E24F9">
            <w:delText>,</w:delText>
          </w:r>
        </w:del>
      </w:ins>
      <w:ins w:id="342" w:author="Joint Commenters 101524" w:date="2024-10-14T17:37:00Z">
        <w:del w:id="343" w:author="ERCOT 102324" w:date="2024-10-21T11:27:00Z">
          <w:r w:rsidDel="004E24F9">
            <w:delText xml:space="preserve"> “Impact of Weather Uncertainty and Transmission Outages on Economic Project Evaluations,”</w:delText>
          </w:r>
        </w:del>
      </w:ins>
      <w:ins w:id="344" w:author="Joint Commenters 101524" w:date="2024-10-14T12:38:00Z">
        <w:del w:id="345" w:author="ERCOT 102324" w:date="2024-10-21T11:27:00Z">
          <w:r w:rsidDel="004E24F9">
            <w:delText xml:space="preserve"> posted to the public system planning area of the E</w:delText>
          </w:r>
        </w:del>
      </w:ins>
      <w:ins w:id="346" w:author="Joint Commenters 101524" w:date="2024-10-14T12:40:00Z">
        <w:del w:id="347" w:author="ERCOT 102324" w:date="2024-10-21T11:27:00Z">
          <w:r w:rsidDel="004E24F9">
            <w:delText>R</w:delText>
          </w:r>
        </w:del>
      </w:ins>
      <w:ins w:id="348" w:author="Joint Commenters 101524" w:date="2024-10-14T12:38:00Z">
        <w:del w:id="349" w:author="ERCOT 102324" w:date="2024-10-21T11:27:00Z">
          <w:r w:rsidDel="004E24F9">
            <w:delText>COT website.</w:delText>
          </w:r>
        </w:del>
      </w:ins>
      <w:ins w:id="350" w:author="Joint Commenters 101524" w:date="2024-10-14T12:37:00Z">
        <w:del w:id="351" w:author="ERCOT 102324" w:date="2024-10-21T11:27:00Z">
          <w:r w:rsidDel="004E24F9">
            <w:delText xml:space="preserve"> </w:delText>
          </w:r>
        </w:del>
      </w:ins>
    </w:p>
    <w:p w14:paraId="44938155" w14:textId="77777777" w:rsidR="00152993" w:rsidRDefault="00152993">
      <w:pPr>
        <w:pStyle w:val="BodyText"/>
      </w:pPr>
    </w:p>
    <w:sectPr w:rsidR="00152993" w:rsidSect="0074209E">
      <w:headerReference w:type="default" r:id="rId36"/>
      <w:footerReference w:type="defaul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COT Market Rules" w:date="2024-08-07T13:51:00Z" w:initials="JT">
    <w:p w14:paraId="37EF2BB2" w14:textId="7AC3E9C0" w:rsidR="0060784C" w:rsidRDefault="0060784C" w:rsidP="0060784C">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F2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F2BB2"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4B6C" w14:textId="77777777" w:rsidR="00F84225" w:rsidRDefault="00F84225">
      <w:r>
        <w:separator/>
      </w:r>
    </w:p>
  </w:endnote>
  <w:endnote w:type="continuationSeparator" w:id="0">
    <w:p w14:paraId="6A3C0E95" w14:textId="77777777" w:rsidR="00F84225" w:rsidRDefault="00F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4B6D4FEC"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524997">
      <w:rPr>
        <w:rFonts w:ascii="Arial" w:hAnsi="Arial"/>
        <w:sz w:val="18"/>
      </w:rPr>
      <w:t>2</w:t>
    </w:r>
    <w:r w:rsidR="00924B82">
      <w:rPr>
        <w:rFonts w:ascii="Arial" w:hAnsi="Arial"/>
        <w:sz w:val="18"/>
      </w:rPr>
      <w:t>4</w:t>
    </w:r>
    <w:r w:rsidR="00524997">
      <w:rPr>
        <w:rFonts w:ascii="Arial" w:hAnsi="Arial"/>
        <w:sz w:val="18"/>
      </w:rPr>
      <w:t xml:space="preserve"> TAC </w:t>
    </w:r>
    <w:r w:rsidR="001073A1">
      <w:rPr>
        <w:rFonts w:ascii="Arial" w:hAnsi="Arial"/>
        <w:sz w:val="18"/>
      </w:rPr>
      <w:t>Report</w:t>
    </w:r>
    <w:r>
      <w:rPr>
        <w:rFonts w:ascii="Arial" w:hAnsi="Arial"/>
        <w:sz w:val="18"/>
      </w:rPr>
      <w:t xml:space="preserve"> </w:t>
    </w:r>
    <w:r w:rsidR="00524997">
      <w:rPr>
        <w:rFonts w:ascii="Arial" w:hAnsi="Arial"/>
        <w:sz w:val="18"/>
      </w:rPr>
      <w:t>112024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99AB" w14:textId="77777777" w:rsidR="00F84225" w:rsidRDefault="00F84225">
      <w:r>
        <w:separator/>
      </w:r>
    </w:p>
  </w:footnote>
  <w:footnote w:type="continuationSeparator" w:id="0">
    <w:p w14:paraId="106A6076" w14:textId="77777777" w:rsidR="00F84225" w:rsidRDefault="00F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3F2606F9" w:rsidR="00EE6681" w:rsidRDefault="00524997">
    <w:pPr>
      <w:pStyle w:val="Header"/>
      <w:jc w:val="center"/>
      <w:rPr>
        <w:sz w:val="32"/>
      </w:rPr>
    </w:pPr>
    <w:r>
      <w:rPr>
        <w:sz w:val="32"/>
      </w:rPr>
      <w:t xml:space="preserve">TAC </w:t>
    </w:r>
    <w:r w:rsidR="001073A1">
      <w:rPr>
        <w:sz w:val="32"/>
      </w:rPr>
      <w:t>Report</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2"/>
  </w:num>
  <w:num w:numId="3" w16cid:durableId="5148038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ERCOT 102324">
    <w15:presenceInfo w15:providerId="None" w15:userId="ERCOT 10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64B0"/>
    <w:rsid w:val="000724E0"/>
    <w:rsid w:val="000757AC"/>
    <w:rsid w:val="00075A94"/>
    <w:rsid w:val="00091426"/>
    <w:rsid w:val="000F19AC"/>
    <w:rsid w:val="00100017"/>
    <w:rsid w:val="00100310"/>
    <w:rsid w:val="001073A1"/>
    <w:rsid w:val="00111C56"/>
    <w:rsid w:val="00132855"/>
    <w:rsid w:val="00146012"/>
    <w:rsid w:val="00152993"/>
    <w:rsid w:val="001533DD"/>
    <w:rsid w:val="00170297"/>
    <w:rsid w:val="00175CD0"/>
    <w:rsid w:val="00177EBF"/>
    <w:rsid w:val="00197FC8"/>
    <w:rsid w:val="001A227D"/>
    <w:rsid w:val="001E2032"/>
    <w:rsid w:val="001F12A2"/>
    <w:rsid w:val="001F2ACB"/>
    <w:rsid w:val="002162B7"/>
    <w:rsid w:val="00240BF9"/>
    <w:rsid w:val="00247330"/>
    <w:rsid w:val="00256245"/>
    <w:rsid w:val="00290218"/>
    <w:rsid w:val="002926D5"/>
    <w:rsid w:val="002A32C4"/>
    <w:rsid w:val="002B199E"/>
    <w:rsid w:val="002B67ED"/>
    <w:rsid w:val="002C726E"/>
    <w:rsid w:val="002D16AF"/>
    <w:rsid w:val="002E0156"/>
    <w:rsid w:val="002E6A90"/>
    <w:rsid w:val="003010C0"/>
    <w:rsid w:val="003032AC"/>
    <w:rsid w:val="00307F5D"/>
    <w:rsid w:val="003238A6"/>
    <w:rsid w:val="00332A97"/>
    <w:rsid w:val="00350C00"/>
    <w:rsid w:val="00361821"/>
    <w:rsid w:val="00366113"/>
    <w:rsid w:val="00394C7C"/>
    <w:rsid w:val="00397A86"/>
    <w:rsid w:val="003C270C"/>
    <w:rsid w:val="003C514D"/>
    <w:rsid w:val="003C7DB2"/>
    <w:rsid w:val="003D0994"/>
    <w:rsid w:val="003D108A"/>
    <w:rsid w:val="003F2C9E"/>
    <w:rsid w:val="004138C7"/>
    <w:rsid w:val="00423824"/>
    <w:rsid w:val="0043567D"/>
    <w:rsid w:val="0048425F"/>
    <w:rsid w:val="00484486"/>
    <w:rsid w:val="00487465"/>
    <w:rsid w:val="004912C1"/>
    <w:rsid w:val="004A5726"/>
    <w:rsid w:val="004B7B90"/>
    <w:rsid w:val="004D16D5"/>
    <w:rsid w:val="004E022D"/>
    <w:rsid w:val="004E24F9"/>
    <w:rsid w:val="004E2C19"/>
    <w:rsid w:val="004E65BA"/>
    <w:rsid w:val="00504AE7"/>
    <w:rsid w:val="00521A04"/>
    <w:rsid w:val="00522089"/>
    <w:rsid w:val="00524997"/>
    <w:rsid w:val="00533F18"/>
    <w:rsid w:val="00562430"/>
    <w:rsid w:val="00577100"/>
    <w:rsid w:val="00595110"/>
    <w:rsid w:val="005C176D"/>
    <w:rsid w:val="005C7D0C"/>
    <w:rsid w:val="005D0FBA"/>
    <w:rsid w:val="005D284C"/>
    <w:rsid w:val="00604512"/>
    <w:rsid w:val="0060784C"/>
    <w:rsid w:val="00633E23"/>
    <w:rsid w:val="006362DC"/>
    <w:rsid w:val="00664804"/>
    <w:rsid w:val="00673B94"/>
    <w:rsid w:val="006760CB"/>
    <w:rsid w:val="00680AC6"/>
    <w:rsid w:val="00682C46"/>
    <w:rsid w:val="006835D8"/>
    <w:rsid w:val="00692CB0"/>
    <w:rsid w:val="0069325F"/>
    <w:rsid w:val="006C0743"/>
    <w:rsid w:val="006C0FAC"/>
    <w:rsid w:val="006C316E"/>
    <w:rsid w:val="006D0F7C"/>
    <w:rsid w:val="006F554E"/>
    <w:rsid w:val="007018D4"/>
    <w:rsid w:val="007215D6"/>
    <w:rsid w:val="007269C4"/>
    <w:rsid w:val="00736AA4"/>
    <w:rsid w:val="00740791"/>
    <w:rsid w:val="0074209E"/>
    <w:rsid w:val="00745252"/>
    <w:rsid w:val="00753FC6"/>
    <w:rsid w:val="00755513"/>
    <w:rsid w:val="007629D1"/>
    <w:rsid w:val="007646FB"/>
    <w:rsid w:val="007741AF"/>
    <w:rsid w:val="007B0C8B"/>
    <w:rsid w:val="007B6437"/>
    <w:rsid w:val="007B6867"/>
    <w:rsid w:val="007C1E5E"/>
    <w:rsid w:val="007D1BEC"/>
    <w:rsid w:val="007E1DC4"/>
    <w:rsid w:val="007F2CA8"/>
    <w:rsid w:val="007F7161"/>
    <w:rsid w:val="007F7900"/>
    <w:rsid w:val="00816EA8"/>
    <w:rsid w:val="00824335"/>
    <w:rsid w:val="008345F6"/>
    <w:rsid w:val="00837083"/>
    <w:rsid w:val="00855513"/>
    <w:rsid w:val="0085559E"/>
    <w:rsid w:val="00863556"/>
    <w:rsid w:val="00876328"/>
    <w:rsid w:val="00896B1B"/>
    <w:rsid w:val="008C2A4D"/>
    <w:rsid w:val="008E559E"/>
    <w:rsid w:val="008F27D8"/>
    <w:rsid w:val="008F340E"/>
    <w:rsid w:val="00903947"/>
    <w:rsid w:val="00916080"/>
    <w:rsid w:val="00921A68"/>
    <w:rsid w:val="00924B82"/>
    <w:rsid w:val="00935301"/>
    <w:rsid w:val="0093569D"/>
    <w:rsid w:val="009467F0"/>
    <w:rsid w:val="0095589B"/>
    <w:rsid w:val="00966576"/>
    <w:rsid w:val="00976203"/>
    <w:rsid w:val="009A1317"/>
    <w:rsid w:val="00A015C4"/>
    <w:rsid w:val="00A15172"/>
    <w:rsid w:val="00A502FF"/>
    <w:rsid w:val="00A75EB9"/>
    <w:rsid w:val="00AB0F2F"/>
    <w:rsid w:val="00AB49AF"/>
    <w:rsid w:val="00AE63EF"/>
    <w:rsid w:val="00B31A9E"/>
    <w:rsid w:val="00B5080A"/>
    <w:rsid w:val="00B550BF"/>
    <w:rsid w:val="00B83776"/>
    <w:rsid w:val="00B93C24"/>
    <w:rsid w:val="00B943AE"/>
    <w:rsid w:val="00BA1886"/>
    <w:rsid w:val="00BA622A"/>
    <w:rsid w:val="00BB1271"/>
    <w:rsid w:val="00BD7258"/>
    <w:rsid w:val="00BF4488"/>
    <w:rsid w:val="00C01FAE"/>
    <w:rsid w:val="00C0598D"/>
    <w:rsid w:val="00C11956"/>
    <w:rsid w:val="00C41CF8"/>
    <w:rsid w:val="00C50EE3"/>
    <w:rsid w:val="00C602E5"/>
    <w:rsid w:val="00C61BC5"/>
    <w:rsid w:val="00C64FD2"/>
    <w:rsid w:val="00C748FD"/>
    <w:rsid w:val="00CD22C4"/>
    <w:rsid w:val="00CD2EC4"/>
    <w:rsid w:val="00CE14E9"/>
    <w:rsid w:val="00D31B9B"/>
    <w:rsid w:val="00D34DC7"/>
    <w:rsid w:val="00D4046E"/>
    <w:rsid w:val="00D40E3C"/>
    <w:rsid w:val="00D4362F"/>
    <w:rsid w:val="00D66821"/>
    <w:rsid w:val="00D8744A"/>
    <w:rsid w:val="00D906C1"/>
    <w:rsid w:val="00D919BF"/>
    <w:rsid w:val="00DB27BD"/>
    <w:rsid w:val="00DC5EFA"/>
    <w:rsid w:val="00DD4739"/>
    <w:rsid w:val="00DE5F33"/>
    <w:rsid w:val="00E00CA9"/>
    <w:rsid w:val="00E07B54"/>
    <w:rsid w:val="00E11F78"/>
    <w:rsid w:val="00E142E0"/>
    <w:rsid w:val="00E230AC"/>
    <w:rsid w:val="00E3570B"/>
    <w:rsid w:val="00E4424A"/>
    <w:rsid w:val="00E51A8C"/>
    <w:rsid w:val="00E621E1"/>
    <w:rsid w:val="00E65481"/>
    <w:rsid w:val="00E85BD9"/>
    <w:rsid w:val="00EC0526"/>
    <w:rsid w:val="00EC55B3"/>
    <w:rsid w:val="00ED2A63"/>
    <w:rsid w:val="00ED4A7A"/>
    <w:rsid w:val="00ED58BD"/>
    <w:rsid w:val="00EE6681"/>
    <w:rsid w:val="00F128B1"/>
    <w:rsid w:val="00F4368E"/>
    <w:rsid w:val="00F461B4"/>
    <w:rsid w:val="00F56919"/>
    <w:rsid w:val="00F73891"/>
    <w:rsid w:val="00F84225"/>
    <w:rsid w:val="00F96FB2"/>
    <w:rsid w:val="00FA1E05"/>
    <w:rsid w:val="00FB4493"/>
    <w:rsid w:val="00FB51D8"/>
    <w:rsid w:val="00FC0241"/>
    <w:rsid w:val="00FD08E8"/>
    <w:rsid w:val="00FD3320"/>
    <w:rsid w:val="00FD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character" w:customStyle="1" w:styleId="NormalArialChar">
    <w:name w:val="Normal+Arial Char"/>
    <w:link w:val="NormalArial"/>
    <w:rsid w:val="00522089"/>
    <w:rPr>
      <w:rFonts w:ascii="Arial" w:hAnsi="Arial"/>
      <w:sz w:val="24"/>
      <w:szCs w:val="24"/>
    </w:rPr>
  </w:style>
  <w:style w:type="character" w:customStyle="1" w:styleId="HeaderChar">
    <w:name w:val="Header Char"/>
    <w:link w:val="Header"/>
    <w:rsid w:val="00522089"/>
    <w:rPr>
      <w:rFonts w:ascii="Arial" w:hAnsi="Arial"/>
      <w:b/>
      <w:bCs/>
      <w:sz w:val="24"/>
      <w:szCs w:val="24"/>
    </w:rPr>
  </w:style>
  <w:style w:type="character" w:styleId="FollowedHyperlink">
    <w:name w:val="FollowedHyperlink"/>
    <w:basedOn w:val="DefaultParagraphFont"/>
    <w:rsid w:val="008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4.xml"/><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control" Target="activeX/activeX6.xm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8.xml"/><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hyperlink" Target="mailto:Jordan.Troublefield@ercot.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7.xml"/><Relationship Id="rId28" Type="http://schemas.openxmlformats.org/officeDocument/2006/relationships/image" Target="media/image6.wmf"/><Relationship Id="rId36" Type="http://schemas.openxmlformats.org/officeDocument/2006/relationships/header" Target="header1.xml"/><Relationship Id="rId10" Type="http://schemas.openxmlformats.org/officeDocument/2006/relationships/hyperlink" Target="https://www.ercot.com/files/docs/2021/05/11/Whitepaper_EcononmicPlanning.pdf" TargetMode="External"/><Relationship Id="rId19" Type="http://schemas.openxmlformats.org/officeDocument/2006/relationships/image" Target="media/image2.wmf"/><Relationship Id="rId31" Type="http://schemas.openxmlformats.org/officeDocument/2006/relationships/hyperlink" Target="mailto:Ping.Yan@ercot.com" TargetMode="External"/><Relationship Id="rId4" Type="http://schemas.openxmlformats.org/officeDocument/2006/relationships/settings" Target="settings.xml"/><Relationship Id="rId9" Type="http://schemas.openxmlformats.org/officeDocument/2006/relationships/hyperlink" Target="https://www.ercot.com/files/docs/2024/10/15/Congestion%20Cost%20Savings%20Test%20Evaluation%20Guideline_Draft%20V2%20redline.docx" TargetMode="External"/><Relationship Id="rId14" Type="http://schemas.openxmlformats.org/officeDocument/2006/relationships/control" Target="activeX/activeX2.xm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microsoft.com/office/2016/09/relationships/commentsIds" Target="commentsIds.xml"/><Relationship Id="rId8" Type="http://schemas.openxmlformats.org/officeDocument/2006/relationships/hyperlink" Target="https://www.ercot.com/mktrules/issues/NPRR124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0F4A-C635-4929-95D6-4A1DD884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3130</Words>
  <Characters>23979</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27055</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2024-11-22T15:32:00Z</dcterms:created>
  <dcterms:modified xsi:type="dcterms:W3CDTF">2024-11-22T15:32:00Z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