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BF179" w14:textId="77777777" w:rsidR="00BE3C9B" w:rsidRDefault="00BE3C9B" w:rsidP="007708B5">
      <w:pPr>
        <w:ind w:left="720"/>
      </w:pPr>
    </w:p>
    <w:p w14:paraId="04BB6ECD" w14:textId="77777777" w:rsidR="00B86A6F" w:rsidRPr="00B87DFA" w:rsidRDefault="00B86A6F" w:rsidP="00B87DFA">
      <w:pPr>
        <w:jc w:val="center"/>
      </w:pPr>
    </w:p>
    <w:p w14:paraId="259658A9" w14:textId="77777777" w:rsidR="00285625" w:rsidRDefault="00285625">
      <w:pPr>
        <w:jc w:val="center"/>
        <w:rPr>
          <w:b/>
          <w:sz w:val="36"/>
          <w:szCs w:val="36"/>
        </w:rPr>
      </w:pPr>
      <w:bookmarkStart w:id="0" w:name="_Toc30309684"/>
      <w:bookmarkStart w:id="1" w:name="_Toc30311680"/>
      <w:bookmarkStart w:id="2" w:name="_Toc519053619"/>
      <w:bookmarkStart w:id="3" w:name="_Toc519061845"/>
      <w:bookmarkStart w:id="4" w:name="_Toc519061884"/>
      <w:bookmarkStart w:id="5" w:name="_Toc146698957"/>
      <w:bookmarkStart w:id="6" w:name="_Toc193264781"/>
      <w:bookmarkStart w:id="7" w:name="_Toc248306799"/>
    </w:p>
    <w:p w14:paraId="13D408FD" w14:textId="77777777" w:rsidR="00285625" w:rsidRDefault="00285625">
      <w:pPr>
        <w:jc w:val="center"/>
        <w:rPr>
          <w:b/>
          <w:sz w:val="36"/>
          <w:szCs w:val="36"/>
        </w:rPr>
      </w:pPr>
    </w:p>
    <w:p w14:paraId="48699139" w14:textId="77777777" w:rsidR="00285625" w:rsidRDefault="00285625">
      <w:pPr>
        <w:jc w:val="center"/>
        <w:rPr>
          <w:b/>
          <w:sz w:val="36"/>
          <w:szCs w:val="36"/>
        </w:rPr>
      </w:pPr>
    </w:p>
    <w:p w14:paraId="14F52435" w14:textId="77777777" w:rsidR="00285625" w:rsidRDefault="00285625">
      <w:pPr>
        <w:jc w:val="center"/>
        <w:rPr>
          <w:b/>
          <w:sz w:val="36"/>
          <w:szCs w:val="36"/>
        </w:rPr>
      </w:pPr>
    </w:p>
    <w:p w14:paraId="1B7AB955" w14:textId="77777777" w:rsidR="00285625" w:rsidRDefault="00285625">
      <w:pPr>
        <w:jc w:val="center"/>
        <w:rPr>
          <w:b/>
          <w:color w:val="000000"/>
          <w:spacing w:val="40"/>
          <w:sz w:val="32"/>
          <w:szCs w:val="32"/>
        </w:rPr>
      </w:pPr>
    </w:p>
    <w:p w14:paraId="4E24AE92" w14:textId="77777777" w:rsidR="00285625" w:rsidRDefault="00285625">
      <w:pPr>
        <w:jc w:val="center"/>
        <w:rPr>
          <w:b/>
          <w:color w:val="000000"/>
          <w:spacing w:val="40"/>
          <w:sz w:val="32"/>
          <w:szCs w:val="32"/>
        </w:rPr>
      </w:pPr>
    </w:p>
    <w:p w14:paraId="7049F5D2" w14:textId="77777777" w:rsidR="00285625" w:rsidRDefault="00285625">
      <w:pPr>
        <w:jc w:val="center"/>
        <w:rPr>
          <w:b/>
          <w:color w:val="000000"/>
          <w:spacing w:val="40"/>
          <w:sz w:val="32"/>
          <w:szCs w:val="32"/>
        </w:rPr>
      </w:pPr>
    </w:p>
    <w:p w14:paraId="606870DF" w14:textId="77777777" w:rsidR="00285625" w:rsidRDefault="00285625">
      <w:pPr>
        <w:jc w:val="center"/>
        <w:rPr>
          <w:b/>
          <w:color w:val="000000"/>
          <w:spacing w:val="40"/>
          <w:sz w:val="32"/>
          <w:szCs w:val="32"/>
        </w:rPr>
      </w:pPr>
    </w:p>
    <w:p w14:paraId="21BF1752" w14:textId="77777777" w:rsidR="00285625" w:rsidRDefault="00285625">
      <w:pPr>
        <w:jc w:val="center"/>
        <w:rPr>
          <w:b/>
          <w:color w:val="000000"/>
          <w:spacing w:val="40"/>
          <w:sz w:val="32"/>
          <w:szCs w:val="32"/>
        </w:rPr>
      </w:pPr>
    </w:p>
    <w:p w14:paraId="3AEE6561" w14:textId="77777777" w:rsidR="00285625" w:rsidRDefault="00285625">
      <w:pPr>
        <w:jc w:val="center"/>
        <w:rPr>
          <w:b/>
          <w:color w:val="000000"/>
          <w:spacing w:val="40"/>
          <w:sz w:val="32"/>
          <w:szCs w:val="32"/>
        </w:rPr>
      </w:pPr>
    </w:p>
    <w:p w14:paraId="66B403BE" w14:textId="77777777" w:rsidR="00285625" w:rsidRPr="00AD043A" w:rsidRDefault="00285625">
      <w:pPr>
        <w:jc w:val="center"/>
        <w:rPr>
          <w:rFonts w:ascii="Times New Roman Bold" w:hAnsi="Times New Roman Bold"/>
          <w:b/>
          <w:color w:val="000000"/>
          <w:sz w:val="36"/>
          <w:szCs w:val="36"/>
        </w:rPr>
      </w:pPr>
      <w:r w:rsidRPr="00AD043A">
        <w:rPr>
          <w:rFonts w:ascii="Times New Roman Bold" w:hAnsi="Times New Roman Bold"/>
          <w:b/>
          <w:color w:val="000000"/>
          <w:sz w:val="36"/>
          <w:szCs w:val="36"/>
        </w:rPr>
        <w:t>ERCOT Retail Market Guide</w:t>
      </w:r>
    </w:p>
    <w:p w14:paraId="23007122" w14:textId="77777777" w:rsidR="00285625" w:rsidRPr="00AD043A" w:rsidRDefault="00285625">
      <w:pPr>
        <w:jc w:val="center"/>
        <w:rPr>
          <w:rFonts w:ascii="Times New Roman Bold" w:hAnsi="Times New Roman Bold"/>
          <w:b/>
          <w:color w:val="000000"/>
          <w:sz w:val="36"/>
          <w:szCs w:val="36"/>
        </w:rPr>
      </w:pPr>
      <w:r w:rsidRPr="00AD043A">
        <w:rPr>
          <w:rFonts w:ascii="Times New Roman Bold" w:hAnsi="Times New Roman Bold"/>
          <w:b/>
          <w:color w:val="000000"/>
          <w:sz w:val="36"/>
          <w:szCs w:val="36"/>
        </w:rPr>
        <w:t>Section 7:  Market Processes</w:t>
      </w:r>
    </w:p>
    <w:p w14:paraId="6300E869" w14:textId="77777777" w:rsidR="00285625" w:rsidRDefault="00285625">
      <w:pPr>
        <w:jc w:val="center"/>
        <w:rPr>
          <w:color w:val="000000"/>
        </w:rPr>
      </w:pPr>
    </w:p>
    <w:p w14:paraId="34E0F3CA" w14:textId="59329BC5" w:rsidR="00285625" w:rsidRDefault="000907A3">
      <w:pPr>
        <w:tabs>
          <w:tab w:val="left" w:pos="3720"/>
          <w:tab w:val="center" w:pos="4680"/>
        </w:tabs>
        <w:jc w:val="center"/>
        <w:rPr>
          <w:b/>
          <w:color w:val="000000"/>
        </w:rPr>
      </w:pPr>
      <w:r>
        <w:rPr>
          <w:b/>
          <w:color w:val="000000"/>
        </w:rPr>
        <w:t xml:space="preserve">December </w:t>
      </w:r>
      <w:r w:rsidR="00E603CA">
        <w:rPr>
          <w:b/>
          <w:color w:val="000000"/>
        </w:rPr>
        <w:t>1</w:t>
      </w:r>
      <w:r w:rsidR="00A570A2">
        <w:rPr>
          <w:b/>
          <w:color w:val="000000"/>
        </w:rPr>
        <w:t xml:space="preserve">, </w:t>
      </w:r>
      <w:r w:rsidR="00034083">
        <w:rPr>
          <w:b/>
          <w:color w:val="000000"/>
        </w:rPr>
        <w:t>2024</w:t>
      </w:r>
    </w:p>
    <w:p w14:paraId="34F55896" w14:textId="77777777" w:rsidR="00285625" w:rsidRDefault="00285625">
      <w:pPr>
        <w:tabs>
          <w:tab w:val="left" w:pos="3720"/>
          <w:tab w:val="center" w:pos="4680"/>
        </w:tabs>
        <w:jc w:val="center"/>
        <w:rPr>
          <w:b/>
          <w:color w:val="000000"/>
        </w:rPr>
      </w:pPr>
    </w:p>
    <w:p w14:paraId="435441EB" w14:textId="77777777" w:rsidR="00285625" w:rsidRDefault="00285625">
      <w:pPr>
        <w:pBdr>
          <w:bottom w:val="single" w:sz="4" w:space="1" w:color="auto"/>
        </w:pBdr>
        <w:tabs>
          <w:tab w:val="left" w:pos="3720"/>
          <w:tab w:val="center" w:pos="4680"/>
        </w:tabs>
        <w:jc w:val="center"/>
        <w:rPr>
          <w:b/>
          <w:color w:val="000000"/>
        </w:rPr>
      </w:pPr>
    </w:p>
    <w:p w14:paraId="12719C88" w14:textId="77777777" w:rsidR="00285625" w:rsidRDefault="00285625">
      <w:pPr>
        <w:jc w:val="center"/>
        <w:rPr>
          <w:color w:val="000000"/>
          <w:sz w:val="32"/>
        </w:rPr>
      </w:pPr>
    </w:p>
    <w:p w14:paraId="2B8EBDD0" w14:textId="77777777" w:rsidR="00285625" w:rsidRDefault="00285625">
      <w:pPr>
        <w:jc w:val="center"/>
        <w:rPr>
          <w:color w:val="000000"/>
          <w:sz w:val="32"/>
        </w:rPr>
      </w:pPr>
    </w:p>
    <w:p w14:paraId="1E149514" w14:textId="77777777" w:rsidR="00285625" w:rsidRDefault="00285625">
      <w:pPr>
        <w:jc w:val="center"/>
        <w:rPr>
          <w:color w:val="000000"/>
          <w:sz w:val="32"/>
        </w:rPr>
      </w:pPr>
    </w:p>
    <w:p w14:paraId="16A7E2CE" w14:textId="77777777" w:rsidR="00285625" w:rsidRDefault="00285625">
      <w:pPr>
        <w:jc w:val="center"/>
        <w:rPr>
          <w:color w:val="000000"/>
          <w:sz w:val="32"/>
        </w:rPr>
      </w:pPr>
    </w:p>
    <w:p w14:paraId="41B4B7B3" w14:textId="77777777" w:rsidR="00285625" w:rsidRDefault="00285625">
      <w:pPr>
        <w:jc w:val="center"/>
        <w:rPr>
          <w:color w:val="000000"/>
          <w:sz w:val="32"/>
        </w:rPr>
      </w:pPr>
    </w:p>
    <w:p w14:paraId="4CF83714" w14:textId="77777777" w:rsidR="00285625" w:rsidRDefault="00285625">
      <w:pPr>
        <w:jc w:val="center"/>
        <w:rPr>
          <w:color w:val="000000"/>
          <w:sz w:val="32"/>
        </w:rPr>
      </w:pPr>
    </w:p>
    <w:p w14:paraId="6965C711" w14:textId="77777777" w:rsidR="00285625" w:rsidRDefault="00285625">
      <w:pPr>
        <w:jc w:val="center"/>
        <w:rPr>
          <w:color w:val="000000"/>
          <w:sz w:val="32"/>
        </w:rPr>
      </w:pPr>
    </w:p>
    <w:p w14:paraId="0092B7FD" w14:textId="77777777" w:rsidR="00285625" w:rsidRDefault="00285625">
      <w:pPr>
        <w:jc w:val="center"/>
        <w:rPr>
          <w:color w:val="000000"/>
          <w:sz w:val="32"/>
        </w:rPr>
      </w:pPr>
    </w:p>
    <w:p w14:paraId="17A90C1A" w14:textId="77777777" w:rsidR="00285625" w:rsidRDefault="00285625">
      <w:pPr>
        <w:jc w:val="center"/>
        <w:rPr>
          <w:color w:val="000000"/>
          <w:sz w:val="32"/>
        </w:rPr>
      </w:pPr>
    </w:p>
    <w:p w14:paraId="4B41F4D9" w14:textId="77777777" w:rsidR="00285625" w:rsidRDefault="00285625">
      <w:pPr>
        <w:jc w:val="center"/>
        <w:rPr>
          <w:color w:val="000000"/>
          <w:sz w:val="32"/>
        </w:rPr>
      </w:pPr>
    </w:p>
    <w:p w14:paraId="3C5AFF0A" w14:textId="77777777" w:rsidR="00EC1651" w:rsidRDefault="00EC1651" w:rsidP="00EC1651">
      <w:pPr>
        <w:jc w:val="center"/>
        <w:rPr>
          <w:color w:val="000000"/>
          <w:sz w:val="32"/>
        </w:rPr>
      </w:pPr>
      <w:bookmarkStart w:id="8" w:name="_Toc529952346"/>
      <w:bookmarkStart w:id="9" w:name="_Toc533319510"/>
      <w:bookmarkStart w:id="10" w:name="_Toc88892699"/>
      <w:bookmarkStart w:id="11" w:name="_Toc88893068"/>
      <w:bookmarkStart w:id="12" w:name="_Toc88893998"/>
      <w:bookmarkStart w:id="13" w:name="_Toc88894048"/>
      <w:bookmarkStart w:id="14" w:name="_Toc88894557"/>
      <w:bookmarkStart w:id="15" w:name="_Toc88895017"/>
      <w:bookmarkStart w:id="16" w:name="_Toc88895934"/>
      <w:bookmarkStart w:id="17" w:name="_Toc89242467"/>
      <w:bookmarkStart w:id="18" w:name="_Toc89246141"/>
      <w:bookmarkStart w:id="19" w:name="_Toc93826449"/>
      <w:bookmarkStart w:id="20" w:name="_Toc93828820"/>
      <w:bookmarkStart w:id="21" w:name="_Toc93830187"/>
      <w:bookmarkStart w:id="22" w:name="_Toc93889449"/>
      <w:bookmarkStart w:id="23" w:name="_Toc94518669"/>
      <w:bookmarkStart w:id="24" w:name="_Toc94519590"/>
      <w:bookmarkStart w:id="25" w:name="_Toc94519990"/>
      <w:bookmarkStart w:id="26" w:name="_Toc94520273"/>
      <w:bookmarkStart w:id="27" w:name="_Toc94521248"/>
      <w:bookmarkStart w:id="28" w:name="_Toc94521484"/>
      <w:bookmarkStart w:id="29" w:name="_Toc94521689"/>
      <w:bookmarkStart w:id="30" w:name="_Toc94521727"/>
      <w:bookmarkStart w:id="31" w:name="_Toc94521837"/>
      <w:bookmarkStart w:id="32" w:name="_Toc94521997"/>
      <w:bookmarkStart w:id="33" w:name="_Toc94522123"/>
      <w:bookmarkStart w:id="34" w:name="_Toc94522224"/>
      <w:bookmarkStart w:id="35" w:name="_Toc94582708"/>
      <w:bookmarkStart w:id="36" w:name="_Toc94583396"/>
      <w:bookmarkStart w:id="37" w:name="_Toc94683526"/>
      <w:bookmarkStart w:id="38" w:name="_Toc94695030"/>
      <w:bookmarkStart w:id="39" w:name="_Toc94695106"/>
      <w:bookmarkStart w:id="40" w:name="_Toc94950906"/>
      <w:bookmarkStart w:id="41" w:name="_Toc96504093"/>
      <w:bookmarkStart w:id="42" w:name="_Toc97110894"/>
      <w:bookmarkStart w:id="43" w:name="_Toc97534477"/>
      <w:bookmarkStart w:id="44" w:name="_Toc97696283"/>
      <w:bookmarkStart w:id="45" w:name="_Toc98059101"/>
      <w:bookmarkStart w:id="46" w:name="_Toc98062120"/>
      <w:bookmarkStart w:id="47" w:name="_Toc98062418"/>
      <w:bookmarkStart w:id="48" w:name="_Toc98063449"/>
      <w:bookmarkStart w:id="49" w:name="_Toc98750007"/>
      <w:bookmarkStart w:id="50" w:name="_Toc98750475"/>
      <w:bookmarkStart w:id="51" w:name="_Toc103758831"/>
      <w:bookmarkStart w:id="52" w:name="_Toc103759948"/>
      <w:bookmarkStart w:id="53" w:name="_Toc103760131"/>
      <w:bookmarkStart w:id="54" w:name="_Toc103760272"/>
      <w:bookmarkStart w:id="55" w:name="_Toc103760426"/>
      <w:bookmarkStart w:id="56" w:name="_Toc103760747"/>
      <w:bookmarkStart w:id="57" w:name="_Toc103760915"/>
      <w:bookmarkStart w:id="58" w:name="_Toc88892700"/>
      <w:bookmarkStart w:id="59" w:name="_Toc88893069"/>
      <w:bookmarkStart w:id="60" w:name="_Toc88893999"/>
      <w:bookmarkStart w:id="61" w:name="_Toc88894049"/>
      <w:bookmarkStart w:id="62" w:name="_Toc88894558"/>
      <w:bookmarkStart w:id="63" w:name="_Toc88895018"/>
      <w:bookmarkStart w:id="64" w:name="_Toc88895935"/>
      <w:bookmarkStart w:id="65" w:name="_Toc89242468"/>
      <w:bookmarkStart w:id="66" w:name="_Toc89246142"/>
      <w:bookmarkStart w:id="67" w:name="_Toc93826450"/>
      <w:bookmarkStart w:id="68" w:name="_Toc93828821"/>
      <w:bookmarkStart w:id="69" w:name="_Toc93830188"/>
      <w:bookmarkStart w:id="70" w:name="_Toc93889450"/>
      <w:bookmarkStart w:id="71" w:name="_Toc94518670"/>
      <w:bookmarkStart w:id="72" w:name="_Toc94519591"/>
      <w:bookmarkStart w:id="73" w:name="_Toc94519991"/>
      <w:bookmarkStart w:id="74" w:name="_Toc94520274"/>
      <w:bookmarkStart w:id="75" w:name="_Toc94521249"/>
      <w:bookmarkStart w:id="76" w:name="_Toc94521485"/>
      <w:bookmarkStart w:id="77" w:name="_Toc94521690"/>
      <w:bookmarkStart w:id="78" w:name="_Toc94521728"/>
      <w:bookmarkStart w:id="79" w:name="_Toc94521838"/>
      <w:bookmarkStart w:id="80" w:name="_Toc94521998"/>
      <w:bookmarkStart w:id="81" w:name="_Toc94522124"/>
      <w:bookmarkStart w:id="82" w:name="_Toc94522225"/>
      <w:bookmarkStart w:id="83" w:name="_Toc94582709"/>
      <w:bookmarkStart w:id="84" w:name="_Toc94583397"/>
      <w:bookmarkStart w:id="85" w:name="_Toc94683527"/>
      <w:bookmarkStart w:id="86" w:name="_Toc94695031"/>
      <w:bookmarkStart w:id="87" w:name="_Toc94695107"/>
      <w:bookmarkStart w:id="88" w:name="_Toc94950907"/>
      <w:bookmarkStart w:id="89" w:name="_Toc96504094"/>
      <w:bookmarkStart w:id="90" w:name="_Toc97110895"/>
      <w:bookmarkStart w:id="91" w:name="_Toc97534478"/>
      <w:bookmarkStart w:id="92" w:name="_Toc97696284"/>
      <w:bookmarkStart w:id="93" w:name="_Toc98059102"/>
      <w:bookmarkStart w:id="94" w:name="_Toc98062121"/>
      <w:bookmarkStart w:id="95" w:name="_Toc98062419"/>
      <w:bookmarkStart w:id="96" w:name="_Toc98063450"/>
      <w:bookmarkStart w:id="97" w:name="_Toc98750008"/>
      <w:bookmarkStart w:id="98" w:name="_Toc98750476"/>
      <w:bookmarkStart w:id="99" w:name="_Toc103758832"/>
      <w:bookmarkStart w:id="100" w:name="_Toc103759949"/>
      <w:bookmarkStart w:id="101" w:name="_Toc103760132"/>
      <w:bookmarkStart w:id="102" w:name="_Toc103760273"/>
      <w:bookmarkStart w:id="103" w:name="_Toc103760427"/>
      <w:bookmarkStart w:id="104" w:name="_Toc103760748"/>
      <w:bookmarkStart w:id="105" w:name="_Toc103760916"/>
      <w:bookmarkStart w:id="106" w:name="_Toc88892701"/>
      <w:bookmarkStart w:id="107" w:name="_Toc88893070"/>
      <w:bookmarkStart w:id="108" w:name="_Toc88894000"/>
      <w:bookmarkStart w:id="109" w:name="_Toc88894050"/>
      <w:bookmarkStart w:id="110" w:name="_Toc88894559"/>
      <w:bookmarkStart w:id="111" w:name="_Toc88895019"/>
      <w:bookmarkStart w:id="112" w:name="_Toc88895936"/>
      <w:bookmarkStart w:id="113" w:name="_Toc89242469"/>
      <w:bookmarkStart w:id="114" w:name="_Toc89246143"/>
      <w:bookmarkStart w:id="115" w:name="_Toc93826451"/>
      <w:bookmarkStart w:id="116" w:name="_Toc93828822"/>
      <w:bookmarkStart w:id="117" w:name="_Toc93830189"/>
      <w:bookmarkStart w:id="118" w:name="_Toc93889451"/>
      <w:bookmarkStart w:id="119" w:name="_Toc94518671"/>
      <w:bookmarkStart w:id="120" w:name="_Toc94519592"/>
      <w:bookmarkStart w:id="121" w:name="_Toc94519992"/>
      <w:bookmarkStart w:id="122" w:name="_Toc94520275"/>
      <w:bookmarkStart w:id="123" w:name="_Toc94521250"/>
      <w:bookmarkStart w:id="124" w:name="_Toc94521486"/>
      <w:bookmarkStart w:id="125" w:name="_Toc94521691"/>
      <w:bookmarkStart w:id="126" w:name="_Toc94521729"/>
      <w:bookmarkStart w:id="127" w:name="_Toc94521839"/>
      <w:bookmarkStart w:id="128" w:name="_Toc94521999"/>
      <w:bookmarkStart w:id="129" w:name="_Toc94522125"/>
      <w:bookmarkStart w:id="130" w:name="_Toc94522226"/>
      <w:bookmarkStart w:id="131" w:name="_Toc94582710"/>
      <w:bookmarkStart w:id="132" w:name="_Toc94583398"/>
      <w:bookmarkStart w:id="133" w:name="_Toc94683528"/>
      <w:bookmarkStart w:id="134" w:name="_Toc94695032"/>
      <w:bookmarkStart w:id="135" w:name="_Toc94695108"/>
      <w:bookmarkStart w:id="136" w:name="_Toc94950908"/>
      <w:bookmarkStart w:id="137" w:name="_Toc96504095"/>
      <w:bookmarkStart w:id="138" w:name="_Toc97110896"/>
      <w:bookmarkStart w:id="139" w:name="_Toc97534479"/>
      <w:bookmarkStart w:id="140" w:name="_Toc97696285"/>
      <w:bookmarkStart w:id="141" w:name="_Toc98059103"/>
      <w:bookmarkStart w:id="142" w:name="_Toc98062122"/>
      <w:bookmarkStart w:id="143" w:name="_Toc98062420"/>
      <w:bookmarkStart w:id="144" w:name="_Toc98063451"/>
      <w:bookmarkStart w:id="145" w:name="_Toc98750009"/>
      <w:bookmarkStart w:id="146" w:name="_Toc98750477"/>
      <w:bookmarkStart w:id="147" w:name="_Toc103758833"/>
      <w:bookmarkStart w:id="148" w:name="_Toc103759950"/>
      <w:bookmarkStart w:id="149" w:name="_Toc103760133"/>
      <w:bookmarkStart w:id="150" w:name="_Toc103760274"/>
      <w:bookmarkStart w:id="151" w:name="_Toc103760428"/>
      <w:bookmarkStart w:id="152" w:name="_Toc103760749"/>
      <w:bookmarkStart w:id="153" w:name="_Toc103760917"/>
      <w:bookmarkStart w:id="154" w:name="_Toc88892720"/>
      <w:bookmarkStart w:id="155" w:name="_Toc88892721"/>
      <w:bookmarkStart w:id="156" w:name="_Toc88892723"/>
      <w:bookmarkStart w:id="157" w:name="_Toc88892724"/>
      <w:bookmarkStart w:id="158" w:name="_Toc88892726"/>
      <w:bookmarkStart w:id="159" w:name="_Toc88892727"/>
      <w:bookmarkStart w:id="160" w:name="_Toc88892729"/>
      <w:bookmarkStart w:id="161" w:name="_Toc88892730"/>
      <w:bookmarkStart w:id="162" w:name="_Toc88892731"/>
      <w:bookmarkStart w:id="163" w:name="_Toc88892733"/>
      <w:bookmarkStart w:id="164" w:name="_Toc88892735"/>
      <w:bookmarkStart w:id="165" w:name="_Toc88892737"/>
      <w:bookmarkStart w:id="166" w:name="_Toc88892738"/>
      <w:bookmarkStart w:id="167" w:name="_Toc88892739"/>
      <w:bookmarkStart w:id="168" w:name="_Toc88892741"/>
      <w:bookmarkStart w:id="169" w:name="_Toc88892742"/>
      <w:bookmarkStart w:id="170" w:name="_Toc88892743"/>
      <w:bookmarkStart w:id="171" w:name="_Toc88892745"/>
      <w:bookmarkStart w:id="172" w:name="_Toc88892747"/>
      <w:bookmarkStart w:id="173" w:name="_Toc88892750"/>
      <w:bookmarkStart w:id="174" w:name="_Toc88892752"/>
      <w:bookmarkStart w:id="175" w:name="_Toc88892753"/>
      <w:bookmarkStart w:id="176" w:name="_Toc88892756"/>
      <w:bookmarkStart w:id="177" w:name="_Toc88892757"/>
      <w:bookmarkStart w:id="178" w:name="_Toc88892759"/>
      <w:bookmarkStart w:id="179" w:name="_Toc88892761"/>
      <w:bookmarkStart w:id="180" w:name="_Toc88892763"/>
      <w:bookmarkStart w:id="181" w:name="_Toc88892764"/>
      <w:bookmarkStart w:id="182" w:name="_Toc88892767"/>
      <w:bookmarkStart w:id="183" w:name="_Toc88892768"/>
      <w:bookmarkStart w:id="184" w:name="_Toc88892770"/>
      <w:bookmarkStart w:id="185" w:name="_Toc88892772"/>
      <w:bookmarkStart w:id="186" w:name="_Toc88892774"/>
      <w:bookmarkStart w:id="187" w:name="_Toc88892776"/>
      <w:bookmarkStart w:id="188" w:name="_Toc88892778"/>
      <w:bookmarkStart w:id="189" w:name="_Toc88892779"/>
      <w:bookmarkStart w:id="190" w:name="_Toc88892781"/>
      <w:bookmarkStart w:id="191" w:name="_Toc88892782"/>
      <w:bookmarkStart w:id="192" w:name="_Toc88892784"/>
      <w:bookmarkStart w:id="193" w:name="_Toc88892785"/>
      <w:bookmarkStart w:id="194" w:name="_Toc88892787"/>
      <w:bookmarkStart w:id="195" w:name="_Toc88892788"/>
      <w:bookmarkStart w:id="196" w:name="_Toc88892790"/>
      <w:bookmarkStart w:id="197" w:name="_Toc88892791"/>
      <w:bookmarkStart w:id="198" w:name="_Toc88892792"/>
      <w:bookmarkStart w:id="199" w:name="_Toc88892794"/>
      <w:bookmarkStart w:id="200" w:name="_Toc88892796"/>
      <w:bookmarkStart w:id="201" w:name="_Toc88892798"/>
      <w:bookmarkStart w:id="202" w:name="_Toc88892800"/>
      <w:bookmarkStart w:id="203" w:name="_Toc88892801"/>
      <w:bookmarkStart w:id="204" w:name="_Toc88892806"/>
      <w:bookmarkStart w:id="205" w:name="_Toc88892808"/>
      <w:bookmarkStart w:id="206" w:name="_Toc88892810"/>
      <w:bookmarkStart w:id="207" w:name="_Toc88892813"/>
      <w:bookmarkStart w:id="208" w:name="_Toc88892815"/>
      <w:bookmarkStart w:id="209" w:name="_Toc88892817"/>
      <w:bookmarkStart w:id="210" w:name="_Toc88892821"/>
      <w:bookmarkStart w:id="211" w:name="_Toc88892822"/>
      <w:bookmarkStart w:id="212" w:name="_Toc88892823"/>
      <w:bookmarkStart w:id="213" w:name="_Toc88892854"/>
      <w:bookmarkStart w:id="214" w:name="_Toc88892857"/>
      <w:bookmarkStart w:id="215" w:name="_Toc88892860"/>
      <w:bookmarkStart w:id="216" w:name="_Toc88892870"/>
      <w:bookmarkStart w:id="217" w:name="_Toc88892873"/>
      <w:bookmarkStart w:id="218" w:name="_Toc88892876"/>
      <w:bookmarkStart w:id="219" w:name="_Toc88892880"/>
      <w:bookmarkStart w:id="220" w:name="_Toc88892883"/>
      <w:bookmarkStart w:id="221" w:name="_Toc88892885"/>
      <w:bookmarkStart w:id="222" w:name="_Toc88892890"/>
      <w:bookmarkStart w:id="223" w:name="_Toc88892929"/>
      <w:bookmarkStart w:id="224" w:name="_Toc88892930"/>
      <w:bookmarkStart w:id="225" w:name="_Toc88892932"/>
      <w:bookmarkStart w:id="226" w:name="_Toc88892934"/>
      <w:bookmarkStart w:id="227" w:name="_Toc88892936"/>
      <w:bookmarkStart w:id="228" w:name="_Toc88892938"/>
      <w:bookmarkStart w:id="229" w:name="_Toc88892941"/>
      <w:bookmarkStart w:id="230" w:name="_Toc88892943"/>
      <w:bookmarkStart w:id="231" w:name="_Toc88892946"/>
      <w:bookmarkStart w:id="232" w:name="_Toc88892950"/>
      <w:bookmarkStart w:id="233" w:name="_Toc88892954"/>
      <w:bookmarkStart w:id="234" w:name="_Toc88892956"/>
      <w:bookmarkStart w:id="235" w:name="_Toc88892958"/>
      <w:bookmarkStart w:id="236" w:name="_Toc88892960"/>
      <w:bookmarkStart w:id="237" w:name="_Toc88892964"/>
      <w:bookmarkStart w:id="238" w:name="_Toc88892971"/>
      <w:bookmarkStart w:id="239" w:name="_Toc88892973"/>
      <w:bookmarkStart w:id="240" w:name="_Toc88892975"/>
      <w:bookmarkStart w:id="241" w:name="_Toc88892983"/>
      <w:bookmarkStart w:id="242" w:name="_Toc88892992"/>
      <w:bookmarkStart w:id="243" w:name="_Toc88892993"/>
      <w:bookmarkStart w:id="244" w:name="_Toc88892995"/>
      <w:bookmarkStart w:id="245" w:name="_Toc88892999"/>
      <w:bookmarkStart w:id="246" w:name="_Toc88893003"/>
      <w:bookmarkStart w:id="247" w:name="_Toc88893004"/>
      <w:bookmarkStart w:id="248" w:name="_Toc88893009"/>
      <w:bookmarkStart w:id="249" w:name="_Toc88893016"/>
      <w:bookmarkStart w:id="250" w:name="_Toc88893018"/>
      <w:bookmarkStart w:id="251" w:name="_Toc88893020"/>
      <w:bookmarkStart w:id="252" w:name="_Toc88893024"/>
      <w:bookmarkStart w:id="253" w:name="_Toc88893025"/>
      <w:bookmarkEnd w:id="0"/>
      <w:bookmarkEnd w:id="1"/>
      <w:bookmarkEnd w:id="2"/>
      <w:bookmarkEnd w:id="3"/>
      <w:bookmarkEnd w:id="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09F6E878" w14:textId="77777777" w:rsidR="00EC1651" w:rsidRDefault="00EC1651" w:rsidP="00EC1651">
      <w:pPr>
        <w:jc w:val="center"/>
        <w:rPr>
          <w:color w:val="000000"/>
          <w:sz w:val="32"/>
        </w:rPr>
        <w:sectPr w:rsidR="00EC1651" w:rsidSect="005A3A47">
          <w:footerReference w:type="even" r:id="rId8"/>
          <w:footerReference w:type="default" r:id="rId9"/>
          <w:pgSz w:w="12240" w:h="15840" w:code="1"/>
          <w:pgMar w:top="1440" w:right="1440" w:bottom="1440" w:left="1440" w:header="720" w:footer="432" w:gutter="0"/>
          <w:pgNumType w:start="1"/>
          <w:cols w:space="720"/>
          <w:docGrid w:linePitch="326"/>
        </w:sectPr>
      </w:pPr>
    </w:p>
    <w:p w14:paraId="3B7EB488" w14:textId="4B29F058" w:rsidR="00E11B5B" w:rsidRDefault="00EC1651">
      <w:pPr>
        <w:pStyle w:val="TOC1"/>
        <w:rPr>
          <w:rFonts w:asciiTheme="minorHAnsi" w:eastAsiaTheme="minorEastAsia" w:hAnsiTheme="minorHAnsi" w:cstheme="minorBidi"/>
          <w:b w:val="0"/>
          <w:bCs w:val="0"/>
          <w:i w:val="0"/>
          <w:noProof/>
          <w:kern w:val="2"/>
          <w:sz w:val="22"/>
          <w:szCs w:val="22"/>
          <w14:ligatures w14:val="standardContextual"/>
        </w:rPr>
      </w:pPr>
      <w:r w:rsidRPr="00602403">
        <w:lastRenderedPageBreak/>
        <w:fldChar w:fldCharType="begin"/>
      </w:r>
      <w:r w:rsidRPr="00602403">
        <w:instrText xml:space="preserve"> TOC \o "1-4" \h \z \u </w:instrText>
      </w:r>
      <w:r w:rsidRPr="00602403">
        <w:fldChar w:fldCharType="separate"/>
      </w:r>
      <w:hyperlink w:anchor="_Toc183604013" w:history="1">
        <w:r w:rsidR="00E11B5B" w:rsidRPr="00AC4F15">
          <w:rPr>
            <w:rStyle w:val="Hyperlink"/>
            <w:noProof/>
          </w:rPr>
          <w:t>7</w:t>
        </w:r>
        <w:r w:rsidR="00E11B5B">
          <w:rPr>
            <w:rFonts w:asciiTheme="minorHAnsi" w:eastAsiaTheme="minorEastAsia" w:hAnsiTheme="minorHAnsi" w:cstheme="minorBidi"/>
            <w:b w:val="0"/>
            <w:bCs w:val="0"/>
            <w:i w:val="0"/>
            <w:noProof/>
            <w:kern w:val="2"/>
            <w:sz w:val="22"/>
            <w:szCs w:val="22"/>
            <w14:ligatures w14:val="standardContextual"/>
          </w:rPr>
          <w:tab/>
        </w:r>
        <w:r w:rsidR="00E11B5B" w:rsidRPr="00AC4F15">
          <w:rPr>
            <w:rStyle w:val="Hyperlink"/>
            <w:noProof/>
          </w:rPr>
          <w:t>Market Processes</w:t>
        </w:r>
        <w:r w:rsidR="00E11B5B">
          <w:rPr>
            <w:noProof/>
            <w:webHidden/>
          </w:rPr>
          <w:tab/>
        </w:r>
        <w:r w:rsidR="00E11B5B">
          <w:rPr>
            <w:noProof/>
            <w:webHidden/>
          </w:rPr>
          <w:fldChar w:fldCharType="begin"/>
        </w:r>
        <w:r w:rsidR="00E11B5B">
          <w:rPr>
            <w:noProof/>
            <w:webHidden/>
          </w:rPr>
          <w:instrText xml:space="preserve"> PAGEREF _Toc183604013 \h </w:instrText>
        </w:r>
        <w:r w:rsidR="00E11B5B">
          <w:rPr>
            <w:noProof/>
            <w:webHidden/>
          </w:rPr>
        </w:r>
        <w:r w:rsidR="00E11B5B">
          <w:rPr>
            <w:noProof/>
            <w:webHidden/>
          </w:rPr>
          <w:fldChar w:fldCharType="separate"/>
        </w:r>
        <w:r w:rsidR="00E11B5B">
          <w:rPr>
            <w:noProof/>
            <w:webHidden/>
          </w:rPr>
          <w:t>7-1</w:t>
        </w:r>
        <w:r w:rsidR="00E11B5B">
          <w:rPr>
            <w:noProof/>
            <w:webHidden/>
          </w:rPr>
          <w:fldChar w:fldCharType="end"/>
        </w:r>
      </w:hyperlink>
    </w:p>
    <w:p w14:paraId="06E0956F" w14:textId="06F4E2CD" w:rsidR="00E11B5B" w:rsidRDefault="00E11B5B">
      <w:pPr>
        <w:pStyle w:val="TOC2"/>
        <w:rPr>
          <w:rFonts w:asciiTheme="minorHAnsi" w:eastAsiaTheme="minorEastAsia" w:hAnsiTheme="minorHAnsi" w:cstheme="minorBidi"/>
          <w:kern w:val="2"/>
          <w:sz w:val="22"/>
          <w:szCs w:val="22"/>
          <w14:ligatures w14:val="standardContextual"/>
        </w:rPr>
      </w:pPr>
      <w:hyperlink w:anchor="_Toc183604014" w:history="1">
        <w:r w:rsidRPr="00AC4F15">
          <w:rPr>
            <w:rStyle w:val="Hyperlink"/>
          </w:rPr>
          <w:t>7.1</w:t>
        </w:r>
        <w:r>
          <w:rPr>
            <w:rFonts w:asciiTheme="minorHAnsi" w:eastAsiaTheme="minorEastAsia" w:hAnsiTheme="minorHAnsi" w:cstheme="minorBidi"/>
            <w:kern w:val="2"/>
            <w:sz w:val="22"/>
            <w:szCs w:val="22"/>
            <w14:ligatures w14:val="standardContextual"/>
          </w:rPr>
          <w:tab/>
        </w:r>
        <w:r w:rsidRPr="00AC4F15">
          <w:rPr>
            <w:rStyle w:val="Hyperlink"/>
          </w:rPr>
          <w:t>Overview and Assumptions</w:t>
        </w:r>
        <w:r>
          <w:rPr>
            <w:webHidden/>
          </w:rPr>
          <w:tab/>
        </w:r>
        <w:r>
          <w:rPr>
            <w:webHidden/>
          </w:rPr>
          <w:fldChar w:fldCharType="begin"/>
        </w:r>
        <w:r>
          <w:rPr>
            <w:webHidden/>
          </w:rPr>
          <w:instrText xml:space="preserve"> PAGEREF _Toc183604014 \h </w:instrText>
        </w:r>
        <w:r>
          <w:rPr>
            <w:webHidden/>
          </w:rPr>
        </w:r>
        <w:r>
          <w:rPr>
            <w:webHidden/>
          </w:rPr>
          <w:fldChar w:fldCharType="separate"/>
        </w:r>
        <w:r>
          <w:rPr>
            <w:webHidden/>
          </w:rPr>
          <w:t>7-1</w:t>
        </w:r>
        <w:r>
          <w:rPr>
            <w:webHidden/>
          </w:rPr>
          <w:fldChar w:fldCharType="end"/>
        </w:r>
      </w:hyperlink>
    </w:p>
    <w:p w14:paraId="70D1767F" w14:textId="5634D791" w:rsidR="00E11B5B" w:rsidRDefault="00E11B5B">
      <w:pPr>
        <w:pStyle w:val="TOC2"/>
        <w:rPr>
          <w:rFonts w:asciiTheme="minorHAnsi" w:eastAsiaTheme="minorEastAsia" w:hAnsiTheme="minorHAnsi" w:cstheme="minorBidi"/>
          <w:kern w:val="2"/>
          <w:sz w:val="22"/>
          <w:szCs w:val="22"/>
          <w14:ligatures w14:val="standardContextual"/>
        </w:rPr>
      </w:pPr>
      <w:hyperlink w:anchor="_Toc183604015" w:history="1">
        <w:r w:rsidRPr="00AC4F15">
          <w:rPr>
            <w:rStyle w:val="Hyperlink"/>
          </w:rPr>
          <w:t>7.2</w:t>
        </w:r>
        <w:r>
          <w:rPr>
            <w:rFonts w:asciiTheme="minorHAnsi" w:eastAsiaTheme="minorEastAsia" w:hAnsiTheme="minorHAnsi" w:cstheme="minorBidi"/>
            <w:kern w:val="2"/>
            <w:sz w:val="22"/>
            <w:szCs w:val="22"/>
            <w14:ligatures w14:val="standardContextual"/>
          </w:rPr>
          <w:tab/>
        </w:r>
        <w:r w:rsidRPr="00AC4F15">
          <w:rPr>
            <w:rStyle w:val="Hyperlink"/>
          </w:rPr>
          <w:t>Market Synchronization</w:t>
        </w:r>
        <w:r>
          <w:rPr>
            <w:webHidden/>
          </w:rPr>
          <w:tab/>
        </w:r>
        <w:r>
          <w:rPr>
            <w:webHidden/>
          </w:rPr>
          <w:fldChar w:fldCharType="begin"/>
        </w:r>
        <w:r>
          <w:rPr>
            <w:webHidden/>
          </w:rPr>
          <w:instrText xml:space="preserve"> PAGEREF _Toc183604015 \h </w:instrText>
        </w:r>
        <w:r>
          <w:rPr>
            <w:webHidden/>
          </w:rPr>
        </w:r>
        <w:r>
          <w:rPr>
            <w:webHidden/>
          </w:rPr>
          <w:fldChar w:fldCharType="separate"/>
        </w:r>
        <w:r>
          <w:rPr>
            <w:webHidden/>
          </w:rPr>
          <w:t>7-1</w:t>
        </w:r>
        <w:r>
          <w:rPr>
            <w:webHidden/>
          </w:rPr>
          <w:fldChar w:fldCharType="end"/>
        </w:r>
      </w:hyperlink>
    </w:p>
    <w:p w14:paraId="2EBBE8AA" w14:textId="10D5DA00"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016" w:history="1">
        <w:r w:rsidRPr="00AC4F15">
          <w:rPr>
            <w:rStyle w:val="Hyperlink"/>
            <w:noProof/>
          </w:rPr>
          <w:t>7.2.1</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Transmission and/or Distribution Service Provider Cancel</w:t>
        </w:r>
        <w:r>
          <w:rPr>
            <w:noProof/>
            <w:webHidden/>
          </w:rPr>
          <w:tab/>
        </w:r>
        <w:r>
          <w:rPr>
            <w:noProof/>
            <w:webHidden/>
          </w:rPr>
          <w:fldChar w:fldCharType="begin"/>
        </w:r>
        <w:r>
          <w:rPr>
            <w:noProof/>
            <w:webHidden/>
          </w:rPr>
          <w:instrText xml:space="preserve"> PAGEREF _Toc183604016 \h </w:instrText>
        </w:r>
        <w:r>
          <w:rPr>
            <w:noProof/>
            <w:webHidden/>
          </w:rPr>
        </w:r>
        <w:r>
          <w:rPr>
            <w:noProof/>
            <w:webHidden/>
          </w:rPr>
          <w:fldChar w:fldCharType="separate"/>
        </w:r>
        <w:r>
          <w:rPr>
            <w:noProof/>
            <w:webHidden/>
          </w:rPr>
          <w:t>7-2</w:t>
        </w:r>
        <w:r>
          <w:rPr>
            <w:noProof/>
            <w:webHidden/>
          </w:rPr>
          <w:fldChar w:fldCharType="end"/>
        </w:r>
      </w:hyperlink>
    </w:p>
    <w:p w14:paraId="79D9856A" w14:textId="4BA0AB31"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017" w:history="1">
        <w:r w:rsidRPr="00AC4F15">
          <w:rPr>
            <w:rStyle w:val="Hyperlink"/>
            <w:noProof/>
          </w:rPr>
          <w:t xml:space="preserve">7.2.2 </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MarkeTrak Day-to-Day</w:t>
        </w:r>
        <w:r>
          <w:rPr>
            <w:noProof/>
            <w:webHidden/>
          </w:rPr>
          <w:tab/>
        </w:r>
        <w:r>
          <w:rPr>
            <w:noProof/>
            <w:webHidden/>
          </w:rPr>
          <w:fldChar w:fldCharType="begin"/>
        </w:r>
        <w:r>
          <w:rPr>
            <w:noProof/>
            <w:webHidden/>
          </w:rPr>
          <w:instrText xml:space="preserve"> PAGEREF _Toc183604017 \h </w:instrText>
        </w:r>
        <w:r>
          <w:rPr>
            <w:noProof/>
            <w:webHidden/>
          </w:rPr>
        </w:r>
        <w:r>
          <w:rPr>
            <w:noProof/>
            <w:webHidden/>
          </w:rPr>
          <w:fldChar w:fldCharType="separate"/>
        </w:r>
        <w:r>
          <w:rPr>
            <w:noProof/>
            <w:webHidden/>
          </w:rPr>
          <w:t>7-2</w:t>
        </w:r>
        <w:r>
          <w:rPr>
            <w:noProof/>
            <w:webHidden/>
          </w:rPr>
          <w:fldChar w:fldCharType="end"/>
        </w:r>
      </w:hyperlink>
    </w:p>
    <w:p w14:paraId="28E03489" w14:textId="5E2A5935"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018" w:history="1">
        <w:r w:rsidRPr="00AC4F15">
          <w:rPr>
            <w:rStyle w:val="Hyperlink"/>
            <w:noProof/>
          </w:rPr>
          <w:t>7.2.3</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MarkeTrak Data Extract Variance Processes</w:t>
        </w:r>
        <w:r>
          <w:rPr>
            <w:noProof/>
            <w:webHidden/>
          </w:rPr>
          <w:tab/>
        </w:r>
        <w:r>
          <w:rPr>
            <w:noProof/>
            <w:webHidden/>
          </w:rPr>
          <w:fldChar w:fldCharType="begin"/>
        </w:r>
        <w:r>
          <w:rPr>
            <w:noProof/>
            <w:webHidden/>
          </w:rPr>
          <w:instrText xml:space="preserve"> PAGEREF _Toc183604018 \h </w:instrText>
        </w:r>
        <w:r>
          <w:rPr>
            <w:noProof/>
            <w:webHidden/>
          </w:rPr>
        </w:r>
        <w:r>
          <w:rPr>
            <w:noProof/>
            <w:webHidden/>
          </w:rPr>
          <w:fldChar w:fldCharType="separate"/>
        </w:r>
        <w:r>
          <w:rPr>
            <w:noProof/>
            <w:webHidden/>
          </w:rPr>
          <w:t>7-3</w:t>
        </w:r>
        <w:r>
          <w:rPr>
            <w:noProof/>
            <w:webHidden/>
          </w:rPr>
          <w:fldChar w:fldCharType="end"/>
        </w:r>
      </w:hyperlink>
    </w:p>
    <w:p w14:paraId="3C4C3D84" w14:textId="545A47EE" w:rsidR="00E11B5B" w:rsidRDefault="00E11B5B">
      <w:pPr>
        <w:pStyle w:val="TOC2"/>
        <w:rPr>
          <w:rFonts w:asciiTheme="minorHAnsi" w:eastAsiaTheme="minorEastAsia" w:hAnsiTheme="minorHAnsi" w:cstheme="minorBidi"/>
          <w:kern w:val="2"/>
          <w:sz w:val="22"/>
          <w:szCs w:val="22"/>
          <w14:ligatures w14:val="standardContextual"/>
        </w:rPr>
      </w:pPr>
      <w:hyperlink w:anchor="_Toc183604019" w:history="1">
        <w:r w:rsidRPr="00AC4F15">
          <w:rPr>
            <w:rStyle w:val="Hyperlink"/>
          </w:rPr>
          <w:t>7.3</w:t>
        </w:r>
        <w:r>
          <w:rPr>
            <w:rFonts w:asciiTheme="minorHAnsi" w:eastAsiaTheme="minorEastAsia" w:hAnsiTheme="minorHAnsi" w:cstheme="minorBidi"/>
            <w:kern w:val="2"/>
            <w:sz w:val="22"/>
            <w:szCs w:val="22"/>
            <w14:ligatures w14:val="standardContextual"/>
          </w:rPr>
          <w:tab/>
        </w:r>
        <w:r w:rsidRPr="00AC4F15">
          <w:rPr>
            <w:rStyle w:val="Hyperlink"/>
          </w:rPr>
          <w:t>Inadvertent Gain/Loss Process</w:t>
        </w:r>
        <w:r>
          <w:rPr>
            <w:webHidden/>
          </w:rPr>
          <w:tab/>
        </w:r>
        <w:r>
          <w:rPr>
            <w:webHidden/>
          </w:rPr>
          <w:fldChar w:fldCharType="begin"/>
        </w:r>
        <w:r>
          <w:rPr>
            <w:webHidden/>
          </w:rPr>
          <w:instrText xml:space="preserve"> PAGEREF _Toc183604019 \h </w:instrText>
        </w:r>
        <w:r>
          <w:rPr>
            <w:webHidden/>
          </w:rPr>
        </w:r>
        <w:r>
          <w:rPr>
            <w:webHidden/>
          </w:rPr>
          <w:fldChar w:fldCharType="separate"/>
        </w:r>
        <w:r>
          <w:rPr>
            <w:webHidden/>
          </w:rPr>
          <w:t>7-3</w:t>
        </w:r>
        <w:r>
          <w:rPr>
            <w:webHidden/>
          </w:rPr>
          <w:fldChar w:fldCharType="end"/>
        </w:r>
      </w:hyperlink>
    </w:p>
    <w:p w14:paraId="53E0D14F" w14:textId="11F30D51"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020" w:history="1">
        <w:r w:rsidRPr="00AC4F15">
          <w:rPr>
            <w:rStyle w:val="Hyperlink"/>
            <w:noProof/>
          </w:rPr>
          <w:t>7.3.1</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Escalation Process</w:t>
        </w:r>
        <w:r>
          <w:rPr>
            <w:noProof/>
            <w:webHidden/>
          </w:rPr>
          <w:tab/>
        </w:r>
        <w:r>
          <w:rPr>
            <w:noProof/>
            <w:webHidden/>
          </w:rPr>
          <w:fldChar w:fldCharType="begin"/>
        </w:r>
        <w:r>
          <w:rPr>
            <w:noProof/>
            <w:webHidden/>
          </w:rPr>
          <w:instrText xml:space="preserve"> PAGEREF _Toc183604020 \h </w:instrText>
        </w:r>
        <w:r>
          <w:rPr>
            <w:noProof/>
            <w:webHidden/>
          </w:rPr>
        </w:r>
        <w:r>
          <w:rPr>
            <w:noProof/>
            <w:webHidden/>
          </w:rPr>
          <w:fldChar w:fldCharType="separate"/>
        </w:r>
        <w:r>
          <w:rPr>
            <w:noProof/>
            <w:webHidden/>
          </w:rPr>
          <w:t>7-3</w:t>
        </w:r>
        <w:r>
          <w:rPr>
            <w:noProof/>
            <w:webHidden/>
          </w:rPr>
          <w:fldChar w:fldCharType="end"/>
        </w:r>
      </w:hyperlink>
    </w:p>
    <w:p w14:paraId="72CAB42A" w14:textId="1F79930D"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021" w:history="1">
        <w:r w:rsidRPr="00AC4F15">
          <w:rPr>
            <w:rStyle w:val="Hyperlink"/>
            <w:noProof/>
          </w:rPr>
          <w:t>7.3.2</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Competitive Retailer’s IAG Process</w:t>
        </w:r>
        <w:r>
          <w:rPr>
            <w:noProof/>
            <w:webHidden/>
          </w:rPr>
          <w:tab/>
        </w:r>
        <w:r>
          <w:rPr>
            <w:noProof/>
            <w:webHidden/>
          </w:rPr>
          <w:fldChar w:fldCharType="begin"/>
        </w:r>
        <w:r>
          <w:rPr>
            <w:noProof/>
            <w:webHidden/>
          </w:rPr>
          <w:instrText xml:space="preserve"> PAGEREF _Toc183604021 \h </w:instrText>
        </w:r>
        <w:r>
          <w:rPr>
            <w:noProof/>
            <w:webHidden/>
          </w:rPr>
        </w:r>
        <w:r>
          <w:rPr>
            <w:noProof/>
            <w:webHidden/>
          </w:rPr>
          <w:fldChar w:fldCharType="separate"/>
        </w:r>
        <w:r>
          <w:rPr>
            <w:noProof/>
            <w:webHidden/>
          </w:rPr>
          <w:t>7-4</w:t>
        </w:r>
        <w:r>
          <w:rPr>
            <w:noProof/>
            <w:webHidden/>
          </w:rPr>
          <w:fldChar w:fldCharType="end"/>
        </w:r>
      </w:hyperlink>
    </w:p>
    <w:p w14:paraId="656EA1BF" w14:textId="350125DB" w:rsidR="00E11B5B" w:rsidRDefault="00E11B5B">
      <w:pPr>
        <w:pStyle w:val="TOC4"/>
        <w:rPr>
          <w:rFonts w:asciiTheme="minorHAnsi" w:eastAsiaTheme="minorEastAsia" w:hAnsiTheme="minorHAnsi" w:cstheme="minorBidi"/>
          <w:kern w:val="2"/>
          <w:sz w:val="22"/>
          <w:szCs w:val="22"/>
          <w14:ligatures w14:val="standardContextual"/>
        </w:rPr>
      </w:pPr>
      <w:hyperlink w:anchor="_Toc183604022" w:history="1">
        <w:r w:rsidRPr="00AC4F15">
          <w:rPr>
            <w:rStyle w:val="Hyperlink"/>
          </w:rPr>
          <w:t>7.3.2.1</w:t>
        </w:r>
        <w:r>
          <w:rPr>
            <w:rFonts w:asciiTheme="minorHAnsi" w:eastAsiaTheme="minorEastAsia" w:hAnsiTheme="minorHAnsi" w:cstheme="minorBidi"/>
            <w:kern w:val="2"/>
            <w:sz w:val="22"/>
            <w:szCs w:val="22"/>
            <w14:ligatures w14:val="standardContextual"/>
          </w:rPr>
          <w:tab/>
        </w:r>
        <w:r w:rsidRPr="00AC4F15">
          <w:rPr>
            <w:rStyle w:val="Hyperlink"/>
          </w:rPr>
          <w:t>Invalid Use of the IAG Process</w:t>
        </w:r>
        <w:r>
          <w:rPr>
            <w:webHidden/>
          </w:rPr>
          <w:tab/>
        </w:r>
        <w:r>
          <w:rPr>
            <w:webHidden/>
          </w:rPr>
          <w:fldChar w:fldCharType="begin"/>
        </w:r>
        <w:r>
          <w:rPr>
            <w:webHidden/>
          </w:rPr>
          <w:instrText xml:space="preserve"> PAGEREF _Toc183604022 \h </w:instrText>
        </w:r>
        <w:r>
          <w:rPr>
            <w:webHidden/>
          </w:rPr>
        </w:r>
        <w:r>
          <w:rPr>
            <w:webHidden/>
          </w:rPr>
          <w:fldChar w:fldCharType="separate"/>
        </w:r>
        <w:r>
          <w:rPr>
            <w:webHidden/>
          </w:rPr>
          <w:t>7-4</w:t>
        </w:r>
        <w:r>
          <w:rPr>
            <w:webHidden/>
          </w:rPr>
          <w:fldChar w:fldCharType="end"/>
        </w:r>
      </w:hyperlink>
    </w:p>
    <w:p w14:paraId="60400B34" w14:textId="3A21F29A" w:rsidR="00E11B5B" w:rsidRDefault="00E11B5B">
      <w:pPr>
        <w:pStyle w:val="TOC4"/>
        <w:rPr>
          <w:rFonts w:asciiTheme="minorHAnsi" w:eastAsiaTheme="minorEastAsia" w:hAnsiTheme="minorHAnsi" w:cstheme="minorBidi"/>
          <w:kern w:val="2"/>
          <w:sz w:val="22"/>
          <w:szCs w:val="22"/>
          <w14:ligatures w14:val="standardContextual"/>
        </w:rPr>
      </w:pPr>
      <w:hyperlink w:anchor="_Toc183604023" w:history="1">
        <w:r w:rsidRPr="00AC4F15">
          <w:rPr>
            <w:rStyle w:val="Hyperlink"/>
          </w:rPr>
          <w:t>7.3.2.2</w:t>
        </w:r>
        <w:r>
          <w:rPr>
            <w:rFonts w:asciiTheme="minorHAnsi" w:eastAsiaTheme="minorEastAsia" w:hAnsiTheme="minorHAnsi" w:cstheme="minorBidi"/>
            <w:kern w:val="2"/>
            <w:sz w:val="22"/>
            <w:szCs w:val="22"/>
            <w14:ligatures w14:val="standardContextual"/>
          </w:rPr>
          <w:tab/>
        </w:r>
        <w:r w:rsidRPr="00AC4F15">
          <w:rPr>
            <w:rStyle w:val="Hyperlink"/>
          </w:rPr>
          <w:t>Prevention of Inadvertent Gains</w:t>
        </w:r>
        <w:r>
          <w:rPr>
            <w:webHidden/>
          </w:rPr>
          <w:tab/>
        </w:r>
        <w:r>
          <w:rPr>
            <w:webHidden/>
          </w:rPr>
          <w:fldChar w:fldCharType="begin"/>
        </w:r>
        <w:r>
          <w:rPr>
            <w:webHidden/>
          </w:rPr>
          <w:instrText xml:space="preserve"> PAGEREF _Toc183604023 \h </w:instrText>
        </w:r>
        <w:r>
          <w:rPr>
            <w:webHidden/>
          </w:rPr>
        </w:r>
        <w:r>
          <w:rPr>
            <w:webHidden/>
          </w:rPr>
          <w:fldChar w:fldCharType="separate"/>
        </w:r>
        <w:r>
          <w:rPr>
            <w:webHidden/>
          </w:rPr>
          <w:t>7-5</w:t>
        </w:r>
        <w:r>
          <w:rPr>
            <w:webHidden/>
          </w:rPr>
          <w:fldChar w:fldCharType="end"/>
        </w:r>
      </w:hyperlink>
    </w:p>
    <w:p w14:paraId="13FABC89" w14:textId="0C053BD7" w:rsidR="00E11B5B" w:rsidRDefault="00E11B5B">
      <w:pPr>
        <w:pStyle w:val="TOC4"/>
        <w:rPr>
          <w:rFonts w:asciiTheme="minorHAnsi" w:eastAsiaTheme="minorEastAsia" w:hAnsiTheme="minorHAnsi" w:cstheme="minorBidi"/>
          <w:kern w:val="2"/>
          <w:sz w:val="22"/>
          <w:szCs w:val="22"/>
          <w14:ligatures w14:val="standardContextual"/>
        </w:rPr>
      </w:pPr>
      <w:hyperlink w:anchor="_Toc183604024" w:history="1">
        <w:r w:rsidRPr="00AC4F15">
          <w:rPr>
            <w:rStyle w:val="Hyperlink"/>
          </w:rPr>
          <w:t>7.3.2.3</w:t>
        </w:r>
        <w:r>
          <w:rPr>
            <w:rFonts w:asciiTheme="minorHAnsi" w:eastAsiaTheme="minorEastAsia" w:hAnsiTheme="minorHAnsi" w:cstheme="minorBidi"/>
            <w:kern w:val="2"/>
            <w:sz w:val="22"/>
            <w:szCs w:val="22"/>
            <w14:ligatures w14:val="standardContextual"/>
          </w:rPr>
          <w:tab/>
        </w:r>
        <w:r w:rsidRPr="00AC4F15">
          <w:rPr>
            <w:rStyle w:val="Hyperlink"/>
          </w:rPr>
          <w:t>Rescission Period</w:t>
        </w:r>
        <w:r>
          <w:rPr>
            <w:webHidden/>
          </w:rPr>
          <w:tab/>
        </w:r>
        <w:r>
          <w:rPr>
            <w:webHidden/>
          </w:rPr>
          <w:fldChar w:fldCharType="begin"/>
        </w:r>
        <w:r>
          <w:rPr>
            <w:webHidden/>
          </w:rPr>
          <w:instrText xml:space="preserve"> PAGEREF _Toc183604024 \h </w:instrText>
        </w:r>
        <w:r>
          <w:rPr>
            <w:webHidden/>
          </w:rPr>
        </w:r>
        <w:r>
          <w:rPr>
            <w:webHidden/>
          </w:rPr>
          <w:fldChar w:fldCharType="separate"/>
        </w:r>
        <w:r>
          <w:rPr>
            <w:webHidden/>
          </w:rPr>
          <w:t>7-5</w:t>
        </w:r>
        <w:r>
          <w:rPr>
            <w:webHidden/>
          </w:rPr>
          <w:fldChar w:fldCharType="end"/>
        </w:r>
      </w:hyperlink>
    </w:p>
    <w:p w14:paraId="151F83CD" w14:textId="77ED399A" w:rsidR="00E11B5B" w:rsidRDefault="00E11B5B">
      <w:pPr>
        <w:pStyle w:val="TOC4"/>
        <w:rPr>
          <w:rFonts w:asciiTheme="minorHAnsi" w:eastAsiaTheme="minorEastAsia" w:hAnsiTheme="minorHAnsi" w:cstheme="minorBidi"/>
          <w:kern w:val="2"/>
          <w:sz w:val="22"/>
          <w:szCs w:val="22"/>
          <w14:ligatures w14:val="standardContextual"/>
        </w:rPr>
      </w:pPr>
      <w:hyperlink w:anchor="_Toc183604025" w:history="1">
        <w:r w:rsidRPr="00AC4F15">
          <w:rPr>
            <w:rStyle w:val="Hyperlink"/>
          </w:rPr>
          <w:t>7.3.2.4</w:t>
        </w:r>
        <w:r>
          <w:rPr>
            <w:rFonts w:asciiTheme="minorHAnsi" w:eastAsiaTheme="minorEastAsia" w:hAnsiTheme="minorHAnsi" w:cstheme="minorBidi"/>
            <w:kern w:val="2"/>
            <w:sz w:val="22"/>
            <w:szCs w:val="22"/>
            <w14:ligatures w14:val="standardContextual"/>
          </w:rPr>
          <w:tab/>
        </w:r>
        <w:r w:rsidRPr="00AC4F15">
          <w:rPr>
            <w:rStyle w:val="Hyperlink"/>
          </w:rPr>
          <w:t>Gaining CR System Processing Errors</w:t>
        </w:r>
        <w:r>
          <w:rPr>
            <w:webHidden/>
          </w:rPr>
          <w:tab/>
        </w:r>
        <w:r>
          <w:rPr>
            <w:webHidden/>
          </w:rPr>
          <w:fldChar w:fldCharType="begin"/>
        </w:r>
        <w:r>
          <w:rPr>
            <w:webHidden/>
          </w:rPr>
          <w:instrText xml:space="preserve"> PAGEREF _Toc183604025 \h </w:instrText>
        </w:r>
        <w:r>
          <w:rPr>
            <w:webHidden/>
          </w:rPr>
        </w:r>
        <w:r>
          <w:rPr>
            <w:webHidden/>
          </w:rPr>
          <w:fldChar w:fldCharType="separate"/>
        </w:r>
        <w:r>
          <w:rPr>
            <w:webHidden/>
          </w:rPr>
          <w:t>7-5</w:t>
        </w:r>
        <w:r>
          <w:rPr>
            <w:webHidden/>
          </w:rPr>
          <w:fldChar w:fldCharType="end"/>
        </w:r>
      </w:hyperlink>
    </w:p>
    <w:p w14:paraId="75101381" w14:textId="5EF57C34" w:rsidR="00E11B5B" w:rsidRDefault="00E11B5B">
      <w:pPr>
        <w:pStyle w:val="TOC4"/>
        <w:rPr>
          <w:rFonts w:asciiTheme="minorHAnsi" w:eastAsiaTheme="minorEastAsia" w:hAnsiTheme="minorHAnsi" w:cstheme="minorBidi"/>
          <w:kern w:val="2"/>
          <w:sz w:val="22"/>
          <w:szCs w:val="22"/>
          <w14:ligatures w14:val="standardContextual"/>
        </w:rPr>
      </w:pPr>
      <w:hyperlink w:anchor="_Toc183604026" w:history="1">
        <w:r w:rsidRPr="00AC4F15">
          <w:rPr>
            <w:rStyle w:val="Hyperlink"/>
          </w:rPr>
          <w:t>7.3.2.5</w:t>
        </w:r>
        <w:r>
          <w:rPr>
            <w:rFonts w:asciiTheme="minorHAnsi" w:eastAsiaTheme="minorEastAsia" w:hAnsiTheme="minorHAnsi" w:cstheme="minorBidi"/>
            <w:kern w:val="2"/>
            <w:sz w:val="22"/>
            <w:szCs w:val="22"/>
            <w14:ligatures w14:val="standardContextual"/>
          </w:rPr>
          <w:tab/>
        </w:r>
        <w:r w:rsidRPr="00AC4F15">
          <w:rPr>
            <w:rStyle w:val="Hyperlink"/>
          </w:rPr>
          <w:t>Resolution of IAGs</w:t>
        </w:r>
        <w:r>
          <w:rPr>
            <w:webHidden/>
          </w:rPr>
          <w:tab/>
        </w:r>
        <w:r>
          <w:rPr>
            <w:webHidden/>
          </w:rPr>
          <w:fldChar w:fldCharType="begin"/>
        </w:r>
        <w:r>
          <w:rPr>
            <w:webHidden/>
          </w:rPr>
          <w:instrText xml:space="preserve"> PAGEREF _Toc183604026 \h </w:instrText>
        </w:r>
        <w:r>
          <w:rPr>
            <w:webHidden/>
          </w:rPr>
        </w:r>
        <w:r>
          <w:rPr>
            <w:webHidden/>
          </w:rPr>
          <w:fldChar w:fldCharType="separate"/>
        </w:r>
        <w:r>
          <w:rPr>
            <w:webHidden/>
          </w:rPr>
          <w:t>7-5</w:t>
        </w:r>
        <w:r>
          <w:rPr>
            <w:webHidden/>
          </w:rPr>
          <w:fldChar w:fldCharType="end"/>
        </w:r>
      </w:hyperlink>
    </w:p>
    <w:p w14:paraId="04C9395F" w14:textId="22E7A6CD" w:rsidR="00E11B5B" w:rsidRDefault="00E11B5B">
      <w:pPr>
        <w:pStyle w:val="TOC4"/>
        <w:rPr>
          <w:rFonts w:asciiTheme="minorHAnsi" w:eastAsiaTheme="minorEastAsia" w:hAnsiTheme="minorHAnsi" w:cstheme="minorBidi"/>
          <w:kern w:val="2"/>
          <w:sz w:val="22"/>
          <w:szCs w:val="22"/>
          <w14:ligatures w14:val="standardContextual"/>
        </w:rPr>
      </w:pPr>
      <w:hyperlink w:anchor="_Toc183604027" w:history="1">
        <w:r w:rsidRPr="00AC4F15">
          <w:rPr>
            <w:rStyle w:val="Hyperlink"/>
          </w:rPr>
          <w:t>7.3.2.6</w:t>
        </w:r>
        <w:r>
          <w:rPr>
            <w:rFonts w:asciiTheme="minorHAnsi" w:eastAsiaTheme="minorEastAsia" w:hAnsiTheme="minorHAnsi" w:cstheme="minorBidi"/>
            <w:kern w:val="2"/>
            <w:sz w:val="22"/>
            <w:szCs w:val="22"/>
            <w14:ligatures w14:val="standardContextual"/>
          </w:rPr>
          <w:tab/>
        </w:r>
        <w:r w:rsidRPr="00AC4F15">
          <w:rPr>
            <w:rStyle w:val="Hyperlink"/>
          </w:rPr>
          <w:t>Valid Reject/Unexecutable Reasons</w:t>
        </w:r>
        <w:r>
          <w:rPr>
            <w:webHidden/>
          </w:rPr>
          <w:tab/>
        </w:r>
        <w:r>
          <w:rPr>
            <w:webHidden/>
          </w:rPr>
          <w:fldChar w:fldCharType="begin"/>
        </w:r>
        <w:r>
          <w:rPr>
            <w:webHidden/>
          </w:rPr>
          <w:instrText xml:space="preserve"> PAGEREF _Toc183604027 \h </w:instrText>
        </w:r>
        <w:r>
          <w:rPr>
            <w:webHidden/>
          </w:rPr>
        </w:r>
        <w:r>
          <w:rPr>
            <w:webHidden/>
          </w:rPr>
          <w:fldChar w:fldCharType="separate"/>
        </w:r>
        <w:r>
          <w:rPr>
            <w:webHidden/>
          </w:rPr>
          <w:t>7-7</w:t>
        </w:r>
        <w:r>
          <w:rPr>
            <w:webHidden/>
          </w:rPr>
          <w:fldChar w:fldCharType="end"/>
        </w:r>
      </w:hyperlink>
    </w:p>
    <w:p w14:paraId="36AAAE94" w14:textId="29F8771A" w:rsidR="00E11B5B" w:rsidRDefault="00E11B5B">
      <w:pPr>
        <w:pStyle w:val="TOC4"/>
        <w:rPr>
          <w:rFonts w:asciiTheme="minorHAnsi" w:eastAsiaTheme="minorEastAsia" w:hAnsiTheme="minorHAnsi" w:cstheme="minorBidi"/>
          <w:kern w:val="2"/>
          <w:sz w:val="22"/>
          <w:szCs w:val="22"/>
          <w14:ligatures w14:val="standardContextual"/>
        </w:rPr>
      </w:pPr>
      <w:hyperlink w:anchor="_Toc183604028" w:history="1">
        <w:r w:rsidRPr="00AC4F15">
          <w:rPr>
            <w:rStyle w:val="Hyperlink"/>
          </w:rPr>
          <w:t>7.3.2.7</w:t>
        </w:r>
        <w:r>
          <w:rPr>
            <w:rFonts w:asciiTheme="minorHAnsi" w:eastAsiaTheme="minorEastAsia" w:hAnsiTheme="minorHAnsi" w:cstheme="minorBidi"/>
            <w:kern w:val="2"/>
            <w:sz w:val="22"/>
            <w:szCs w:val="22"/>
            <w14:ligatures w14:val="standardContextual"/>
          </w:rPr>
          <w:tab/>
        </w:r>
        <w:r w:rsidRPr="00AC4F15">
          <w:rPr>
            <w:rStyle w:val="Hyperlink"/>
          </w:rPr>
          <w:t>Invalid Reject/Unexecutable Reasons</w:t>
        </w:r>
        <w:r>
          <w:rPr>
            <w:webHidden/>
          </w:rPr>
          <w:tab/>
        </w:r>
        <w:r>
          <w:rPr>
            <w:webHidden/>
          </w:rPr>
          <w:fldChar w:fldCharType="begin"/>
        </w:r>
        <w:r>
          <w:rPr>
            <w:webHidden/>
          </w:rPr>
          <w:instrText xml:space="preserve"> PAGEREF _Toc183604028 \h </w:instrText>
        </w:r>
        <w:r>
          <w:rPr>
            <w:webHidden/>
          </w:rPr>
        </w:r>
        <w:r>
          <w:rPr>
            <w:webHidden/>
          </w:rPr>
          <w:fldChar w:fldCharType="separate"/>
        </w:r>
        <w:r>
          <w:rPr>
            <w:webHidden/>
          </w:rPr>
          <w:t>7-7</w:t>
        </w:r>
        <w:r>
          <w:rPr>
            <w:webHidden/>
          </w:rPr>
          <w:fldChar w:fldCharType="end"/>
        </w:r>
      </w:hyperlink>
    </w:p>
    <w:p w14:paraId="4CF83F07" w14:textId="1090113D" w:rsidR="00E11B5B" w:rsidRDefault="00E11B5B">
      <w:pPr>
        <w:pStyle w:val="TOC4"/>
        <w:rPr>
          <w:rFonts w:asciiTheme="minorHAnsi" w:eastAsiaTheme="minorEastAsia" w:hAnsiTheme="minorHAnsi" w:cstheme="minorBidi"/>
          <w:kern w:val="2"/>
          <w:sz w:val="22"/>
          <w:szCs w:val="22"/>
          <w14:ligatures w14:val="standardContextual"/>
        </w:rPr>
      </w:pPr>
      <w:hyperlink w:anchor="_Toc183604029" w:history="1">
        <w:r w:rsidRPr="00AC4F15">
          <w:rPr>
            <w:rStyle w:val="Hyperlink"/>
          </w:rPr>
          <w:t>7.3.2.8</w:t>
        </w:r>
        <w:r>
          <w:rPr>
            <w:rFonts w:asciiTheme="minorHAnsi" w:eastAsiaTheme="minorEastAsia" w:hAnsiTheme="minorHAnsi" w:cstheme="minorBidi"/>
            <w:kern w:val="2"/>
            <w:sz w:val="22"/>
            <w:szCs w:val="22"/>
            <w14:ligatures w14:val="standardContextual"/>
          </w:rPr>
          <w:tab/>
        </w:r>
        <w:r w:rsidRPr="00AC4F15">
          <w:rPr>
            <w:rStyle w:val="Hyperlink"/>
          </w:rPr>
          <w:t>Out-of-Sync Condition</w:t>
        </w:r>
        <w:r>
          <w:rPr>
            <w:webHidden/>
          </w:rPr>
          <w:tab/>
        </w:r>
        <w:r>
          <w:rPr>
            <w:webHidden/>
          </w:rPr>
          <w:fldChar w:fldCharType="begin"/>
        </w:r>
        <w:r>
          <w:rPr>
            <w:webHidden/>
          </w:rPr>
          <w:instrText xml:space="preserve"> PAGEREF _Toc183604029 \h </w:instrText>
        </w:r>
        <w:r>
          <w:rPr>
            <w:webHidden/>
          </w:rPr>
        </w:r>
        <w:r>
          <w:rPr>
            <w:webHidden/>
          </w:rPr>
          <w:fldChar w:fldCharType="separate"/>
        </w:r>
        <w:r>
          <w:rPr>
            <w:webHidden/>
          </w:rPr>
          <w:t>7-8</w:t>
        </w:r>
        <w:r>
          <w:rPr>
            <w:webHidden/>
          </w:rPr>
          <w:fldChar w:fldCharType="end"/>
        </w:r>
      </w:hyperlink>
    </w:p>
    <w:p w14:paraId="6A96D285" w14:textId="73C3DF1F" w:rsidR="00E11B5B" w:rsidRDefault="00E11B5B">
      <w:pPr>
        <w:pStyle w:val="TOC4"/>
        <w:rPr>
          <w:rFonts w:asciiTheme="minorHAnsi" w:eastAsiaTheme="minorEastAsia" w:hAnsiTheme="minorHAnsi" w:cstheme="minorBidi"/>
          <w:kern w:val="2"/>
          <w:sz w:val="22"/>
          <w:szCs w:val="22"/>
          <w14:ligatures w14:val="standardContextual"/>
        </w:rPr>
      </w:pPr>
      <w:hyperlink w:anchor="_Toc183604030" w:history="1">
        <w:r w:rsidRPr="00AC4F15">
          <w:rPr>
            <w:rStyle w:val="Hyperlink"/>
          </w:rPr>
          <w:t>7.3.2.9</w:t>
        </w:r>
        <w:r>
          <w:rPr>
            <w:rFonts w:asciiTheme="minorHAnsi" w:eastAsiaTheme="minorEastAsia" w:hAnsiTheme="minorHAnsi" w:cstheme="minorBidi"/>
            <w:kern w:val="2"/>
            <w:sz w:val="22"/>
            <w:szCs w:val="22"/>
            <w14:ligatures w14:val="standardContextual"/>
          </w:rPr>
          <w:tab/>
        </w:r>
        <w:r w:rsidRPr="00AC4F15">
          <w:rPr>
            <w:rStyle w:val="Hyperlink"/>
          </w:rPr>
          <w:t>No Losing Competitive Retailer of Record</w:t>
        </w:r>
        <w:r>
          <w:rPr>
            <w:webHidden/>
          </w:rPr>
          <w:tab/>
        </w:r>
        <w:r>
          <w:rPr>
            <w:webHidden/>
          </w:rPr>
          <w:fldChar w:fldCharType="begin"/>
        </w:r>
        <w:r>
          <w:rPr>
            <w:webHidden/>
          </w:rPr>
          <w:instrText xml:space="preserve"> PAGEREF _Toc183604030 \h </w:instrText>
        </w:r>
        <w:r>
          <w:rPr>
            <w:webHidden/>
          </w:rPr>
        </w:r>
        <w:r>
          <w:rPr>
            <w:webHidden/>
          </w:rPr>
          <w:fldChar w:fldCharType="separate"/>
        </w:r>
        <w:r>
          <w:rPr>
            <w:webHidden/>
          </w:rPr>
          <w:t>7-8</w:t>
        </w:r>
        <w:r>
          <w:rPr>
            <w:webHidden/>
          </w:rPr>
          <w:fldChar w:fldCharType="end"/>
        </w:r>
      </w:hyperlink>
    </w:p>
    <w:p w14:paraId="3717367F" w14:textId="40097900"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031" w:history="1">
        <w:r w:rsidRPr="00AC4F15">
          <w:rPr>
            <w:rStyle w:val="Hyperlink"/>
            <w:noProof/>
          </w:rPr>
          <w:t>7.3.3</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Charges Associated with Returning the Customer</w:t>
        </w:r>
        <w:r>
          <w:rPr>
            <w:noProof/>
            <w:webHidden/>
          </w:rPr>
          <w:tab/>
        </w:r>
        <w:r>
          <w:rPr>
            <w:noProof/>
            <w:webHidden/>
          </w:rPr>
          <w:fldChar w:fldCharType="begin"/>
        </w:r>
        <w:r>
          <w:rPr>
            <w:noProof/>
            <w:webHidden/>
          </w:rPr>
          <w:instrText xml:space="preserve"> PAGEREF _Toc183604031 \h </w:instrText>
        </w:r>
        <w:r>
          <w:rPr>
            <w:noProof/>
            <w:webHidden/>
          </w:rPr>
        </w:r>
        <w:r>
          <w:rPr>
            <w:noProof/>
            <w:webHidden/>
          </w:rPr>
          <w:fldChar w:fldCharType="separate"/>
        </w:r>
        <w:r>
          <w:rPr>
            <w:noProof/>
            <w:webHidden/>
          </w:rPr>
          <w:t>7-8</w:t>
        </w:r>
        <w:r>
          <w:rPr>
            <w:noProof/>
            <w:webHidden/>
          </w:rPr>
          <w:fldChar w:fldCharType="end"/>
        </w:r>
      </w:hyperlink>
    </w:p>
    <w:p w14:paraId="10927B7C" w14:textId="4515B7F1"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032" w:history="1">
        <w:r w:rsidRPr="00AC4F15">
          <w:rPr>
            <w:rStyle w:val="Hyperlink"/>
            <w:noProof/>
          </w:rPr>
          <w:t>7.3.4</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Transmission and/or Distribution Service Provider Inadvertent Gain Process</w:t>
        </w:r>
        <w:r>
          <w:rPr>
            <w:noProof/>
            <w:webHidden/>
          </w:rPr>
          <w:tab/>
        </w:r>
        <w:r>
          <w:rPr>
            <w:noProof/>
            <w:webHidden/>
          </w:rPr>
          <w:fldChar w:fldCharType="begin"/>
        </w:r>
        <w:r>
          <w:rPr>
            <w:noProof/>
            <w:webHidden/>
          </w:rPr>
          <w:instrText xml:space="preserve"> PAGEREF _Toc183604032 \h </w:instrText>
        </w:r>
        <w:r>
          <w:rPr>
            <w:noProof/>
            <w:webHidden/>
          </w:rPr>
        </w:r>
        <w:r>
          <w:rPr>
            <w:noProof/>
            <w:webHidden/>
          </w:rPr>
          <w:fldChar w:fldCharType="separate"/>
        </w:r>
        <w:r>
          <w:rPr>
            <w:noProof/>
            <w:webHidden/>
          </w:rPr>
          <w:t>7-9</w:t>
        </w:r>
        <w:r>
          <w:rPr>
            <w:noProof/>
            <w:webHidden/>
          </w:rPr>
          <w:fldChar w:fldCharType="end"/>
        </w:r>
      </w:hyperlink>
    </w:p>
    <w:p w14:paraId="5E97F340" w14:textId="22B0B2AA" w:rsidR="00E11B5B" w:rsidRDefault="00E11B5B">
      <w:pPr>
        <w:pStyle w:val="TOC4"/>
        <w:rPr>
          <w:rFonts w:asciiTheme="minorHAnsi" w:eastAsiaTheme="minorEastAsia" w:hAnsiTheme="minorHAnsi" w:cstheme="minorBidi"/>
          <w:kern w:val="2"/>
          <w:sz w:val="22"/>
          <w:szCs w:val="22"/>
          <w14:ligatures w14:val="standardContextual"/>
        </w:rPr>
      </w:pPr>
      <w:hyperlink w:anchor="_Toc183604033" w:history="1">
        <w:r w:rsidRPr="00AC4F15">
          <w:rPr>
            <w:rStyle w:val="Hyperlink"/>
          </w:rPr>
          <w:t>7.3.4.1</w:t>
        </w:r>
        <w:r>
          <w:rPr>
            <w:rFonts w:asciiTheme="minorHAnsi" w:eastAsiaTheme="minorEastAsia" w:hAnsiTheme="minorHAnsi" w:cstheme="minorBidi"/>
            <w:kern w:val="2"/>
            <w:sz w:val="22"/>
            <w:szCs w:val="22"/>
            <w14:ligatures w14:val="standardContextual"/>
          </w:rPr>
          <w:tab/>
        </w:r>
        <w:r w:rsidRPr="00AC4F15">
          <w:rPr>
            <w:rStyle w:val="Hyperlink"/>
          </w:rPr>
          <w:t>Transmission and/or Distribution Service Provider Transaction Processing Rejections</w:t>
        </w:r>
        <w:r>
          <w:rPr>
            <w:webHidden/>
          </w:rPr>
          <w:tab/>
        </w:r>
        <w:r>
          <w:rPr>
            <w:webHidden/>
          </w:rPr>
          <w:fldChar w:fldCharType="begin"/>
        </w:r>
        <w:r>
          <w:rPr>
            <w:webHidden/>
          </w:rPr>
          <w:instrText xml:space="preserve"> PAGEREF _Toc183604033 \h </w:instrText>
        </w:r>
        <w:r>
          <w:rPr>
            <w:webHidden/>
          </w:rPr>
        </w:r>
        <w:r>
          <w:rPr>
            <w:webHidden/>
          </w:rPr>
          <w:fldChar w:fldCharType="separate"/>
        </w:r>
        <w:r>
          <w:rPr>
            <w:webHidden/>
          </w:rPr>
          <w:t>7-9</w:t>
        </w:r>
        <w:r>
          <w:rPr>
            <w:webHidden/>
          </w:rPr>
          <w:fldChar w:fldCharType="end"/>
        </w:r>
      </w:hyperlink>
    </w:p>
    <w:p w14:paraId="065BC8BA" w14:textId="33EB47DE" w:rsidR="00E11B5B" w:rsidRDefault="00E11B5B">
      <w:pPr>
        <w:pStyle w:val="TOC4"/>
        <w:rPr>
          <w:rFonts w:asciiTheme="minorHAnsi" w:eastAsiaTheme="minorEastAsia" w:hAnsiTheme="minorHAnsi" w:cstheme="minorBidi"/>
          <w:kern w:val="2"/>
          <w:sz w:val="22"/>
          <w:szCs w:val="22"/>
          <w14:ligatures w14:val="standardContextual"/>
        </w:rPr>
      </w:pPr>
      <w:hyperlink w:anchor="_Toc183604034" w:history="1">
        <w:r w:rsidRPr="00AC4F15">
          <w:rPr>
            <w:rStyle w:val="Hyperlink"/>
          </w:rPr>
          <w:t>7.3.4.2</w:t>
        </w:r>
        <w:r>
          <w:rPr>
            <w:rFonts w:asciiTheme="minorHAnsi" w:eastAsiaTheme="minorEastAsia" w:hAnsiTheme="minorHAnsi" w:cstheme="minorBidi"/>
            <w:kern w:val="2"/>
            <w:sz w:val="22"/>
            <w:szCs w:val="22"/>
            <w14:ligatures w14:val="standardContextual"/>
          </w:rPr>
          <w:tab/>
        </w:r>
        <w:r w:rsidRPr="00AC4F15">
          <w:rPr>
            <w:rStyle w:val="Hyperlink"/>
          </w:rPr>
          <w:t>Transmission and/or Distribution Service Provider Billing</w:t>
        </w:r>
        <w:r>
          <w:rPr>
            <w:webHidden/>
          </w:rPr>
          <w:tab/>
        </w:r>
        <w:r>
          <w:rPr>
            <w:webHidden/>
          </w:rPr>
          <w:fldChar w:fldCharType="begin"/>
        </w:r>
        <w:r>
          <w:rPr>
            <w:webHidden/>
          </w:rPr>
          <w:instrText xml:space="preserve"> PAGEREF _Toc183604034 \h </w:instrText>
        </w:r>
        <w:r>
          <w:rPr>
            <w:webHidden/>
          </w:rPr>
        </w:r>
        <w:r>
          <w:rPr>
            <w:webHidden/>
          </w:rPr>
          <w:fldChar w:fldCharType="separate"/>
        </w:r>
        <w:r>
          <w:rPr>
            <w:webHidden/>
          </w:rPr>
          <w:t>7-10</w:t>
        </w:r>
        <w:r>
          <w:rPr>
            <w:webHidden/>
          </w:rPr>
          <w:fldChar w:fldCharType="end"/>
        </w:r>
      </w:hyperlink>
    </w:p>
    <w:p w14:paraId="0A303F52" w14:textId="77895FC5"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035" w:history="1">
        <w:r w:rsidRPr="00AC4F15">
          <w:rPr>
            <w:rStyle w:val="Hyperlink"/>
            <w:noProof/>
          </w:rPr>
          <w:t>7.3.5</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Customer Rescission after Completion of a Switch Transaction</w:t>
        </w:r>
        <w:r>
          <w:rPr>
            <w:noProof/>
            <w:webHidden/>
          </w:rPr>
          <w:tab/>
        </w:r>
        <w:r>
          <w:rPr>
            <w:noProof/>
            <w:webHidden/>
          </w:rPr>
          <w:fldChar w:fldCharType="begin"/>
        </w:r>
        <w:r>
          <w:rPr>
            <w:noProof/>
            <w:webHidden/>
          </w:rPr>
          <w:instrText xml:space="preserve"> PAGEREF _Toc183604035 \h </w:instrText>
        </w:r>
        <w:r>
          <w:rPr>
            <w:noProof/>
            <w:webHidden/>
          </w:rPr>
        </w:r>
        <w:r>
          <w:rPr>
            <w:noProof/>
            <w:webHidden/>
          </w:rPr>
          <w:fldChar w:fldCharType="separate"/>
        </w:r>
        <w:r>
          <w:rPr>
            <w:noProof/>
            <w:webHidden/>
          </w:rPr>
          <w:t>7-10</w:t>
        </w:r>
        <w:r>
          <w:rPr>
            <w:noProof/>
            <w:webHidden/>
          </w:rPr>
          <w:fldChar w:fldCharType="end"/>
        </w:r>
      </w:hyperlink>
    </w:p>
    <w:p w14:paraId="77F9E5A8" w14:textId="19060D48" w:rsidR="00E11B5B" w:rsidRDefault="00E11B5B">
      <w:pPr>
        <w:pStyle w:val="TOC2"/>
        <w:rPr>
          <w:rFonts w:asciiTheme="minorHAnsi" w:eastAsiaTheme="minorEastAsia" w:hAnsiTheme="minorHAnsi" w:cstheme="minorBidi"/>
          <w:kern w:val="2"/>
          <w:sz w:val="22"/>
          <w:szCs w:val="22"/>
          <w14:ligatures w14:val="standardContextual"/>
        </w:rPr>
      </w:pPr>
      <w:hyperlink w:anchor="_Toc183604036" w:history="1">
        <w:r w:rsidRPr="00AC4F15">
          <w:rPr>
            <w:rStyle w:val="Hyperlink"/>
          </w:rPr>
          <w:t>7.4</w:t>
        </w:r>
        <w:r>
          <w:rPr>
            <w:rFonts w:asciiTheme="minorHAnsi" w:eastAsiaTheme="minorEastAsia" w:hAnsiTheme="minorHAnsi" w:cstheme="minorBidi"/>
            <w:kern w:val="2"/>
            <w:sz w:val="22"/>
            <w:szCs w:val="22"/>
            <w14:ligatures w14:val="standardContextual"/>
          </w:rPr>
          <w:tab/>
        </w:r>
        <w:r w:rsidRPr="00AC4F15">
          <w:rPr>
            <w:rStyle w:val="Hyperlink"/>
          </w:rPr>
          <w:t>Safety-Nets</w:t>
        </w:r>
        <w:r>
          <w:rPr>
            <w:webHidden/>
          </w:rPr>
          <w:tab/>
        </w:r>
        <w:r>
          <w:rPr>
            <w:webHidden/>
          </w:rPr>
          <w:fldChar w:fldCharType="begin"/>
        </w:r>
        <w:r>
          <w:rPr>
            <w:webHidden/>
          </w:rPr>
          <w:instrText xml:space="preserve"> PAGEREF _Toc183604036 \h </w:instrText>
        </w:r>
        <w:r>
          <w:rPr>
            <w:webHidden/>
          </w:rPr>
        </w:r>
        <w:r>
          <w:rPr>
            <w:webHidden/>
          </w:rPr>
          <w:fldChar w:fldCharType="separate"/>
        </w:r>
        <w:r>
          <w:rPr>
            <w:webHidden/>
          </w:rPr>
          <w:t>7-11</w:t>
        </w:r>
        <w:r>
          <w:rPr>
            <w:webHidden/>
          </w:rPr>
          <w:fldChar w:fldCharType="end"/>
        </w:r>
      </w:hyperlink>
    </w:p>
    <w:p w14:paraId="48EC5910" w14:textId="760790AB"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037" w:history="1">
        <w:r w:rsidRPr="00AC4F15">
          <w:rPr>
            <w:rStyle w:val="Hyperlink"/>
            <w:noProof/>
          </w:rPr>
          <w:t>7.4.1</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Purpose</w:t>
        </w:r>
        <w:r>
          <w:rPr>
            <w:noProof/>
            <w:webHidden/>
          </w:rPr>
          <w:tab/>
        </w:r>
        <w:r>
          <w:rPr>
            <w:noProof/>
            <w:webHidden/>
          </w:rPr>
          <w:fldChar w:fldCharType="begin"/>
        </w:r>
        <w:r>
          <w:rPr>
            <w:noProof/>
            <w:webHidden/>
          </w:rPr>
          <w:instrText xml:space="preserve"> PAGEREF _Toc183604037 \h </w:instrText>
        </w:r>
        <w:r>
          <w:rPr>
            <w:noProof/>
            <w:webHidden/>
          </w:rPr>
        </w:r>
        <w:r>
          <w:rPr>
            <w:noProof/>
            <w:webHidden/>
          </w:rPr>
          <w:fldChar w:fldCharType="separate"/>
        </w:r>
        <w:r>
          <w:rPr>
            <w:noProof/>
            <w:webHidden/>
          </w:rPr>
          <w:t>7-11</w:t>
        </w:r>
        <w:r>
          <w:rPr>
            <w:noProof/>
            <w:webHidden/>
          </w:rPr>
          <w:fldChar w:fldCharType="end"/>
        </w:r>
      </w:hyperlink>
    </w:p>
    <w:p w14:paraId="2E219E8B" w14:textId="5B232EB3" w:rsidR="00E11B5B" w:rsidRPr="00294663" w:rsidRDefault="00E11B5B" w:rsidP="00294663">
      <w:pPr>
        <w:pStyle w:val="TOC3"/>
        <w:rPr>
          <w:rStyle w:val="Hyperlink"/>
        </w:rPr>
      </w:pPr>
      <w:hyperlink w:anchor="_Toc183604038" w:history="1">
        <w:r w:rsidRPr="00AC4F15">
          <w:rPr>
            <w:rStyle w:val="Hyperlink"/>
            <w:noProof/>
          </w:rPr>
          <w:t>7.4.2</w:t>
        </w:r>
        <w:r w:rsidRPr="00294663">
          <w:rPr>
            <w:rStyle w:val="Hyperlink"/>
          </w:rPr>
          <w:tab/>
        </w:r>
        <w:r w:rsidRPr="00AC4F15">
          <w:rPr>
            <w:rStyle w:val="Hyperlink"/>
            <w:noProof/>
          </w:rPr>
          <w:t>Safety-Net Submission Processes</w:t>
        </w:r>
        <w:r w:rsidRPr="00294663">
          <w:rPr>
            <w:rStyle w:val="Hyperlink"/>
            <w:webHidden/>
          </w:rPr>
          <w:tab/>
        </w:r>
        <w:r w:rsidRPr="00294663">
          <w:rPr>
            <w:rStyle w:val="Hyperlink"/>
            <w:webHidden/>
          </w:rPr>
          <w:fldChar w:fldCharType="begin"/>
        </w:r>
        <w:r w:rsidRPr="00294663">
          <w:rPr>
            <w:rStyle w:val="Hyperlink"/>
            <w:webHidden/>
          </w:rPr>
          <w:instrText xml:space="preserve"> PAGEREF _Toc183604038 \h </w:instrText>
        </w:r>
        <w:r w:rsidRPr="00294663">
          <w:rPr>
            <w:rStyle w:val="Hyperlink"/>
            <w:noProof/>
            <w:webHidden/>
          </w:rPr>
        </w:r>
        <w:r w:rsidRPr="00294663">
          <w:rPr>
            <w:rStyle w:val="Hyperlink"/>
            <w:noProof/>
            <w:webHidden/>
          </w:rPr>
          <w:fldChar w:fldCharType="separate"/>
        </w:r>
        <w:r w:rsidRPr="00294663">
          <w:rPr>
            <w:rStyle w:val="Hyperlink"/>
            <w:webHidden/>
          </w:rPr>
          <w:t>7-12</w:t>
        </w:r>
        <w:r w:rsidRPr="00294663">
          <w:rPr>
            <w:rStyle w:val="Hyperlink"/>
            <w:webHidden/>
          </w:rPr>
          <w:fldChar w:fldCharType="end"/>
        </w:r>
      </w:hyperlink>
    </w:p>
    <w:p w14:paraId="5ACC0B44" w14:textId="1EB997C8" w:rsidR="00E11B5B" w:rsidRPr="00294663" w:rsidRDefault="00E11B5B" w:rsidP="00294663">
      <w:pPr>
        <w:pStyle w:val="TOC4"/>
        <w:rPr>
          <w:rStyle w:val="Hyperlink"/>
        </w:rPr>
      </w:pPr>
      <w:hyperlink w:anchor="_Toc183604039" w:history="1">
        <w:r w:rsidRPr="00294663">
          <w:rPr>
            <w:rStyle w:val="Hyperlink"/>
          </w:rPr>
          <w:t>7.4.2.1</w:t>
        </w:r>
        <w:r w:rsidRPr="00294663">
          <w:rPr>
            <w:rStyle w:val="Hyperlink"/>
          </w:rPr>
          <w:tab/>
          <w:t xml:space="preserve"> Standard and Priority Move-In Safety-Net E-mail Requirements</w:t>
        </w:r>
        <w:r w:rsidRPr="00294663">
          <w:rPr>
            <w:rStyle w:val="Hyperlink"/>
            <w:webHidden/>
          </w:rPr>
          <w:tab/>
        </w:r>
        <w:r w:rsidRPr="00294663">
          <w:rPr>
            <w:rStyle w:val="Hyperlink"/>
            <w:webHidden/>
          </w:rPr>
          <w:fldChar w:fldCharType="begin"/>
        </w:r>
        <w:r w:rsidRPr="00294663">
          <w:rPr>
            <w:rStyle w:val="Hyperlink"/>
            <w:webHidden/>
          </w:rPr>
          <w:instrText xml:space="preserve"> PAGEREF _Toc183604039 \h </w:instrText>
        </w:r>
        <w:r w:rsidRPr="00294663">
          <w:rPr>
            <w:rStyle w:val="Hyperlink"/>
            <w:webHidden/>
          </w:rPr>
        </w:r>
        <w:r w:rsidRPr="00294663">
          <w:rPr>
            <w:rStyle w:val="Hyperlink"/>
            <w:webHidden/>
          </w:rPr>
          <w:fldChar w:fldCharType="separate"/>
        </w:r>
        <w:r w:rsidRPr="00294663">
          <w:rPr>
            <w:rStyle w:val="Hyperlink"/>
            <w:webHidden/>
          </w:rPr>
          <w:t>7-13</w:t>
        </w:r>
        <w:r w:rsidRPr="00294663">
          <w:rPr>
            <w:rStyle w:val="Hyperlink"/>
            <w:webHidden/>
          </w:rPr>
          <w:fldChar w:fldCharType="end"/>
        </w:r>
      </w:hyperlink>
    </w:p>
    <w:p w14:paraId="60D92890" w14:textId="68397281" w:rsidR="00E11B5B" w:rsidRPr="00294663" w:rsidRDefault="00E11B5B" w:rsidP="00294663">
      <w:pPr>
        <w:pStyle w:val="TOC3"/>
        <w:rPr>
          <w:rStyle w:val="Hyperlink"/>
        </w:rPr>
      </w:pPr>
      <w:hyperlink w:anchor="_Toc183604040" w:history="1">
        <w:r w:rsidRPr="00AC4F15">
          <w:rPr>
            <w:rStyle w:val="Hyperlink"/>
            <w:noProof/>
          </w:rPr>
          <w:t>7.4.3</w:t>
        </w:r>
        <w:r w:rsidRPr="00294663">
          <w:rPr>
            <w:rStyle w:val="Hyperlink"/>
          </w:rPr>
          <w:tab/>
        </w:r>
        <w:r w:rsidRPr="00AC4F15">
          <w:rPr>
            <w:rStyle w:val="Hyperlink"/>
            <w:noProof/>
          </w:rPr>
          <w:t>Move-In Spreadsheet Format</w:t>
        </w:r>
        <w:r w:rsidRPr="00294663">
          <w:rPr>
            <w:rStyle w:val="Hyperlink"/>
            <w:webHidden/>
          </w:rPr>
          <w:tab/>
        </w:r>
        <w:r w:rsidRPr="00294663">
          <w:rPr>
            <w:rStyle w:val="Hyperlink"/>
            <w:webHidden/>
          </w:rPr>
          <w:fldChar w:fldCharType="begin"/>
        </w:r>
        <w:r w:rsidRPr="00294663">
          <w:rPr>
            <w:rStyle w:val="Hyperlink"/>
            <w:webHidden/>
          </w:rPr>
          <w:instrText xml:space="preserve"> PAGEREF _Toc183604040 \h </w:instrText>
        </w:r>
        <w:r w:rsidRPr="00294663">
          <w:rPr>
            <w:rStyle w:val="Hyperlink"/>
            <w:noProof/>
            <w:webHidden/>
          </w:rPr>
        </w:r>
        <w:r w:rsidRPr="00294663">
          <w:rPr>
            <w:rStyle w:val="Hyperlink"/>
            <w:noProof/>
            <w:webHidden/>
          </w:rPr>
          <w:fldChar w:fldCharType="separate"/>
        </w:r>
        <w:r w:rsidRPr="00294663">
          <w:rPr>
            <w:rStyle w:val="Hyperlink"/>
            <w:webHidden/>
          </w:rPr>
          <w:t>7-14</w:t>
        </w:r>
        <w:r w:rsidRPr="00294663">
          <w:rPr>
            <w:rStyle w:val="Hyperlink"/>
            <w:webHidden/>
          </w:rPr>
          <w:fldChar w:fldCharType="end"/>
        </w:r>
      </w:hyperlink>
    </w:p>
    <w:p w14:paraId="05F5F5A2" w14:textId="322D5AEE" w:rsidR="00E11B5B" w:rsidRPr="00294663" w:rsidRDefault="00E11B5B" w:rsidP="00294663">
      <w:pPr>
        <w:pStyle w:val="TOC3"/>
        <w:rPr>
          <w:rStyle w:val="Hyperlink"/>
        </w:rPr>
      </w:pPr>
      <w:hyperlink w:anchor="_Toc183604041" w:history="1">
        <w:r w:rsidRPr="00AC4F15">
          <w:rPr>
            <w:rStyle w:val="Hyperlink"/>
            <w:noProof/>
          </w:rPr>
          <w:t>7.4.4</w:t>
        </w:r>
        <w:r w:rsidRPr="00294663">
          <w:rPr>
            <w:rStyle w:val="Hyperlink"/>
          </w:rPr>
          <w:tab/>
        </w:r>
        <w:r w:rsidRPr="00AC4F15">
          <w:rPr>
            <w:rStyle w:val="Hyperlink"/>
            <w:noProof/>
          </w:rPr>
          <w:t>TDSP Safety-Net Response</w:t>
        </w:r>
        <w:r w:rsidRPr="00294663">
          <w:rPr>
            <w:rStyle w:val="Hyperlink"/>
            <w:webHidden/>
          </w:rPr>
          <w:tab/>
        </w:r>
        <w:r w:rsidRPr="00294663">
          <w:rPr>
            <w:rStyle w:val="Hyperlink"/>
            <w:webHidden/>
          </w:rPr>
          <w:fldChar w:fldCharType="begin"/>
        </w:r>
        <w:r w:rsidRPr="00294663">
          <w:rPr>
            <w:rStyle w:val="Hyperlink"/>
            <w:webHidden/>
          </w:rPr>
          <w:instrText xml:space="preserve"> PAGEREF _Toc183604041 \h </w:instrText>
        </w:r>
        <w:r w:rsidRPr="00294663">
          <w:rPr>
            <w:rStyle w:val="Hyperlink"/>
            <w:noProof/>
            <w:webHidden/>
          </w:rPr>
        </w:r>
        <w:r w:rsidRPr="00294663">
          <w:rPr>
            <w:rStyle w:val="Hyperlink"/>
            <w:noProof/>
            <w:webHidden/>
          </w:rPr>
          <w:fldChar w:fldCharType="separate"/>
        </w:r>
        <w:r w:rsidRPr="00294663">
          <w:rPr>
            <w:rStyle w:val="Hyperlink"/>
            <w:webHidden/>
          </w:rPr>
          <w:t>7-15</w:t>
        </w:r>
        <w:r w:rsidRPr="00294663">
          <w:rPr>
            <w:rStyle w:val="Hyperlink"/>
            <w:webHidden/>
          </w:rPr>
          <w:fldChar w:fldCharType="end"/>
        </w:r>
      </w:hyperlink>
    </w:p>
    <w:p w14:paraId="47DCE8BF" w14:textId="4B0CD1BD" w:rsidR="00E11B5B" w:rsidRPr="00294663" w:rsidRDefault="00E11B5B" w:rsidP="00294663">
      <w:pPr>
        <w:pStyle w:val="TOC3"/>
        <w:rPr>
          <w:rStyle w:val="Hyperlink"/>
        </w:rPr>
      </w:pPr>
      <w:hyperlink w:anchor="_Toc183604042" w:history="1">
        <w:r w:rsidRPr="00AC4F15">
          <w:rPr>
            <w:rStyle w:val="Hyperlink"/>
            <w:noProof/>
          </w:rPr>
          <w:t>7.4.5</w:t>
        </w:r>
        <w:r w:rsidRPr="00294663">
          <w:rPr>
            <w:rStyle w:val="Hyperlink"/>
          </w:rPr>
          <w:tab/>
        </w:r>
        <w:r w:rsidRPr="00AC4F15">
          <w:rPr>
            <w:rStyle w:val="Hyperlink"/>
            <w:noProof/>
          </w:rPr>
          <w:t>Transactional Reconciliation</w:t>
        </w:r>
        <w:r w:rsidRPr="00294663">
          <w:rPr>
            <w:rStyle w:val="Hyperlink"/>
            <w:webHidden/>
          </w:rPr>
          <w:tab/>
        </w:r>
        <w:r w:rsidRPr="00294663">
          <w:rPr>
            <w:rStyle w:val="Hyperlink"/>
            <w:webHidden/>
          </w:rPr>
          <w:fldChar w:fldCharType="begin"/>
        </w:r>
        <w:r w:rsidRPr="00294663">
          <w:rPr>
            <w:rStyle w:val="Hyperlink"/>
            <w:webHidden/>
          </w:rPr>
          <w:instrText xml:space="preserve"> PAGEREF _Toc183604042 \h </w:instrText>
        </w:r>
        <w:r w:rsidRPr="00294663">
          <w:rPr>
            <w:rStyle w:val="Hyperlink"/>
            <w:noProof/>
            <w:webHidden/>
          </w:rPr>
        </w:r>
        <w:r w:rsidRPr="00294663">
          <w:rPr>
            <w:rStyle w:val="Hyperlink"/>
            <w:noProof/>
            <w:webHidden/>
          </w:rPr>
          <w:fldChar w:fldCharType="separate"/>
        </w:r>
        <w:r w:rsidRPr="00294663">
          <w:rPr>
            <w:rStyle w:val="Hyperlink"/>
            <w:webHidden/>
          </w:rPr>
          <w:t>7-16</w:t>
        </w:r>
        <w:r w:rsidRPr="00294663">
          <w:rPr>
            <w:rStyle w:val="Hyperlink"/>
            <w:webHidden/>
          </w:rPr>
          <w:fldChar w:fldCharType="end"/>
        </w:r>
      </w:hyperlink>
    </w:p>
    <w:p w14:paraId="00D9B744" w14:textId="5EBD046E" w:rsidR="00E11B5B" w:rsidRDefault="00E11B5B">
      <w:pPr>
        <w:pStyle w:val="TOC2"/>
        <w:rPr>
          <w:rFonts w:asciiTheme="minorHAnsi" w:eastAsiaTheme="minorEastAsia" w:hAnsiTheme="minorHAnsi" w:cstheme="minorBidi"/>
          <w:kern w:val="2"/>
          <w:sz w:val="22"/>
          <w:szCs w:val="22"/>
          <w14:ligatures w14:val="standardContextual"/>
        </w:rPr>
      </w:pPr>
      <w:hyperlink w:anchor="_Toc183604043" w:history="1">
        <w:r w:rsidRPr="00AC4F15">
          <w:rPr>
            <w:rStyle w:val="Hyperlink"/>
          </w:rPr>
          <w:t>7.5</w:t>
        </w:r>
        <w:r>
          <w:rPr>
            <w:rFonts w:asciiTheme="minorHAnsi" w:eastAsiaTheme="minorEastAsia" w:hAnsiTheme="minorHAnsi" w:cstheme="minorBidi"/>
            <w:kern w:val="2"/>
            <w:sz w:val="22"/>
            <w:szCs w:val="22"/>
            <w14:ligatures w14:val="standardContextual"/>
          </w:rPr>
          <w:tab/>
        </w:r>
        <w:r w:rsidRPr="00AC4F15">
          <w:rPr>
            <w:rStyle w:val="Hyperlink"/>
          </w:rPr>
          <w:t>Standard Historical Usage Request</w:t>
        </w:r>
        <w:r>
          <w:rPr>
            <w:webHidden/>
          </w:rPr>
          <w:tab/>
        </w:r>
        <w:r>
          <w:rPr>
            <w:webHidden/>
          </w:rPr>
          <w:fldChar w:fldCharType="begin"/>
        </w:r>
        <w:r>
          <w:rPr>
            <w:webHidden/>
          </w:rPr>
          <w:instrText xml:space="preserve"> PAGEREF _Toc183604043 \h </w:instrText>
        </w:r>
        <w:r>
          <w:rPr>
            <w:webHidden/>
          </w:rPr>
        </w:r>
        <w:r>
          <w:rPr>
            <w:webHidden/>
          </w:rPr>
          <w:fldChar w:fldCharType="separate"/>
        </w:r>
        <w:r>
          <w:rPr>
            <w:webHidden/>
          </w:rPr>
          <w:t>7-16</w:t>
        </w:r>
        <w:r>
          <w:rPr>
            <w:webHidden/>
          </w:rPr>
          <w:fldChar w:fldCharType="end"/>
        </w:r>
      </w:hyperlink>
    </w:p>
    <w:p w14:paraId="3B5850F1" w14:textId="4C78851D"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044" w:history="1">
        <w:r w:rsidRPr="00AC4F15">
          <w:rPr>
            <w:rStyle w:val="Hyperlink"/>
            <w:noProof/>
          </w:rPr>
          <w:t>7.5.1</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Overview of the Letter of Authorization for Historical Usage</w:t>
        </w:r>
        <w:r>
          <w:rPr>
            <w:noProof/>
            <w:webHidden/>
          </w:rPr>
          <w:tab/>
        </w:r>
        <w:r>
          <w:rPr>
            <w:noProof/>
            <w:webHidden/>
          </w:rPr>
          <w:fldChar w:fldCharType="begin"/>
        </w:r>
        <w:r>
          <w:rPr>
            <w:noProof/>
            <w:webHidden/>
          </w:rPr>
          <w:instrText xml:space="preserve"> PAGEREF _Toc183604044 \h </w:instrText>
        </w:r>
        <w:r>
          <w:rPr>
            <w:noProof/>
            <w:webHidden/>
          </w:rPr>
        </w:r>
        <w:r>
          <w:rPr>
            <w:noProof/>
            <w:webHidden/>
          </w:rPr>
          <w:fldChar w:fldCharType="separate"/>
        </w:r>
        <w:r>
          <w:rPr>
            <w:noProof/>
            <w:webHidden/>
          </w:rPr>
          <w:t>7-17</w:t>
        </w:r>
        <w:r>
          <w:rPr>
            <w:noProof/>
            <w:webHidden/>
          </w:rPr>
          <w:fldChar w:fldCharType="end"/>
        </w:r>
      </w:hyperlink>
    </w:p>
    <w:p w14:paraId="462611F5" w14:textId="73F33885" w:rsidR="00E11B5B" w:rsidRDefault="00E11B5B">
      <w:pPr>
        <w:pStyle w:val="TOC2"/>
        <w:rPr>
          <w:rFonts w:asciiTheme="minorHAnsi" w:eastAsiaTheme="minorEastAsia" w:hAnsiTheme="minorHAnsi" w:cstheme="minorBidi"/>
          <w:kern w:val="2"/>
          <w:sz w:val="22"/>
          <w:szCs w:val="22"/>
          <w14:ligatures w14:val="standardContextual"/>
        </w:rPr>
      </w:pPr>
      <w:hyperlink w:anchor="_Toc183604045" w:history="1">
        <w:r w:rsidRPr="00AC4F15">
          <w:rPr>
            <w:rStyle w:val="Hyperlink"/>
          </w:rPr>
          <w:t>7.6</w:t>
        </w:r>
        <w:r>
          <w:rPr>
            <w:rFonts w:asciiTheme="minorHAnsi" w:eastAsiaTheme="minorEastAsia" w:hAnsiTheme="minorHAnsi" w:cstheme="minorBidi"/>
            <w:kern w:val="2"/>
            <w:sz w:val="22"/>
            <w:szCs w:val="22"/>
            <w14:ligatures w14:val="standardContextual"/>
          </w:rPr>
          <w:tab/>
        </w:r>
        <w:r w:rsidRPr="00AC4F15">
          <w:rPr>
            <w:rStyle w:val="Hyperlink"/>
          </w:rPr>
          <w:t>Disconnect and Reconnect for Non-Payment Process</w:t>
        </w:r>
        <w:r>
          <w:rPr>
            <w:webHidden/>
          </w:rPr>
          <w:tab/>
        </w:r>
        <w:r>
          <w:rPr>
            <w:webHidden/>
          </w:rPr>
          <w:fldChar w:fldCharType="begin"/>
        </w:r>
        <w:r>
          <w:rPr>
            <w:webHidden/>
          </w:rPr>
          <w:instrText xml:space="preserve"> PAGEREF _Toc183604045 \h </w:instrText>
        </w:r>
        <w:r>
          <w:rPr>
            <w:webHidden/>
          </w:rPr>
        </w:r>
        <w:r>
          <w:rPr>
            <w:webHidden/>
          </w:rPr>
          <w:fldChar w:fldCharType="separate"/>
        </w:r>
        <w:r>
          <w:rPr>
            <w:webHidden/>
          </w:rPr>
          <w:t>7-18</w:t>
        </w:r>
        <w:r>
          <w:rPr>
            <w:webHidden/>
          </w:rPr>
          <w:fldChar w:fldCharType="end"/>
        </w:r>
      </w:hyperlink>
    </w:p>
    <w:p w14:paraId="3D8BB23B" w14:textId="78438966"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046" w:history="1">
        <w:r w:rsidRPr="00AC4F15">
          <w:rPr>
            <w:rStyle w:val="Hyperlink"/>
            <w:noProof/>
          </w:rPr>
          <w:t>7.6.1</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Assumptions and Market Processes</w:t>
        </w:r>
        <w:r>
          <w:rPr>
            <w:noProof/>
            <w:webHidden/>
          </w:rPr>
          <w:tab/>
        </w:r>
        <w:r>
          <w:rPr>
            <w:noProof/>
            <w:webHidden/>
          </w:rPr>
          <w:fldChar w:fldCharType="begin"/>
        </w:r>
        <w:r>
          <w:rPr>
            <w:noProof/>
            <w:webHidden/>
          </w:rPr>
          <w:instrText xml:space="preserve"> PAGEREF _Toc183604046 \h </w:instrText>
        </w:r>
        <w:r>
          <w:rPr>
            <w:noProof/>
            <w:webHidden/>
          </w:rPr>
        </w:r>
        <w:r>
          <w:rPr>
            <w:noProof/>
            <w:webHidden/>
          </w:rPr>
          <w:fldChar w:fldCharType="separate"/>
        </w:r>
        <w:r>
          <w:rPr>
            <w:noProof/>
            <w:webHidden/>
          </w:rPr>
          <w:t>7-18</w:t>
        </w:r>
        <w:r>
          <w:rPr>
            <w:noProof/>
            <w:webHidden/>
          </w:rPr>
          <w:fldChar w:fldCharType="end"/>
        </w:r>
      </w:hyperlink>
    </w:p>
    <w:p w14:paraId="33414D30" w14:textId="7A7C1E59" w:rsidR="00E11B5B" w:rsidRDefault="00E11B5B">
      <w:pPr>
        <w:pStyle w:val="TOC4"/>
        <w:rPr>
          <w:rFonts w:asciiTheme="minorHAnsi" w:eastAsiaTheme="minorEastAsia" w:hAnsiTheme="minorHAnsi" w:cstheme="minorBidi"/>
          <w:kern w:val="2"/>
          <w:sz w:val="22"/>
          <w:szCs w:val="22"/>
          <w14:ligatures w14:val="standardContextual"/>
        </w:rPr>
      </w:pPr>
      <w:hyperlink w:anchor="_Toc183604047" w:history="1">
        <w:r w:rsidRPr="00AC4F15">
          <w:rPr>
            <w:rStyle w:val="Hyperlink"/>
          </w:rPr>
          <w:t>7.6.1.1</w:t>
        </w:r>
        <w:r>
          <w:rPr>
            <w:rFonts w:asciiTheme="minorHAnsi" w:eastAsiaTheme="minorEastAsia" w:hAnsiTheme="minorHAnsi" w:cstheme="minorBidi"/>
            <w:kern w:val="2"/>
            <w:sz w:val="22"/>
            <w:szCs w:val="22"/>
            <w14:ligatures w14:val="standardContextual"/>
          </w:rPr>
          <w:tab/>
        </w:r>
        <w:r w:rsidRPr="00AC4F15">
          <w:rPr>
            <w:rStyle w:val="Hyperlink"/>
          </w:rPr>
          <w:t>Safety-Nets</w:t>
        </w:r>
        <w:r>
          <w:rPr>
            <w:webHidden/>
          </w:rPr>
          <w:tab/>
        </w:r>
        <w:r>
          <w:rPr>
            <w:webHidden/>
          </w:rPr>
          <w:fldChar w:fldCharType="begin"/>
        </w:r>
        <w:r>
          <w:rPr>
            <w:webHidden/>
          </w:rPr>
          <w:instrText xml:space="preserve"> PAGEREF _Toc183604047 \h </w:instrText>
        </w:r>
        <w:r>
          <w:rPr>
            <w:webHidden/>
          </w:rPr>
        </w:r>
        <w:r>
          <w:rPr>
            <w:webHidden/>
          </w:rPr>
          <w:fldChar w:fldCharType="separate"/>
        </w:r>
        <w:r>
          <w:rPr>
            <w:webHidden/>
          </w:rPr>
          <w:t>7-18</w:t>
        </w:r>
        <w:r>
          <w:rPr>
            <w:webHidden/>
          </w:rPr>
          <w:fldChar w:fldCharType="end"/>
        </w:r>
      </w:hyperlink>
    </w:p>
    <w:p w14:paraId="6B3AF66A" w14:textId="5EAE512E"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048" w:history="1">
        <w:r w:rsidRPr="00AC4F15">
          <w:rPr>
            <w:rStyle w:val="Hyperlink"/>
            <w:noProof/>
          </w:rPr>
          <w:t>7.6.2</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Process Overview</w:t>
        </w:r>
        <w:r>
          <w:rPr>
            <w:noProof/>
            <w:webHidden/>
          </w:rPr>
          <w:tab/>
        </w:r>
        <w:r>
          <w:rPr>
            <w:noProof/>
            <w:webHidden/>
          </w:rPr>
          <w:fldChar w:fldCharType="begin"/>
        </w:r>
        <w:r>
          <w:rPr>
            <w:noProof/>
            <w:webHidden/>
          </w:rPr>
          <w:instrText xml:space="preserve"> PAGEREF _Toc183604048 \h </w:instrText>
        </w:r>
        <w:r>
          <w:rPr>
            <w:noProof/>
            <w:webHidden/>
          </w:rPr>
        </w:r>
        <w:r>
          <w:rPr>
            <w:noProof/>
            <w:webHidden/>
          </w:rPr>
          <w:fldChar w:fldCharType="separate"/>
        </w:r>
        <w:r>
          <w:rPr>
            <w:noProof/>
            <w:webHidden/>
          </w:rPr>
          <w:t>7-19</w:t>
        </w:r>
        <w:r>
          <w:rPr>
            <w:noProof/>
            <w:webHidden/>
          </w:rPr>
          <w:fldChar w:fldCharType="end"/>
        </w:r>
      </w:hyperlink>
    </w:p>
    <w:p w14:paraId="500C2164" w14:textId="74C5A1F0" w:rsidR="00E11B5B" w:rsidRDefault="00E11B5B">
      <w:pPr>
        <w:pStyle w:val="TOC4"/>
        <w:rPr>
          <w:rFonts w:asciiTheme="minorHAnsi" w:eastAsiaTheme="minorEastAsia" w:hAnsiTheme="minorHAnsi" w:cstheme="minorBidi"/>
          <w:kern w:val="2"/>
          <w:sz w:val="22"/>
          <w:szCs w:val="22"/>
          <w14:ligatures w14:val="standardContextual"/>
        </w:rPr>
      </w:pPr>
      <w:hyperlink w:anchor="_Toc183604049" w:history="1">
        <w:r w:rsidRPr="00AC4F15">
          <w:rPr>
            <w:rStyle w:val="Hyperlink"/>
          </w:rPr>
          <w:t>7.6.2.1</w:t>
        </w:r>
        <w:r>
          <w:rPr>
            <w:rFonts w:asciiTheme="minorHAnsi" w:eastAsiaTheme="minorEastAsia" w:hAnsiTheme="minorHAnsi" w:cstheme="minorBidi"/>
            <w:kern w:val="2"/>
            <w:sz w:val="22"/>
            <w:szCs w:val="22"/>
            <w14:ligatures w14:val="standardContextual"/>
          </w:rPr>
          <w:tab/>
        </w:r>
        <w:r w:rsidRPr="00AC4F15">
          <w:rPr>
            <w:rStyle w:val="Hyperlink"/>
          </w:rPr>
          <w:t>Disconnect for Non-Payment Process Overview</w:t>
        </w:r>
        <w:r>
          <w:rPr>
            <w:webHidden/>
          </w:rPr>
          <w:tab/>
        </w:r>
        <w:r>
          <w:rPr>
            <w:webHidden/>
          </w:rPr>
          <w:fldChar w:fldCharType="begin"/>
        </w:r>
        <w:r>
          <w:rPr>
            <w:webHidden/>
          </w:rPr>
          <w:instrText xml:space="preserve"> PAGEREF _Toc183604049 \h </w:instrText>
        </w:r>
        <w:r>
          <w:rPr>
            <w:webHidden/>
          </w:rPr>
        </w:r>
        <w:r>
          <w:rPr>
            <w:webHidden/>
          </w:rPr>
          <w:fldChar w:fldCharType="separate"/>
        </w:r>
        <w:r>
          <w:rPr>
            <w:webHidden/>
          </w:rPr>
          <w:t>7-19</w:t>
        </w:r>
        <w:r>
          <w:rPr>
            <w:webHidden/>
          </w:rPr>
          <w:fldChar w:fldCharType="end"/>
        </w:r>
      </w:hyperlink>
    </w:p>
    <w:p w14:paraId="7C69CDEB" w14:textId="1A9F39CF" w:rsidR="00E11B5B" w:rsidRDefault="00E11B5B">
      <w:pPr>
        <w:pStyle w:val="TOC4"/>
        <w:rPr>
          <w:rFonts w:asciiTheme="minorHAnsi" w:eastAsiaTheme="minorEastAsia" w:hAnsiTheme="minorHAnsi" w:cstheme="minorBidi"/>
          <w:kern w:val="2"/>
          <w:sz w:val="22"/>
          <w:szCs w:val="22"/>
          <w14:ligatures w14:val="standardContextual"/>
        </w:rPr>
      </w:pPr>
      <w:hyperlink w:anchor="_Toc183604050" w:history="1">
        <w:r w:rsidRPr="00AC4F15">
          <w:rPr>
            <w:rStyle w:val="Hyperlink"/>
          </w:rPr>
          <w:t>7.6.2.2</w:t>
        </w:r>
        <w:r>
          <w:rPr>
            <w:rFonts w:asciiTheme="minorHAnsi" w:eastAsiaTheme="minorEastAsia" w:hAnsiTheme="minorHAnsi" w:cstheme="minorBidi"/>
            <w:kern w:val="2"/>
            <w:sz w:val="22"/>
            <w:szCs w:val="22"/>
            <w14:ligatures w14:val="standardContextual"/>
          </w:rPr>
          <w:tab/>
        </w:r>
        <w:r w:rsidRPr="00AC4F15">
          <w:rPr>
            <w:rStyle w:val="Hyperlink"/>
          </w:rPr>
          <w:t>Reconnect for Non-Payment Process Overview</w:t>
        </w:r>
        <w:r>
          <w:rPr>
            <w:webHidden/>
          </w:rPr>
          <w:tab/>
        </w:r>
        <w:r>
          <w:rPr>
            <w:webHidden/>
          </w:rPr>
          <w:fldChar w:fldCharType="begin"/>
        </w:r>
        <w:r>
          <w:rPr>
            <w:webHidden/>
          </w:rPr>
          <w:instrText xml:space="preserve"> PAGEREF _Toc183604050 \h </w:instrText>
        </w:r>
        <w:r>
          <w:rPr>
            <w:webHidden/>
          </w:rPr>
        </w:r>
        <w:r>
          <w:rPr>
            <w:webHidden/>
          </w:rPr>
          <w:fldChar w:fldCharType="separate"/>
        </w:r>
        <w:r>
          <w:rPr>
            <w:webHidden/>
          </w:rPr>
          <w:t>7-20</w:t>
        </w:r>
        <w:r>
          <w:rPr>
            <w:webHidden/>
          </w:rPr>
          <w:fldChar w:fldCharType="end"/>
        </w:r>
      </w:hyperlink>
    </w:p>
    <w:p w14:paraId="020DB35A" w14:textId="05052AD6"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051" w:history="1">
        <w:r w:rsidRPr="00AC4F15">
          <w:rPr>
            <w:rStyle w:val="Hyperlink"/>
            <w:noProof/>
          </w:rPr>
          <w:t>7.6.3</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Transaction Processing</w:t>
        </w:r>
        <w:r>
          <w:rPr>
            <w:noProof/>
            <w:webHidden/>
          </w:rPr>
          <w:tab/>
        </w:r>
        <w:r>
          <w:rPr>
            <w:noProof/>
            <w:webHidden/>
          </w:rPr>
          <w:fldChar w:fldCharType="begin"/>
        </w:r>
        <w:r>
          <w:rPr>
            <w:noProof/>
            <w:webHidden/>
          </w:rPr>
          <w:instrText xml:space="preserve"> PAGEREF _Toc183604051 \h </w:instrText>
        </w:r>
        <w:r>
          <w:rPr>
            <w:noProof/>
            <w:webHidden/>
          </w:rPr>
        </w:r>
        <w:r>
          <w:rPr>
            <w:noProof/>
            <w:webHidden/>
          </w:rPr>
          <w:fldChar w:fldCharType="separate"/>
        </w:r>
        <w:r>
          <w:rPr>
            <w:noProof/>
            <w:webHidden/>
          </w:rPr>
          <w:t>7-21</w:t>
        </w:r>
        <w:r>
          <w:rPr>
            <w:noProof/>
            <w:webHidden/>
          </w:rPr>
          <w:fldChar w:fldCharType="end"/>
        </w:r>
      </w:hyperlink>
    </w:p>
    <w:p w14:paraId="62A6244A" w14:textId="72F0C551" w:rsidR="00E11B5B" w:rsidRDefault="00E11B5B">
      <w:pPr>
        <w:pStyle w:val="TOC4"/>
        <w:rPr>
          <w:rFonts w:asciiTheme="minorHAnsi" w:eastAsiaTheme="minorEastAsia" w:hAnsiTheme="minorHAnsi" w:cstheme="minorBidi"/>
          <w:kern w:val="2"/>
          <w:sz w:val="22"/>
          <w:szCs w:val="22"/>
          <w14:ligatures w14:val="standardContextual"/>
        </w:rPr>
      </w:pPr>
      <w:hyperlink w:anchor="_Toc183604052" w:history="1">
        <w:r w:rsidRPr="00AC4F15">
          <w:rPr>
            <w:rStyle w:val="Hyperlink"/>
          </w:rPr>
          <w:t>7.6.3.1</w:t>
        </w:r>
        <w:r>
          <w:rPr>
            <w:rFonts w:asciiTheme="minorHAnsi" w:eastAsiaTheme="minorEastAsia" w:hAnsiTheme="minorHAnsi" w:cstheme="minorBidi"/>
            <w:kern w:val="2"/>
            <w:sz w:val="22"/>
            <w:szCs w:val="22"/>
            <w14:ligatures w14:val="standardContextual"/>
          </w:rPr>
          <w:tab/>
        </w:r>
        <w:r w:rsidRPr="00AC4F15">
          <w:rPr>
            <w:rStyle w:val="Hyperlink"/>
          </w:rPr>
          <w:t>Timelines for Transaction Delivery</w:t>
        </w:r>
        <w:r>
          <w:rPr>
            <w:webHidden/>
          </w:rPr>
          <w:tab/>
        </w:r>
        <w:r>
          <w:rPr>
            <w:webHidden/>
          </w:rPr>
          <w:fldChar w:fldCharType="begin"/>
        </w:r>
        <w:r>
          <w:rPr>
            <w:webHidden/>
          </w:rPr>
          <w:instrText xml:space="preserve"> PAGEREF _Toc183604052 \h </w:instrText>
        </w:r>
        <w:r>
          <w:rPr>
            <w:webHidden/>
          </w:rPr>
        </w:r>
        <w:r>
          <w:rPr>
            <w:webHidden/>
          </w:rPr>
          <w:fldChar w:fldCharType="separate"/>
        </w:r>
        <w:r>
          <w:rPr>
            <w:webHidden/>
          </w:rPr>
          <w:t>7-21</w:t>
        </w:r>
        <w:r>
          <w:rPr>
            <w:webHidden/>
          </w:rPr>
          <w:fldChar w:fldCharType="end"/>
        </w:r>
      </w:hyperlink>
    </w:p>
    <w:p w14:paraId="1ACB0540" w14:textId="6EA45A50" w:rsidR="00E11B5B" w:rsidRDefault="00E11B5B">
      <w:pPr>
        <w:pStyle w:val="TOC4"/>
        <w:rPr>
          <w:rFonts w:asciiTheme="minorHAnsi" w:eastAsiaTheme="minorEastAsia" w:hAnsiTheme="minorHAnsi" w:cstheme="minorBidi"/>
          <w:kern w:val="2"/>
          <w:sz w:val="22"/>
          <w:szCs w:val="22"/>
          <w14:ligatures w14:val="standardContextual"/>
        </w:rPr>
      </w:pPr>
      <w:hyperlink w:anchor="_Toc183604053" w:history="1">
        <w:r w:rsidRPr="00AC4F15">
          <w:rPr>
            <w:rStyle w:val="Hyperlink"/>
          </w:rPr>
          <w:t>7.6.3.2</w:t>
        </w:r>
        <w:r>
          <w:rPr>
            <w:rFonts w:asciiTheme="minorHAnsi" w:eastAsiaTheme="minorEastAsia" w:hAnsiTheme="minorHAnsi" w:cstheme="minorBidi"/>
            <w:kern w:val="2"/>
            <w:sz w:val="22"/>
            <w:szCs w:val="22"/>
            <w14:ligatures w14:val="standardContextual"/>
          </w:rPr>
          <w:tab/>
        </w:r>
        <w:r w:rsidRPr="00AC4F15">
          <w:rPr>
            <w:rStyle w:val="Hyperlink"/>
          </w:rPr>
          <w:t>Transaction Validations</w:t>
        </w:r>
        <w:r>
          <w:rPr>
            <w:webHidden/>
          </w:rPr>
          <w:tab/>
        </w:r>
        <w:r>
          <w:rPr>
            <w:webHidden/>
          </w:rPr>
          <w:fldChar w:fldCharType="begin"/>
        </w:r>
        <w:r>
          <w:rPr>
            <w:webHidden/>
          </w:rPr>
          <w:instrText xml:space="preserve"> PAGEREF _Toc183604053 \h </w:instrText>
        </w:r>
        <w:r>
          <w:rPr>
            <w:webHidden/>
          </w:rPr>
        </w:r>
        <w:r>
          <w:rPr>
            <w:webHidden/>
          </w:rPr>
          <w:fldChar w:fldCharType="separate"/>
        </w:r>
        <w:r>
          <w:rPr>
            <w:webHidden/>
          </w:rPr>
          <w:t>7-21</w:t>
        </w:r>
        <w:r>
          <w:rPr>
            <w:webHidden/>
          </w:rPr>
          <w:fldChar w:fldCharType="end"/>
        </w:r>
      </w:hyperlink>
    </w:p>
    <w:p w14:paraId="799534F9" w14:textId="1E8D079B" w:rsidR="00E11B5B" w:rsidRDefault="00E11B5B">
      <w:pPr>
        <w:pStyle w:val="TOC4"/>
        <w:rPr>
          <w:rFonts w:asciiTheme="minorHAnsi" w:eastAsiaTheme="minorEastAsia" w:hAnsiTheme="minorHAnsi" w:cstheme="minorBidi"/>
          <w:kern w:val="2"/>
          <w:sz w:val="22"/>
          <w:szCs w:val="22"/>
          <w14:ligatures w14:val="standardContextual"/>
        </w:rPr>
      </w:pPr>
      <w:hyperlink w:anchor="_Toc183604054" w:history="1">
        <w:r w:rsidRPr="00AC4F15">
          <w:rPr>
            <w:rStyle w:val="Hyperlink"/>
          </w:rPr>
          <w:t>7.6.3.3</w:t>
        </w:r>
        <w:r>
          <w:rPr>
            <w:rFonts w:asciiTheme="minorHAnsi" w:eastAsiaTheme="minorEastAsia" w:hAnsiTheme="minorHAnsi" w:cstheme="minorBidi"/>
            <w:kern w:val="2"/>
            <w:sz w:val="22"/>
            <w:szCs w:val="22"/>
            <w14:ligatures w14:val="standardContextual"/>
          </w:rPr>
          <w:tab/>
        </w:r>
        <w:r w:rsidRPr="00AC4F15">
          <w:rPr>
            <w:rStyle w:val="Hyperlink"/>
          </w:rPr>
          <w:t>Competing Orders</w:t>
        </w:r>
        <w:r>
          <w:rPr>
            <w:webHidden/>
          </w:rPr>
          <w:tab/>
        </w:r>
        <w:r>
          <w:rPr>
            <w:webHidden/>
          </w:rPr>
          <w:fldChar w:fldCharType="begin"/>
        </w:r>
        <w:r>
          <w:rPr>
            <w:webHidden/>
          </w:rPr>
          <w:instrText xml:space="preserve"> PAGEREF _Toc183604054 \h </w:instrText>
        </w:r>
        <w:r>
          <w:rPr>
            <w:webHidden/>
          </w:rPr>
        </w:r>
        <w:r>
          <w:rPr>
            <w:webHidden/>
          </w:rPr>
          <w:fldChar w:fldCharType="separate"/>
        </w:r>
        <w:r>
          <w:rPr>
            <w:webHidden/>
          </w:rPr>
          <w:t>7-22</w:t>
        </w:r>
        <w:r>
          <w:rPr>
            <w:webHidden/>
          </w:rPr>
          <w:fldChar w:fldCharType="end"/>
        </w:r>
      </w:hyperlink>
    </w:p>
    <w:p w14:paraId="6C1E34A8" w14:textId="4B19A704" w:rsidR="00E11B5B" w:rsidRDefault="00E11B5B">
      <w:pPr>
        <w:pStyle w:val="TOC4"/>
        <w:rPr>
          <w:rFonts w:asciiTheme="minorHAnsi" w:eastAsiaTheme="minorEastAsia" w:hAnsiTheme="minorHAnsi" w:cstheme="minorBidi"/>
          <w:kern w:val="2"/>
          <w:sz w:val="22"/>
          <w:szCs w:val="22"/>
          <w14:ligatures w14:val="standardContextual"/>
        </w:rPr>
      </w:pPr>
      <w:hyperlink w:anchor="_Toc183604055" w:history="1">
        <w:r w:rsidRPr="00AC4F15">
          <w:rPr>
            <w:rStyle w:val="Hyperlink"/>
          </w:rPr>
          <w:t>7.6.3.4</w:t>
        </w:r>
        <w:r>
          <w:rPr>
            <w:rFonts w:asciiTheme="minorHAnsi" w:eastAsiaTheme="minorEastAsia" w:hAnsiTheme="minorHAnsi" w:cstheme="minorBidi"/>
            <w:kern w:val="2"/>
            <w:sz w:val="22"/>
            <w:szCs w:val="22"/>
            <w14:ligatures w14:val="standardContextual"/>
          </w:rPr>
          <w:tab/>
        </w:r>
        <w:r w:rsidRPr="00AC4F15">
          <w:rPr>
            <w:rStyle w:val="Hyperlink"/>
          </w:rPr>
          <w:t>Reconnect for Non-Pay and Disconnect for Non-Pay Processing Order</w:t>
        </w:r>
        <w:r>
          <w:rPr>
            <w:webHidden/>
          </w:rPr>
          <w:tab/>
        </w:r>
        <w:r>
          <w:rPr>
            <w:webHidden/>
          </w:rPr>
          <w:fldChar w:fldCharType="begin"/>
        </w:r>
        <w:r>
          <w:rPr>
            <w:webHidden/>
          </w:rPr>
          <w:instrText xml:space="preserve"> PAGEREF _Toc183604055 \h </w:instrText>
        </w:r>
        <w:r>
          <w:rPr>
            <w:webHidden/>
          </w:rPr>
        </w:r>
        <w:r>
          <w:rPr>
            <w:webHidden/>
          </w:rPr>
          <w:fldChar w:fldCharType="separate"/>
        </w:r>
        <w:r>
          <w:rPr>
            <w:webHidden/>
          </w:rPr>
          <w:t>7-23</w:t>
        </w:r>
        <w:r>
          <w:rPr>
            <w:webHidden/>
          </w:rPr>
          <w:fldChar w:fldCharType="end"/>
        </w:r>
      </w:hyperlink>
    </w:p>
    <w:p w14:paraId="5DD70924" w14:textId="70EB9C48" w:rsidR="00E11B5B" w:rsidRDefault="00E11B5B">
      <w:pPr>
        <w:pStyle w:val="TOC4"/>
        <w:rPr>
          <w:rFonts w:asciiTheme="minorHAnsi" w:eastAsiaTheme="minorEastAsia" w:hAnsiTheme="minorHAnsi" w:cstheme="minorBidi"/>
          <w:kern w:val="2"/>
          <w:sz w:val="22"/>
          <w:szCs w:val="22"/>
          <w14:ligatures w14:val="standardContextual"/>
        </w:rPr>
      </w:pPr>
      <w:hyperlink w:anchor="_Toc183604056" w:history="1">
        <w:r w:rsidRPr="00AC4F15">
          <w:rPr>
            <w:rStyle w:val="Hyperlink"/>
          </w:rPr>
          <w:t>7.6.3.5</w:t>
        </w:r>
        <w:r>
          <w:rPr>
            <w:rFonts w:asciiTheme="minorHAnsi" w:eastAsiaTheme="minorEastAsia" w:hAnsiTheme="minorHAnsi" w:cstheme="minorBidi"/>
            <w:kern w:val="2"/>
            <w:sz w:val="22"/>
            <w:szCs w:val="22"/>
            <w14:ligatures w14:val="standardContextual"/>
          </w:rPr>
          <w:tab/>
        </w:r>
        <w:r w:rsidRPr="00AC4F15">
          <w:rPr>
            <w:rStyle w:val="Hyperlink"/>
          </w:rPr>
          <w:t>Disconnection at Premium Disconnect Location</w:t>
        </w:r>
        <w:r>
          <w:rPr>
            <w:webHidden/>
          </w:rPr>
          <w:tab/>
        </w:r>
        <w:r>
          <w:rPr>
            <w:webHidden/>
          </w:rPr>
          <w:fldChar w:fldCharType="begin"/>
        </w:r>
        <w:r>
          <w:rPr>
            <w:webHidden/>
          </w:rPr>
          <w:instrText xml:space="preserve"> PAGEREF _Toc183604056 \h </w:instrText>
        </w:r>
        <w:r>
          <w:rPr>
            <w:webHidden/>
          </w:rPr>
        </w:r>
        <w:r>
          <w:rPr>
            <w:webHidden/>
          </w:rPr>
          <w:fldChar w:fldCharType="separate"/>
        </w:r>
        <w:r>
          <w:rPr>
            <w:webHidden/>
          </w:rPr>
          <w:t>7-24</w:t>
        </w:r>
        <w:r>
          <w:rPr>
            <w:webHidden/>
          </w:rPr>
          <w:fldChar w:fldCharType="end"/>
        </w:r>
      </w:hyperlink>
    </w:p>
    <w:p w14:paraId="1D868A83" w14:textId="49B7F347" w:rsidR="00E11B5B" w:rsidRDefault="00E11B5B">
      <w:pPr>
        <w:pStyle w:val="TOC4"/>
        <w:rPr>
          <w:rFonts w:asciiTheme="minorHAnsi" w:eastAsiaTheme="minorEastAsia" w:hAnsiTheme="minorHAnsi" w:cstheme="minorBidi"/>
          <w:kern w:val="2"/>
          <w:sz w:val="22"/>
          <w:szCs w:val="22"/>
          <w14:ligatures w14:val="standardContextual"/>
        </w:rPr>
      </w:pPr>
      <w:hyperlink w:anchor="_Toc183604057" w:history="1">
        <w:r w:rsidRPr="00AC4F15">
          <w:rPr>
            <w:rStyle w:val="Hyperlink"/>
          </w:rPr>
          <w:t>7.6.3.6</w:t>
        </w:r>
        <w:r>
          <w:rPr>
            <w:rFonts w:asciiTheme="minorHAnsi" w:eastAsiaTheme="minorEastAsia" w:hAnsiTheme="minorHAnsi" w:cstheme="minorBidi"/>
            <w:kern w:val="2"/>
            <w:sz w:val="22"/>
            <w:szCs w:val="22"/>
            <w14:ligatures w14:val="standardContextual"/>
          </w:rPr>
          <w:tab/>
        </w:r>
        <w:r w:rsidRPr="00AC4F15">
          <w:rPr>
            <w:rStyle w:val="Hyperlink"/>
          </w:rPr>
          <w:t>Completed Unexecutable and Rejected Orders</w:t>
        </w:r>
        <w:r>
          <w:rPr>
            <w:webHidden/>
          </w:rPr>
          <w:tab/>
        </w:r>
        <w:r>
          <w:rPr>
            <w:webHidden/>
          </w:rPr>
          <w:fldChar w:fldCharType="begin"/>
        </w:r>
        <w:r>
          <w:rPr>
            <w:webHidden/>
          </w:rPr>
          <w:instrText xml:space="preserve"> PAGEREF _Toc183604057 \h </w:instrText>
        </w:r>
        <w:r>
          <w:rPr>
            <w:webHidden/>
          </w:rPr>
        </w:r>
        <w:r>
          <w:rPr>
            <w:webHidden/>
          </w:rPr>
          <w:fldChar w:fldCharType="separate"/>
        </w:r>
        <w:r>
          <w:rPr>
            <w:webHidden/>
          </w:rPr>
          <w:t>7-24</w:t>
        </w:r>
        <w:r>
          <w:rPr>
            <w:webHidden/>
          </w:rPr>
          <w:fldChar w:fldCharType="end"/>
        </w:r>
      </w:hyperlink>
    </w:p>
    <w:p w14:paraId="4D7C94A9" w14:textId="51D6FE63" w:rsidR="00E11B5B" w:rsidRDefault="00E11B5B">
      <w:pPr>
        <w:pStyle w:val="TOC4"/>
        <w:rPr>
          <w:rFonts w:asciiTheme="minorHAnsi" w:eastAsiaTheme="minorEastAsia" w:hAnsiTheme="minorHAnsi" w:cstheme="minorBidi"/>
          <w:kern w:val="2"/>
          <w:sz w:val="22"/>
          <w:szCs w:val="22"/>
          <w14:ligatures w14:val="standardContextual"/>
        </w:rPr>
      </w:pPr>
      <w:hyperlink w:anchor="_Toc183604058" w:history="1">
        <w:r w:rsidRPr="00AC4F15">
          <w:rPr>
            <w:rStyle w:val="Hyperlink"/>
          </w:rPr>
          <w:t>7.6.3.7</w:t>
        </w:r>
        <w:r>
          <w:rPr>
            <w:rFonts w:asciiTheme="minorHAnsi" w:eastAsiaTheme="minorEastAsia" w:hAnsiTheme="minorHAnsi" w:cstheme="minorBidi"/>
            <w:kern w:val="2"/>
            <w:sz w:val="22"/>
            <w:szCs w:val="22"/>
            <w14:ligatures w14:val="standardContextual"/>
          </w:rPr>
          <w:tab/>
        </w:r>
        <w:r w:rsidRPr="00AC4F15">
          <w:rPr>
            <w:rStyle w:val="Hyperlink"/>
          </w:rPr>
          <w:t>Same Day/Priority or Weekend / Holiday Reconnect or Disconnect for Non-Payment</w:t>
        </w:r>
        <w:r>
          <w:rPr>
            <w:webHidden/>
          </w:rPr>
          <w:tab/>
        </w:r>
        <w:r>
          <w:rPr>
            <w:webHidden/>
          </w:rPr>
          <w:fldChar w:fldCharType="begin"/>
        </w:r>
        <w:r>
          <w:rPr>
            <w:webHidden/>
          </w:rPr>
          <w:instrText xml:space="preserve"> PAGEREF _Toc183604058 \h </w:instrText>
        </w:r>
        <w:r>
          <w:rPr>
            <w:webHidden/>
          </w:rPr>
        </w:r>
        <w:r>
          <w:rPr>
            <w:webHidden/>
          </w:rPr>
          <w:fldChar w:fldCharType="separate"/>
        </w:r>
        <w:r>
          <w:rPr>
            <w:webHidden/>
          </w:rPr>
          <w:t>7-25</w:t>
        </w:r>
        <w:r>
          <w:rPr>
            <w:webHidden/>
          </w:rPr>
          <w:fldChar w:fldCharType="end"/>
        </w:r>
      </w:hyperlink>
    </w:p>
    <w:p w14:paraId="3F6005C4" w14:textId="760E6C07" w:rsidR="00E11B5B" w:rsidRDefault="00E11B5B">
      <w:pPr>
        <w:pStyle w:val="TOC4"/>
        <w:rPr>
          <w:rFonts w:asciiTheme="minorHAnsi" w:eastAsiaTheme="minorEastAsia" w:hAnsiTheme="minorHAnsi" w:cstheme="minorBidi"/>
          <w:kern w:val="2"/>
          <w:sz w:val="22"/>
          <w:szCs w:val="22"/>
          <w14:ligatures w14:val="standardContextual"/>
        </w:rPr>
      </w:pPr>
      <w:hyperlink w:anchor="_Toc183604059" w:history="1">
        <w:r w:rsidRPr="00AC4F15">
          <w:rPr>
            <w:rStyle w:val="Hyperlink"/>
          </w:rPr>
          <w:t>7.6.3.8</w:t>
        </w:r>
        <w:r>
          <w:rPr>
            <w:rFonts w:asciiTheme="minorHAnsi" w:eastAsiaTheme="minorEastAsia" w:hAnsiTheme="minorHAnsi" w:cstheme="minorBidi"/>
            <w:kern w:val="2"/>
            <w:sz w:val="22"/>
            <w:szCs w:val="22"/>
            <w14:ligatures w14:val="standardContextual"/>
          </w:rPr>
          <w:tab/>
        </w:r>
        <w:r w:rsidRPr="00AC4F15">
          <w:rPr>
            <w:rStyle w:val="Hyperlink"/>
          </w:rPr>
          <w:t>Service Order Cancellations</w:t>
        </w:r>
        <w:r>
          <w:rPr>
            <w:webHidden/>
          </w:rPr>
          <w:tab/>
        </w:r>
        <w:r>
          <w:rPr>
            <w:webHidden/>
          </w:rPr>
          <w:fldChar w:fldCharType="begin"/>
        </w:r>
        <w:r>
          <w:rPr>
            <w:webHidden/>
          </w:rPr>
          <w:instrText xml:space="preserve"> PAGEREF _Toc183604059 \h </w:instrText>
        </w:r>
        <w:r>
          <w:rPr>
            <w:webHidden/>
          </w:rPr>
        </w:r>
        <w:r>
          <w:rPr>
            <w:webHidden/>
          </w:rPr>
          <w:fldChar w:fldCharType="separate"/>
        </w:r>
        <w:r>
          <w:rPr>
            <w:webHidden/>
          </w:rPr>
          <w:t>7-26</w:t>
        </w:r>
        <w:r>
          <w:rPr>
            <w:webHidden/>
          </w:rPr>
          <w:fldChar w:fldCharType="end"/>
        </w:r>
      </w:hyperlink>
    </w:p>
    <w:p w14:paraId="61C9F908" w14:textId="66FAB490" w:rsidR="00E11B5B" w:rsidRDefault="00E11B5B">
      <w:pPr>
        <w:pStyle w:val="TOC4"/>
        <w:rPr>
          <w:rFonts w:asciiTheme="minorHAnsi" w:eastAsiaTheme="minorEastAsia" w:hAnsiTheme="minorHAnsi" w:cstheme="minorBidi"/>
          <w:kern w:val="2"/>
          <w:sz w:val="22"/>
          <w:szCs w:val="22"/>
          <w14:ligatures w14:val="standardContextual"/>
        </w:rPr>
      </w:pPr>
      <w:hyperlink w:anchor="_Toc183604060" w:history="1">
        <w:r w:rsidRPr="00AC4F15">
          <w:rPr>
            <w:rStyle w:val="Hyperlink"/>
          </w:rPr>
          <w:t>7.6.3.9</w:t>
        </w:r>
        <w:r>
          <w:rPr>
            <w:rFonts w:asciiTheme="minorHAnsi" w:eastAsiaTheme="minorEastAsia" w:hAnsiTheme="minorHAnsi" w:cstheme="minorBidi"/>
            <w:kern w:val="2"/>
            <w:sz w:val="22"/>
            <w:szCs w:val="22"/>
            <w14:ligatures w14:val="standardContextual"/>
          </w:rPr>
          <w:tab/>
        </w:r>
        <w:r w:rsidRPr="00AC4F15">
          <w:rPr>
            <w:rStyle w:val="Hyperlink"/>
          </w:rPr>
          <w:t>Response Transactions</w:t>
        </w:r>
        <w:r>
          <w:rPr>
            <w:webHidden/>
          </w:rPr>
          <w:tab/>
        </w:r>
        <w:r>
          <w:rPr>
            <w:webHidden/>
          </w:rPr>
          <w:fldChar w:fldCharType="begin"/>
        </w:r>
        <w:r>
          <w:rPr>
            <w:webHidden/>
          </w:rPr>
          <w:instrText xml:space="preserve"> PAGEREF _Toc183604060 \h </w:instrText>
        </w:r>
        <w:r>
          <w:rPr>
            <w:webHidden/>
          </w:rPr>
        </w:r>
        <w:r>
          <w:rPr>
            <w:webHidden/>
          </w:rPr>
          <w:fldChar w:fldCharType="separate"/>
        </w:r>
        <w:r>
          <w:rPr>
            <w:webHidden/>
          </w:rPr>
          <w:t>7-27</w:t>
        </w:r>
        <w:r>
          <w:rPr>
            <w:webHidden/>
          </w:rPr>
          <w:fldChar w:fldCharType="end"/>
        </w:r>
      </w:hyperlink>
    </w:p>
    <w:p w14:paraId="1C639707" w14:textId="1CEABA31"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061" w:history="1">
        <w:r w:rsidRPr="00AC4F15">
          <w:rPr>
            <w:rStyle w:val="Hyperlink"/>
            <w:noProof/>
          </w:rPr>
          <w:t>7.6.4</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Field Service Activities</w:t>
        </w:r>
        <w:r>
          <w:rPr>
            <w:noProof/>
            <w:webHidden/>
          </w:rPr>
          <w:tab/>
        </w:r>
        <w:r>
          <w:rPr>
            <w:noProof/>
            <w:webHidden/>
          </w:rPr>
          <w:fldChar w:fldCharType="begin"/>
        </w:r>
        <w:r>
          <w:rPr>
            <w:noProof/>
            <w:webHidden/>
          </w:rPr>
          <w:instrText xml:space="preserve"> PAGEREF _Toc183604061 \h </w:instrText>
        </w:r>
        <w:r>
          <w:rPr>
            <w:noProof/>
            <w:webHidden/>
          </w:rPr>
        </w:r>
        <w:r>
          <w:rPr>
            <w:noProof/>
            <w:webHidden/>
          </w:rPr>
          <w:fldChar w:fldCharType="separate"/>
        </w:r>
        <w:r>
          <w:rPr>
            <w:noProof/>
            <w:webHidden/>
          </w:rPr>
          <w:t>7-28</w:t>
        </w:r>
        <w:r>
          <w:rPr>
            <w:noProof/>
            <w:webHidden/>
          </w:rPr>
          <w:fldChar w:fldCharType="end"/>
        </w:r>
      </w:hyperlink>
    </w:p>
    <w:p w14:paraId="33A5A955" w14:textId="00DB781A" w:rsidR="00E11B5B" w:rsidRDefault="00E11B5B">
      <w:pPr>
        <w:pStyle w:val="TOC4"/>
        <w:rPr>
          <w:rFonts w:asciiTheme="minorHAnsi" w:eastAsiaTheme="minorEastAsia" w:hAnsiTheme="minorHAnsi" w:cstheme="minorBidi"/>
          <w:kern w:val="2"/>
          <w:sz w:val="22"/>
          <w:szCs w:val="22"/>
          <w14:ligatures w14:val="standardContextual"/>
        </w:rPr>
      </w:pPr>
      <w:hyperlink w:anchor="_Toc183604062" w:history="1">
        <w:r w:rsidRPr="00AC4F15">
          <w:rPr>
            <w:rStyle w:val="Hyperlink"/>
          </w:rPr>
          <w:t>7.6.4.1</w:t>
        </w:r>
        <w:r>
          <w:rPr>
            <w:rFonts w:asciiTheme="minorHAnsi" w:eastAsiaTheme="minorEastAsia" w:hAnsiTheme="minorHAnsi" w:cstheme="minorBidi"/>
            <w:kern w:val="2"/>
            <w:sz w:val="22"/>
            <w:szCs w:val="22"/>
            <w14:ligatures w14:val="standardContextual"/>
          </w:rPr>
          <w:tab/>
        </w:r>
        <w:r w:rsidRPr="00AC4F15">
          <w:rPr>
            <w:rStyle w:val="Hyperlink"/>
          </w:rPr>
          <w:t>Reconnection Service Orders</w:t>
        </w:r>
        <w:r>
          <w:rPr>
            <w:webHidden/>
          </w:rPr>
          <w:tab/>
        </w:r>
        <w:r>
          <w:rPr>
            <w:webHidden/>
          </w:rPr>
          <w:fldChar w:fldCharType="begin"/>
        </w:r>
        <w:r>
          <w:rPr>
            <w:webHidden/>
          </w:rPr>
          <w:instrText xml:space="preserve"> PAGEREF _Toc183604062 \h </w:instrText>
        </w:r>
        <w:r>
          <w:rPr>
            <w:webHidden/>
          </w:rPr>
        </w:r>
        <w:r>
          <w:rPr>
            <w:webHidden/>
          </w:rPr>
          <w:fldChar w:fldCharType="separate"/>
        </w:r>
        <w:r>
          <w:rPr>
            <w:webHidden/>
          </w:rPr>
          <w:t>7-28</w:t>
        </w:r>
        <w:r>
          <w:rPr>
            <w:webHidden/>
          </w:rPr>
          <w:fldChar w:fldCharType="end"/>
        </w:r>
      </w:hyperlink>
    </w:p>
    <w:p w14:paraId="755DE7C9" w14:textId="5CCF5186" w:rsidR="00E11B5B" w:rsidRDefault="00E11B5B">
      <w:pPr>
        <w:pStyle w:val="TOC4"/>
        <w:rPr>
          <w:rFonts w:asciiTheme="minorHAnsi" w:eastAsiaTheme="minorEastAsia" w:hAnsiTheme="minorHAnsi" w:cstheme="minorBidi"/>
          <w:kern w:val="2"/>
          <w:sz w:val="22"/>
          <w:szCs w:val="22"/>
          <w14:ligatures w14:val="standardContextual"/>
        </w:rPr>
      </w:pPr>
      <w:hyperlink w:anchor="_Toc183604063" w:history="1">
        <w:r w:rsidRPr="00AC4F15">
          <w:rPr>
            <w:rStyle w:val="Hyperlink"/>
          </w:rPr>
          <w:t>7.6.4.2</w:t>
        </w:r>
        <w:r>
          <w:rPr>
            <w:rFonts w:asciiTheme="minorHAnsi" w:eastAsiaTheme="minorEastAsia" w:hAnsiTheme="minorHAnsi" w:cstheme="minorBidi"/>
            <w:kern w:val="2"/>
            <w:sz w:val="22"/>
            <w:szCs w:val="22"/>
            <w14:ligatures w14:val="standardContextual"/>
          </w:rPr>
          <w:tab/>
        </w:r>
        <w:r w:rsidRPr="00AC4F15">
          <w:rPr>
            <w:rStyle w:val="Hyperlink"/>
          </w:rPr>
          <w:t>Requirements for Reconnecting Service</w:t>
        </w:r>
        <w:r>
          <w:rPr>
            <w:webHidden/>
          </w:rPr>
          <w:tab/>
        </w:r>
        <w:r>
          <w:rPr>
            <w:webHidden/>
          </w:rPr>
          <w:fldChar w:fldCharType="begin"/>
        </w:r>
        <w:r>
          <w:rPr>
            <w:webHidden/>
          </w:rPr>
          <w:instrText xml:space="preserve"> PAGEREF _Toc183604063 \h </w:instrText>
        </w:r>
        <w:r>
          <w:rPr>
            <w:webHidden/>
          </w:rPr>
        </w:r>
        <w:r>
          <w:rPr>
            <w:webHidden/>
          </w:rPr>
          <w:fldChar w:fldCharType="separate"/>
        </w:r>
        <w:r>
          <w:rPr>
            <w:webHidden/>
          </w:rPr>
          <w:t>7-29</w:t>
        </w:r>
        <w:r>
          <w:rPr>
            <w:webHidden/>
          </w:rPr>
          <w:fldChar w:fldCharType="end"/>
        </w:r>
      </w:hyperlink>
    </w:p>
    <w:p w14:paraId="2E91F5EB" w14:textId="7147C44A" w:rsidR="00E11B5B" w:rsidRDefault="00E11B5B">
      <w:pPr>
        <w:pStyle w:val="TOC4"/>
        <w:rPr>
          <w:rFonts w:asciiTheme="minorHAnsi" w:eastAsiaTheme="minorEastAsia" w:hAnsiTheme="minorHAnsi" w:cstheme="minorBidi"/>
          <w:kern w:val="2"/>
          <w:sz w:val="22"/>
          <w:szCs w:val="22"/>
          <w14:ligatures w14:val="standardContextual"/>
        </w:rPr>
      </w:pPr>
      <w:hyperlink w:anchor="_Toc183604064" w:history="1">
        <w:r w:rsidRPr="00AC4F15">
          <w:rPr>
            <w:rStyle w:val="Hyperlink"/>
          </w:rPr>
          <w:t>7.6.4.3</w:t>
        </w:r>
        <w:r>
          <w:rPr>
            <w:rFonts w:asciiTheme="minorHAnsi" w:eastAsiaTheme="minorEastAsia" w:hAnsiTheme="minorHAnsi" w:cstheme="minorBidi"/>
            <w:kern w:val="2"/>
            <w:sz w:val="22"/>
            <w:szCs w:val="22"/>
            <w14:ligatures w14:val="standardContextual"/>
          </w:rPr>
          <w:tab/>
        </w:r>
        <w:r w:rsidRPr="00AC4F15">
          <w:rPr>
            <w:rStyle w:val="Hyperlink"/>
          </w:rPr>
          <w:t>Customer Receipting Issue</w:t>
        </w:r>
        <w:r>
          <w:rPr>
            <w:webHidden/>
          </w:rPr>
          <w:tab/>
        </w:r>
        <w:r>
          <w:rPr>
            <w:webHidden/>
          </w:rPr>
          <w:fldChar w:fldCharType="begin"/>
        </w:r>
        <w:r>
          <w:rPr>
            <w:webHidden/>
          </w:rPr>
          <w:instrText xml:space="preserve"> PAGEREF _Toc183604064 \h </w:instrText>
        </w:r>
        <w:r>
          <w:rPr>
            <w:webHidden/>
          </w:rPr>
        </w:r>
        <w:r>
          <w:rPr>
            <w:webHidden/>
          </w:rPr>
          <w:fldChar w:fldCharType="separate"/>
        </w:r>
        <w:r>
          <w:rPr>
            <w:webHidden/>
          </w:rPr>
          <w:t>7-29</w:t>
        </w:r>
        <w:r>
          <w:rPr>
            <w:webHidden/>
          </w:rPr>
          <w:fldChar w:fldCharType="end"/>
        </w:r>
      </w:hyperlink>
    </w:p>
    <w:p w14:paraId="3094016D" w14:textId="7F24C8E4" w:rsidR="00E11B5B" w:rsidRDefault="00E11B5B">
      <w:pPr>
        <w:pStyle w:val="TOC4"/>
        <w:rPr>
          <w:rFonts w:asciiTheme="minorHAnsi" w:eastAsiaTheme="minorEastAsia" w:hAnsiTheme="minorHAnsi" w:cstheme="minorBidi"/>
          <w:kern w:val="2"/>
          <w:sz w:val="22"/>
          <w:szCs w:val="22"/>
          <w14:ligatures w14:val="standardContextual"/>
        </w:rPr>
      </w:pPr>
      <w:hyperlink w:anchor="_Toc183604065" w:history="1">
        <w:r w:rsidRPr="00AC4F15">
          <w:rPr>
            <w:rStyle w:val="Hyperlink"/>
          </w:rPr>
          <w:t>7.6.4.4</w:t>
        </w:r>
        <w:r>
          <w:rPr>
            <w:rFonts w:asciiTheme="minorHAnsi" w:eastAsiaTheme="minorEastAsia" w:hAnsiTheme="minorHAnsi" w:cstheme="minorBidi"/>
            <w:kern w:val="2"/>
            <w:sz w:val="22"/>
            <w:szCs w:val="22"/>
            <w14:ligatures w14:val="standardContextual"/>
          </w:rPr>
          <w:tab/>
        </w:r>
        <w:r w:rsidRPr="00AC4F15">
          <w:rPr>
            <w:rStyle w:val="Hyperlink"/>
          </w:rPr>
          <w:t>Premise Access Issues</w:t>
        </w:r>
        <w:r>
          <w:rPr>
            <w:webHidden/>
          </w:rPr>
          <w:tab/>
        </w:r>
        <w:r>
          <w:rPr>
            <w:webHidden/>
          </w:rPr>
          <w:fldChar w:fldCharType="begin"/>
        </w:r>
        <w:r>
          <w:rPr>
            <w:webHidden/>
          </w:rPr>
          <w:instrText xml:space="preserve"> PAGEREF _Toc183604065 \h </w:instrText>
        </w:r>
        <w:r>
          <w:rPr>
            <w:webHidden/>
          </w:rPr>
        </w:r>
        <w:r>
          <w:rPr>
            <w:webHidden/>
          </w:rPr>
          <w:fldChar w:fldCharType="separate"/>
        </w:r>
        <w:r>
          <w:rPr>
            <w:webHidden/>
          </w:rPr>
          <w:t>7-29</w:t>
        </w:r>
        <w:r>
          <w:rPr>
            <w:webHidden/>
          </w:rPr>
          <w:fldChar w:fldCharType="end"/>
        </w:r>
      </w:hyperlink>
    </w:p>
    <w:p w14:paraId="39079042" w14:textId="7AD5FA5E" w:rsidR="00E11B5B" w:rsidRDefault="00E11B5B">
      <w:pPr>
        <w:pStyle w:val="TOC4"/>
        <w:rPr>
          <w:rFonts w:asciiTheme="minorHAnsi" w:eastAsiaTheme="minorEastAsia" w:hAnsiTheme="minorHAnsi" w:cstheme="minorBidi"/>
          <w:kern w:val="2"/>
          <w:sz w:val="22"/>
          <w:szCs w:val="22"/>
          <w14:ligatures w14:val="standardContextual"/>
        </w:rPr>
      </w:pPr>
      <w:hyperlink w:anchor="_Toc183604066" w:history="1">
        <w:r w:rsidRPr="00AC4F15">
          <w:rPr>
            <w:rStyle w:val="Hyperlink"/>
          </w:rPr>
          <w:t>7.6.4.5</w:t>
        </w:r>
        <w:r>
          <w:rPr>
            <w:rFonts w:asciiTheme="minorHAnsi" w:eastAsiaTheme="minorEastAsia" w:hAnsiTheme="minorHAnsi" w:cstheme="minorBidi"/>
            <w:kern w:val="2"/>
            <w:sz w:val="22"/>
            <w:szCs w:val="22"/>
            <w14:ligatures w14:val="standardContextual"/>
          </w:rPr>
          <w:tab/>
        </w:r>
        <w:r w:rsidRPr="00AC4F15">
          <w:rPr>
            <w:rStyle w:val="Hyperlink"/>
          </w:rPr>
          <w:t>Door Hanger Policies</w:t>
        </w:r>
        <w:r>
          <w:rPr>
            <w:webHidden/>
          </w:rPr>
          <w:tab/>
        </w:r>
        <w:r>
          <w:rPr>
            <w:webHidden/>
          </w:rPr>
          <w:fldChar w:fldCharType="begin"/>
        </w:r>
        <w:r>
          <w:rPr>
            <w:webHidden/>
          </w:rPr>
          <w:instrText xml:space="preserve"> PAGEREF _Toc183604066 \h </w:instrText>
        </w:r>
        <w:r>
          <w:rPr>
            <w:webHidden/>
          </w:rPr>
        </w:r>
        <w:r>
          <w:rPr>
            <w:webHidden/>
          </w:rPr>
          <w:fldChar w:fldCharType="separate"/>
        </w:r>
        <w:r>
          <w:rPr>
            <w:webHidden/>
          </w:rPr>
          <w:t>7-30</w:t>
        </w:r>
        <w:r>
          <w:rPr>
            <w:webHidden/>
          </w:rPr>
          <w:fldChar w:fldCharType="end"/>
        </w:r>
      </w:hyperlink>
    </w:p>
    <w:p w14:paraId="72360FC3" w14:textId="7AC2362C" w:rsidR="00E11B5B" w:rsidRDefault="00E11B5B">
      <w:pPr>
        <w:pStyle w:val="TOC4"/>
        <w:rPr>
          <w:rFonts w:asciiTheme="minorHAnsi" w:eastAsiaTheme="minorEastAsia" w:hAnsiTheme="minorHAnsi" w:cstheme="minorBidi"/>
          <w:kern w:val="2"/>
          <w:sz w:val="22"/>
          <w:szCs w:val="22"/>
          <w14:ligatures w14:val="standardContextual"/>
        </w:rPr>
      </w:pPr>
      <w:hyperlink w:anchor="_Toc183604067" w:history="1">
        <w:r w:rsidRPr="00AC4F15">
          <w:rPr>
            <w:rStyle w:val="Hyperlink"/>
          </w:rPr>
          <w:t>7.6.4.6</w:t>
        </w:r>
        <w:r>
          <w:rPr>
            <w:rFonts w:asciiTheme="minorHAnsi" w:eastAsiaTheme="minorEastAsia" w:hAnsiTheme="minorHAnsi" w:cstheme="minorBidi"/>
            <w:kern w:val="2"/>
            <w:sz w:val="22"/>
            <w:szCs w:val="22"/>
            <w14:ligatures w14:val="standardContextual"/>
          </w:rPr>
          <w:tab/>
        </w:r>
        <w:r w:rsidRPr="00AC4F15">
          <w:rPr>
            <w:rStyle w:val="Hyperlink"/>
          </w:rPr>
          <w:t>Meter Seal Policies for Disconnection at Premises Without Remote Disconnect/Reconnect Capability</w:t>
        </w:r>
        <w:r>
          <w:rPr>
            <w:webHidden/>
          </w:rPr>
          <w:tab/>
        </w:r>
        <w:r>
          <w:rPr>
            <w:webHidden/>
          </w:rPr>
          <w:fldChar w:fldCharType="begin"/>
        </w:r>
        <w:r>
          <w:rPr>
            <w:webHidden/>
          </w:rPr>
          <w:instrText xml:space="preserve"> PAGEREF _Toc183604067 \h </w:instrText>
        </w:r>
        <w:r>
          <w:rPr>
            <w:webHidden/>
          </w:rPr>
        </w:r>
        <w:r>
          <w:rPr>
            <w:webHidden/>
          </w:rPr>
          <w:fldChar w:fldCharType="separate"/>
        </w:r>
        <w:r>
          <w:rPr>
            <w:webHidden/>
          </w:rPr>
          <w:t>7-31</w:t>
        </w:r>
        <w:r>
          <w:rPr>
            <w:webHidden/>
          </w:rPr>
          <w:fldChar w:fldCharType="end"/>
        </w:r>
      </w:hyperlink>
    </w:p>
    <w:p w14:paraId="1F07993D" w14:textId="312E3090"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068" w:history="1">
        <w:r w:rsidRPr="00AC4F15">
          <w:rPr>
            <w:rStyle w:val="Hyperlink"/>
            <w:noProof/>
          </w:rPr>
          <w:t>7.6.5</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Exceptions</w:t>
        </w:r>
        <w:r>
          <w:rPr>
            <w:noProof/>
            <w:webHidden/>
          </w:rPr>
          <w:tab/>
        </w:r>
        <w:r>
          <w:rPr>
            <w:noProof/>
            <w:webHidden/>
          </w:rPr>
          <w:fldChar w:fldCharType="begin"/>
        </w:r>
        <w:r>
          <w:rPr>
            <w:noProof/>
            <w:webHidden/>
          </w:rPr>
          <w:instrText xml:space="preserve"> PAGEREF _Toc183604068 \h </w:instrText>
        </w:r>
        <w:r>
          <w:rPr>
            <w:noProof/>
            <w:webHidden/>
          </w:rPr>
        </w:r>
        <w:r>
          <w:rPr>
            <w:noProof/>
            <w:webHidden/>
          </w:rPr>
          <w:fldChar w:fldCharType="separate"/>
        </w:r>
        <w:r>
          <w:rPr>
            <w:noProof/>
            <w:webHidden/>
          </w:rPr>
          <w:t>7-31</w:t>
        </w:r>
        <w:r>
          <w:rPr>
            <w:noProof/>
            <w:webHidden/>
          </w:rPr>
          <w:fldChar w:fldCharType="end"/>
        </w:r>
      </w:hyperlink>
    </w:p>
    <w:p w14:paraId="018E7422" w14:textId="2D1E0814" w:rsidR="00E11B5B" w:rsidRDefault="00E11B5B">
      <w:pPr>
        <w:pStyle w:val="TOC4"/>
        <w:rPr>
          <w:rFonts w:asciiTheme="minorHAnsi" w:eastAsiaTheme="minorEastAsia" w:hAnsiTheme="minorHAnsi" w:cstheme="minorBidi"/>
          <w:kern w:val="2"/>
          <w:sz w:val="22"/>
          <w:szCs w:val="22"/>
          <w14:ligatures w14:val="standardContextual"/>
        </w:rPr>
      </w:pPr>
      <w:hyperlink w:anchor="_Toc183604069" w:history="1">
        <w:r w:rsidRPr="00AC4F15">
          <w:rPr>
            <w:rStyle w:val="Hyperlink"/>
          </w:rPr>
          <w:t>7.6.5.1</w:t>
        </w:r>
        <w:r>
          <w:rPr>
            <w:rFonts w:asciiTheme="minorHAnsi" w:eastAsiaTheme="minorEastAsia" w:hAnsiTheme="minorHAnsi" w:cstheme="minorBidi"/>
            <w:kern w:val="2"/>
            <w:sz w:val="22"/>
            <w:szCs w:val="22"/>
            <w14:ligatures w14:val="standardContextual"/>
          </w:rPr>
          <w:tab/>
        </w:r>
        <w:r w:rsidRPr="00AC4F15">
          <w:rPr>
            <w:rStyle w:val="Hyperlink"/>
          </w:rPr>
          <w:t>Emergency Reconnects</w:t>
        </w:r>
        <w:r>
          <w:rPr>
            <w:webHidden/>
          </w:rPr>
          <w:tab/>
        </w:r>
        <w:r>
          <w:rPr>
            <w:webHidden/>
          </w:rPr>
          <w:fldChar w:fldCharType="begin"/>
        </w:r>
        <w:r>
          <w:rPr>
            <w:webHidden/>
          </w:rPr>
          <w:instrText xml:space="preserve"> PAGEREF _Toc183604069 \h </w:instrText>
        </w:r>
        <w:r>
          <w:rPr>
            <w:webHidden/>
          </w:rPr>
        </w:r>
        <w:r>
          <w:rPr>
            <w:webHidden/>
          </w:rPr>
          <w:fldChar w:fldCharType="separate"/>
        </w:r>
        <w:r>
          <w:rPr>
            <w:webHidden/>
          </w:rPr>
          <w:t>7-31</w:t>
        </w:r>
        <w:r>
          <w:rPr>
            <w:webHidden/>
          </w:rPr>
          <w:fldChar w:fldCharType="end"/>
        </w:r>
      </w:hyperlink>
    </w:p>
    <w:p w14:paraId="5109EDF4" w14:textId="6E8AA70D" w:rsidR="00E11B5B" w:rsidRDefault="00E11B5B">
      <w:pPr>
        <w:pStyle w:val="TOC4"/>
        <w:rPr>
          <w:rFonts w:asciiTheme="minorHAnsi" w:eastAsiaTheme="minorEastAsia" w:hAnsiTheme="minorHAnsi" w:cstheme="minorBidi"/>
          <w:kern w:val="2"/>
          <w:sz w:val="22"/>
          <w:szCs w:val="22"/>
          <w14:ligatures w14:val="standardContextual"/>
        </w:rPr>
      </w:pPr>
      <w:hyperlink w:anchor="_Toc183604070" w:history="1">
        <w:r w:rsidRPr="00AC4F15">
          <w:rPr>
            <w:rStyle w:val="Hyperlink"/>
          </w:rPr>
          <w:t>7.6.5.2</w:t>
        </w:r>
        <w:r>
          <w:rPr>
            <w:rFonts w:asciiTheme="minorHAnsi" w:eastAsiaTheme="minorEastAsia" w:hAnsiTheme="minorHAnsi" w:cstheme="minorBidi"/>
            <w:kern w:val="2"/>
            <w:sz w:val="22"/>
            <w:szCs w:val="22"/>
            <w14:ligatures w14:val="standardContextual"/>
          </w:rPr>
          <w:tab/>
        </w:r>
        <w:r w:rsidRPr="00AC4F15">
          <w:rPr>
            <w:rStyle w:val="Hyperlink"/>
          </w:rPr>
          <w:t>Critical Load/Critical Care</w:t>
        </w:r>
        <w:r>
          <w:rPr>
            <w:webHidden/>
          </w:rPr>
          <w:tab/>
        </w:r>
        <w:r>
          <w:rPr>
            <w:webHidden/>
          </w:rPr>
          <w:fldChar w:fldCharType="begin"/>
        </w:r>
        <w:r>
          <w:rPr>
            <w:webHidden/>
          </w:rPr>
          <w:instrText xml:space="preserve"> PAGEREF _Toc183604070 \h </w:instrText>
        </w:r>
        <w:r>
          <w:rPr>
            <w:webHidden/>
          </w:rPr>
        </w:r>
        <w:r>
          <w:rPr>
            <w:webHidden/>
          </w:rPr>
          <w:fldChar w:fldCharType="separate"/>
        </w:r>
        <w:r>
          <w:rPr>
            <w:webHidden/>
          </w:rPr>
          <w:t>7-32</w:t>
        </w:r>
        <w:r>
          <w:rPr>
            <w:webHidden/>
          </w:rPr>
          <w:fldChar w:fldCharType="end"/>
        </w:r>
      </w:hyperlink>
    </w:p>
    <w:p w14:paraId="04FA8CED" w14:textId="202EC058" w:rsidR="00E11B5B" w:rsidRDefault="00E11B5B">
      <w:pPr>
        <w:pStyle w:val="TOC4"/>
        <w:rPr>
          <w:rFonts w:asciiTheme="minorHAnsi" w:eastAsiaTheme="minorEastAsia" w:hAnsiTheme="minorHAnsi" w:cstheme="minorBidi"/>
          <w:kern w:val="2"/>
          <w:sz w:val="22"/>
          <w:szCs w:val="22"/>
          <w14:ligatures w14:val="standardContextual"/>
        </w:rPr>
      </w:pPr>
      <w:hyperlink w:anchor="_Toc183604071" w:history="1">
        <w:r w:rsidRPr="00AC4F15">
          <w:rPr>
            <w:rStyle w:val="Hyperlink"/>
          </w:rPr>
          <w:t>7.6.5.3</w:t>
        </w:r>
        <w:r>
          <w:rPr>
            <w:rFonts w:asciiTheme="minorHAnsi" w:eastAsiaTheme="minorEastAsia" w:hAnsiTheme="minorHAnsi" w:cstheme="minorBidi"/>
            <w:kern w:val="2"/>
            <w:sz w:val="22"/>
            <w:szCs w:val="22"/>
            <w14:ligatures w14:val="standardContextual"/>
          </w:rPr>
          <w:tab/>
        </w:r>
        <w:r w:rsidRPr="00AC4F15">
          <w:rPr>
            <w:rStyle w:val="Hyperlink"/>
          </w:rPr>
          <w:t>Field Service Exceptions</w:t>
        </w:r>
        <w:r>
          <w:rPr>
            <w:webHidden/>
          </w:rPr>
          <w:tab/>
        </w:r>
        <w:r>
          <w:rPr>
            <w:webHidden/>
          </w:rPr>
          <w:fldChar w:fldCharType="begin"/>
        </w:r>
        <w:r>
          <w:rPr>
            <w:webHidden/>
          </w:rPr>
          <w:instrText xml:space="preserve"> PAGEREF _Toc183604071 \h </w:instrText>
        </w:r>
        <w:r>
          <w:rPr>
            <w:webHidden/>
          </w:rPr>
        </w:r>
        <w:r>
          <w:rPr>
            <w:webHidden/>
          </w:rPr>
          <w:fldChar w:fldCharType="separate"/>
        </w:r>
        <w:r>
          <w:rPr>
            <w:webHidden/>
          </w:rPr>
          <w:t>7-32</w:t>
        </w:r>
        <w:r>
          <w:rPr>
            <w:webHidden/>
          </w:rPr>
          <w:fldChar w:fldCharType="end"/>
        </w:r>
      </w:hyperlink>
    </w:p>
    <w:p w14:paraId="1AFD1287" w14:textId="6D65A74A" w:rsidR="00E11B5B" w:rsidRDefault="00E11B5B">
      <w:pPr>
        <w:pStyle w:val="TOC4"/>
        <w:rPr>
          <w:rFonts w:asciiTheme="minorHAnsi" w:eastAsiaTheme="minorEastAsia" w:hAnsiTheme="minorHAnsi" w:cstheme="minorBidi"/>
          <w:kern w:val="2"/>
          <w:sz w:val="22"/>
          <w:szCs w:val="22"/>
          <w14:ligatures w14:val="standardContextual"/>
        </w:rPr>
      </w:pPr>
      <w:hyperlink w:anchor="_Toc183604072" w:history="1">
        <w:r w:rsidRPr="00AC4F15">
          <w:rPr>
            <w:rStyle w:val="Hyperlink"/>
          </w:rPr>
          <w:t>7.6.5.4</w:t>
        </w:r>
        <w:r>
          <w:rPr>
            <w:rFonts w:asciiTheme="minorHAnsi" w:eastAsiaTheme="minorEastAsia" w:hAnsiTheme="minorHAnsi" w:cstheme="minorBidi"/>
            <w:kern w:val="2"/>
            <w:sz w:val="22"/>
            <w:szCs w:val="22"/>
            <w14:ligatures w14:val="standardContextual"/>
          </w:rPr>
          <w:tab/>
        </w:r>
        <w:r w:rsidRPr="00AC4F15">
          <w:rPr>
            <w:rStyle w:val="Hyperlink"/>
          </w:rPr>
          <w:t>Weather Moratoriums</w:t>
        </w:r>
        <w:r>
          <w:rPr>
            <w:webHidden/>
          </w:rPr>
          <w:tab/>
        </w:r>
        <w:r>
          <w:rPr>
            <w:webHidden/>
          </w:rPr>
          <w:fldChar w:fldCharType="begin"/>
        </w:r>
        <w:r>
          <w:rPr>
            <w:webHidden/>
          </w:rPr>
          <w:instrText xml:space="preserve"> PAGEREF _Toc183604072 \h </w:instrText>
        </w:r>
        <w:r>
          <w:rPr>
            <w:webHidden/>
          </w:rPr>
        </w:r>
        <w:r>
          <w:rPr>
            <w:webHidden/>
          </w:rPr>
          <w:fldChar w:fldCharType="separate"/>
        </w:r>
        <w:r>
          <w:rPr>
            <w:webHidden/>
          </w:rPr>
          <w:t>7-33</w:t>
        </w:r>
        <w:r>
          <w:rPr>
            <w:webHidden/>
          </w:rPr>
          <w:fldChar w:fldCharType="end"/>
        </w:r>
      </w:hyperlink>
    </w:p>
    <w:p w14:paraId="79BC81E2" w14:textId="4EFD1470" w:rsidR="00E11B5B" w:rsidRDefault="00E11B5B">
      <w:pPr>
        <w:pStyle w:val="TOC4"/>
        <w:rPr>
          <w:rFonts w:asciiTheme="minorHAnsi" w:eastAsiaTheme="minorEastAsia" w:hAnsiTheme="minorHAnsi" w:cstheme="minorBidi"/>
          <w:kern w:val="2"/>
          <w:sz w:val="22"/>
          <w:szCs w:val="22"/>
          <w14:ligatures w14:val="standardContextual"/>
        </w:rPr>
      </w:pPr>
      <w:hyperlink w:anchor="_Toc183604073" w:history="1">
        <w:r w:rsidRPr="00AC4F15">
          <w:rPr>
            <w:rStyle w:val="Hyperlink"/>
          </w:rPr>
          <w:t>7.6.5.5</w:t>
        </w:r>
        <w:r>
          <w:rPr>
            <w:rFonts w:asciiTheme="minorHAnsi" w:eastAsiaTheme="minorEastAsia" w:hAnsiTheme="minorHAnsi" w:cstheme="minorBidi"/>
            <w:kern w:val="2"/>
            <w:sz w:val="22"/>
            <w:szCs w:val="22"/>
            <w14:ligatures w14:val="standardContextual"/>
          </w:rPr>
          <w:tab/>
        </w:r>
        <w:r w:rsidRPr="00AC4F15">
          <w:rPr>
            <w:rStyle w:val="Hyperlink"/>
          </w:rPr>
          <w:t>Force Majeure Event</w:t>
        </w:r>
        <w:r>
          <w:rPr>
            <w:webHidden/>
          </w:rPr>
          <w:tab/>
        </w:r>
        <w:r>
          <w:rPr>
            <w:webHidden/>
          </w:rPr>
          <w:fldChar w:fldCharType="begin"/>
        </w:r>
        <w:r>
          <w:rPr>
            <w:webHidden/>
          </w:rPr>
          <w:instrText xml:space="preserve"> PAGEREF _Toc183604073 \h </w:instrText>
        </w:r>
        <w:r>
          <w:rPr>
            <w:webHidden/>
          </w:rPr>
        </w:r>
        <w:r>
          <w:rPr>
            <w:webHidden/>
          </w:rPr>
          <w:fldChar w:fldCharType="separate"/>
        </w:r>
        <w:r>
          <w:rPr>
            <w:webHidden/>
          </w:rPr>
          <w:t>7-35</w:t>
        </w:r>
        <w:r>
          <w:rPr>
            <w:webHidden/>
          </w:rPr>
          <w:fldChar w:fldCharType="end"/>
        </w:r>
      </w:hyperlink>
    </w:p>
    <w:p w14:paraId="4FCFA7D2" w14:textId="06192B1B" w:rsidR="00E11B5B" w:rsidRDefault="00E11B5B">
      <w:pPr>
        <w:pStyle w:val="TOC4"/>
        <w:rPr>
          <w:rFonts w:asciiTheme="minorHAnsi" w:eastAsiaTheme="minorEastAsia" w:hAnsiTheme="minorHAnsi" w:cstheme="minorBidi"/>
          <w:kern w:val="2"/>
          <w:sz w:val="22"/>
          <w:szCs w:val="22"/>
          <w14:ligatures w14:val="standardContextual"/>
        </w:rPr>
      </w:pPr>
      <w:hyperlink w:anchor="_Toc183604074" w:history="1">
        <w:r w:rsidRPr="00AC4F15">
          <w:rPr>
            <w:rStyle w:val="Hyperlink"/>
          </w:rPr>
          <w:t>7.6.5.6</w:t>
        </w:r>
        <w:r>
          <w:rPr>
            <w:rFonts w:asciiTheme="minorHAnsi" w:eastAsiaTheme="minorEastAsia" w:hAnsiTheme="minorHAnsi" w:cstheme="minorBidi"/>
            <w:kern w:val="2"/>
            <w:sz w:val="22"/>
            <w:szCs w:val="22"/>
            <w14:ligatures w14:val="standardContextual"/>
          </w:rPr>
          <w:tab/>
        </w:r>
        <w:r w:rsidRPr="00AC4F15">
          <w:rPr>
            <w:rStyle w:val="Hyperlink"/>
          </w:rPr>
          <w:t>Master Metered Premises</w:t>
        </w:r>
        <w:r>
          <w:rPr>
            <w:webHidden/>
          </w:rPr>
          <w:tab/>
        </w:r>
        <w:r>
          <w:rPr>
            <w:webHidden/>
          </w:rPr>
          <w:fldChar w:fldCharType="begin"/>
        </w:r>
        <w:r>
          <w:rPr>
            <w:webHidden/>
          </w:rPr>
          <w:instrText xml:space="preserve"> PAGEREF _Toc183604074 \h </w:instrText>
        </w:r>
        <w:r>
          <w:rPr>
            <w:webHidden/>
          </w:rPr>
        </w:r>
        <w:r>
          <w:rPr>
            <w:webHidden/>
          </w:rPr>
          <w:fldChar w:fldCharType="separate"/>
        </w:r>
        <w:r>
          <w:rPr>
            <w:webHidden/>
          </w:rPr>
          <w:t>7-36</w:t>
        </w:r>
        <w:r>
          <w:rPr>
            <w:webHidden/>
          </w:rPr>
          <w:fldChar w:fldCharType="end"/>
        </w:r>
      </w:hyperlink>
    </w:p>
    <w:p w14:paraId="6C6612B4" w14:textId="7C89E44D" w:rsidR="00E11B5B" w:rsidRDefault="00E11B5B">
      <w:pPr>
        <w:pStyle w:val="TOC4"/>
        <w:rPr>
          <w:rFonts w:asciiTheme="minorHAnsi" w:eastAsiaTheme="minorEastAsia" w:hAnsiTheme="minorHAnsi" w:cstheme="minorBidi"/>
          <w:kern w:val="2"/>
          <w:sz w:val="22"/>
          <w:szCs w:val="22"/>
          <w14:ligatures w14:val="standardContextual"/>
        </w:rPr>
      </w:pPr>
      <w:hyperlink w:anchor="_Toc183604075" w:history="1">
        <w:r w:rsidRPr="00AC4F15">
          <w:rPr>
            <w:rStyle w:val="Hyperlink"/>
          </w:rPr>
          <w:t>7.6.5.7</w:t>
        </w:r>
        <w:r>
          <w:rPr>
            <w:rFonts w:asciiTheme="minorHAnsi" w:eastAsiaTheme="minorEastAsia" w:hAnsiTheme="minorHAnsi" w:cstheme="minorBidi"/>
            <w:kern w:val="2"/>
            <w:sz w:val="22"/>
            <w:szCs w:val="22"/>
            <w14:ligatures w14:val="standardContextual"/>
          </w:rPr>
          <w:tab/>
        </w:r>
        <w:r w:rsidRPr="00AC4F15">
          <w:rPr>
            <w:rStyle w:val="Hyperlink"/>
          </w:rPr>
          <w:t>Unmetered Service</w:t>
        </w:r>
        <w:r>
          <w:rPr>
            <w:webHidden/>
          </w:rPr>
          <w:tab/>
        </w:r>
        <w:r>
          <w:rPr>
            <w:webHidden/>
          </w:rPr>
          <w:fldChar w:fldCharType="begin"/>
        </w:r>
        <w:r>
          <w:rPr>
            <w:webHidden/>
          </w:rPr>
          <w:instrText xml:space="preserve"> PAGEREF _Toc183604075 \h </w:instrText>
        </w:r>
        <w:r>
          <w:rPr>
            <w:webHidden/>
          </w:rPr>
        </w:r>
        <w:r>
          <w:rPr>
            <w:webHidden/>
          </w:rPr>
          <w:fldChar w:fldCharType="separate"/>
        </w:r>
        <w:r>
          <w:rPr>
            <w:webHidden/>
          </w:rPr>
          <w:t>7-36</w:t>
        </w:r>
        <w:r>
          <w:rPr>
            <w:webHidden/>
          </w:rPr>
          <w:fldChar w:fldCharType="end"/>
        </w:r>
      </w:hyperlink>
    </w:p>
    <w:p w14:paraId="22E8876B" w14:textId="044909CB" w:rsidR="00E11B5B" w:rsidRDefault="00E11B5B">
      <w:pPr>
        <w:pStyle w:val="TOC4"/>
        <w:rPr>
          <w:rFonts w:asciiTheme="minorHAnsi" w:eastAsiaTheme="minorEastAsia" w:hAnsiTheme="minorHAnsi" w:cstheme="minorBidi"/>
          <w:kern w:val="2"/>
          <w:sz w:val="22"/>
          <w:szCs w:val="22"/>
          <w14:ligatures w14:val="standardContextual"/>
        </w:rPr>
      </w:pPr>
      <w:hyperlink w:anchor="_Toc183604076" w:history="1">
        <w:r w:rsidRPr="00AC4F15">
          <w:rPr>
            <w:rStyle w:val="Hyperlink"/>
          </w:rPr>
          <w:t>7.6.5.8</w:t>
        </w:r>
        <w:r>
          <w:rPr>
            <w:rFonts w:asciiTheme="minorHAnsi" w:eastAsiaTheme="minorEastAsia" w:hAnsiTheme="minorHAnsi" w:cstheme="minorBidi"/>
            <w:kern w:val="2"/>
            <w:sz w:val="22"/>
            <w:szCs w:val="22"/>
            <w14:ligatures w14:val="standardContextual"/>
          </w:rPr>
          <w:tab/>
        </w:r>
        <w:r w:rsidRPr="00AC4F15">
          <w:rPr>
            <w:rStyle w:val="Hyperlink"/>
          </w:rPr>
          <w:t>Multiple Metered Service (not Master Metered)</w:t>
        </w:r>
        <w:r>
          <w:rPr>
            <w:webHidden/>
          </w:rPr>
          <w:tab/>
        </w:r>
        <w:r>
          <w:rPr>
            <w:webHidden/>
          </w:rPr>
          <w:fldChar w:fldCharType="begin"/>
        </w:r>
        <w:r>
          <w:rPr>
            <w:webHidden/>
          </w:rPr>
          <w:instrText xml:space="preserve"> PAGEREF _Toc183604076 \h </w:instrText>
        </w:r>
        <w:r>
          <w:rPr>
            <w:webHidden/>
          </w:rPr>
        </w:r>
        <w:r>
          <w:rPr>
            <w:webHidden/>
          </w:rPr>
          <w:fldChar w:fldCharType="separate"/>
        </w:r>
        <w:r>
          <w:rPr>
            <w:webHidden/>
          </w:rPr>
          <w:t>7-37</w:t>
        </w:r>
        <w:r>
          <w:rPr>
            <w:webHidden/>
          </w:rPr>
          <w:fldChar w:fldCharType="end"/>
        </w:r>
      </w:hyperlink>
    </w:p>
    <w:p w14:paraId="4D9FC972" w14:textId="572D0A79" w:rsidR="00E11B5B" w:rsidRDefault="00E11B5B">
      <w:pPr>
        <w:pStyle w:val="TOC4"/>
        <w:rPr>
          <w:rFonts w:asciiTheme="minorHAnsi" w:eastAsiaTheme="minorEastAsia" w:hAnsiTheme="minorHAnsi" w:cstheme="minorBidi"/>
          <w:kern w:val="2"/>
          <w:sz w:val="22"/>
          <w:szCs w:val="22"/>
          <w14:ligatures w14:val="standardContextual"/>
        </w:rPr>
      </w:pPr>
      <w:hyperlink w:anchor="_Toc183604077" w:history="1">
        <w:r w:rsidRPr="00AC4F15">
          <w:rPr>
            <w:rStyle w:val="Hyperlink"/>
          </w:rPr>
          <w:t>7.6.5.9</w:t>
        </w:r>
        <w:r>
          <w:rPr>
            <w:rFonts w:asciiTheme="minorHAnsi" w:eastAsiaTheme="minorEastAsia" w:hAnsiTheme="minorHAnsi" w:cstheme="minorBidi"/>
            <w:kern w:val="2"/>
            <w:sz w:val="22"/>
            <w:szCs w:val="22"/>
            <w14:ligatures w14:val="standardContextual"/>
          </w:rPr>
          <w:tab/>
        </w:r>
        <w:r w:rsidRPr="00AC4F15">
          <w:rPr>
            <w:rStyle w:val="Hyperlink"/>
          </w:rPr>
          <w:t>Customer Threatens Transmission and/or Distribution Service Provider Field Service Representative</w:t>
        </w:r>
        <w:r>
          <w:rPr>
            <w:webHidden/>
          </w:rPr>
          <w:tab/>
        </w:r>
        <w:r>
          <w:rPr>
            <w:webHidden/>
          </w:rPr>
          <w:fldChar w:fldCharType="begin"/>
        </w:r>
        <w:r>
          <w:rPr>
            <w:webHidden/>
          </w:rPr>
          <w:instrText xml:space="preserve"> PAGEREF _Toc183604077 \h </w:instrText>
        </w:r>
        <w:r>
          <w:rPr>
            <w:webHidden/>
          </w:rPr>
        </w:r>
        <w:r>
          <w:rPr>
            <w:webHidden/>
          </w:rPr>
          <w:fldChar w:fldCharType="separate"/>
        </w:r>
        <w:r>
          <w:rPr>
            <w:webHidden/>
          </w:rPr>
          <w:t>7-37</w:t>
        </w:r>
        <w:r>
          <w:rPr>
            <w:webHidden/>
          </w:rPr>
          <w:fldChar w:fldCharType="end"/>
        </w:r>
      </w:hyperlink>
    </w:p>
    <w:p w14:paraId="05FFEF63" w14:textId="77A8D1A3"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078" w:history="1">
        <w:r w:rsidRPr="00AC4F15">
          <w:rPr>
            <w:rStyle w:val="Hyperlink"/>
            <w:noProof/>
          </w:rPr>
          <w:t>7.6.6</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Transmission and/or Distribution Service Provider Charges for Reconnect and Disconnect Services</w:t>
        </w:r>
        <w:r>
          <w:rPr>
            <w:noProof/>
            <w:webHidden/>
          </w:rPr>
          <w:tab/>
        </w:r>
        <w:r>
          <w:rPr>
            <w:noProof/>
            <w:webHidden/>
          </w:rPr>
          <w:fldChar w:fldCharType="begin"/>
        </w:r>
        <w:r>
          <w:rPr>
            <w:noProof/>
            <w:webHidden/>
          </w:rPr>
          <w:instrText xml:space="preserve"> PAGEREF _Toc183604078 \h </w:instrText>
        </w:r>
        <w:r>
          <w:rPr>
            <w:noProof/>
            <w:webHidden/>
          </w:rPr>
        </w:r>
        <w:r>
          <w:rPr>
            <w:noProof/>
            <w:webHidden/>
          </w:rPr>
          <w:fldChar w:fldCharType="separate"/>
        </w:r>
        <w:r>
          <w:rPr>
            <w:noProof/>
            <w:webHidden/>
          </w:rPr>
          <w:t>7-38</w:t>
        </w:r>
        <w:r>
          <w:rPr>
            <w:noProof/>
            <w:webHidden/>
          </w:rPr>
          <w:fldChar w:fldCharType="end"/>
        </w:r>
      </w:hyperlink>
    </w:p>
    <w:p w14:paraId="468F5BB1" w14:textId="29DA5D6C" w:rsidR="00E11B5B" w:rsidRDefault="00E11B5B">
      <w:pPr>
        <w:pStyle w:val="TOC4"/>
        <w:rPr>
          <w:rFonts w:asciiTheme="minorHAnsi" w:eastAsiaTheme="minorEastAsia" w:hAnsiTheme="minorHAnsi" w:cstheme="minorBidi"/>
          <w:kern w:val="2"/>
          <w:sz w:val="22"/>
          <w:szCs w:val="22"/>
          <w14:ligatures w14:val="standardContextual"/>
        </w:rPr>
      </w:pPr>
      <w:hyperlink w:anchor="_Toc183604079" w:history="1">
        <w:r w:rsidRPr="00AC4F15">
          <w:rPr>
            <w:rStyle w:val="Hyperlink"/>
          </w:rPr>
          <w:t>7.6.6.1</w:t>
        </w:r>
        <w:r>
          <w:rPr>
            <w:rFonts w:asciiTheme="minorHAnsi" w:eastAsiaTheme="minorEastAsia" w:hAnsiTheme="minorHAnsi" w:cstheme="minorBidi"/>
            <w:kern w:val="2"/>
            <w:sz w:val="22"/>
            <w:szCs w:val="22"/>
            <w14:ligatures w14:val="standardContextual"/>
          </w:rPr>
          <w:tab/>
        </w:r>
        <w:r w:rsidRPr="00AC4F15">
          <w:rPr>
            <w:rStyle w:val="Hyperlink"/>
          </w:rPr>
          <w:t>Discretionary Charges</w:t>
        </w:r>
        <w:r>
          <w:rPr>
            <w:webHidden/>
          </w:rPr>
          <w:tab/>
        </w:r>
        <w:r>
          <w:rPr>
            <w:webHidden/>
          </w:rPr>
          <w:fldChar w:fldCharType="begin"/>
        </w:r>
        <w:r>
          <w:rPr>
            <w:webHidden/>
          </w:rPr>
          <w:instrText xml:space="preserve"> PAGEREF _Toc183604079 \h </w:instrText>
        </w:r>
        <w:r>
          <w:rPr>
            <w:webHidden/>
          </w:rPr>
        </w:r>
        <w:r>
          <w:rPr>
            <w:webHidden/>
          </w:rPr>
          <w:fldChar w:fldCharType="separate"/>
        </w:r>
        <w:r>
          <w:rPr>
            <w:webHidden/>
          </w:rPr>
          <w:t>7-38</w:t>
        </w:r>
        <w:r>
          <w:rPr>
            <w:webHidden/>
          </w:rPr>
          <w:fldChar w:fldCharType="end"/>
        </w:r>
      </w:hyperlink>
    </w:p>
    <w:p w14:paraId="04BD6E05" w14:textId="037912C4" w:rsidR="00E11B5B" w:rsidRDefault="00E11B5B">
      <w:pPr>
        <w:pStyle w:val="TOC4"/>
        <w:rPr>
          <w:rFonts w:asciiTheme="minorHAnsi" w:eastAsiaTheme="minorEastAsia" w:hAnsiTheme="minorHAnsi" w:cstheme="minorBidi"/>
          <w:kern w:val="2"/>
          <w:sz w:val="22"/>
          <w:szCs w:val="22"/>
          <w14:ligatures w14:val="standardContextual"/>
        </w:rPr>
      </w:pPr>
      <w:hyperlink w:anchor="_Toc183604080" w:history="1">
        <w:r w:rsidRPr="00AC4F15">
          <w:rPr>
            <w:rStyle w:val="Hyperlink"/>
          </w:rPr>
          <w:t>7.6.6.2</w:t>
        </w:r>
        <w:r>
          <w:rPr>
            <w:rFonts w:asciiTheme="minorHAnsi" w:eastAsiaTheme="minorEastAsia" w:hAnsiTheme="minorHAnsi" w:cstheme="minorBidi"/>
            <w:kern w:val="2"/>
            <w:sz w:val="22"/>
            <w:szCs w:val="22"/>
            <w14:ligatures w14:val="standardContextual"/>
          </w:rPr>
          <w:tab/>
        </w:r>
        <w:r w:rsidRPr="00AC4F15">
          <w:rPr>
            <w:rStyle w:val="Hyperlink"/>
          </w:rPr>
          <w:t>Other Charges</w:t>
        </w:r>
        <w:r>
          <w:rPr>
            <w:webHidden/>
          </w:rPr>
          <w:tab/>
        </w:r>
        <w:r>
          <w:rPr>
            <w:webHidden/>
          </w:rPr>
          <w:fldChar w:fldCharType="begin"/>
        </w:r>
        <w:r>
          <w:rPr>
            <w:webHidden/>
          </w:rPr>
          <w:instrText xml:space="preserve"> PAGEREF _Toc183604080 \h </w:instrText>
        </w:r>
        <w:r>
          <w:rPr>
            <w:webHidden/>
          </w:rPr>
        </w:r>
        <w:r>
          <w:rPr>
            <w:webHidden/>
          </w:rPr>
          <w:fldChar w:fldCharType="separate"/>
        </w:r>
        <w:r>
          <w:rPr>
            <w:webHidden/>
          </w:rPr>
          <w:t>7-39</w:t>
        </w:r>
        <w:r>
          <w:rPr>
            <w:webHidden/>
          </w:rPr>
          <w:fldChar w:fldCharType="end"/>
        </w:r>
      </w:hyperlink>
    </w:p>
    <w:p w14:paraId="72326BB0" w14:textId="0383B048"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081" w:history="1">
        <w:r w:rsidRPr="00AC4F15">
          <w:rPr>
            <w:rStyle w:val="Hyperlink"/>
            <w:noProof/>
          </w:rPr>
          <w:t>7.6.7</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Emergency System Outage</w:t>
        </w:r>
        <w:r>
          <w:rPr>
            <w:noProof/>
            <w:webHidden/>
          </w:rPr>
          <w:tab/>
        </w:r>
        <w:r>
          <w:rPr>
            <w:noProof/>
            <w:webHidden/>
          </w:rPr>
          <w:fldChar w:fldCharType="begin"/>
        </w:r>
        <w:r>
          <w:rPr>
            <w:noProof/>
            <w:webHidden/>
          </w:rPr>
          <w:instrText xml:space="preserve"> PAGEREF _Toc183604081 \h </w:instrText>
        </w:r>
        <w:r>
          <w:rPr>
            <w:noProof/>
            <w:webHidden/>
          </w:rPr>
        </w:r>
        <w:r>
          <w:rPr>
            <w:noProof/>
            <w:webHidden/>
          </w:rPr>
          <w:fldChar w:fldCharType="separate"/>
        </w:r>
        <w:r>
          <w:rPr>
            <w:noProof/>
            <w:webHidden/>
          </w:rPr>
          <w:t>7-40</w:t>
        </w:r>
        <w:r>
          <w:rPr>
            <w:noProof/>
            <w:webHidden/>
          </w:rPr>
          <w:fldChar w:fldCharType="end"/>
        </w:r>
      </w:hyperlink>
    </w:p>
    <w:p w14:paraId="135A2FC8" w14:textId="0EDFC22A" w:rsidR="00E11B5B" w:rsidRDefault="00E11B5B">
      <w:pPr>
        <w:pStyle w:val="TOC2"/>
        <w:rPr>
          <w:rFonts w:asciiTheme="minorHAnsi" w:eastAsiaTheme="minorEastAsia" w:hAnsiTheme="minorHAnsi" w:cstheme="minorBidi"/>
          <w:kern w:val="2"/>
          <w:sz w:val="22"/>
          <w:szCs w:val="22"/>
          <w14:ligatures w14:val="standardContextual"/>
        </w:rPr>
      </w:pPr>
      <w:hyperlink w:anchor="_Toc183604082" w:history="1">
        <w:r w:rsidRPr="00AC4F15">
          <w:rPr>
            <w:rStyle w:val="Hyperlink"/>
          </w:rPr>
          <w:t>7.7</w:t>
        </w:r>
        <w:r>
          <w:rPr>
            <w:rFonts w:asciiTheme="minorHAnsi" w:eastAsiaTheme="minorEastAsia" w:hAnsiTheme="minorHAnsi" w:cstheme="minorBidi"/>
            <w:kern w:val="2"/>
            <w:sz w:val="22"/>
            <w:szCs w:val="22"/>
            <w14:ligatures w14:val="standardContextual"/>
          </w:rPr>
          <w:tab/>
        </w:r>
        <w:r w:rsidRPr="00AC4F15">
          <w:rPr>
            <w:rStyle w:val="Hyperlink"/>
          </w:rPr>
          <w:t>Transaction Timing Matrix</w:t>
        </w:r>
        <w:r>
          <w:rPr>
            <w:webHidden/>
          </w:rPr>
          <w:tab/>
        </w:r>
        <w:r>
          <w:rPr>
            <w:webHidden/>
          </w:rPr>
          <w:fldChar w:fldCharType="begin"/>
        </w:r>
        <w:r>
          <w:rPr>
            <w:webHidden/>
          </w:rPr>
          <w:instrText xml:space="preserve"> PAGEREF _Toc183604082 \h </w:instrText>
        </w:r>
        <w:r>
          <w:rPr>
            <w:webHidden/>
          </w:rPr>
        </w:r>
        <w:r>
          <w:rPr>
            <w:webHidden/>
          </w:rPr>
          <w:fldChar w:fldCharType="separate"/>
        </w:r>
        <w:r>
          <w:rPr>
            <w:webHidden/>
          </w:rPr>
          <w:t>7-40</w:t>
        </w:r>
        <w:r>
          <w:rPr>
            <w:webHidden/>
          </w:rPr>
          <w:fldChar w:fldCharType="end"/>
        </w:r>
      </w:hyperlink>
    </w:p>
    <w:p w14:paraId="05E7D46A" w14:textId="243FD1CB"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083" w:history="1">
        <w:r w:rsidRPr="00AC4F15">
          <w:rPr>
            <w:rStyle w:val="Hyperlink"/>
            <w:noProof/>
          </w:rPr>
          <w:t>7.7.1</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824, Invoice or Usage Reject Notification, Reject Transaction Timing</w:t>
        </w:r>
        <w:r>
          <w:rPr>
            <w:noProof/>
            <w:webHidden/>
          </w:rPr>
          <w:tab/>
        </w:r>
        <w:r>
          <w:rPr>
            <w:noProof/>
            <w:webHidden/>
          </w:rPr>
          <w:fldChar w:fldCharType="begin"/>
        </w:r>
        <w:r>
          <w:rPr>
            <w:noProof/>
            <w:webHidden/>
          </w:rPr>
          <w:instrText xml:space="preserve"> PAGEREF _Toc183604083 \h </w:instrText>
        </w:r>
        <w:r>
          <w:rPr>
            <w:noProof/>
            <w:webHidden/>
          </w:rPr>
        </w:r>
        <w:r>
          <w:rPr>
            <w:noProof/>
            <w:webHidden/>
          </w:rPr>
          <w:fldChar w:fldCharType="separate"/>
        </w:r>
        <w:r>
          <w:rPr>
            <w:noProof/>
            <w:webHidden/>
          </w:rPr>
          <w:t>7-41</w:t>
        </w:r>
        <w:r>
          <w:rPr>
            <w:noProof/>
            <w:webHidden/>
          </w:rPr>
          <w:fldChar w:fldCharType="end"/>
        </w:r>
      </w:hyperlink>
    </w:p>
    <w:p w14:paraId="29CCA84C" w14:textId="5BB5F013" w:rsidR="00E11B5B" w:rsidRDefault="00E11B5B">
      <w:pPr>
        <w:pStyle w:val="TOC2"/>
        <w:rPr>
          <w:rFonts w:asciiTheme="minorHAnsi" w:eastAsiaTheme="minorEastAsia" w:hAnsiTheme="minorHAnsi" w:cstheme="minorBidi"/>
          <w:kern w:val="2"/>
          <w:sz w:val="22"/>
          <w:szCs w:val="22"/>
          <w14:ligatures w14:val="standardContextual"/>
        </w:rPr>
      </w:pPr>
      <w:hyperlink w:anchor="_Toc183604084" w:history="1">
        <w:r w:rsidRPr="00AC4F15">
          <w:rPr>
            <w:rStyle w:val="Hyperlink"/>
          </w:rPr>
          <w:t>7.8</w:t>
        </w:r>
        <w:r>
          <w:rPr>
            <w:rFonts w:asciiTheme="minorHAnsi" w:eastAsiaTheme="minorEastAsia" w:hAnsiTheme="minorHAnsi" w:cstheme="minorBidi"/>
            <w:kern w:val="2"/>
            <w:sz w:val="22"/>
            <w:szCs w:val="22"/>
            <w14:ligatures w14:val="standardContextual"/>
          </w:rPr>
          <w:tab/>
        </w:r>
        <w:r w:rsidRPr="00AC4F15">
          <w:rPr>
            <w:rStyle w:val="Hyperlink"/>
          </w:rPr>
          <w:t>Formal Invoice Dispute Process for Competitive Retailers and Transmission and/or Distribution Service Providers</w:t>
        </w:r>
        <w:r>
          <w:rPr>
            <w:webHidden/>
          </w:rPr>
          <w:tab/>
        </w:r>
        <w:r>
          <w:rPr>
            <w:webHidden/>
          </w:rPr>
          <w:fldChar w:fldCharType="begin"/>
        </w:r>
        <w:r>
          <w:rPr>
            <w:webHidden/>
          </w:rPr>
          <w:instrText xml:space="preserve"> PAGEREF _Toc183604084 \h </w:instrText>
        </w:r>
        <w:r>
          <w:rPr>
            <w:webHidden/>
          </w:rPr>
        </w:r>
        <w:r>
          <w:rPr>
            <w:webHidden/>
          </w:rPr>
          <w:fldChar w:fldCharType="separate"/>
        </w:r>
        <w:r>
          <w:rPr>
            <w:webHidden/>
          </w:rPr>
          <w:t>7-41</w:t>
        </w:r>
        <w:r>
          <w:rPr>
            <w:webHidden/>
          </w:rPr>
          <w:fldChar w:fldCharType="end"/>
        </w:r>
      </w:hyperlink>
    </w:p>
    <w:p w14:paraId="2B613185" w14:textId="3839B849"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085" w:history="1">
        <w:r w:rsidRPr="00AC4F15">
          <w:rPr>
            <w:rStyle w:val="Hyperlink"/>
            <w:noProof/>
          </w:rPr>
          <w:t>7.8.1</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Overview of Formal Invoice Dispute Process</w:t>
        </w:r>
        <w:r>
          <w:rPr>
            <w:noProof/>
            <w:webHidden/>
          </w:rPr>
          <w:tab/>
        </w:r>
        <w:r>
          <w:rPr>
            <w:noProof/>
            <w:webHidden/>
          </w:rPr>
          <w:fldChar w:fldCharType="begin"/>
        </w:r>
        <w:r>
          <w:rPr>
            <w:noProof/>
            <w:webHidden/>
          </w:rPr>
          <w:instrText xml:space="preserve"> PAGEREF _Toc183604085 \h </w:instrText>
        </w:r>
        <w:r>
          <w:rPr>
            <w:noProof/>
            <w:webHidden/>
          </w:rPr>
        </w:r>
        <w:r>
          <w:rPr>
            <w:noProof/>
            <w:webHidden/>
          </w:rPr>
          <w:fldChar w:fldCharType="separate"/>
        </w:r>
        <w:r>
          <w:rPr>
            <w:noProof/>
            <w:webHidden/>
          </w:rPr>
          <w:t>7-41</w:t>
        </w:r>
        <w:r>
          <w:rPr>
            <w:noProof/>
            <w:webHidden/>
          </w:rPr>
          <w:fldChar w:fldCharType="end"/>
        </w:r>
      </w:hyperlink>
    </w:p>
    <w:p w14:paraId="4AB580D9" w14:textId="108B8497"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086" w:history="1">
        <w:r w:rsidRPr="00AC4F15">
          <w:rPr>
            <w:rStyle w:val="Hyperlink"/>
            <w:noProof/>
          </w:rPr>
          <w:t>7.8.2</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Guidelines for Notification of Invoice Dispute</w:t>
        </w:r>
        <w:r>
          <w:rPr>
            <w:noProof/>
            <w:webHidden/>
          </w:rPr>
          <w:tab/>
        </w:r>
        <w:r>
          <w:rPr>
            <w:noProof/>
            <w:webHidden/>
          </w:rPr>
          <w:fldChar w:fldCharType="begin"/>
        </w:r>
        <w:r>
          <w:rPr>
            <w:noProof/>
            <w:webHidden/>
          </w:rPr>
          <w:instrText xml:space="preserve"> PAGEREF _Toc183604086 \h </w:instrText>
        </w:r>
        <w:r>
          <w:rPr>
            <w:noProof/>
            <w:webHidden/>
          </w:rPr>
        </w:r>
        <w:r>
          <w:rPr>
            <w:noProof/>
            <w:webHidden/>
          </w:rPr>
          <w:fldChar w:fldCharType="separate"/>
        </w:r>
        <w:r>
          <w:rPr>
            <w:noProof/>
            <w:webHidden/>
          </w:rPr>
          <w:t>7-41</w:t>
        </w:r>
        <w:r>
          <w:rPr>
            <w:noProof/>
            <w:webHidden/>
          </w:rPr>
          <w:fldChar w:fldCharType="end"/>
        </w:r>
      </w:hyperlink>
    </w:p>
    <w:p w14:paraId="301CF440" w14:textId="1AB76301" w:rsidR="00E11B5B" w:rsidRDefault="00E11B5B">
      <w:pPr>
        <w:pStyle w:val="TOC2"/>
        <w:rPr>
          <w:rFonts w:asciiTheme="minorHAnsi" w:eastAsiaTheme="minorEastAsia" w:hAnsiTheme="minorHAnsi" w:cstheme="minorBidi"/>
          <w:kern w:val="2"/>
          <w:sz w:val="22"/>
          <w:szCs w:val="22"/>
          <w14:ligatures w14:val="standardContextual"/>
        </w:rPr>
      </w:pPr>
      <w:hyperlink w:anchor="_Toc183604087" w:history="1">
        <w:r w:rsidRPr="00AC4F15">
          <w:rPr>
            <w:rStyle w:val="Hyperlink"/>
          </w:rPr>
          <w:t>7.9</w:t>
        </w:r>
        <w:r>
          <w:rPr>
            <w:rFonts w:asciiTheme="minorHAnsi" w:eastAsiaTheme="minorEastAsia" w:hAnsiTheme="minorHAnsi" w:cstheme="minorBidi"/>
            <w:kern w:val="2"/>
            <w:sz w:val="22"/>
            <w:szCs w:val="22"/>
            <w14:ligatures w14:val="standardContextual"/>
          </w:rPr>
          <w:tab/>
        </w:r>
        <w:r w:rsidRPr="00AC4F15">
          <w:rPr>
            <w:rStyle w:val="Hyperlink"/>
          </w:rPr>
          <w:t>No Retail Electric Provider of Record or Left in Hot</w:t>
        </w:r>
        <w:r>
          <w:rPr>
            <w:webHidden/>
          </w:rPr>
          <w:tab/>
        </w:r>
        <w:r>
          <w:rPr>
            <w:webHidden/>
          </w:rPr>
          <w:fldChar w:fldCharType="begin"/>
        </w:r>
        <w:r>
          <w:rPr>
            <w:webHidden/>
          </w:rPr>
          <w:instrText xml:space="preserve"> PAGEREF _Toc183604087 \h </w:instrText>
        </w:r>
        <w:r>
          <w:rPr>
            <w:webHidden/>
          </w:rPr>
        </w:r>
        <w:r>
          <w:rPr>
            <w:webHidden/>
          </w:rPr>
          <w:fldChar w:fldCharType="separate"/>
        </w:r>
        <w:r>
          <w:rPr>
            <w:webHidden/>
          </w:rPr>
          <w:t>7-43</w:t>
        </w:r>
        <w:r>
          <w:rPr>
            <w:webHidden/>
          </w:rPr>
          <w:fldChar w:fldCharType="end"/>
        </w:r>
      </w:hyperlink>
    </w:p>
    <w:p w14:paraId="61D318E9" w14:textId="2C0F3F83" w:rsidR="00E11B5B" w:rsidRDefault="00E11B5B">
      <w:pPr>
        <w:pStyle w:val="TOC2"/>
        <w:rPr>
          <w:rFonts w:asciiTheme="minorHAnsi" w:eastAsiaTheme="minorEastAsia" w:hAnsiTheme="minorHAnsi" w:cstheme="minorBidi"/>
          <w:kern w:val="2"/>
          <w:sz w:val="22"/>
          <w:szCs w:val="22"/>
          <w14:ligatures w14:val="standardContextual"/>
        </w:rPr>
      </w:pPr>
      <w:hyperlink w:anchor="_Toc183604088" w:history="1">
        <w:r w:rsidRPr="00AC4F15">
          <w:rPr>
            <w:rStyle w:val="Hyperlink"/>
          </w:rPr>
          <w:t>7.10</w:t>
        </w:r>
        <w:r>
          <w:rPr>
            <w:rFonts w:asciiTheme="minorHAnsi" w:eastAsiaTheme="minorEastAsia" w:hAnsiTheme="minorHAnsi" w:cstheme="minorBidi"/>
            <w:kern w:val="2"/>
            <w:sz w:val="22"/>
            <w:szCs w:val="22"/>
            <w14:ligatures w14:val="standardContextual"/>
          </w:rPr>
          <w:tab/>
        </w:r>
        <w:r w:rsidRPr="00AC4F15">
          <w:rPr>
            <w:rStyle w:val="Hyperlink"/>
          </w:rPr>
          <w:t>Emergency Operating Procedures for Extended Unplanned System Outages</w:t>
        </w:r>
        <w:r>
          <w:rPr>
            <w:webHidden/>
          </w:rPr>
          <w:tab/>
        </w:r>
        <w:r>
          <w:rPr>
            <w:webHidden/>
          </w:rPr>
          <w:fldChar w:fldCharType="begin"/>
        </w:r>
        <w:r>
          <w:rPr>
            <w:webHidden/>
          </w:rPr>
          <w:instrText xml:space="preserve"> PAGEREF _Toc183604088 \h </w:instrText>
        </w:r>
        <w:r>
          <w:rPr>
            <w:webHidden/>
          </w:rPr>
        </w:r>
        <w:r>
          <w:rPr>
            <w:webHidden/>
          </w:rPr>
          <w:fldChar w:fldCharType="separate"/>
        </w:r>
        <w:r>
          <w:rPr>
            <w:webHidden/>
          </w:rPr>
          <w:t>7-44</w:t>
        </w:r>
        <w:r>
          <w:rPr>
            <w:webHidden/>
          </w:rPr>
          <w:fldChar w:fldCharType="end"/>
        </w:r>
      </w:hyperlink>
    </w:p>
    <w:p w14:paraId="7A6F7E6E" w14:textId="3E4BC456"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089" w:history="1">
        <w:r w:rsidRPr="00AC4F15">
          <w:rPr>
            <w:rStyle w:val="Hyperlink"/>
            <w:noProof/>
          </w:rPr>
          <w:t>7.10.1</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Emergency Operating Procedure for Energizing a Premise During an Extended Unplanned System Outage</w:t>
        </w:r>
        <w:r>
          <w:rPr>
            <w:noProof/>
            <w:webHidden/>
          </w:rPr>
          <w:tab/>
        </w:r>
        <w:r>
          <w:rPr>
            <w:noProof/>
            <w:webHidden/>
          </w:rPr>
          <w:fldChar w:fldCharType="begin"/>
        </w:r>
        <w:r>
          <w:rPr>
            <w:noProof/>
            <w:webHidden/>
          </w:rPr>
          <w:instrText xml:space="preserve"> PAGEREF _Toc183604089 \h </w:instrText>
        </w:r>
        <w:r>
          <w:rPr>
            <w:noProof/>
            <w:webHidden/>
          </w:rPr>
        </w:r>
        <w:r>
          <w:rPr>
            <w:noProof/>
            <w:webHidden/>
          </w:rPr>
          <w:fldChar w:fldCharType="separate"/>
        </w:r>
        <w:r>
          <w:rPr>
            <w:noProof/>
            <w:webHidden/>
          </w:rPr>
          <w:t>7-45</w:t>
        </w:r>
        <w:r>
          <w:rPr>
            <w:noProof/>
            <w:webHidden/>
          </w:rPr>
          <w:fldChar w:fldCharType="end"/>
        </w:r>
      </w:hyperlink>
    </w:p>
    <w:p w14:paraId="22522F5C" w14:textId="3F858BDA" w:rsidR="00E11B5B" w:rsidRDefault="00E11B5B">
      <w:pPr>
        <w:pStyle w:val="TOC4"/>
        <w:rPr>
          <w:rFonts w:asciiTheme="minorHAnsi" w:eastAsiaTheme="minorEastAsia" w:hAnsiTheme="minorHAnsi" w:cstheme="minorBidi"/>
          <w:kern w:val="2"/>
          <w:sz w:val="22"/>
          <w:szCs w:val="22"/>
          <w14:ligatures w14:val="standardContextual"/>
        </w:rPr>
      </w:pPr>
      <w:hyperlink w:anchor="_Toc183604090" w:history="1">
        <w:r w:rsidRPr="00AC4F15">
          <w:rPr>
            <w:rStyle w:val="Hyperlink"/>
          </w:rPr>
          <w:t>7.10.1.1</w:t>
        </w:r>
        <w:r>
          <w:rPr>
            <w:rFonts w:asciiTheme="minorHAnsi" w:eastAsiaTheme="minorEastAsia" w:hAnsiTheme="minorHAnsi" w:cstheme="minorBidi"/>
            <w:kern w:val="2"/>
            <w:sz w:val="22"/>
            <w:szCs w:val="22"/>
            <w14:ligatures w14:val="standardContextual"/>
          </w:rPr>
          <w:tab/>
        </w:r>
        <w:r w:rsidRPr="00AC4F15">
          <w:rPr>
            <w:rStyle w:val="Hyperlink"/>
          </w:rPr>
          <w:t>Safety-Net Cancellation Process to Only Be Used During an Extended Unplanned Outage</w:t>
        </w:r>
        <w:r>
          <w:rPr>
            <w:webHidden/>
          </w:rPr>
          <w:tab/>
        </w:r>
        <w:r>
          <w:rPr>
            <w:webHidden/>
          </w:rPr>
          <w:fldChar w:fldCharType="begin"/>
        </w:r>
        <w:r>
          <w:rPr>
            <w:webHidden/>
          </w:rPr>
          <w:instrText xml:space="preserve"> PAGEREF _Toc183604090 \h </w:instrText>
        </w:r>
        <w:r>
          <w:rPr>
            <w:webHidden/>
          </w:rPr>
        </w:r>
        <w:r>
          <w:rPr>
            <w:webHidden/>
          </w:rPr>
          <w:fldChar w:fldCharType="separate"/>
        </w:r>
        <w:r>
          <w:rPr>
            <w:webHidden/>
          </w:rPr>
          <w:t>7-46</w:t>
        </w:r>
        <w:r>
          <w:rPr>
            <w:webHidden/>
          </w:rPr>
          <w:fldChar w:fldCharType="end"/>
        </w:r>
      </w:hyperlink>
    </w:p>
    <w:p w14:paraId="45EF9764" w14:textId="36604DD5"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091" w:history="1">
        <w:r w:rsidRPr="00AC4F15">
          <w:rPr>
            <w:rStyle w:val="Hyperlink"/>
            <w:noProof/>
          </w:rPr>
          <w:t>7.10.2</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Emergency Operating Procedure for Move Outs During an Extended Unplanned System Outage</w:t>
        </w:r>
        <w:r>
          <w:rPr>
            <w:noProof/>
            <w:webHidden/>
          </w:rPr>
          <w:tab/>
        </w:r>
        <w:r>
          <w:rPr>
            <w:noProof/>
            <w:webHidden/>
          </w:rPr>
          <w:fldChar w:fldCharType="begin"/>
        </w:r>
        <w:r>
          <w:rPr>
            <w:noProof/>
            <w:webHidden/>
          </w:rPr>
          <w:instrText xml:space="preserve"> PAGEREF _Toc183604091 \h </w:instrText>
        </w:r>
        <w:r>
          <w:rPr>
            <w:noProof/>
            <w:webHidden/>
          </w:rPr>
        </w:r>
        <w:r>
          <w:rPr>
            <w:noProof/>
            <w:webHidden/>
          </w:rPr>
          <w:fldChar w:fldCharType="separate"/>
        </w:r>
        <w:r>
          <w:rPr>
            <w:noProof/>
            <w:webHidden/>
          </w:rPr>
          <w:t>7-46</w:t>
        </w:r>
        <w:r>
          <w:rPr>
            <w:noProof/>
            <w:webHidden/>
          </w:rPr>
          <w:fldChar w:fldCharType="end"/>
        </w:r>
      </w:hyperlink>
    </w:p>
    <w:p w14:paraId="138FAF4C" w14:textId="2C361F81" w:rsidR="00E11B5B" w:rsidRDefault="00E11B5B">
      <w:pPr>
        <w:pStyle w:val="TOC4"/>
        <w:rPr>
          <w:rFonts w:asciiTheme="minorHAnsi" w:eastAsiaTheme="minorEastAsia" w:hAnsiTheme="minorHAnsi" w:cstheme="minorBidi"/>
          <w:kern w:val="2"/>
          <w:sz w:val="22"/>
          <w:szCs w:val="22"/>
          <w14:ligatures w14:val="standardContextual"/>
        </w:rPr>
      </w:pPr>
      <w:hyperlink w:anchor="_Toc183604092" w:history="1">
        <w:r w:rsidRPr="00AC4F15">
          <w:rPr>
            <w:rStyle w:val="Hyperlink"/>
          </w:rPr>
          <w:t>7.10.2.1</w:t>
        </w:r>
        <w:r>
          <w:rPr>
            <w:rFonts w:asciiTheme="minorHAnsi" w:eastAsiaTheme="minorEastAsia" w:hAnsiTheme="minorHAnsi" w:cstheme="minorBidi"/>
            <w:kern w:val="2"/>
            <w:sz w:val="22"/>
            <w:szCs w:val="22"/>
            <w14:ligatures w14:val="standardContextual"/>
          </w:rPr>
          <w:tab/>
        </w:r>
        <w:r w:rsidRPr="00AC4F15">
          <w:rPr>
            <w:rStyle w:val="Hyperlink"/>
          </w:rPr>
          <w:t>Format of the Move Out Safety-Net Spreadsheet Used During an Extended Unplanned System Outage</w:t>
        </w:r>
        <w:r>
          <w:rPr>
            <w:webHidden/>
          </w:rPr>
          <w:tab/>
        </w:r>
        <w:r>
          <w:rPr>
            <w:webHidden/>
          </w:rPr>
          <w:fldChar w:fldCharType="begin"/>
        </w:r>
        <w:r>
          <w:rPr>
            <w:webHidden/>
          </w:rPr>
          <w:instrText xml:space="preserve"> PAGEREF _Toc183604092 \h </w:instrText>
        </w:r>
        <w:r>
          <w:rPr>
            <w:webHidden/>
          </w:rPr>
        </w:r>
        <w:r>
          <w:rPr>
            <w:webHidden/>
          </w:rPr>
          <w:fldChar w:fldCharType="separate"/>
        </w:r>
        <w:r>
          <w:rPr>
            <w:webHidden/>
          </w:rPr>
          <w:t>7-47</w:t>
        </w:r>
        <w:r>
          <w:rPr>
            <w:webHidden/>
          </w:rPr>
          <w:fldChar w:fldCharType="end"/>
        </w:r>
      </w:hyperlink>
    </w:p>
    <w:p w14:paraId="0A44B388" w14:textId="130A5582" w:rsidR="00E11B5B" w:rsidRDefault="00E11B5B">
      <w:pPr>
        <w:pStyle w:val="TOC4"/>
        <w:rPr>
          <w:rFonts w:asciiTheme="minorHAnsi" w:eastAsiaTheme="minorEastAsia" w:hAnsiTheme="minorHAnsi" w:cstheme="minorBidi"/>
          <w:kern w:val="2"/>
          <w:sz w:val="22"/>
          <w:szCs w:val="22"/>
          <w14:ligatures w14:val="standardContextual"/>
        </w:rPr>
      </w:pPr>
      <w:hyperlink w:anchor="_Toc183604093" w:history="1">
        <w:r w:rsidRPr="00AC4F15">
          <w:rPr>
            <w:rStyle w:val="Hyperlink"/>
          </w:rPr>
          <w:t>7.10.2.2</w:t>
        </w:r>
        <w:r>
          <w:rPr>
            <w:rFonts w:asciiTheme="minorHAnsi" w:eastAsiaTheme="minorEastAsia" w:hAnsiTheme="minorHAnsi" w:cstheme="minorBidi"/>
            <w:kern w:val="2"/>
            <w:sz w:val="22"/>
            <w:szCs w:val="22"/>
            <w14:ligatures w14:val="standardContextual"/>
          </w:rPr>
          <w:tab/>
        </w:r>
        <w:r w:rsidRPr="00AC4F15">
          <w:rPr>
            <w:rStyle w:val="Hyperlink"/>
          </w:rPr>
          <w:t>Safety-Net Move-Out Procedures During an Extended Unplanned System Outage</w:t>
        </w:r>
        <w:r>
          <w:rPr>
            <w:webHidden/>
          </w:rPr>
          <w:tab/>
        </w:r>
        <w:r>
          <w:rPr>
            <w:webHidden/>
          </w:rPr>
          <w:fldChar w:fldCharType="begin"/>
        </w:r>
        <w:r>
          <w:rPr>
            <w:webHidden/>
          </w:rPr>
          <w:instrText xml:space="preserve"> PAGEREF _Toc183604093 \h </w:instrText>
        </w:r>
        <w:r>
          <w:rPr>
            <w:webHidden/>
          </w:rPr>
        </w:r>
        <w:r>
          <w:rPr>
            <w:webHidden/>
          </w:rPr>
          <w:fldChar w:fldCharType="separate"/>
        </w:r>
        <w:r>
          <w:rPr>
            <w:webHidden/>
          </w:rPr>
          <w:t>7-47</w:t>
        </w:r>
        <w:r>
          <w:rPr>
            <w:webHidden/>
          </w:rPr>
          <w:fldChar w:fldCharType="end"/>
        </w:r>
      </w:hyperlink>
    </w:p>
    <w:p w14:paraId="08A80F5F" w14:textId="42C717BB"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094" w:history="1">
        <w:r w:rsidRPr="00AC4F15">
          <w:rPr>
            <w:rStyle w:val="Hyperlink"/>
            <w:noProof/>
          </w:rPr>
          <w:t>7.10.3</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Removal of a Meter Tampering or Payment Plan Switch Hold for Purposes of a Move In During an Extended Unplanned MarkeTrak Outage</w:t>
        </w:r>
        <w:r>
          <w:rPr>
            <w:noProof/>
            <w:webHidden/>
          </w:rPr>
          <w:tab/>
        </w:r>
        <w:r>
          <w:rPr>
            <w:noProof/>
            <w:webHidden/>
          </w:rPr>
          <w:fldChar w:fldCharType="begin"/>
        </w:r>
        <w:r>
          <w:rPr>
            <w:noProof/>
            <w:webHidden/>
          </w:rPr>
          <w:instrText xml:space="preserve"> PAGEREF _Toc183604094 \h </w:instrText>
        </w:r>
        <w:r>
          <w:rPr>
            <w:noProof/>
            <w:webHidden/>
          </w:rPr>
        </w:r>
        <w:r>
          <w:rPr>
            <w:noProof/>
            <w:webHidden/>
          </w:rPr>
          <w:fldChar w:fldCharType="separate"/>
        </w:r>
        <w:r>
          <w:rPr>
            <w:noProof/>
            <w:webHidden/>
          </w:rPr>
          <w:t>7-50</w:t>
        </w:r>
        <w:r>
          <w:rPr>
            <w:noProof/>
            <w:webHidden/>
          </w:rPr>
          <w:fldChar w:fldCharType="end"/>
        </w:r>
      </w:hyperlink>
    </w:p>
    <w:p w14:paraId="3262745F" w14:textId="111207E0"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095" w:history="1">
        <w:r w:rsidRPr="00AC4F15">
          <w:rPr>
            <w:rStyle w:val="Hyperlink"/>
            <w:noProof/>
          </w:rPr>
          <w:t>7.10.4</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Addition or Removal of Switch Hold by Retail Electric Provider of Record Request for 650 Transactions During Extended Unplanned System Outage Affecting the REP and/or TDSP</w:t>
        </w:r>
        <w:r>
          <w:rPr>
            <w:noProof/>
            <w:webHidden/>
          </w:rPr>
          <w:tab/>
        </w:r>
        <w:r>
          <w:rPr>
            <w:noProof/>
            <w:webHidden/>
          </w:rPr>
          <w:fldChar w:fldCharType="begin"/>
        </w:r>
        <w:r>
          <w:rPr>
            <w:noProof/>
            <w:webHidden/>
          </w:rPr>
          <w:instrText xml:space="preserve"> PAGEREF _Toc183604095 \h </w:instrText>
        </w:r>
        <w:r>
          <w:rPr>
            <w:noProof/>
            <w:webHidden/>
          </w:rPr>
        </w:r>
        <w:r>
          <w:rPr>
            <w:noProof/>
            <w:webHidden/>
          </w:rPr>
          <w:fldChar w:fldCharType="separate"/>
        </w:r>
        <w:r>
          <w:rPr>
            <w:noProof/>
            <w:webHidden/>
          </w:rPr>
          <w:t>7-51</w:t>
        </w:r>
        <w:r>
          <w:rPr>
            <w:noProof/>
            <w:webHidden/>
          </w:rPr>
          <w:fldChar w:fldCharType="end"/>
        </w:r>
      </w:hyperlink>
    </w:p>
    <w:p w14:paraId="06173795" w14:textId="5DC791B8" w:rsidR="00E11B5B" w:rsidRDefault="00E11B5B">
      <w:pPr>
        <w:pStyle w:val="TOC4"/>
        <w:rPr>
          <w:rFonts w:asciiTheme="minorHAnsi" w:eastAsiaTheme="minorEastAsia" w:hAnsiTheme="minorHAnsi" w:cstheme="minorBidi"/>
          <w:kern w:val="2"/>
          <w:sz w:val="22"/>
          <w:szCs w:val="22"/>
          <w14:ligatures w14:val="standardContextual"/>
        </w:rPr>
      </w:pPr>
      <w:hyperlink w:anchor="_Toc183604096" w:history="1">
        <w:r w:rsidRPr="00AC4F15">
          <w:rPr>
            <w:rStyle w:val="Hyperlink"/>
          </w:rPr>
          <w:t>7.10.4.1</w:t>
        </w:r>
        <w:r>
          <w:rPr>
            <w:rFonts w:asciiTheme="minorHAnsi" w:eastAsiaTheme="minorEastAsia" w:hAnsiTheme="minorHAnsi" w:cstheme="minorBidi"/>
            <w:kern w:val="2"/>
            <w:sz w:val="22"/>
            <w:szCs w:val="22"/>
            <w14:ligatures w14:val="standardContextual"/>
          </w:rPr>
          <w:tab/>
        </w:r>
        <w:r w:rsidRPr="00AC4F15">
          <w:rPr>
            <w:rStyle w:val="Hyperlink"/>
          </w:rPr>
          <w:t>Addition of Payment Plan Switch Hold by Retail Electric Provider of Record Request During Extended Unplanned System Outage</w:t>
        </w:r>
        <w:r>
          <w:rPr>
            <w:webHidden/>
          </w:rPr>
          <w:tab/>
        </w:r>
        <w:r>
          <w:rPr>
            <w:webHidden/>
          </w:rPr>
          <w:fldChar w:fldCharType="begin"/>
        </w:r>
        <w:r>
          <w:rPr>
            <w:webHidden/>
          </w:rPr>
          <w:instrText xml:space="preserve"> PAGEREF _Toc183604096 \h </w:instrText>
        </w:r>
        <w:r>
          <w:rPr>
            <w:webHidden/>
          </w:rPr>
        </w:r>
        <w:r>
          <w:rPr>
            <w:webHidden/>
          </w:rPr>
          <w:fldChar w:fldCharType="separate"/>
        </w:r>
        <w:r>
          <w:rPr>
            <w:webHidden/>
          </w:rPr>
          <w:t>7-51</w:t>
        </w:r>
        <w:r>
          <w:rPr>
            <w:webHidden/>
          </w:rPr>
          <w:fldChar w:fldCharType="end"/>
        </w:r>
      </w:hyperlink>
    </w:p>
    <w:p w14:paraId="43BC0527" w14:textId="2FED701B" w:rsidR="00E11B5B" w:rsidRDefault="00E11B5B">
      <w:pPr>
        <w:pStyle w:val="TOC4"/>
        <w:rPr>
          <w:rFonts w:asciiTheme="minorHAnsi" w:eastAsiaTheme="minorEastAsia" w:hAnsiTheme="minorHAnsi" w:cstheme="minorBidi"/>
          <w:kern w:val="2"/>
          <w:sz w:val="22"/>
          <w:szCs w:val="22"/>
          <w14:ligatures w14:val="standardContextual"/>
        </w:rPr>
      </w:pPr>
      <w:hyperlink w:anchor="_Toc183604097" w:history="1">
        <w:r w:rsidRPr="00AC4F15">
          <w:rPr>
            <w:rStyle w:val="Hyperlink"/>
          </w:rPr>
          <w:t>7.10.4.2</w:t>
        </w:r>
        <w:r>
          <w:rPr>
            <w:rFonts w:asciiTheme="minorHAnsi" w:eastAsiaTheme="minorEastAsia" w:hAnsiTheme="minorHAnsi" w:cstheme="minorBidi"/>
            <w:kern w:val="2"/>
            <w:sz w:val="22"/>
            <w:szCs w:val="22"/>
            <w14:ligatures w14:val="standardContextual"/>
          </w:rPr>
          <w:tab/>
        </w:r>
        <w:r w:rsidRPr="00AC4F15">
          <w:rPr>
            <w:rStyle w:val="Hyperlink"/>
          </w:rPr>
          <w:t>Removal of Switch Holds by Retail Electric Provider of Record Request During Extended Unplanned System Outage</w:t>
        </w:r>
        <w:r>
          <w:rPr>
            <w:webHidden/>
          </w:rPr>
          <w:tab/>
        </w:r>
        <w:r>
          <w:rPr>
            <w:webHidden/>
          </w:rPr>
          <w:fldChar w:fldCharType="begin"/>
        </w:r>
        <w:r>
          <w:rPr>
            <w:webHidden/>
          </w:rPr>
          <w:instrText xml:space="preserve"> PAGEREF _Toc183604097 \h </w:instrText>
        </w:r>
        <w:r>
          <w:rPr>
            <w:webHidden/>
          </w:rPr>
        </w:r>
        <w:r>
          <w:rPr>
            <w:webHidden/>
          </w:rPr>
          <w:fldChar w:fldCharType="separate"/>
        </w:r>
        <w:r>
          <w:rPr>
            <w:webHidden/>
          </w:rPr>
          <w:t>7-52</w:t>
        </w:r>
        <w:r>
          <w:rPr>
            <w:webHidden/>
          </w:rPr>
          <w:fldChar w:fldCharType="end"/>
        </w:r>
      </w:hyperlink>
    </w:p>
    <w:p w14:paraId="1F1E8196" w14:textId="3CDD1A4B" w:rsidR="00E11B5B" w:rsidRDefault="00E11B5B">
      <w:pPr>
        <w:pStyle w:val="TOC2"/>
        <w:rPr>
          <w:rFonts w:asciiTheme="minorHAnsi" w:eastAsiaTheme="minorEastAsia" w:hAnsiTheme="minorHAnsi" w:cstheme="minorBidi"/>
          <w:kern w:val="2"/>
          <w:sz w:val="22"/>
          <w:szCs w:val="22"/>
          <w14:ligatures w14:val="standardContextual"/>
        </w:rPr>
      </w:pPr>
      <w:hyperlink w:anchor="_Toc183604098" w:history="1">
        <w:r w:rsidRPr="00AC4F15">
          <w:rPr>
            <w:rStyle w:val="Hyperlink"/>
          </w:rPr>
          <w:t>7.11</w:t>
        </w:r>
        <w:r>
          <w:rPr>
            <w:rFonts w:asciiTheme="minorHAnsi" w:eastAsiaTheme="minorEastAsia" w:hAnsiTheme="minorHAnsi" w:cstheme="minorBidi"/>
            <w:kern w:val="2"/>
            <w:sz w:val="22"/>
            <w:szCs w:val="22"/>
            <w14:ligatures w14:val="standardContextual"/>
          </w:rPr>
          <w:tab/>
        </w:r>
        <w:r w:rsidRPr="00AC4F15">
          <w:rPr>
            <w:rStyle w:val="Hyperlink"/>
          </w:rPr>
          <w:t>Transition Process</w:t>
        </w:r>
        <w:r>
          <w:rPr>
            <w:webHidden/>
          </w:rPr>
          <w:tab/>
        </w:r>
        <w:r>
          <w:rPr>
            <w:webHidden/>
          </w:rPr>
          <w:fldChar w:fldCharType="begin"/>
        </w:r>
        <w:r>
          <w:rPr>
            <w:webHidden/>
          </w:rPr>
          <w:instrText xml:space="preserve"> PAGEREF _Toc183604098 \h </w:instrText>
        </w:r>
        <w:r>
          <w:rPr>
            <w:webHidden/>
          </w:rPr>
        </w:r>
        <w:r>
          <w:rPr>
            <w:webHidden/>
          </w:rPr>
          <w:fldChar w:fldCharType="separate"/>
        </w:r>
        <w:r>
          <w:rPr>
            <w:webHidden/>
          </w:rPr>
          <w:t>7-52</w:t>
        </w:r>
        <w:r>
          <w:rPr>
            <w:webHidden/>
          </w:rPr>
          <w:fldChar w:fldCharType="end"/>
        </w:r>
      </w:hyperlink>
    </w:p>
    <w:p w14:paraId="705E17DA" w14:textId="751E9272"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099" w:history="1">
        <w:r w:rsidRPr="00AC4F15">
          <w:rPr>
            <w:rStyle w:val="Hyperlink"/>
            <w:noProof/>
          </w:rPr>
          <w:t>7.11.1</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Transition Process of Competitive Retailer’s Electric Service Identifiers to Provider of Last Resort or Designated Competitive Retailer Pursuant to P.U.C. S</w:t>
        </w:r>
        <w:r w:rsidRPr="00AC4F15">
          <w:rPr>
            <w:rStyle w:val="Hyperlink"/>
            <w:smallCaps/>
            <w:noProof/>
          </w:rPr>
          <w:t>ubst</w:t>
        </w:r>
        <w:r w:rsidRPr="00AC4F15">
          <w:rPr>
            <w:rStyle w:val="Hyperlink"/>
            <w:noProof/>
          </w:rPr>
          <w:t>. R. 25.43, Provider of Last Resort (POLR), or CR Voluntarily Leaving the Market</w:t>
        </w:r>
        <w:r>
          <w:rPr>
            <w:noProof/>
            <w:webHidden/>
          </w:rPr>
          <w:tab/>
        </w:r>
        <w:r>
          <w:rPr>
            <w:noProof/>
            <w:webHidden/>
          </w:rPr>
          <w:fldChar w:fldCharType="begin"/>
        </w:r>
        <w:r>
          <w:rPr>
            <w:noProof/>
            <w:webHidden/>
          </w:rPr>
          <w:instrText xml:space="preserve"> PAGEREF _Toc183604099 \h </w:instrText>
        </w:r>
        <w:r>
          <w:rPr>
            <w:noProof/>
            <w:webHidden/>
          </w:rPr>
        </w:r>
        <w:r>
          <w:rPr>
            <w:noProof/>
            <w:webHidden/>
          </w:rPr>
          <w:fldChar w:fldCharType="separate"/>
        </w:r>
        <w:r>
          <w:rPr>
            <w:noProof/>
            <w:webHidden/>
          </w:rPr>
          <w:t>7-53</w:t>
        </w:r>
        <w:r>
          <w:rPr>
            <w:noProof/>
            <w:webHidden/>
          </w:rPr>
          <w:fldChar w:fldCharType="end"/>
        </w:r>
      </w:hyperlink>
    </w:p>
    <w:p w14:paraId="64C60785" w14:textId="26844535" w:rsidR="00E11B5B" w:rsidRDefault="00E11B5B">
      <w:pPr>
        <w:pStyle w:val="TOC4"/>
        <w:rPr>
          <w:rFonts w:asciiTheme="minorHAnsi" w:eastAsiaTheme="minorEastAsia" w:hAnsiTheme="minorHAnsi" w:cstheme="minorBidi"/>
          <w:kern w:val="2"/>
          <w:sz w:val="22"/>
          <w:szCs w:val="22"/>
          <w14:ligatures w14:val="standardContextual"/>
        </w:rPr>
      </w:pPr>
      <w:hyperlink w:anchor="_Toc183604100" w:history="1">
        <w:r w:rsidRPr="00AC4F15">
          <w:rPr>
            <w:rStyle w:val="Hyperlink"/>
          </w:rPr>
          <w:t>7.11.1.1</w:t>
        </w:r>
        <w:r>
          <w:rPr>
            <w:rFonts w:asciiTheme="minorHAnsi" w:eastAsiaTheme="minorEastAsia" w:hAnsiTheme="minorHAnsi" w:cstheme="minorBidi"/>
            <w:kern w:val="2"/>
            <w:sz w:val="22"/>
            <w:szCs w:val="22"/>
            <w14:ligatures w14:val="standardContextual"/>
          </w:rPr>
          <w:tab/>
        </w:r>
        <w:r w:rsidRPr="00AC4F15">
          <w:rPr>
            <w:rStyle w:val="Hyperlink"/>
          </w:rPr>
          <w:t>Mass Transition Initiation</w:t>
        </w:r>
        <w:r>
          <w:rPr>
            <w:webHidden/>
          </w:rPr>
          <w:tab/>
        </w:r>
        <w:r>
          <w:rPr>
            <w:webHidden/>
          </w:rPr>
          <w:fldChar w:fldCharType="begin"/>
        </w:r>
        <w:r>
          <w:rPr>
            <w:webHidden/>
          </w:rPr>
          <w:instrText xml:space="preserve"> PAGEREF _Toc183604100 \h </w:instrText>
        </w:r>
        <w:r>
          <w:rPr>
            <w:webHidden/>
          </w:rPr>
        </w:r>
        <w:r>
          <w:rPr>
            <w:webHidden/>
          </w:rPr>
          <w:fldChar w:fldCharType="separate"/>
        </w:r>
        <w:r>
          <w:rPr>
            <w:webHidden/>
          </w:rPr>
          <w:t>7-54</w:t>
        </w:r>
        <w:r>
          <w:rPr>
            <w:webHidden/>
          </w:rPr>
          <w:fldChar w:fldCharType="end"/>
        </w:r>
      </w:hyperlink>
    </w:p>
    <w:p w14:paraId="1C1B66F0" w14:textId="677E13B7" w:rsidR="00E11B5B" w:rsidRDefault="00E11B5B">
      <w:pPr>
        <w:pStyle w:val="TOC4"/>
        <w:rPr>
          <w:rFonts w:asciiTheme="minorHAnsi" w:eastAsiaTheme="minorEastAsia" w:hAnsiTheme="minorHAnsi" w:cstheme="minorBidi"/>
          <w:kern w:val="2"/>
          <w:sz w:val="22"/>
          <w:szCs w:val="22"/>
          <w14:ligatures w14:val="standardContextual"/>
        </w:rPr>
      </w:pPr>
      <w:hyperlink w:anchor="_Toc183604101" w:history="1">
        <w:r w:rsidRPr="00AC4F15">
          <w:rPr>
            <w:rStyle w:val="Hyperlink"/>
          </w:rPr>
          <w:t>7.11.1.2</w:t>
        </w:r>
        <w:r>
          <w:rPr>
            <w:rFonts w:asciiTheme="minorHAnsi" w:eastAsiaTheme="minorEastAsia" w:hAnsiTheme="minorHAnsi" w:cstheme="minorBidi"/>
            <w:kern w:val="2"/>
            <w:sz w:val="22"/>
            <w:szCs w:val="22"/>
            <w14:ligatures w14:val="standardContextual"/>
          </w:rPr>
          <w:tab/>
        </w:r>
        <w:r w:rsidRPr="00AC4F15">
          <w:rPr>
            <w:rStyle w:val="Hyperlink"/>
          </w:rPr>
          <w:t>Handling Pending Texas Standard Electronic Transactions During a Mass Transition</w:t>
        </w:r>
        <w:r>
          <w:rPr>
            <w:webHidden/>
          </w:rPr>
          <w:tab/>
        </w:r>
        <w:r>
          <w:rPr>
            <w:webHidden/>
          </w:rPr>
          <w:fldChar w:fldCharType="begin"/>
        </w:r>
        <w:r>
          <w:rPr>
            <w:webHidden/>
          </w:rPr>
          <w:instrText xml:space="preserve"> PAGEREF _Toc183604101 \h </w:instrText>
        </w:r>
        <w:r>
          <w:rPr>
            <w:webHidden/>
          </w:rPr>
        </w:r>
        <w:r>
          <w:rPr>
            <w:webHidden/>
          </w:rPr>
          <w:fldChar w:fldCharType="separate"/>
        </w:r>
        <w:r>
          <w:rPr>
            <w:webHidden/>
          </w:rPr>
          <w:t>7-55</w:t>
        </w:r>
        <w:r>
          <w:rPr>
            <w:webHidden/>
          </w:rPr>
          <w:fldChar w:fldCharType="end"/>
        </w:r>
      </w:hyperlink>
    </w:p>
    <w:p w14:paraId="6248D50F" w14:textId="6B0C574C" w:rsidR="00E11B5B" w:rsidRDefault="00E11B5B">
      <w:pPr>
        <w:pStyle w:val="TOC4"/>
        <w:rPr>
          <w:rFonts w:asciiTheme="minorHAnsi" w:eastAsiaTheme="minorEastAsia" w:hAnsiTheme="minorHAnsi" w:cstheme="minorBidi"/>
          <w:kern w:val="2"/>
          <w:sz w:val="22"/>
          <w:szCs w:val="22"/>
          <w14:ligatures w14:val="standardContextual"/>
        </w:rPr>
      </w:pPr>
      <w:hyperlink w:anchor="_Toc183604102" w:history="1">
        <w:r w:rsidRPr="00AC4F15">
          <w:rPr>
            <w:rStyle w:val="Hyperlink"/>
          </w:rPr>
          <w:t>7.11.1.3</w:t>
        </w:r>
        <w:r>
          <w:rPr>
            <w:rFonts w:asciiTheme="minorHAnsi" w:eastAsiaTheme="minorEastAsia" w:hAnsiTheme="minorHAnsi" w:cstheme="minorBidi"/>
            <w:kern w:val="2"/>
            <w:sz w:val="22"/>
            <w:szCs w:val="22"/>
            <w14:ligatures w14:val="standardContextual"/>
          </w:rPr>
          <w:tab/>
        </w:r>
        <w:r w:rsidRPr="00AC4F15">
          <w:rPr>
            <w:rStyle w:val="Hyperlink"/>
          </w:rPr>
          <w:t>Competitive Retailer Mass Transition Meter Reading</w:t>
        </w:r>
        <w:r>
          <w:rPr>
            <w:webHidden/>
          </w:rPr>
          <w:tab/>
        </w:r>
        <w:r>
          <w:rPr>
            <w:webHidden/>
          </w:rPr>
          <w:fldChar w:fldCharType="begin"/>
        </w:r>
        <w:r>
          <w:rPr>
            <w:webHidden/>
          </w:rPr>
          <w:instrText xml:space="preserve"> PAGEREF _Toc183604102 \h </w:instrText>
        </w:r>
        <w:r>
          <w:rPr>
            <w:webHidden/>
          </w:rPr>
        </w:r>
        <w:r>
          <w:rPr>
            <w:webHidden/>
          </w:rPr>
          <w:fldChar w:fldCharType="separate"/>
        </w:r>
        <w:r>
          <w:rPr>
            <w:webHidden/>
          </w:rPr>
          <w:t>7-58</w:t>
        </w:r>
        <w:r>
          <w:rPr>
            <w:webHidden/>
          </w:rPr>
          <w:fldChar w:fldCharType="end"/>
        </w:r>
      </w:hyperlink>
    </w:p>
    <w:p w14:paraId="1F22926B" w14:textId="04F6097C" w:rsidR="00E11B5B" w:rsidRDefault="00E11B5B">
      <w:pPr>
        <w:pStyle w:val="TOC4"/>
        <w:rPr>
          <w:rFonts w:asciiTheme="minorHAnsi" w:eastAsiaTheme="minorEastAsia" w:hAnsiTheme="minorHAnsi" w:cstheme="minorBidi"/>
          <w:kern w:val="2"/>
          <w:sz w:val="22"/>
          <w:szCs w:val="22"/>
          <w14:ligatures w14:val="standardContextual"/>
        </w:rPr>
      </w:pPr>
      <w:hyperlink w:anchor="_Toc183604103" w:history="1">
        <w:r w:rsidRPr="00AC4F15">
          <w:rPr>
            <w:rStyle w:val="Hyperlink"/>
          </w:rPr>
          <w:t>7.11.1.4</w:t>
        </w:r>
        <w:r>
          <w:rPr>
            <w:rFonts w:asciiTheme="minorHAnsi" w:eastAsiaTheme="minorEastAsia" w:hAnsiTheme="minorHAnsi" w:cstheme="minorBidi"/>
            <w:kern w:val="2"/>
            <w:sz w:val="22"/>
            <w:szCs w:val="22"/>
            <w14:ligatures w14:val="standardContextual"/>
          </w:rPr>
          <w:tab/>
        </w:r>
        <w:r w:rsidRPr="00AC4F15">
          <w:rPr>
            <w:rStyle w:val="Hyperlink"/>
          </w:rPr>
          <w:t>Mass Transition Roles/Responsibilities</w:t>
        </w:r>
        <w:r>
          <w:rPr>
            <w:webHidden/>
          </w:rPr>
          <w:tab/>
        </w:r>
        <w:r>
          <w:rPr>
            <w:webHidden/>
          </w:rPr>
          <w:fldChar w:fldCharType="begin"/>
        </w:r>
        <w:r>
          <w:rPr>
            <w:webHidden/>
          </w:rPr>
          <w:instrText xml:space="preserve"> PAGEREF _Toc183604103 \h </w:instrText>
        </w:r>
        <w:r>
          <w:rPr>
            <w:webHidden/>
          </w:rPr>
        </w:r>
        <w:r>
          <w:rPr>
            <w:webHidden/>
          </w:rPr>
          <w:fldChar w:fldCharType="separate"/>
        </w:r>
        <w:r>
          <w:rPr>
            <w:webHidden/>
          </w:rPr>
          <w:t>7-58</w:t>
        </w:r>
        <w:r>
          <w:rPr>
            <w:webHidden/>
          </w:rPr>
          <w:fldChar w:fldCharType="end"/>
        </w:r>
      </w:hyperlink>
    </w:p>
    <w:p w14:paraId="0C57D0EA" w14:textId="16B5C541"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104" w:history="1">
        <w:r w:rsidRPr="00AC4F15">
          <w:rPr>
            <w:rStyle w:val="Hyperlink"/>
            <w:noProof/>
          </w:rPr>
          <w:t>7.11.2</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Acquisition and Transfer of Customers from one Retail Electric Provider to Another</w:t>
        </w:r>
        <w:r>
          <w:rPr>
            <w:noProof/>
            <w:webHidden/>
          </w:rPr>
          <w:tab/>
        </w:r>
        <w:r>
          <w:rPr>
            <w:noProof/>
            <w:webHidden/>
          </w:rPr>
          <w:fldChar w:fldCharType="begin"/>
        </w:r>
        <w:r>
          <w:rPr>
            <w:noProof/>
            <w:webHidden/>
          </w:rPr>
          <w:instrText xml:space="preserve"> PAGEREF _Toc183604104 \h </w:instrText>
        </w:r>
        <w:r>
          <w:rPr>
            <w:noProof/>
            <w:webHidden/>
          </w:rPr>
        </w:r>
        <w:r>
          <w:rPr>
            <w:noProof/>
            <w:webHidden/>
          </w:rPr>
          <w:fldChar w:fldCharType="separate"/>
        </w:r>
        <w:r>
          <w:rPr>
            <w:noProof/>
            <w:webHidden/>
          </w:rPr>
          <w:t>7-63</w:t>
        </w:r>
        <w:r>
          <w:rPr>
            <w:noProof/>
            <w:webHidden/>
          </w:rPr>
          <w:fldChar w:fldCharType="end"/>
        </w:r>
      </w:hyperlink>
    </w:p>
    <w:p w14:paraId="1FF663C5" w14:textId="7B145BA9" w:rsidR="00E11B5B" w:rsidRDefault="00E11B5B">
      <w:pPr>
        <w:pStyle w:val="TOC4"/>
        <w:rPr>
          <w:rFonts w:asciiTheme="minorHAnsi" w:eastAsiaTheme="minorEastAsia" w:hAnsiTheme="minorHAnsi" w:cstheme="minorBidi"/>
          <w:kern w:val="2"/>
          <w:sz w:val="22"/>
          <w:szCs w:val="22"/>
          <w14:ligatures w14:val="standardContextual"/>
        </w:rPr>
      </w:pPr>
      <w:hyperlink w:anchor="_Toc183604105" w:history="1">
        <w:r w:rsidRPr="00AC4F15">
          <w:rPr>
            <w:rStyle w:val="Hyperlink"/>
          </w:rPr>
          <w:t>7.11.2.1</w:t>
        </w:r>
        <w:r>
          <w:rPr>
            <w:rFonts w:asciiTheme="minorHAnsi" w:eastAsiaTheme="minorEastAsia" w:hAnsiTheme="minorHAnsi" w:cstheme="minorBidi"/>
            <w:kern w:val="2"/>
            <w:sz w:val="22"/>
            <w:szCs w:val="22"/>
            <w14:ligatures w14:val="standardContextual"/>
          </w:rPr>
          <w:tab/>
        </w:r>
        <w:r w:rsidRPr="00AC4F15">
          <w:rPr>
            <w:rStyle w:val="Hyperlink"/>
          </w:rPr>
          <w:t>Acquisition Transfer Initiation</w:t>
        </w:r>
        <w:r>
          <w:rPr>
            <w:webHidden/>
          </w:rPr>
          <w:tab/>
        </w:r>
        <w:r>
          <w:rPr>
            <w:webHidden/>
          </w:rPr>
          <w:fldChar w:fldCharType="begin"/>
        </w:r>
        <w:r>
          <w:rPr>
            <w:webHidden/>
          </w:rPr>
          <w:instrText xml:space="preserve"> PAGEREF _Toc183604105 \h </w:instrText>
        </w:r>
        <w:r>
          <w:rPr>
            <w:webHidden/>
          </w:rPr>
        </w:r>
        <w:r>
          <w:rPr>
            <w:webHidden/>
          </w:rPr>
          <w:fldChar w:fldCharType="separate"/>
        </w:r>
        <w:r>
          <w:rPr>
            <w:webHidden/>
          </w:rPr>
          <w:t>7-64</w:t>
        </w:r>
        <w:r>
          <w:rPr>
            <w:webHidden/>
          </w:rPr>
          <w:fldChar w:fldCharType="end"/>
        </w:r>
      </w:hyperlink>
    </w:p>
    <w:p w14:paraId="4A5E5056" w14:textId="3617657F" w:rsidR="00E11B5B" w:rsidRDefault="00E11B5B">
      <w:pPr>
        <w:pStyle w:val="TOC4"/>
        <w:rPr>
          <w:rFonts w:asciiTheme="minorHAnsi" w:eastAsiaTheme="minorEastAsia" w:hAnsiTheme="minorHAnsi" w:cstheme="minorBidi"/>
          <w:kern w:val="2"/>
          <w:sz w:val="22"/>
          <w:szCs w:val="22"/>
          <w14:ligatures w14:val="standardContextual"/>
        </w:rPr>
      </w:pPr>
      <w:hyperlink w:anchor="_Toc183604106" w:history="1">
        <w:r w:rsidRPr="00AC4F15">
          <w:rPr>
            <w:rStyle w:val="Hyperlink"/>
          </w:rPr>
          <w:t>7.11.2.2</w:t>
        </w:r>
        <w:r>
          <w:rPr>
            <w:rFonts w:asciiTheme="minorHAnsi" w:eastAsiaTheme="minorEastAsia" w:hAnsiTheme="minorHAnsi" w:cstheme="minorBidi"/>
            <w:kern w:val="2"/>
            <w:sz w:val="22"/>
            <w:szCs w:val="22"/>
            <w14:ligatures w14:val="standardContextual"/>
          </w:rPr>
          <w:tab/>
        </w:r>
        <w:r w:rsidRPr="00AC4F15">
          <w:rPr>
            <w:rStyle w:val="Hyperlink"/>
          </w:rPr>
          <w:t>Handling Pending Texas Standard Electronic Transactions During an Acquisition Transfer Event</w:t>
        </w:r>
        <w:r>
          <w:rPr>
            <w:webHidden/>
          </w:rPr>
          <w:tab/>
        </w:r>
        <w:r>
          <w:rPr>
            <w:webHidden/>
          </w:rPr>
          <w:fldChar w:fldCharType="begin"/>
        </w:r>
        <w:r>
          <w:rPr>
            <w:webHidden/>
          </w:rPr>
          <w:instrText xml:space="preserve"> PAGEREF _Toc183604106 \h </w:instrText>
        </w:r>
        <w:r>
          <w:rPr>
            <w:webHidden/>
          </w:rPr>
        </w:r>
        <w:r>
          <w:rPr>
            <w:webHidden/>
          </w:rPr>
          <w:fldChar w:fldCharType="separate"/>
        </w:r>
        <w:r>
          <w:rPr>
            <w:webHidden/>
          </w:rPr>
          <w:t>7-64</w:t>
        </w:r>
        <w:r>
          <w:rPr>
            <w:webHidden/>
          </w:rPr>
          <w:fldChar w:fldCharType="end"/>
        </w:r>
      </w:hyperlink>
    </w:p>
    <w:p w14:paraId="1F3CCFEE" w14:textId="49A07040" w:rsidR="00E11B5B" w:rsidRDefault="00E11B5B">
      <w:pPr>
        <w:pStyle w:val="TOC4"/>
        <w:rPr>
          <w:rFonts w:asciiTheme="minorHAnsi" w:eastAsiaTheme="minorEastAsia" w:hAnsiTheme="minorHAnsi" w:cstheme="minorBidi"/>
          <w:kern w:val="2"/>
          <w:sz w:val="22"/>
          <w:szCs w:val="22"/>
          <w14:ligatures w14:val="standardContextual"/>
        </w:rPr>
      </w:pPr>
      <w:hyperlink w:anchor="_Toc183604107" w:history="1">
        <w:r w:rsidRPr="00AC4F15">
          <w:rPr>
            <w:rStyle w:val="Hyperlink"/>
          </w:rPr>
          <w:t>7.11.2.3</w:t>
        </w:r>
        <w:r>
          <w:rPr>
            <w:rFonts w:asciiTheme="minorHAnsi" w:eastAsiaTheme="minorEastAsia" w:hAnsiTheme="minorHAnsi" w:cstheme="minorBidi"/>
            <w:kern w:val="2"/>
            <w:sz w:val="22"/>
            <w:szCs w:val="22"/>
            <w14:ligatures w14:val="standardContextual"/>
          </w:rPr>
          <w:tab/>
        </w:r>
        <w:r w:rsidRPr="00AC4F15">
          <w:rPr>
            <w:rStyle w:val="Hyperlink"/>
          </w:rPr>
          <w:t>Competitive Retailer Acquisition Transfer Meter Reading</w:t>
        </w:r>
        <w:r>
          <w:rPr>
            <w:webHidden/>
          </w:rPr>
          <w:tab/>
        </w:r>
        <w:r>
          <w:rPr>
            <w:webHidden/>
          </w:rPr>
          <w:fldChar w:fldCharType="begin"/>
        </w:r>
        <w:r>
          <w:rPr>
            <w:webHidden/>
          </w:rPr>
          <w:instrText xml:space="preserve"> PAGEREF _Toc183604107 \h </w:instrText>
        </w:r>
        <w:r>
          <w:rPr>
            <w:webHidden/>
          </w:rPr>
        </w:r>
        <w:r>
          <w:rPr>
            <w:webHidden/>
          </w:rPr>
          <w:fldChar w:fldCharType="separate"/>
        </w:r>
        <w:r>
          <w:rPr>
            <w:webHidden/>
          </w:rPr>
          <w:t>7-66</w:t>
        </w:r>
        <w:r>
          <w:rPr>
            <w:webHidden/>
          </w:rPr>
          <w:fldChar w:fldCharType="end"/>
        </w:r>
      </w:hyperlink>
    </w:p>
    <w:p w14:paraId="7B01AB62" w14:textId="31F88D5D" w:rsidR="00E11B5B" w:rsidRDefault="00E11B5B">
      <w:pPr>
        <w:pStyle w:val="TOC4"/>
        <w:rPr>
          <w:rFonts w:asciiTheme="minorHAnsi" w:eastAsiaTheme="minorEastAsia" w:hAnsiTheme="minorHAnsi" w:cstheme="minorBidi"/>
          <w:kern w:val="2"/>
          <w:sz w:val="22"/>
          <w:szCs w:val="22"/>
          <w14:ligatures w14:val="standardContextual"/>
        </w:rPr>
      </w:pPr>
      <w:hyperlink w:anchor="_Toc183604108" w:history="1">
        <w:r w:rsidRPr="00AC4F15">
          <w:rPr>
            <w:rStyle w:val="Hyperlink"/>
          </w:rPr>
          <w:t>7.11.2.4</w:t>
        </w:r>
        <w:r>
          <w:rPr>
            <w:rFonts w:asciiTheme="minorHAnsi" w:eastAsiaTheme="minorEastAsia" w:hAnsiTheme="minorHAnsi" w:cstheme="minorBidi"/>
            <w:kern w:val="2"/>
            <w:sz w:val="22"/>
            <w:szCs w:val="22"/>
            <w14:ligatures w14:val="standardContextual"/>
          </w:rPr>
          <w:tab/>
        </w:r>
        <w:r w:rsidRPr="00AC4F15">
          <w:rPr>
            <w:rStyle w:val="Hyperlink"/>
          </w:rPr>
          <w:t>Acquisition Transfer Roles/Responsibilities</w:t>
        </w:r>
        <w:r>
          <w:rPr>
            <w:webHidden/>
          </w:rPr>
          <w:tab/>
        </w:r>
        <w:r>
          <w:rPr>
            <w:webHidden/>
          </w:rPr>
          <w:fldChar w:fldCharType="begin"/>
        </w:r>
        <w:r>
          <w:rPr>
            <w:webHidden/>
          </w:rPr>
          <w:instrText xml:space="preserve"> PAGEREF _Toc183604108 \h </w:instrText>
        </w:r>
        <w:r>
          <w:rPr>
            <w:webHidden/>
          </w:rPr>
        </w:r>
        <w:r>
          <w:rPr>
            <w:webHidden/>
          </w:rPr>
          <w:fldChar w:fldCharType="separate"/>
        </w:r>
        <w:r>
          <w:rPr>
            <w:webHidden/>
          </w:rPr>
          <w:t>7-66</w:t>
        </w:r>
        <w:r>
          <w:rPr>
            <w:webHidden/>
          </w:rPr>
          <w:fldChar w:fldCharType="end"/>
        </w:r>
      </w:hyperlink>
    </w:p>
    <w:p w14:paraId="0A18CB36" w14:textId="7BFD438C"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109" w:history="1">
        <w:r w:rsidRPr="00AC4F15">
          <w:rPr>
            <w:rStyle w:val="Hyperlink"/>
            <w:noProof/>
          </w:rPr>
          <w:t>7.11.3</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Customer Billing Contact Information File</w:t>
        </w:r>
        <w:r>
          <w:rPr>
            <w:noProof/>
            <w:webHidden/>
          </w:rPr>
          <w:tab/>
        </w:r>
        <w:r>
          <w:rPr>
            <w:noProof/>
            <w:webHidden/>
          </w:rPr>
          <w:fldChar w:fldCharType="begin"/>
        </w:r>
        <w:r>
          <w:rPr>
            <w:noProof/>
            <w:webHidden/>
          </w:rPr>
          <w:instrText xml:space="preserve"> PAGEREF _Toc183604109 \h </w:instrText>
        </w:r>
        <w:r>
          <w:rPr>
            <w:noProof/>
            <w:webHidden/>
          </w:rPr>
        </w:r>
        <w:r>
          <w:rPr>
            <w:noProof/>
            <w:webHidden/>
          </w:rPr>
          <w:fldChar w:fldCharType="separate"/>
        </w:r>
        <w:r>
          <w:rPr>
            <w:noProof/>
            <w:webHidden/>
          </w:rPr>
          <w:t>7-72</w:t>
        </w:r>
        <w:r>
          <w:rPr>
            <w:noProof/>
            <w:webHidden/>
          </w:rPr>
          <w:fldChar w:fldCharType="end"/>
        </w:r>
      </w:hyperlink>
    </w:p>
    <w:p w14:paraId="74388CCA" w14:textId="0F5DA9B4" w:rsidR="00E11B5B" w:rsidRDefault="00E11B5B">
      <w:pPr>
        <w:pStyle w:val="TOC4"/>
        <w:rPr>
          <w:rFonts w:asciiTheme="minorHAnsi" w:eastAsiaTheme="minorEastAsia" w:hAnsiTheme="minorHAnsi" w:cstheme="minorBidi"/>
          <w:kern w:val="2"/>
          <w:sz w:val="22"/>
          <w:szCs w:val="22"/>
          <w14:ligatures w14:val="standardContextual"/>
        </w:rPr>
      </w:pPr>
      <w:hyperlink w:anchor="_Toc183604110" w:history="1">
        <w:r w:rsidRPr="00AC4F15">
          <w:rPr>
            <w:rStyle w:val="Hyperlink"/>
          </w:rPr>
          <w:t>7.11.3.1</w:t>
        </w:r>
        <w:r>
          <w:rPr>
            <w:rFonts w:asciiTheme="minorHAnsi" w:eastAsiaTheme="minorEastAsia" w:hAnsiTheme="minorHAnsi" w:cstheme="minorBidi"/>
            <w:kern w:val="2"/>
            <w:sz w:val="22"/>
            <w:szCs w:val="22"/>
            <w14:ligatures w14:val="standardContextual"/>
          </w:rPr>
          <w:tab/>
        </w:r>
        <w:r w:rsidRPr="00AC4F15">
          <w:rPr>
            <w:rStyle w:val="Hyperlink"/>
          </w:rPr>
          <w:t>Flight Testing Submission of Customer Billing Contact Information</w:t>
        </w:r>
        <w:r>
          <w:rPr>
            <w:webHidden/>
          </w:rPr>
          <w:tab/>
        </w:r>
        <w:r>
          <w:rPr>
            <w:webHidden/>
          </w:rPr>
          <w:fldChar w:fldCharType="begin"/>
        </w:r>
        <w:r>
          <w:rPr>
            <w:webHidden/>
          </w:rPr>
          <w:instrText xml:space="preserve"> PAGEREF _Toc183604110 \h </w:instrText>
        </w:r>
        <w:r>
          <w:rPr>
            <w:webHidden/>
          </w:rPr>
        </w:r>
        <w:r>
          <w:rPr>
            <w:webHidden/>
          </w:rPr>
          <w:fldChar w:fldCharType="separate"/>
        </w:r>
        <w:r>
          <w:rPr>
            <w:webHidden/>
          </w:rPr>
          <w:t>7-72</w:t>
        </w:r>
        <w:r>
          <w:rPr>
            <w:webHidden/>
          </w:rPr>
          <w:fldChar w:fldCharType="end"/>
        </w:r>
      </w:hyperlink>
    </w:p>
    <w:p w14:paraId="387E07BC" w14:textId="4EA87C77" w:rsidR="00E11B5B" w:rsidRDefault="00E11B5B">
      <w:pPr>
        <w:pStyle w:val="TOC4"/>
        <w:rPr>
          <w:rFonts w:asciiTheme="minorHAnsi" w:eastAsiaTheme="minorEastAsia" w:hAnsiTheme="minorHAnsi" w:cstheme="minorBidi"/>
          <w:kern w:val="2"/>
          <w:sz w:val="22"/>
          <w:szCs w:val="22"/>
          <w14:ligatures w14:val="standardContextual"/>
        </w:rPr>
      </w:pPr>
      <w:hyperlink w:anchor="_Toc183604111" w:history="1">
        <w:r w:rsidRPr="00AC4F15">
          <w:rPr>
            <w:rStyle w:val="Hyperlink"/>
          </w:rPr>
          <w:t>7.11.3.2</w:t>
        </w:r>
        <w:r>
          <w:rPr>
            <w:rFonts w:asciiTheme="minorHAnsi" w:eastAsiaTheme="minorEastAsia" w:hAnsiTheme="minorHAnsi" w:cstheme="minorBidi"/>
            <w:kern w:val="2"/>
            <w:sz w:val="22"/>
            <w:szCs w:val="22"/>
            <w14:ligatures w14:val="standardContextual"/>
          </w:rPr>
          <w:tab/>
        </w:r>
        <w:r w:rsidRPr="00AC4F15">
          <w:rPr>
            <w:rStyle w:val="Hyperlink"/>
          </w:rPr>
          <w:t>Monthly Submission of Customer Billing Contact Information</w:t>
        </w:r>
        <w:r>
          <w:rPr>
            <w:webHidden/>
          </w:rPr>
          <w:tab/>
        </w:r>
        <w:r>
          <w:rPr>
            <w:webHidden/>
          </w:rPr>
          <w:fldChar w:fldCharType="begin"/>
        </w:r>
        <w:r>
          <w:rPr>
            <w:webHidden/>
          </w:rPr>
          <w:instrText xml:space="preserve"> PAGEREF _Toc183604111 \h </w:instrText>
        </w:r>
        <w:r>
          <w:rPr>
            <w:webHidden/>
          </w:rPr>
        </w:r>
        <w:r>
          <w:rPr>
            <w:webHidden/>
          </w:rPr>
          <w:fldChar w:fldCharType="separate"/>
        </w:r>
        <w:r>
          <w:rPr>
            <w:webHidden/>
          </w:rPr>
          <w:t>7-73</w:t>
        </w:r>
        <w:r>
          <w:rPr>
            <w:webHidden/>
          </w:rPr>
          <w:fldChar w:fldCharType="end"/>
        </w:r>
      </w:hyperlink>
    </w:p>
    <w:p w14:paraId="55FB95EE" w14:textId="3819DE5F" w:rsidR="00E11B5B" w:rsidRDefault="00E11B5B">
      <w:pPr>
        <w:pStyle w:val="TOC4"/>
        <w:rPr>
          <w:rFonts w:asciiTheme="minorHAnsi" w:eastAsiaTheme="minorEastAsia" w:hAnsiTheme="minorHAnsi" w:cstheme="minorBidi"/>
          <w:kern w:val="2"/>
          <w:sz w:val="22"/>
          <w:szCs w:val="22"/>
          <w14:ligatures w14:val="standardContextual"/>
        </w:rPr>
      </w:pPr>
      <w:hyperlink w:anchor="_Toc183604112" w:history="1">
        <w:r w:rsidRPr="00AC4F15">
          <w:rPr>
            <w:rStyle w:val="Hyperlink"/>
          </w:rPr>
          <w:t>7.11.3.3</w:t>
        </w:r>
        <w:r>
          <w:rPr>
            <w:rFonts w:asciiTheme="minorHAnsi" w:eastAsiaTheme="minorEastAsia" w:hAnsiTheme="minorHAnsi" w:cstheme="minorBidi"/>
            <w:kern w:val="2"/>
            <w:sz w:val="22"/>
            <w:szCs w:val="22"/>
            <w14:ligatures w14:val="standardContextual"/>
          </w:rPr>
          <w:tab/>
        </w:r>
        <w:r w:rsidRPr="00AC4F15">
          <w:rPr>
            <w:rStyle w:val="Hyperlink"/>
          </w:rPr>
          <w:t>Submission of Customer Billing Contact Information During a Mass Transition Event</w:t>
        </w:r>
        <w:r>
          <w:rPr>
            <w:webHidden/>
          </w:rPr>
          <w:tab/>
        </w:r>
        <w:r>
          <w:rPr>
            <w:webHidden/>
          </w:rPr>
          <w:fldChar w:fldCharType="begin"/>
        </w:r>
        <w:r>
          <w:rPr>
            <w:webHidden/>
          </w:rPr>
          <w:instrText xml:space="preserve"> PAGEREF _Toc183604112 \h </w:instrText>
        </w:r>
        <w:r>
          <w:rPr>
            <w:webHidden/>
          </w:rPr>
        </w:r>
        <w:r>
          <w:rPr>
            <w:webHidden/>
          </w:rPr>
          <w:fldChar w:fldCharType="separate"/>
        </w:r>
        <w:r>
          <w:rPr>
            <w:webHidden/>
          </w:rPr>
          <w:t>7-74</w:t>
        </w:r>
        <w:r>
          <w:rPr>
            <w:webHidden/>
          </w:rPr>
          <w:fldChar w:fldCharType="end"/>
        </w:r>
      </w:hyperlink>
    </w:p>
    <w:p w14:paraId="2FB3B51C" w14:textId="01E4BC4B" w:rsidR="00E11B5B" w:rsidRDefault="00E11B5B">
      <w:pPr>
        <w:pStyle w:val="TOC4"/>
        <w:rPr>
          <w:rFonts w:asciiTheme="minorHAnsi" w:eastAsiaTheme="minorEastAsia" w:hAnsiTheme="minorHAnsi" w:cstheme="minorBidi"/>
          <w:kern w:val="2"/>
          <w:sz w:val="22"/>
          <w:szCs w:val="22"/>
          <w14:ligatures w14:val="standardContextual"/>
        </w:rPr>
      </w:pPr>
      <w:hyperlink w:anchor="_Toc183604113" w:history="1">
        <w:r w:rsidRPr="00AC4F15">
          <w:rPr>
            <w:rStyle w:val="Hyperlink"/>
          </w:rPr>
          <w:t>7.11.3.4</w:t>
        </w:r>
        <w:r>
          <w:rPr>
            <w:rFonts w:asciiTheme="minorHAnsi" w:eastAsiaTheme="minorEastAsia" w:hAnsiTheme="minorHAnsi" w:cstheme="minorBidi"/>
            <w:kern w:val="2"/>
            <w:sz w:val="22"/>
            <w:szCs w:val="22"/>
            <w14:ligatures w14:val="standardContextual"/>
          </w:rPr>
          <w:tab/>
        </w:r>
        <w:r w:rsidRPr="00AC4F15">
          <w:rPr>
            <w:rStyle w:val="Hyperlink"/>
          </w:rPr>
          <w:t>Reporting by ERCOT to the Public Utility Commission of Texas</w:t>
        </w:r>
        <w:r>
          <w:rPr>
            <w:webHidden/>
          </w:rPr>
          <w:tab/>
        </w:r>
        <w:r>
          <w:rPr>
            <w:webHidden/>
          </w:rPr>
          <w:fldChar w:fldCharType="begin"/>
        </w:r>
        <w:r>
          <w:rPr>
            <w:webHidden/>
          </w:rPr>
          <w:instrText xml:space="preserve"> PAGEREF _Toc183604113 \h </w:instrText>
        </w:r>
        <w:r>
          <w:rPr>
            <w:webHidden/>
          </w:rPr>
        </w:r>
        <w:r>
          <w:rPr>
            <w:webHidden/>
          </w:rPr>
          <w:fldChar w:fldCharType="separate"/>
        </w:r>
        <w:r>
          <w:rPr>
            <w:webHidden/>
          </w:rPr>
          <w:t>7-76</w:t>
        </w:r>
        <w:r>
          <w:rPr>
            <w:webHidden/>
          </w:rPr>
          <w:fldChar w:fldCharType="end"/>
        </w:r>
      </w:hyperlink>
    </w:p>
    <w:p w14:paraId="1C37D15C" w14:textId="4D190ED6"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114" w:history="1">
        <w:r w:rsidRPr="00AC4F15">
          <w:rPr>
            <w:rStyle w:val="Hyperlink"/>
            <w:noProof/>
          </w:rPr>
          <w:t>7.11.4</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Mass Transition Process of Transmission and/or Distribution Service Provider Electric Service Identifier</w:t>
        </w:r>
        <w:r>
          <w:rPr>
            <w:noProof/>
            <w:webHidden/>
          </w:rPr>
          <w:tab/>
        </w:r>
        <w:r>
          <w:rPr>
            <w:noProof/>
            <w:webHidden/>
          </w:rPr>
          <w:fldChar w:fldCharType="begin"/>
        </w:r>
        <w:r>
          <w:rPr>
            <w:noProof/>
            <w:webHidden/>
          </w:rPr>
          <w:instrText xml:space="preserve"> PAGEREF _Toc183604114 \h </w:instrText>
        </w:r>
        <w:r>
          <w:rPr>
            <w:noProof/>
            <w:webHidden/>
          </w:rPr>
        </w:r>
        <w:r>
          <w:rPr>
            <w:noProof/>
            <w:webHidden/>
          </w:rPr>
          <w:fldChar w:fldCharType="separate"/>
        </w:r>
        <w:r>
          <w:rPr>
            <w:noProof/>
            <w:webHidden/>
          </w:rPr>
          <w:t>7-76</w:t>
        </w:r>
        <w:r>
          <w:rPr>
            <w:noProof/>
            <w:webHidden/>
          </w:rPr>
          <w:fldChar w:fldCharType="end"/>
        </w:r>
      </w:hyperlink>
    </w:p>
    <w:p w14:paraId="24677643" w14:textId="509A6D92"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115" w:history="1">
        <w:r w:rsidRPr="00AC4F15">
          <w:rPr>
            <w:rStyle w:val="Hyperlink"/>
            <w:noProof/>
          </w:rPr>
          <w:t>7.11.5</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Transmission and/or Distribution Service Provider Electric Service Identifier Transition Roles and Responsibilities</w:t>
        </w:r>
        <w:r>
          <w:rPr>
            <w:noProof/>
            <w:webHidden/>
          </w:rPr>
          <w:tab/>
        </w:r>
        <w:r>
          <w:rPr>
            <w:noProof/>
            <w:webHidden/>
          </w:rPr>
          <w:fldChar w:fldCharType="begin"/>
        </w:r>
        <w:r>
          <w:rPr>
            <w:noProof/>
            <w:webHidden/>
          </w:rPr>
          <w:instrText xml:space="preserve"> PAGEREF _Toc183604115 \h </w:instrText>
        </w:r>
        <w:r>
          <w:rPr>
            <w:noProof/>
            <w:webHidden/>
          </w:rPr>
        </w:r>
        <w:r>
          <w:rPr>
            <w:noProof/>
            <w:webHidden/>
          </w:rPr>
          <w:fldChar w:fldCharType="separate"/>
        </w:r>
        <w:r>
          <w:rPr>
            <w:noProof/>
            <w:webHidden/>
          </w:rPr>
          <w:t>7-76</w:t>
        </w:r>
        <w:r>
          <w:rPr>
            <w:noProof/>
            <w:webHidden/>
          </w:rPr>
          <w:fldChar w:fldCharType="end"/>
        </w:r>
      </w:hyperlink>
    </w:p>
    <w:p w14:paraId="3030B8E4" w14:textId="4390C901"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116" w:history="1">
        <w:r w:rsidRPr="00AC4F15">
          <w:rPr>
            <w:rStyle w:val="Hyperlink"/>
            <w:noProof/>
          </w:rPr>
          <w:t>7.11.6</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Transmission and/or Distribution Service Provider Transition Process Narrative</w:t>
        </w:r>
        <w:r>
          <w:rPr>
            <w:noProof/>
            <w:webHidden/>
          </w:rPr>
          <w:tab/>
        </w:r>
        <w:r>
          <w:rPr>
            <w:noProof/>
            <w:webHidden/>
          </w:rPr>
          <w:fldChar w:fldCharType="begin"/>
        </w:r>
        <w:r>
          <w:rPr>
            <w:noProof/>
            <w:webHidden/>
          </w:rPr>
          <w:instrText xml:space="preserve"> PAGEREF _Toc183604116 \h </w:instrText>
        </w:r>
        <w:r>
          <w:rPr>
            <w:noProof/>
            <w:webHidden/>
          </w:rPr>
        </w:r>
        <w:r>
          <w:rPr>
            <w:noProof/>
            <w:webHidden/>
          </w:rPr>
          <w:fldChar w:fldCharType="separate"/>
        </w:r>
        <w:r>
          <w:rPr>
            <w:noProof/>
            <w:webHidden/>
          </w:rPr>
          <w:t>7-79</w:t>
        </w:r>
        <w:r>
          <w:rPr>
            <w:noProof/>
            <w:webHidden/>
          </w:rPr>
          <w:fldChar w:fldCharType="end"/>
        </w:r>
      </w:hyperlink>
    </w:p>
    <w:p w14:paraId="5831C06B" w14:textId="2B7B3B02"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117" w:history="1">
        <w:r w:rsidRPr="00AC4F15">
          <w:rPr>
            <w:rStyle w:val="Hyperlink"/>
            <w:noProof/>
          </w:rPr>
          <w:t>7.11.7</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Transmission and/or Distribution Service Provider Electric Service Identifier Transition Detailed Process Steps</w:t>
        </w:r>
        <w:r>
          <w:rPr>
            <w:noProof/>
            <w:webHidden/>
          </w:rPr>
          <w:tab/>
        </w:r>
        <w:r>
          <w:rPr>
            <w:noProof/>
            <w:webHidden/>
          </w:rPr>
          <w:fldChar w:fldCharType="begin"/>
        </w:r>
        <w:r>
          <w:rPr>
            <w:noProof/>
            <w:webHidden/>
          </w:rPr>
          <w:instrText xml:space="preserve"> PAGEREF _Toc183604117 \h </w:instrText>
        </w:r>
        <w:r>
          <w:rPr>
            <w:noProof/>
            <w:webHidden/>
          </w:rPr>
        </w:r>
        <w:r>
          <w:rPr>
            <w:noProof/>
            <w:webHidden/>
          </w:rPr>
          <w:fldChar w:fldCharType="separate"/>
        </w:r>
        <w:r>
          <w:rPr>
            <w:noProof/>
            <w:webHidden/>
          </w:rPr>
          <w:t>7-81</w:t>
        </w:r>
        <w:r>
          <w:rPr>
            <w:noProof/>
            <w:webHidden/>
          </w:rPr>
          <w:fldChar w:fldCharType="end"/>
        </w:r>
      </w:hyperlink>
    </w:p>
    <w:p w14:paraId="07AFAE8D" w14:textId="6B366128" w:rsidR="00E11B5B" w:rsidRDefault="00E11B5B">
      <w:pPr>
        <w:pStyle w:val="TOC2"/>
        <w:rPr>
          <w:rFonts w:asciiTheme="minorHAnsi" w:eastAsiaTheme="minorEastAsia" w:hAnsiTheme="minorHAnsi" w:cstheme="minorBidi"/>
          <w:kern w:val="2"/>
          <w:sz w:val="22"/>
          <w:szCs w:val="22"/>
          <w14:ligatures w14:val="standardContextual"/>
        </w:rPr>
      </w:pPr>
      <w:hyperlink w:anchor="_Toc183604118" w:history="1">
        <w:r w:rsidRPr="00AC4F15">
          <w:rPr>
            <w:rStyle w:val="Hyperlink"/>
          </w:rPr>
          <w:t>7.12</w:t>
        </w:r>
        <w:r>
          <w:rPr>
            <w:rFonts w:asciiTheme="minorHAnsi" w:eastAsiaTheme="minorEastAsia" w:hAnsiTheme="minorHAnsi" w:cstheme="minorBidi"/>
            <w:kern w:val="2"/>
            <w:sz w:val="22"/>
            <w:szCs w:val="22"/>
            <w14:ligatures w14:val="standardContextual"/>
          </w:rPr>
          <w:tab/>
        </w:r>
        <w:r w:rsidRPr="00AC4F15">
          <w:rPr>
            <w:rStyle w:val="Hyperlink"/>
          </w:rPr>
          <w:t>Estimated Meter Readings</w:t>
        </w:r>
        <w:r>
          <w:rPr>
            <w:webHidden/>
          </w:rPr>
          <w:tab/>
        </w:r>
        <w:r>
          <w:rPr>
            <w:webHidden/>
          </w:rPr>
          <w:fldChar w:fldCharType="begin"/>
        </w:r>
        <w:r>
          <w:rPr>
            <w:webHidden/>
          </w:rPr>
          <w:instrText xml:space="preserve"> PAGEREF _Toc183604118 \h </w:instrText>
        </w:r>
        <w:r>
          <w:rPr>
            <w:webHidden/>
          </w:rPr>
        </w:r>
        <w:r>
          <w:rPr>
            <w:webHidden/>
          </w:rPr>
          <w:fldChar w:fldCharType="separate"/>
        </w:r>
        <w:r>
          <w:rPr>
            <w:webHidden/>
          </w:rPr>
          <w:t>7-84</w:t>
        </w:r>
        <w:r>
          <w:rPr>
            <w:webHidden/>
          </w:rPr>
          <w:fldChar w:fldCharType="end"/>
        </w:r>
      </w:hyperlink>
    </w:p>
    <w:p w14:paraId="79C81D5A" w14:textId="7CC8DC9D"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119" w:history="1">
        <w:r w:rsidRPr="00AC4F15">
          <w:rPr>
            <w:rStyle w:val="Hyperlink"/>
            <w:noProof/>
          </w:rPr>
          <w:t>7.12.1</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Texas Standard Electronic Transaction 867_03, Monthly or Final Usage</w:t>
        </w:r>
        <w:r>
          <w:rPr>
            <w:noProof/>
            <w:webHidden/>
          </w:rPr>
          <w:tab/>
        </w:r>
        <w:r>
          <w:rPr>
            <w:noProof/>
            <w:webHidden/>
          </w:rPr>
          <w:fldChar w:fldCharType="begin"/>
        </w:r>
        <w:r>
          <w:rPr>
            <w:noProof/>
            <w:webHidden/>
          </w:rPr>
          <w:instrText xml:space="preserve"> PAGEREF _Toc183604119 \h </w:instrText>
        </w:r>
        <w:r>
          <w:rPr>
            <w:noProof/>
            <w:webHidden/>
          </w:rPr>
        </w:r>
        <w:r>
          <w:rPr>
            <w:noProof/>
            <w:webHidden/>
          </w:rPr>
          <w:fldChar w:fldCharType="separate"/>
        </w:r>
        <w:r>
          <w:rPr>
            <w:noProof/>
            <w:webHidden/>
          </w:rPr>
          <w:t>7-84</w:t>
        </w:r>
        <w:r>
          <w:rPr>
            <w:noProof/>
            <w:webHidden/>
          </w:rPr>
          <w:fldChar w:fldCharType="end"/>
        </w:r>
      </w:hyperlink>
    </w:p>
    <w:p w14:paraId="0D1B0680" w14:textId="2B934914"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120" w:history="1">
        <w:r w:rsidRPr="00AC4F15">
          <w:rPr>
            <w:rStyle w:val="Hyperlink"/>
            <w:noProof/>
          </w:rPr>
          <w:t>7.12.2</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Estimations Due to Safety and/or Meter Removal</w:t>
        </w:r>
        <w:r>
          <w:rPr>
            <w:noProof/>
            <w:webHidden/>
          </w:rPr>
          <w:tab/>
        </w:r>
        <w:r>
          <w:rPr>
            <w:noProof/>
            <w:webHidden/>
          </w:rPr>
          <w:fldChar w:fldCharType="begin"/>
        </w:r>
        <w:r>
          <w:rPr>
            <w:noProof/>
            <w:webHidden/>
          </w:rPr>
          <w:instrText xml:space="preserve"> PAGEREF _Toc183604120 \h </w:instrText>
        </w:r>
        <w:r>
          <w:rPr>
            <w:noProof/>
            <w:webHidden/>
          </w:rPr>
        </w:r>
        <w:r>
          <w:rPr>
            <w:noProof/>
            <w:webHidden/>
          </w:rPr>
          <w:fldChar w:fldCharType="separate"/>
        </w:r>
        <w:r>
          <w:rPr>
            <w:noProof/>
            <w:webHidden/>
          </w:rPr>
          <w:t>7-84</w:t>
        </w:r>
        <w:r>
          <w:rPr>
            <w:noProof/>
            <w:webHidden/>
          </w:rPr>
          <w:fldChar w:fldCharType="end"/>
        </w:r>
      </w:hyperlink>
    </w:p>
    <w:p w14:paraId="60D51944" w14:textId="4D593C38"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121" w:history="1">
        <w:r w:rsidRPr="00AC4F15">
          <w:rPr>
            <w:rStyle w:val="Hyperlink"/>
            <w:noProof/>
          </w:rPr>
          <w:t>7.12.3</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Estimation Based on Denial of Access</w:t>
        </w:r>
        <w:r>
          <w:rPr>
            <w:noProof/>
            <w:webHidden/>
          </w:rPr>
          <w:tab/>
        </w:r>
        <w:r>
          <w:rPr>
            <w:noProof/>
            <w:webHidden/>
          </w:rPr>
          <w:fldChar w:fldCharType="begin"/>
        </w:r>
        <w:r>
          <w:rPr>
            <w:noProof/>
            <w:webHidden/>
          </w:rPr>
          <w:instrText xml:space="preserve"> PAGEREF _Toc183604121 \h </w:instrText>
        </w:r>
        <w:r>
          <w:rPr>
            <w:noProof/>
            <w:webHidden/>
          </w:rPr>
        </w:r>
        <w:r>
          <w:rPr>
            <w:noProof/>
            <w:webHidden/>
          </w:rPr>
          <w:fldChar w:fldCharType="separate"/>
        </w:r>
        <w:r>
          <w:rPr>
            <w:noProof/>
            <w:webHidden/>
          </w:rPr>
          <w:t>7-85</w:t>
        </w:r>
        <w:r>
          <w:rPr>
            <w:noProof/>
            <w:webHidden/>
          </w:rPr>
          <w:fldChar w:fldCharType="end"/>
        </w:r>
      </w:hyperlink>
    </w:p>
    <w:p w14:paraId="6A372B74" w14:textId="47A3CB98"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122" w:history="1">
        <w:r w:rsidRPr="00AC4F15">
          <w:rPr>
            <w:rStyle w:val="Hyperlink"/>
            <w:noProof/>
          </w:rPr>
          <w:t>7.12.4</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Disconnection and Reconnection for Denial of Access</w:t>
        </w:r>
        <w:r>
          <w:rPr>
            <w:noProof/>
            <w:webHidden/>
          </w:rPr>
          <w:tab/>
        </w:r>
        <w:r>
          <w:rPr>
            <w:noProof/>
            <w:webHidden/>
          </w:rPr>
          <w:fldChar w:fldCharType="begin"/>
        </w:r>
        <w:r>
          <w:rPr>
            <w:noProof/>
            <w:webHidden/>
          </w:rPr>
          <w:instrText xml:space="preserve"> PAGEREF _Toc183604122 \h </w:instrText>
        </w:r>
        <w:r>
          <w:rPr>
            <w:noProof/>
            <w:webHidden/>
          </w:rPr>
        </w:r>
        <w:r>
          <w:rPr>
            <w:noProof/>
            <w:webHidden/>
          </w:rPr>
          <w:fldChar w:fldCharType="separate"/>
        </w:r>
        <w:r>
          <w:rPr>
            <w:noProof/>
            <w:webHidden/>
          </w:rPr>
          <w:t>7-86</w:t>
        </w:r>
        <w:r>
          <w:rPr>
            <w:noProof/>
            <w:webHidden/>
          </w:rPr>
          <w:fldChar w:fldCharType="end"/>
        </w:r>
      </w:hyperlink>
    </w:p>
    <w:p w14:paraId="618AF49A" w14:textId="3CF30000"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123" w:history="1">
        <w:r w:rsidRPr="00AC4F15">
          <w:rPr>
            <w:rStyle w:val="Hyperlink"/>
            <w:noProof/>
          </w:rPr>
          <w:t>7.12.5</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Estimation for Denial of Access by Non-residential Critical Load Customers</w:t>
        </w:r>
        <w:r>
          <w:rPr>
            <w:noProof/>
            <w:webHidden/>
          </w:rPr>
          <w:tab/>
        </w:r>
        <w:r>
          <w:rPr>
            <w:noProof/>
            <w:webHidden/>
          </w:rPr>
          <w:fldChar w:fldCharType="begin"/>
        </w:r>
        <w:r>
          <w:rPr>
            <w:noProof/>
            <w:webHidden/>
          </w:rPr>
          <w:instrText xml:space="preserve"> PAGEREF _Toc183604123 \h </w:instrText>
        </w:r>
        <w:r>
          <w:rPr>
            <w:noProof/>
            <w:webHidden/>
          </w:rPr>
        </w:r>
        <w:r>
          <w:rPr>
            <w:noProof/>
            <w:webHidden/>
          </w:rPr>
          <w:fldChar w:fldCharType="separate"/>
        </w:r>
        <w:r>
          <w:rPr>
            <w:noProof/>
            <w:webHidden/>
          </w:rPr>
          <w:t>7-86</w:t>
        </w:r>
        <w:r>
          <w:rPr>
            <w:noProof/>
            <w:webHidden/>
          </w:rPr>
          <w:fldChar w:fldCharType="end"/>
        </w:r>
      </w:hyperlink>
    </w:p>
    <w:p w14:paraId="2AD6B4A1" w14:textId="45B63258"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124" w:history="1">
        <w:r w:rsidRPr="00AC4F15">
          <w:rPr>
            <w:rStyle w:val="Hyperlink"/>
            <w:noProof/>
          </w:rPr>
          <w:t>7.12.6</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Estimations for Reasons Other than Denial of Access by the Customer</w:t>
        </w:r>
        <w:r>
          <w:rPr>
            <w:noProof/>
            <w:webHidden/>
          </w:rPr>
          <w:tab/>
        </w:r>
        <w:r>
          <w:rPr>
            <w:noProof/>
            <w:webHidden/>
          </w:rPr>
          <w:fldChar w:fldCharType="begin"/>
        </w:r>
        <w:r>
          <w:rPr>
            <w:noProof/>
            <w:webHidden/>
          </w:rPr>
          <w:instrText xml:space="preserve"> PAGEREF _Toc183604124 \h </w:instrText>
        </w:r>
        <w:r>
          <w:rPr>
            <w:noProof/>
            <w:webHidden/>
          </w:rPr>
        </w:r>
        <w:r>
          <w:rPr>
            <w:noProof/>
            <w:webHidden/>
          </w:rPr>
          <w:fldChar w:fldCharType="separate"/>
        </w:r>
        <w:r>
          <w:rPr>
            <w:noProof/>
            <w:webHidden/>
          </w:rPr>
          <w:t>7-86</w:t>
        </w:r>
        <w:r>
          <w:rPr>
            <w:noProof/>
            <w:webHidden/>
          </w:rPr>
          <w:fldChar w:fldCharType="end"/>
        </w:r>
      </w:hyperlink>
    </w:p>
    <w:p w14:paraId="09DC418F" w14:textId="3C77ABDB" w:rsidR="00E11B5B" w:rsidRDefault="00E11B5B">
      <w:pPr>
        <w:pStyle w:val="TOC2"/>
        <w:rPr>
          <w:rFonts w:asciiTheme="minorHAnsi" w:eastAsiaTheme="minorEastAsia" w:hAnsiTheme="minorHAnsi" w:cstheme="minorBidi"/>
          <w:kern w:val="2"/>
          <w:sz w:val="22"/>
          <w:szCs w:val="22"/>
          <w14:ligatures w14:val="standardContextual"/>
        </w:rPr>
      </w:pPr>
      <w:hyperlink w:anchor="_Toc183604125" w:history="1">
        <w:r w:rsidRPr="00AC4F15">
          <w:rPr>
            <w:rStyle w:val="Hyperlink"/>
          </w:rPr>
          <w:t>7.13</w:t>
        </w:r>
        <w:r>
          <w:rPr>
            <w:rFonts w:asciiTheme="minorHAnsi" w:eastAsiaTheme="minorEastAsia" w:hAnsiTheme="minorHAnsi" w:cstheme="minorBidi"/>
            <w:kern w:val="2"/>
            <w:sz w:val="22"/>
            <w:szCs w:val="22"/>
            <w14:ligatures w14:val="standardContextual"/>
          </w:rPr>
          <w:tab/>
        </w:r>
        <w:r w:rsidRPr="00AC4F15">
          <w:rPr>
            <w:rStyle w:val="Hyperlink"/>
          </w:rPr>
          <w:t>Transmission and/or Distribution Service Provider (TDSP) Temporary Emergency Electric Energy Facility (TEEEF) Deployment Transactional Processing</w:t>
        </w:r>
        <w:r>
          <w:rPr>
            <w:webHidden/>
          </w:rPr>
          <w:tab/>
        </w:r>
        <w:r>
          <w:rPr>
            <w:webHidden/>
          </w:rPr>
          <w:fldChar w:fldCharType="begin"/>
        </w:r>
        <w:r>
          <w:rPr>
            <w:webHidden/>
          </w:rPr>
          <w:instrText xml:space="preserve"> PAGEREF _Toc183604125 \h </w:instrText>
        </w:r>
        <w:r>
          <w:rPr>
            <w:webHidden/>
          </w:rPr>
        </w:r>
        <w:r>
          <w:rPr>
            <w:webHidden/>
          </w:rPr>
          <w:fldChar w:fldCharType="separate"/>
        </w:r>
        <w:r>
          <w:rPr>
            <w:webHidden/>
          </w:rPr>
          <w:t>7-87</w:t>
        </w:r>
        <w:r>
          <w:rPr>
            <w:webHidden/>
          </w:rPr>
          <w:fldChar w:fldCharType="end"/>
        </w:r>
      </w:hyperlink>
    </w:p>
    <w:p w14:paraId="61CBBFD9" w14:textId="73E33F21" w:rsidR="00E11B5B" w:rsidRPr="00E11B5B" w:rsidRDefault="00E11B5B">
      <w:pPr>
        <w:pStyle w:val="TOC2"/>
        <w:rPr>
          <w:rFonts w:asciiTheme="minorHAnsi" w:eastAsiaTheme="minorEastAsia" w:hAnsiTheme="minorHAnsi" w:cstheme="minorBidi"/>
          <w:kern w:val="2"/>
          <w:sz w:val="22"/>
          <w:szCs w:val="22"/>
          <w14:ligatures w14:val="standardContextual"/>
        </w:rPr>
      </w:pPr>
      <w:hyperlink w:anchor="_Toc183604126" w:history="1">
        <w:r w:rsidRPr="00E11B5B">
          <w:rPr>
            <w:rStyle w:val="Hyperlink"/>
          </w:rPr>
          <w:t>7.14</w:t>
        </w:r>
        <w:r w:rsidRPr="00E11B5B">
          <w:rPr>
            <w:rFonts w:asciiTheme="minorHAnsi" w:eastAsiaTheme="minorEastAsia" w:hAnsiTheme="minorHAnsi" w:cstheme="minorBidi"/>
            <w:kern w:val="2"/>
            <w:sz w:val="22"/>
            <w:szCs w:val="22"/>
            <w14:ligatures w14:val="standardContextual"/>
          </w:rPr>
          <w:tab/>
        </w:r>
        <w:r w:rsidRPr="00E11B5B">
          <w:rPr>
            <w:rStyle w:val="Hyperlink"/>
          </w:rPr>
          <w:t>Out-flow Energy from Customers’ Distributed Generation Facilities</w:t>
        </w:r>
        <w:r w:rsidRPr="00E11B5B">
          <w:rPr>
            <w:webHidden/>
          </w:rPr>
          <w:tab/>
        </w:r>
        <w:r w:rsidRPr="00E11B5B">
          <w:rPr>
            <w:webHidden/>
          </w:rPr>
          <w:fldChar w:fldCharType="begin"/>
        </w:r>
        <w:r w:rsidRPr="00E11B5B">
          <w:rPr>
            <w:webHidden/>
          </w:rPr>
          <w:instrText xml:space="preserve"> PAGEREF _Toc183604126 \h </w:instrText>
        </w:r>
        <w:r w:rsidRPr="00E11B5B">
          <w:rPr>
            <w:webHidden/>
          </w:rPr>
        </w:r>
        <w:r w:rsidRPr="00E11B5B">
          <w:rPr>
            <w:webHidden/>
          </w:rPr>
          <w:fldChar w:fldCharType="separate"/>
        </w:r>
        <w:r w:rsidRPr="00E11B5B">
          <w:rPr>
            <w:webHidden/>
          </w:rPr>
          <w:t>7-87</w:t>
        </w:r>
        <w:r w:rsidRPr="00E11B5B">
          <w:rPr>
            <w:webHidden/>
          </w:rPr>
          <w:fldChar w:fldCharType="end"/>
        </w:r>
      </w:hyperlink>
    </w:p>
    <w:p w14:paraId="608BCAD0" w14:textId="5574431B" w:rsidR="00E11B5B" w:rsidRP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127" w:history="1">
        <w:r w:rsidRPr="00E11B5B">
          <w:rPr>
            <w:rStyle w:val="Hyperlink"/>
            <w:noProof/>
            <w:lang w:val="x-none" w:eastAsia="x-none"/>
          </w:rPr>
          <w:t>7.14.1</w:t>
        </w:r>
        <w:r w:rsidRPr="00E11B5B">
          <w:rPr>
            <w:rFonts w:asciiTheme="minorHAnsi" w:eastAsiaTheme="minorEastAsia" w:hAnsiTheme="minorHAnsi" w:cstheme="minorBidi"/>
            <w:i w:val="0"/>
            <w:iCs w:val="0"/>
            <w:noProof/>
            <w:kern w:val="2"/>
            <w:sz w:val="22"/>
            <w:szCs w:val="22"/>
            <w14:ligatures w14:val="standardContextual"/>
          </w:rPr>
          <w:tab/>
        </w:r>
        <w:r w:rsidRPr="00E11B5B">
          <w:rPr>
            <w:rStyle w:val="Hyperlink"/>
            <w:noProof/>
            <w:lang w:eastAsia="x-none"/>
          </w:rPr>
          <w:t>TDSP Interconnection Agreement</w:t>
        </w:r>
        <w:r w:rsidRPr="00E11B5B">
          <w:rPr>
            <w:noProof/>
            <w:webHidden/>
          </w:rPr>
          <w:tab/>
        </w:r>
        <w:r w:rsidRPr="00E11B5B">
          <w:rPr>
            <w:noProof/>
            <w:webHidden/>
          </w:rPr>
          <w:fldChar w:fldCharType="begin"/>
        </w:r>
        <w:r w:rsidRPr="00E11B5B">
          <w:rPr>
            <w:noProof/>
            <w:webHidden/>
          </w:rPr>
          <w:instrText xml:space="preserve"> PAGEREF _Toc183604127 \h </w:instrText>
        </w:r>
        <w:r w:rsidRPr="00E11B5B">
          <w:rPr>
            <w:noProof/>
            <w:webHidden/>
          </w:rPr>
        </w:r>
        <w:r w:rsidRPr="00E11B5B">
          <w:rPr>
            <w:noProof/>
            <w:webHidden/>
          </w:rPr>
          <w:fldChar w:fldCharType="separate"/>
        </w:r>
        <w:r w:rsidRPr="00E11B5B">
          <w:rPr>
            <w:noProof/>
            <w:webHidden/>
          </w:rPr>
          <w:t>7-87</w:t>
        </w:r>
        <w:r w:rsidRPr="00E11B5B">
          <w:rPr>
            <w:noProof/>
            <w:webHidden/>
          </w:rPr>
          <w:fldChar w:fldCharType="end"/>
        </w:r>
      </w:hyperlink>
    </w:p>
    <w:p w14:paraId="6DF06560" w14:textId="0A6EB112" w:rsidR="00E11B5B" w:rsidRP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128" w:history="1">
        <w:r w:rsidRPr="00E11B5B">
          <w:rPr>
            <w:rStyle w:val="Hyperlink"/>
            <w:noProof/>
            <w:lang w:val="x-none" w:eastAsia="x-none"/>
          </w:rPr>
          <w:t>7.14.2</w:t>
        </w:r>
        <w:r w:rsidRPr="00E11B5B">
          <w:rPr>
            <w:rFonts w:asciiTheme="minorHAnsi" w:eastAsiaTheme="minorEastAsia" w:hAnsiTheme="minorHAnsi" w:cstheme="minorBidi"/>
            <w:i w:val="0"/>
            <w:iCs w:val="0"/>
            <w:noProof/>
            <w:kern w:val="2"/>
            <w:sz w:val="22"/>
            <w:szCs w:val="22"/>
            <w14:ligatures w14:val="standardContextual"/>
          </w:rPr>
          <w:tab/>
        </w:r>
        <w:r w:rsidRPr="00E11B5B">
          <w:rPr>
            <w:rStyle w:val="Hyperlink"/>
            <w:noProof/>
            <w:lang w:eastAsia="x-none"/>
          </w:rPr>
          <w:t>TDSP</w:t>
        </w:r>
        <w:r w:rsidRPr="00E11B5B">
          <w:rPr>
            <w:rStyle w:val="Hyperlink"/>
            <w:noProof/>
            <w:lang w:val="x-none" w:eastAsia="x-none"/>
          </w:rPr>
          <w:t xml:space="preserve"> Communication of Technical Information from Distributed Generation Interconnection Agreements </w:t>
        </w:r>
        <w:r w:rsidRPr="00E11B5B">
          <w:rPr>
            <w:rStyle w:val="Hyperlink"/>
            <w:noProof/>
            <w:lang w:eastAsia="x-none"/>
          </w:rPr>
          <w:t>for Unregistered Distributed Generation</w:t>
        </w:r>
        <w:r w:rsidRPr="00E11B5B">
          <w:rPr>
            <w:noProof/>
            <w:webHidden/>
          </w:rPr>
          <w:tab/>
        </w:r>
        <w:r w:rsidRPr="00E11B5B">
          <w:rPr>
            <w:noProof/>
            <w:webHidden/>
          </w:rPr>
          <w:fldChar w:fldCharType="begin"/>
        </w:r>
        <w:r w:rsidRPr="00E11B5B">
          <w:rPr>
            <w:noProof/>
            <w:webHidden/>
          </w:rPr>
          <w:instrText xml:space="preserve"> PAGEREF _Toc183604128 \h </w:instrText>
        </w:r>
        <w:r w:rsidRPr="00E11B5B">
          <w:rPr>
            <w:noProof/>
            <w:webHidden/>
          </w:rPr>
        </w:r>
        <w:r w:rsidRPr="00E11B5B">
          <w:rPr>
            <w:noProof/>
            <w:webHidden/>
          </w:rPr>
          <w:fldChar w:fldCharType="separate"/>
        </w:r>
        <w:r w:rsidRPr="00E11B5B">
          <w:rPr>
            <w:noProof/>
            <w:webHidden/>
          </w:rPr>
          <w:t>7-87</w:t>
        </w:r>
        <w:r w:rsidRPr="00E11B5B">
          <w:rPr>
            <w:noProof/>
            <w:webHidden/>
          </w:rPr>
          <w:fldChar w:fldCharType="end"/>
        </w:r>
      </w:hyperlink>
    </w:p>
    <w:p w14:paraId="3A6E0F95" w14:textId="607A9146" w:rsidR="00E11B5B" w:rsidRP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129" w:history="1">
        <w:r w:rsidRPr="00E11B5B">
          <w:rPr>
            <w:rStyle w:val="Hyperlink"/>
            <w:noProof/>
            <w:lang w:val="x-none" w:eastAsia="x-none"/>
          </w:rPr>
          <w:t>7.14.3</w:t>
        </w:r>
        <w:r w:rsidRPr="00E11B5B">
          <w:rPr>
            <w:rFonts w:asciiTheme="minorHAnsi" w:eastAsiaTheme="minorEastAsia" w:hAnsiTheme="minorHAnsi" w:cstheme="minorBidi"/>
            <w:i w:val="0"/>
            <w:iCs w:val="0"/>
            <w:noProof/>
            <w:kern w:val="2"/>
            <w:sz w:val="22"/>
            <w:szCs w:val="22"/>
            <w14:ligatures w14:val="standardContextual"/>
          </w:rPr>
          <w:tab/>
        </w:r>
        <w:r w:rsidRPr="00E11B5B">
          <w:rPr>
            <w:rStyle w:val="Hyperlink"/>
            <w:noProof/>
            <w:lang w:val="x-none" w:eastAsia="x-none"/>
          </w:rPr>
          <w:t>Metering Required for Measurement and Settlement of Out-flow Energy</w:t>
        </w:r>
        <w:r w:rsidRPr="00E11B5B">
          <w:rPr>
            <w:noProof/>
            <w:webHidden/>
          </w:rPr>
          <w:tab/>
        </w:r>
        <w:r w:rsidRPr="00E11B5B">
          <w:rPr>
            <w:noProof/>
            <w:webHidden/>
          </w:rPr>
          <w:fldChar w:fldCharType="begin"/>
        </w:r>
        <w:r w:rsidRPr="00E11B5B">
          <w:rPr>
            <w:noProof/>
            <w:webHidden/>
          </w:rPr>
          <w:instrText xml:space="preserve"> PAGEREF _Toc183604129 \h </w:instrText>
        </w:r>
        <w:r w:rsidRPr="00E11B5B">
          <w:rPr>
            <w:noProof/>
            <w:webHidden/>
          </w:rPr>
        </w:r>
        <w:r w:rsidRPr="00E11B5B">
          <w:rPr>
            <w:noProof/>
            <w:webHidden/>
          </w:rPr>
          <w:fldChar w:fldCharType="separate"/>
        </w:r>
        <w:r w:rsidRPr="00E11B5B">
          <w:rPr>
            <w:noProof/>
            <w:webHidden/>
          </w:rPr>
          <w:t>7-88</w:t>
        </w:r>
        <w:r w:rsidRPr="00E11B5B">
          <w:rPr>
            <w:noProof/>
            <w:webHidden/>
          </w:rPr>
          <w:fldChar w:fldCharType="end"/>
        </w:r>
      </w:hyperlink>
    </w:p>
    <w:p w14:paraId="2B589CC6" w14:textId="6A86B642" w:rsidR="00E11B5B" w:rsidRP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130" w:history="1">
        <w:r w:rsidRPr="00E11B5B">
          <w:rPr>
            <w:rStyle w:val="Hyperlink"/>
            <w:noProof/>
            <w:lang w:val="x-none" w:eastAsia="x-none"/>
          </w:rPr>
          <w:t>7.14.4</w:t>
        </w:r>
        <w:r w:rsidRPr="00E11B5B">
          <w:rPr>
            <w:rFonts w:asciiTheme="minorHAnsi" w:eastAsiaTheme="minorEastAsia" w:hAnsiTheme="minorHAnsi" w:cstheme="minorBidi"/>
            <w:i w:val="0"/>
            <w:iCs w:val="0"/>
            <w:noProof/>
            <w:kern w:val="2"/>
            <w:sz w:val="22"/>
            <w:szCs w:val="22"/>
            <w14:ligatures w14:val="standardContextual"/>
          </w:rPr>
          <w:tab/>
        </w:r>
        <w:r w:rsidRPr="00E11B5B">
          <w:rPr>
            <w:rStyle w:val="Hyperlink"/>
            <w:noProof/>
            <w:lang w:val="x-none" w:eastAsia="x-none"/>
          </w:rPr>
          <w:t>Transmittal of Customers’ Out-flow Energy Data</w:t>
        </w:r>
        <w:r w:rsidRPr="00E11B5B">
          <w:rPr>
            <w:rStyle w:val="Hyperlink"/>
            <w:noProof/>
            <w:lang w:eastAsia="x-none"/>
          </w:rPr>
          <w:t xml:space="preserve"> for Unregistered Distributed Generation</w:t>
        </w:r>
        <w:r w:rsidRPr="00E11B5B">
          <w:rPr>
            <w:noProof/>
            <w:webHidden/>
          </w:rPr>
          <w:tab/>
        </w:r>
        <w:r w:rsidRPr="00E11B5B">
          <w:rPr>
            <w:noProof/>
            <w:webHidden/>
          </w:rPr>
          <w:fldChar w:fldCharType="begin"/>
        </w:r>
        <w:r w:rsidRPr="00E11B5B">
          <w:rPr>
            <w:noProof/>
            <w:webHidden/>
          </w:rPr>
          <w:instrText xml:space="preserve"> PAGEREF _Toc183604130 \h </w:instrText>
        </w:r>
        <w:r w:rsidRPr="00E11B5B">
          <w:rPr>
            <w:noProof/>
            <w:webHidden/>
          </w:rPr>
        </w:r>
        <w:r w:rsidRPr="00E11B5B">
          <w:rPr>
            <w:noProof/>
            <w:webHidden/>
          </w:rPr>
          <w:fldChar w:fldCharType="separate"/>
        </w:r>
        <w:r w:rsidRPr="00E11B5B">
          <w:rPr>
            <w:noProof/>
            <w:webHidden/>
          </w:rPr>
          <w:t>7-88</w:t>
        </w:r>
        <w:r w:rsidRPr="00E11B5B">
          <w:rPr>
            <w:noProof/>
            <w:webHidden/>
          </w:rPr>
          <w:fldChar w:fldCharType="end"/>
        </w:r>
      </w:hyperlink>
    </w:p>
    <w:p w14:paraId="01832303" w14:textId="7309E2F2" w:rsidR="00E11B5B" w:rsidRP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131" w:history="1">
        <w:r w:rsidRPr="00E11B5B">
          <w:rPr>
            <w:rStyle w:val="Hyperlink"/>
            <w:noProof/>
          </w:rPr>
          <w:t>7.14.5</w:t>
        </w:r>
        <w:r w:rsidRPr="00E11B5B">
          <w:rPr>
            <w:rFonts w:asciiTheme="minorHAnsi" w:eastAsiaTheme="minorEastAsia" w:hAnsiTheme="minorHAnsi" w:cstheme="minorBidi"/>
            <w:i w:val="0"/>
            <w:iCs w:val="0"/>
            <w:noProof/>
            <w:kern w:val="2"/>
            <w:sz w:val="22"/>
            <w:szCs w:val="22"/>
            <w14:ligatures w14:val="standardContextual"/>
          </w:rPr>
          <w:tab/>
        </w:r>
        <w:r w:rsidRPr="00E11B5B">
          <w:rPr>
            <w:rStyle w:val="Hyperlink"/>
            <w:noProof/>
          </w:rPr>
          <w:t>Transmittal of Customers’ Out-flow Energy Data for Settlement Only Distribution Generators</w:t>
        </w:r>
        <w:r w:rsidRPr="00E11B5B">
          <w:rPr>
            <w:noProof/>
            <w:webHidden/>
          </w:rPr>
          <w:tab/>
        </w:r>
        <w:r w:rsidRPr="00E11B5B">
          <w:rPr>
            <w:noProof/>
            <w:webHidden/>
          </w:rPr>
          <w:fldChar w:fldCharType="begin"/>
        </w:r>
        <w:r w:rsidRPr="00E11B5B">
          <w:rPr>
            <w:noProof/>
            <w:webHidden/>
          </w:rPr>
          <w:instrText xml:space="preserve"> PAGEREF _Toc183604131 \h </w:instrText>
        </w:r>
        <w:r w:rsidRPr="00E11B5B">
          <w:rPr>
            <w:noProof/>
            <w:webHidden/>
          </w:rPr>
        </w:r>
        <w:r w:rsidRPr="00E11B5B">
          <w:rPr>
            <w:noProof/>
            <w:webHidden/>
          </w:rPr>
          <w:fldChar w:fldCharType="separate"/>
        </w:r>
        <w:r w:rsidRPr="00E11B5B">
          <w:rPr>
            <w:noProof/>
            <w:webHidden/>
          </w:rPr>
          <w:t>7-89</w:t>
        </w:r>
        <w:r w:rsidRPr="00E11B5B">
          <w:rPr>
            <w:noProof/>
            <w:webHidden/>
          </w:rPr>
          <w:fldChar w:fldCharType="end"/>
        </w:r>
      </w:hyperlink>
    </w:p>
    <w:p w14:paraId="1EE2DDB8" w14:textId="71FCE4F7" w:rsidR="00E11B5B" w:rsidRP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132" w:history="1">
        <w:r w:rsidRPr="00E11B5B">
          <w:rPr>
            <w:rStyle w:val="Hyperlink"/>
            <w:noProof/>
          </w:rPr>
          <w:t>7.14.6</w:t>
        </w:r>
        <w:r w:rsidRPr="00E11B5B">
          <w:rPr>
            <w:rFonts w:asciiTheme="minorHAnsi" w:eastAsiaTheme="minorEastAsia" w:hAnsiTheme="minorHAnsi" w:cstheme="minorBidi"/>
            <w:i w:val="0"/>
            <w:iCs w:val="0"/>
            <w:noProof/>
            <w:kern w:val="2"/>
            <w:sz w:val="22"/>
            <w:szCs w:val="22"/>
            <w14:ligatures w14:val="standardContextual"/>
          </w:rPr>
          <w:tab/>
        </w:r>
        <w:r w:rsidRPr="00E11B5B">
          <w:rPr>
            <w:rStyle w:val="Hyperlink"/>
            <w:noProof/>
          </w:rPr>
          <w:t>ERCOT Processing of Meter Data for Customers’ Unregistered Distributed Generation Out-flow Energy</w:t>
        </w:r>
        <w:r w:rsidRPr="00E11B5B">
          <w:rPr>
            <w:noProof/>
            <w:webHidden/>
          </w:rPr>
          <w:tab/>
        </w:r>
        <w:r w:rsidRPr="00E11B5B">
          <w:rPr>
            <w:noProof/>
            <w:webHidden/>
          </w:rPr>
          <w:fldChar w:fldCharType="begin"/>
        </w:r>
        <w:r w:rsidRPr="00E11B5B">
          <w:rPr>
            <w:noProof/>
            <w:webHidden/>
          </w:rPr>
          <w:instrText xml:space="preserve"> PAGEREF _Toc183604132 \h </w:instrText>
        </w:r>
        <w:r w:rsidRPr="00E11B5B">
          <w:rPr>
            <w:noProof/>
            <w:webHidden/>
          </w:rPr>
        </w:r>
        <w:r w:rsidRPr="00E11B5B">
          <w:rPr>
            <w:noProof/>
            <w:webHidden/>
          </w:rPr>
          <w:fldChar w:fldCharType="separate"/>
        </w:r>
        <w:r w:rsidRPr="00E11B5B">
          <w:rPr>
            <w:noProof/>
            <w:webHidden/>
          </w:rPr>
          <w:t>7-89</w:t>
        </w:r>
        <w:r w:rsidRPr="00E11B5B">
          <w:rPr>
            <w:noProof/>
            <w:webHidden/>
          </w:rPr>
          <w:fldChar w:fldCharType="end"/>
        </w:r>
      </w:hyperlink>
    </w:p>
    <w:p w14:paraId="00609518" w14:textId="79A28D5B" w:rsidR="00E11B5B" w:rsidRP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133" w:history="1">
        <w:r w:rsidRPr="00E11B5B">
          <w:rPr>
            <w:rStyle w:val="Hyperlink"/>
            <w:noProof/>
          </w:rPr>
          <w:t>7.14.7</w:t>
        </w:r>
        <w:r w:rsidRPr="00E11B5B">
          <w:rPr>
            <w:rFonts w:asciiTheme="minorHAnsi" w:eastAsiaTheme="minorEastAsia" w:hAnsiTheme="minorHAnsi" w:cstheme="minorBidi"/>
            <w:i w:val="0"/>
            <w:iCs w:val="0"/>
            <w:noProof/>
            <w:kern w:val="2"/>
            <w:sz w:val="22"/>
            <w:szCs w:val="22"/>
            <w14:ligatures w14:val="standardContextual"/>
          </w:rPr>
          <w:tab/>
        </w:r>
        <w:r w:rsidRPr="00E11B5B">
          <w:rPr>
            <w:rStyle w:val="Hyperlink"/>
            <w:noProof/>
          </w:rPr>
          <w:t>ERCOT Processing of Meter Data for Customers’ Settlement Only Distribution Generator Out-flow Energy</w:t>
        </w:r>
        <w:r w:rsidRPr="00E11B5B">
          <w:rPr>
            <w:noProof/>
            <w:webHidden/>
          </w:rPr>
          <w:tab/>
        </w:r>
        <w:r w:rsidRPr="00E11B5B">
          <w:rPr>
            <w:noProof/>
            <w:webHidden/>
          </w:rPr>
          <w:fldChar w:fldCharType="begin"/>
        </w:r>
        <w:r w:rsidRPr="00E11B5B">
          <w:rPr>
            <w:noProof/>
            <w:webHidden/>
          </w:rPr>
          <w:instrText xml:space="preserve"> PAGEREF _Toc183604133 \h </w:instrText>
        </w:r>
        <w:r w:rsidRPr="00E11B5B">
          <w:rPr>
            <w:noProof/>
            <w:webHidden/>
          </w:rPr>
        </w:r>
        <w:r w:rsidRPr="00E11B5B">
          <w:rPr>
            <w:noProof/>
            <w:webHidden/>
          </w:rPr>
          <w:fldChar w:fldCharType="separate"/>
        </w:r>
        <w:r w:rsidRPr="00E11B5B">
          <w:rPr>
            <w:noProof/>
            <w:webHidden/>
          </w:rPr>
          <w:t>7-89</w:t>
        </w:r>
        <w:r w:rsidRPr="00E11B5B">
          <w:rPr>
            <w:noProof/>
            <w:webHidden/>
          </w:rPr>
          <w:fldChar w:fldCharType="end"/>
        </w:r>
      </w:hyperlink>
    </w:p>
    <w:p w14:paraId="14447002" w14:textId="52B2363A" w:rsidR="00E11B5B" w:rsidRDefault="00E11B5B">
      <w:pPr>
        <w:pStyle w:val="TOC2"/>
        <w:rPr>
          <w:rFonts w:asciiTheme="minorHAnsi" w:eastAsiaTheme="minorEastAsia" w:hAnsiTheme="minorHAnsi" w:cstheme="minorBidi"/>
          <w:kern w:val="2"/>
          <w:sz w:val="22"/>
          <w:szCs w:val="22"/>
          <w14:ligatures w14:val="standardContextual"/>
        </w:rPr>
      </w:pPr>
      <w:hyperlink w:anchor="_Toc183604134" w:history="1">
        <w:r w:rsidRPr="00AC4F15">
          <w:rPr>
            <w:rStyle w:val="Hyperlink"/>
          </w:rPr>
          <w:t>7.15</w:t>
        </w:r>
        <w:r>
          <w:rPr>
            <w:rFonts w:asciiTheme="minorHAnsi" w:eastAsiaTheme="minorEastAsia" w:hAnsiTheme="minorHAnsi" w:cstheme="minorBidi"/>
            <w:kern w:val="2"/>
            <w:sz w:val="22"/>
            <w:szCs w:val="22"/>
            <w14:ligatures w14:val="standardContextual"/>
          </w:rPr>
          <w:tab/>
        </w:r>
        <w:r w:rsidRPr="00AC4F15">
          <w:rPr>
            <w:rStyle w:val="Hyperlink"/>
          </w:rPr>
          <w:t>Advanced Meter Interval Data File Format and Submission</w:t>
        </w:r>
        <w:r>
          <w:rPr>
            <w:webHidden/>
          </w:rPr>
          <w:tab/>
        </w:r>
        <w:r>
          <w:rPr>
            <w:webHidden/>
          </w:rPr>
          <w:fldChar w:fldCharType="begin"/>
        </w:r>
        <w:r>
          <w:rPr>
            <w:webHidden/>
          </w:rPr>
          <w:instrText xml:space="preserve"> PAGEREF _Toc183604134 \h </w:instrText>
        </w:r>
        <w:r>
          <w:rPr>
            <w:webHidden/>
          </w:rPr>
        </w:r>
        <w:r>
          <w:rPr>
            <w:webHidden/>
          </w:rPr>
          <w:fldChar w:fldCharType="separate"/>
        </w:r>
        <w:r>
          <w:rPr>
            <w:webHidden/>
          </w:rPr>
          <w:t>7-90</w:t>
        </w:r>
        <w:r>
          <w:rPr>
            <w:webHidden/>
          </w:rPr>
          <w:fldChar w:fldCharType="end"/>
        </w:r>
      </w:hyperlink>
    </w:p>
    <w:p w14:paraId="2089B3FD" w14:textId="7F8B8CAE"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135" w:history="1">
        <w:r w:rsidRPr="00AC4F15">
          <w:rPr>
            <w:rStyle w:val="Hyperlink"/>
            <w:noProof/>
          </w:rPr>
          <w:t>7.15.1</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Ad Hoc Connectivity Test of Advanced Metering System Interval Data</w:t>
        </w:r>
        <w:r>
          <w:rPr>
            <w:noProof/>
            <w:webHidden/>
          </w:rPr>
          <w:tab/>
        </w:r>
        <w:r>
          <w:rPr>
            <w:noProof/>
            <w:webHidden/>
          </w:rPr>
          <w:fldChar w:fldCharType="begin"/>
        </w:r>
        <w:r>
          <w:rPr>
            <w:noProof/>
            <w:webHidden/>
          </w:rPr>
          <w:instrText xml:space="preserve"> PAGEREF _Toc183604135 \h </w:instrText>
        </w:r>
        <w:r>
          <w:rPr>
            <w:noProof/>
            <w:webHidden/>
          </w:rPr>
        </w:r>
        <w:r>
          <w:rPr>
            <w:noProof/>
            <w:webHidden/>
          </w:rPr>
          <w:fldChar w:fldCharType="separate"/>
        </w:r>
        <w:r>
          <w:rPr>
            <w:noProof/>
            <w:webHidden/>
          </w:rPr>
          <w:t>7-90</w:t>
        </w:r>
        <w:r>
          <w:rPr>
            <w:noProof/>
            <w:webHidden/>
          </w:rPr>
          <w:fldChar w:fldCharType="end"/>
        </w:r>
      </w:hyperlink>
    </w:p>
    <w:p w14:paraId="5DCAC466" w14:textId="5A714738"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136" w:history="1">
        <w:r w:rsidRPr="00AC4F15">
          <w:rPr>
            <w:rStyle w:val="Hyperlink"/>
            <w:noProof/>
          </w:rPr>
          <w:t>7.15.2</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Submission of Interval Data on Electric Service Identifier(s) with Advanced Metering Systems</w:t>
        </w:r>
        <w:r>
          <w:rPr>
            <w:noProof/>
            <w:webHidden/>
          </w:rPr>
          <w:tab/>
        </w:r>
        <w:r>
          <w:rPr>
            <w:noProof/>
            <w:webHidden/>
          </w:rPr>
          <w:fldChar w:fldCharType="begin"/>
        </w:r>
        <w:r>
          <w:rPr>
            <w:noProof/>
            <w:webHidden/>
          </w:rPr>
          <w:instrText xml:space="preserve"> PAGEREF _Toc183604136 \h </w:instrText>
        </w:r>
        <w:r>
          <w:rPr>
            <w:noProof/>
            <w:webHidden/>
          </w:rPr>
        </w:r>
        <w:r>
          <w:rPr>
            <w:noProof/>
            <w:webHidden/>
          </w:rPr>
          <w:fldChar w:fldCharType="separate"/>
        </w:r>
        <w:r>
          <w:rPr>
            <w:noProof/>
            <w:webHidden/>
          </w:rPr>
          <w:t>7-90</w:t>
        </w:r>
        <w:r>
          <w:rPr>
            <w:noProof/>
            <w:webHidden/>
          </w:rPr>
          <w:fldChar w:fldCharType="end"/>
        </w:r>
      </w:hyperlink>
    </w:p>
    <w:p w14:paraId="46DD5C5D" w14:textId="6E3C7802" w:rsidR="00E11B5B" w:rsidRDefault="00E11B5B">
      <w:pPr>
        <w:pStyle w:val="TOC4"/>
        <w:rPr>
          <w:rFonts w:asciiTheme="minorHAnsi" w:eastAsiaTheme="minorEastAsia" w:hAnsiTheme="minorHAnsi" w:cstheme="minorBidi"/>
          <w:kern w:val="2"/>
          <w:sz w:val="22"/>
          <w:szCs w:val="22"/>
          <w14:ligatures w14:val="standardContextual"/>
        </w:rPr>
      </w:pPr>
      <w:hyperlink w:anchor="_Toc183604137" w:history="1">
        <w:r w:rsidRPr="00AC4F15">
          <w:rPr>
            <w:rStyle w:val="Hyperlink"/>
          </w:rPr>
          <w:t>7.15.2.1</w:t>
        </w:r>
        <w:r>
          <w:rPr>
            <w:rFonts w:asciiTheme="minorHAnsi" w:eastAsiaTheme="minorEastAsia" w:hAnsiTheme="minorHAnsi" w:cstheme="minorBidi"/>
            <w:kern w:val="2"/>
            <w:sz w:val="22"/>
            <w:szCs w:val="22"/>
            <w14:ligatures w14:val="standardContextual"/>
          </w:rPr>
          <w:tab/>
        </w:r>
        <w:r w:rsidRPr="00AC4F15">
          <w:rPr>
            <w:rStyle w:val="Hyperlink"/>
          </w:rPr>
          <w:t>Missing Data or Gaps in Data</w:t>
        </w:r>
        <w:r>
          <w:rPr>
            <w:webHidden/>
          </w:rPr>
          <w:tab/>
        </w:r>
        <w:r>
          <w:rPr>
            <w:webHidden/>
          </w:rPr>
          <w:fldChar w:fldCharType="begin"/>
        </w:r>
        <w:r>
          <w:rPr>
            <w:webHidden/>
          </w:rPr>
          <w:instrText xml:space="preserve"> PAGEREF _Toc183604137 \h </w:instrText>
        </w:r>
        <w:r>
          <w:rPr>
            <w:webHidden/>
          </w:rPr>
        </w:r>
        <w:r>
          <w:rPr>
            <w:webHidden/>
          </w:rPr>
          <w:fldChar w:fldCharType="separate"/>
        </w:r>
        <w:r>
          <w:rPr>
            <w:webHidden/>
          </w:rPr>
          <w:t>7-91</w:t>
        </w:r>
        <w:r>
          <w:rPr>
            <w:webHidden/>
          </w:rPr>
          <w:fldChar w:fldCharType="end"/>
        </w:r>
      </w:hyperlink>
    </w:p>
    <w:p w14:paraId="352D376C" w14:textId="07008F86"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138" w:history="1">
        <w:r w:rsidRPr="00AC4F15">
          <w:rPr>
            <w:rStyle w:val="Hyperlink"/>
            <w:noProof/>
          </w:rPr>
          <w:t>7.15.3</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Posting Data to Transmission and/or Distribution Service Provider File Transfer Protocol Site</w:t>
        </w:r>
        <w:r>
          <w:rPr>
            <w:noProof/>
            <w:webHidden/>
          </w:rPr>
          <w:tab/>
        </w:r>
        <w:r>
          <w:rPr>
            <w:noProof/>
            <w:webHidden/>
          </w:rPr>
          <w:fldChar w:fldCharType="begin"/>
        </w:r>
        <w:r>
          <w:rPr>
            <w:noProof/>
            <w:webHidden/>
          </w:rPr>
          <w:instrText xml:space="preserve"> PAGEREF _Toc183604138 \h </w:instrText>
        </w:r>
        <w:r>
          <w:rPr>
            <w:noProof/>
            <w:webHidden/>
          </w:rPr>
        </w:r>
        <w:r>
          <w:rPr>
            <w:noProof/>
            <w:webHidden/>
          </w:rPr>
          <w:fldChar w:fldCharType="separate"/>
        </w:r>
        <w:r>
          <w:rPr>
            <w:noProof/>
            <w:webHidden/>
          </w:rPr>
          <w:t>7-91</w:t>
        </w:r>
        <w:r>
          <w:rPr>
            <w:noProof/>
            <w:webHidden/>
          </w:rPr>
          <w:fldChar w:fldCharType="end"/>
        </w:r>
      </w:hyperlink>
    </w:p>
    <w:p w14:paraId="22B409B2" w14:textId="528DC87E"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139" w:history="1">
        <w:r w:rsidRPr="00AC4F15">
          <w:rPr>
            <w:rStyle w:val="Hyperlink"/>
            <w:noProof/>
          </w:rPr>
          <w:t>7.15.4</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Availability of Interval Data for Provisioned Advanced Metering Systems</w:t>
        </w:r>
        <w:r>
          <w:rPr>
            <w:noProof/>
            <w:webHidden/>
          </w:rPr>
          <w:tab/>
        </w:r>
        <w:r>
          <w:rPr>
            <w:noProof/>
            <w:webHidden/>
          </w:rPr>
          <w:fldChar w:fldCharType="begin"/>
        </w:r>
        <w:r>
          <w:rPr>
            <w:noProof/>
            <w:webHidden/>
          </w:rPr>
          <w:instrText xml:space="preserve"> PAGEREF _Toc183604139 \h </w:instrText>
        </w:r>
        <w:r>
          <w:rPr>
            <w:noProof/>
            <w:webHidden/>
          </w:rPr>
        </w:r>
        <w:r>
          <w:rPr>
            <w:noProof/>
            <w:webHidden/>
          </w:rPr>
          <w:fldChar w:fldCharType="separate"/>
        </w:r>
        <w:r>
          <w:rPr>
            <w:noProof/>
            <w:webHidden/>
          </w:rPr>
          <w:t>7-91</w:t>
        </w:r>
        <w:r>
          <w:rPr>
            <w:noProof/>
            <w:webHidden/>
          </w:rPr>
          <w:fldChar w:fldCharType="end"/>
        </w:r>
      </w:hyperlink>
    </w:p>
    <w:p w14:paraId="6FE4B4DF" w14:textId="3FE84F14" w:rsidR="00E11B5B" w:rsidRDefault="00E11B5B">
      <w:pPr>
        <w:pStyle w:val="TOC2"/>
        <w:rPr>
          <w:rFonts w:asciiTheme="minorHAnsi" w:eastAsiaTheme="minorEastAsia" w:hAnsiTheme="minorHAnsi" w:cstheme="minorBidi"/>
          <w:kern w:val="2"/>
          <w:sz w:val="22"/>
          <w:szCs w:val="22"/>
          <w14:ligatures w14:val="standardContextual"/>
        </w:rPr>
      </w:pPr>
      <w:hyperlink w:anchor="_Toc183604140" w:history="1">
        <w:r w:rsidRPr="00AC4F15">
          <w:rPr>
            <w:rStyle w:val="Hyperlink"/>
          </w:rPr>
          <w:t>7.16</w:t>
        </w:r>
        <w:r>
          <w:rPr>
            <w:rFonts w:asciiTheme="minorHAnsi" w:eastAsiaTheme="minorEastAsia" w:hAnsiTheme="minorHAnsi" w:cstheme="minorBidi"/>
            <w:kern w:val="2"/>
            <w:sz w:val="22"/>
            <w:szCs w:val="22"/>
            <w14:ligatures w14:val="standardContextual"/>
          </w:rPr>
          <w:tab/>
        </w:r>
        <w:r w:rsidRPr="00AC4F15">
          <w:rPr>
            <w:rStyle w:val="Hyperlink"/>
          </w:rPr>
          <w:t>Business Processes and Communications Related to Meter Tampering</w:t>
        </w:r>
        <w:r>
          <w:rPr>
            <w:webHidden/>
          </w:rPr>
          <w:tab/>
        </w:r>
        <w:r>
          <w:rPr>
            <w:webHidden/>
          </w:rPr>
          <w:fldChar w:fldCharType="begin"/>
        </w:r>
        <w:r>
          <w:rPr>
            <w:webHidden/>
          </w:rPr>
          <w:instrText xml:space="preserve"> PAGEREF _Toc183604140 \h </w:instrText>
        </w:r>
        <w:r>
          <w:rPr>
            <w:webHidden/>
          </w:rPr>
        </w:r>
        <w:r>
          <w:rPr>
            <w:webHidden/>
          </w:rPr>
          <w:fldChar w:fldCharType="separate"/>
        </w:r>
        <w:r>
          <w:rPr>
            <w:webHidden/>
          </w:rPr>
          <w:t>7-92</w:t>
        </w:r>
        <w:r>
          <w:rPr>
            <w:webHidden/>
          </w:rPr>
          <w:fldChar w:fldCharType="end"/>
        </w:r>
      </w:hyperlink>
    </w:p>
    <w:p w14:paraId="33FBCC98" w14:textId="0BA056B6"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141" w:history="1">
        <w:r w:rsidRPr="00AC4F15">
          <w:rPr>
            <w:rStyle w:val="Hyperlink"/>
            <w:noProof/>
          </w:rPr>
          <w:t>7.16.1</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Transmission and/or Distribution Service Provider Discovery of Meter Tampering During Field Service Activities</w:t>
        </w:r>
        <w:r>
          <w:rPr>
            <w:noProof/>
            <w:webHidden/>
          </w:rPr>
          <w:tab/>
        </w:r>
        <w:r>
          <w:rPr>
            <w:noProof/>
            <w:webHidden/>
          </w:rPr>
          <w:fldChar w:fldCharType="begin"/>
        </w:r>
        <w:r>
          <w:rPr>
            <w:noProof/>
            <w:webHidden/>
          </w:rPr>
          <w:instrText xml:space="preserve"> PAGEREF _Toc183604141 \h </w:instrText>
        </w:r>
        <w:r>
          <w:rPr>
            <w:noProof/>
            <w:webHidden/>
          </w:rPr>
        </w:r>
        <w:r>
          <w:rPr>
            <w:noProof/>
            <w:webHidden/>
          </w:rPr>
          <w:fldChar w:fldCharType="separate"/>
        </w:r>
        <w:r>
          <w:rPr>
            <w:noProof/>
            <w:webHidden/>
          </w:rPr>
          <w:t>7-92</w:t>
        </w:r>
        <w:r>
          <w:rPr>
            <w:noProof/>
            <w:webHidden/>
          </w:rPr>
          <w:fldChar w:fldCharType="end"/>
        </w:r>
      </w:hyperlink>
    </w:p>
    <w:p w14:paraId="5DE4A72D" w14:textId="11921E62" w:rsidR="00E11B5B" w:rsidRDefault="00E11B5B">
      <w:pPr>
        <w:pStyle w:val="TOC4"/>
        <w:rPr>
          <w:rFonts w:asciiTheme="minorHAnsi" w:eastAsiaTheme="minorEastAsia" w:hAnsiTheme="minorHAnsi" w:cstheme="minorBidi"/>
          <w:kern w:val="2"/>
          <w:sz w:val="22"/>
          <w:szCs w:val="22"/>
          <w14:ligatures w14:val="standardContextual"/>
        </w:rPr>
      </w:pPr>
      <w:hyperlink w:anchor="_Toc183604142" w:history="1">
        <w:r w:rsidRPr="00AC4F15">
          <w:rPr>
            <w:rStyle w:val="Hyperlink"/>
          </w:rPr>
          <w:t>7.16.1.1</w:t>
        </w:r>
        <w:r>
          <w:rPr>
            <w:rFonts w:asciiTheme="minorHAnsi" w:eastAsiaTheme="minorEastAsia" w:hAnsiTheme="minorHAnsi" w:cstheme="minorBidi"/>
            <w:kern w:val="2"/>
            <w:sz w:val="22"/>
            <w:szCs w:val="22"/>
            <w14:ligatures w14:val="standardContextual"/>
          </w:rPr>
          <w:tab/>
        </w:r>
        <w:r w:rsidRPr="00AC4F15">
          <w:rPr>
            <w:rStyle w:val="Hyperlink"/>
          </w:rPr>
          <w:t>Disconnection and Reconnection for Non-Payment Field Service Activities</w:t>
        </w:r>
        <w:r>
          <w:rPr>
            <w:webHidden/>
          </w:rPr>
          <w:tab/>
        </w:r>
        <w:r>
          <w:rPr>
            <w:webHidden/>
          </w:rPr>
          <w:fldChar w:fldCharType="begin"/>
        </w:r>
        <w:r>
          <w:rPr>
            <w:webHidden/>
          </w:rPr>
          <w:instrText xml:space="preserve"> PAGEREF _Toc183604142 \h </w:instrText>
        </w:r>
        <w:r>
          <w:rPr>
            <w:webHidden/>
          </w:rPr>
        </w:r>
        <w:r>
          <w:rPr>
            <w:webHidden/>
          </w:rPr>
          <w:fldChar w:fldCharType="separate"/>
        </w:r>
        <w:r>
          <w:rPr>
            <w:webHidden/>
          </w:rPr>
          <w:t>7-93</w:t>
        </w:r>
        <w:r>
          <w:rPr>
            <w:webHidden/>
          </w:rPr>
          <w:fldChar w:fldCharType="end"/>
        </w:r>
      </w:hyperlink>
    </w:p>
    <w:p w14:paraId="27EE5FE3" w14:textId="3E064C51"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143" w:history="1">
        <w:r w:rsidRPr="00AC4F15">
          <w:rPr>
            <w:rStyle w:val="Hyperlink"/>
            <w:noProof/>
          </w:rPr>
          <w:t>7.16.2</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Notification to Transmission and/or Distribution Service Provider of Potential Meter Tampering</w:t>
        </w:r>
        <w:r>
          <w:rPr>
            <w:noProof/>
            <w:webHidden/>
          </w:rPr>
          <w:tab/>
        </w:r>
        <w:r>
          <w:rPr>
            <w:noProof/>
            <w:webHidden/>
          </w:rPr>
          <w:fldChar w:fldCharType="begin"/>
        </w:r>
        <w:r>
          <w:rPr>
            <w:noProof/>
            <w:webHidden/>
          </w:rPr>
          <w:instrText xml:space="preserve"> PAGEREF _Toc183604143 \h </w:instrText>
        </w:r>
        <w:r>
          <w:rPr>
            <w:noProof/>
            <w:webHidden/>
          </w:rPr>
        </w:r>
        <w:r>
          <w:rPr>
            <w:noProof/>
            <w:webHidden/>
          </w:rPr>
          <w:fldChar w:fldCharType="separate"/>
        </w:r>
        <w:r>
          <w:rPr>
            <w:noProof/>
            <w:webHidden/>
          </w:rPr>
          <w:t>7-94</w:t>
        </w:r>
        <w:r>
          <w:rPr>
            <w:noProof/>
            <w:webHidden/>
          </w:rPr>
          <w:fldChar w:fldCharType="end"/>
        </w:r>
      </w:hyperlink>
    </w:p>
    <w:p w14:paraId="7EE14893" w14:textId="24DB37E3"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144" w:history="1">
        <w:r w:rsidRPr="00AC4F15">
          <w:rPr>
            <w:rStyle w:val="Hyperlink"/>
            <w:noProof/>
          </w:rPr>
          <w:t>7.16.3</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Transmission and/or Distribution Service Provider Switch Hold Notification for Meter Tampering</w:t>
        </w:r>
        <w:r>
          <w:rPr>
            <w:noProof/>
            <w:webHidden/>
          </w:rPr>
          <w:tab/>
        </w:r>
        <w:r>
          <w:rPr>
            <w:noProof/>
            <w:webHidden/>
          </w:rPr>
          <w:fldChar w:fldCharType="begin"/>
        </w:r>
        <w:r>
          <w:rPr>
            <w:noProof/>
            <w:webHidden/>
          </w:rPr>
          <w:instrText xml:space="preserve"> PAGEREF _Toc183604144 \h </w:instrText>
        </w:r>
        <w:r>
          <w:rPr>
            <w:noProof/>
            <w:webHidden/>
          </w:rPr>
        </w:r>
        <w:r>
          <w:rPr>
            <w:noProof/>
            <w:webHidden/>
          </w:rPr>
          <w:fldChar w:fldCharType="separate"/>
        </w:r>
        <w:r>
          <w:rPr>
            <w:noProof/>
            <w:webHidden/>
          </w:rPr>
          <w:t>7-94</w:t>
        </w:r>
        <w:r>
          <w:rPr>
            <w:noProof/>
            <w:webHidden/>
          </w:rPr>
          <w:fldChar w:fldCharType="end"/>
        </w:r>
      </w:hyperlink>
    </w:p>
    <w:p w14:paraId="23AA29B0" w14:textId="615A0F2D"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145" w:history="1">
        <w:r w:rsidRPr="00AC4F15">
          <w:rPr>
            <w:rStyle w:val="Hyperlink"/>
            <w:noProof/>
          </w:rPr>
          <w:t>7.16.4</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Switch Hold Process for Meter Tampering</w:t>
        </w:r>
        <w:r>
          <w:rPr>
            <w:noProof/>
            <w:webHidden/>
          </w:rPr>
          <w:tab/>
        </w:r>
        <w:r>
          <w:rPr>
            <w:noProof/>
            <w:webHidden/>
          </w:rPr>
          <w:fldChar w:fldCharType="begin"/>
        </w:r>
        <w:r>
          <w:rPr>
            <w:noProof/>
            <w:webHidden/>
          </w:rPr>
          <w:instrText xml:space="preserve"> PAGEREF _Toc183604145 \h </w:instrText>
        </w:r>
        <w:r>
          <w:rPr>
            <w:noProof/>
            <w:webHidden/>
          </w:rPr>
        </w:r>
        <w:r>
          <w:rPr>
            <w:noProof/>
            <w:webHidden/>
          </w:rPr>
          <w:fldChar w:fldCharType="separate"/>
        </w:r>
        <w:r>
          <w:rPr>
            <w:noProof/>
            <w:webHidden/>
          </w:rPr>
          <w:t>7-95</w:t>
        </w:r>
        <w:r>
          <w:rPr>
            <w:noProof/>
            <w:webHidden/>
          </w:rPr>
          <w:fldChar w:fldCharType="end"/>
        </w:r>
      </w:hyperlink>
    </w:p>
    <w:p w14:paraId="520E0932" w14:textId="2A2216EC" w:rsidR="00E11B5B" w:rsidRDefault="00E11B5B">
      <w:pPr>
        <w:pStyle w:val="TOC4"/>
        <w:rPr>
          <w:rFonts w:asciiTheme="minorHAnsi" w:eastAsiaTheme="minorEastAsia" w:hAnsiTheme="minorHAnsi" w:cstheme="minorBidi"/>
          <w:kern w:val="2"/>
          <w:sz w:val="22"/>
          <w:szCs w:val="22"/>
          <w14:ligatures w14:val="standardContextual"/>
        </w:rPr>
      </w:pPr>
      <w:hyperlink w:anchor="_Toc183604146" w:history="1">
        <w:r w:rsidRPr="00AC4F15">
          <w:rPr>
            <w:rStyle w:val="Hyperlink"/>
          </w:rPr>
          <w:t>7.16.4.1</w:t>
        </w:r>
        <w:r>
          <w:rPr>
            <w:rFonts w:asciiTheme="minorHAnsi" w:eastAsiaTheme="minorEastAsia" w:hAnsiTheme="minorHAnsi" w:cstheme="minorBidi"/>
            <w:kern w:val="2"/>
            <w:sz w:val="22"/>
            <w:szCs w:val="22"/>
            <w14:ligatures w14:val="standardContextual"/>
          </w:rPr>
          <w:tab/>
        </w:r>
        <w:r w:rsidRPr="00AC4F15">
          <w:rPr>
            <w:rStyle w:val="Hyperlink"/>
          </w:rPr>
          <w:t>Switch Rejected Due to a Switch Hold for Meter Tampering</w:t>
        </w:r>
        <w:r>
          <w:rPr>
            <w:webHidden/>
          </w:rPr>
          <w:tab/>
        </w:r>
        <w:r>
          <w:rPr>
            <w:webHidden/>
          </w:rPr>
          <w:fldChar w:fldCharType="begin"/>
        </w:r>
        <w:r>
          <w:rPr>
            <w:webHidden/>
          </w:rPr>
          <w:instrText xml:space="preserve"> PAGEREF _Toc183604146 \h </w:instrText>
        </w:r>
        <w:r>
          <w:rPr>
            <w:webHidden/>
          </w:rPr>
        </w:r>
        <w:r>
          <w:rPr>
            <w:webHidden/>
          </w:rPr>
          <w:fldChar w:fldCharType="separate"/>
        </w:r>
        <w:r>
          <w:rPr>
            <w:webHidden/>
          </w:rPr>
          <w:t>7-95</w:t>
        </w:r>
        <w:r>
          <w:rPr>
            <w:webHidden/>
          </w:rPr>
          <w:fldChar w:fldCharType="end"/>
        </w:r>
      </w:hyperlink>
    </w:p>
    <w:p w14:paraId="7F83AF35" w14:textId="25EEE7FF" w:rsidR="00E11B5B" w:rsidRDefault="00E11B5B">
      <w:pPr>
        <w:pStyle w:val="TOC4"/>
        <w:rPr>
          <w:rFonts w:asciiTheme="minorHAnsi" w:eastAsiaTheme="minorEastAsia" w:hAnsiTheme="minorHAnsi" w:cstheme="minorBidi"/>
          <w:kern w:val="2"/>
          <w:sz w:val="22"/>
          <w:szCs w:val="22"/>
          <w14:ligatures w14:val="standardContextual"/>
        </w:rPr>
      </w:pPr>
      <w:hyperlink w:anchor="_Toc183604147" w:history="1">
        <w:r w:rsidRPr="00AC4F15">
          <w:rPr>
            <w:rStyle w:val="Hyperlink"/>
          </w:rPr>
          <w:t>7.16.4.2</w:t>
        </w:r>
        <w:r>
          <w:rPr>
            <w:rFonts w:asciiTheme="minorHAnsi" w:eastAsiaTheme="minorEastAsia" w:hAnsiTheme="minorHAnsi" w:cstheme="minorBidi"/>
            <w:kern w:val="2"/>
            <w:sz w:val="22"/>
            <w:szCs w:val="22"/>
            <w14:ligatures w14:val="standardContextual"/>
          </w:rPr>
          <w:tab/>
        </w:r>
        <w:r w:rsidRPr="00AC4F15">
          <w:rPr>
            <w:rStyle w:val="Hyperlink"/>
          </w:rPr>
          <w:t>Move in Rejected Due to a Switch-Hold for Meter Tampering</w:t>
        </w:r>
        <w:r>
          <w:rPr>
            <w:webHidden/>
          </w:rPr>
          <w:tab/>
        </w:r>
        <w:r>
          <w:rPr>
            <w:webHidden/>
          </w:rPr>
          <w:fldChar w:fldCharType="begin"/>
        </w:r>
        <w:r>
          <w:rPr>
            <w:webHidden/>
          </w:rPr>
          <w:instrText xml:space="preserve"> PAGEREF _Toc183604147 \h </w:instrText>
        </w:r>
        <w:r>
          <w:rPr>
            <w:webHidden/>
          </w:rPr>
        </w:r>
        <w:r>
          <w:rPr>
            <w:webHidden/>
          </w:rPr>
          <w:fldChar w:fldCharType="separate"/>
        </w:r>
        <w:r>
          <w:rPr>
            <w:webHidden/>
          </w:rPr>
          <w:t>7-95</w:t>
        </w:r>
        <w:r>
          <w:rPr>
            <w:webHidden/>
          </w:rPr>
          <w:fldChar w:fldCharType="end"/>
        </w:r>
      </w:hyperlink>
    </w:p>
    <w:p w14:paraId="79E5819B" w14:textId="09DC4615" w:rsidR="00E11B5B" w:rsidRDefault="00E11B5B">
      <w:pPr>
        <w:pStyle w:val="TOC4"/>
        <w:rPr>
          <w:rFonts w:asciiTheme="minorHAnsi" w:eastAsiaTheme="minorEastAsia" w:hAnsiTheme="minorHAnsi" w:cstheme="minorBidi"/>
          <w:kern w:val="2"/>
          <w:sz w:val="22"/>
          <w:szCs w:val="22"/>
          <w14:ligatures w14:val="standardContextual"/>
        </w:rPr>
      </w:pPr>
      <w:hyperlink w:anchor="_Toc183604148" w:history="1">
        <w:r w:rsidRPr="00AC4F15">
          <w:rPr>
            <w:rStyle w:val="Hyperlink"/>
          </w:rPr>
          <w:t>7.16.4.3</w:t>
        </w:r>
        <w:r>
          <w:rPr>
            <w:rFonts w:asciiTheme="minorHAnsi" w:eastAsiaTheme="minorEastAsia" w:hAnsiTheme="minorHAnsi" w:cstheme="minorBidi"/>
            <w:kern w:val="2"/>
            <w:sz w:val="22"/>
            <w:szCs w:val="22"/>
            <w14:ligatures w14:val="standardContextual"/>
          </w:rPr>
          <w:tab/>
        </w:r>
        <w:r w:rsidRPr="00AC4F15">
          <w:rPr>
            <w:rStyle w:val="Hyperlink"/>
          </w:rPr>
          <w:t>Removal of a Switch Hold for Meter Tampering for Purposes of a Move in</w:t>
        </w:r>
        <w:r>
          <w:rPr>
            <w:webHidden/>
          </w:rPr>
          <w:tab/>
        </w:r>
        <w:r>
          <w:rPr>
            <w:webHidden/>
          </w:rPr>
          <w:fldChar w:fldCharType="begin"/>
        </w:r>
        <w:r>
          <w:rPr>
            <w:webHidden/>
          </w:rPr>
          <w:instrText xml:space="preserve"> PAGEREF _Toc183604148 \h </w:instrText>
        </w:r>
        <w:r>
          <w:rPr>
            <w:webHidden/>
          </w:rPr>
        </w:r>
        <w:r>
          <w:rPr>
            <w:webHidden/>
          </w:rPr>
          <w:fldChar w:fldCharType="separate"/>
        </w:r>
        <w:r>
          <w:rPr>
            <w:webHidden/>
          </w:rPr>
          <w:t>7-95</w:t>
        </w:r>
        <w:r>
          <w:rPr>
            <w:webHidden/>
          </w:rPr>
          <w:fldChar w:fldCharType="end"/>
        </w:r>
      </w:hyperlink>
    </w:p>
    <w:p w14:paraId="74AA132A" w14:textId="11C8C922" w:rsidR="00E11B5B" w:rsidRDefault="00E11B5B">
      <w:pPr>
        <w:pStyle w:val="TOC4"/>
        <w:rPr>
          <w:rFonts w:asciiTheme="minorHAnsi" w:eastAsiaTheme="minorEastAsia" w:hAnsiTheme="minorHAnsi" w:cstheme="minorBidi"/>
          <w:kern w:val="2"/>
          <w:sz w:val="22"/>
          <w:szCs w:val="22"/>
          <w14:ligatures w14:val="standardContextual"/>
        </w:rPr>
      </w:pPr>
      <w:hyperlink w:anchor="_Toc183604149" w:history="1">
        <w:r w:rsidRPr="00AC4F15">
          <w:rPr>
            <w:rStyle w:val="Hyperlink"/>
          </w:rPr>
          <w:t>7.16.4.4</w:t>
        </w:r>
        <w:r>
          <w:rPr>
            <w:rFonts w:asciiTheme="minorHAnsi" w:eastAsiaTheme="minorEastAsia" w:hAnsiTheme="minorHAnsi" w:cstheme="minorBidi"/>
            <w:kern w:val="2"/>
            <w:sz w:val="22"/>
            <w:szCs w:val="22"/>
            <w14:ligatures w14:val="standardContextual"/>
          </w:rPr>
          <w:tab/>
        </w:r>
        <w:r w:rsidRPr="00AC4F15">
          <w:rPr>
            <w:rStyle w:val="Hyperlink"/>
          </w:rPr>
          <w:t>Removal of a Switch Hold for Meter Tampering Due to a Move out</w:t>
        </w:r>
        <w:r>
          <w:rPr>
            <w:webHidden/>
          </w:rPr>
          <w:tab/>
        </w:r>
        <w:r>
          <w:rPr>
            <w:webHidden/>
          </w:rPr>
          <w:fldChar w:fldCharType="begin"/>
        </w:r>
        <w:r>
          <w:rPr>
            <w:webHidden/>
          </w:rPr>
          <w:instrText xml:space="preserve"> PAGEREF _Toc183604149 \h </w:instrText>
        </w:r>
        <w:r>
          <w:rPr>
            <w:webHidden/>
          </w:rPr>
        </w:r>
        <w:r>
          <w:rPr>
            <w:webHidden/>
          </w:rPr>
          <w:fldChar w:fldCharType="separate"/>
        </w:r>
        <w:r>
          <w:rPr>
            <w:webHidden/>
          </w:rPr>
          <w:t>7-102</w:t>
        </w:r>
        <w:r>
          <w:rPr>
            <w:webHidden/>
          </w:rPr>
          <w:fldChar w:fldCharType="end"/>
        </w:r>
      </w:hyperlink>
    </w:p>
    <w:p w14:paraId="3BAE15D7" w14:textId="28E3D799" w:rsidR="00E11B5B" w:rsidRDefault="00E11B5B">
      <w:pPr>
        <w:pStyle w:val="TOC4"/>
        <w:rPr>
          <w:rFonts w:asciiTheme="minorHAnsi" w:eastAsiaTheme="minorEastAsia" w:hAnsiTheme="minorHAnsi" w:cstheme="minorBidi"/>
          <w:kern w:val="2"/>
          <w:sz w:val="22"/>
          <w:szCs w:val="22"/>
          <w14:ligatures w14:val="standardContextual"/>
        </w:rPr>
      </w:pPr>
      <w:hyperlink w:anchor="_Toc183604150" w:history="1">
        <w:r w:rsidRPr="00AC4F15">
          <w:rPr>
            <w:rStyle w:val="Hyperlink"/>
          </w:rPr>
          <w:t>7.16.4.5</w:t>
        </w:r>
        <w:r>
          <w:rPr>
            <w:rFonts w:asciiTheme="minorHAnsi" w:eastAsiaTheme="minorEastAsia" w:hAnsiTheme="minorHAnsi" w:cstheme="minorBidi"/>
            <w:kern w:val="2"/>
            <w:sz w:val="22"/>
            <w:szCs w:val="22"/>
            <w14:ligatures w14:val="standardContextual"/>
          </w:rPr>
          <w:tab/>
        </w:r>
        <w:r w:rsidRPr="00AC4F15">
          <w:rPr>
            <w:rStyle w:val="Hyperlink"/>
          </w:rPr>
          <w:t>Removal of Switch Hold for Meter Tampering for a Continuous Service Agreement</w:t>
        </w:r>
        <w:r>
          <w:rPr>
            <w:webHidden/>
          </w:rPr>
          <w:tab/>
        </w:r>
        <w:r>
          <w:rPr>
            <w:webHidden/>
          </w:rPr>
          <w:fldChar w:fldCharType="begin"/>
        </w:r>
        <w:r>
          <w:rPr>
            <w:webHidden/>
          </w:rPr>
          <w:instrText xml:space="preserve"> PAGEREF _Toc183604150 \h </w:instrText>
        </w:r>
        <w:r>
          <w:rPr>
            <w:webHidden/>
          </w:rPr>
        </w:r>
        <w:r>
          <w:rPr>
            <w:webHidden/>
          </w:rPr>
          <w:fldChar w:fldCharType="separate"/>
        </w:r>
        <w:r>
          <w:rPr>
            <w:webHidden/>
          </w:rPr>
          <w:t>7-102</w:t>
        </w:r>
        <w:r>
          <w:rPr>
            <w:webHidden/>
          </w:rPr>
          <w:fldChar w:fldCharType="end"/>
        </w:r>
      </w:hyperlink>
    </w:p>
    <w:p w14:paraId="20889C05" w14:textId="55163BF1" w:rsidR="00E11B5B" w:rsidRDefault="00E11B5B">
      <w:pPr>
        <w:pStyle w:val="TOC4"/>
        <w:rPr>
          <w:rFonts w:asciiTheme="minorHAnsi" w:eastAsiaTheme="minorEastAsia" w:hAnsiTheme="minorHAnsi" w:cstheme="minorBidi"/>
          <w:kern w:val="2"/>
          <w:sz w:val="22"/>
          <w:szCs w:val="22"/>
          <w14:ligatures w14:val="standardContextual"/>
        </w:rPr>
      </w:pPr>
      <w:hyperlink w:anchor="_Toc183604151" w:history="1">
        <w:r w:rsidRPr="00AC4F15">
          <w:rPr>
            <w:rStyle w:val="Hyperlink"/>
          </w:rPr>
          <w:t>7.16.4.6</w:t>
        </w:r>
        <w:r>
          <w:rPr>
            <w:rFonts w:asciiTheme="minorHAnsi" w:eastAsiaTheme="minorEastAsia" w:hAnsiTheme="minorHAnsi" w:cstheme="minorBidi"/>
            <w:kern w:val="2"/>
            <w:sz w:val="22"/>
            <w:szCs w:val="22"/>
            <w14:ligatures w14:val="standardContextual"/>
          </w:rPr>
          <w:tab/>
        </w:r>
        <w:r w:rsidRPr="00AC4F15">
          <w:rPr>
            <w:rStyle w:val="Hyperlink"/>
          </w:rPr>
          <w:t>Electronic Availability of Transmission and/or Distribution Service Provider Meter Tampering Investigation Information</w:t>
        </w:r>
        <w:r>
          <w:rPr>
            <w:webHidden/>
          </w:rPr>
          <w:tab/>
        </w:r>
        <w:r>
          <w:rPr>
            <w:webHidden/>
          </w:rPr>
          <w:fldChar w:fldCharType="begin"/>
        </w:r>
        <w:r>
          <w:rPr>
            <w:webHidden/>
          </w:rPr>
          <w:instrText xml:space="preserve"> PAGEREF _Toc183604151 \h </w:instrText>
        </w:r>
        <w:r>
          <w:rPr>
            <w:webHidden/>
          </w:rPr>
        </w:r>
        <w:r>
          <w:rPr>
            <w:webHidden/>
          </w:rPr>
          <w:fldChar w:fldCharType="separate"/>
        </w:r>
        <w:r>
          <w:rPr>
            <w:webHidden/>
          </w:rPr>
          <w:t>7-102</w:t>
        </w:r>
        <w:r>
          <w:rPr>
            <w:webHidden/>
          </w:rPr>
          <w:fldChar w:fldCharType="end"/>
        </w:r>
      </w:hyperlink>
    </w:p>
    <w:p w14:paraId="33D62729" w14:textId="30DF47A7"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152" w:history="1">
        <w:r w:rsidRPr="00AC4F15">
          <w:rPr>
            <w:rStyle w:val="Hyperlink"/>
            <w:noProof/>
          </w:rPr>
          <w:t>7.16.5</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Transmission and/or Distribution Service Provider Application of Charges Related to Meter Tampering</w:t>
        </w:r>
        <w:r>
          <w:rPr>
            <w:noProof/>
            <w:webHidden/>
          </w:rPr>
          <w:tab/>
        </w:r>
        <w:r>
          <w:rPr>
            <w:noProof/>
            <w:webHidden/>
          </w:rPr>
          <w:fldChar w:fldCharType="begin"/>
        </w:r>
        <w:r>
          <w:rPr>
            <w:noProof/>
            <w:webHidden/>
          </w:rPr>
          <w:instrText xml:space="preserve"> PAGEREF _Toc183604152 \h </w:instrText>
        </w:r>
        <w:r>
          <w:rPr>
            <w:noProof/>
            <w:webHidden/>
          </w:rPr>
        </w:r>
        <w:r>
          <w:rPr>
            <w:noProof/>
            <w:webHidden/>
          </w:rPr>
          <w:fldChar w:fldCharType="separate"/>
        </w:r>
        <w:r>
          <w:rPr>
            <w:noProof/>
            <w:webHidden/>
          </w:rPr>
          <w:t>7-102</w:t>
        </w:r>
        <w:r>
          <w:rPr>
            <w:noProof/>
            <w:webHidden/>
          </w:rPr>
          <w:fldChar w:fldCharType="end"/>
        </w:r>
      </w:hyperlink>
    </w:p>
    <w:p w14:paraId="39A92457" w14:textId="7DD28248" w:rsidR="00E11B5B" w:rsidRDefault="00E11B5B">
      <w:pPr>
        <w:pStyle w:val="TOC4"/>
        <w:rPr>
          <w:rFonts w:asciiTheme="minorHAnsi" w:eastAsiaTheme="minorEastAsia" w:hAnsiTheme="minorHAnsi" w:cstheme="minorBidi"/>
          <w:kern w:val="2"/>
          <w:sz w:val="22"/>
          <w:szCs w:val="22"/>
          <w14:ligatures w14:val="standardContextual"/>
        </w:rPr>
      </w:pPr>
      <w:hyperlink w:anchor="_Toc183604153" w:history="1">
        <w:r w:rsidRPr="00AC4F15">
          <w:rPr>
            <w:rStyle w:val="Hyperlink"/>
          </w:rPr>
          <w:t>7.16.5.1</w:t>
        </w:r>
        <w:r>
          <w:rPr>
            <w:rFonts w:asciiTheme="minorHAnsi" w:eastAsiaTheme="minorEastAsia" w:hAnsiTheme="minorHAnsi" w:cstheme="minorBidi"/>
            <w:kern w:val="2"/>
            <w:sz w:val="22"/>
            <w:szCs w:val="22"/>
            <w14:ligatures w14:val="standardContextual"/>
          </w:rPr>
          <w:tab/>
        </w:r>
        <w:r w:rsidRPr="00AC4F15">
          <w:rPr>
            <w:rStyle w:val="Hyperlink"/>
          </w:rPr>
          <w:t>Meter Tampering No Change in Consumption</w:t>
        </w:r>
        <w:r>
          <w:rPr>
            <w:webHidden/>
          </w:rPr>
          <w:tab/>
        </w:r>
        <w:r>
          <w:rPr>
            <w:webHidden/>
          </w:rPr>
          <w:fldChar w:fldCharType="begin"/>
        </w:r>
        <w:r>
          <w:rPr>
            <w:webHidden/>
          </w:rPr>
          <w:instrText xml:space="preserve"> PAGEREF _Toc183604153 \h </w:instrText>
        </w:r>
        <w:r>
          <w:rPr>
            <w:webHidden/>
          </w:rPr>
        </w:r>
        <w:r>
          <w:rPr>
            <w:webHidden/>
          </w:rPr>
          <w:fldChar w:fldCharType="separate"/>
        </w:r>
        <w:r>
          <w:rPr>
            <w:webHidden/>
          </w:rPr>
          <w:t>7-102</w:t>
        </w:r>
        <w:r>
          <w:rPr>
            <w:webHidden/>
          </w:rPr>
          <w:fldChar w:fldCharType="end"/>
        </w:r>
      </w:hyperlink>
    </w:p>
    <w:p w14:paraId="28E3EC48" w14:textId="799753AE" w:rsidR="00E11B5B" w:rsidRDefault="00E11B5B">
      <w:pPr>
        <w:pStyle w:val="TOC4"/>
        <w:rPr>
          <w:rFonts w:asciiTheme="minorHAnsi" w:eastAsiaTheme="minorEastAsia" w:hAnsiTheme="minorHAnsi" w:cstheme="minorBidi"/>
          <w:kern w:val="2"/>
          <w:sz w:val="22"/>
          <w:szCs w:val="22"/>
          <w14:ligatures w14:val="standardContextual"/>
        </w:rPr>
      </w:pPr>
      <w:hyperlink w:anchor="_Toc183604154" w:history="1">
        <w:r w:rsidRPr="00AC4F15">
          <w:rPr>
            <w:rStyle w:val="Hyperlink"/>
          </w:rPr>
          <w:t>7.16.5.2</w:t>
        </w:r>
        <w:r>
          <w:rPr>
            <w:rFonts w:asciiTheme="minorHAnsi" w:eastAsiaTheme="minorEastAsia" w:hAnsiTheme="minorHAnsi" w:cstheme="minorBidi"/>
            <w:kern w:val="2"/>
            <w:sz w:val="22"/>
            <w:szCs w:val="22"/>
            <w14:ligatures w14:val="standardContextual"/>
          </w:rPr>
          <w:tab/>
        </w:r>
        <w:r w:rsidRPr="00AC4F15">
          <w:rPr>
            <w:rStyle w:val="Hyperlink"/>
          </w:rPr>
          <w:t>Meter Tampering Cancel/Rebill Consumption Changes</w:t>
        </w:r>
        <w:r>
          <w:rPr>
            <w:webHidden/>
          </w:rPr>
          <w:tab/>
        </w:r>
        <w:r>
          <w:rPr>
            <w:webHidden/>
          </w:rPr>
          <w:fldChar w:fldCharType="begin"/>
        </w:r>
        <w:r>
          <w:rPr>
            <w:webHidden/>
          </w:rPr>
          <w:instrText xml:space="preserve"> PAGEREF _Toc183604154 \h </w:instrText>
        </w:r>
        <w:r>
          <w:rPr>
            <w:webHidden/>
          </w:rPr>
        </w:r>
        <w:r>
          <w:rPr>
            <w:webHidden/>
          </w:rPr>
          <w:fldChar w:fldCharType="separate"/>
        </w:r>
        <w:r>
          <w:rPr>
            <w:webHidden/>
          </w:rPr>
          <w:t>7-103</w:t>
        </w:r>
        <w:r>
          <w:rPr>
            <w:webHidden/>
          </w:rPr>
          <w:fldChar w:fldCharType="end"/>
        </w:r>
      </w:hyperlink>
    </w:p>
    <w:p w14:paraId="4AEC555B" w14:textId="28C75FCF" w:rsidR="00E11B5B" w:rsidRDefault="00E11B5B">
      <w:pPr>
        <w:pStyle w:val="TOC2"/>
        <w:rPr>
          <w:rFonts w:asciiTheme="minorHAnsi" w:eastAsiaTheme="minorEastAsia" w:hAnsiTheme="minorHAnsi" w:cstheme="minorBidi"/>
          <w:kern w:val="2"/>
          <w:sz w:val="22"/>
          <w:szCs w:val="22"/>
          <w14:ligatures w14:val="standardContextual"/>
        </w:rPr>
      </w:pPr>
      <w:hyperlink w:anchor="_Toc183604155" w:history="1">
        <w:r w:rsidRPr="00AC4F15">
          <w:rPr>
            <w:rStyle w:val="Hyperlink"/>
          </w:rPr>
          <w:t>7.17</w:t>
        </w:r>
        <w:r>
          <w:rPr>
            <w:rFonts w:asciiTheme="minorHAnsi" w:eastAsiaTheme="minorEastAsia" w:hAnsiTheme="minorHAnsi" w:cstheme="minorBidi"/>
            <w:kern w:val="2"/>
            <w:sz w:val="22"/>
            <w:szCs w:val="22"/>
            <w14:ligatures w14:val="standardContextual"/>
          </w:rPr>
          <w:tab/>
        </w:r>
        <w:r w:rsidRPr="00AC4F15">
          <w:rPr>
            <w:rStyle w:val="Hyperlink"/>
          </w:rPr>
          <w:t>Business Processes and Communications for Switch Holds Related to Deferred Payment Plans</w:t>
        </w:r>
        <w:r>
          <w:rPr>
            <w:webHidden/>
          </w:rPr>
          <w:tab/>
        </w:r>
        <w:r>
          <w:rPr>
            <w:webHidden/>
          </w:rPr>
          <w:fldChar w:fldCharType="begin"/>
        </w:r>
        <w:r>
          <w:rPr>
            <w:webHidden/>
          </w:rPr>
          <w:instrText xml:space="preserve"> PAGEREF _Toc183604155 \h </w:instrText>
        </w:r>
        <w:r>
          <w:rPr>
            <w:webHidden/>
          </w:rPr>
        </w:r>
        <w:r>
          <w:rPr>
            <w:webHidden/>
          </w:rPr>
          <w:fldChar w:fldCharType="separate"/>
        </w:r>
        <w:r>
          <w:rPr>
            <w:webHidden/>
          </w:rPr>
          <w:t>7-103</w:t>
        </w:r>
        <w:r>
          <w:rPr>
            <w:webHidden/>
          </w:rPr>
          <w:fldChar w:fldCharType="end"/>
        </w:r>
      </w:hyperlink>
    </w:p>
    <w:p w14:paraId="67935DAC" w14:textId="2099BEE8"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156" w:history="1">
        <w:r w:rsidRPr="00AC4F15">
          <w:rPr>
            <w:rStyle w:val="Hyperlink"/>
            <w:noProof/>
          </w:rPr>
          <w:t>7.17.1</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Addition and Removal of Switch Hold by Retail Electric Provider of Record Request for Deferred Payment Plans</w:t>
        </w:r>
        <w:r>
          <w:rPr>
            <w:noProof/>
            <w:webHidden/>
          </w:rPr>
          <w:tab/>
        </w:r>
        <w:r>
          <w:rPr>
            <w:noProof/>
            <w:webHidden/>
          </w:rPr>
          <w:fldChar w:fldCharType="begin"/>
        </w:r>
        <w:r>
          <w:rPr>
            <w:noProof/>
            <w:webHidden/>
          </w:rPr>
          <w:instrText xml:space="preserve"> PAGEREF _Toc183604156 \h </w:instrText>
        </w:r>
        <w:r>
          <w:rPr>
            <w:noProof/>
            <w:webHidden/>
          </w:rPr>
        </w:r>
        <w:r>
          <w:rPr>
            <w:noProof/>
            <w:webHidden/>
          </w:rPr>
          <w:fldChar w:fldCharType="separate"/>
        </w:r>
        <w:r>
          <w:rPr>
            <w:noProof/>
            <w:webHidden/>
          </w:rPr>
          <w:t>7-103</w:t>
        </w:r>
        <w:r>
          <w:rPr>
            <w:noProof/>
            <w:webHidden/>
          </w:rPr>
          <w:fldChar w:fldCharType="end"/>
        </w:r>
      </w:hyperlink>
    </w:p>
    <w:p w14:paraId="1B7D729E" w14:textId="24F8EE16"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157" w:history="1">
        <w:r w:rsidRPr="00AC4F15">
          <w:rPr>
            <w:rStyle w:val="Hyperlink"/>
            <w:noProof/>
          </w:rPr>
          <w:t>7.17.2</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Transmission and/or Distribution Service Provider Switch Hold Notification for Payment Plans</w:t>
        </w:r>
        <w:r>
          <w:rPr>
            <w:noProof/>
            <w:webHidden/>
          </w:rPr>
          <w:tab/>
        </w:r>
        <w:r>
          <w:rPr>
            <w:noProof/>
            <w:webHidden/>
          </w:rPr>
          <w:fldChar w:fldCharType="begin"/>
        </w:r>
        <w:r>
          <w:rPr>
            <w:noProof/>
            <w:webHidden/>
          </w:rPr>
          <w:instrText xml:space="preserve"> PAGEREF _Toc183604157 \h </w:instrText>
        </w:r>
        <w:r>
          <w:rPr>
            <w:noProof/>
            <w:webHidden/>
          </w:rPr>
        </w:r>
        <w:r>
          <w:rPr>
            <w:noProof/>
            <w:webHidden/>
          </w:rPr>
          <w:fldChar w:fldCharType="separate"/>
        </w:r>
        <w:r>
          <w:rPr>
            <w:noProof/>
            <w:webHidden/>
          </w:rPr>
          <w:t>7-104</w:t>
        </w:r>
        <w:r>
          <w:rPr>
            <w:noProof/>
            <w:webHidden/>
          </w:rPr>
          <w:fldChar w:fldCharType="end"/>
        </w:r>
      </w:hyperlink>
    </w:p>
    <w:p w14:paraId="36A2D6CA" w14:textId="23E61C84"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158" w:history="1">
        <w:r w:rsidRPr="00AC4F15">
          <w:rPr>
            <w:rStyle w:val="Hyperlink"/>
            <w:noProof/>
          </w:rPr>
          <w:t>7.17.3</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Switch Hold Process for Deferred Payment Plans</w:t>
        </w:r>
        <w:r>
          <w:rPr>
            <w:noProof/>
            <w:webHidden/>
          </w:rPr>
          <w:tab/>
        </w:r>
        <w:r>
          <w:rPr>
            <w:noProof/>
            <w:webHidden/>
          </w:rPr>
          <w:fldChar w:fldCharType="begin"/>
        </w:r>
        <w:r>
          <w:rPr>
            <w:noProof/>
            <w:webHidden/>
          </w:rPr>
          <w:instrText xml:space="preserve"> PAGEREF _Toc183604158 \h </w:instrText>
        </w:r>
        <w:r>
          <w:rPr>
            <w:noProof/>
            <w:webHidden/>
          </w:rPr>
        </w:r>
        <w:r>
          <w:rPr>
            <w:noProof/>
            <w:webHidden/>
          </w:rPr>
          <w:fldChar w:fldCharType="separate"/>
        </w:r>
        <w:r>
          <w:rPr>
            <w:noProof/>
            <w:webHidden/>
          </w:rPr>
          <w:t>7-104</w:t>
        </w:r>
        <w:r>
          <w:rPr>
            <w:noProof/>
            <w:webHidden/>
          </w:rPr>
          <w:fldChar w:fldCharType="end"/>
        </w:r>
      </w:hyperlink>
    </w:p>
    <w:p w14:paraId="2016D07C" w14:textId="2AA1713B" w:rsidR="00E11B5B" w:rsidRDefault="00E11B5B">
      <w:pPr>
        <w:pStyle w:val="TOC4"/>
        <w:rPr>
          <w:rFonts w:asciiTheme="minorHAnsi" w:eastAsiaTheme="minorEastAsia" w:hAnsiTheme="minorHAnsi" w:cstheme="minorBidi"/>
          <w:kern w:val="2"/>
          <w:sz w:val="22"/>
          <w:szCs w:val="22"/>
          <w14:ligatures w14:val="standardContextual"/>
        </w:rPr>
      </w:pPr>
      <w:hyperlink w:anchor="_Toc183604159" w:history="1">
        <w:r w:rsidRPr="00AC4F15">
          <w:rPr>
            <w:rStyle w:val="Hyperlink"/>
          </w:rPr>
          <w:t>7.17.3.1</w:t>
        </w:r>
        <w:r>
          <w:rPr>
            <w:rFonts w:asciiTheme="minorHAnsi" w:eastAsiaTheme="minorEastAsia" w:hAnsiTheme="minorHAnsi" w:cstheme="minorBidi"/>
            <w:kern w:val="2"/>
            <w:sz w:val="22"/>
            <w:szCs w:val="22"/>
            <w14:ligatures w14:val="standardContextual"/>
          </w:rPr>
          <w:tab/>
        </w:r>
        <w:r w:rsidRPr="00AC4F15">
          <w:rPr>
            <w:rStyle w:val="Hyperlink"/>
          </w:rPr>
          <w:t>Switch Rejected Due to a Switch Hold for Payment Plans</w:t>
        </w:r>
        <w:r>
          <w:rPr>
            <w:webHidden/>
          </w:rPr>
          <w:tab/>
        </w:r>
        <w:r>
          <w:rPr>
            <w:webHidden/>
          </w:rPr>
          <w:fldChar w:fldCharType="begin"/>
        </w:r>
        <w:r>
          <w:rPr>
            <w:webHidden/>
          </w:rPr>
          <w:instrText xml:space="preserve"> PAGEREF _Toc183604159 \h </w:instrText>
        </w:r>
        <w:r>
          <w:rPr>
            <w:webHidden/>
          </w:rPr>
        </w:r>
        <w:r>
          <w:rPr>
            <w:webHidden/>
          </w:rPr>
          <w:fldChar w:fldCharType="separate"/>
        </w:r>
        <w:r>
          <w:rPr>
            <w:webHidden/>
          </w:rPr>
          <w:t>7-104</w:t>
        </w:r>
        <w:r>
          <w:rPr>
            <w:webHidden/>
          </w:rPr>
          <w:fldChar w:fldCharType="end"/>
        </w:r>
      </w:hyperlink>
    </w:p>
    <w:p w14:paraId="2648FB5E" w14:textId="5398D7B5" w:rsidR="00E11B5B" w:rsidRDefault="00E11B5B">
      <w:pPr>
        <w:pStyle w:val="TOC4"/>
        <w:rPr>
          <w:rFonts w:asciiTheme="minorHAnsi" w:eastAsiaTheme="minorEastAsia" w:hAnsiTheme="minorHAnsi" w:cstheme="minorBidi"/>
          <w:kern w:val="2"/>
          <w:sz w:val="22"/>
          <w:szCs w:val="22"/>
          <w14:ligatures w14:val="standardContextual"/>
        </w:rPr>
      </w:pPr>
      <w:hyperlink w:anchor="_Toc183604160" w:history="1">
        <w:r w:rsidRPr="00AC4F15">
          <w:rPr>
            <w:rStyle w:val="Hyperlink"/>
          </w:rPr>
          <w:t>7.17.3.2</w:t>
        </w:r>
        <w:r>
          <w:rPr>
            <w:rFonts w:asciiTheme="minorHAnsi" w:eastAsiaTheme="minorEastAsia" w:hAnsiTheme="minorHAnsi" w:cstheme="minorBidi"/>
            <w:kern w:val="2"/>
            <w:sz w:val="22"/>
            <w:szCs w:val="22"/>
            <w14:ligatures w14:val="standardContextual"/>
          </w:rPr>
          <w:tab/>
        </w:r>
        <w:r w:rsidRPr="00AC4F15">
          <w:rPr>
            <w:rStyle w:val="Hyperlink"/>
          </w:rPr>
          <w:t>Move in Rejected Due to a Switch-Hold for Payment Plans</w:t>
        </w:r>
        <w:r>
          <w:rPr>
            <w:webHidden/>
          </w:rPr>
          <w:tab/>
        </w:r>
        <w:r>
          <w:rPr>
            <w:webHidden/>
          </w:rPr>
          <w:fldChar w:fldCharType="begin"/>
        </w:r>
        <w:r>
          <w:rPr>
            <w:webHidden/>
          </w:rPr>
          <w:instrText xml:space="preserve"> PAGEREF _Toc183604160 \h </w:instrText>
        </w:r>
        <w:r>
          <w:rPr>
            <w:webHidden/>
          </w:rPr>
        </w:r>
        <w:r>
          <w:rPr>
            <w:webHidden/>
          </w:rPr>
          <w:fldChar w:fldCharType="separate"/>
        </w:r>
        <w:r>
          <w:rPr>
            <w:webHidden/>
          </w:rPr>
          <w:t>7-104</w:t>
        </w:r>
        <w:r>
          <w:rPr>
            <w:webHidden/>
          </w:rPr>
          <w:fldChar w:fldCharType="end"/>
        </w:r>
      </w:hyperlink>
    </w:p>
    <w:p w14:paraId="58E00237" w14:textId="5005B28C" w:rsidR="00E11B5B" w:rsidRDefault="00E11B5B">
      <w:pPr>
        <w:pStyle w:val="TOC4"/>
        <w:rPr>
          <w:rFonts w:asciiTheme="minorHAnsi" w:eastAsiaTheme="minorEastAsia" w:hAnsiTheme="minorHAnsi" w:cstheme="minorBidi"/>
          <w:kern w:val="2"/>
          <w:sz w:val="22"/>
          <w:szCs w:val="22"/>
          <w14:ligatures w14:val="standardContextual"/>
        </w:rPr>
      </w:pPr>
      <w:hyperlink w:anchor="_Toc183604161" w:history="1">
        <w:r w:rsidRPr="00AC4F15">
          <w:rPr>
            <w:rStyle w:val="Hyperlink"/>
          </w:rPr>
          <w:t>7.17.3.3</w:t>
        </w:r>
        <w:r>
          <w:rPr>
            <w:rFonts w:asciiTheme="minorHAnsi" w:eastAsiaTheme="minorEastAsia" w:hAnsiTheme="minorHAnsi" w:cstheme="minorBidi"/>
            <w:kern w:val="2"/>
            <w:sz w:val="22"/>
            <w:szCs w:val="22"/>
            <w14:ligatures w14:val="standardContextual"/>
          </w:rPr>
          <w:tab/>
        </w:r>
        <w:r w:rsidRPr="00AC4F15">
          <w:rPr>
            <w:rStyle w:val="Hyperlink"/>
          </w:rPr>
          <w:t>Removal of a Switch Hold for Deferred Payment Plans for Purposes of a Move In</w:t>
        </w:r>
        <w:r>
          <w:rPr>
            <w:webHidden/>
          </w:rPr>
          <w:tab/>
        </w:r>
        <w:r>
          <w:rPr>
            <w:webHidden/>
          </w:rPr>
          <w:fldChar w:fldCharType="begin"/>
        </w:r>
        <w:r>
          <w:rPr>
            <w:webHidden/>
          </w:rPr>
          <w:instrText xml:space="preserve"> PAGEREF _Toc183604161 \h </w:instrText>
        </w:r>
        <w:r>
          <w:rPr>
            <w:webHidden/>
          </w:rPr>
        </w:r>
        <w:r>
          <w:rPr>
            <w:webHidden/>
          </w:rPr>
          <w:fldChar w:fldCharType="separate"/>
        </w:r>
        <w:r>
          <w:rPr>
            <w:webHidden/>
          </w:rPr>
          <w:t>7-105</w:t>
        </w:r>
        <w:r>
          <w:rPr>
            <w:webHidden/>
          </w:rPr>
          <w:fldChar w:fldCharType="end"/>
        </w:r>
      </w:hyperlink>
    </w:p>
    <w:p w14:paraId="24C1D33F" w14:textId="4C63DD01" w:rsidR="00E11B5B" w:rsidRDefault="00E11B5B">
      <w:pPr>
        <w:pStyle w:val="TOC4"/>
        <w:rPr>
          <w:rFonts w:asciiTheme="minorHAnsi" w:eastAsiaTheme="minorEastAsia" w:hAnsiTheme="minorHAnsi" w:cstheme="minorBidi"/>
          <w:kern w:val="2"/>
          <w:sz w:val="22"/>
          <w:szCs w:val="22"/>
          <w14:ligatures w14:val="standardContextual"/>
        </w:rPr>
      </w:pPr>
      <w:hyperlink w:anchor="_Toc183604162" w:history="1">
        <w:r w:rsidRPr="00AC4F15">
          <w:rPr>
            <w:rStyle w:val="Hyperlink"/>
          </w:rPr>
          <w:t>7.17.3.4</w:t>
        </w:r>
        <w:r>
          <w:rPr>
            <w:rFonts w:asciiTheme="minorHAnsi" w:eastAsiaTheme="minorEastAsia" w:hAnsiTheme="minorHAnsi" w:cstheme="minorBidi"/>
            <w:kern w:val="2"/>
            <w:sz w:val="22"/>
            <w:szCs w:val="22"/>
            <w14:ligatures w14:val="standardContextual"/>
          </w:rPr>
          <w:tab/>
        </w:r>
        <w:r w:rsidRPr="00AC4F15">
          <w:rPr>
            <w:rStyle w:val="Hyperlink"/>
          </w:rPr>
          <w:t>Removal of a Switch Hold for Deferred Payment Plans Due to a Move out</w:t>
        </w:r>
        <w:r>
          <w:rPr>
            <w:webHidden/>
          </w:rPr>
          <w:tab/>
        </w:r>
        <w:r>
          <w:rPr>
            <w:webHidden/>
          </w:rPr>
          <w:fldChar w:fldCharType="begin"/>
        </w:r>
        <w:r>
          <w:rPr>
            <w:webHidden/>
          </w:rPr>
          <w:instrText xml:space="preserve"> PAGEREF _Toc183604162 \h </w:instrText>
        </w:r>
        <w:r>
          <w:rPr>
            <w:webHidden/>
          </w:rPr>
        </w:r>
        <w:r>
          <w:rPr>
            <w:webHidden/>
          </w:rPr>
          <w:fldChar w:fldCharType="separate"/>
        </w:r>
        <w:r>
          <w:rPr>
            <w:webHidden/>
          </w:rPr>
          <w:t>7-111</w:t>
        </w:r>
        <w:r>
          <w:rPr>
            <w:webHidden/>
          </w:rPr>
          <w:fldChar w:fldCharType="end"/>
        </w:r>
      </w:hyperlink>
    </w:p>
    <w:p w14:paraId="3AD1D481" w14:textId="2FD146A0" w:rsidR="00E11B5B" w:rsidRDefault="00E11B5B">
      <w:pPr>
        <w:pStyle w:val="TOC4"/>
        <w:rPr>
          <w:rFonts w:asciiTheme="minorHAnsi" w:eastAsiaTheme="minorEastAsia" w:hAnsiTheme="minorHAnsi" w:cstheme="minorBidi"/>
          <w:kern w:val="2"/>
          <w:sz w:val="22"/>
          <w:szCs w:val="22"/>
          <w14:ligatures w14:val="standardContextual"/>
        </w:rPr>
      </w:pPr>
      <w:hyperlink w:anchor="_Toc183604163" w:history="1">
        <w:r w:rsidRPr="00AC4F15">
          <w:rPr>
            <w:rStyle w:val="Hyperlink"/>
          </w:rPr>
          <w:t>7.17.3.5</w:t>
        </w:r>
        <w:r>
          <w:rPr>
            <w:rFonts w:asciiTheme="minorHAnsi" w:eastAsiaTheme="minorEastAsia" w:hAnsiTheme="minorHAnsi" w:cstheme="minorBidi"/>
            <w:kern w:val="2"/>
            <w:sz w:val="22"/>
            <w:szCs w:val="22"/>
            <w14:ligatures w14:val="standardContextual"/>
          </w:rPr>
          <w:tab/>
        </w:r>
        <w:r w:rsidRPr="00AC4F15">
          <w:rPr>
            <w:rStyle w:val="Hyperlink"/>
          </w:rPr>
          <w:t>Removal of Switch Hold for Deferred Payment Plans for a Continuous Service Agreement</w:t>
        </w:r>
        <w:r>
          <w:rPr>
            <w:webHidden/>
          </w:rPr>
          <w:tab/>
        </w:r>
        <w:r>
          <w:rPr>
            <w:webHidden/>
          </w:rPr>
          <w:fldChar w:fldCharType="begin"/>
        </w:r>
        <w:r>
          <w:rPr>
            <w:webHidden/>
          </w:rPr>
          <w:instrText xml:space="preserve"> PAGEREF _Toc183604163 \h </w:instrText>
        </w:r>
        <w:r>
          <w:rPr>
            <w:webHidden/>
          </w:rPr>
        </w:r>
        <w:r>
          <w:rPr>
            <w:webHidden/>
          </w:rPr>
          <w:fldChar w:fldCharType="separate"/>
        </w:r>
        <w:r>
          <w:rPr>
            <w:webHidden/>
          </w:rPr>
          <w:t>7-111</w:t>
        </w:r>
        <w:r>
          <w:rPr>
            <w:webHidden/>
          </w:rPr>
          <w:fldChar w:fldCharType="end"/>
        </w:r>
      </w:hyperlink>
    </w:p>
    <w:p w14:paraId="1ED230AE" w14:textId="15CAE15F" w:rsidR="00E11B5B" w:rsidRDefault="00E11B5B">
      <w:pPr>
        <w:pStyle w:val="TOC2"/>
        <w:rPr>
          <w:rFonts w:asciiTheme="minorHAnsi" w:eastAsiaTheme="minorEastAsia" w:hAnsiTheme="minorHAnsi" w:cstheme="minorBidi"/>
          <w:kern w:val="2"/>
          <w:sz w:val="22"/>
          <w:szCs w:val="22"/>
          <w14:ligatures w14:val="standardContextual"/>
        </w:rPr>
      </w:pPr>
      <w:hyperlink w:anchor="_Toc183604164" w:history="1">
        <w:r w:rsidRPr="00AC4F15">
          <w:rPr>
            <w:rStyle w:val="Hyperlink"/>
          </w:rPr>
          <w:t>7.18</w:t>
        </w:r>
        <w:r>
          <w:rPr>
            <w:rFonts w:asciiTheme="minorHAnsi" w:eastAsiaTheme="minorEastAsia" w:hAnsiTheme="minorHAnsi" w:cstheme="minorBidi"/>
            <w:kern w:val="2"/>
            <w:sz w:val="22"/>
            <w:szCs w:val="22"/>
            <w14:ligatures w14:val="standardContextual"/>
          </w:rPr>
          <w:tab/>
        </w:r>
        <w:r w:rsidRPr="00AC4F15">
          <w:rPr>
            <w:rStyle w:val="Hyperlink"/>
          </w:rPr>
          <w:t>Business Process for When a Customer Elects to Receive Non-Standard Metering Services</w:t>
        </w:r>
        <w:r>
          <w:rPr>
            <w:webHidden/>
          </w:rPr>
          <w:tab/>
        </w:r>
        <w:r>
          <w:rPr>
            <w:webHidden/>
          </w:rPr>
          <w:fldChar w:fldCharType="begin"/>
        </w:r>
        <w:r>
          <w:rPr>
            <w:webHidden/>
          </w:rPr>
          <w:instrText xml:space="preserve"> PAGEREF _Toc183604164 \h </w:instrText>
        </w:r>
        <w:r>
          <w:rPr>
            <w:webHidden/>
          </w:rPr>
        </w:r>
        <w:r>
          <w:rPr>
            <w:webHidden/>
          </w:rPr>
          <w:fldChar w:fldCharType="separate"/>
        </w:r>
        <w:r>
          <w:rPr>
            <w:webHidden/>
          </w:rPr>
          <w:t>7-111</w:t>
        </w:r>
        <w:r>
          <w:rPr>
            <w:webHidden/>
          </w:rPr>
          <w:fldChar w:fldCharType="end"/>
        </w:r>
      </w:hyperlink>
    </w:p>
    <w:p w14:paraId="00A2588F" w14:textId="6D57BC49"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165" w:history="1">
        <w:r w:rsidRPr="00AC4F15">
          <w:rPr>
            <w:rStyle w:val="Hyperlink"/>
            <w:noProof/>
          </w:rPr>
          <w:t>7.18.1</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Transmission and/or Distribution Service Provider Notification Requirements to Retail Electric Provider</w:t>
        </w:r>
        <w:r>
          <w:rPr>
            <w:noProof/>
            <w:webHidden/>
          </w:rPr>
          <w:tab/>
        </w:r>
        <w:r>
          <w:rPr>
            <w:noProof/>
            <w:webHidden/>
          </w:rPr>
          <w:fldChar w:fldCharType="begin"/>
        </w:r>
        <w:r>
          <w:rPr>
            <w:noProof/>
            <w:webHidden/>
          </w:rPr>
          <w:instrText xml:space="preserve"> PAGEREF _Toc183604165 \h </w:instrText>
        </w:r>
        <w:r>
          <w:rPr>
            <w:noProof/>
            <w:webHidden/>
          </w:rPr>
        </w:r>
        <w:r>
          <w:rPr>
            <w:noProof/>
            <w:webHidden/>
          </w:rPr>
          <w:fldChar w:fldCharType="separate"/>
        </w:r>
        <w:r>
          <w:rPr>
            <w:noProof/>
            <w:webHidden/>
          </w:rPr>
          <w:t>7-112</w:t>
        </w:r>
        <w:r>
          <w:rPr>
            <w:noProof/>
            <w:webHidden/>
          </w:rPr>
          <w:fldChar w:fldCharType="end"/>
        </w:r>
      </w:hyperlink>
    </w:p>
    <w:p w14:paraId="6F2C1527" w14:textId="13E7ACC5" w:rsidR="00E11B5B" w:rsidRDefault="00E11B5B">
      <w:pPr>
        <w:pStyle w:val="TOC2"/>
        <w:rPr>
          <w:rFonts w:asciiTheme="minorHAnsi" w:eastAsiaTheme="minorEastAsia" w:hAnsiTheme="minorHAnsi" w:cstheme="minorBidi"/>
          <w:kern w:val="2"/>
          <w:sz w:val="22"/>
          <w:szCs w:val="22"/>
          <w14:ligatures w14:val="standardContextual"/>
        </w:rPr>
      </w:pPr>
      <w:hyperlink w:anchor="_Toc183604166" w:history="1">
        <w:r w:rsidRPr="00AC4F15">
          <w:rPr>
            <w:rStyle w:val="Hyperlink"/>
          </w:rPr>
          <w:t>7.19</w:t>
        </w:r>
        <w:r>
          <w:rPr>
            <w:rFonts w:asciiTheme="minorHAnsi" w:eastAsiaTheme="minorEastAsia" w:hAnsiTheme="minorHAnsi" w:cstheme="minorBidi"/>
            <w:kern w:val="2"/>
            <w:sz w:val="22"/>
            <w:szCs w:val="22"/>
            <w14:ligatures w14:val="standardContextual"/>
          </w:rPr>
          <w:tab/>
        </w:r>
        <w:r w:rsidRPr="00AC4F15">
          <w:rPr>
            <w:rStyle w:val="Hyperlink"/>
          </w:rPr>
          <w:t>Business Processes Related to Continuous Service Agreements</w:t>
        </w:r>
        <w:r>
          <w:rPr>
            <w:webHidden/>
          </w:rPr>
          <w:tab/>
        </w:r>
        <w:r>
          <w:rPr>
            <w:webHidden/>
          </w:rPr>
          <w:fldChar w:fldCharType="begin"/>
        </w:r>
        <w:r>
          <w:rPr>
            <w:webHidden/>
          </w:rPr>
          <w:instrText xml:space="preserve"> PAGEREF _Toc183604166 \h </w:instrText>
        </w:r>
        <w:r>
          <w:rPr>
            <w:webHidden/>
          </w:rPr>
        </w:r>
        <w:r>
          <w:rPr>
            <w:webHidden/>
          </w:rPr>
          <w:fldChar w:fldCharType="separate"/>
        </w:r>
        <w:r>
          <w:rPr>
            <w:webHidden/>
          </w:rPr>
          <w:t>7-113</w:t>
        </w:r>
        <w:r>
          <w:rPr>
            <w:webHidden/>
          </w:rPr>
          <w:fldChar w:fldCharType="end"/>
        </w:r>
      </w:hyperlink>
    </w:p>
    <w:p w14:paraId="093463A5" w14:textId="3E660962"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167" w:history="1">
        <w:r w:rsidRPr="00AC4F15">
          <w:rPr>
            <w:rStyle w:val="Hyperlink"/>
            <w:noProof/>
          </w:rPr>
          <w:t>7.19.1</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Removal of a Pending Continuous Service Agreement – IOU Territory</w:t>
        </w:r>
        <w:r>
          <w:rPr>
            <w:noProof/>
            <w:webHidden/>
          </w:rPr>
          <w:tab/>
        </w:r>
        <w:r>
          <w:rPr>
            <w:noProof/>
            <w:webHidden/>
          </w:rPr>
          <w:fldChar w:fldCharType="begin"/>
        </w:r>
        <w:r>
          <w:rPr>
            <w:noProof/>
            <w:webHidden/>
          </w:rPr>
          <w:instrText xml:space="preserve"> PAGEREF _Toc183604167 \h </w:instrText>
        </w:r>
        <w:r>
          <w:rPr>
            <w:noProof/>
            <w:webHidden/>
          </w:rPr>
        </w:r>
        <w:r>
          <w:rPr>
            <w:noProof/>
            <w:webHidden/>
          </w:rPr>
          <w:fldChar w:fldCharType="separate"/>
        </w:r>
        <w:r>
          <w:rPr>
            <w:noProof/>
            <w:webHidden/>
          </w:rPr>
          <w:t>7-113</w:t>
        </w:r>
        <w:r>
          <w:rPr>
            <w:noProof/>
            <w:webHidden/>
          </w:rPr>
          <w:fldChar w:fldCharType="end"/>
        </w:r>
      </w:hyperlink>
    </w:p>
    <w:p w14:paraId="39DF744D" w14:textId="426DD300" w:rsidR="00E11B5B" w:rsidRDefault="00E11B5B">
      <w:pPr>
        <w:pStyle w:val="TOC3"/>
        <w:rPr>
          <w:rFonts w:asciiTheme="minorHAnsi" w:eastAsiaTheme="minorEastAsia" w:hAnsiTheme="minorHAnsi" w:cstheme="minorBidi"/>
          <w:i w:val="0"/>
          <w:iCs w:val="0"/>
          <w:noProof/>
          <w:kern w:val="2"/>
          <w:sz w:val="22"/>
          <w:szCs w:val="22"/>
          <w14:ligatures w14:val="standardContextual"/>
        </w:rPr>
      </w:pPr>
      <w:hyperlink w:anchor="_Toc183604168" w:history="1">
        <w:r w:rsidRPr="00AC4F15">
          <w:rPr>
            <w:rStyle w:val="Hyperlink"/>
            <w:noProof/>
          </w:rPr>
          <w:t>7.19.2</w:t>
        </w:r>
        <w:r>
          <w:rPr>
            <w:rFonts w:asciiTheme="minorHAnsi" w:eastAsiaTheme="minorEastAsia" w:hAnsiTheme="minorHAnsi" w:cstheme="minorBidi"/>
            <w:i w:val="0"/>
            <w:iCs w:val="0"/>
            <w:noProof/>
            <w:kern w:val="2"/>
            <w:sz w:val="22"/>
            <w:szCs w:val="22"/>
            <w14:ligatures w14:val="standardContextual"/>
          </w:rPr>
          <w:tab/>
        </w:r>
        <w:r w:rsidRPr="00AC4F15">
          <w:rPr>
            <w:rStyle w:val="Hyperlink"/>
            <w:noProof/>
          </w:rPr>
          <w:t>Removal of a Pending Continuous Service Agreement – MOU Territory</w:t>
        </w:r>
        <w:r>
          <w:rPr>
            <w:noProof/>
            <w:webHidden/>
          </w:rPr>
          <w:tab/>
        </w:r>
        <w:r>
          <w:rPr>
            <w:noProof/>
            <w:webHidden/>
          </w:rPr>
          <w:fldChar w:fldCharType="begin"/>
        </w:r>
        <w:r>
          <w:rPr>
            <w:noProof/>
            <w:webHidden/>
          </w:rPr>
          <w:instrText xml:space="preserve"> PAGEREF _Toc183604168 \h </w:instrText>
        </w:r>
        <w:r>
          <w:rPr>
            <w:noProof/>
            <w:webHidden/>
          </w:rPr>
        </w:r>
        <w:r>
          <w:rPr>
            <w:noProof/>
            <w:webHidden/>
          </w:rPr>
          <w:fldChar w:fldCharType="separate"/>
        </w:r>
        <w:r>
          <w:rPr>
            <w:noProof/>
            <w:webHidden/>
          </w:rPr>
          <w:t>7-113</w:t>
        </w:r>
        <w:r>
          <w:rPr>
            <w:noProof/>
            <w:webHidden/>
          </w:rPr>
          <w:fldChar w:fldCharType="end"/>
        </w:r>
      </w:hyperlink>
    </w:p>
    <w:p w14:paraId="0F1E9A5F" w14:textId="4C7D9320" w:rsidR="00285625" w:rsidRDefault="00EC1651" w:rsidP="00EC1651">
      <w:pPr>
        <w:rPr>
          <w:rFonts w:ascii="Times New Roman Bold" w:hAnsi="Times New Roman Bold"/>
        </w:rPr>
        <w:sectPr w:rsidR="00285625" w:rsidSect="00066CA9">
          <w:headerReference w:type="default" r:id="rId10"/>
          <w:footerReference w:type="default" r:id="rId11"/>
          <w:pgSz w:w="12240" w:h="15840" w:code="1"/>
          <w:pgMar w:top="1080" w:right="1440" w:bottom="1440" w:left="1440" w:header="720" w:footer="432" w:gutter="0"/>
          <w:pgNumType w:start="1" w:chapStyle="1"/>
          <w:cols w:space="720"/>
        </w:sectPr>
      </w:pPr>
      <w:r w:rsidRPr="00602403">
        <w:fldChar w:fldCharType="end"/>
      </w:r>
    </w:p>
    <w:p w14:paraId="2414E25D" w14:textId="77777777" w:rsidR="00AE5D88" w:rsidRDefault="00AE5D88" w:rsidP="00F06320">
      <w:pPr>
        <w:pStyle w:val="Heading1"/>
        <w:ind w:left="540" w:hanging="540"/>
      </w:pPr>
      <w:bookmarkStart w:id="254" w:name="_Toc265221951"/>
      <w:bookmarkStart w:id="255" w:name="_Toc279430291"/>
      <w:bookmarkStart w:id="256" w:name="_Toc474318635"/>
      <w:bookmarkStart w:id="257" w:name="_Toc264923458"/>
      <w:bookmarkStart w:id="258" w:name="_Toc248051050"/>
      <w:bookmarkStart w:id="259" w:name="_Toc183604013"/>
      <w:r>
        <w:lastRenderedPageBreak/>
        <w:t xml:space="preserve">Market </w:t>
      </w:r>
      <w:bookmarkEnd w:id="254"/>
      <w:r w:rsidR="00657206">
        <w:t>Processes</w:t>
      </w:r>
      <w:bookmarkEnd w:id="255"/>
      <w:bookmarkEnd w:id="256"/>
      <w:bookmarkEnd w:id="259"/>
      <w:r w:rsidR="00657206">
        <w:t xml:space="preserve"> </w:t>
      </w:r>
    </w:p>
    <w:p w14:paraId="503CD7EF" w14:textId="77777777" w:rsidR="00CC41BC" w:rsidRPr="00B87DFA" w:rsidRDefault="00CC41BC" w:rsidP="008D4651">
      <w:pPr>
        <w:pStyle w:val="H2"/>
        <w:ind w:left="900" w:hanging="900"/>
      </w:pPr>
      <w:bookmarkStart w:id="260" w:name="_Toc279430292"/>
      <w:bookmarkStart w:id="261" w:name="_Toc474318636"/>
      <w:bookmarkStart w:id="262" w:name="_Toc183604014"/>
      <w:bookmarkEnd w:id="5"/>
      <w:bookmarkEnd w:id="6"/>
      <w:bookmarkEnd w:id="7"/>
      <w:bookmarkEnd w:id="257"/>
      <w:bookmarkEnd w:id="258"/>
      <w:r w:rsidRPr="00B87DFA">
        <w:t>7.1</w:t>
      </w:r>
      <w:r w:rsidRPr="00B87DFA">
        <w:tab/>
        <w:t>Overview and Assumptions</w:t>
      </w:r>
      <w:bookmarkEnd w:id="260"/>
      <w:bookmarkEnd w:id="261"/>
      <w:bookmarkEnd w:id="262"/>
    </w:p>
    <w:p w14:paraId="4934D6F9" w14:textId="77777777" w:rsidR="00CC41BC" w:rsidRPr="00B87DFA" w:rsidRDefault="00CC41BC" w:rsidP="00B87DFA">
      <w:pPr>
        <w:pStyle w:val="BodyTextNumbered"/>
      </w:pPr>
      <w:r w:rsidRPr="00B87DFA">
        <w:t>(1)</w:t>
      </w:r>
      <w:r w:rsidRPr="00B87DFA">
        <w:tab/>
        <w:t xml:space="preserve">Market </w:t>
      </w:r>
      <w:r w:rsidR="0095149E" w:rsidRPr="00B87DFA">
        <w:t>processes</w:t>
      </w:r>
      <w:r w:rsidRPr="00B87DFA">
        <w:t xml:space="preserve"> provide</w:t>
      </w:r>
      <w:r w:rsidR="005E41C8">
        <w:rPr>
          <w:lang w:val="en-US"/>
        </w:rPr>
        <w:t xml:space="preserve"> </w:t>
      </w:r>
      <w:r w:rsidRPr="00B87DFA">
        <w:t xml:space="preserve">guidelines for Market Participants operating in the Texas retail market to resolve issues allowing the market to function in a timely and efficient manner. </w:t>
      </w:r>
    </w:p>
    <w:p w14:paraId="0B27DE8F" w14:textId="77777777" w:rsidR="00CC41BC" w:rsidRPr="00B87DFA" w:rsidRDefault="00CC41BC" w:rsidP="00402C6A">
      <w:pPr>
        <w:pStyle w:val="BodyTextNumbered"/>
      </w:pPr>
      <w:r w:rsidRPr="00B87DFA">
        <w:t>(</w:t>
      </w:r>
      <w:r w:rsidR="005E41C8">
        <w:rPr>
          <w:lang w:val="en-US"/>
        </w:rPr>
        <w:t>2</w:t>
      </w:r>
      <w:r w:rsidRPr="00B87DFA">
        <w:t>)</w:t>
      </w:r>
      <w:r w:rsidRPr="00B87DFA">
        <w:tab/>
      </w:r>
      <w:r w:rsidR="005E41C8">
        <w:rPr>
          <w:lang w:val="en-US"/>
        </w:rPr>
        <w:t>C</w:t>
      </w:r>
      <w:proofErr w:type="spellStart"/>
      <w:r w:rsidRPr="00B87DFA">
        <w:t>urrent</w:t>
      </w:r>
      <w:proofErr w:type="spellEnd"/>
      <w:r w:rsidRPr="00B87DFA">
        <w:t xml:space="preserve"> tariff information, </w:t>
      </w:r>
      <w:r w:rsidR="005E41C8">
        <w:rPr>
          <w:lang w:val="en-US"/>
        </w:rPr>
        <w:t xml:space="preserve">can be found in </w:t>
      </w:r>
      <w:r w:rsidRPr="00B87DFA">
        <w:t xml:space="preserve">P.U.C. </w:t>
      </w:r>
      <w:r w:rsidRPr="00B87DFA">
        <w:rPr>
          <w:smallCaps/>
        </w:rPr>
        <w:t>Subst. R.</w:t>
      </w:r>
      <w:r w:rsidRPr="00B87DFA">
        <w:t xml:space="preserve"> 25, Appendix V, Tariff for Competitive Retailer Access, and </w:t>
      </w:r>
      <w:r w:rsidRPr="00B87DFA">
        <w:rPr>
          <w:smallCaps/>
        </w:rPr>
        <w:t>P.U.C</w:t>
      </w:r>
      <w:r w:rsidRPr="00B87DFA">
        <w:t xml:space="preserve">. </w:t>
      </w:r>
      <w:r w:rsidRPr="00B87DFA">
        <w:rPr>
          <w:smallCaps/>
        </w:rPr>
        <w:t>Subst.</w:t>
      </w:r>
      <w:r w:rsidRPr="00B87DFA">
        <w:t xml:space="preserve"> R. 25.214</w:t>
      </w:r>
      <w:r w:rsidR="005E41C8">
        <w:rPr>
          <w:lang w:val="en-US"/>
        </w:rPr>
        <w:t>(d)</w:t>
      </w:r>
      <w:r w:rsidRPr="00B87DFA">
        <w:t>,</w:t>
      </w:r>
      <w:r w:rsidR="005E41C8">
        <w:rPr>
          <w:lang w:val="en-US"/>
        </w:rPr>
        <w:t xml:space="preserve"> Figure 16,</w:t>
      </w:r>
      <w:r w:rsidRPr="00B87DFA">
        <w:t xml:space="preserve"> Terms and Conditions of Retail Delivery Service Provided by Investor Owned Transmission and Distribution Utilities, on the Public Utility Commission of Texas (PUCT) website or the </w:t>
      </w:r>
      <w:r w:rsidR="00953F6E">
        <w:t>Transmission and/or Distribution Service Provider</w:t>
      </w:r>
      <w:r w:rsidR="00953F6E">
        <w:rPr>
          <w:lang w:val="en-US"/>
        </w:rPr>
        <w:t xml:space="preserve"> (</w:t>
      </w:r>
      <w:r w:rsidRPr="00B87DFA">
        <w:t>TDSP</w:t>
      </w:r>
      <w:r w:rsidR="00953F6E">
        <w:rPr>
          <w:lang w:val="en-US"/>
        </w:rPr>
        <w:t>)</w:t>
      </w:r>
      <w:r w:rsidRPr="00B87DFA">
        <w:t xml:space="preserve"> website.</w:t>
      </w:r>
      <w:r w:rsidR="005E41C8">
        <w:rPr>
          <w:lang w:val="en-US"/>
        </w:rPr>
        <w:t xml:space="preserve">  General contact information for the TDSPs can be found in Table 1, TDSP Contact Information.</w:t>
      </w:r>
      <w:r w:rsidRPr="00B87DFA">
        <w:t xml:space="preserve">  </w:t>
      </w:r>
    </w:p>
    <w:p w14:paraId="1391CE19" w14:textId="77777777" w:rsidR="00CC41BC" w:rsidRPr="00B87DFA" w:rsidRDefault="00CC41BC" w:rsidP="00B87DFA">
      <w:pPr>
        <w:pStyle w:val="BodyTextNumbered"/>
      </w:pPr>
      <w:r w:rsidRPr="00B87DFA">
        <w:t>(</w:t>
      </w:r>
      <w:r w:rsidR="00206AFC">
        <w:rPr>
          <w:lang w:val="en-US"/>
        </w:rPr>
        <w:t>3</w:t>
      </w:r>
      <w:r w:rsidRPr="00B87DFA">
        <w:t>)</w:t>
      </w:r>
      <w:r w:rsidRPr="00B87DFA">
        <w:tab/>
        <w:t xml:space="preserve">For an overview on the use of the Texas Standard Electronic Transactions (TX SETs), refer to Protocol Section 19, Texas Standard Electronic Transaction. </w:t>
      </w:r>
    </w:p>
    <w:p w14:paraId="5B9C46C2" w14:textId="77777777" w:rsidR="00CC41BC" w:rsidRPr="00B87DFA" w:rsidRDefault="00CC41BC" w:rsidP="00B87DFA">
      <w:pPr>
        <w:pStyle w:val="BodyTextNumbered"/>
      </w:pPr>
      <w:r w:rsidRPr="00B87DFA">
        <w:t>(</w:t>
      </w:r>
      <w:r w:rsidR="00206AFC">
        <w:rPr>
          <w:lang w:val="en-US"/>
        </w:rPr>
        <w:t>4</w:t>
      </w:r>
      <w:r w:rsidRPr="00B87DFA">
        <w:t>)</w:t>
      </w:r>
      <w:r w:rsidRPr="00B87DFA">
        <w:tab/>
      </w:r>
      <w:r w:rsidR="00D0100D" w:rsidRPr="00B87DFA">
        <w:t xml:space="preserve">The </w:t>
      </w:r>
      <w:r w:rsidRPr="00B87DFA">
        <w:t>Texas Standard Electronic Transaction Implementation Guide</w:t>
      </w:r>
      <w:r w:rsidR="00D0100D" w:rsidRPr="00B87DFA">
        <w:t>s</w:t>
      </w:r>
      <w:r w:rsidRPr="00B87DFA">
        <w:t xml:space="preserve"> located on the ERCOT website provide implementation guidelines for the transactions used in the Texas retail market as well as specific details contained within the transactions.</w:t>
      </w:r>
    </w:p>
    <w:p w14:paraId="15536ABA" w14:textId="77777777" w:rsidR="00CC41BC" w:rsidRPr="00B87DFA" w:rsidRDefault="00CC41BC" w:rsidP="00366A02">
      <w:pPr>
        <w:pStyle w:val="BodyTextNumbered"/>
        <w:spacing w:after="100" w:afterAutospacing="1"/>
        <w:rPr>
          <w:b/>
        </w:rPr>
      </w:pPr>
      <w:r w:rsidRPr="00B87DFA">
        <w:rPr>
          <w:b/>
        </w:rPr>
        <w:t xml:space="preserve">Table 1.  TDSP </w:t>
      </w:r>
      <w:r w:rsidR="005E41C8">
        <w:rPr>
          <w:b/>
          <w:lang w:val="en-US"/>
        </w:rPr>
        <w:t>Contact</w:t>
      </w:r>
      <w:r w:rsidR="005E41C8" w:rsidRPr="00B87DFA">
        <w:rPr>
          <w:b/>
        </w:rPr>
        <w:t xml:space="preserve"> </w:t>
      </w:r>
      <w:r w:rsidRPr="00B87DFA">
        <w:rPr>
          <w:b/>
        </w:rPr>
        <w:t>Information</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590"/>
        <w:gridCol w:w="3870"/>
      </w:tblGrid>
      <w:tr w:rsidR="00CC41BC" w:rsidRPr="00B87DFA" w14:paraId="48EFDFB6" w14:textId="77777777" w:rsidTr="00E23C22">
        <w:trPr>
          <w:trHeight w:val="432"/>
          <w:tblHeader/>
        </w:trPr>
        <w:tc>
          <w:tcPr>
            <w:tcW w:w="990" w:type="dxa"/>
            <w:vAlign w:val="center"/>
          </w:tcPr>
          <w:p w14:paraId="3C322AC7" w14:textId="77777777" w:rsidR="00CC41BC" w:rsidRPr="00B87DFA" w:rsidRDefault="00CC41BC" w:rsidP="00B87DFA">
            <w:pPr>
              <w:pStyle w:val="List"/>
              <w:spacing w:after="0"/>
              <w:ind w:left="0" w:firstLine="0"/>
              <w:jc w:val="center"/>
            </w:pPr>
            <w:r w:rsidRPr="00B87DFA">
              <w:rPr>
                <w:b/>
              </w:rPr>
              <w:t>TDSP</w:t>
            </w:r>
          </w:p>
        </w:tc>
        <w:tc>
          <w:tcPr>
            <w:tcW w:w="4590" w:type="dxa"/>
          </w:tcPr>
          <w:p w14:paraId="6B9FD986" w14:textId="77777777" w:rsidR="00CC41BC" w:rsidRPr="00B87DFA" w:rsidRDefault="00CC41BC" w:rsidP="00B87DFA">
            <w:pPr>
              <w:pStyle w:val="List"/>
              <w:spacing w:after="0"/>
              <w:ind w:left="0" w:firstLine="0"/>
              <w:jc w:val="center"/>
              <w:rPr>
                <w:b/>
              </w:rPr>
            </w:pPr>
            <w:r w:rsidRPr="00B87DFA">
              <w:rPr>
                <w:b/>
              </w:rPr>
              <w:t>General Call Center</w:t>
            </w:r>
          </w:p>
        </w:tc>
        <w:tc>
          <w:tcPr>
            <w:tcW w:w="3870" w:type="dxa"/>
          </w:tcPr>
          <w:p w14:paraId="6E68E396" w14:textId="77777777" w:rsidR="00CC41BC" w:rsidRPr="00B87DFA" w:rsidRDefault="00CC41BC" w:rsidP="00B87DFA">
            <w:pPr>
              <w:pStyle w:val="List"/>
              <w:spacing w:after="0"/>
              <w:ind w:left="0" w:firstLine="0"/>
              <w:jc w:val="center"/>
              <w:rPr>
                <w:b/>
              </w:rPr>
            </w:pPr>
            <w:r w:rsidRPr="00B87DFA">
              <w:rPr>
                <w:b/>
              </w:rPr>
              <w:t>Website</w:t>
            </w:r>
          </w:p>
        </w:tc>
      </w:tr>
      <w:tr w:rsidR="00CC41BC" w:rsidRPr="00B87DFA" w14:paraId="4239A6AA" w14:textId="77777777" w:rsidTr="00E23C22">
        <w:trPr>
          <w:trHeight w:val="576"/>
        </w:trPr>
        <w:tc>
          <w:tcPr>
            <w:tcW w:w="990" w:type="dxa"/>
            <w:vAlign w:val="center"/>
          </w:tcPr>
          <w:p w14:paraId="35662A73" w14:textId="77777777" w:rsidR="00CC41BC" w:rsidRPr="00B87DFA" w:rsidRDefault="00CC41BC" w:rsidP="00B87DFA">
            <w:pPr>
              <w:pStyle w:val="List"/>
              <w:spacing w:after="0"/>
              <w:ind w:left="0" w:firstLine="0"/>
            </w:pPr>
            <w:r w:rsidRPr="00B87DFA">
              <w:rPr>
                <w:b/>
              </w:rPr>
              <w:t>AEP</w:t>
            </w:r>
          </w:p>
        </w:tc>
        <w:tc>
          <w:tcPr>
            <w:tcW w:w="4590" w:type="dxa"/>
            <w:vAlign w:val="center"/>
          </w:tcPr>
          <w:p w14:paraId="2B7755BF" w14:textId="77777777" w:rsidR="00CC41BC" w:rsidRPr="00B87DFA" w:rsidRDefault="00CC41BC" w:rsidP="00B87DFA">
            <w:pPr>
              <w:pStyle w:val="List"/>
              <w:spacing w:after="0"/>
              <w:ind w:left="0" w:firstLine="0"/>
              <w:rPr>
                <w:sz w:val="22"/>
                <w:szCs w:val="22"/>
              </w:rPr>
            </w:pPr>
            <w:r w:rsidRPr="00B87DFA">
              <w:rPr>
                <w:sz w:val="22"/>
                <w:szCs w:val="22"/>
              </w:rPr>
              <w:t>877-373-4858</w:t>
            </w:r>
          </w:p>
        </w:tc>
        <w:tc>
          <w:tcPr>
            <w:tcW w:w="3870" w:type="dxa"/>
            <w:vAlign w:val="center"/>
          </w:tcPr>
          <w:p w14:paraId="1C213D4E" w14:textId="77777777" w:rsidR="00CC41BC" w:rsidRPr="00B87DFA" w:rsidRDefault="00CC41BC" w:rsidP="00B87DFA">
            <w:pPr>
              <w:pStyle w:val="List"/>
              <w:spacing w:after="0"/>
              <w:ind w:left="0" w:firstLine="0"/>
              <w:rPr>
                <w:sz w:val="22"/>
                <w:szCs w:val="22"/>
              </w:rPr>
            </w:pPr>
            <w:r w:rsidRPr="00B87DFA">
              <w:rPr>
                <w:sz w:val="22"/>
                <w:szCs w:val="22"/>
                <w:lang w:val="fr-FR"/>
              </w:rPr>
              <w:t>http://www.aeptexas.com</w:t>
            </w:r>
          </w:p>
        </w:tc>
      </w:tr>
      <w:tr w:rsidR="00CC41BC" w:rsidRPr="00B87DFA" w14:paraId="2CE1BDD9" w14:textId="77777777" w:rsidTr="00E23C22">
        <w:trPr>
          <w:trHeight w:val="576"/>
        </w:trPr>
        <w:tc>
          <w:tcPr>
            <w:tcW w:w="990" w:type="dxa"/>
            <w:vAlign w:val="center"/>
          </w:tcPr>
          <w:p w14:paraId="38BB8C9E" w14:textId="77777777" w:rsidR="00CC41BC" w:rsidRPr="00B87DFA" w:rsidRDefault="00CC41BC" w:rsidP="00B87DFA">
            <w:pPr>
              <w:pStyle w:val="List"/>
              <w:spacing w:after="0"/>
              <w:ind w:left="0" w:firstLine="0"/>
            </w:pPr>
            <w:r w:rsidRPr="00B87DFA">
              <w:rPr>
                <w:b/>
              </w:rPr>
              <w:t>CNP</w:t>
            </w:r>
          </w:p>
        </w:tc>
        <w:tc>
          <w:tcPr>
            <w:tcW w:w="4590" w:type="dxa"/>
            <w:vAlign w:val="center"/>
          </w:tcPr>
          <w:p w14:paraId="0E0E6078" w14:textId="77777777" w:rsidR="00CC41BC" w:rsidRPr="00B87DFA" w:rsidRDefault="00CC41BC" w:rsidP="00B87DFA">
            <w:pPr>
              <w:pStyle w:val="List"/>
              <w:spacing w:after="0"/>
              <w:ind w:left="0" w:firstLine="0"/>
              <w:rPr>
                <w:sz w:val="22"/>
                <w:szCs w:val="22"/>
              </w:rPr>
            </w:pPr>
            <w:r w:rsidRPr="00B87DFA">
              <w:rPr>
                <w:sz w:val="22"/>
                <w:szCs w:val="22"/>
              </w:rPr>
              <w:t>713-207-2222 (local – Houston)</w:t>
            </w:r>
          </w:p>
          <w:p w14:paraId="5897919E" w14:textId="77777777" w:rsidR="00CC41BC" w:rsidRPr="00B87DFA" w:rsidRDefault="00CC41BC" w:rsidP="00B87DFA">
            <w:pPr>
              <w:pStyle w:val="List"/>
              <w:spacing w:after="0"/>
              <w:ind w:left="0" w:firstLine="0"/>
              <w:rPr>
                <w:sz w:val="22"/>
                <w:szCs w:val="22"/>
              </w:rPr>
            </w:pPr>
          </w:p>
          <w:p w14:paraId="49BA32D0" w14:textId="77777777" w:rsidR="00CC41BC" w:rsidRPr="00B87DFA" w:rsidRDefault="00CC41BC" w:rsidP="00B87DFA">
            <w:pPr>
              <w:pStyle w:val="List"/>
              <w:spacing w:after="0"/>
              <w:ind w:left="0" w:firstLine="0"/>
              <w:rPr>
                <w:sz w:val="22"/>
                <w:szCs w:val="22"/>
              </w:rPr>
            </w:pPr>
            <w:r w:rsidRPr="00B87DFA">
              <w:rPr>
                <w:sz w:val="22"/>
                <w:szCs w:val="22"/>
              </w:rPr>
              <w:t>800-332-7143 (toll free)</w:t>
            </w:r>
          </w:p>
        </w:tc>
        <w:tc>
          <w:tcPr>
            <w:tcW w:w="3870" w:type="dxa"/>
            <w:vAlign w:val="center"/>
          </w:tcPr>
          <w:p w14:paraId="073C3C4B" w14:textId="77777777" w:rsidR="00CC41BC" w:rsidRPr="00B87DFA" w:rsidRDefault="00CC41BC" w:rsidP="00B87DFA">
            <w:pPr>
              <w:pStyle w:val="List"/>
              <w:spacing w:after="0"/>
              <w:ind w:left="0" w:firstLine="0"/>
              <w:rPr>
                <w:sz w:val="22"/>
                <w:szCs w:val="22"/>
              </w:rPr>
            </w:pPr>
            <w:r w:rsidRPr="00B87DFA">
              <w:rPr>
                <w:sz w:val="22"/>
                <w:szCs w:val="22"/>
                <w:lang w:val="fr-FR"/>
              </w:rPr>
              <w:t>http://www.centerpointenergy.com/home</w:t>
            </w:r>
          </w:p>
        </w:tc>
      </w:tr>
      <w:tr w:rsidR="00CC41BC" w:rsidRPr="00B87DFA" w14:paraId="469A6F45" w14:textId="77777777" w:rsidTr="00E23C22">
        <w:trPr>
          <w:trHeight w:val="576"/>
        </w:trPr>
        <w:tc>
          <w:tcPr>
            <w:tcW w:w="990" w:type="dxa"/>
            <w:vAlign w:val="center"/>
          </w:tcPr>
          <w:p w14:paraId="6B3CF4F0" w14:textId="77777777" w:rsidR="00CC41BC" w:rsidRPr="00B87DFA" w:rsidRDefault="00CC41BC" w:rsidP="00B87DFA">
            <w:pPr>
              <w:pStyle w:val="List"/>
              <w:spacing w:after="0"/>
              <w:ind w:left="0" w:firstLine="0"/>
            </w:pPr>
            <w:r w:rsidRPr="00B87DFA">
              <w:rPr>
                <w:b/>
              </w:rPr>
              <w:t>Oncor</w:t>
            </w:r>
          </w:p>
        </w:tc>
        <w:tc>
          <w:tcPr>
            <w:tcW w:w="4590" w:type="dxa"/>
            <w:vAlign w:val="center"/>
          </w:tcPr>
          <w:p w14:paraId="1C8D837D" w14:textId="77777777" w:rsidR="00CC41BC" w:rsidRPr="00B87DFA" w:rsidRDefault="00CC41BC" w:rsidP="00EF6691">
            <w:pPr>
              <w:pStyle w:val="BodyText3"/>
              <w:spacing w:after="0"/>
              <w:rPr>
                <w:sz w:val="22"/>
                <w:szCs w:val="22"/>
              </w:rPr>
            </w:pPr>
            <w:r w:rsidRPr="00B87DFA">
              <w:rPr>
                <w:sz w:val="22"/>
                <w:szCs w:val="22"/>
              </w:rPr>
              <w:t>888-313-6934 (</w:t>
            </w:r>
            <w:r w:rsidR="00EF6691">
              <w:rPr>
                <w:sz w:val="22"/>
                <w:szCs w:val="22"/>
              </w:rPr>
              <w:t>Competitive Retailers (</w:t>
            </w:r>
            <w:r w:rsidRPr="00B87DFA">
              <w:rPr>
                <w:sz w:val="22"/>
                <w:szCs w:val="22"/>
              </w:rPr>
              <w:t>CRs</w:t>
            </w:r>
            <w:r w:rsidR="00EF6691">
              <w:rPr>
                <w:sz w:val="22"/>
                <w:szCs w:val="22"/>
              </w:rPr>
              <w:t>)</w:t>
            </w:r>
            <w:r w:rsidRPr="00B87DFA">
              <w:rPr>
                <w:sz w:val="22"/>
                <w:szCs w:val="22"/>
              </w:rPr>
              <w:t xml:space="preserve"> only, not for end-use Customer)</w:t>
            </w:r>
          </w:p>
        </w:tc>
        <w:tc>
          <w:tcPr>
            <w:tcW w:w="3870" w:type="dxa"/>
            <w:vAlign w:val="center"/>
          </w:tcPr>
          <w:p w14:paraId="7BFA2640" w14:textId="77777777" w:rsidR="00CC41BC" w:rsidRPr="00B87DFA" w:rsidRDefault="00CC41BC" w:rsidP="00B87DFA">
            <w:pPr>
              <w:pStyle w:val="List"/>
              <w:spacing w:after="0"/>
              <w:ind w:left="0" w:firstLine="0"/>
              <w:rPr>
                <w:sz w:val="22"/>
                <w:szCs w:val="22"/>
              </w:rPr>
            </w:pPr>
            <w:r w:rsidRPr="00B87DFA">
              <w:rPr>
                <w:sz w:val="22"/>
                <w:szCs w:val="22"/>
                <w:lang w:val="fr-FR"/>
              </w:rPr>
              <w:t xml:space="preserve">www.Oncor.com </w:t>
            </w:r>
          </w:p>
        </w:tc>
      </w:tr>
      <w:tr w:rsidR="00CC41BC" w:rsidRPr="00B87DFA" w14:paraId="1699A426" w14:textId="77777777" w:rsidTr="00E23C22">
        <w:trPr>
          <w:trHeight w:val="576"/>
        </w:trPr>
        <w:tc>
          <w:tcPr>
            <w:tcW w:w="990" w:type="dxa"/>
            <w:vAlign w:val="center"/>
          </w:tcPr>
          <w:p w14:paraId="2DAB7406" w14:textId="77777777" w:rsidR="00CC41BC" w:rsidRPr="00B87DFA" w:rsidRDefault="00CC41BC" w:rsidP="00B87DFA">
            <w:pPr>
              <w:pStyle w:val="List"/>
              <w:spacing w:after="0"/>
              <w:ind w:left="0" w:firstLine="0"/>
            </w:pPr>
            <w:r w:rsidRPr="00B87DFA">
              <w:rPr>
                <w:b/>
              </w:rPr>
              <w:t>TNMP</w:t>
            </w:r>
          </w:p>
        </w:tc>
        <w:tc>
          <w:tcPr>
            <w:tcW w:w="4590" w:type="dxa"/>
            <w:vAlign w:val="center"/>
          </w:tcPr>
          <w:p w14:paraId="258EC85F" w14:textId="77777777" w:rsidR="00CC41BC" w:rsidRPr="00B87DFA" w:rsidRDefault="00CC41BC" w:rsidP="00B87DFA">
            <w:pPr>
              <w:rPr>
                <w:sz w:val="22"/>
                <w:szCs w:val="22"/>
              </w:rPr>
            </w:pPr>
            <w:r w:rsidRPr="00B87DFA">
              <w:rPr>
                <w:sz w:val="22"/>
                <w:szCs w:val="22"/>
              </w:rPr>
              <w:t>888-866-7456</w:t>
            </w:r>
          </w:p>
        </w:tc>
        <w:tc>
          <w:tcPr>
            <w:tcW w:w="3870" w:type="dxa"/>
            <w:vAlign w:val="center"/>
          </w:tcPr>
          <w:p w14:paraId="71A9B535" w14:textId="77777777" w:rsidR="00CC41BC" w:rsidRPr="00B87DFA" w:rsidRDefault="00CC41BC" w:rsidP="00B87DFA">
            <w:pPr>
              <w:rPr>
                <w:sz w:val="22"/>
                <w:szCs w:val="22"/>
              </w:rPr>
            </w:pPr>
            <w:r w:rsidRPr="00B87DFA">
              <w:rPr>
                <w:sz w:val="22"/>
                <w:szCs w:val="22"/>
              </w:rPr>
              <w:t xml:space="preserve">www.tnmp.com </w:t>
            </w:r>
          </w:p>
        </w:tc>
      </w:tr>
    </w:tbl>
    <w:p w14:paraId="1F3AFCE1" w14:textId="77777777" w:rsidR="00CC41BC" w:rsidRPr="00B87DFA" w:rsidRDefault="00CC41BC" w:rsidP="00450656">
      <w:pPr>
        <w:pStyle w:val="H2"/>
        <w:spacing w:before="480"/>
        <w:ind w:left="907" w:hanging="907"/>
      </w:pPr>
      <w:bookmarkStart w:id="263" w:name="_Toc146698958"/>
      <w:bookmarkStart w:id="264" w:name="_Toc193264782"/>
      <w:bookmarkStart w:id="265" w:name="_Toc248306800"/>
      <w:bookmarkStart w:id="266" w:name="_Toc279430293"/>
      <w:bookmarkStart w:id="267" w:name="_Toc474318637"/>
      <w:bookmarkStart w:id="268" w:name="_Toc183604015"/>
      <w:r w:rsidRPr="00B87DFA">
        <w:t>7.2</w:t>
      </w:r>
      <w:r w:rsidRPr="00B87DFA">
        <w:tab/>
        <w:t>Market Synchronization</w:t>
      </w:r>
      <w:bookmarkEnd w:id="263"/>
      <w:bookmarkEnd w:id="264"/>
      <w:bookmarkEnd w:id="265"/>
      <w:bookmarkEnd w:id="266"/>
      <w:bookmarkEnd w:id="267"/>
      <w:bookmarkEnd w:id="268"/>
    </w:p>
    <w:p w14:paraId="35040A9F" w14:textId="77777777" w:rsidR="00AE33CD" w:rsidRDefault="00CC41BC" w:rsidP="00AE33CD">
      <w:pPr>
        <w:pStyle w:val="BodyTextNumbered"/>
      </w:pPr>
      <w:r w:rsidRPr="00B87DFA">
        <w:t>(1)</w:t>
      </w:r>
      <w:r w:rsidRPr="00B87DFA">
        <w:tab/>
        <w:t xml:space="preserve">Market synchronization issues may arise as Market Participants submit and process transactions.  </w:t>
      </w:r>
    </w:p>
    <w:p w14:paraId="77184927" w14:textId="77777777" w:rsidR="00AE33CD" w:rsidRPr="00EA1805" w:rsidRDefault="00AE33CD" w:rsidP="00AE33CD">
      <w:pPr>
        <w:spacing w:after="240"/>
        <w:ind w:left="720" w:hanging="720"/>
        <w:rPr>
          <w:iCs/>
          <w:szCs w:val="20"/>
        </w:rPr>
      </w:pPr>
      <w:r w:rsidRPr="00EA1805">
        <w:rPr>
          <w:iCs/>
          <w:szCs w:val="20"/>
        </w:rPr>
        <w:t>(2)</w:t>
      </w:r>
      <w:r w:rsidRPr="00EA1805">
        <w:rPr>
          <w:iCs/>
          <w:szCs w:val="20"/>
        </w:rPr>
        <w:tab/>
      </w:r>
      <w:r>
        <w:rPr>
          <w:iCs/>
          <w:szCs w:val="20"/>
        </w:rPr>
        <w:t>In order to maintain</w:t>
      </w:r>
      <w:r w:rsidRPr="006325C1">
        <w:rPr>
          <w:iCs/>
          <w:szCs w:val="20"/>
        </w:rPr>
        <w:t xml:space="preserve"> synch</w:t>
      </w:r>
      <w:r>
        <w:rPr>
          <w:iCs/>
          <w:szCs w:val="20"/>
        </w:rPr>
        <w:t>ronization</w:t>
      </w:r>
      <w:r w:rsidRPr="006325C1">
        <w:rPr>
          <w:iCs/>
          <w:szCs w:val="20"/>
        </w:rPr>
        <w:t xml:space="preserve"> with </w:t>
      </w:r>
      <w:r>
        <w:rPr>
          <w:iCs/>
          <w:szCs w:val="20"/>
        </w:rPr>
        <w:t xml:space="preserve">the </w:t>
      </w:r>
      <w:r w:rsidRPr="006325C1">
        <w:rPr>
          <w:iCs/>
          <w:szCs w:val="20"/>
        </w:rPr>
        <w:t>Transmission and/or Distribution Service Providers (TDSPs) and Competitive Reta</w:t>
      </w:r>
      <w:r>
        <w:rPr>
          <w:iCs/>
          <w:szCs w:val="20"/>
        </w:rPr>
        <w:t xml:space="preserve">ilers (CRs), </w:t>
      </w:r>
      <w:r w:rsidRPr="006325C1">
        <w:rPr>
          <w:iCs/>
          <w:szCs w:val="20"/>
        </w:rPr>
        <w:t>ERCOT provides the following reports</w:t>
      </w:r>
      <w:r>
        <w:rPr>
          <w:iCs/>
          <w:szCs w:val="20"/>
        </w:rPr>
        <w:t xml:space="preserve"> on the Market Information System (MIS) Certified Area:</w:t>
      </w:r>
    </w:p>
    <w:p w14:paraId="79BB63BC" w14:textId="77777777" w:rsidR="00AE33CD" w:rsidRDefault="00AE33CD" w:rsidP="00AE33CD">
      <w:pPr>
        <w:pStyle w:val="List"/>
        <w:ind w:left="1440"/>
        <w:rPr>
          <w:iCs/>
        </w:rPr>
      </w:pPr>
      <w:r>
        <w:rPr>
          <w:iCs/>
        </w:rPr>
        <w:t>(a)</w:t>
      </w:r>
      <w:r>
        <w:rPr>
          <w:iCs/>
        </w:rPr>
        <w:tab/>
      </w:r>
      <w:r w:rsidRPr="00EA1805">
        <w:rPr>
          <w:iCs/>
        </w:rPr>
        <w:t xml:space="preserve">Mapping Status Reject Report </w:t>
      </w:r>
      <w:r>
        <w:rPr>
          <w:iCs/>
        </w:rPr>
        <w:t>–</w:t>
      </w:r>
      <w:r w:rsidRPr="00EA1805">
        <w:rPr>
          <w:iCs/>
        </w:rPr>
        <w:t xml:space="preserve"> </w:t>
      </w:r>
      <w:r>
        <w:rPr>
          <w:iCs/>
        </w:rPr>
        <w:t>A daily report identifying inbound transactions</w:t>
      </w:r>
      <w:r w:rsidRPr="00EA1805">
        <w:rPr>
          <w:iCs/>
        </w:rPr>
        <w:t xml:space="preserve"> that ERCOT rejected due to mapping status errors.  </w:t>
      </w:r>
    </w:p>
    <w:p w14:paraId="785B6311" w14:textId="4CF0676B" w:rsidR="00773FE3" w:rsidRPr="0054686A" w:rsidRDefault="00AE33CD" w:rsidP="00F44BE9">
      <w:pPr>
        <w:pStyle w:val="List2"/>
        <w:ind w:left="2160"/>
      </w:pPr>
      <w:r w:rsidRPr="0054686A">
        <w:lastRenderedPageBreak/>
        <w:t>(i)</w:t>
      </w:r>
      <w:r w:rsidRPr="0054686A">
        <w:tab/>
        <w:t>Notifies TDSPs and CRs that one or more transactions submitted the previous day were rejected due to failing the Texas Standard Electronic Transaction (TX SET) validation process.</w:t>
      </w:r>
    </w:p>
    <w:p w14:paraId="09227B87" w14:textId="14A63323" w:rsidR="00AE33CD" w:rsidRDefault="00AE33CD" w:rsidP="00F44BE9">
      <w:pPr>
        <w:pStyle w:val="List2"/>
      </w:pPr>
      <w:r w:rsidRPr="00A3714F">
        <w:t>(</w:t>
      </w:r>
      <w:r w:rsidR="00990201">
        <w:t>b</w:t>
      </w:r>
      <w:r w:rsidRPr="00A3714F">
        <w:t>)</w:t>
      </w:r>
      <w:r w:rsidRPr="00A3714F">
        <w:tab/>
        <w:t xml:space="preserve">Potential Load Loss </w:t>
      </w:r>
      <w:r>
        <w:t xml:space="preserve">Report </w:t>
      </w:r>
      <w:r w:rsidRPr="00A3714F">
        <w:t xml:space="preserve">– </w:t>
      </w:r>
      <w:r>
        <w:t xml:space="preserve">A </w:t>
      </w:r>
      <w:r w:rsidRPr="00C6210A">
        <w:t xml:space="preserve">daily report </w:t>
      </w:r>
      <w:r>
        <w:t xml:space="preserve">notifying CRs </w:t>
      </w:r>
      <w:r w:rsidRPr="00C6210A">
        <w:t xml:space="preserve">of potential </w:t>
      </w:r>
      <w:r>
        <w:t>C</w:t>
      </w:r>
      <w:r w:rsidRPr="00C6210A">
        <w:t>ustomer loss based on ERCOT’s receipt of the TDSP’s accepted response</w:t>
      </w:r>
      <w:r>
        <w:t xml:space="preserve"> to a Switch or Move-In Request</w:t>
      </w:r>
      <w:r w:rsidRPr="00C6210A">
        <w:t xml:space="preserve">.  </w:t>
      </w:r>
    </w:p>
    <w:p w14:paraId="0AE9A6AA" w14:textId="77777777" w:rsidR="00AE33CD" w:rsidRDefault="00AE33CD" w:rsidP="00AE33CD">
      <w:pPr>
        <w:pStyle w:val="List2"/>
        <w:ind w:left="2160"/>
      </w:pPr>
      <w:r>
        <w:t>(i)</w:t>
      </w:r>
      <w:r>
        <w:tab/>
        <w:t xml:space="preserve">Notifies </w:t>
      </w:r>
      <w:r w:rsidRPr="00ED6710">
        <w:t xml:space="preserve">CRs that are the current Retail Electric Provider (REP) of record </w:t>
      </w:r>
      <w:r>
        <w:t xml:space="preserve">for </w:t>
      </w:r>
      <w:r w:rsidRPr="00ED6710">
        <w:t xml:space="preserve">an Electric Service Identifier (ESI ID) </w:t>
      </w:r>
      <w:r>
        <w:t xml:space="preserve">that the ESI ID has a pending </w:t>
      </w:r>
      <w:r w:rsidRPr="00ED6710">
        <w:t>Switch or Move-In Request</w:t>
      </w:r>
      <w:r>
        <w:t xml:space="preserve"> and the scheduling transaction for the pending order has been received outside the two Business Day window; and</w:t>
      </w:r>
    </w:p>
    <w:p w14:paraId="40AB7936" w14:textId="77777777" w:rsidR="00AE33CD" w:rsidRDefault="00AE33CD" w:rsidP="00AE33CD">
      <w:pPr>
        <w:pStyle w:val="List2"/>
        <w:ind w:left="2160"/>
      </w:pPr>
      <w:r>
        <w:t>(ii)</w:t>
      </w:r>
      <w:r>
        <w:tab/>
        <w:t>Assists</w:t>
      </w:r>
      <w:r w:rsidRPr="00ED6710">
        <w:t xml:space="preserve"> CRs with daily Load forecasting by providing advance notice </w:t>
      </w:r>
      <w:r>
        <w:t xml:space="preserve">of the potential </w:t>
      </w:r>
      <w:r w:rsidRPr="00ED6710">
        <w:t>los</w:t>
      </w:r>
      <w:r>
        <w:t>s of</w:t>
      </w:r>
      <w:r w:rsidRPr="00ED6710">
        <w:t xml:space="preserve"> a Customer and the associated Load. </w:t>
      </w:r>
    </w:p>
    <w:p w14:paraId="0D55E1F7" w14:textId="77777777" w:rsidR="007B11EF" w:rsidRDefault="00AE33CD" w:rsidP="00AE33CD">
      <w:pPr>
        <w:pStyle w:val="BodyTextNumbered"/>
      </w:pPr>
      <w:r>
        <w:t>(3)</w:t>
      </w:r>
      <w:r>
        <w:tab/>
      </w:r>
      <w:r w:rsidR="00CC41BC" w:rsidRPr="00B87DFA">
        <w:t xml:space="preserve">ERCOT has developed MarkeTrak, an issue </w:t>
      </w:r>
      <w:r w:rsidR="00D4189F" w:rsidRPr="00B87DFA">
        <w:t>man</w:t>
      </w:r>
      <w:r w:rsidR="00AB270A" w:rsidRPr="00B87DFA">
        <w:t>a</w:t>
      </w:r>
      <w:r w:rsidR="00D4189F" w:rsidRPr="00B87DFA">
        <w:t>gement</w:t>
      </w:r>
      <w:r w:rsidR="00CC41BC" w:rsidRPr="00B87DFA">
        <w:t xml:space="preserve"> tool, to help ensure that the various databases are synchronized with each other.  The ERCOT MarkeTrak system is a web-based workflow application made available to all active Market Participants</w:t>
      </w:r>
      <w:r w:rsidR="00AB270A" w:rsidRPr="00B87DFA">
        <w:t xml:space="preserve"> with a digital certificate</w:t>
      </w:r>
      <w:r w:rsidR="00CC41BC" w:rsidRPr="00B87DFA">
        <w:t xml:space="preserve">.  MarkeTrak is the primary tool used by CRs, TDSPs and ERCOT to resolve retail market transaction issues, request manual service order cancellations, request ERCOT assistance with inadvertent ESI ID transfers, and file Data Extract Variance (DEV) issues. </w:t>
      </w:r>
    </w:p>
    <w:p w14:paraId="32CA6FF0" w14:textId="77777777" w:rsidR="007B11EF" w:rsidRDefault="00CC41BC" w:rsidP="007B11EF">
      <w:pPr>
        <w:pStyle w:val="BodyTextNumbered"/>
      </w:pPr>
      <w:r w:rsidRPr="00B87DFA">
        <w:t>(</w:t>
      </w:r>
      <w:r w:rsidR="00AE33CD">
        <w:t>4</w:t>
      </w:r>
      <w:r w:rsidRPr="00B87DFA">
        <w:t>)</w:t>
      </w:r>
      <w:r w:rsidRPr="00B87DFA">
        <w:tab/>
        <w:t xml:space="preserve">All retail market transaction issues and DEV issues must be logged in the MarkeTrak system before they can be worked by ERCOT. </w:t>
      </w:r>
    </w:p>
    <w:p w14:paraId="1B350E4D" w14:textId="77777777" w:rsidR="007B11EF" w:rsidRDefault="00CC41BC" w:rsidP="007B11EF">
      <w:pPr>
        <w:pStyle w:val="BodyTextNumbered"/>
      </w:pPr>
      <w:r w:rsidRPr="00B87DFA">
        <w:t>(</w:t>
      </w:r>
      <w:r w:rsidR="00AE33CD">
        <w:t>5</w:t>
      </w:r>
      <w:r w:rsidRPr="00B87DFA">
        <w:t>)</w:t>
      </w:r>
      <w:r w:rsidRPr="00B87DFA">
        <w:tab/>
        <w:t>Market Participants should refer to the MarkeTrak Users Guide</w:t>
      </w:r>
      <w:r w:rsidR="00D0100D" w:rsidRPr="00B87DFA">
        <w:t xml:space="preserve"> </w:t>
      </w:r>
      <w:r w:rsidRPr="00B87DFA">
        <w:t xml:space="preserve">located on the ERCOT website for guidelines on issue submission, timing, and issue resolution.  </w:t>
      </w:r>
    </w:p>
    <w:p w14:paraId="5D7257B8" w14:textId="77777777" w:rsidR="00CC41BC" w:rsidRPr="00B87DFA" w:rsidRDefault="00CC41BC" w:rsidP="008D4651">
      <w:pPr>
        <w:pStyle w:val="H3"/>
        <w:ind w:left="1080" w:hanging="1080"/>
      </w:pPr>
      <w:bookmarkStart w:id="269" w:name="_Toc193264783"/>
      <w:bookmarkStart w:id="270" w:name="_Toc248306801"/>
      <w:bookmarkStart w:id="271" w:name="_Toc279430294"/>
      <w:bookmarkStart w:id="272" w:name="_Toc474318638"/>
      <w:bookmarkStart w:id="273" w:name="_Toc183604016"/>
      <w:r w:rsidRPr="00B87DFA">
        <w:t>7.2.1</w:t>
      </w:r>
      <w:r w:rsidRPr="00B87DFA">
        <w:tab/>
        <w:t>Transmission and/or Distribution Service Provider Cancel</w:t>
      </w:r>
      <w:bookmarkEnd w:id="269"/>
      <w:bookmarkEnd w:id="270"/>
      <w:bookmarkEnd w:id="271"/>
      <w:bookmarkEnd w:id="272"/>
      <w:bookmarkEnd w:id="273"/>
    </w:p>
    <w:p w14:paraId="069C0D15" w14:textId="77777777" w:rsidR="00CC41BC" w:rsidRPr="00B87DFA" w:rsidRDefault="00040A72" w:rsidP="00040A72">
      <w:pPr>
        <w:pStyle w:val="BodyText"/>
        <w:ind w:left="720" w:hanging="720"/>
      </w:pPr>
      <w:r>
        <w:rPr>
          <w:lang w:val="en-US"/>
        </w:rPr>
        <w:t>(1)</w:t>
      </w:r>
      <w:r>
        <w:rPr>
          <w:lang w:val="en-US"/>
        </w:rPr>
        <w:tab/>
      </w:r>
      <w:r w:rsidR="00CC41BC" w:rsidRPr="00B87DFA">
        <w:t>When it is necessary for a TDSP to request a manual cancellation of a service order at ERCOT, the TDSP shall submit the cancellation through the MarkeTrak process.  The workflow will allow the CR and TDSP involved with the cancellation to have access to the issue.  When ERCOT issues the cancel, it will provide the A13 reject code with explanatory text appropriate for the scenario.</w:t>
      </w:r>
    </w:p>
    <w:p w14:paraId="2BAE8CF0" w14:textId="77777777" w:rsidR="00CC41BC" w:rsidRPr="00B87DFA" w:rsidRDefault="00CC41BC" w:rsidP="00B87DFA">
      <w:pPr>
        <w:pStyle w:val="H3"/>
      </w:pPr>
      <w:bookmarkStart w:id="274" w:name="_Toc193264784"/>
      <w:bookmarkStart w:id="275" w:name="_Toc248306802"/>
      <w:bookmarkStart w:id="276" w:name="_Toc279430295"/>
      <w:bookmarkStart w:id="277" w:name="_Toc474318639"/>
      <w:bookmarkStart w:id="278" w:name="_Toc183604017"/>
      <w:r w:rsidRPr="00B87DFA">
        <w:t xml:space="preserve">7.2.2 </w:t>
      </w:r>
      <w:r w:rsidRPr="00B87DFA">
        <w:tab/>
        <w:t>MarkeTrak Day-to-Day</w:t>
      </w:r>
      <w:bookmarkEnd w:id="274"/>
      <w:bookmarkEnd w:id="275"/>
      <w:bookmarkEnd w:id="276"/>
      <w:bookmarkEnd w:id="277"/>
      <w:bookmarkEnd w:id="278"/>
    </w:p>
    <w:p w14:paraId="62619067" w14:textId="77777777" w:rsidR="007B11EF" w:rsidRDefault="00CC41BC" w:rsidP="007B11EF">
      <w:pPr>
        <w:pStyle w:val="BodyTextNumbered"/>
      </w:pPr>
      <w:r w:rsidRPr="00B87DFA">
        <w:t>(1)</w:t>
      </w:r>
      <w:r w:rsidRPr="00B87DFA">
        <w:tab/>
        <w:t xml:space="preserve">Market Participants use the MarkeTrak Day-to-Day workflow to report an issue to ERCOT and/or the TDSP.  </w:t>
      </w:r>
      <w:r w:rsidR="00161EE4">
        <w:t xml:space="preserve">By selecting the </w:t>
      </w:r>
      <w:r w:rsidR="007B11EF" w:rsidRPr="007B11EF">
        <w:rPr>
          <w:i/>
        </w:rPr>
        <w:t>Day-to-Day</w:t>
      </w:r>
      <w:r w:rsidR="00161EE4">
        <w:t xml:space="preserve"> MarkeTrak issue and the correct subtype</w:t>
      </w:r>
      <w:r w:rsidRPr="00B87DFA">
        <w:t xml:space="preserve">, Market Participants are able to create an issue that involves ERCOT and potentially another Market Participant or a non-ERCOT issue such as a point-to-point transaction between a Market Participant and the TDSP. </w:t>
      </w:r>
    </w:p>
    <w:p w14:paraId="53EDA89E" w14:textId="68B81E3D" w:rsidR="007B11EF" w:rsidRDefault="00CC41BC" w:rsidP="007B11EF">
      <w:pPr>
        <w:pStyle w:val="BodyTextNumbered"/>
      </w:pPr>
      <w:r w:rsidRPr="00B87DFA">
        <w:lastRenderedPageBreak/>
        <w:t>(2)</w:t>
      </w:r>
      <w:r w:rsidRPr="00B87DFA">
        <w:tab/>
        <w:t xml:space="preserve">Some examples of issues that should be filed to ERCOT through MarkeTrak are Service Order Request cancellations, REP of </w:t>
      </w:r>
      <w:r w:rsidR="00F82664" w:rsidRPr="00B87DFA">
        <w:t xml:space="preserve">record </w:t>
      </w:r>
      <w:r w:rsidRPr="00B87DFA">
        <w:t xml:space="preserve">requests, inadvertent issues, rejected transactions and missing transactions.  Some examples of non-ERCOT Day-to-Day issues are billing questions and missing monthly usage. </w:t>
      </w:r>
    </w:p>
    <w:p w14:paraId="5F6A9023" w14:textId="77777777" w:rsidR="00CC41BC" w:rsidRPr="00B87DFA" w:rsidRDefault="00CC41BC" w:rsidP="00B87DFA">
      <w:pPr>
        <w:pStyle w:val="H3"/>
      </w:pPr>
      <w:bookmarkStart w:id="279" w:name="_Toc193264785"/>
      <w:bookmarkStart w:id="280" w:name="_Toc248306803"/>
      <w:bookmarkStart w:id="281" w:name="_Toc279430296"/>
      <w:bookmarkStart w:id="282" w:name="_Toc474318640"/>
      <w:bookmarkStart w:id="283" w:name="_Toc183604018"/>
      <w:r w:rsidRPr="00B87DFA">
        <w:t>7.2.3</w:t>
      </w:r>
      <w:r w:rsidRPr="00B87DFA">
        <w:tab/>
        <w:t>MarkeTrak Data Extract Variance Processes</w:t>
      </w:r>
      <w:bookmarkEnd w:id="279"/>
      <w:bookmarkEnd w:id="280"/>
      <w:bookmarkEnd w:id="281"/>
      <w:bookmarkEnd w:id="282"/>
      <w:bookmarkEnd w:id="283"/>
    </w:p>
    <w:p w14:paraId="16286748" w14:textId="77777777" w:rsidR="007B11EF" w:rsidRDefault="00CC41BC" w:rsidP="007B11EF">
      <w:pPr>
        <w:pStyle w:val="BodyTextNumbered"/>
      </w:pPr>
      <w:r w:rsidRPr="00B87DFA">
        <w:t>(1)</w:t>
      </w:r>
      <w:r w:rsidRPr="00B87DFA">
        <w:tab/>
      </w:r>
      <w:r w:rsidR="00FC3904" w:rsidRPr="00B87DFA">
        <w:t xml:space="preserve">In order to ensure that ERCOT systems and Market Participant systems are synchronized, ERCOT created the ESI ID Service History and Usage Data Extract.  ESI ID Service History includes ESI ID relationships and ESI ID characteristics.  This data extract provides transparency to Market Participants for ESI ID level data that ERCOT utilizes in market Settlement.  The DEV process will assist in the expedited resolution of ESI ID level data variances between ERCOT and Market Participant systems.  Load Serving Entities (LSEs), Meter Reading Entities (MREs), and TDSPs will receive these incremental changes from ERCOT on a daily basis.  </w:t>
      </w:r>
      <w:r w:rsidR="00FC3904" w:rsidRPr="00B5681E">
        <w:t>Additional data extracts may be needed to resolve DEV issues.  See the MarkeTrak User Guide for business rules concerning filing DEV issues in MarkeTrak.  The Market Participant should contact their ERCOT Account Manager for additional information</w:t>
      </w:r>
      <w:r w:rsidR="00FC3904" w:rsidRPr="00B87DFA">
        <w:t>.</w:t>
      </w:r>
    </w:p>
    <w:p w14:paraId="270F0375" w14:textId="3DADBC0A" w:rsidR="007B11EF" w:rsidRDefault="00CC41BC" w:rsidP="00FC3904">
      <w:pPr>
        <w:pStyle w:val="BodyTextNumbered"/>
      </w:pPr>
      <w:r w:rsidRPr="00B87DFA">
        <w:t>(2)</w:t>
      </w:r>
      <w:r w:rsidRPr="00B87DFA">
        <w:tab/>
        <w:t>If a DEV issue, submitted according to the MarkeTrak Users Guide is not resolved prior to the True-Up Settlement, a Market Participant may seek correction of ESI ID service history and usage information and resettlement pursuant to the provisions of Protocol Section 20, Alternative Dispute Resolution Procedure</w:t>
      </w:r>
      <w:r w:rsidR="003B570B">
        <w:rPr>
          <w:lang w:val="en-US"/>
        </w:rPr>
        <w:t xml:space="preserve"> and Procedure for Return of Settlement Funds</w:t>
      </w:r>
      <w:r w:rsidRPr="00B87DFA">
        <w:t>.</w:t>
      </w:r>
    </w:p>
    <w:p w14:paraId="0604723B" w14:textId="78318E30" w:rsidR="00CC41BC" w:rsidRPr="00B87DFA" w:rsidRDefault="00CC41BC" w:rsidP="00B87DFA">
      <w:pPr>
        <w:pStyle w:val="H2"/>
      </w:pPr>
      <w:bookmarkStart w:id="284" w:name="_Toc146698959"/>
      <w:bookmarkStart w:id="285" w:name="_Toc193264786"/>
      <w:bookmarkStart w:id="286" w:name="_Toc248306804"/>
      <w:bookmarkStart w:id="287" w:name="_Toc279430297"/>
      <w:bookmarkStart w:id="288" w:name="_Toc474318641"/>
      <w:bookmarkStart w:id="289" w:name="_Hlk121985359"/>
      <w:bookmarkStart w:id="290" w:name="_Toc183604019"/>
      <w:r w:rsidRPr="00B87DFA">
        <w:t>7.3</w:t>
      </w:r>
      <w:r w:rsidRPr="00B87DFA">
        <w:tab/>
        <w:t>Inadvertent Gain</w:t>
      </w:r>
      <w:r w:rsidR="00EA61C4">
        <w:t>/Loss</w:t>
      </w:r>
      <w:r w:rsidRPr="00B87DFA">
        <w:t xml:space="preserve"> Process</w:t>
      </w:r>
      <w:bookmarkEnd w:id="284"/>
      <w:bookmarkEnd w:id="285"/>
      <w:bookmarkEnd w:id="286"/>
      <w:bookmarkEnd w:id="287"/>
      <w:bookmarkEnd w:id="288"/>
      <w:bookmarkEnd w:id="290"/>
    </w:p>
    <w:p w14:paraId="2DD9E620" w14:textId="77777777" w:rsidR="00EA61C4" w:rsidRDefault="00D15D4B" w:rsidP="00EA61C4">
      <w:pPr>
        <w:pStyle w:val="BodyText"/>
        <w:ind w:left="720" w:hanging="720"/>
      </w:pPr>
      <w:bookmarkStart w:id="291" w:name="_Toc193264787"/>
      <w:r>
        <w:rPr>
          <w:lang w:val="en-US"/>
        </w:rPr>
        <w:t>(1)</w:t>
      </w:r>
      <w:r>
        <w:rPr>
          <w:lang w:val="en-US"/>
        </w:rPr>
        <w:tab/>
      </w:r>
      <w:r w:rsidR="00EA61C4">
        <w:t>An Inadvertent Gain/Loss (IAG) is defined in Section 2.1, Definitions.</w:t>
      </w:r>
    </w:p>
    <w:p w14:paraId="65E21B56" w14:textId="058EC6C3" w:rsidR="007F6A39" w:rsidRDefault="00EA61C4" w:rsidP="00EA61C4">
      <w:pPr>
        <w:pStyle w:val="BodyText"/>
        <w:ind w:left="720" w:hanging="720"/>
      </w:pPr>
      <w:r>
        <w:t>(2)</w:t>
      </w:r>
      <w:r>
        <w:tab/>
        <w:t xml:space="preserve">The IAG process </w:t>
      </w:r>
      <w:r w:rsidRPr="0096397D">
        <w:t>shall</w:t>
      </w:r>
      <w:r>
        <w:t xml:space="preserve"> be used in cases where a </w:t>
      </w:r>
      <w:r w:rsidR="005C241D">
        <w:rPr>
          <w:lang w:val="en-US"/>
        </w:rPr>
        <w:t>Competitive Retailer (</w:t>
      </w:r>
      <w:r>
        <w:t>CR</w:t>
      </w:r>
      <w:r w:rsidR="005C241D">
        <w:rPr>
          <w:lang w:val="en-US"/>
        </w:rPr>
        <w:t>)</w:t>
      </w:r>
      <w:r>
        <w:t xml:space="preserve"> is serving a Customer without proper authorization pursuant to P.U.C. S</w:t>
      </w:r>
      <w:r w:rsidRPr="008B03B8">
        <w:rPr>
          <w:smallCaps/>
        </w:rPr>
        <w:t>ubst</w:t>
      </w:r>
      <w:r>
        <w:t xml:space="preserve">. R. 25.474, Selection of Retail Electric Provider.  </w:t>
      </w:r>
      <w:r w:rsidR="00CC41BC" w:rsidRPr="00B87DFA">
        <w:t xml:space="preserve">This </w:t>
      </w:r>
      <w:r w:rsidR="000B19F2" w:rsidRPr="00B87DFA">
        <w:t xml:space="preserve">Section </w:t>
      </w:r>
      <w:r w:rsidR="00CC41BC" w:rsidRPr="00B87DFA">
        <w:t xml:space="preserve">provides guidelines for ensuring that inadvertently gained Electric Service Identifiers (ESI IDs) are returned to the </w:t>
      </w:r>
      <w:r w:rsidR="000907A3">
        <w:t>L</w:t>
      </w:r>
      <w:r w:rsidR="000907A3" w:rsidRPr="00B87DFA">
        <w:t xml:space="preserve">osing </w:t>
      </w:r>
      <w:r w:rsidR="00CC41BC" w:rsidRPr="00B87DFA">
        <w:t xml:space="preserve">CR in a quick and efficient manner with minimal inconvenience to the Customer as required by P.U.C. </w:t>
      </w:r>
      <w:r w:rsidR="00CC41BC" w:rsidRPr="00B87DFA">
        <w:rPr>
          <w:smallCaps/>
        </w:rPr>
        <w:t>Subst</w:t>
      </w:r>
      <w:r w:rsidR="00CC41BC" w:rsidRPr="00B87DFA">
        <w:t>. R. 25.495, Unauthorized Change of Retail Electric Provider.</w:t>
      </w:r>
    </w:p>
    <w:p w14:paraId="7A31B378" w14:textId="559787D7" w:rsidR="00EA61C4" w:rsidRPr="00014040" w:rsidRDefault="00EA61C4" w:rsidP="00EA61C4">
      <w:pPr>
        <w:pStyle w:val="BodyText"/>
        <w:ind w:left="720" w:hanging="720"/>
        <w:rPr>
          <w:lang w:val="en-US"/>
        </w:rPr>
      </w:pPr>
      <w:r>
        <w:t>(3)</w:t>
      </w:r>
      <w:r>
        <w:tab/>
        <w:t>CRs shall submit IAGs to ERCOT as promptly as possible via the MarkeTrak tool.</w:t>
      </w:r>
    </w:p>
    <w:p w14:paraId="31747F5B" w14:textId="77777777" w:rsidR="00CC41BC" w:rsidRPr="00B87DFA" w:rsidRDefault="00CC41BC" w:rsidP="00B87DFA">
      <w:pPr>
        <w:pStyle w:val="H3"/>
      </w:pPr>
      <w:bookmarkStart w:id="292" w:name="_Toc248306805"/>
      <w:bookmarkStart w:id="293" w:name="_Toc279430298"/>
      <w:bookmarkStart w:id="294" w:name="_Toc474318642"/>
      <w:bookmarkStart w:id="295" w:name="_Toc183604020"/>
      <w:r w:rsidRPr="00B87DFA">
        <w:t>7.3.1</w:t>
      </w:r>
      <w:r w:rsidRPr="00B87DFA">
        <w:tab/>
        <w:t>Escalation Process</w:t>
      </w:r>
      <w:bookmarkEnd w:id="291"/>
      <w:bookmarkEnd w:id="292"/>
      <w:bookmarkEnd w:id="293"/>
      <w:bookmarkEnd w:id="294"/>
      <w:bookmarkEnd w:id="295"/>
    </w:p>
    <w:p w14:paraId="5D469734" w14:textId="22DC3B4E" w:rsidR="00CC41BC" w:rsidRPr="00B87DFA" w:rsidRDefault="00D15D4B" w:rsidP="00A846D1">
      <w:pPr>
        <w:pStyle w:val="BodyText"/>
        <w:ind w:left="720" w:hanging="720"/>
      </w:pPr>
      <w:r>
        <w:rPr>
          <w:lang w:val="en-US"/>
        </w:rPr>
        <w:t>(1)</w:t>
      </w:r>
      <w:r>
        <w:rPr>
          <w:lang w:val="en-US"/>
        </w:rPr>
        <w:tab/>
      </w:r>
      <w:r w:rsidR="00FC3904" w:rsidRPr="00B87DFA">
        <w:t xml:space="preserve">Each Market Participant is responsible for compliance with the Public Utility Commission of Texas (PUCT) rules and the procedures and timelines in this </w:t>
      </w:r>
      <w:r w:rsidR="00FC3904" w:rsidRPr="00E120B4">
        <w:t>Section 7.3,</w:t>
      </w:r>
      <w:r w:rsidR="00FC3904" w:rsidRPr="00B87DFA">
        <w:t xml:space="preserve"> Inadvertent Gain</w:t>
      </w:r>
      <w:r w:rsidR="006A7093">
        <w:rPr>
          <w:lang w:val="en-US"/>
        </w:rPr>
        <w:t>/Loss</w:t>
      </w:r>
      <w:r w:rsidR="00FC3904" w:rsidRPr="00B87DFA">
        <w:t xml:space="preserve"> Process.  Each Market Participant shall provide </w:t>
      </w:r>
      <w:r w:rsidR="004B11BC" w:rsidRPr="00F22A85">
        <w:t xml:space="preserve">separate </w:t>
      </w:r>
      <w:r w:rsidR="004B11BC">
        <w:t xml:space="preserve">Escalation </w:t>
      </w:r>
      <w:r w:rsidR="004B11BC" w:rsidRPr="00F22A85">
        <w:t>Primary and Secondary contacts</w:t>
      </w:r>
      <w:r w:rsidR="00FC3904" w:rsidRPr="00E120B4">
        <w:t xml:space="preserve"> </w:t>
      </w:r>
      <w:r w:rsidR="00FC3904" w:rsidRPr="00B87DFA">
        <w:t>to assist in resolution of delays and disputes regarding the procedures.  MarkeTrak will send escalation e-mails to</w:t>
      </w:r>
      <w:r w:rsidR="00FC3904">
        <w:t xml:space="preserve"> the </w:t>
      </w:r>
      <w:r w:rsidR="00FC3904" w:rsidRPr="00B87DFA">
        <w:t xml:space="preserve">escalation </w:t>
      </w:r>
      <w:r w:rsidR="00FC3904" w:rsidRPr="00B87DFA">
        <w:lastRenderedPageBreak/>
        <w:t xml:space="preserve">contact(s) whenever an issue has </w:t>
      </w:r>
      <w:r w:rsidR="00FC3904" w:rsidRPr="00E11BDE">
        <w:t>not been transitioned by the responsible party</w:t>
      </w:r>
      <w:r w:rsidR="004B11BC">
        <w:rPr>
          <w:lang w:val="en-US"/>
        </w:rPr>
        <w:t xml:space="preserve"> </w:t>
      </w:r>
      <w:r w:rsidR="004B11BC" w:rsidRPr="00F22A85">
        <w:t xml:space="preserve">within the escalation timelines found in </w:t>
      </w:r>
      <w:r w:rsidR="00FC3904" w:rsidRPr="00E11BDE">
        <w:t>the MarkeTrak User Guide</w:t>
      </w:r>
      <w:r w:rsidR="00FC3904" w:rsidRPr="00B87DFA">
        <w:t>.</w:t>
      </w:r>
    </w:p>
    <w:p w14:paraId="78239B3A" w14:textId="14C52629" w:rsidR="00CC41BC" w:rsidRPr="00B87DFA" w:rsidRDefault="00CC41BC" w:rsidP="00B87DFA">
      <w:pPr>
        <w:pStyle w:val="H3"/>
      </w:pPr>
      <w:bookmarkStart w:id="296" w:name="_Toc193264788"/>
      <w:bookmarkStart w:id="297" w:name="_Toc248306806"/>
      <w:bookmarkStart w:id="298" w:name="_Toc279430299"/>
      <w:bookmarkStart w:id="299" w:name="_Toc474318643"/>
      <w:bookmarkStart w:id="300" w:name="_Toc183604021"/>
      <w:r w:rsidRPr="00B87DFA">
        <w:t>7.3.2</w:t>
      </w:r>
      <w:r w:rsidRPr="00B87DFA">
        <w:tab/>
        <w:t xml:space="preserve">Competitive Retailer’s </w:t>
      </w:r>
      <w:r w:rsidR="00EA61C4">
        <w:rPr>
          <w:lang w:val="en-US"/>
        </w:rPr>
        <w:t>IAG</w:t>
      </w:r>
      <w:r w:rsidRPr="00B87DFA">
        <w:t xml:space="preserve"> Process</w:t>
      </w:r>
      <w:bookmarkEnd w:id="296"/>
      <w:bookmarkEnd w:id="297"/>
      <w:bookmarkEnd w:id="298"/>
      <w:bookmarkEnd w:id="299"/>
      <w:bookmarkEnd w:id="300"/>
      <w:r w:rsidRPr="00B87DFA">
        <w:t xml:space="preserve"> </w:t>
      </w:r>
    </w:p>
    <w:p w14:paraId="0906EB26" w14:textId="725B0200" w:rsidR="007732BB" w:rsidRPr="00EE35AF" w:rsidRDefault="007732BB" w:rsidP="007732BB">
      <w:pPr>
        <w:pStyle w:val="BodyTextNumbered"/>
      </w:pPr>
      <w:r w:rsidRPr="007732BB">
        <w:t>(1)</w:t>
      </w:r>
      <w:r w:rsidRPr="007732BB">
        <w:tab/>
      </w:r>
      <w:r w:rsidR="00CC41BC" w:rsidRPr="00B87DFA">
        <w:t xml:space="preserve">As soon as a CR discovers or is notified of a potential </w:t>
      </w:r>
      <w:r w:rsidR="00EA61C4">
        <w:rPr>
          <w:lang w:val="en-US"/>
        </w:rPr>
        <w:t>IAG</w:t>
      </w:r>
      <w:r w:rsidR="00CC41BC" w:rsidRPr="00B87DFA">
        <w:t xml:space="preserve">, the CR shall </w:t>
      </w:r>
      <w:r w:rsidR="004B11BC" w:rsidRPr="007732BB">
        <w:t xml:space="preserve">promptly </w:t>
      </w:r>
      <w:r w:rsidR="00CC41BC" w:rsidRPr="00B87DFA">
        <w:t>investigate the matter</w:t>
      </w:r>
      <w:r>
        <w:rPr>
          <w:lang w:val="en-US"/>
        </w:rPr>
        <w:t xml:space="preserve"> </w:t>
      </w:r>
      <w:r w:rsidRPr="00EE35AF">
        <w:t xml:space="preserve">and provide necessary Customer information in the comments field to effectively resolve the inadvertent gain issue, including, but not limited to the following:  </w:t>
      </w:r>
    </w:p>
    <w:p w14:paraId="6977B3A5" w14:textId="77777777" w:rsidR="007732BB" w:rsidRPr="00EE35AF" w:rsidRDefault="007732BB" w:rsidP="007732BB">
      <w:pPr>
        <w:spacing w:after="240"/>
        <w:ind w:left="1440" w:hanging="720"/>
        <w:rPr>
          <w:szCs w:val="20"/>
          <w:lang w:eastAsia="x-none"/>
        </w:rPr>
      </w:pPr>
      <w:r w:rsidRPr="00EE35AF">
        <w:rPr>
          <w:szCs w:val="20"/>
          <w:lang w:eastAsia="x-none"/>
        </w:rPr>
        <w:t>(a)</w:t>
      </w:r>
      <w:r w:rsidRPr="00EE35AF">
        <w:rPr>
          <w:szCs w:val="20"/>
          <w:lang w:eastAsia="x-none"/>
        </w:rPr>
        <w:tab/>
      </w:r>
      <w:r w:rsidRPr="00EE35AF">
        <w:rPr>
          <w:szCs w:val="20"/>
          <w:lang w:val="x-none" w:eastAsia="x-none"/>
        </w:rPr>
        <w:t xml:space="preserve">Customer </w:t>
      </w:r>
      <w:r w:rsidRPr="00EE35AF">
        <w:rPr>
          <w:szCs w:val="20"/>
          <w:lang w:eastAsia="x-none"/>
        </w:rPr>
        <w:t>name;</w:t>
      </w:r>
    </w:p>
    <w:p w14:paraId="3033AC8A" w14:textId="77777777" w:rsidR="007732BB" w:rsidRPr="00EE35AF" w:rsidRDefault="007732BB" w:rsidP="007732BB">
      <w:pPr>
        <w:spacing w:after="240"/>
        <w:ind w:left="1440" w:hanging="720"/>
        <w:rPr>
          <w:szCs w:val="20"/>
          <w:lang w:eastAsia="x-none"/>
        </w:rPr>
      </w:pPr>
      <w:r w:rsidRPr="00EE35AF">
        <w:rPr>
          <w:szCs w:val="20"/>
          <w:lang w:eastAsia="x-none"/>
        </w:rPr>
        <w:t>(b)</w:t>
      </w:r>
      <w:r w:rsidRPr="00EE35AF">
        <w:rPr>
          <w:szCs w:val="20"/>
          <w:lang w:eastAsia="x-none"/>
        </w:rPr>
        <w:tab/>
      </w:r>
      <w:r w:rsidRPr="00EE35AF">
        <w:rPr>
          <w:szCs w:val="20"/>
          <w:lang w:val="x-none" w:eastAsia="x-none"/>
        </w:rPr>
        <w:t xml:space="preserve">Service </w:t>
      </w:r>
      <w:r w:rsidRPr="00EE35AF">
        <w:rPr>
          <w:szCs w:val="20"/>
          <w:lang w:eastAsia="x-none"/>
        </w:rPr>
        <w:t>address; and</w:t>
      </w:r>
    </w:p>
    <w:p w14:paraId="496EFDAD" w14:textId="77777777" w:rsidR="007732BB" w:rsidRPr="007732BB" w:rsidRDefault="007732BB" w:rsidP="007732BB">
      <w:pPr>
        <w:spacing w:after="240"/>
        <w:ind w:left="1440" w:hanging="720"/>
      </w:pPr>
      <w:r w:rsidRPr="00EE35AF">
        <w:rPr>
          <w:szCs w:val="20"/>
          <w:lang w:eastAsia="x-none"/>
        </w:rPr>
        <w:t>(c)</w:t>
      </w:r>
      <w:r w:rsidRPr="00EE35AF">
        <w:rPr>
          <w:szCs w:val="20"/>
          <w:lang w:eastAsia="x-none"/>
        </w:rPr>
        <w:tab/>
      </w:r>
      <w:r w:rsidRPr="00EE35AF">
        <w:rPr>
          <w:szCs w:val="20"/>
          <w:lang w:val="x-none" w:eastAsia="x-none"/>
        </w:rPr>
        <w:t xml:space="preserve">Meter </w:t>
      </w:r>
      <w:r w:rsidRPr="00EE35AF">
        <w:rPr>
          <w:szCs w:val="20"/>
          <w:lang w:eastAsia="x-none"/>
        </w:rPr>
        <w:t>n</w:t>
      </w:r>
      <w:r w:rsidRPr="00EE35AF">
        <w:rPr>
          <w:szCs w:val="20"/>
          <w:lang w:val="x-none" w:eastAsia="x-none"/>
        </w:rPr>
        <w:t>umber (if available)</w:t>
      </w:r>
      <w:r w:rsidRPr="00EE35AF">
        <w:rPr>
          <w:szCs w:val="20"/>
          <w:lang w:eastAsia="x-none"/>
        </w:rPr>
        <w:t>.</w:t>
      </w:r>
      <w:r w:rsidR="00CC41BC" w:rsidRPr="00B87DFA">
        <w:t xml:space="preserve">  </w:t>
      </w:r>
    </w:p>
    <w:p w14:paraId="092F37E0" w14:textId="7235FF88" w:rsidR="00EA61C4" w:rsidRDefault="007732BB" w:rsidP="007732BB">
      <w:pPr>
        <w:pStyle w:val="BodyTextNumbered"/>
      </w:pPr>
      <w:r w:rsidRPr="007732BB">
        <w:t>(2)</w:t>
      </w:r>
      <w:r w:rsidRPr="007732BB">
        <w:tab/>
      </w:r>
      <w:r w:rsidR="00EA61C4" w:rsidRPr="00EA61C4">
        <w:t>The bulk insert templates shall only be used for the submission of multiple IAGs for the same Customer under the same contract (retail service agreement) such as a large apartment complex or property management company or in cases where system issues occurred only with proper notification as required under Section 7.3.2.4, Gaining CR System Processing Errors.</w:t>
      </w:r>
    </w:p>
    <w:p w14:paraId="4206C3FE" w14:textId="41D7DA08" w:rsidR="007B11EF" w:rsidRPr="007732BB" w:rsidRDefault="00EA61C4" w:rsidP="007732BB">
      <w:pPr>
        <w:pStyle w:val="BodyTextNumbered"/>
        <w:rPr>
          <w:lang w:val="en-US"/>
        </w:rPr>
      </w:pPr>
      <w:r>
        <w:rPr>
          <w:lang w:val="en-US"/>
        </w:rPr>
        <w:t>(3)</w:t>
      </w:r>
      <w:r>
        <w:rPr>
          <w:lang w:val="en-US"/>
        </w:rPr>
        <w:tab/>
      </w:r>
      <w:r w:rsidR="00CC41BC" w:rsidRPr="00B87DFA">
        <w:t xml:space="preserve">The CR investigation should include reviewing the ESI ID </w:t>
      </w:r>
      <w:r w:rsidR="000B19F2" w:rsidRPr="00B87DFA">
        <w:t xml:space="preserve">Service History </w:t>
      </w:r>
      <w:r w:rsidR="00CC41BC" w:rsidRPr="00B87DFA">
        <w:t xml:space="preserve">on the </w:t>
      </w:r>
      <w:r w:rsidR="00A6157A" w:rsidRPr="00A6157A">
        <w:t>Market Information System (MIS) Certified Area</w:t>
      </w:r>
      <w:r w:rsidR="00CC41BC" w:rsidRPr="00B87DFA">
        <w:t>.</w:t>
      </w:r>
      <w:r w:rsidR="007732BB">
        <w:rPr>
          <w:lang w:val="en-US"/>
        </w:rPr>
        <w:t xml:space="preserve"> </w:t>
      </w:r>
      <w:r w:rsidR="007732BB" w:rsidRPr="00EE35AF">
        <w:t xml:space="preserve"> Refer to Section 2, Inadvertent Gain, in the MarkeTrak Users Guide for more detail.</w:t>
      </w:r>
    </w:p>
    <w:p w14:paraId="1899C191" w14:textId="21FB2945" w:rsidR="007B11EF" w:rsidRPr="00014040" w:rsidRDefault="00CC41BC" w:rsidP="00A63A72">
      <w:pPr>
        <w:pStyle w:val="H4"/>
        <w:rPr>
          <w:bCs w:val="0"/>
          <w:lang w:val="en-US"/>
        </w:rPr>
      </w:pPr>
      <w:bookmarkStart w:id="301" w:name="_Toc279430300"/>
      <w:bookmarkStart w:id="302" w:name="_Toc474318644"/>
      <w:bookmarkStart w:id="303" w:name="_Toc183604022"/>
      <w:r w:rsidRPr="00A63A72">
        <w:rPr>
          <w:bCs w:val="0"/>
        </w:rPr>
        <w:t>7.3.2.1</w:t>
      </w:r>
      <w:r w:rsidRPr="00A63A72">
        <w:rPr>
          <w:bCs w:val="0"/>
        </w:rPr>
        <w:tab/>
      </w:r>
      <w:bookmarkEnd w:id="301"/>
      <w:bookmarkEnd w:id="302"/>
      <w:r w:rsidR="00EA61C4">
        <w:rPr>
          <w:bCs w:val="0"/>
          <w:lang w:val="en-US"/>
        </w:rPr>
        <w:t>Invalid Use of the IAG Process</w:t>
      </w:r>
      <w:bookmarkEnd w:id="303"/>
    </w:p>
    <w:p w14:paraId="5DA3866E" w14:textId="6DD8CD3B" w:rsidR="007B11EF" w:rsidRDefault="007B11EF" w:rsidP="007B11EF">
      <w:pPr>
        <w:pStyle w:val="H5"/>
        <w:ind w:left="1620" w:hanging="1620"/>
      </w:pPr>
      <w:r w:rsidRPr="007B11EF">
        <w:t>7.</w:t>
      </w:r>
      <w:r w:rsidR="00CC41BC" w:rsidRPr="008D4651">
        <w:t>3</w:t>
      </w:r>
      <w:r w:rsidRPr="007B11EF">
        <w:t>.2.1.1</w:t>
      </w:r>
      <w:r w:rsidRPr="007B11EF">
        <w:tab/>
      </w:r>
      <w:r w:rsidR="00EA61C4">
        <w:t xml:space="preserve">After the </w:t>
      </w:r>
      <w:r w:rsidRPr="007B11EF">
        <w:t>Rescission Period</w:t>
      </w:r>
    </w:p>
    <w:p w14:paraId="656910FC" w14:textId="3B6B07AB" w:rsidR="007B11EF" w:rsidRDefault="00CC41BC" w:rsidP="007B11EF">
      <w:pPr>
        <w:pStyle w:val="BodyTextNumbered"/>
      </w:pPr>
      <w:r w:rsidRPr="00B87DFA">
        <w:t>(1)</w:t>
      </w:r>
      <w:r w:rsidRPr="00B87DFA">
        <w:tab/>
        <w:t>An untimely notice of rescission does not constitute and should not be treated as an inadvertent gain or loss.  Any CR receiving an untimely notice of rescission from the Customer shall inform the Customer that they have a right to select another CR and may do so by contacting that CR.  The CR shall also inform the Customer that they will be responsible for charges from the CR for services provided until they switch to another CR.  The right of rescission is not applicable to a Customer requesting a move</w:t>
      </w:r>
      <w:r w:rsidR="00D7716C">
        <w:t xml:space="preserve"> </w:t>
      </w:r>
      <w:r w:rsidRPr="00B87DFA">
        <w:t>in.</w:t>
      </w:r>
    </w:p>
    <w:p w14:paraId="2472AE97" w14:textId="77777777" w:rsidR="007B11EF" w:rsidRDefault="007B11EF" w:rsidP="007B11EF">
      <w:pPr>
        <w:pStyle w:val="H5"/>
        <w:ind w:left="1620" w:hanging="1620"/>
      </w:pPr>
      <w:r w:rsidRPr="007B11EF">
        <w:t>7.</w:t>
      </w:r>
      <w:r w:rsidR="00CC41BC" w:rsidRPr="00182B43">
        <w:rPr>
          <w:bCs w:val="0"/>
        </w:rPr>
        <w:t>3</w:t>
      </w:r>
      <w:r w:rsidRPr="007B11EF">
        <w:t>.2.1.2</w:t>
      </w:r>
      <w:r w:rsidRPr="007B11EF">
        <w:tab/>
        <w:t>Breach of Contract</w:t>
      </w:r>
    </w:p>
    <w:p w14:paraId="55722033" w14:textId="7D5D1BF1" w:rsidR="00CA4E71" w:rsidRDefault="00D15D4B" w:rsidP="009E19CC">
      <w:pPr>
        <w:pStyle w:val="BodyText"/>
        <w:ind w:left="720" w:hanging="720"/>
      </w:pPr>
      <w:r>
        <w:rPr>
          <w:lang w:val="en-US"/>
        </w:rPr>
        <w:t>(1)</w:t>
      </w:r>
      <w:r>
        <w:rPr>
          <w:lang w:val="en-US"/>
        </w:rPr>
        <w:tab/>
      </w:r>
      <w:r w:rsidR="00CC41BC" w:rsidRPr="00B87DFA">
        <w:t xml:space="preserve">The </w:t>
      </w:r>
      <w:r w:rsidR="00E4275D">
        <w:rPr>
          <w:lang w:val="en-US"/>
        </w:rPr>
        <w:t>IAG</w:t>
      </w:r>
      <w:r w:rsidR="00CC41BC" w:rsidRPr="00B87DFA">
        <w:t xml:space="preserve"> process shall not be used to resolve a</w:t>
      </w:r>
      <w:r w:rsidR="004B11BC">
        <w:t>n issue in which an authorized enrollment causes</w:t>
      </w:r>
      <w:r w:rsidR="004B11BC">
        <w:rPr>
          <w:lang w:val="en-US"/>
        </w:rPr>
        <w:t xml:space="preserve"> a</w:t>
      </w:r>
      <w:r w:rsidR="00CC41BC" w:rsidRPr="00B87DFA">
        <w:t xml:space="preserve"> breach of contract</w:t>
      </w:r>
      <w:r w:rsidR="004B11BC">
        <w:t xml:space="preserve"> </w:t>
      </w:r>
      <w:r w:rsidR="00E4275D">
        <w:rPr>
          <w:lang w:val="en-US"/>
        </w:rPr>
        <w:t>(e.g.</w:t>
      </w:r>
      <w:r w:rsidR="009918F7">
        <w:rPr>
          <w:lang w:val="en-US"/>
        </w:rPr>
        <w:t>,</w:t>
      </w:r>
      <w:r w:rsidR="00E4275D">
        <w:rPr>
          <w:lang w:val="en-US"/>
        </w:rPr>
        <w:t xml:space="preserve"> early termination fee) </w:t>
      </w:r>
      <w:r w:rsidR="004B11BC">
        <w:t xml:space="preserve">between the Customer and the </w:t>
      </w:r>
      <w:r w:rsidR="000907A3">
        <w:t xml:space="preserve">Losing </w:t>
      </w:r>
      <w:r w:rsidR="004B11BC">
        <w:t>CR</w:t>
      </w:r>
      <w:r w:rsidR="00CC41BC" w:rsidRPr="00B87DFA">
        <w:t>.</w:t>
      </w:r>
    </w:p>
    <w:p w14:paraId="21E0A011" w14:textId="2A4F956A" w:rsidR="00E4275D" w:rsidRDefault="00E4275D" w:rsidP="009E19CC">
      <w:pPr>
        <w:pStyle w:val="BodyText"/>
        <w:ind w:left="720" w:hanging="720"/>
      </w:pPr>
      <w:r>
        <w:lastRenderedPageBreak/>
        <w:t>(2)</w:t>
      </w:r>
      <w:r>
        <w:tab/>
        <w:t>The IAG process shall not be used to resolve an issue in which an authorized enrollment causes a breach of contract (e.g.</w:t>
      </w:r>
      <w:r w:rsidR="009918F7">
        <w:rPr>
          <w:lang w:val="en-US"/>
        </w:rPr>
        <w:t>,</w:t>
      </w:r>
      <w:r>
        <w:t xml:space="preserve"> non-payment) between the Customer and the </w:t>
      </w:r>
      <w:r w:rsidR="000907A3">
        <w:t xml:space="preserve">Gaining </w:t>
      </w:r>
      <w:r>
        <w:t>CR.</w:t>
      </w:r>
    </w:p>
    <w:p w14:paraId="0ADA2033" w14:textId="4B5F05DD" w:rsidR="00E4275D" w:rsidRDefault="00E4275D" w:rsidP="00634E44">
      <w:pPr>
        <w:pStyle w:val="BodyText"/>
        <w:spacing w:before="240"/>
        <w:ind w:left="720" w:hanging="720"/>
        <w:rPr>
          <w:b/>
          <w:bCs/>
          <w:i/>
          <w:iCs/>
        </w:rPr>
      </w:pPr>
      <w:r w:rsidRPr="00542BC6">
        <w:rPr>
          <w:b/>
          <w:bCs/>
          <w:i/>
          <w:iCs/>
        </w:rPr>
        <w:t>7.3.2.1.3</w:t>
      </w:r>
      <w:r>
        <w:rPr>
          <w:i/>
          <w:iCs/>
        </w:rPr>
        <w:tab/>
      </w:r>
      <w:r w:rsidRPr="00170D6E">
        <w:rPr>
          <w:b/>
          <w:bCs/>
          <w:i/>
          <w:iCs/>
        </w:rPr>
        <w:t>Service Connected As A Result of Identity Theft</w:t>
      </w:r>
    </w:p>
    <w:p w14:paraId="387D1EFE" w14:textId="6D120111" w:rsidR="00E4275D" w:rsidRDefault="00E4275D" w:rsidP="00E4275D">
      <w:pPr>
        <w:pStyle w:val="BodyText"/>
        <w:ind w:left="720" w:hanging="720"/>
      </w:pPr>
      <w:r>
        <w:t>(1)</w:t>
      </w:r>
      <w:r>
        <w:tab/>
        <w:t>The IAG process shall not be used to resolve an issue where the service is connected as a result of identity theft.</w:t>
      </w:r>
    </w:p>
    <w:p w14:paraId="524BF501" w14:textId="77777777" w:rsidR="007B11EF" w:rsidRDefault="00CC41BC" w:rsidP="007B11EF">
      <w:pPr>
        <w:pStyle w:val="H4"/>
        <w:rPr>
          <w:bCs w:val="0"/>
        </w:rPr>
      </w:pPr>
      <w:bookmarkStart w:id="304" w:name="_Toc279430301"/>
      <w:bookmarkStart w:id="305" w:name="_Toc474318645"/>
      <w:bookmarkStart w:id="306" w:name="_Toc183604023"/>
      <w:r w:rsidRPr="00B87DFA">
        <w:rPr>
          <w:bCs w:val="0"/>
        </w:rPr>
        <w:t>7.3.2.2</w:t>
      </w:r>
      <w:r w:rsidRPr="00B87DFA">
        <w:rPr>
          <w:bCs w:val="0"/>
        </w:rPr>
        <w:tab/>
        <w:t>Prevention of Inadvertent Gains</w:t>
      </w:r>
      <w:bookmarkEnd w:id="304"/>
      <w:bookmarkEnd w:id="305"/>
      <w:bookmarkEnd w:id="306"/>
    </w:p>
    <w:p w14:paraId="47030553" w14:textId="6D27ACD2" w:rsidR="007B11EF" w:rsidRDefault="00E109C7" w:rsidP="008A48DF">
      <w:pPr>
        <w:pStyle w:val="BodyTextNumbered"/>
      </w:pPr>
      <w:r>
        <w:t>(1)</w:t>
      </w:r>
      <w:r>
        <w:tab/>
        <w:t xml:space="preserve">If the </w:t>
      </w:r>
      <w:r w:rsidR="000907A3">
        <w:t xml:space="preserve">Gaining </w:t>
      </w:r>
      <w:r>
        <w:t>CR determines that a potential inadvertent gain may be avoided by cancelling a pending switch or move in transaction</w:t>
      </w:r>
      <w:r w:rsidRPr="008A48DF">
        <w:t xml:space="preserve"> prior to the scheduled date</w:t>
      </w:r>
      <w:r>
        <w:t xml:space="preserve">, the </w:t>
      </w:r>
      <w:r w:rsidR="000907A3">
        <w:t xml:space="preserve">Gaining </w:t>
      </w:r>
      <w:r>
        <w:t>CR shall cancel the transaction using the 814_08, Cancel Request.</w:t>
      </w:r>
    </w:p>
    <w:p w14:paraId="19782E62" w14:textId="2BD93A0D" w:rsidR="00E4275D" w:rsidRDefault="00E4275D" w:rsidP="00BD71AF">
      <w:pPr>
        <w:pStyle w:val="H4"/>
        <w:rPr>
          <w:lang w:val="en-US"/>
        </w:rPr>
      </w:pPr>
      <w:bookmarkStart w:id="307" w:name="_Toc183604024"/>
      <w:r>
        <w:rPr>
          <w:lang w:val="en-US"/>
        </w:rPr>
        <w:t>7.3.2.3</w:t>
      </w:r>
      <w:r w:rsidR="008F4EDC" w:rsidRPr="00B87DFA">
        <w:rPr>
          <w:bCs w:val="0"/>
        </w:rPr>
        <w:tab/>
      </w:r>
      <w:r w:rsidRPr="0012360C">
        <w:rPr>
          <w:bCs w:val="0"/>
        </w:rPr>
        <w:t>Rescission</w:t>
      </w:r>
      <w:r>
        <w:rPr>
          <w:lang w:val="en-US"/>
        </w:rPr>
        <w:t xml:space="preserve"> Period</w:t>
      </w:r>
      <w:bookmarkEnd w:id="307"/>
    </w:p>
    <w:p w14:paraId="329825AB" w14:textId="77777777" w:rsidR="00E4275D" w:rsidRPr="00685D23" w:rsidRDefault="00E4275D" w:rsidP="00E4275D">
      <w:pPr>
        <w:pStyle w:val="BodyTextNumbered"/>
        <w:rPr>
          <w:lang w:val="en-US"/>
        </w:rPr>
      </w:pPr>
      <w:r>
        <w:rPr>
          <w:lang w:val="en-US"/>
        </w:rPr>
        <w:t>(1)</w:t>
      </w:r>
      <w:r>
        <w:rPr>
          <w:lang w:val="en-US"/>
        </w:rPr>
        <w:tab/>
      </w:r>
      <w:r w:rsidRPr="00B87DFA">
        <w:t xml:space="preserve">CRs that receive a notice of rescission in a timely manner shall first attempt to cancel the order in question by submitting the appropriate Texas Standard Electronic Transaction (TX SET).  If this is not possible due to the order having </w:t>
      </w:r>
      <w:r>
        <w:rPr>
          <w:lang w:val="en-US"/>
        </w:rPr>
        <w:t>c</w:t>
      </w:r>
      <w:proofErr w:type="spellStart"/>
      <w:r w:rsidRPr="00B87DFA">
        <w:t>ompleted</w:t>
      </w:r>
      <w:proofErr w:type="spellEnd"/>
      <w:r w:rsidRPr="00B87DFA">
        <w:t>, MarkeTrak shall be utilized to restore the Customer to their previous Retail Electric Provider (REP).  The submitting REP for a rescinded switch shall follow the process outlined in the MarkeTrak Users Guide</w:t>
      </w:r>
      <w:r>
        <w:rPr>
          <w:lang w:val="en-US"/>
        </w:rPr>
        <w:t>.</w:t>
      </w:r>
    </w:p>
    <w:p w14:paraId="11E9D037" w14:textId="4794BDBE" w:rsidR="00E4275D" w:rsidRDefault="00E4275D" w:rsidP="00BD71AF">
      <w:pPr>
        <w:pStyle w:val="H4"/>
        <w:rPr>
          <w:lang w:val="en-US"/>
        </w:rPr>
      </w:pPr>
      <w:bookmarkStart w:id="308" w:name="_Toc183604025"/>
      <w:r>
        <w:rPr>
          <w:lang w:val="en-US"/>
        </w:rPr>
        <w:t>7.3.2.4</w:t>
      </w:r>
      <w:r w:rsidR="008F4EDC" w:rsidRPr="00B87DFA">
        <w:rPr>
          <w:bCs w:val="0"/>
        </w:rPr>
        <w:tab/>
      </w:r>
      <w:r w:rsidRPr="0012360C">
        <w:rPr>
          <w:bCs w:val="0"/>
        </w:rPr>
        <w:t>Gaining</w:t>
      </w:r>
      <w:r>
        <w:rPr>
          <w:lang w:val="en-US"/>
        </w:rPr>
        <w:t xml:space="preserve"> CR System Processing Errors</w:t>
      </w:r>
      <w:bookmarkEnd w:id="308"/>
    </w:p>
    <w:p w14:paraId="3465554C" w14:textId="0218C4C3" w:rsidR="009E19CC" w:rsidRPr="00E4275D" w:rsidRDefault="00E4275D" w:rsidP="00E4275D">
      <w:pPr>
        <w:pStyle w:val="BodyTextNumbered"/>
        <w:rPr>
          <w:lang w:val="en-US"/>
        </w:rPr>
      </w:pPr>
      <w:r>
        <w:rPr>
          <w:lang w:val="en-US"/>
        </w:rPr>
        <w:t>(1)</w:t>
      </w:r>
      <w:r>
        <w:rPr>
          <w:lang w:val="en-US"/>
        </w:rPr>
        <w:tab/>
      </w:r>
      <w:r w:rsidRPr="00740510">
        <w:rPr>
          <w:lang w:val="en-US"/>
        </w:rPr>
        <w:t>Should a CR experience a system processing issue resulting in inadvertently gaining greater than 100 ESI</w:t>
      </w:r>
      <w:r w:rsidR="0061510C">
        <w:rPr>
          <w:lang w:val="en-US"/>
        </w:rPr>
        <w:t xml:space="preserve"> ID</w:t>
      </w:r>
      <w:r w:rsidRPr="00740510">
        <w:rPr>
          <w:lang w:val="en-US"/>
        </w:rPr>
        <w:t xml:space="preserve">s, the </w:t>
      </w:r>
      <w:r w:rsidR="000907A3">
        <w:rPr>
          <w:lang w:val="en-US"/>
        </w:rPr>
        <w:t>G</w:t>
      </w:r>
      <w:r w:rsidR="000907A3" w:rsidRPr="00740510">
        <w:rPr>
          <w:lang w:val="en-US"/>
        </w:rPr>
        <w:t xml:space="preserve">aining </w:t>
      </w:r>
      <w:r w:rsidRPr="00740510">
        <w:rPr>
          <w:lang w:val="en-US"/>
        </w:rPr>
        <w:t xml:space="preserve">CR shall send a timely </w:t>
      </w:r>
      <w:r>
        <w:rPr>
          <w:lang w:val="en-US"/>
        </w:rPr>
        <w:t>informational</w:t>
      </w:r>
      <w:r w:rsidR="0061510C">
        <w:rPr>
          <w:lang w:val="en-US"/>
        </w:rPr>
        <w:t>-</w:t>
      </w:r>
      <w:r>
        <w:rPr>
          <w:lang w:val="en-US"/>
        </w:rPr>
        <w:t>only M</w:t>
      </w:r>
      <w:r w:rsidRPr="00170D6E">
        <w:rPr>
          <w:lang w:val="en-US"/>
        </w:rPr>
        <w:t xml:space="preserve">arket </w:t>
      </w:r>
      <w:r>
        <w:rPr>
          <w:lang w:val="en-US"/>
        </w:rPr>
        <w:t>N</w:t>
      </w:r>
      <w:r w:rsidRPr="00170D6E">
        <w:rPr>
          <w:lang w:val="en-US"/>
        </w:rPr>
        <w:t>otice</w:t>
      </w:r>
      <w:r>
        <w:rPr>
          <w:lang w:val="en-US"/>
        </w:rPr>
        <w:t xml:space="preserve"> to all impacted Market Participants</w:t>
      </w:r>
      <w:r w:rsidRPr="00170D6E">
        <w:rPr>
          <w:lang w:val="en-US"/>
        </w:rPr>
        <w:t xml:space="preserve">, via the </w:t>
      </w:r>
      <w:r>
        <w:rPr>
          <w:lang w:val="en-US"/>
        </w:rPr>
        <w:t>MarkeTrak escalation contacts</w:t>
      </w:r>
      <w:r w:rsidRPr="00170D6E">
        <w:rPr>
          <w:lang w:val="en-US"/>
        </w:rPr>
        <w:t xml:space="preserve">, detailing the cause of the issue, and send </w:t>
      </w:r>
      <w:r>
        <w:rPr>
          <w:lang w:val="en-US"/>
        </w:rPr>
        <w:t xml:space="preserve">immediately following the </w:t>
      </w:r>
      <w:r w:rsidRPr="00170D6E">
        <w:rPr>
          <w:lang w:val="en-US"/>
        </w:rPr>
        <w:t>submi</w:t>
      </w:r>
      <w:r>
        <w:rPr>
          <w:lang w:val="en-US"/>
        </w:rPr>
        <w:t>ssion</w:t>
      </w:r>
      <w:r w:rsidRPr="00170D6E">
        <w:rPr>
          <w:lang w:val="en-US"/>
        </w:rPr>
        <w:t xml:space="preserve"> </w:t>
      </w:r>
      <w:r>
        <w:rPr>
          <w:lang w:val="en-US"/>
        </w:rPr>
        <w:t xml:space="preserve">of </w:t>
      </w:r>
      <w:r w:rsidRPr="00170D6E">
        <w:rPr>
          <w:lang w:val="en-US"/>
        </w:rPr>
        <w:t>the IAG MarkeTraks</w:t>
      </w:r>
      <w:r>
        <w:rPr>
          <w:lang w:val="en-US"/>
        </w:rPr>
        <w:t>.</w:t>
      </w:r>
    </w:p>
    <w:p w14:paraId="59F01273" w14:textId="0C4A3FD2" w:rsidR="007B11EF" w:rsidRPr="00685D23" w:rsidRDefault="00CC41BC" w:rsidP="008A48DF">
      <w:pPr>
        <w:pStyle w:val="H4"/>
        <w:rPr>
          <w:bCs w:val="0"/>
          <w:lang w:val="en-US"/>
        </w:rPr>
      </w:pPr>
      <w:bookmarkStart w:id="309" w:name="_Toc279430302"/>
      <w:bookmarkStart w:id="310" w:name="_Toc474318647"/>
      <w:bookmarkStart w:id="311" w:name="_Toc183604026"/>
      <w:r w:rsidRPr="00B87DFA">
        <w:rPr>
          <w:bCs w:val="0"/>
        </w:rPr>
        <w:t>7.3.2.</w:t>
      </w:r>
      <w:r w:rsidR="00E7778A">
        <w:rPr>
          <w:bCs w:val="0"/>
          <w:lang w:val="en-US"/>
        </w:rPr>
        <w:t>5</w:t>
      </w:r>
      <w:r w:rsidRPr="00B87DFA">
        <w:rPr>
          <w:bCs w:val="0"/>
        </w:rPr>
        <w:tab/>
        <w:t xml:space="preserve">Resolution of </w:t>
      </w:r>
      <w:bookmarkEnd w:id="309"/>
      <w:bookmarkEnd w:id="310"/>
      <w:r w:rsidR="00E7778A">
        <w:rPr>
          <w:bCs w:val="0"/>
          <w:lang w:val="en-US"/>
        </w:rPr>
        <w:t>IAGs</w:t>
      </w:r>
      <w:bookmarkEnd w:id="311"/>
    </w:p>
    <w:p w14:paraId="6A00A2B0" w14:textId="1833D7DC" w:rsidR="00447452" w:rsidRPr="00B87DFA" w:rsidRDefault="00CC41BC" w:rsidP="00946CC9">
      <w:pPr>
        <w:pStyle w:val="BodyTextNumbered"/>
      </w:pPr>
      <w:r w:rsidRPr="00B87DFA">
        <w:t>(1)</w:t>
      </w:r>
      <w:r w:rsidRPr="00B87DFA">
        <w:tab/>
        <w:t xml:space="preserve">If the </w:t>
      </w:r>
      <w:r w:rsidR="00533F38">
        <w:rPr>
          <w:lang w:val="en-US"/>
        </w:rPr>
        <w:t xml:space="preserve">Gaining </w:t>
      </w:r>
      <w:r w:rsidRPr="00B87DFA">
        <w:t xml:space="preserve">CR determines that the gain was </w:t>
      </w:r>
      <w:r w:rsidR="00E7778A">
        <w:rPr>
          <w:lang w:val="en-US"/>
        </w:rPr>
        <w:t>inadvertent</w:t>
      </w:r>
      <w:r w:rsidRPr="00B87DFA">
        <w:t xml:space="preserve">, the CR shall promptly submit an </w:t>
      </w:r>
      <w:r w:rsidR="007B11EF" w:rsidRPr="00247A55">
        <w:rPr>
          <w:i/>
        </w:rPr>
        <w:t>Inadvertent Gain</w:t>
      </w:r>
      <w:r w:rsidR="004B11BC" w:rsidRPr="00247A55">
        <w:rPr>
          <w:i/>
          <w:lang w:val="en-US"/>
        </w:rPr>
        <w:t>ing</w:t>
      </w:r>
      <w:r w:rsidRPr="00B87DFA">
        <w:t xml:space="preserve"> issue in MarkeTrak. </w:t>
      </w:r>
      <w:r w:rsidR="0030184B">
        <w:t xml:space="preserve"> </w:t>
      </w:r>
      <w:r w:rsidRPr="00B87DFA">
        <w:t>(See Section 7.2, Market Synchronization, for more information about MarkeTrak</w:t>
      </w:r>
      <w:r w:rsidR="00ED1088">
        <w:t>.</w:t>
      </w:r>
      <w:r w:rsidRPr="00B87DFA">
        <w:t>)</w:t>
      </w:r>
    </w:p>
    <w:p w14:paraId="356E1CC5" w14:textId="7F60B2A4" w:rsidR="007B11EF" w:rsidRDefault="007B11EF" w:rsidP="007B11EF">
      <w:pPr>
        <w:pStyle w:val="BodyTextNumbered"/>
        <w:rPr>
          <w:lang w:val="en-US"/>
        </w:rPr>
      </w:pPr>
      <w:r w:rsidRPr="007B11EF">
        <w:t>(2)</w:t>
      </w:r>
      <w:r w:rsidRPr="007B11EF">
        <w:tab/>
        <w:t xml:space="preserve">The </w:t>
      </w:r>
      <w:r w:rsidR="00533F38">
        <w:rPr>
          <w:lang w:val="en-US"/>
        </w:rPr>
        <w:t>G</w:t>
      </w:r>
      <w:proofErr w:type="spellStart"/>
      <w:r w:rsidR="00533F38" w:rsidRPr="007B11EF">
        <w:t>aining</w:t>
      </w:r>
      <w:proofErr w:type="spellEnd"/>
      <w:r w:rsidR="00533F38" w:rsidRPr="007B11EF">
        <w:t xml:space="preserve"> </w:t>
      </w:r>
      <w:r w:rsidRPr="007B11EF">
        <w:t xml:space="preserve">CR shall not </w:t>
      </w:r>
      <w:r w:rsidR="00CC41BC" w:rsidRPr="00B87DFA">
        <w:t>submit</w:t>
      </w:r>
      <w:r w:rsidRPr="007B11EF">
        <w:t xml:space="preserve"> a Move-Out Request or a Disconnect for Non-Pay</w:t>
      </w:r>
      <w:r w:rsidR="00CC41BC" w:rsidRPr="00B87DFA">
        <w:t xml:space="preserve"> (DNP)</w:t>
      </w:r>
      <w:r w:rsidRPr="007B11EF">
        <w:t xml:space="preserve"> on an ESI ID that was gained </w:t>
      </w:r>
      <w:r w:rsidR="00E7778A">
        <w:rPr>
          <w:lang w:val="en-US"/>
        </w:rPr>
        <w:t>inadvertently</w:t>
      </w:r>
      <w:r w:rsidRPr="007B11EF">
        <w:t>.</w:t>
      </w:r>
    </w:p>
    <w:p w14:paraId="5C527B72" w14:textId="3420ACAD" w:rsidR="004B11BC" w:rsidRPr="008B7005" w:rsidRDefault="004B11BC" w:rsidP="004B11BC">
      <w:pPr>
        <w:pStyle w:val="BodyTextNumbered"/>
        <w:rPr>
          <w:iCs w:val="0"/>
        </w:rPr>
      </w:pPr>
      <w:r>
        <w:t>(3)</w:t>
      </w:r>
      <w:r>
        <w:tab/>
      </w:r>
      <w:r w:rsidRPr="00F22A85">
        <w:t xml:space="preserve">The </w:t>
      </w:r>
      <w:r w:rsidR="00533F38">
        <w:rPr>
          <w:lang w:val="en-US"/>
        </w:rPr>
        <w:t>L</w:t>
      </w:r>
      <w:proofErr w:type="spellStart"/>
      <w:r w:rsidR="00533F38" w:rsidRPr="00F22A85">
        <w:t>osing</w:t>
      </w:r>
      <w:proofErr w:type="spellEnd"/>
      <w:r w:rsidR="00533F38" w:rsidRPr="00F22A85">
        <w:t xml:space="preserve"> </w:t>
      </w:r>
      <w:r w:rsidRPr="00F22A85">
        <w:t>CR shall n</w:t>
      </w:r>
      <w:r>
        <w:t xml:space="preserve">ot submit an </w:t>
      </w:r>
      <w:r w:rsidRPr="00704B40">
        <w:rPr>
          <w:i/>
        </w:rPr>
        <w:t>Inadvertent Losing</w:t>
      </w:r>
      <w:r w:rsidRPr="00F22A85">
        <w:t xml:space="preserve"> issue in MarkeTrak until the </w:t>
      </w:r>
      <w:r w:rsidR="00533F38">
        <w:rPr>
          <w:lang w:val="en-US"/>
        </w:rPr>
        <w:t>G</w:t>
      </w:r>
      <w:proofErr w:type="spellStart"/>
      <w:r w:rsidR="00533F38" w:rsidRPr="00F22A85">
        <w:t>aining</w:t>
      </w:r>
      <w:proofErr w:type="spellEnd"/>
      <w:r w:rsidR="00533F38" w:rsidRPr="00F22A85">
        <w:t xml:space="preserve"> </w:t>
      </w:r>
      <w:r w:rsidRPr="00F22A85">
        <w:t>CR</w:t>
      </w:r>
      <w:r>
        <w:t>’</w:t>
      </w:r>
      <w:r w:rsidRPr="00F22A85">
        <w:t xml:space="preserve">s </w:t>
      </w:r>
      <w:r>
        <w:t>s</w:t>
      </w:r>
      <w:r w:rsidRPr="00F22A85">
        <w:t xml:space="preserve">witch or </w:t>
      </w:r>
      <w:r>
        <w:t>m</w:t>
      </w:r>
      <w:r w:rsidRPr="00F22A85">
        <w:t xml:space="preserve">ove </w:t>
      </w:r>
      <w:r>
        <w:t>i</w:t>
      </w:r>
      <w:r w:rsidRPr="00F22A85">
        <w:t>n transaction has completed.</w:t>
      </w:r>
    </w:p>
    <w:p w14:paraId="6356A1FF" w14:textId="5265C404" w:rsidR="004B11BC" w:rsidRDefault="004B11BC" w:rsidP="007B11EF">
      <w:pPr>
        <w:pStyle w:val="BodyTextNumbered"/>
      </w:pPr>
      <w:r>
        <w:lastRenderedPageBreak/>
        <w:t>(4)</w:t>
      </w:r>
      <w:r>
        <w:tab/>
        <w:t xml:space="preserve">If the </w:t>
      </w:r>
      <w:r w:rsidR="00533F38">
        <w:rPr>
          <w:lang w:val="en-US"/>
        </w:rPr>
        <w:t>G</w:t>
      </w:r>
      <w:proofErr w:type="spellStart"/>
      <w:r w:rsidR="00533F38">
        <w:t>aining</w:t>
      </w:r>
      <w:proofErr w:type="spellEnd"/>
      <w:r w:rsidR="00533F38">
        <w:t xml:space="preserve"> </w:t>
      </w:r>
      <w:r>
        <w:t xml:space="preserve">CR placed a switch hold on an ESI ID that was gained </w:t>
      </w:r>
      <w:r w:rsidR="00ED1088">
        <w:t>in</w:t>
      </w:r>
      <w:r w:rsidR="000907A3">
        <w:t>advertently</w:t>
      </w:r>
      <w:r w:rsidR="00ED1088">
        <w:t xml:space="preserve"> </w:t>
      </w:r>
      <w:r>
        <w:t xml:space="preserve">via the 650_01, Service Order Request, the </w:t>
      </w:r>
      <w:r w:rsidR="00533F38">
        <w:rPr>
          <w:lang w:val="en-US"/>
        </w:rPr>
        <w:t>G</w:t>
      </w:r>
      <w:proofErr w:type="spellStart"/>
      <w:r w:rsidR="00533F38">
        <w:t>aining</w:t>
      </w:r>
      <w:proofErr w:type="spellEnd"/>
      <w:r w:rsidR="00533F38">
        <w:t xml:space="preserve"> </w:t>
      </w:r>
      <w:r>
        <w:t xml:space="preserve">CR shall request the removal of all switch holds from the ESI ID </w:t>
      </w:r>
      <w:r w:rsidRPr="00113FE1">
        <w:rPr>
          <w:szCs w:val="24"/>
        </w:rPr>
        <w:t xml:space="preserve">via a 650_01 </w:t>
      </w:r>
      <w:r>
        <w:rPr>
          <w:szCs w:val="24"/>
        </w:rPr>
        <w:t xml:space="preserve">transaction </w:t>
      </w:r>
      <w:r w:rsidRPr="00113FE1">
        <w:rPr>
          <w:szCs w:val="24"/>
        </w:rPr>
        <w:t xml:space="preserve">before proceeding towards a resolution of the </w:t>
      </w:r>
      <w:r w:rsidRPr="00126FEE">
        <w:rPr>
          <w:i/>
        </w:rPr>
        <w:t>Inadvertent Gaining</w:t>
      </w:r>
      <w:r>
        <w:t xml:space="preserve"> or </w:t>
      </w:r>
      <w:r w:rsidRPr="00126FEE">
        <w:rPr>
          <w:i/>
        </w:rPr>
        <w:t>Inadvertent Losing</w:t>
      </w:r>
      <w:r w:rsidRPr="00F22A85">
        <w:t xml:space="preserve"> </w:t>
      </w:r>
      <w:r>
        <w:t xml:space="preserve">MarkeTrak </w:t>
      </w:r>
      <w:r w:rsidRPr="00113FE1">
        <w:rPr>
          <w:szCs w:val="24"/>
        </w:rPr>
        <w:t>issue</w:t>
      </w:r>
      <w:r w:rsidRPr="00113FE1">
        <w:t xml:space="preserve">. </w:t>
      </w:r>
      <w:r>
        <w:t xml:space="preserve"> However, if a switch hold was placed on the ESI ID by the </w:t>
      </w:r>
      <w:r w:rsidR="00533F38">
        <w:rPr>
          <w:lang w:val="en-US"/>
        </w:rPr>
        <w:t>Transmission and/or Distribution Service Provider (</w:t>
      </w:r>
      <w:r>
        <w:t>TDSP</w:t>
      </w:r>
      <w:r w:rsidR="00533F38">
        <w:rPr>
          <w:lang w:val="en-US"/>
        </w:rPr>
        <w:t>)</w:t>
      </w:r>
      <w:r>
        <w:t xml:space="preserve"> due to tampering, the </w:t>
      </w:r>
      <w:r w:rsidR="00533F38">
        <w:rPr>
          <w:lang w:val="en-US"/>
        </w:rPr>
        <w:t>L</w:t>
      </w:r>
      <w:proofErr w:type="spellStart"/>
      <w:r w:rsidR="00533F38">
        <w:t>osing</w:t>
      </w:r>
      <w:proofErr w:type="spellEnd"/>
      <w:r w:rsidR="00533F38">
        <w:t xml:space="preserve"> </w:t>
      </w:r>
      <w:r>
        <w:t xml:space="preserve">CR may request </w:t>
      </w:r>
      <w:r w:rsidRPr="00F22A85">
        <w:t>that the TDSP reinstate the tampering switch hold on the ESI ID.</w:t>
      </w:r>
    </w:p>
    <w:p w14:paraId="0D91AED2" w14:textId="761A034D" w:rsidR="00BF0C9F" w:rsidRPr="002C69D9" w:rsidRDefault="00BF0C9F" w:rsidP="002C69D9">
      <w:pPr>
        <w:spacing w:after="240"/>
        <w:ind w:left="720" w:hanging="720"/>
        <w:rPr>
          <w:iCs/>
          <w:szCs w:val="20"/>
          <w:lang w:eastAsia="x-none"/>
        </w:rPr>
      </w:pPr>
      <w:r w:rsidRPr="00BF0C9F">
        <w:rPr>
          <w:iCs/>
          <w:szCs w:val="20"/>
          <w:lang w:eastAsia="x-none"/>
        </w:rPr>
        <w:t>(5)</w:t>
      </w:r>
      <w:r w:rsidRPr="00BF0C9F">
        <w:rPr>
          <w:iCs/>
          <w:szCs w:val="20"/>
          <w:lang w:eastAsia="x-none"/>
        </w:rPr>
        <w:tab/>
      </w:r>
      <w:r w:rsidRPr="00BF0C9F">
        <w:rPr>
          <w:iCs/>
          <w:szCs w:val="20"/>
          <w:lang w:val="x-none" w:eastAsia="x-none"/>
        </w:rPr>
        <w:t>After</w:t>
      </w:r>
      <w:r w:rsidRPr="00BF0C9F">
        <w:rPr>
          <w:iCs/>
          <w:szCs w:val="20"/>
          <w:lang w:eastAsia="x-none"/>
        </w:rPr>
        <w:t xml:space="preserve"> the </w:t>
      </w:r>
      <w:r w:rsidR="00533F38">
        <w:rPr>
          <w:iCs/>
          <w:szCs w:val="20"/>
          <w:lang w:eastAsia="x-none"/>
        </w:rPr>
        <w:t>L</w:t>
      </w:r>
      <w:r w:rsidR="00533F38" w:rsidRPr="00BF0C9F">
        <w:rPr>
          <w:iCs/>
          <w:szCs w:val="20"/>
          <w:lang w:eastAsia="x-none"/>
        </w:rPr>
        <w:t xml:space="preserve">osing </w:t>
      </w:r>
      <w:r w:rsidRPr="00BF0C9F">
        <w:rPr>
          <w:iCs/>
          <w:szCs w:val="20"/>
          <w:lang w:eastAsia="x-none"/>
        </w:rPr>
        <w:t>CR regains the ESI ID, the TDSP will reinstate</w:t>
      </w:r>
      <w:r w:rsidRPr="00BF0C9F">
        <w:rPr>
          <w:iCs/>
          <w:szCs w:val="20"/>
          <w:lang w:val="x-none" w:eastAsia="x-none"/>
        </w:rPr>
        <w:t xml:space="preserve"> any</w:t>
      </w:r>
      <w:r w:rsidRPr="00BF0C9F">
        <w:rPr>
          <w:iCs/>
          <w:szCs w:val="20"/>
          <w:lang w:eastAsia="x-none"/>
        </w:rPr>
        <w:t xml:space="preserve"> critical care</w:t>
      </w:r>
      <w:r w:rsidRPr="00BF0C9F">
        <w:rPr>
          <w:iCs/>
          <w:szCs w:val="20"/>
          <w:lang w:val="x-none" w:eastAsia="x-none"/>
        </w:rPr>
        <w:t xml:space="preserve"> designations</w:t>
      </w:r>
      <w:r w:rsidRPr="00BF0C9F">
        <w:rPr>
          <w:iCs/>
          <w:szCs w:val="20"/>
          <w:lang w:eastAsia="x-none"/>
        </w:rPr>
        <w:t xml:space="preserve"> that have not expired and</w:t>
      </w:r>
      <w:r w:rsidRPr="00BF0C9F">
        <w:rPr>
          <w:iCs/>
          <w:szCs w:val="20"/>
          <w:lang w:val="x-none" w:eastAsia="x-none"/>
        </w:rPr>
        <w:t xml:space="preserve"> were previously assigned to the Customer at the ESI ID</w:t>
      </w:r>
      <w:r w:rsidRPr="00BF0C9F">
        <w:rPr>
          <w:iCs/>
          <w:szCs w:val="20"/>
          <w:lang w:eastAsia="x-none"/>
        </w:rPr>
        <w:t xml:space="preserve"> and</w:t>
      </w:r>
      <w:r w:rsidRPr="00BF0C9F">
        <w:rPr>
          <w:iCs/>
          <w:szCs w:val="20"/>
          <w:lang w:val="x-none" w:eastAsia="x-none"/>
        </w:rPr>
        <w:t xml:space="preserve"> </w:t>
      </w:r>
      <w:r w:rsidRPr="00BF0C9F">
        <w:rPr>
          <w:iCs/>
          <w:szCs w:val="20"/>
          <w:lang w:eastAsia="x-none"/>
        </w:rPr>
        <w:t>submit the</w:t>
      </w:r>
      <w:r w:rsidRPr="00BF0C9F">
        <w:rPr>
          <w:iCs/>
          <w:szCs w:val="20"/>
          <w:lang w:val="x-none" w:eastAsia="x-none"/>
        </w:rPr>
        <w:t xml:space="preserve"> </w:t>
      </w:r>
      <w:r w:rsidRPr="00BF0C9F">
        <w:rPr>
          <w:iCs/>
          <w:szCs w:val="20"/>
          <w:lang w:eastAsia="x-none"/>
        </w:rPr>
        <w:t xml:space="preserve">814_20, </w:t>
      </w:r>
      <w:r w:rsidRPr="00BF0C9F">
        <w:rPr>
          <w:iCs/>
          <w:szCs w:val="20"/>
          <w:lang w:val="x-none" w:eastAsia="x-none"/>
        </w:rPr>
        <w:t>ESI ID Maintenance Request.</w:t>
      </w:r>
    </w:p>
    <w:p w14:paraId="28EC7972" w14:textId="3E9D2320" w:rsidR="007B11EF" w:rsidRDefault="007B11EF" w:rsidP="007B11EF">
      <w:pPr>
        <w:pStyle w:val="H5"/>
        <w:ind w:left="1620" w:hanging="1620"/>
      </w:pPr>
      <w:r w:rsidRPr="007B11EF">
        <w:t>7.</w:t>
      </w:r>
      <w:r w:rsidR="00CC41BC" w:rsidRPr="002E38DA">
        <w:t>3</w:t>
      </w:r>
      <w:r w:rsidRPr="007B11EF">
        <w:t>.2.</w:t>
      </w:r>
      <w:r w:rsidR="00E7778A">
        <w:t>5</w:t>
      </w:r>
      <w:r w:rsidRPr="007B11EF">
        <w:t>.1</w:t>
      </w:r>
      <w:r w:rsidRPr="007B11EF">
        <w:tab/>
        <w:t>Reinstatement Date</w:t>
      </w:r>
    </w:p>
    <w:p w14:paraId="12FBC503" w14:textId="63654E63" w:rsidR="007B11EF" w:rsidRDefault="00CC41BC" w:rsidP="007B11EF">
      <w:pPr>
        <w:pStyle w:val="BodyTextNumbered"/>
      </w:pPr>
      <w:r w:rsidRPr="00B87DFA">
        <w:t>(1)</w:t>
      </w:r>
      <w:r w:rsidRPr="00B87DFA">
        <w:tab/>
        <w:t xml:space="preserve">The </w:t>
      </w:r>
      <w:r w:rsidR="000907A3">
        <w:t>L</w:t>
      </w:r>
      <w:r w:rsidR="000907A3" w:rsidRPr="00B87DFA">
        <w:t xml:space="preserve">osing </w:t>
      </w:r>
      <w:r w:rsidRPr="00B87DFA">
        <w:t xml:space="preserve">CR and the </w:t>
      </w:r>
      <w:r w:rsidR="000907A3">
        <w:t>G</w:t>
      </w:r>
      <w:r w:rsidR="000907A3" w:rsidRPr="00B87DFA">
        <w:t xml:space="preserve">aining </w:t>
      </w:r>
      <w:r w:rsidRPr="00B87DFA">
        <w:t xml:space="preserve">CR may work together to negotiate a reinstatement date for the </w:t>
      </w:r>
      <w:r w:rsidR="000907A3">
        <w:t>L</w:t>
      </w:r>
      <w:r w:rsidR="000907A3" w:rsidRPr="00B87DFA">
        <w:t xml:space="preserve">osing </w:t>
      </w:r>
      <w:r w:rsidRPr="00B87DFA">
        <w:t xml:space="preserve">CR to take the ESI ID back and note that date in the MarkeTrak issue.  However, the </w:t>
      </w:r>
      <w:r w:rsidR="000907A3">
        <w:t>L</w:t>
      </w:r>
      <w:r w:rsidR="000907A3" w:rsidRPr="00B87DFA">
        <w:t xml:space="preserve">osing </w:t>
      </w:r>
      <w:r w:rsidRPr="00B87DFA">
        <w:t xml:space="preserve">CR shall ultimately determine the reinstatement date and note that date in the MarkeTrak issue. </w:t>
      </w:r>
    </w:p>
    <w:p w14:paraId="5FC1B936" w14:textId="4192AB31" w:rsidR="007B11EF" w:rsidRPr="00F51FCD" w:rsidRDefault="00CC41BC" w:rsidP="007B11EF">
      <w:pPr>
        <w:pStyle w:val="BodyTextNumbered"/>
      </w:pPr>
      <w:r w:rsidRPr="00B87DFA">
        <w:t>(2)</w:t>
      </w:r>
      <w:r w:rsidRPr="00B87DFA">
        <w:tab/>
        <w:t xml:space="preserve">The reinstatement date shall be one day beyond the date of loss (date of loss is the date the Customer started with the </w:t>
      </w:r>
      <w:r w:rsidR="004B433D">
        <w:t>G</w:t>
      </w:r>
      <w:r w:rsidR="004B433D" w:rsidRPr="00B87DFA">
        <w:t xml:space="preserve">aining </w:t>
      </w:r>
      <w:r w:rsidRPr="00B87DFA">
        <w:t xml:space="preserve">CR) or any subsequent date chosen by the </w:t>
      </w:r>
      <w:r w:rsidR="004B433D">
        <w:t>L</w:t>
      </w:r>
      <w:r w:rsidR="004B433D" w:rsidRPr="00B87DFA">
        <w:t xml:space="preserve">osing </w:t>
      </w:r>
      <w:r w:rsidRPr="00B87DFA">
        <w:t xml:space="preserve">CR for which the </w:t>
      </w:r>
      <w:r w:rsidR="004B433D">
        <w:t>L</w:t>
      </w:r>
      <w:r w:rsidR="004B433D" w:rsidRPr="00B87DFA">
        <w:t xml:space="preserve">osing </w:t>
      </w:r>
      <w:r w:rsidRPr="00B87DFA">
        <w:t>CR had authorization to serve the Customer</w:t>
      </w:r>
      <w:r w:rsidR="00F51FCD" w:rsidRPr="00F51FCD">
        <w:t>,</w:t>
      </w:r>
      <w:r w:rsidRPr="00B87DFA">
        <w:t xml:space="preserve"> but no greater than </w:t>
      </w:r>
      <w:r w:rsidR="00F51FCD" w:rsidRPr="00F51FCD">
        <w:t>ten</w:t>
      </w:r>
      <w:r w:rsidR="00F51FCD" w:rsidRPr="00B87DFA">
        <w:t xml:space="preserve"> </w:t>
      </w:r>
      <w:r w:rsidRPr="00B87DFA">
        <w:t xml:space="preserve">days </w:t>
      </w:r>
      <w:r w:rsidR="00F51FCD" w:rsidRPr="00F51FCD">
        <w:t>from</w:t>
      </w:r>
      <w:r w:rsidR="00F51FCD" w:rsidRPr="00B87DFA">
        <w:t xml:space="preserve"> </w:t>
      </w:r>
      <w:r w:rsidRPr="00B87DFA">
        <w:t xml:space="preserve">the date the MarkeTrak issue was </w:t>
      </w:r>
      <w:r w:rsidR="00F51FCD" w:rsidRPr="00F51FCD">
        <w:t>submitted</w:t>
      </w:r>
      <w:r w:rsidRPr="00B87DFA">
        <w:t>.</w:t>
      </w:r>
      <w:r w:rsidR="00F51FCD" w:rsidRPr="00F51FCD">
        <w:t xml:space="preserve">  </w:t>
      </w:r>
      <w:r w:rsidR="00F51FCD" w:rsidRPr="00F22A85">
        <w:t xml:space="preserve">If the reinstatement date in the backdated </w:t>
      </w:r>
      <w:r w:rsidR="00F51FCD">
        <w:t>m</w:t>
      </w:r>
      <w:r w:rsidR="00F51FCD" w:rsidRPr="00F22A85">
        <w:t xml:space="preserve">ove </w:t>
      </w:r>
      <w:r w:rsidR="00F51FCD">
        <w:t>i</w:t>
      </w:r>
      <w:r w:rsidR="00F51FCD" w:rsidRPr="00F22A85">
        <w:t>n is prior</w:t>
      </w:r>
      <w:r w:rsidR="00F51FCD">
        <w:t xml:space="preserve"> to</w:t>
      </w:r>
      <w:r w:rsidR="00F51FCD" w:rsidRPr="00F22A85">
        <w:t xml:space="preserve"> or equal to the </w:t>
      </w:r>
      <w:r w:rsidR="004B433D">
        <w:t>G</w:t>
      </w:r>
      <w:r w:rsidR="004B433D" w:rsidRPr="00F22A85">
        <w:t xml:space="preserve">aining </w:t>
      </w:r>
      <w:r w:rsidR="00F51FCD" w:rsidRPr="00F22A85">
        <w:t>CR</w:t>
      </w:r>
      <w:r w:rsidR="00F51FCD">
        <w:t>’</w:t>
      </w:r>
      <w:r w:rsidR="00F51FCD" w:rsidRPr="00F22A85">
        <w:t>s start date</w:t>
      </w:r>
      <w:r w:rsidR="00F51FCD">
        <w:t>,</w:t>
      </w:r>
      <w:r w:rsidR="00F51FCD" w:rsidRPr="00F22A85">
        <w:t xml:space="preserve"> ERCOT will reject </w:t>
      </w:r>
      <w:r w:rsidR="00F51FCD">
        <w:t xml:space="preserve">the backdated move in </w:t>
      </w:r>
      <w:r w:rsidR="00F51FCD" w:rsidRPr="00F22A85">
        <w:t xml:space="preserve">and </w:t>
      </w:r>
      <w:r w:rsidR="00F51FCD">
        <w:t>resolution of the</w:t>
      </w:r>
      <w:r w:rsidR="00F51FCD" w:rsidRPr="00F22A85">
        <w:t xml:space="preserve"> </w:t>
      </w:r>
      <w:r w:rsidR="00F51FCD">
        <w:t>i</w:t>
      </w:r>
      <w:r w:rsidR="00F51FCD" w:rsidRPr="00F22A85">
        <w:t xml:space="preserve">nadvertent </w:t>
      </w:r>
      <w:r w:rsidR="00F51FCD">
        <w:t>g</w:t>
      </w:r>
      <w:r w:rsidR="00F51FCD" w:rsidRPr="00F22A85">
        <w:t>ain will be delayed.</w:t>
      </w:r>
    </w:p>
    <w:p w14:paraId="25EB4481" w14:textId="77777777" w:rsidR="00E42FD8" w:rsidRDefault="00CC41BC" w:rsidP="00E42FD8">
      <w:pPr>
        <w:spacing w:after="240"/>
        <w:ind w:left="720" w:hanging="720"/>
        <w:rPr>
          <w:iCs/>
          <w:szCs w:val="20"/>
        </w:rPr>
      </w:pPr>
      <w:r w:rsidRPr="00B87DFA">
        <w:t>(3)</w:t>
      </w:r>
      <w:r w:rsidRPr="00B87DFA">
        <w:tab/>
      </w:r>
      <w:r w:rsidR="00E42FD8" w:rsidRPr="00861F52">
        <w:rPr>
          <w:iCs/>
          <w:szCs w:val="20"/>
        </w:rPr>
        <w:t xml:space="preserve">If the reinstatement process is delayed, the reinstatement date shall be </w:t>
      </w:r>
      <w:r w:rsidR="00E42FD8">
        <w:t xml:space="preserve">no greater than </w:t>
      </w:r>
      <w:r w:rsidR="00E42FD8">
        <w:rPr>
          <w:iCs/>
          <w:szCs w:val="20"/>
        </w:rPr>
        <w:t>ten</w:t>
      </w:r>
      <w:r w:rsidR="00E42FD8" w:rsidRPr="00861F52">
        <w:rPr>
          <w:iCs/>
          <w:szCs w:val="20"/>
        </w:rPr>
        <w:t xml:space="preserve"> days from the date the MarkeTrak issue was </w:t>
      </w:r>
      <w:r w:rsidR="00E42FD8">
        <w:rPr>
          <w:iCs/>
          <w:szCs w:val="20"/>
        </w:rPr>
        <w:t>submitted</w:t>
      </w:r>
      <w:r w:rsidR="00E42FD8" w:rsidRPr="00861F52">
        <w:rPr>
          <w:iCs/>
          <w:szCs w:val="20"/>
        </w:rPr>
        <w:t>.</w:t>
      </w:r>
    </w:p>
    <w:p w14:paraId="4DAFD451" w14:textId="4B14CAB9" w:rsidR="007B11EF" w:rsidRDefault="00E42FD8" w:rsidP="007B11EF">
      <w:pPr>
        <w:pStyle w:val="BodyTextNumbered"/>
      </w:pPr>
      <w:r>
        <w:rPr>
          <w:lang w:val="en-US"/>
        </w:rPr>
        <w:t>(4)</w:t>
      </w:r>
      <w:r>
        <w:rPr>
          <w:lang w:val="en-US"/>
        </w:rPr>
        <w:tab/>
      </w:r>
      <w:r w:rsidRPr="00F22A85">
        <w:t xml:space="preserve">No later than </w:t>
      </w:r>
      <w:r>
        <w:t xml:space="preserve">12 </w:t>
      </w:r>
      <w:r w:rsidRPr="00F22A85">
        <w:t xml:space="preserve">days after the </w:t>
      </w:r>
      <w:r>
        <w:t xml:space="preserve">submittal of the </w:t>
      </w:r>
      <w:r w:rsidRPr="00126FEE">
        <w:rPr>
          <w:i/>
        </w:rPr>
        <w:t>Inadvertent Gaining</w:t>
      </w:r>
      <w:r>
        <w:t xml:space="preserve"> or </w:t>
      </w:r>
      <w:r w:rsidRPr="00126FEE">
        <w:rPr>
          <w:i/>
        </w:rPr>
        <w:t>Inadvertent Losing</w:t>
      </w:r>
      <w:r>
        <w:rPr>
          <w:i/>
        </w:rPr>
        <w:t xml:space="preserve"> </w:t>
      </w:r>
      <w:r w:rsidRPr="00F22A85">
        <w:t xml:space="preserve">MarkeTrak issue, the </w:t>
      </w:r>
      <w:r w:rsidR="004B433D">
        <w:t>L</w:t>
      </w:r>
      <w:r w:rsidR="004B433D" w:rsidRPr="00F22A85">
        <w:t xml:space="preserve">osing </w:t>
      </w:r>
      <w:r w:rsidRPr="00F22A85">
        <w:t xml:space="preserve">CR shall submit an 814_16, Move In Request, that is backdated by at least one </w:t>
      </w:r>
      <w:r>
        <w:t xml:space="preserve">Retail </w:t>
      </w:r>
      <w:r w:rsidRPr="00F22A85">
        <w:t xml:space="preserve">Business Day.  The backdated </w:t>
      </w:r>
      <w:r>
        <w:t>m</w:t>
      </w:r>
      <w:r w:rsidRPr="00F22A85">
        <w:t xml:space="preserve">ove </w:t>
      </w:r>
      <w:r>
        <w:t>i</w:t>
      </w:r>
      <w:r w:rsidRPr="00F22A85">
        <w:t xml:space="preserve">n shall use the date as populated within </w:t>
      </w:r>
      <w:r>
        <w:t>the “</w:t>
      </w:r>
      <w:r w:rsidRPr="00F22A85">
        <w:t>proposed regain date</w:t>
      </w:r>
      <w:r>
        <w:t>”</w:t>
      </w:r>
      <w:r w:rsidRPr="00F22A85">
        <w:t xml:space="preserve"> field in MarkeTrak as the requested reinstatement date.  The </w:t>
      </w:r>
      <w:r w:rsidR="004B433D">
        <w:t>L</w:t>
      </w:r>
      <w:r w:rsidR="004B433D" w:rsidRPr="00F22A85">
        <w:t xml:space="preserve">osing </w:t>
      </w:r>
      <w:r w:rsidRPr="00F22A85">
        <w:t xml:space="preserve">CR shall verify that the backdated </w:t>
      </w:r>
      <w:r>
        <w:t>m</w:t>
      </w:r>
      <w:r w:rsidRPr="00F22A85">
        <w:t xml:space="preserve">ove </w:t>
      </w:r>
      <w:r>
        <w:t>i</w:t>
      </w:r>
      <w:r w:rsidRPr="00F22A85">
        <w:t>n was successfully received and accepted by the TDSP and populate the BGN02 field from that transaction</w:t>
      </w:r>
      <w:r w:rsidR="00FC3904" w:rsidRPr="00B87DFA">
        <w:t>.</w:t>
      </w:r>
    </w:p>
    <w:p w14:paraId="6D70FDE4" w14:textId="77777777" w:rsidR="007B11EF" w:rsidRDefault="00CC41BC" w:rsidP="007B11EF">
      <w:pPr>
        <w:pStyle w:val="BodyTextNumbered"/>
      </w:pPr>
      <w:r w:rsidRPr="00B87DFA">
        <w:t>(5)</w:t>
      </w:r>
      <w:r w:rsidRPr="00B87DFA">
        <w:tab/>
        <w:t>If the move</w:t>
      </w:r>
      <w:r w:rsidR="00225D38">
        <w:t xml:space="preserve"> </w:t>
      </w:r>
      <w:r w:rsidRPr="00B87DFA">
        <w:t xml:space="preserve">in has not been submitted within </w:t>
      </w:r>
      <w:r w:rsidR="00E42FD8" w:rsidRPr="00B87DFA">
        <w:t>th</w:t>
      </w:r>
      <w:r w:rsidR="00E42FD8">
        <w:rPr>
          <w:lang w:val="en-US"/>
        </w:rPr>
        <w:t>e</w:t>
      </w:r>
      <w:r w:rsidR="00E42FD8" w:rsidRPr="00B87DFA">
        <w:t xml:space="preserve"> </w:t>
      </w:r>
      <w:r w:rsidRPr="00B87DFA">
        <w:t>required timeline, or the reinstatement date is different than the date noted in the MarkeTrak issue, refer to the escalation process in the MarkeTrak Users Guide.</w:t>
      </w:r>
    </w:p>
    <w:p w14:paraId="22C90532" w14:textId="77777777" w:rsidR="007B11EF" w:rsidRDefault="00CC41BC" w:rsidP="007B11EF">
      <w:pPr>
        <w:pStyle w:val="BodyTextNumbered"/>
      </w:pPr>
      <w:r w:rsidRPr="00B87DFA">
        <w:t>(6)</w:t>
      </w:r>
      <w:r w:rsidRPr="00B87DFA">
        <w:tab/>
        <w:t xml:space="preserve">MarkeTrak issues where all parties have agreed and the MarkeTrak issue remains untouched for 20 days from the date the TDSP selects </w:t>
      </w:r>
      <w:r w:rsidR="007B11EF" w:rsidRPr="007B11EF">
        <w:rPr>
          <w:i/>
        </w:rPr>
        <w:t>Ready to Receive</w:t>
      </w:r>
      <w:r w:rsidRPr="00B87DFA">
        <w:t xml:space="preserve"> will be auto closed in the system.</w:t>
      </w:r>
    </w:p>
    <w:p w14:paraId="14D92243" w14:textId="5A3F9BC0" w:rsidR="007B11EF" w:rsidRDefault="00CC41BC" w:rsidP="007B11EF">
      <w:pPr>
        <w:pStyle w:val="H4"/>
        <w:rPr>
          <w:bCs w:val="0"/>
        </w:rPr>
      </w:pPr>
      <w:bookmarkStart w:id="312" w:name="_Toc279430303"/>
      <w:bookmarkStart w:id="313" w:name="_Toc474318648"/>
      <w:bookmarkStart w:id="314" w:name="_Toc183604027"/>
      <w:r w:rsidRPr="00B87DFA">
        <w:rPr>
          <w:bCs w:val="0"/>
        </w:rPr>
        <w:lastRenderedPageBreak/>
        <w:t>7.3.2.</w:t>
      </w:r>
      <w:r w:rsidR="00E7778A">
        <w:rPr>
          <w:bCs w:val="0"/>
          <w:lang w:val="en-US"/>
        </w:rPr>
        <w:t>6</w:t>
      </w:r>
      <w:r w:rsidRPr="00B87DFA">
        <w:rPr>
          <w:bCs w:val="0"/>
        </w:rPr>
        <w:tab/>
        <w:t>Valid Reject</w:t>
      </w:r>
      <w:r w:rsidR="00EA114A">
        <w:rPr>
          <w:bCs w:val="0"/>
          <w:lang w:val="en-US"/>
        </w:rPr>
        <w:t>/Unexecutable</w:t>
      </w:r>
      <w:r w:rsidRPr="00B87DFA">
        <w:rPr>
          <w:bCs w:val="0"/>
        </w:rPr>
        <w:t xml:space="preserve"> Reasons</w:t>
      </w:r>
      <w:bookmarkEnd w:id="312"/>
      <w:bookmarkEnd w:id="313"/>
      <w:bookmarkEnd w:id="314"/>
    </w:p>
    <w:p w14:paraId="690428AC" w14:textId="24558527" w:rsidR="00CC41BC" w:rsidRPr="00B87DFA" w:rsidRDefault="00EA114A" w:rsidP="005B6CC1">
      <w:pPr>
        <w:pStyle w:val="BodyTextNumbered"/>
      </w:pPr>
      <w:r>
        <w:t>(1)</w:t>
      </w:r>
      <w:r>
        <w:tab/>
      </w:r>
      <w:r w:rsidR="00CC41BC" w:rsidRPr="00B87DFA">
        <w:t xml:space="preserve">The </w:t>
      </w:r>
      <w:r w:rsidR="004B433D">
        <w:t>L</w:t>
      </w:r>
      <w:r w:rsidR="004B433D" w:rsidRPr="00B87DFA">
        <w:t xml:space="preserve">osing </w:t>
      </w:r>
      <w:r w:rsidR="00CC41BC" w:rsidRPr="00B87DFA">
        <w:t xml:space="preserve">CR may reject the return of an inadvertently gained ESI ID from the </w:t>
      </w:r>
      <w:r w:rsidR="004B433D">
        <w:t>G</w:t>
      </w:r>
      <w:r w:rsidR="004B433D" w:rsidRPr="00B87DFA">
        <w:t xml:space="preserve">aining </w:t>
      </w:r>
      <w:r w:rsidR="00CC41BC" w:rsidRPr="00B87DFA">
        <w:t>CR for one of the following reasons</w:t>
      </w:r>
      <w:r>
        <w:rPr>
          <w:lang w:val="en-US"/>
        </w:rPr>
        <w:t xml:space="preserve"> only</w:t>
      </w:r>
      <w:r w:rsidR="00CC41BC" w:rsidRPr="00B87DFA">
        <w:t>:</w:t>
      </w:r>
    </w:p>
    <w:p w14:paraId="5F99417F" w14:textId="77777777" w:rsidR="007B11EF" w:rsidRDefault="00CC41BC" w:rsidP="007B11EF">
      <w:pPr>
        <w:pStyle w:val="List"/>
        <w:ind w:left="1440"/>
      </w:pPr>
      <w:r w:rsidRPr="00B87DFA">
        <w:t>(a)</w:t>
      </w:r>
      <w:r w:rsidRPr="00B87DFA">
        <w:tab/>
      </w:r>
      <w:r w:rsidR="00EA114A">
        <w:t>A new transaction has completed in the market, including, but not limited to the following transactions:</w:t>
      </w:r>
    </w:p>
    <w:p w14:paraId="15729E60" w14:textId="77777777" w:rsidR="00EA114A" w:rsidRDefault="00EA114A" w:rsidP="00EA114A">
      <w:pPr>
        <w:pStyle w:val="List2"/>
        <w:ind w:left="2160"/>
      </w:pPr>
      <w:r>
        <w:t>(i)</w:t>
      </w:r>
      <w:r>
        <w:tab/>
        <w:t>The 814_16, Move In Request; or</w:t>
      </w:r>
    </w:p>
    <w:p w14:paraId="6932784D" w14:textId="77777777" w:rsidR="00EA114A" w:rsidRDefault="00EA114A" w:rsidP="005B6CC1">
      <w:pPr>
        <w:pStyle w:val="List2"/>
        <w:ind w:left="2160"/>
      </w:pPr>
      <w:r>
        <w:t>(ii)</w:t>
      </w:r>
      <w:r>
        <w:tab/>
        <w:t xml:space="preserve">The 814_01, </w:t>
      </w:r>
      <w:r w:rsidRPr="00BF2747">
        <w:rPr>
          <w:iCs/>
        </w:rPr>
        <w:t>Switch Request</w:t>
      </w:r>
      <w:r>
        <w:rPr>
          <w:iCs/>
        </w:rPr>
        <w:t>.</w:t>
      </w:r>
      <w:r>
        <w:t xml:space="preserve"> </w:t>
      </w:r>
    </w:p>
    <w:p w14:paraId="42DEB178" w14:textId="7CC9E23E" w:rsidR="00485138" w:rsidRDefault="00CC41BC" w:rsidP="007B11EF">
      <w:pPr>
        <w:pStyle w:val="List"/>
        <w:ind w:left="1440"/>
      </w:pPr>
      <w:r w:rsidRPr="00B87DFA">
        <w:t>(b)</w:t>
      </w:r>
      <w:r w:rsidRPr="00B87DFA">
        <w:tab/>
      </w:r>
      <w:r w:rsidR="00EA114A" w:rsidRPr="006D1D69">
        <w:t xml:space="preserve">Duplicate </w:t>
      </w:r>
      <w:r w:rsidR="00EA114A" w:rsidRPr="005B1E4D">
        <w:rPr>
          <w:i/>
        </w:rPr>
        <w:t>Inadvertent Gaining</w:t>
      </w:r>
      <w:r w:rsidR="00EA114A" w:rsidRPr="006D1D69">
        <w:t xml:space="preserve"> </w:t>
      </w:r>
      <w:r w:rsidR="00EA114A">
        <w:t>issue</w:t>
      </w:r>
      <w:r w:rsidR="00EA114A" w:rsidRPr="006D1D69">
        <w:t xml:space="preserve"> </w:t>
      </w:r>
      <w:r w:rsidR="00EA114A">
        <w:t xml:space="preserve">in MarkeTrak </w:t>
      </w:r>
      <w:r w:rsidR="00EA114A" w:rsidRPr="006D1D69">
        <w:t xml:space="preserve">for the same </w:t>
      </w:r>
      <w:r w:rsidR="00EA114A">
        <w:t>Customer</w:t>
      </w:r>
      <w:r w:rsidR="00EA114A" w:rsidRPr="006D1D69">
        <w:t xml:space="preserve"> on the same ESI ID</w:t>
      </w:r>
      <w:r w:rsidRPr="00B87DFA">
        <w:t>.</w:t>
      </w:r>
    </w:p>
    <w:p w14:paraId="67F96121" w14:textId="65100B86" w:rsidR="00E7778A" w:rsidRDefault="00E7778A" w:rsidP="007B11EF">
      <w:pPr>
        <w:pStyle w:val="List"/>
        <w:ind w:left="1440"/>
      </w:pPr>
      <w:r w:rsidRPr="00990D2D">
        <w:t>(c)</w:t>
      </w:r>
      <w:r w:rsidRPr="00990D2D">
        <w:tab/>
        <w:t>The IAG was inappropriately submitted as described in Section 7.3.2.1, Invalid Use of the IAG Process</w:t>
      </w:r>
      <w:r>
        <w:t>.</w:t>
      </w:r>
    </w:p>
    <w:p w14:paraId="7A924B70" w14:textId="7DF84661" w:rsidR="00974574" w:rsidRDefault="00974574" w:rsidP="00974574">
      <w:pPr>
        <w:pStyle w:val="BodyTextNumbered"/>
        <w:rPr>
          <w:lang w:val="en-US"/>
        </w:rPr>
      </w:pPr>
      <w:r>
        <w:t>(2)</w:t>
      </w:r>
      <w:r>
        <w:rPr>
          <w:lang w:val="en-US"/>
        </w:rPr>
        <w:tab/>
      </w:r>
      <w:r w:rsidRPr="006A4A1B">
        <w:t xml:space="preserve">The </w:t>
      </w:r>
      <w:r w:rsidR="004B433D">
        <w:t>G</w:t>
      </w:r>
      <w:r w:rsidR="004B433D" w:rsidRPr="006A4A1B">
        <w:t xml:space="preserve">aining </w:t>
      </w:r>
      <w:r w:rsidRPr="006A4A1B">
        <w:t xml:space="preserve">CR may reject returning an inadvertently gained ESI ID to the </w:t>
      </w:r>
      <w:r>
        <w:rPr>
          <w:lang w:val="en-US"/>
        </w:rPr>
        <w:t>Losing</w:t>
      </w:r>
      <w:r w:rsidRPr="006A4A1B">
        <w:t xml:space="preserve"> CR for one of the following reasons</w:t>
      </w:r>
      <w:r>
        <w:rPr>
          <w:lang w:val="en-US"/>
        </w:rPr>
        <w:t xml:space="preserve"> only</w:t>
      </w:r>
      <w:r w:rsidRPr="006A4A1B">
        <w:t>:</w:t>
      </w:r>
    </w:p>
    <w:p w14:paraId="59650E68" w14:textId="77777777" w:rsidR="00974574" w:rsidRPr="006A4A1B" w:rsidRDefault="00974574" w:rsidP="00974574">
      <w:pPr>
        <w:pStyle w:val="List"/>
        <w:ind w:left="1440"/>
        <w:rPr>
          <w:iCs/>
        </w:rPr>
      </w:pPr>
      <w:r w:rsidRPr="006A4A1B">
        <w:rPr>
          <w:iCs/>
        </w:rPr>
        <w:t>(a)</w:t>
      </w:r>
      <w:r w:rsidRPr="006A4A1B">
        <w:rPr>
          <w:iCs/>
        </w:rPr>
        <w:tab/>
        <w:t>A new transaction has completed in the market</w:t>
      </w:r>
      <w:r>
        <w:rPr>
          <w:iCs/>
        </w:rPr>
        <w:t>,</w:t>
      </w:r>
      <w:r w:rsidRPr="006A4A1B">
        <w:rPr>
          <w:iCs/>
        </w:rPr>
        <w:t xml:space="preserve"> including</w:t>
      </w:r>
      <w:r>
        <w:rPr>
          <w:iCs/>
        </w:rPr>
        <w:t>,</w:t>
      </w:r>
      <w:r w:rsidRPr="006A4A1B">
        <w:rPr>
          <w:iCs/>
        </w:rPr>
        <w:t xml:space="preserve"> but not limited to</w:t>
      </w:r>
      <w:r>
        <w:rPr>
          <w:iCs/>
        </w:rPr>
        <w:t xml:space="preserve"> the following transactions</w:t>
      </w:r>
      <w:r w:rsidR="00D12A76">
        <w:rPr>
          <w:iCs/>
        </w:rPr>
        <w:t>:</w:t>
      </w:r>
    </w:p>
    <w:p w14:paraId="14E69C67" w14:textId="77777777" w:rsidR="00974574" w:rsidRDefault="00974574" w:rsidP="00974574">
      <w:pPr>
        <w:pStyle w:val="List2"/>
        <w:ind w:left="2160"/>
      </w:pPr>
      <w:r>
        <w:t>(i)</w:t>
      </w:r>
      <w:r>
        <w:tab/>
        <w:t>The 814_16 transaction; or</w:t>
      </w:r>
    </w:p>
    <w:p w14:paraId="6E0ACF1E" w14:textId="77777777" w:rsidR="00974574" w:rsidRPr="006A4A1B" w:rsidRDefault="00974574" w:rsidP="00974574">
      <w:pPr>
        <w:pStyle w:val="List2"/>
        <w:ind w:left="2160"/>
      </w:pPr>
      <w:r>
        <w:t>(ii)</w:t>
      </w:r>
      <w:r>
        <w:tab/>
        <w:t>The 814_01 transaction</w:t>
      </w:r>
      <w:r>
        <w:rPr>
          <w:iCs/>
        </w:rPr>
        <w:t>.</w:t>
      </w:r>
      <w:r>
        <w:t xml:space="preserve"> </w:t>
      </w:r>
    </w:p>
    <w:p w14:paraId="2FB8987A" w14:textId="77777777" w:rsidR="00974574" w:rsidRPr="006A4A1B" w:rsidRDefault="00974574" w:rsidP="00974574">
      <w:pPr>
        <w:pStyle w:val="List"/>
        <w:ind w:left="1440"/>
        <w:rPr>
          <w:iCs/>
        </w:rPr>
      </w:pPr>
      <w:r w:rsidRPr="006A4A1B">
        <w:rPr>
          <w:iCs/>
        </w:rPr>
        <w:t>(b)</w:t>
      </w:r>
      <w:r w:rsidRPr="006A4A1B">
        <w:rPr>
          <w:iCs/>
        </w:rPr>
        <w:tab/>
        <w:t xml:space="preserve">Duplicate </w:t>
      </w:r>
      <w:r w:rsidRPr="00616FB4">
        <w:rPr>
          <w:i/>
          <w:iCs/>
        </w:rPr>
        <w:t>Inadvertent Losing</w:t>
      </w:r>
      <w:r w:rsidRPr="006A4A1B">
        <w:rPr>
          <w:iCs/>
        </w:rPr>
        <w:t xml:space="preserve"> </w:t>
      </w:r>
      <w:r>
        <w:rPr>
          <w:iCs/>
        </w:rPr>
        <w:t>i</w:t>
      </w:r>
      <w:r w:rsidRPr="006A4A1B">
        <w:rPr>
          <w:iCs/>
        </w:rPr>
        <w:t xml:space="preserve">ssue </w:t>
      </w:r>
      <w:r>
        <w:rPr>
          <w:iCs/>
        </w:rPr>
        <w:t xml:space="preserve">in </w:t>
      </w:r>
      <w:r w:rsidRPr="006A4A1B">
        <w:rPr>
          <w:iCs/>
        </w:rPr>
        <w:t>MarkeTrak</w:t>
      </w:r>
      <w:r>
        <w:rPr>
          <w:iCs/>
        </w:rPr>
        <w:t xml:space="preserve"> </w:t>
      </w:r>
      <w:r w:rsidRPr="006A4A1B">
        <w:rPr>
          <w:iCs/>
        </w:rPr>
        <w:t xml:space="preserve">for the same </w:t>
      </w:r>
      <w:r>
        <w:rPr>
          <w:iCs/>
        </w:rPr>
        <w:t xml:space="preserve">Customer </w:t>
      </w:r>
      <w:r w:rsidRPr="006A4A1B">
        <w:rPr>
          <w:iCs/>
        </w:rPr>
        <w:t>on the same ESI ID</w:t>
      </w:r>
      <w:r>
        <w:rPr>
          <w:iCs/>
        </w:rPr>
        <w:t>;</w:t>
      </w:r>
    </w:p>
    <w:p w14:paraId="57BE4D6C" w14:textId="77777777" w:rsidR="00974574" w:rsidRPr="006A4A1B" w:rsidRDefault="00974574" w:rsidP="00974574">
      <w:pPr>
        <w:pStyle w:val="List"/>
        <w:ind w:left="1440"/>
        <w:rPr>
          <w:iCs/>
        </w:rPr>
      </w:pPr>
      <w:r w:rsidRPr="006A4A1B">
        <w:rPr>
          <w:iCs/>
        </w:rPr>
        <w:t>(c)</w:t>
      </w:r>
      <w:r w:rsidRPr="006A4A1B">
        <w:rPr>
          <w:iCs/>
        </w:rPr>
        <w:tab/>
      </w:r>
      <w:r w:rsidR="00DF0715">
        <w:rPr>
          <w:iCs/>
        </w:rPr>
        <w:t>The Gaining CR has confirmed with the Customer that the Customer’s CR of choice is the Gaining C</w:t>
      </w:r>
      <w:r w:rsidR="00D12A76">
        <w:rPr>
          <w:iCs/>
        </w:rPr>
        <w:t>R:</w:t>
      </w:r>
    </w:p>
    <w:p w14:paraId="3AACFE8D" w14:textId="77777777" w:rsidR="00974574" w:rsidRPr="006A4A1B" w:rsidRDefault="00974574" w:rsidP="00974574">
      <w:pPr>
        <w:pStyle w:val="List2"/>
        <w:ind w:left="2160"/>
      </w:pPr>
      <w:r>
        <w:t>(i)</w:t>
      </w:r>
      <w:r>
        <w:tab/>
      </w:r>
      <w:r w:rsidRPr="006A4A1B">
        <w:t xml:space="preserve">Gaining CR has a valid enrollment with the same </w:t>
      </w:r>
      <w:r>
        <w:t>C</w:t>
      </w:r>
      <w:r w:rsidRPr="006A4A1B">
        <w:t xml:space="preserve">ustomer and provides the </w:t>
      </w:r>
      <w:r>
        <w:t>C</w:t>
      </w:r>
      <w:r w:rsidRPr="006A4A1B">
        <w:t>ustomer name, service address and meter number (if available) in the comments section of the MarkeTrak issue</w:t>
      </w:r>
      <w:r>
        <w:t>.</w:t>
      </w:r>
    </w:p>
    <w:p w14:paraId="4E72C3EE" w14:textId="45B41C08" w:rsidR="00974574" w:rsidRDefault="00974574" w:rsidP="007B11EF">
      <w:pPr>
        <w:pStyle w:val="List"/>
        <w:ind w:left="1440"/>
      </w:pPr>
      <w:r>
        <w:rPr>
          <w:iCs/>
        </w:rPr>
        <w:t>(</w:t>
      </w:r>
      <w:r w:rsidR="00E7778A">
        <w:rPr>
          <w:iCs/>
        </w:rPr>
        <w:t>d</w:t>
      </w:r>
      <w:r>
        <w:rPr>
          <w:iCs/>
        </w:rPr>
        <w:t>)</w:t>
      </w:r>
      <w:r>
        <w:rPr>
          <w:iCs/>
        </w:rPr>
        <w:tab/>
      </w:r>
      <w:r w:rsidRPr="006A4A1B">
        <w:rPr>
          <w:iCs/>
        </w:rPr>
        <w:t xml:space="preserve">In cases of </w:t>
      </w:r>
      <w:r>
        <w:rPr>
          <w:iCs/>
        </w:rPr>
        <w:t>C</w:t>
      </w:r>
      <w:r w:rsidRPr="006A4A1B">
        <w:rPr>
          <w:iCs/>
        </w:rPr>
        <w:t xml:space="preserve">ustomer rescission, </w:t>
      </w:r>
      <w:r w:rsidRPr="00616FB4">
        <w:rPr>
          <w:i/>
          <w:iCs/>
        </w:rPr>
        <w:t>Inadvertent Losing</w:t>
      </w:r>
      <w:r w:rsidRPr="006A4A1B">
        <w:rPr>
          <w:iCs/>
        </w:rPr>
        <w:t xml:space="preserve"> </w:t>
      </w:r>
      <w:r>
        <w:rPr>
          <w:iCs/>
        </w:rPr>
        <w:t xml:space="preserve">MarkeTrak issue is </w:t>
      </w:r>
      <w:r w:rsidRPr="006A4A1B">
        <w:rPr>
          <w:iCs/>
        </w:rPr>
        <w:t>rejected</w:t>
      </w:r>
      <w:r>
        <w:rPr>
          <w:iCs/>
        </w:rPr>
        <w:t>/unexecuted</w:t>
      </w:r>
      <w:r w:rsidRPr="006A4A1B">
        <w:rPr>
          <w:iCs/>
        </w:rPr>
        <w:t xml:space="preserve"> and </w:t>
      </w:r>
      <w:r>
        <w:rPr>
          <w:iCs/>
        </w:rPr>
        <w:t xml:space="preserve">a </w:t>
      </w:r>
      <w:r w:rsidRPr="000C6212">
        <w:rPr>
          <w:i/>
          <w:iCs/>
        </w:rPr>
        <w:t>Rescission</w:t>
      </w:r>
      <w:r w:rsidRPr="006A4A1B">
        <w:rPr>
          <w:iCs/>
        </w:rPr>
        <w:t xml:space="preserve"> MarkeTrak issue is created</w:t>
      </w:r>
      <w:r>
        <w:rPr>
          <w:iCs/>
        </w:rPr>
        <w:t>.</w:t>
      </w:r>
    </w:p>
    <w:p w14:paraId="23D36471" w14:textId="29A42890" w:rsidR="007B11EF" w:rsidRDefault="00CC41BC" w:rsidP="007B11EF">
      <w:pPr>
        <w:pStyle w:val="H4"/>
        <w:rPr>
          <w:bCs w:val="0"/>
        </w:rPr>
      </w:pPr>
      <w:bookmarkStart w:id="315" w:name="_Toc279430304"/>
      <w:bookmarkStart w:id="316" w:name="_Toc474318649"/>
      <w:bookmarkStart w:id="317" w:name="_Toc183604028"/>
      <w:r w:rsidRPr="00B87DFA">
        <w:rPr>
          <w:bCs w:val="0"/>
        </w:rPr>
        <w:t>7.3.2.</w:t>
      </w:r>
      <w:r w:rsidR="00E7778A">
        <w:rPr>
          <w:bCs w:val="0"/>
          <w:lang w:val="en-US"/>
        </w:rPr>
        <w:t>7</w:t>
      </w:r>
      <w:r w:rsidRPr="00B87DFA">
        <w:rPr>
          <w:bCs w:val="0"/>
        </w:rPr>
        <w:tab/>
        <w:t>Invalid Reject</w:t>
      </w:r>
      <w:r w:rsidR="00845149">
        <w:rPr>
          <w:bCs w:val="0"/>
          <w:lang w:val="en-US"/>
        </w:rPr>
        <w:t>/Unexecutable</w:t>
      </w:r>
      <w:r w:rsidRPr="00B87DFA">
        <w:rPr>
          <w:bCs w:val="0"/>
        </w:rPr>
        <w:t xml:space="preserve"> Reasons</w:t>
      </w:r>
      <w:bookmarkEnd w:id="315"/>
      <w:bookmarkEnd w:id="316"/>
      <w:bookmarkEnd w:id="317"/>
    </w:p>
    <w:p w14:paraId="7FC11ADD" w14:textId="2218EBC6" w:rsidR="007B11EF" w:rsidRDefault="00D15D4B" w:rsidP="00A846D1">
      <w:pPr>
        <w:pStyle w:val="BodyText"/>
        <w:ind w:left="720" w:hanging="720"/>
      </w:pPr>
      <w:r>
        <w:rPr>
          <w:lang w:val="en-US"/>
        </w:rPr>
        <w:t>(1)</w:t>
      </w:r>
      <w:r>
        <w:rPr>
          <w:lang w:val="en-US"/>
        </w:rPr>
        <w:tab/>
      </w:r>
      <w:r w:rsidR="00CC41BC" w:rsidRPr="00B87DFA">
        <w:t xml:space="preserve">The </w:t>
      </w:r>
      <w:r w:rsidR="004B433D">
        <w:t>L</w:t>
      </w:r>
      <w:r w:rsidR="004B433D" w:rsidRPr="00B87DFA">
        <w:t xml:space="preserve">osing </w:t>
      </w:r>
      <w:r w:rsidR="00CC41BC" w:rsidRPr="00B87DFA">
        <w:t xml:space="preserve">CR </w:t>
      </w:r>
      <w:r w:rsidR="002B738A">
        <w:rPr>
          <w:lang w:val="en-US"/>
        </w:rPr>
        <w:t>shall</w:t>
      </w:r>
      <w:r w:rsidR="002B738A" w:rsidRPr="00B87DFA">
        <w:t xml:space="preserve"> </w:t>
      </w:r>
      <w:r w:rsidR="00CC41BC" w:rsidRPr="00B87DFA">
        <w:t>not reject the return of an inadvertently gained ESI ID due to:</w:t>
      </w:r>
    </w:p>
    <w:p w14:paraId="2E308BFE" w14:textId="77777777" w:rsidR="007B11EF" w:rsidRDefault="00CC41BC" w:rsidP="007B11EF">
      <w:pPr>
        <w:pStyle w:val="List"/>
        <w:ind w:left="1440"/>
      </w:pPr>
      <w:r w:rsidRPr="00B87DFA">
        <w:t>(a)</w:t>
      </w:r>
      <w:r w:rsidRPr="00B87DFA">
        <w:tab/>
        <w:t>Inability to contact the Customer;</w:t>
      </w:r>
    </w:p>
    <w:p w14:paraId="177764EB" w14:textId="77777777" w:rsidR="007B11EF" w:rsidRDefault="00CC41BC" w:rsidP="007B11EF">
      <w:pPr>
        <w:pStyle w:val="List"/>
        <w:ind w:left="1440"/>
      </w:pPr>
      <w:r w:rsidRPr="00B87DFA">
        <w:t>(b)</w:t>
      </w:r>
      <w:r w:rsidRPr="00B87DFA">
        <w:tab/>
        <w:t>Past due balances or credit history;</w:t>
      </w:r>
    </w:p>
    <w:p w14:paraId="5A675673" w14:textId="77777777" w:rsidR="007B11EF" w:rsidRDefault="00CC41BC" w:rsidP="007B11EF">
      <w:pPr>
        <w:pStyle w:val="List"/>
        <w:ind w:left="1440"/>
      </w:pPr>
      <w:r w:rsidRPr="00B87DFA">
        <w:lastRenderedPageBreak/>
        <w:t>(c)</w:t>
      </w:r>
      <w:r w:rsidRPr="00B87DFA">
        <w:tab/>
        <w:t xml:space="preserve">Customer </w:t>
      </w:r>
      <w:r w:rsidR="00845149">
        <w:t>no longer occupies</w:t>
      </w:r>
      <w:r w:rsidRPr="00B87DFA">
        <w:t xml:space="preserve"> the Premise in question;</w:t>
      </w:r>
    </w:p>
    <w:p w14:paraId="496C53C4" w14:textId="77777777" w:rsidR="007B11EF" w:rsidRDefault="00CC41BC" w:rsidP="007B11EF">
      <w:pPr>
        <w:pStyle w:val="List"/>
        <w:ind w:left="1440"/>
      </w:pPr>
      <w:r w:rsidRPr="00B87DFA">
        <w:t>(d)</w:t>
      </w:r>
      <w:r w:rsidRPr="00B87DFA">
        <w:tab/>
        <w:t>Contract expiration or termination;</w:t>
      </w:r>
    </w:p>
    <w:p w14:paraId="5BD665CF" w14:textId="77777777" w:rsidR="007B11EF" w:rsidRDefault="00CC41BC" w:rsidP="007B11EF">
      <w:pPr>
        <w:pStyle w:val="List"/>
        <w:ind w:left="1440"/>
      </w:pPr>
      <w:r w:rsidRPr="00B87DFA">
        <w:t>(e)</w:t>
      </w:r>
      <w:r w:rsidRPr="00B87DFA">
        <w:tab/>
        <w:t>Pending TX SETs; or</w:t>
      </w:r>
    </w:p>
    <w:p w14:paraId="4B0CADB6" w14:textId="2DB9A126" w:rsidR="007B11EF" w:rsidRDefault="00CC41BC" w:rsidP="007B11EF">
      <w:pPr>
        <w:pStyle w:val="List"/>
        <w:ind w:left="1440"/>
      </w:pPr>
      <w:r w:rsidRPr="00B87DFA">
        <w:t>(f)</w:t>
      </w:r>
      <w:r w:rsidRPr="00B87DFA">
        <w:tab/>
      </w:r>
      <w:r w:rsidR="00743372">
        <w:t>Losing</w:t>
      </w:r>
      <w:r w:rsidR="00743372" w:rsidRPr="006E1DFD">
        <w:t xml:space="preserve"> </w:t>
      </w:r>
      <w:r w:rsidRPr="00B87DFA">
        <w:t>CR serving the Premise under a Continuous Service Agreement (CSA).</w:t>
      </w:r>
    </w:p>
    <w:p w14:paraId="5C3E7E88" w14:textId="77777777" w:rsidR="00E7778A" w:rsidRPr="00170D6E" w:rsidRDefault="00E7778A" w:rsidP="00634E44">
      <w:pPr>
        <w:pStyle w:val="List"/>
        <w:spacing w:before="240"/>
        <w:ind w:left="1260" w:hanging="1260"/>
        <w:rPr>
          <w:i/>
          <w:iCs/>
        </w:rPr>
      </w:pPr>
      <w:r w:rsidRPr="00170D6E">
        <w:rPr>
          <w:b/>
          <w:bCs/>
          <w:i/>
          <w:iCs/>
        </w:rPr>
        <w:t>7.3.2.</w:t>
      </w:r>
      <w:r>
        <w:rPr>
          <w:b/>
          <w:bCs/>
          <w:i/>
          <w:iCs/>
        </w:rPr>
        <w:t>7</w:t>
      </w:r>
      <w:r w:rsidRPr="00170D6E">
        <w:rPr>
          <w:b/>
          <w:bCs/>
          <w:i/>
          <w:iCs/>
        </w:rPr>
        <w:t>.1</w:t>
      </w:r>
      <w:r>
        <w:tab/>
      </w:r>
      <w:r>
        <w:rPr>
          <w:b/>
          <w:bCs/>
          <w:i/>
          <w:iCs/>
        </w:rPr>
        <w:t xml:space="preserve">Procedures For A Premise with No Service Agreement / </w:t>
      </w:r>
      <w:r w:rsidRPr="00170D6E">
        <w:rPr>
          <w:b/>
          <w:bCs/>
          <w:i/>
          <w:iCs/>
        </w:rPr>
        <w:t>No Current Occupant Process</w:t>
      </w:r>
    </w:p>
    <w:p w14:paraId="648902D1" w14:textId="4BC1C574" w:rsidR="00E7778A" w:rsidRDefault="00E7778A" w:rsidP="00BD71AF">
      <w:pPr>
        <w:pStyle w:val="BodyText"/>
        <w:ind w:left="720" w:hanging="720"/>
      </w:pPr>
      <w:r>
        <w:t>(1)</w:t>
      </w:r>
      <w:r>
        <w:tab/>
        <w:t>If a CR finds that a current occupant at a Premise for which the provider is shown as the CR of record in the ERCOT or TDSP system is not the Customer with whom the CR currently has a service agreement for retail electric service or the occupant is a Customer whose prior service agreement is expired or is no longer in effect, the procedures set forth in P.U.C. S</w:t>
      </w:r>
      <w:r w:rsidRPr="00A10316">
        <w:rPr>
          <w:smallCaps/>
        </w:rPr>
        <w:t>ubst</w:t>
      </w:r>
      <w:r>
        <w:rPr>
          <w:smallCaps/>
        </w:rPr>
        <w:t xml:space="preserve">. </w:t>
      </w:r>
      <w:r>
        <w:t>R. 25.488, Procedures for a Premise with No Service Agreement</w:t>
      </w:r>
      <w:r w:rsidR="000E0F21">
        <w:t>,</w:t>
      </w:r>
      <w:r>
        <w:t xml:space="preserve"> shall be followed.  </w:t>
      </w:r>
    </w:p>
    <w:p w14:paraId="4567F28A" w14:textId="57C86BDE" w:rsidR="00230020" w:rsidRPr="00634E44" w:rsidRDefault="00E7778A" w:rsidP="00BD71AF">
      <w:pPr>
        <w:pStyle w:val="BodyText"/>
        <w:ind w:left="720" w:hanging="720"/>
        <w:rPr>
          <w:i/>
        </w:rPr>
      </w:pPr>
      <w:r>
        <w:t>(2)</w:t>
      </w:r>
      <w:r>
        <w:tab/>
        <w:t xml:space="preserve">The No Current Occupant process may be used in cases where a CR has regained an inadvertently lost ESI ID for which the customer names differ and the CR does not have a valid service agreement for retail electric service.  </w:t>
      </w:r>
    </w:p>
    <w:p w14:paraId="4070EE18" w14:textId="3EDF010C" w:rsidR="007B11EF" w:rsidRDefault="00CC41BC" w:rsidP="007B11EF">
      <w:pPr>
        <w:pStyle w:val="H4"/>
        <w:rPr>
          <w:bCs w:val="0"/>
        </w:rPr>
      </w:pPr>
      <w:bookmarkStart w:id="318" w:name="_Toc279430305"/>
      <w:bookmarkStart w:id="319" w:name="_Toc474318650"/>
      <w:bookmarkStart w:id="320" w:name="_Toc183604029"/>
      <w:bookmarkEnd w:id="289"/>
      <w:r w:rsidRPr="00B87DFA">
        <w:rPr>
          <w:bCs w:val="0"/>
        </w:rPr>
        <w:t>7.3.2.</w:t>
      </w:r>
      <w:r w:rsidR="00E7778A">
        <w:rPr>
          <w:bCs w:val="0"/>
          <w:lang w:val="en-US"/>
        </w:rPr>
        <w:t>8</w:t>
      </w:r>
      <w:r w:rsidRPr="00B87DFA">
        <w:rPr>
          <w:bCs w:val="0"/>
        </w:rPr>
        <w:tab/>
        <w:t>Out-of-Sync Condition</w:t>
      </w:r>
      <w:bookmarkEnd w:id="318"/>
      <w:bookmarkEnd w:id="319"/>
      <w:bookmarkEnd w:id="320"/>
    </w:p>
    <w:p w14:paraId="476AD36E" w14:textId="6CCC9411" w:rsidR="007B11EF" w:rsidRDefault="00D15D4B" w:rsidP="00A846D1">
      <w:pPr>
        <w:pStyle w:val="BodyText"/>
        <w:ind w:left="720" w:hanging="720"/>
      </w:pPr>
      <w:r>
        <w:rPr>
          <w:lang w:val="en-US"/>
        </w:rPr>
        <w:t>(1)</w:t>
      </w:r>
      <w:r>
        <w:rPr>
          <w:lang w:val="en-US"/>
        </w:rPr>
        <w:tab/>
      </w:r>
      <w:r w:rsidR="00CC41BC" w:rsidRPr="00B87DFA">
        <w:t xml:space="preserve">If the </w:t>
      </w:r>
      <w:r w:rsidR="004B433D">
        <w:t>L</w:t>
      </w:r>
      <w:r w:rsidR="004B433D" w:rsidRPr="00B87DFA">
        <w:t xml:space="preserve">osing </w:t>
      </w:r>
      <w:r w:rsidR="00CC41BC" w:rsidRPr="00B87DFA">
        <w:t xml:space="preserve">CR does not have a record of ever serving the ESI ID involved in the </w:t>
      </w:r>
      <w:r w:rsidR="002B738A">
        <w:rPr>
          <w:i/>
          <w:lang w:val="en-US"/>
        </w:rPr>
        <w:t>Inadvertent Gaining</w:t>
      </w:r>
      <w:r w:rsidR="00CC41BC" w:rsidRPr="00B87DFA">
        <w:t xml:space="preserve"> MarkeTrak issue, the </w:t>
      </w:r>
      <w:r w:rsidR="004B433D">
        <w:t>L</w:t>
      </w:r>
      <w:r w:rsidR="004B433D" w:rsidRPr="00B87DFA">
        <w:t xml:space="preserve">osing </w:t>
      </w:r>
      <w:r w:rsidR="00CC41BC" w:rsidRPr="00B87DFA">
        <w:t xml:space="preserve">CR shall update the MarkeTrak issue with this information.  ERCOT and the </w:t>
      </w:r>
      <w:r w:rsidR="004B433D">
        <w:t>L</w:t>
      </w:r>
      <w:r w:rsidR="004B433D" w:rsidRPr="00B87DFA">
        <w:t xml:space="preserve">osing </w:t>
      </w:r>
      <w:r w:rsidR="00CC41BC" w:rsidRPr="00B87DFA">
        <w:t xml:space="preserve">CR will work together to resolve the out-of-sync issue.  TDSP corrections necessary to reestablish the ESI ID with the </w:t>
      </w:r>
      <w:r w:rsidR="004B433D">
        <w:t>L</w:t>
      </w:r>
      <w:r w:rsidR="004B433D" w:rsidRPr="00B87DFA">
        <w:t xml:space="preserve">osing </w:t>
      </w:r>
      <w:r w:rsidR="00CC41BC" w:rsidRPr="00B87DFA">
        <w:t xml:space="preserve">CR may result in a TDSP invoice for a minimum of a one day charge which includes any applicable TDSP service charges according to the TDSP tariffs.  For system logic rules, see </w:t>
      </w:r>
      <w:r w:rsidR="009A1AAC">
        <w:t xml:space="preserve">Section 11, </w:t>
      </w:r>
      <w:r w:rsidR="00CC41BC" w:rsidRPr="00B87DFA">
        <w:t>Solution to Stacking.</w:t>
      </w:r>
    </w:p>
    <w:p w14:paraId="683DEC17" w14:textId="00E78197" w:rsidR="007B11EF" w:rsidRDefault="00CC41BC" w:rsidP="007B11EF">
      <w:pPr>
        <w:pStyle w:val="H4"/>
        <w:rPr>
          <w:bCs w:val="0"/>
        </w:rPr>
      </w:pPr>
      <w:bookmarkStart w:id="321" w:name="_Toc279430306"/>
      <w:bookmarkStart w:id="322" w:name="_Toc474318651"/>
      <w:bookmarkStart w:id="323" w:name="_Toc183604030"/>
      <w:r w:rsidRPr="00B87DFA">
        <w:rPr>
          <w:bCs w:val="0"/>
        </w:rPr>
        <w:t>7.3.2.</w:t>
      </w:r>
      <w:r w:rsidR="00E7778A">
        <w:rPr>
          <w:bCs w:val="0"/>
          <w:lang w:val="en-US"/>
        </w:rPr>
        <w:t>9</w:t>
      </w:r>
      <w:r w:rsidRPr="00B87DFA">
        <w:rPr>
          <w:bCs w:val="0"/>
        </w:rPr>
        <w:tab/>
        <w:t>No Losing Competitive Retailer of Record</w:t>
      </w:r>
      <w:bookmarkEnd w:id="321"/>
      <w:bookmarkEnd w:id="322"/>
      <w:bookmarkEnd w:id="323"/>
    </w:p>
    <w:p w14:paraId="2A9712FC" w14:textId="0774ACAA" w:rsidR="00CC41BC" w:rsidRPr="00B87DFA" w:rsidRDefault="00D15D4B" w:rsidP="00A846D1">
      <w:pPr>
        <w:pStyle w:val="BodyText"/>
        <w:ind w:left="720" w:hanging="720"/>
      </w:pPr>
      <w:r>
        <w:rPr>
          <w:lang w:val="en-US"/>
        </w:rPr>
        <w:t>(1)</w:t>
      </w:r>
      <w:r>
        <w:rPr>
          <w:lang w:val="en-US"/>
        </w:rPr>
        <w:tab/>
      </w:r>
      <w:r w:rsidR="00CC41BC" w:rsidRPr="00B87DFA">
        <w:t xml:space="preserve">If it is determined that the </w:t>
      </w:r>
      <w:r w:rsidR="004B433D">
        <w:t>L</w:t>
      </w:r>
      <w:r w:rsidR="004B433D" w:rsidRPr="00B87DFA">
        <w:t xml:space="preserve">osing </w:t>
      </w:r>
      <w:r w:rsidR="00CC41BC" w:rsidRPr="00B87DFA">
        <w:t xml:space="preserve">CR is no longer active in the market, then it is recommended that the </w:t>
      </w:r>
      <w:r w:rsidR="004B433D">
        <w:t>G</w:t>
      </w:r>
      <w:r w:rsidR="004B433D" w:rsidRPr="00B87DFA">
        <w:t xml:space="preserve">aining </w:t>
      </w:r>
      <w:r w:rsidR="00CC41BC" w:rsidRPr="00B87DFA">
        <w:t xml:space="preserve">CR make reasonable attempts to contact the Customer to resolve the issue and request that ERCOT close the MarkeTrak issue.  If the </w:t>
      </w:r>
      <w:r w:rsidR="004B433D">
        <w:t>G</w:t>
      </w:r>
      <w:r w:rsidR="004B433D" w:rsidRPr="00B87DFA">
        <w:t xml:space="preserve">aining </w:t>
      </w:r>
      <w:r w:rsidR="00CC41BC" w:rsidRPr="00B87DFA">
        <w:t xml:space="preserve">CR is unable to contact the Customer, they may consider following the rules established in P.U.C. </w:t>
      </w:r>
      <w:r w:rsidR="00CC41BC" w:rsidRPr="00B87DFA">
        <w:rPr>
          <w:smallCaps/>
        </w:rPr>
        <w:t>Subst</w:t>
      </w:r>
      <w:r w:rsidR="00CC41BC" w:rsidRPr="00B87DFA">
        <w:t>. R. 25.488, Procedures for a Premise with No Service Agreement.</w:t>
      </w:r>
    </w:p>
    <w:p w14:paraId="00C02538" w14:textId="77777777" w:rsidR="00CC41BC" w:rsidRPr="005B6CC1" w:rsidRDefault="00CC41BC" w:rsidP="005B6CC1">
      <w:pPr>
        <w:pStyle w:val="H3"/>
      </w:pPr>
      <w:bookmarkStart w:id="324" w:name="_Toc193264789"/>
      <w:bookmarkStart w:id="325" w:name="_Toc248306807"/>
      <w:bookmarkStart w:id="326" w:name="_Toc279430307"/>
      <w:bookmarkStart w:id="327" w:name="_Toc474318652"/>
      <w:bookmarkStart w:id="328" w:name="_Toc183604031"/>
      <w:r w:rsidRPr="005B6CC1">
        <w:t>7.3.3</w:t>
      </w:r>
      <w:r w:rsidRPr="005B6CC1">
        <w:tab/>
        <w:t>Charges Associated with Returning the Customer</w:t>
      </w:r>
      <w:bookmarkEnd w:id="324"/>
      <w:bookmarkEnd w:id="325"/>
      <w:bookmarkEnd w:id="326"/>
      <w:bookmarkEnd w:id="327"/>
      <w:bookmarkEnd w:id="328"/>
    </w:p>
    <w:p w14:paraId="66607663" w14:textId="1581AD32" w:rsidR="007B11EF" w:rsidRDefault="00CC41BC" w:rsidP="007B11EF">
      <w:pPr>
        <w:pStyle w:val="BodyTextNumbered"/>
      </w:pPr>
      <w:r w:rsidRPr="00B87DFA">
        <w:t>(1)</w:t>
      </w:r>
      <w:r w:rsidRPr="00B87DFA">
        <w:tab/>
        <w:t xml:space="preserve">The affected CRs and TDSP shall take all actions necessary to correctly bill all charges, so that the end result is that the CR that served the ESI ID without proper authorization shall pay all transmission, distribution and discretionary charges associated with </w:t>
      </w:r>
      <w:r w:rsidRPr="00B87DFA">
        <w:lastRenderedPageBreak/>
        <w:t xml:space="preserve">returning the ESI ID to the </w:t>
      </w:r>
      <w:r w:rsidR="004B433D">
        <w:t>L</w:t>
      </w:r>
      <w:r w:rsidR="004B433D" w:rsidRPr="00B87DFA">
        <w:t xml:space="preserve">osing </w:t>
      </w:r>
      <w:r w:rsidRPr="00B87DFA">
        <w:t>CR, or CR of choice in the case of a move</w:t>
      </w:r>
      <w:r w:rsidR="00225D38">
        <w:t xml:space="preserve"> </w:t>
      </w:r>
      <w:r w:rsidRPr="00B87DFA">
        <w:t>in.  Each CR shall be responsible for all non-by passable TDSP charges and wholesale consumption costs for the periods that the</w:t>
      </w:r>
      <w:r w:rsidR="00A968C6" w:rsidRPr="00B87DFA">
        <w:t xml:space="preserve"> CR</w:t>
      </w:r>
      <w:r w:rsidRPr="00B87DFA">
        <w:t xml:space="preserve"> bill</w:t>
      </w:r>
      <w:r w:rsidR="00A968C6" w:rsidRPr="00B87DFA">
        <w:t>s</w:t>
      </w:r>
      <w:r w:rsidRPr="00B87DFA">
        <w:t xml:space="preserve"> the Customer.</w:t>
      </w:r>
    </w:p>
    <w:p w14:paraId="1DAA91C7" w14:textId="7B71DDA2" w:rsidR="007B11EF" w:rsidRPr="001F305B" w:rsidRDefault="00CC41BC" w:rsidP="001F305B">
      <w:pPr>
        <w:pStyle w:val="BodyTextNumbered"/>
        <w:rPr>
          <w:lang w:val="en-US"/>
        </w:rPr>
      </w:pPr>
      <w:r w:rsidRPr="00B87DFA">
        <w:t>(2)</w:t>
      </w:r>
      <w:r w:rsidRPr="00B87DFA">
        <w:tab/>
      </w:r>
      <w:r w:rsidR="00FC3904" w:rsidRPr="00E32FE5">
        <w:t xml:space="preserve">If the </w:t>
      </w:r>
      <w:r w:rsidR="004B433D">
        <w:t>G</w:t>
      </w:r>
      <w:r w:rsidR="004B433D" w:rsidRPr="00E32FE5">
        <w:t xml:space="preserve">aining </w:t>
      </w:r>
      <w:r w:rsidR="00FC3904" w:rsidRPr="00E32FE5">
        <w:t>CR sends a move</w:t>
      </w:r>
      <w:r w:rsidR="00FC3904">
        <w:t xml:space="preserve"> </w:t>
      </w:r>
      <w:r w:rsidR="00FC3904" w:rsidRPr="00E32FE5">
        <w:t>out or DNP (in violation of Section 7.3.2.</w:t>
      </w:r>
      <w:r w:rsidR="00BA403B">
        <w:rPr>
          <w:lang w:val="en-US"/>
        </w:rPr>
        <w:t>5</w:t>
      </w:r>
      <w:r w:rsidR="00FC3904" w:rsidRPr="00E32FE5">
        <w:t xml:space="preserve">, Resolution of </w:t>
      </w:r>
      <w:r w:rsidR="00BA403B">
        <w:rPr>
          <w:lang w:val="en-US"/>
        </w:rPr>
        <w:t>IAGs</w:t>
      </w:r>
      <w:r w:rsidR="00FC3904" w:rsidRPr="00E32FE5">
        <w:t xml:space="preserve">), and in order for the TDSP to reverse fees associated with the inadvertent gain, the </w:t>
      </w:r>
      <w:r w:rsidR="004B433D">
        <w:t>L</w:t>
      </w:r>
      <w:r w:rsidR="004B433D" w:rsidRPr="00E32FE5">
        <w:t xml:space="preserve">osing </w:t>
      </w:r>
      <w:r w:rsidR="00FC3904" w:rsidRPr="00E32FE5">
        <w:t xml:space="preserve">CR should file a MarkeTrak issue under the </w:t>
      </w:r>
      <w:r w:rsidR="00FC3904" w:rsidRPr="00FC3904">
        <w:rPr>
          <w:i/>
        </w:rPr>
        <w:t>Redirect Fees</w:t>
      </w:r>
      <w:r w:rsidR="00FC3904" w:rsidRPr="00E32FE5">
        <w:t xml:space="preserve"> subtype within three </w:t>
      </w:r>
      <w:r w:rsidR="006232FD">
        <w:rPr>
          <w:lang w:val="en-US"/>
        </w:rPr>
        <w:t xml:space="preserve">Retail </w:t>
      </w:r>
      <w:r w:rsidR="00FC3904" w:rsidRPr="00E32FE5">
        <w:t xml:space="preserve">Business Days following </w:t>
      </w:r>
      <w:r w:rsidR="00BD48F3">
        <w:rPr>
          <w:lang w:val="en-US"/>
        </w:rPr>
        <w:t>receipt of the 810_02, TDSP Invoice, containing discretionary fees as a result of the inadvertent gain</w:t>
      </w:r>
      <w:r w:rsidR="00FC3904" w:rsidRPr="00E32FE5">
        <w:t xml:space="preserve">.  The </w:t>
      </w:r>
      <w:r w:rsidR="004B433D">
        <w:t>L</w:t>
      </w:r>
      <w:r w:rsidR="004B433D" w:rsidRPr="00E32FE5">
        <w:t xml:space="preserve">osing </w:t>
      </w:r>
      <w:r w:rsidR="00FC3904" w:rsidRPr="00E32FE5">
        <w:t xml:space="preserve">CR shall item link any existing related </w:t>
      </w:r>
      <w:r w:rsidR="00FC3904" w:rsidRPr="00FC3904">
        <w:rPr>
          <w:i/>
        </w:rPr>
        <w:t>Inadvertent Gaining</w:t>
      </w:r>
      <w:r w:rsidR="00FC3904" w:rsidRPr="00E32FE5">
        <w:t xml:space="preserve"> or </w:t>
      </w:r>
      <w:r w:rsidR="00FC3904" w:rsidRPr="00FC3904">
        <w:rPr>
          <w:i/>
        </w:rPr>
        <w:t xml:space="preserve">Inadvertent Losing </w:t>
      </w:r>
      <w:r w:rsidR="00FC3904" w:rsidRPr="00E32FE5">
        <w:t xml:space="preserve">issues, if applicable.  If the </w:t>
      </w:r>
      <w:r w:rsidR="004B433D">
        <w:t>G</w:t>
      </w:r>
      <w:r w:rsidR="004B433D" w:rsidRPr="00E32FE5">
        <w:t xml:space="preserve">aining </w:t>
      </w:r>
      <w:r w:rsidR="00FC3904" w:rsidRPr="00E32FE5">
        <w:t xml:space="preserve">CR agrees that an inadvertent gain has occurred, including agreement within a related inadvertent gain issue, then the </w:t>
      </w:r>
      <w:r w:rsidR="004B433D">
        <w:t>G</w:t>
      </w:r>
      <w:r w:rsidR="004B433D" w:rsidRPr="00E32FE5">
        <w:t xml:space="preserve">aining </w:t>
      </w:r>
      <w:r w:rsidR="00FC3904" w:rsidRPr="00E32FE5">
        <w:t xml:space="preserve">CR shall agree to the </w:t>
      </w:r>
      <w:r w:rsidR="004B433D">
        <w:t>L</w:t>
      </w:r>
      <w:r w:rsidR="004B433D" w:rsidRPr="00E32FE5">
        <w:t xml:space="preserve">osing </w:t>
      </w:r>
      <w:r w:rsidR="00FC3904" w:rsidRPr="00E32FE5">
        <w:t xml:space="preserve">CR’s </w:t>
      </w:r>
      <w:r w:rsidR="00FC3904" w:rsidRPr="00FC3904">
        <w:rPr>
          <w:i/>
        </w:rPr>
        <w:t xml:space="preserve">Redirect Fees </w:t>
      </w:r>
      <w:r w:rsidR="00FC3904" w:rsidRPr="00E32FE5">
        <w:t xml:space="preserve">MarkeTrak issue and shall not dispute any of the valid TDSP fees associated with returning the ESI ID to the </w:t>
      </w:r>
      <w:r w:rsidR="004B433D">
        <w:t>L</w:t>
      </w:r>
      <w:r w:rsidR="004B433D" w:rsidRPr="00E32FE5">
        <w:t xml:space="preserve">osing </w:t>
      </w:r>
      <w:r w:rsidR="00FC3904" w:rsidRPr="00E32FE5">
        <w:t>CR</w:t>
      </w:r>
      <w:r w:rsidR="00FC3904" w:rsidRPr="00B87DFA">
        <w:t>.</w:t>
      </w:r>
    </w:p>
    <w:p w14:paraId="33A74E1E" w14:textId="3A9FC4A0" w:rsidR="000C6979" w:rsidRDefault="00CC41BC" w:rsidP="00FC3904">
      <w:pPr>
        <w:pStyle w:val="BodyTextNumbered"/>
      </w:pPr>
      <w:r w:rsidRPr="00B87DFA">
        <w:t>(3)</w:t>
      </w:r>
      <w:r w:rsidRPr="00B87DFA">
        <w:tab/>
      </w:r>
      <w:r w:rsidR="00FC3904" w:rsidRPr="00B87DFA">
        <w:t xml:space="preserve">The </w:t>
      </w:r>
      <w:r w:rsidR="004B433D">
        <w:t>L</w:t>
      </w:r>
      <w:r w:rsidR="004B433D" w:rsidRPr="00B87DFA">
        <w:t xml:space="preserve">osing </w:t>
      </w:r>
      <w:r w:rsidR="00FC3904" w:rsidRPr="00B87DFA">
        <w:t>CR shall not submit a priority 814_16, Move</w:t>
      </w:r>
      <w:r w:rsidR="00FC3904">
        <w:t xml:space="preserve"> </w:t>
      </w:r>
      <w:r w:rsidR="00FC3904" w:rsidRPr="00B87DFA">
        <w:t>In Request, if the Customer currently has power.</w:t>
      </w:r>
    </w:p>
    <w:p w14:paraId="346CB209" w14:textId="77777777" w:rsidR="00CC41BC" w:rsidRPr="00B87DFA" w:rsidRDefault="00CC41BC" w:rsidP="00B87DFA">
      <w:pPr>
        <w:pStyle w:val="H3"/>
      </w:pPr>
      <w:bookmarkStart w:id="329" w:name="_Toc193264790"/>
      <w:bookmarkStart w:id="330" w:name="_Toc248306808"/>
      <w:bookmarkStart w:id="331" w:name="_Toc279430308"/>
      <w:bookmarkStart w:id="332" w:name="_Toc474318653"/>
      <w:bookmarkStart w:id="333" w:name="_Toc183604032"/>
      <w:r w:rsidRPr="00B87DFA">
        <w:t>7.3.4</w:t>
      </w:r>
      <w:r w:rsidRPr="00B87DFA">
        <w:tab/>
        <w:t>Transmission and/or Distribution Service Provider Inadvertent Gain Process</w:t>
      </w:r>
      <w:bookmarkEnd w:id="329"/>
      <w:bookmarkEnd w:id="330"/>
      <w:bookmarkEnd w:id="331"/>
      <w:bookmarkEnd w:id="332"/>
      <w:bookmarkEnd w:id="333"/>
    </w:p>
    <w:p w14:paraId="48F6D4A4" w14:textId="6FE82006" w:rsidR="00CC41BC" w:rsidRDefault="00D15D4B" w:rsidP="00A846D1">
      <w:pPr>
        <w:pStyle w:val="BodyText"/>
        <w:ind w:left="720" w:hanging="720"/>
      </w:pPr>
      <w:r>
        <w:rPr>
          <w:lang w:val="en-US"/>
        </w:rPr>
        <w:t>(1)</w:t>
      </w:r>
      <w:r>
        <w:rPr>
          <w:lang w:val="en-US"/>
        </w:rPr>
        <w:tab/>
      </w:r>
      <w:r w:rsidR="00ED1088" w:rsidRPr="00ED1088">
        <w:t>Once a TDSP receives the backdated 814_16, Move In Request, with the Inadvertent Gain/Loss indicator “IA” found in the BGN07 field, the TDSP will complete the Move-In Request and send the 867_04, Initial Meter Read, to the Losing CR and the 867_03, Monthly or Final Usage, to the Gaining CR.</w:t>
      </w:r>
    </w:p>
    <w:p w14:paraId="62B5B520" w14:textId="233B01A0" w:rsidR="00ED1088" w:rsidRPr="00ED1088" w:rsidRDefault="00ED1088" w:rsidP="00615416">
      <w:pPr>
        <w:pStyle w:val="H4"/>
        <w:ind w:left="1260" w:hanging="1260"/>
      </w:pPr>
      <w:bookmarkStart w:id="334" w:name="_Toc183604033"/>
      <w:r w:rsidRPr="00ED1088">
        <w:rPr>
          <w:bCs w:val="0"/>
        </w:rPr>
        <w:t>7.3.4.1</w:t>
      </w:r>
      <w:r w:rsidRPr="00ED1088">
        <w:rPr>
          <w:bCs w:val="0"/>
        </w:rPr>
        <w:tab/>
        <w:t>Transmission and/or Distribution Service Provider Transaction Processing Rejections</w:t>
      </w:r>
      <w:bookmarkEnd w:id="334"/>
    </w:p>
    <w:p w14:paraId="6FF287F4" w14:textId="77777777" w:rsidR="00ED1088" w:rsidRPr="00ED1088" w:rsidRDefault="00ED1088" w:rsidP="00ED1088">
      <w:pPr>
        <w:spacing w:after="240"/>
        <w:ind w:left="720" w:hanging="720"/>
        <w:rPr>
          <w:lang w:val="x-none" w:eastAsia="x-none"/>
        </w:rPr>
      </w:pPr>
      <w:r w:rsidRPr="00ED1088">
        <w:rPr>
          <w:lang w:val="x-none" w:eastAsia="x-none"/>
        </w:rPr>
        <w:t>(1)</w:t>
      </w:r>
      <w:r w:rsidRPr="00ED1088">
        <w:rPr>
          <w:lang w:val="x-none" w:eastAsia="x-none"/>
        </w:rPr>
        <w:tab/>
        <w:t>If the backdated 814_16, Move In Request, does not contain the Inadvertent Gain “IA” or Customer Rescission “CR” indicator, the TDSP shall reject the backdated 814_16 transaction with a reject response of Date in the Past “DIP”.</w:t>
      </w:r>
    </w:p>
    <w:p w14:paraId="46569B18" w14:textId="77777777" w:rsidR="00ED1088" w:rsidRPr="00ED1088" w:rsidRDefault="00ED1088" w:rsidP="00ED1088">
      <w:pPr>
        <w:spacing w:after="240"/>
        <w:ind w:left="720" w:hanging="720"/>
        <w:rPr>
          <w:iCs/>
          <w:szCs w:val="20"/>
          <w:lang w:eastAsia="x-none"/>
        </w:rPr>
      </w:pPr>
      <w:r w:rsidRPr="00ED1088">
        <w:rPr>
          <w:iCs/>
          <w:szCs w:val="20"/>
          <w:lang w:eastAsia="x-none"/>
        </w:rPr>
        <w:t>(2)</w:t>
      </w:r>
      <w:r w:rsidRPr="00ED1088">
        <w:rPr>
          <w:iCs/>
          <w:szCs w:val="20"/>
          <w:lang w:eastAsia="x-none"/>
        </w:rPr>
        <w:tab/>
      </w:r>
      <w:r w:rsidRPr="00ED1088">
        <w:rPr>
          <w:iCs/>
          <w:szCs w:val="20"/>
          <w:lang w:val="x-none" w:eastAsia="x-none"/>
        </w:rPr>
        <w:t xml:space="preserve">If the </w:t>
      </w:r>
      <w:r w:rsidRPr="00ED1088">
        <w:rPr>
          <w:iCs/>
          <w:szCs w:val="20"/>
          <w:lang w:eastAsia="x-none"/>
        </w:rPr>
        <w:t xml:space="preserve">backdated 814_16 transaction includes the </w:t>
      </w:r>
      <w:r w:rsidRPr="00ED1088">
        <w:rPr>
          <w:iCs/>
          <w:szCs w:val="20"/>
          <w:lang w:val="x-none" w:eastAsia="x-none"/>
        </w:rPr>
        <w:t>Inadvertent Gain</w:t>
      </w:r>
      <w:r w:rsidRPr="00ED1088">
        <w:rPr>
          <w:iCs/>
          <w:szCs w:val="20"/>
          <w:lang w:eastAsia="x-none"/>
        </w:rPr>
        <w:t xml:space="preserve"> “IA” or Customer Rescission “CR”</w:t>
      </w:r>
      <w:r w:rsidRPr="00ED1088">
        <w:rPr>
          <w:iCs/>
          <w:szCs w:val="20"/>
          <w:lang w:val="x-none" w:eastAsia="x-none"/>
        </w:rPr>
        <w:t xml:space="preserve"> indicator,</w:t>
      </w:r>
      <w:r w:rsidRPr="00ED1088">
        <w:rPr>
          <w:iCs/>
          <w:szCs w:val="20"/>
          <w:lang w:eastAsia="x-none"/>
        </w:rPr>
        <w:t xml:space="preserve"> but the move in date is greater </w:t>
      </w:r>
      <w:r w:rsidRPr="00ED1088">
        <w:rPr>
          <w:iCs/>
          <w:szCs w:val="20"/>
          <w:lang w:val="x-none" w:eastAsia="x-none"/>
        </w:rPr>
        <w:t>than 150 days</w:t>
      </w:r>
      <w:r w:rsidRPr="00ED1088">
        <w:rPr>
          <w:iCs/>
          <w:szCs w:val="20"/>
          <w:lang w:eastAsia="x-none"/>
        </w:rPr>
        <w:t xml:space="preserve"> in the past,</w:t>
      </w:r>
      <w:r w:rsidRPr="00ED1088">
        <w:rPr>
          <w:iCs/>
          <w:szCs w:val="20"/>
          <w:lang w:val="x-none" w:eastAsia="x-none"/>
        </w:rPr>
        <w:t xml:space="preserve"> the TDSP shall </w:t>
      </w:r>
      <w:r w:rsidRPr="00ED1088">
        <w:rPr>
          <w:iCs/>
          <w:szCs w:val="20"/>
          <w:lang w:eastAsia="x-none"/>
        </w:rPr>
        <w:t xml:space="preserve">reject the backdated move in transaction with a reject response of “150”.  The </w:t>
      </w:r>
      <w:r w:rsidRPr="00ED1088">
        <w:rPr>
          <w:iCs/>
          <w:szCs w:val="20"/>
          <w:lang w:val="x-none" w:eastAsia="x-none"/>
        </w:rPr>
        <w:t xml:space="preserve">TDSP shall not </w:t>
      </w:r>
      <w:r w:rsidRPr="00ED1088">
        <w:rPr>
          <w:iCs/>
          <w:szCs w:val="20"/>
          <w:lang w:eastAsia="x-none"/>
        </w:rPr>
        <w:t>cancel and rebill invoices</w:t>
      </w:r>
      <w:r w:rsidRPr="00ED1088">
        <w:rPr>
          <w:iCs/>
          <w:szCs w:val="20"/>
          <w:lang w:val="x-none" w:eastAsia="x-none"/>
        </w:rPr>
        <w:t xml:space="preserve"> </w:t>
      </w:r>
      <w:r w:rsidRPr="00ED1088">
        <w:rPr>
          <w:iCs/>
          <w:szCs w:val="20"/>
          <w:lang w:eastAsia="x-none"/>
        </w:rPr>
        <w:t>greater</w:t>
      </w:r>
      <w:r w:rsidRPr="00ED1088">
        <w:rPr>
          <w:iCs/>
          <w:szCs w:val="20"/>
          <w:lang w:val="x-none" w:eastAsia="x-none"/>
        </w:rPr>
        <w:t xml:space="preserve"> than 150 days in the past from the date </w:t>
      </w:r>
      <w:r w:rsidRPr="00ED1088">
        <w:rPr>
          <w:iCs/>
          <w:szCs w:val="20"/>
          <w:lang w:eastAsia="x-none"/>
        </w:rPr>
        <w:t>that the m</w:t>
      </w:r>
      <w:proofErr w:type="spellStart"/>
      <w:r w:rsidRPr="00ED1088">
        <w:rPr>
          <w:iCs/>
          <w:szCs w:val="20"/>
          <w:lang w:val="x-none" w:eastAsia="x-none"/>
        </w:rPr>
        <w:t>ove</w:t>
      </w:r>
      <w:proofErr w:type="spellEnd"/>
      <w:r w:rsidRPr="00ED1088">
        <w:rPr>
          <w:iCs/>
          <w:szCs w:val="20"/>
          <w:lang w:eastAsia="x-none"/>
        </w:rPr>
        <w:t xml:space="preserve"> i</w:t>
      </w:r>
      <w:r w:rsidRPr="00ED1088">
        <w:rPr>
          <w:iCs/>
          <w:szCs w:val="20"/>
          <w:lang w:val="x-none" w:eastAsia="x-none"/>
        </w:rPr>
        <w:t>n transaction</w:t>
      </w:r>
      <w:r w:rsidRPr="00ED1088">
        <w:rPr>
          <w:iCs/>
          <w:szCs w:val="20"/>
          <w:lang w:eastAsia="x-none"/>
        </w:rPr>
        <w:t xml:space="preserve"> was received</w:t>
      </w:r>
      <w:r w:rsidRPr="00ED1088">
        <w:rPr>
          <w:iCs/>
          <w:szCs w:val="20"/>
          <w:lang w:val="x-none" w:eastAsia="x-none"/>
        </w:rPr>
        <w:t>.</w:t>
      </w:r>
      <w:r w:rsidRPr="00ED1088">
        <w:rPr>
          <w:iCs/>
          <w:szCs w:val="20"/>
          <w:lang w:eastAsia="x-none"/>
        </w:rPr>
        <w:t xml:space="preserve">  Upon the Competitive Retailer’s receipt of the reject response of “150”, the Competitive Retailer shall take the appropriate action(s) to correct the backdated move in date before resubmitting their transaction to the TDSP.   </w:t>
      </w:r>
    </w:p>
    <w:p w14:paraId="0388C083" w14:textId="77777777" w:rsidR="00ED1088" w:rsidRPr="00ED1088" w:rsidRDefault="00ED1088" w:rsidP="00ED1088">
      <w:pPr>
        <w:spacing w:after="240"/>
        <w:ind w:left="720" w:hanging="720"/>
        <w:rPr>
          <w:lang w:val="x-none" w:eastAsia="x-none"/>
        </w:rPr>
      </w:pPr>
      <w:r w:rsidRPr="00ED1088">
        <w:rPr>
          <w:lang w:val="x-none" w:eastAsia="x-none"/>
        </w:rPr>
        <w:t>(3)</w:t>
      </w:r>
      <w:r w:rsidRPr="00ED1088">
        <w:rPr>
          <w:lang w:val="x-none" w:eastAsia="x-none"/>
        </w:rPr>
        <w:tab/>
        <w:t xml:space="preserve">If a third party Competitive Retailer legitimately acquires a previously inadvertently gained ESI ID, the TDSP no longer considers this an inadvertent issue and shall </w:t>
      </w:r>
      <w:r w:rsidRPr="00ED1088">
        <w:rPr>
          <w:i/>
          <w:color w:val="000000"/>
          <w:sz w:val="22"/>
          <w:szCs w:val="22"/>
          <w:lang w:val="x-none" w:eastAsia="x-none"/>
        </w:rPr>
        <w:t xml:space="preserve">             </w:t>
      </w:r>
      <w:r w:rsidRPr="00ED1088">
        <w:rPr>
          <w:lang w:val="x-none" w:eastAsia="x-none"/>
        </w:rPr>
        <w:t>reject the backdated 814_16 transaction with a reject response of “Leapfrog Scenario - Third Party has Gained or is in the process of Gaining this ESI ID”.</w:t>
      </w:r>
    </w:p>
    <w:p w14:paraId="665BD367" w14:textId="64BA9528" w:rsidR="00ED1088" w:rsidRPr="00ED1088" w:rsidRDefault="00ED1088" w:rsidP="00615416">
      <w:pPr>
        <w:pStyle w:val="BodyText"/>
        <w:ind w:left="720" w:right="720" w:hanging="720"/>
        <w:rPr>
          <w:iCs/>
          <w:color w:val="000000"/>
          <w:sz w:val="22"/>
          <w:szCs w:val="22"/>
        </w:rPr>
      </w:pPr>
      <w:r w:rsidRPr="00ED1088">
        <w:rPr>
          <w:lang w:val="en-US" w:eastAsia="en-US"/>
        </w:rPr>
        <w:lastRenderedPageBreak/>
        <w:t>(4)</w:t>
      </w:r>
      <w:r w:rsidRPr="00ED1088">
        <w:rPr>
          <w:lang w:val="en-US" w:eastAsia="en-US"/>
        </w:rPr>
        <w:tab/>
        <w:t>If a move out transaction is scheduled or has been completed for an inadvertently gained ESI ID, TDSP shall reject the backdated 814_16 transaction with a reject response of “Move-Out is Scheduled or has been Completed by the TDSP”.</w:t>
      </w:r>
    </w:p>
    <w:p w14:paraId="1F1FA9C7" w14:textId="5470B2A4" w:rsidR="00CC41BC" w:rsidRPr="00B87DFA" w:rsidRDefault="00CC41BC" w:rsidP="00B87DFA">
      <w:pPr>
        <w:pStyle w:val="H4"/>
        <w:rPr>
          <w:bCs w:val="0"/>
        </w:rPr>
      </w:pPr>
      <w:bookmarkStart w:id="335" w:name="_Toc279430312"/>
      <w:bookmarkStart w:id="336" w:name="_Toc474318657"/>
      <w:bookmarkStart w:id="337" w:name="_Toc183604034"/>
      <w:r w:rsidRPr="00B87DFA">
        <w:rPr>
          <w:bCs w:val="0"/>
        </w:rPr>
        <w:t>7</w:t>
      </w:r>
      <w:r w:rsidR="007B11EF" w:rsidRPr="007B11EF">
        <w:t>.</w:t>
      </w:r>
      <w:r w:rsidRPr="00B87DFA">
        <w:rPr>
          <w:bCs w:val="0"/>
        </w:rPr>
        <w:t>3</w:t>
      </w:r>
      <w:r w:rsidR="007B11EF" w:rsidRPr="007B11EF">
        <w:t>.4.</w:t>
      </w:r>
      <w:r w:rsidR="00B727B7">
        <w:t>2</w:t>
      </w:r>
      <w:r w:rsidR="007B11EF" w:rsidRPr="007B11EF">
        <w:tab/>
        <w:t>Transmission and/or Distribution Service Provider Billing</w:t>
      </w:r>
      <w:bookmarkEnd w:id="335"/>
      <w:bookmarkEnd w:id="336"/>
      <w:bookmarkEnd w:id="337"/>
    </w:p>
    <w:p w14:paraId="1CC1055F" w14:textId="08084430" w:rsidR="007B11EF" w:rsidRDefault="007B11EF" w:rsidP="007B11EF">
      <w:pPr>
        <w:pStyle w:val="BodyTextNumbered"/>
      </w:pPr>
      <w:r w:rsidRPr="007B11EF">
        <w:t>(1)</w:t>
      </w:r>
      <w:r w:rsidRPr="007B11EF">
        <w:tab/>
        <w:t>Once a backdated move</w:t>
      </w:r>
      <w:r w:rsidR="00D61ECD">
        <w:t xml:space="preserve"> </w:t>
      </w:r>
      <w:r w:rsidRPr="007B11EF">
        <w:t xml:space="preserve">in </w:t>
      </w:r>
      <w:r w:rsidR="00B727B7">
        <w:t xml:space="preserve">transaction </w:t>
      </w:r>
      <w:r w:rsidRPr="007B11EF">
        <w:t>has been accepted by the TDSP, the TDSP shall invoice all transmission, distribution and discretionary charges associated with returning the</w:t>
      </w:r>
      <w:r w:rsidR="00CC41BC" w:rsidRPr="00B87DFA">
        <w:t xml:space="preserve"> Customer to the </w:t>
      </w:r>
      <w:r w:rsidR="00B727B7">
        <w:t>L</w:t>
      </w:r>
      <w:r w:rsidR="00B727B7" w:rsidRPr="00B87DFA">
        <w:t xml:space="preserve">osing </w:t>
      </w:r>
      <w:r w:rsidR="00CC41BC" w:rsidRPr="00B87DFA">
        <w:t>CR, or CR of choice in the case of a move</w:t>
      </w:r>
      <w:r w:rsidR="00D61ECD">
        <w:t xml:space="preserve"> </w:t>
      </w:r>
      <w:r w:rsidR="00CC41BC" w:rsidRPr="00B87DFA">
        <w:t xml:space="preserve">in, to the </w:t>
      </w:r>
      <w:r w:rsidR="00B727B7">
        <w:t>G</w:t>
      </w:r>
      <w:r w:rsidR="00B727B7" w:rsidRPr="00B87DFA">
        <w:t xml:space="preserve">aining </w:t>
      </w:r>
      <w:r w:rsidR="00CC41BC" w:rsidRPr="00B87DFA">
        <w:t>CR.  The TDSP shall be responsible for invoicing all non-bypassable TDSP charges to the CRs in accordance with the periods that they each served the Customer.</w:t>
      </w:r>
    </w:p>
    <w:p w14:paraId="33F7CB54" w14:textId="3DCF8A56" w:rsidR="007B11EF" w:rsidRDefault="00CC41BC" w:rsidP="007B11EF">
      <w:pPr>
        <w:pStyle w:val="BodyTextNumbered"/>
      </w:pPr>
      <w:r w:rsidRPr="00B87DFA">
        <w:t>(2)</w:t>
      </w:r>
      <w:r w:rsidRPr="00B87DFA">
        <w:tab/>
        <w:t xml:space="preserve">Any disputes regarding TDSP charges shall be filed in accordance with Section 7.8, Formal </w:t>
      </w:r>
      <w:r w:rsidR="00AC520C">
        <w:t xml:space="preserve">Invoice </w:t>
      </w:r>
      <w:r w:rsidRPr="00B87DFA">
        <w:t>Dispute Process for Competitive Retailers and Transmission and/or Distribution Service Providers.</w:t>
      </w:r>
    </w:p>
    <w:p w14:paraId="444029BC" w14:textId="77777777" w:rsidR="00CC41BC" w:rsidRPr="00B87DFA" w:rsidRDefault="00CC41BC" w:rsidP="00B87DFA">
      <w:pPr>
        <w:pStyle w:val="H3"/>
      </w:pPr>
      <w:bookmarkStart w:id="338" w:name="_Toc248306809"/>
      <w:bookmarkStart w:id="339" w:name="_Toc279430313"/>
      <w:bookmarkStart w:id="340" w:name="_Toc474318658"/>
      <w:bookmarkStart w:id="341" w:name="_Toc183604035"/>
      <w:r w:rsidRPr="00B87DFA">
        <w:t>7.3.5</w:t>
      </w:r>
      <w:r w:rsidRPr="00B87DFA">
        <w:tab/>
        <w:t>Customer Rescission after Completion of a Switch Transaction</w:t>
      </w:r>
      <w:bookmarkEnd w:id="338"/>
      <w:bookmarkEnd w:id="339"/>
      <w:bookmarkEnd w:id="340"/>
      <w:bookmarkEnd w:id="341"/>
    </w:p>
    <w:p w14:paraId="6C8DF16D" w14:textId="77777777" w:rsidR="002C5B2E" w:rsidRPr="009D01A2" w:rsidRDefault="002C5B2E" w:rsidP="002C5B2E">
      <w:pPr>
        <w:spacing w:after="240"/>
        <w:ind w:left="720" w:hanging="720"/>
        <w:rPr>
          <w:iCs/>
          <w:szCs w:val="20"/>
          <w:lang w:eastAsia="x-none"/>
        </w:rPr>
      </w:pPr>
      <w:r w:rsidRPr="009D01A2">
        <w:rPr>
          <w:iCs/>
          <w:szCs w:val="20"/>
          <w:lang w:val="x-none" w:eastAsia="x-none"/>
        </w:rPr>
        <w:t>(1)</w:t>
      </w:r>
      <w:r w:rsidRPr="009D01A2">
        <w:rPr>
          <w:iCs/>
          <w:szCs w:val="20"/>
          <w:lang w:val="x-none" w:eastAsia="x-none"/>
        </w:rPr>
        <w:tab/>
        <w:t xml:space="preserve">The time period allowed for a Customer to rescind a switch transaction may extend beyond the completion date of a switch.  If a Customer requests to cancel a switch for the purpose of rescission, the CR scheduled to gain the Premise shall attempt to cancel the transaction by following the steps outlined in Section 7.3.2.2, Prevention of Inadvertent Gains, regarding cancellation of the pending 814_01, Switch Request.  </w:t>
      </w:r>
    </w:p>
    <w:p w14:paraId="1C73E487" w14:textId="3C98EA0D" w:rsidR="002C5B2E" w:rsidRPr="009D01A2" w:rsidRDefault="002C5B2E" w:rsidP="002C5B2E">
      <w:pPr>
        <w:spacing w:after="240"/>
        <w:ind w:left="1440" w:hanging="720"/>
        <w:rPr>
          <w:iCs/>
          <w:szCs w:val="20"/>
        </w:rPr>
      </w:pPr>
      <w:r w:rsidRPr="009D01A2">
        <w:rPr>
          <w:szCs w:val="20"/>
          <w:lang w:val="x-none" w:eastAsia="x-none"/>
        </w:rPr>
        <w:t>(a)</w:t>
      </w:r>
      <w:r w:rsidRPr="009D01A2">
        <w:rPr>
          <w:iCs/>
          <w:szCs w:val="20"/>
        </w:rPr>
        <w:tab/>
        <w:t xml:space="preserve">If the TDSP is unable to cancel the switch, or the Customer waits until after the switch is complete to exercise the rescission, but the Customer is still rescinding the agreement within the timelines specified in </w:t>
      </w:r>
      <w:r w:rsidRPr="009D01A2">
        <w:rPr>
          <w:szCs w:val="20"/>
          <w:lang w:val="x-none" w:eastAsia="x-none"/>
        </w:rPr>
        <w:t xml:space="preserve">P.U.C. </w:t>
      </w:r>
      <w:r w:rsidRPr="009D01A2">
        <w:rPr>
          <w:iCs/>
          <w:smallCaps/>
          <w:szCs w:val="20"/>
          <w:lang w:val="x-none" w:eastAsia="x-none"/>
        </w:rPr>
        <w:t>Subst</w:t>
      </w:r>
      <w:r w:rsidRPr="009D01A2">
        <w:rPr>
          <w:szCs w:val="20"/>
          <w:lang w:val="x-none" w:eastAsia="x-none"/>
        </w:rPr>
        <w:t>. R. 25.474</w:t>
      </w:r>
      <w:r w:rsidRPr="009D01A2">
        <w:rPr>
          <w:iCs/>
          <w:szCs w:val="20"/>
        </w:rPr>
        <w:t xml:space="preserve">, Selection of Retail Electric Provider, the </w:t>
      </w:r>
      <w:r w:rsidR="00A96623">
        <w:rPr>
          <w:iCs/>
          <w:szCs w:val="20"/>
        </w:rPr>
        <w:t>G</w:t>
      </w:r>
      <w:r w:rsidR="00A96623" w:rsidRPr="009D01A2">
        <w:rPr>
          <w:iCs/>
          <w:szCs w:val="20"/>
        </w:rPr>
        <w:t xml:space="preserve">aining </w:t>
      </w:r>
      <w:r w:rsidRPr="009D01A2">
        <w:rPr>
          <w:iCs/>
          <w:szCs w:val="20"/>
        </w:rPr>
        <w:t xml:space="preserve">CR shall file a MarkeTrak issue, subtype </w:t>
      </w:r>
      <w:r w:rsidRPr="009D01A2">
        <w:rPr>
          <w:i/>
          <w:iCs/>
          <w:szCs w:val="20"/>
        </w:rPr>
        <w:t>Customer Rescission</w:t>
      </w:r>
      <w:r w:rsidRPr="009D01A2">
        <w:rPr>
          <w:iCs/>
          <w:szCs w:val="20"/>
        </w:rPr>
        <w:t xml:space="preserve">, to initiate reinstatement of the Customer to the previous CR.  </w:t>
      </w:r>
    </w:p>
    <w:p w14:paraId="2512C152" w14:textId="73C55F52" w:rsidR="00757BB1" w:rsidRDefault="002C5B2E" w:rsidP="002C5B2E">
      <w:pPr>
        <w:spacing w:after="240"/>
        <w:ind w:left="1440" w:hanging="720"/>
        <w:rPr>
          <w:szCs w:val="20"/>
          <w:lang w:val="x-none" w:eastAsia="x-none"/>
        </w:rPr>
      </w:pPr>
      <w:r w:rsidRPr="009D01A2">
        <w:rPr>
          <w:szCs w:val="20"/>
          <w:lang w:val="x-none" w:eastAsia="x-none"/>
        </w:rPr>
        <w:t>(b)</w:t>
      </w:r>
      <w:r w:rsidRPr="009D01A2">
        <w:rPr>
          <w:szCs w:val="20"/>
          <w:lang w:val="x-none" w:eastAsia="x-none"/>
        </w:rPr>
        <w:tab/>
        <w:t xml:space="preserve">Upon receiving the </w:t>
      </w:r>
      <w:r w:rsidRPr="00615416">
        <w:rPr>
          <w:i/>
          <w:iCs/>
          <w:szCs w:val="20"/>
          <w:lang w:val="x-none" w:eastAsia="x-none"/>
        </w:rPr>
        <w:t>Customer Rescission</w:t>
      </w:r>
      <w:r w:rsidRPr="009D01A2">
        <w:rPr>
          <w:szCs w:val="20"/>
          <w:lang w:val="x-none" w:eastAsia="x-none"/>
        </w:rPr>
        <w:t xml:space="preserve"> MarkeTrak issue, the </w:t>
      </w:r>
      <w:r w:rsidR="00A96623">
        <w:rPr>
          <w:szCs w:val="20"/>
          <w:lang w:eastAsia="x-none"/>
        </w:rPr>
        <w:t>L</w:t>
      </w:r>
      <w:proofErr w:type="spellStart"/>
      <w:r w:rsidR="00A96623" w:rsidRPr="009D01A2">
        <w:rPr>
          <w:szCs w:val="20"/>
          <w:lang w:val="x-none" w:eastAsia="x-none"/>
        </w:rPr>
        <w:t>osing</w:t>
      </w:r>
      <w:proofErr w:type="spellEnd"/>
      <w:r w:rsidR="00A96623" w:rsidRPr="009D01A2">
        <w:rPr>
          <w:szCs w:val="20"/>
          <w:lang w:val="x-none" w:eastAsia="x-none"/>
        </w:rPr>
        <w:t xml:space="preserve"> </w:t>
      </w:r>
      <w:r w:rsidRPr="009D01A2">
        <w:rPr>
          <w:szCs w:val="20"/>
          <w:lang w:val="x-none" w:eastAsia="x-none"/>
        </w:rPr>
        <w:t xml:space="preserve">CR shall agree to the Customer </w:t>
      </w:r>
      <w:r w:rsidRPr="00615416">
        <w:rPr>
          <w:i/>
          <w:iCs/>
          <w:szCs w:val="20"/>
          <w:lang w:val="x-none" w:eastAsia="x-none"/>
        </w:rPr>
        <w:t>Rescission</w:t>
      </w:r>
      <w:r w:rsidRPr="009D01A2">
        <w:rPr>
          <w:szCs w:val="20"/>
          <w:lang w:val="x-none" w:eastAsia="x-none"/>
        </w:rPr>
        <w:t xml:space="preserve"> MarkeTrak issue within two Business Days</w:t>
      </w:r>
      <w:r w:rsidRPr="002C5B2E">
        <w:rPr>
          <w:szCs w:val="20"/>
          <w:lang w:val="x-none" w:eastAsia="x-none"/>
        </w:rPr>
        <w:t xml:space="preserve">.   </w:t>
      </w:r>
    </w:p>
    <w:p w14:paraId="5B8F3C0E" w14:textId="5B60E592" w:rsidR="007B11EF" w:rsidRDefault="007C1F9F" w:rsidP="002C5B2E">
      <w:pPr>
        <w:pStyle w:val="BodyTextNumbered"/>
      </w:pPr>
      <w:r w:rsidRPr="00B87DFA">
        <w:t>(2)</w:t>
      </w:r>
      <w:r w:rsidRPr="00B87DFA">
        <w:tab/>
        <w:t xml:space="preserve">The TDSP shall not assess any fees related to Customer reinstatement in cases of a valid Customer rescission, provided the submit date of the MarkeTrak issue falls on or before the 25th day following the established First Available Switch Date (FASD) of the 814_03, </w:t>
      </w:r>
      <w:r>
        <w:t>Enrollment</w:t>
      </w:r>
      <w:r w:rsidRPr="00B87DFA">
        <w:t xml:space="preserve"> Notification Request, per the timeline specified in Protocol Section 15.1.1, Submission of a Switch Request.  Once this time</w:t>
      </w:r>
      <w:r>
        <w:t xml:space="preserve"> </w:t>
      </w:r>
      <w:r w:rsidRPr="00B87DFA">
        <w:t xml:space="preserve">frame has expired, </w:t>
      </w:r>
      <w:r w:rsidRPr="00E2426B">
        <w:t xml:space="preserve">the </w:t>
      </w:r>
      <w:r w:rsidR="00A96623">
        <w:rPr>
          <w:lang w:val="en-US"/>
        </w:rPr>
        <w:t>G</w:t>
      </w:r>
      <w:proofErr w:type="spellStart"/>
      <w:r w:rsidR="00A96623" w:rsidRPr="00E2426B">
        <w:t>aining</w:t>
      </w:r>
      <w:proofErr w:type="spellEnd"/>
      <w:r w:rsidR="00A96623" w:rsidRPr="00E2426B">
        <w:t xml:space="preserve"> </w:t>
      </w:r>
      <w:r w:rsidRPr="00E2426B">
        <w:t xml:space="preserve">CR will no longer be able to submit an issue under the subtype </w:t>
      </w:r>
      <w:r w:rsidRPr="00E2426B">
        <w:rPr>
          <w:i/>
        </w:rPr>
        <w:t>Customer Rescission</w:t>
      </w:r>
      <w:r w:rsidRPr="00E2426B">
        <w:t xml:space="preserve"> and must use the </w:t>
      </w:r>
      <w:r w:rsidRPr="00E2426B">
        <w:rPr>
          <w:i/>
        </w:rPr>
        <w:t>Inadvertent Gaining</w:t>
      </w:r>
      <w:r w:rsidRPr="00E2426B">
        <w:t xml:space="preserve"> subtype to return the Premise</w:t>
      </w:r>
      <w:r w:rsidRPr="00B87DFA">
        <w:t xml:space="preserve">.  The </w:t>
      </w:r>
      <w:r w:rsidR="00A96623">
        <w:rPr>
          <w:lang w:val="en-US"/>
        </w:rPr>
        <w:t>G</w:t>
      </w:r>
      <w:proofErr w:type="spellStart"/>
      <w:r w:rsidR="00A96623" w:rsidRPr="00B87DFA">
        <w:t>aining</w:t>
      </w:r>
      <w:proofErr w:type="spellEnd"/>
      <w:r w:rsidR="00A96623" w:rsidRPr="00B87DFA">
        <w:t xml:space="preserve"> </w:t>
      </w:r>
      <w:r w:rsidRPr="00B87DFA">
        <w:t xml:space="preserve">CR will incur all TDSP charges normally associated with the return of a Premise through that subtype.    </w:t>
      </w:r>
      <w:r w:rsidR="00CC41BC" w:rsidRPr="00B87DFA">
        <w:t xml:space="preserve">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265"/>
      </w:tblGrid>
      <w:tr w:rsidR="00C46536" w14:paraId="2BB75DDE" w14:textId="77777777" w:rsidTr="003D6E6E">
        <w:tc>
          <w:tcPr>
            <w:tcW w:w="9265" w:type="dxa"/>
            <w:shd w:val="clear" w:color="auto" w:fill="E7E6E6"/>
          </w:tcPr>
          <w:p w14:paraId="02BAE2B8" w14:textId="77777777" w:rsidR="00C46536" w:rsidRPr="00D84480" w:rsidRDefault="00C46536" w:rsidP="003D6E6E">
            <w:pPr>
              <w:spacing w:before="120" w:after="240"/>
              <w:rPr>
                <w:b/>
                <w:i/>
              </w:rPr>
            </w:pPr>
            <w:r w:rsidRPr="00D84480">
              <w:rPr>
                <w:b/>
                <w:i/>
              </w:rPr>
              <w:lastRenderedPageBreak/>
              <w:t>[RMGRR</w:t>
            </w:r>
            <w:r>
              <w:rPr>
                <w:b/>
                <w:i/>
              </w:rPr>
              <w:t>181</w:t>
            </w:r>
            <w:r w:rsidRPr="00D84480">
              <w:rPr>
                <w:b/>
                <w:i/>
              </w:rPr>
              <w:t>:  Replace paragraph (</w:t>
            </w:r>
            <w:r>
              <w:rPr>
                <w:b/>
                <w:i/>
              </w:rPr>
              <w:t>2</w:t>
            </w:r>
            <w:r w:rsidRPr="00D84480">
              <w:rPr>
                <w:b/>
                <w:i/>
              </w:rPr>
              <w:t>) above with the following upon system implementation of NPRR1095:]</w:t>
            </w:r>
          </w:p>
          <w:p w14:paraId="56984C63" w14:textId="77777777" w:rsidR="00C46536" w:rsidRDefault="00C46536" w:rsidP="003D6E6E">
            <w:pPr>
              <w:pStyle w:val="BodyTextNumbered"/>
            </w:pPr>
            <w:r w:rsidRPr="00D84480">
              <w:rPr>
                <w:iCs w:val="0"/>
              </w:rPr>
              <w:t>(</w:t>
            </w:r>
            <w:r>
              <w:rPr>
                <w:iCs w:val="0"/>
                <w:lang w:val="en-US"/>
              </w:rPr>
              <w:t>2</w:t>
            </w:r>
            <w:r w:rsidRPr="00D84480">
              <w:rPr>
                <w:iCs w:val="0"/>
              </w:rPr>
              <w:t>)</w:t>
            </w:r>
            <w:r w:rsidRPr="00D84480">
              <w:rPr>
                <w:iCs w:val="0"/>
              </w:rPr>
              <w:tab/>
            </w:r>
            <w:r w:rsidRPr="00F764EF">
              <w:rPr>
                <w:iCs w:val="0"/>
              </w:rPr>
              <w:t>The TDSP shall not assess any fees related to Customer reinstatement in cases of a valid Customer rescission, provided the submit date of the MarkeTrak issue falls on or before the 15th day following the established First Available Switch Date (FASD) of the 814_03, Enrollment Notification Request, per the timeline specified in Protocol Section 15.1.1, Submission of a Switch Request.  Once this time frame has expired, the Gaining CR will no longer be able to submit an issue under the subtype Customer Rescission and must use the Inadvertent Gaining subtype to return the Premise.  The Gaining CR will incur all TDSP charges normally associated with the return of a Premise through that subtype.</w:t>
            </w:r>
            <w:r w:rsidRPr="00B87DFA" w:rsidDel="002C5B2E">
              <w:t xml:space="preserve"> </w:t>
            </w:r>
          </w:p>
        </w:tc>
      </w:tr>
    </w:tbl>
    <w:p w14:paraId="1630B32E" w14:textId="77777777" w:rsidR="00C46536" w:rsidRDefault="00C46536" w:rsidP="00DA68B8">
      <w:pPr>
        <w:pStyle w:val="BodyTextNumbered"/>
        <w:spacing w:after="0"/>
      </w:pPr>
    </w:p>
    <w:p w14:paraId="20FFDA0D" w14:textId="2BCF9698" w:rsidR="007B11EF" w:rsidRDefault="002C5B2E" w:rsidP="007C1F9F">
      <w:pPr>
        <w:pStyle w:val="BodyTextNumbered"/>
      </w:pPr>
      <w:r w:rsidRPr="009D01A2">
        <w:rPr>
          <w:iCs w:val="0"/>
        </w:rPr>
        <w:t>(3)</w:t>
      </w:r>
      <w:r w:rsidRPr="009D01A2">
        <w:rPr>
          <w:iCs w:val="0"/>
        </w:rPr>
        <w:tab/>
        <w:t xml:space="preserve">Within two Business Days of </w:t>
      </w:r>
      <w:r w:rsidR="001D6E86">
        <w:rPr>
          <w:iCs w:val="0"/>
        </w:rPr>
        <w:t xml:space="preserve">CR agreement to the </w:t>
      </w:r>
      <w:r w:rsidR="001D6E86" w:rsidRPr="00F400CC">
        <w:rPr>
          <w:i/>
        </w:rPr>
        <w:t>Customer Rescission</w:t>
      </w:r>
      <w:r w:rsidR="001D6E86">
        <w:rPr>
          <w:iCs w:val="0"/>
        </w:rPr>
        <w:t xml:space="preserve"> MarkeTrak issue, </w:t>
      </w:r>
      <w:r w:rsidRPr="009D01A2">
        <w:rPr>
          <w:iCs w:val="0"/>
        </w:rPr>
        <w:t xml:space="preserve">the </w:t>
      </w:r>
      <w:r w:rsidR="008F14AF">
        <w:rPr>
          <w:iCs w:val="0"/>
          <w:lang w:val="en-US"/>
        </w:rPr>
        <w:t>L</w:t>
      </w:r>
      <w:proofErr w:type="spellStart"/>
      <w:r w:rsidR="008F14AF" w:rsidRPr="009D01A2">
        <w:rPr>
          <w:iCs w:val="0"/>
        </w:rPr>
        <w:t>osing</w:t>
      </w:r>
      <w:proofErr w:type="spellEnd"/>
      <w:r w:rsidR="008F14AF" w:rsidRPr="009D01A2">
        <w:rPr>
          <w:iCs w:val="0"/>
        </w:rPr>
        <w:t xml:space="preserve"> </w:t>
      </w:r>
      <w:r w:rsidRPr="009D01A2">
        <w:rPr>
          <w:iCs w:val="0"/>
        </w:rPr>
        <w:t xml:space="preserve">CR shall submit the backdated 814_16, Move In Request, </w:t>
      </w:r>
      <w:r w:rsidR="001D6E86">
        <w:rPr>
          <w:iCs w:val="0"/>
        </w:rPr>
        <w:t xml:space="preserve">with the Customer Rescission indicator “CR” found in the BGN07 field, </w:t>
      </w:r>
      <w:r w:rsidRPr="009D01A2">
        <w:rPr>
          <w:iCs w:val="0"/>
        </w:rPr>
        <w:t>to reinstate the Customer for one day beyond the original date of loss.  The option to reinstate the Customer for any date beyond that as outlined in Section 7.3.2.</w:t>
      </w:r>
      <w:r w:rsidR="00C35A99">
        <w:rPr>
          <w:iCs w:val="0"/>
          <w:lang w:val="en-US"/>
        </w:rPr>
        <w:t>5</w:t>
      </w:r>
      <w:r w:rsidRPr="009D01A2">
        <w:rPr>
          <w:iCs w:val="0"/>
        </w:rPr>
        <w:t>.1, Reinstatement Date, is not applicable for rescissions received within the timelines specified in this scenario.</w:t>
      </w:r>
      <w:r w:rsidRPr="00B87DFA" w:rsidDel="002C5B2E">
        <w:t xml:space="preserve"> </w:t>
      </w:r>
    </w:p>
    <w:p w14:paraId="125CECF5" w14:textId="77777777" w:rsidR="007B11EF" w:rsidRDefault="00CC41BC" w:rsidP="0020564B">
      <w:pPr>
        <w:pStyle w:val="BodyTextNumbered"/>
      </w:pPr>
      <w:r w:rsidRPr="00B87DFA">
        <w:t>(4)</w:t>
      </w:r>
      <w:r w:rsidRPr="00B87DFA">
        <w:tab/>
        <w:t>The rules and guidelines set forth in previous sections regarding valid/invalid reject reasons, back</w:t>
      </w:r>
      <w:r w:rsidR="00825C2E">
        <w:rPr>
          <w:lang w:val="en-US"/>
        </w:rPr>
        <w:t>-</w:t>
      </w:r>
      <w:r w:rsidRPr="00B87DFA">
        <w:t>dated transactions over 150 days, pending order notification and third party transactions/leapfrog scenarios shall apply to rescission-based reinstatement.</w:t>
      </w:r>
    </w:p>
    <w:p w14:paraId="11FB2A61" w14:textId="50B8CFE6" w:rsidR="007B11EF" w:rsidRDefault="00CC41BC" w:rsidP="007B11EF">
      <w:pPr>
        <w:pStyle w:val="BodyTextNumbered"/>
      </w:pPr>
      <w:r w:rsidRPr="00B87DFA">
        <w:t>(5)</w:t>
      </w:r>
      <w:r w:rsidRPr="00B87DFA">
        <w:tab/>
      </w:r>
      <w:r w:rsidR="00E85762" w:rsidRPr="00894FE5">
        <w:t xml:space="preserve">Only those enrollments initiated by an 814_01 transaction, and eligible for Customer rescission as defined in P.U.C. </w:t>
      </w:r>
      <w:r w:rsidR="00E85762" w:rsidRPr="00746A25">
        <w:rPr>
          <w:iCs w:val="0"/>
          <w:smallCaps/>
        </w:rPr>
        <w:t>Subst</w:t>
      </w:r>
      <w:r w:rsidR="00E85762" w:rsidRPr="00894FE5">
        <w:t xml:space="preserve">. R. 25.474, may be returned through the process outlined in this Section.  Only the </w:t>
      </w:r>
      <w:r w:rsidR="0061666D">
        <w:rPr>
          <w:lang w:val="en-US"/>
        </w:rPr>
        <w:t>G</w:t>
      </w:r>
      <w:proofErr w:type="spellStart"/>
      <w:r w:rsidR="0061666D" w:rsidRPr="00894FE5">
        <w:t>aining</w:t>
      </w:r>
      <w:proofErr w:type="spellEnd"/>
      <w:r w:rsidR="0061666D" w:rsidRPr="00894FE5">
        <w:t xml:space="preserve"> </w:t>
      </w:r>
      <w:r w:rsidR="00E85762" w:rsidRPr="00894FE5">
        <w:t xml:space="preserve">CR may initiate the process of returning the Customer to the </w:t>
      </w:r>
      <w:r w:rsidR="0061666D">
        <w:rPr>
          <w:lang w:val="en-US"/>
        </w:rPr>
        <w:t>L</w:t>
      </w:r>
      <w:proofErr w:type="spellStart"/>
      <w:r w:rsidR="0061666D" w:rsidRPr="00894FE5">
        <w:t>osing</w:t>
      </w:r>
      <w:proofErr w:type="spellEnd"/>
      <w:r w:rsidR="0061666D" w:rsidRPr="00894FE5">
        <w:t xml:space="preserve"> </w:t>
      </w:r>
      <w:r w:rsidR="00E85762" w:rsidRPr="00894FE5">
        <w:t xml:space="preserve">CR by filing a MarkeTrak issue upon being contacted by the Customer exercising rescission.  If a </w:t>
      </w:r>
      <w:r w:rsidR="0061666D">
        <w:rPr>
          <w:lang w:val="en-US"/>
        </w:rPr>
        <w:t>G</w:t>
      </w:r>
      <w:proofErr w:type="spellStart"/>
      <w:r w:rsidR="0061666D" w:rsidRPr="00894FE5">
        <w:t>aining</w:t>
      </w:r>
      <w:proofErr w:type="spellEnd"/>
      <w:r w:rsidR="0061666D" w:rsidRPr="00894FE5">
        <w:t xml:space="preserve"> </w:t>
      </w:r>
      <w:r w:rsidR="00E85762" w:rsidRPr="00894FE5">
        <w:t xml:space="preserve">CR attempts to submit a </w:t>
      </w:r>
      <w:r w:rsidR="00E85762" w:rsidRPr="00894FE5">
        <w:rPr>
          <w:i/>
        </w:rPr>
        <w:t>Customer Rescission</w:t>
      </w:r>
      <w:r w:rsidR="00E85762" w:rsidRPr="00894FE5">
        <w:t xml:space="preserve"> issue in MarkeTrak only to discover an </w:t>
      </w:r>
      <w:r w:rsidR="00E85762" w:rsidRPr="00894FE5">
        <w:rPr>
          <w:i/>
        </w:rPr>
        <w:t>Inadvertent Losing</w:t>
      </w:r>
      <w:r w:rsidR="00E85762" w:rsidRPr="00894FE5">
        <w:t xml:space="preserve"> issue has been submitted by the </w:t>
      </w:r>
      <w:r w:rsidR="0061666D">
        <w:rPr>
          <w:lang w:val="en-US"/>
        </w:rPr>
        <w:t>L</w:t>
      </w:r>
      <w:proofErr w:type="spellStart"/>
      <w:r w:rsidR="0061666D" w:rsidRPr="00894FE5">
        <w:t>osing</w:t>
      </w:r>
      <w:proofErr w:type="spellEnd"/>
      <w:r w:rsidR="0061666D" w:rsidRPr="00894FE5">
        <w:t xml:space="preserve"> </w:t>
      </w:r>
      <w:r w:rsidR="00E85762" w:rsidRPr="00894FE5">
        <w:t xml:space="preserve">CR for the same transaction, the </w:t>
      </w:r>
      <w:r w:rsidR="0061666D">
        <w:rPr>
          <w:lang w:val="en-US"/>
        </w:rPr>
        <w:t>G</w:t>
      </w:r>
      <w:proofErr w:type="spellStart"/>
      <w:r w:rsidR="0061666D" w:rsidRPr="00894FE5">
        <w:t>aining</w:t>
      </w:r>
      <w:proofErr w:type="spellEnd"/>
      <w:r w:rsidR="0061666D" w:rsidRPr="00894FE5">
        <w:t xml:space="preserve"> </w:t>
      </w:r>
      <w:r w:rsidR="00E85762" w:rsidRPr="00894FE5">
        <w:t xml:space="preserve">CR shall mark the </w:t>
      </w:r>
      <w:r w:rsidR="00E85762" w:rsidRPr="00894FE5">
        <w:rPr>
          <w:i/>
        </w:rPr>
        <w:t>Inadvertent Losing</w:t>
      </w:r>
      <w:r w:rsidR="00E85762" w:rsidRPr="00894FE5">
        <w:t xml:space="preserve"> issue unexecutable and proceed with submission of </w:t>
      </w:r>
      <w:r w:rsidR="00E85762" w:rsidRPr="00AF097D">
        <w:t>a</w:t>
      </w:r>
      <w:r w:rsidR="00E85762" w:rsidRPr="00894FE5">
        <w:rPr>
          <w:i/>
        </w:rPr>
        <w:t xml:space="preserve"> </w:t>
      </w:r>
      <w:r w:rsidR="00E85762" w:rsidRPr="00894FE5">
        <w:t>new issue under the</w:t>
      </w:r>
      <w:r w:rsidR="00E85762" w:rsidRPr="00894FE5">
        <w:rPr>
          <w:i/>
        </w:rPr>
        <w:t xml:space="preserve"> Customer Rescission</w:t>
      </w:r>
      <w:r w:rsidR="00E85762" w:rsidRPr="00894FE5">
        <w:t xml:space="preserve"> subtype. </w:t>
      </w:r>
    </w:p>
    <w:p w14:paraId="0D065EA0" w14:textId="77777777" w:rsidR="00CC41BC" w:rsidRDefault="00CC41BC" w:rsidP="00B87DFA">
      <w:pPr>
        <w:pStyle w:val="H2"/>
      </w:pPr>
      <w:bookmarkStart w:id="342" w:name="_Toc248306810"/>
      <w:bookmarkStart w:id="343" w:name="_Toc279430315"/>
      <w:bookmarkStart w:id="344" w:name="_Toc474318660"/>
      <w:bookmarkStart w:id="345" w:name="_Toc146698960"/>
      <w:bookmarkStart w:id="346" w:name="_Toc193264791"/>
      <w:bookmarkStart w:id="347" w:name="_Toc183604036"/>
      <w:r w:rsidRPr="00B87DFA">
        <w:t>7.4</w:t>
      </w:r>
      <w:r w:rsidRPr="00B87DFA">
        <w:tab/>
        <w:t>Safety-Nets</w:t>
      </w:r>
      <w:bookmarkEnd w:id="342"/>
      <w:bookmarkEnd w:id="343"/>
      <w:bookmarkEnd w:id="344"/>
      <w:bookmarkEnd w:id="347"/>
      <w:r w:rsidRPr="00B87DFA">
        <w:t xml:space="preserve"> </w:t>
      </w:r>
      <w:bookmarkEnd w:id="345"/>
      <w:bookmarkEnd w:id="346"/>
    </w:p>
    <w:p w14:paraId="6A8D0FBF" w14:textId="4E2765AC" w:rsidR="00722630" w:rsidRPr="00722630" w:rsidRDefault="00722630" w:rsidP="00722630">
      <w:pPr>
        <w:pStyle w:val="BodyText"/>
        <w:ind w:left="720" w:hanging="720"/>
        <w:rPr>
          <w:lang w:val="en-US" w:eastAsia="en-US"/>
        </w:rPr>
      </w:pPr>
      <w:r>
        <w:rPr>
          <w:lang w:val="en-US" w:eastAsia="en-US"/>
        </w:rPr>
        <w:t>(1)</w:t>
      </w:r>
      <w:r>
        <w:rPr>
          <w:lang w:val="en-US" w:eastAsia="en-US"/>
        </w:rPr>
        <w:tab/>
        <w:t xml:space="preserve">This </w:t>
      </w:r>
      <w:r w:rsidR="00CF3F60">
        <w:rPr>
          <w:lang w:val="en-US" w:eastAsia="en-US"/>
        </w:rPr>
        <w:t>S</w:t>
      </w:r>
      <w:r>
        <w:rPr>
          <w:lang w:val="en-US" w:eastAsia="en-US"/>
        </w:rPr>
        <w:t>ection explains the steps that Market Participants must follow when processing safety-net Move-In Requests.  This document is not intended to supersede or contradict P.U.C. S</w:t>
      </w:r>
      <w:r w:rsidRPr="00910CAD">
        <w:rPr>
          <w:sz w:val="18"/>
          <w:szCs w:val="18"/>
          <w:lang w:val="en-US" w:eastAsia="en-US"/>
        </w:rPr>
        <w:t>UBST</w:t>
      </w:r>
      <w:r>
        <w:rPr>
          <w:lang w:val="en-US" w:eastAsia="en-US"/>
        </w:rPr>
        <w:t>. R. 25.487, Obligations Related to Move-In Transactions.</w:t>
      </w:r>
    </w:p>
    <w:p w14:paraId="4868D52D" w14:textId="7703D283" w:rsidR="00CC41BC" w:rsidRPr="00BA5500" w:rsidRDefault="00CC41BC" w:rsidP="00B87DFA">
      <w:pPr>
        <w:pStyle w:val="H3"/>
        <w:rPr>
          <w:lang w:val="en-US"/>
        </w:rPr>
      </w:pPr>
      <w:bookmarkStart w:id="348" w:name="_Toc193264792"/>
      <w:bookmarkStart w:id="349" w:name="_Toc248306811"/>
      <w:bookmarkStart w:id="350" w:name="_Toc279430316"/>
      <w:bookmarkStart w:id="351" w:name="_Toc474318661"/>
      <w:bookmarkStart w:id="352" w:name="_Toc183604037"/>
      <w:r w:rsidRPr="00B87DFA">
        <w:t>7.4.1</w:t>
      </w:r>
      <w:r w:rsidRPr="00B87DFA">
        <w:tab/>
        <w:t>Purpose</w:t>
      </w:r>
      <w:bookmarkEnd w:id="348"/>
      <w:bookmarkEnd w:id="349"/>
      <w:bookmarkEnd w:id="350"/>
      <w:bookmarkEnd w:id="351"/>
      <w:bookmarkEnd w:id="352"/>
    </w:p>
    <w:p w14:paraId="78C6E9E6" w14:textId="7DAC90DB" w:rsidR="007B11EF" w:rsidRDefault="00CC41BC" w:rsidP="007B11EF">
      <w:pPr>
        <w:pStyle w:val="BodyTextNumbered"/>
      </w:pPr>
      <w:r w:rsidRPr="00B87DFA">
        <w:t>(1)</w:t>
      </w:r>
      <w:r w:rsidRPr="00B87DFA">
        <w:tab/>
      </w:r>
      <w:r w:rsidR="00EA245E">
        <w:rPr>
          <w:lang w:val="en-US"/>
        </w:rPr>
        <w:t xml:space="preserve">The Competitive Retailer (CR) establishes its responsibilities to serve a Customer at a Premise, which is identified by the Electric Service Identifier (ESI ID), beginning with </w:t>
      </w:r>
      <w:r w:rsidR="00EA245E">
        <w:rPr>
          <w:lang w:val="en-US"/>
        </w:rPr>
        <w:lastRenderedPageBreak/>
        <w:t>the service start date the Transmission and/or Distribution Service Provider (TDSP) completes the move-in per the CR’s move-in transaction or safety-net request, whichever date is earliest.</w:t>
      </w:r>
      <w:r w:rsidRPr="00B87DFA">
        <w:t xml:space="preserve">  </w:t>
      </w:r>
    </w:p>
    <w:p w14:paraId="0ABA4205" w14:textId="00CB6696" w:rsidR="007B11EF" w:rsidRPr="00BA5500" w:rsidRDefault="00CC41BC" w:rsidP="00310BFA">
      <w:pPr>
        <w:pStyle w:val="BodyTextNumbered"/>
      </w:pPr>
      <w:r w:rsidRPr="00B87DFA">
        <w:t>(2)</w:t>
      </w:r>
      <w:r w:rsidRPr="00B87DFA">
        <w:tab/>
        <w:t xml:space="preserve">The safety-net process is a manual work-around process used by Market Participants in the Texas retail market </w:t>
      </w:r>
      <w:r w:rsidR="00EC6051">
        <w:rPr>
          <w:lang w:val="en-US"/>
        </w:rPr>
        <w:t xml:space="preserve"> </w:t>
      </w:r>
      <w:r w:rsidR="00EA5B49">
        <w:rPr>
          <w:lang w:val="en-US"/>
        </w:rPr>
        <w:t>in the event that 814_16 transactions are systematically delayed due to system degradation or complete system malfunction</w:t>
      </w:r>
      <w:r w:rsidRPr="00B87DFA">
        <w:t xml:space="preserve">.    </w:t>
      </w:r>
    </w:p>
    <w:p w14:paraId="26836FEB" w14:textId="1B827CC5" w:rsidR="00BA5500" w:rsidRPr="00904EFE" w:rsidRDefault="00BA5500" w:rsidP="007B11EF">
      <w:pPr>
        <w:pStyle w:val="BodyTextNumbered"/>
        <w:rPr>
          <w:lang w:val="en-US"/>
        </w:rPr>
      </w:pPr>
      <w:r>
        <w:t>(</w:t>
      </w:r>
      <w:r w:rsidR="00A30ACE">
        <w:rPr>
          <w:lang w:val="en-US"/>
        </w:rPr>
        <w:t>3</w:t>
      </w:r>
      <w:r>
        <w:t>)</w:t>
      </w:r>
      <w:r>
        <w:tab/>
        <w:t xml:space="preserve">The process may </w:t>
      </w:r>
      <w:r w:rsidR="00A30ACE">
        <w:rPr>
          <w:lang w:val="en-US"/>
        </w:rPr>
        <w:t xml:space="preserve">also </w:t>
      </w:r>
      <w:r>
        <w:t xml:space="preserve">be used </w:t>
      </w:r>
      <w:r w:rsidR="00A30ACE">
        <w:rPr>
          <w:lang w:val="en-US"/>
        </w:rPr>
        <w:t>during</w:t>
      </w:r>
      <w:r w:rsidR="00A30ACE">
        <w:t xml:space="preserve"> </w:t>
      </w:r>
      <w:r>
        <w:t xml:space="preserve">extended transaction processing outages, as described in Section 7.10, </w:t>
      </w:r>
      <w:r w:rsidR="00B64F67">
        <w:rPr>
          <w:lang w:val="en-US"/>
        </w:rPr>
        <w:t xml:space="preserve">Emergency Operating </w:t>
      </w:r>
      <w:r>
        <w:t>Procedures for Extended Unplanned System Outages.</w:t>
      </w:r>
      <w:r w:rsidR="00A30ACE">
        <w:rPr>
          <w:lang w:val="en-US"/>
        </w:rPr>
        <w:t xml:space="preserve">  </w:t>
      </w:r>
      <w:r w:rsidR="00904EFE">
        <w:rPr>
          <w:lang w:val="en-US"/>
        </w:rPr>
        <w:t>However, under no circumstances should this safety-net process be used to bypass approved rules, Protocols, guides and/or market approved processes.</w:t>
      </w:r>
    </w:p>
    <w:p w14:paraId="2FB58D91" w14:textId="7717ADDB" w:rsidR="00BD6154" w:rsidRPr="00BD6154" w:rsidRDefault="00BD6154" w:rsidP="00E03638">
      <w:pPr>
        <w:pStyle w:val="H2"/>
        <w:keepNext w:val="0"/>
        <w:rPr>
          <w:i/>
        </w:rPr>
      </w:pPr>
      <w:bookmarkStart w:id="353" w:name="_Toc146698961"/>
      <w:bookmarkStart w:id="354" w:name="_Toc193264793"/>
      <w:bookmarkStart w:id="355" w:name="_Toc248306812"/>
      <w:bookmarkStart w:id="356" w:name="_Toc279430321"/>
      <w:bookmarkStart w:id="357" w:name="_Toc474318665"/>
      <w:bookmarkStart w:id="358" w:name="_Toc183604038"/>
      <w:r w:rsidRPr="00BD6154">
        <w:rPr>
          <w:i/>
        </w:rPr>
        <w:t>7.4.2</w:t>
      </w:r>
      <w:r w:rsidRPr="00BD6154">
        <w:rPr>
          <w:i/>
        </w:rPr>
        <w:tab/>
        <w:t>Safety-Net Submission Process</w:t>
      </w:r>
      <w:r>
        <w:rPr>
          <w:i/>
        </w:rPr>
        <w:t>es</w:t>
      </w:r>
      <w:bookmarkEnd w:id="358"/>
    </w:p>
    <w:p w14:paraId="360CA220" w14:textId="0392907F" w:rsidR="00BD6154" w:rsidRDefault="00BD6154" w:rsidP="00BD6154">
      <w:pPr>
        <w:pStyle w:val="BodyText"/>
        <w:ind w:left="720" w:hanging="720"/>
        <w:rPr>
          <w:lang w:val="en-US" w:eastAsia="en-US"/>
        </w:rPr>
      </w:pPr>
      <w:r>
        <w:rPr>
          <w:lang w:val="en-US" w:eastAsia="en-US"/>
        </w:rPr>
        <w:t>(1)</w:t>
      </w:r>
      <w:r>
        <w:rPr>
          <w:lang w:val="en-US" w:eastAsia="en-US"/>
        </w:rPr>
        <w:tab/>
        <w:t>If the TDSP provides an internet-based portal for safety-net requests, the CR may submit a safety-net move-in requesting a move-in service start date of the current date by means of the TDSP’s specific internet-based submission process.</w:t>
      </w:r>
    </w:p>
    <w:p w14:paraId="28BDFC2E" w14:textId="7EDAA6DB" w:rsidR="00BD6154" w:rsidRDefault="00BD6154" w:rsidP="00BD6154">
      <w:pPr>
        <w:pStyle w:val="BodyText"/>
        <w:ind w:left="720" w:hanging="720"/>
        <w:rPr>
          <w:lang w:val="en-US" w:eastAsia="en-US"/>
        </w:rPr>
      </w:pPr>
      <w:r>
        <w:rPr>
          <w:lang w:val="en-US" w:eastAsia="en-US"/>
        </w:rPr>
        <w:t>(2)</w:t>
      </w:r>
      <w:r>
        <w:rPr>
          <w:lang w:val="en-US" w:eastAsia="en-US"/>
        </w:rPr>
        <w:tab/>
        <w:t>If the CR utilizes the safety-net move-in spreadsheet process via email, request(s) shall be submitted:</w:t>
      </w:r>
    </w:p>
    <w:p w14:paraId="25402AA1" w14:textId="63FF6E20" w:rsidR="00BD6154" w:rsidRDefault="00BD6154" w:rsidP="00BD6154">
      <w:pPr>
        <w:pStyle w:val="BodyText"/>
        <w:ind w:left="720" w:hanging="720"/>
        <w:rPr>
          <w:lang w:val="en-US" w:eastAsia="en-US"/>
        </w:rPr>
      </w:pPr>
      <w:r>
        <w:rPr>
          <w:lang w:val="en-US" w:eastAsia="en-US"/>
        </w:rPr>
        <w:tab/>
        <w:t>(a)</w:t>
      </w:r>
      <w:r>
        <w:rPr>
          <w:lang w:val="en-US" w:eastAsia="en-US"/>
        </w:rPr>
        <w:tab/>
        <w:t>Requesting a move-in service start date using the current Business Day;</w:t>
      </w:r>
    </w:p>
    <w:p w14:paraId="59309FCF" w14:textId="0C8275F8" w:rsidR="00BD6154" w:rsidRDefault="00BD6154" w:rsidP="00BD6154">
      <w:pPr>
        <w:pStyle w:val="BodyText"/>
        <w:ind w:left="720" w:hanging="720"/>
        <w:rPr>
          <w:lang w:val="en-US" w:eastAsia="en-US"/>
        </w:rPr>
      </w:pPr>
      <w:r>
        <w:rPr>
          <w:lang w:val="en-US" w:eastAsia="en-US"/>
        </w:rPr>
        <w:tab/>
        <w:t>(b)</w:t>
      </w:r>
      <w:r>
        <w:rPr>
          <w:lang w:val="en-US" w:eastAsia="en-US"/>
        </w:rPr>
        <w:tab/>
        <w:t>With standard and priority move-ins as separate spreadsheets;</w:t>
      </w:r>
    </w:p>
    <w:p w14:paraId="03F468B0" w14:textId="05DBE362" w:rsidR="00BD6154" w:rsidRDefault="00BD6154" w:rsidP="00BD6154">
      <w:pPr>
        <w:pStyle w:val="BodyText"/>
        <w:ind w:left="720" w:hanging="720"/>
        <w:rPr>
          <w:lang w:val="en-US" w:eastAsia="en-US"/>
        </w:rPr>
      </w:pPr>
      <w:r>
        <w:rPr>
          <w:lang w:val="en-US" w:eastAsia="en-US"/>
        </w:rPr>
        <w:tab/>
        <w:t>(c)</w:t>
      </w:r>
      <w:r>
        <w:rPr>
          <w:lang w:val="en-US" w:eastAsia="en-US"/>
        </w:rPr>
        <w:tab/>
        <w:t>One time per day notification transmitted no later than 4:00 PM CPT; and</w:t>
      </w:r>
    </w:p>
    <w:p w14:paraId="5FAEE730" w14:textId="082CED72" w:rsidR="00BD6154" w:rsidRDefault="00BD6154" w:rsidP="00BD6154">
      <w:pPr>
        <w:pStyle w:val="BodyText"/>
        <w:ind w:left="720" w:hanging="720"/>
        <w:rPr>
          <w:lang w:val="en-US" w:eastAsia="en-US"/>
        </w:rPr>
      </w:pPr>
      <w:r>
        <w:rPr>
          <w:lang w:val="en-US" w:eastAsia="en-US"/>
        </w:rPr>
        <w:tab/>
        <w:t>(d)</w:t>
      </w:r>
      <w:r>
        <w:rPr>
          <w:lang w:val="en-US" w:eastAsia="en-US"/>
        </w:rPr>
        <w:tab/>
        <w:t>Adhering to the format and content found in the following sections.</w:t>
      </w:r>
    </w:p>
    <w:p w14:paraId="3E9DF17A" w14:textId="7504E3D2" w:rsidR="00BD6154" w:rsidRDefault="00BD6154" w:rsidP="00BD6154">
      <w:pPr>
        <w:pStyle w:val="BodyText"/>
        <w:ind w:left="720" w:hanging="720"/>
        <w:rPr>
          <w:b/>
          <w:lang w:val="en-US" w:eastAsia="en-US"/>
        </w:rPr>
      </w:pPr>
      <w:r w:rsidRPr="00BD6154">
        <w:rPr>
          <w:b/>
          <w:lang w:val="en-US" w:eastAsia="en-US"/>
        </w:rPr>
        <w:t xml:space="preserve">Table 1. </w:t>
      </w:r>
      <w:r w:rsidR="00417350">
        <w:rPr>
          <w:b/>
          <w:lang w:val="en-US" w:eastAsia="en-US"/>
        </w:rPr>
        <w:t xml:space="preserve"> </w:t>
      </w:r>
      <w:r w:rsidRPr="00BD6154">
        <w:rPr>
          <w:b/>
          <w:lang w:val="en-US" w:eastAsia="en-US"/>
        </w:rPr>
        <w:t>TDSP Safety-Net E-mail Address</w:t>
      </w:r>
    </w:p>
    <w:tbl>
      <w:tblPr>
        <w:tblpPr w:leftFromText="180" w:rightFromText="180" w:vertAnchor="text" w:horzAnchor="margin" w:tblpY="69"/>
        <w:tblW w:w="9450" w:type="dxa"/>
        <w:tblCellMar>
          <w:left w:w="0" w:type="dxa"/>
          <w:right w:w="0" w:type="dxa"/>
        </w:tblCellMar>
        <w:tblLook w:val="04A0" w:firstRow="1" w:lastRow="0" w:firstColumn="1" w:lastColumn="0" w:noHBand="0" w:noVBand="1"/>
      </w:tblPr>
      <w:tblGrid>
        <w:gridCol w:w="1638"/>
        <w:gridCol w:w="7812"/>
      </w:tblGrid>
      <w:tr w:rsidR="00BD6154" w:rsidRPr="009B0345" w14:paraId="215D9837" w14:textId="77777777" w:rsidTr="0020198C">
        <w:trPr>
          <w:cantSplit/>
          <w:trHeight w:val="440"/>
          <w:tblHeader/>
        </w:trPr>
        <w:tc>
          <w:tcPr>
            <w:tcW w:w="16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2043DF" w14:textId="77777777" w:rsidR="00BD6154" w:rsidRPr="00BA505C" w:rsidRDefault="00BD6154" w:rsidP="0020198C">
            <w:pPr>
              <w:pStyle w:val="BodyTextNumbered"/>
              <w:spacing w:after="0"/>
              <w:rPr>
                <w:lang w:val="en-US" w:eastAsia="en-US"/>
              </w:rPr>
            </w:pPr>
            <w:r w:rsidRPr="00BA505C">
              <w:rPr>
                <w:b/>
                <w:bCs/>
                <w:lang w:val="en-US" w:eastAsia="en-US"/>
              </w:rPr>
              <w:t>TDSP</w:t>
            </w:r>
          </w:p>
        </w:tc>
        <w:tc>
          <w:tcPr>
            <w:tcW w:w="78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D8B9D2" w14:textId="77777777" w:rsidR="00BD6154" w:rsidRPr="00BA505C" w:rsidRDefault="00BD6154" w:rsidP="0020198C">
            <w:pPr>
              <w:pStyle w:val="BodyTextNumbered"/>
              <w:spacing w:after="0"/>
              <w:rPr>
                <w:b/>
                <w:bCs/>
                <w:lang w:val="en-US" w:eastAsia="en-US"/>
              </w:rPr>
            </w:pPr>
            <w:r w:rsidRPr="00BA505C">
              <w:rPr>
                <w:b/>
                <w:bCs/>
                <w:lang w:val="en-US" w:eastAsia="en-US"/>
              </w:rPr>
              <w:t>TDSP Safety-Net E-mail Address</w:t>
            </w:r>
          </w:p>
        </w:tc>
      </w:tr>
      <w:tr w:rsidR="00BD6154" w:rsidRPr="009B0345" w14:paraId="52C670AA" w14:textId="77777777" w:rsidTr="0020198C">
        <w:trPr>
          <w:cantSplit/>
          <w:trHeight w:val="422"/>
        </w:trPr>
        <w:tc>
          <w:tcPr>
            <w:tcW w:w="16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A53140" w14:textId="77777777" w:rsidR="00BD6154" w:rsidRPr="00BA505C" w:rsidRDefault="00BD6154" w:rsidP="0020198C">
            <w:pPr>
              <w:pStyle w:val="BodyTextNumbered"/>
              <w:spacing w:after="0"/>
              <w:rPr>
                <w:lang w:val="en-US" w:eastAsia="en-US"/>
              </w:rPr>
            </w:pPr>
            <w:r w:rsidRPr="00BA505C">
              <w:rPr>
                <w:bCs/>
                <w:lang w:val="en-US" w:eastAsia="en-US"/>
              </w:rPr>
              <w:t>AEP</w:t>
            </w:r>
          </w:p>
        </w:tc>
        <w:tc>
          <w:tcPr>
            <w:tcW w:w="7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5F31BA" w14:textId="77777777" w:rsidR="00BD6154" w:rsidRDefault="00BD6154" w:rsidP="0020198C">
            <w:pPr>
              <w:pStyle w:val="BodyTextNumbered"/>
              <w:spacing w:after="0"/>
              <w:ind w:left="0" w:firstLine="0"/>
              <w:rPr>
                <w:lang w:val="en-US" w:eastAsia="en-US"/>
              </w:rPr>
            </w:pPr>
            <w:r>
              <w:rPr>
                <w:lang w:val="en-US" w:eastAsia="en-US"/>
              </w:rPr>
              <w:t>Please utilize AEP REPDesk (</w:t>
            </w:r>
            <w:r w:rsidRPr="0037705E">
              <w:rPr>
                <w:lang w:val="en-US" w:eastAsia="en-US"/>
              </w:rPr>
              <w:t>repdesk.aep.com</w:t>
            </w:r>
            <w:r>
              <w:rPr>
                <w:lang w:val="en-US" w:eastAsia="en-US"/>
              </w:rPr>
              <w:t xml:space="preserve">) as the primary method to submit safety-nets. </w:t>
            </w:r>
          </w:p>
          <w:p w14:paraId="59037F5D" w14:textId="77777777" w:rsidR="00BD6154" w:rsidRDefault="00BD6154" w:rsidP="0020198C">
            <w:pPr>
              <w:pStyle w:val="BodyTextNumbered"/>
              <w:spacing w:after="0"/>
              <w:ind w:left="0" w:firstLine="0"/>
              <w:rPr>
                <w:lang w:val="en-US" w:eastAsia="en-US"/>
              </w:rPr>
            </w:pPr>
          </w:p>
          <w:p w14:paraId="763A07F8" w14:textId="77777777" w:rsidR="00BD6154" w:rsidRDefault="00BD6154" w:rsidP="0020198C">
            <w:pPr>
              <w:ind w:left="720" w:hanging="720"/>
              <w:rPr>
                <w:iCs/>
                <w:szCs w:val="20"/>
              </w:rPr>
            </w:pPr>
            <w:r>
              <w:t>Secondary method is to send safety-net emails to:</w:t>
            </w:r>
          </w:p>
          <w:p w14:paraId="2B50B898" w14:textId="77777777" w:rsidR="00BD6154" w:rsidRPr="00BA505C" w:rsidRDefault="00A17B96" w:rsidP="0020198C">
            <w:pPr>
              <w:pStyle w:val="BodyTextNumbered"/>
              <w:spacing w:after="0"/>
              <w:rPr>
                <w:lang w:val="en-US" w:eastAsia="en-US"/>
              </w:rPr>
            </w:pPr>
            <w:hyperlink r:id="rId12" w:history="1">
              <w:r w:rsidR="00BD6154" w:rsidRPr="009919EF">
                <w:rPr>
                  <w:rStyle w:val="Hyperlink"/>
                  <w:lang w:val="en-US" w:eastAsia="en-US"/>
                </w:rPr>
                <w:t>aepbaoorders@aep.com</w:t>
              </w:r>
            </w:hyperlink>
          </w:p>
        </w:tc>
      </w:tr>
      <w:tr w:rsidR="00BD6154" w:rsidRPr="009B0345" w14:paraId="0C9B3A30" w14:textId="77777777" w:rsidTr="0020198C">
        <w:trPr>
          <w:cantSplit/>
          <w:trHeight w:val="467"/>
        </w:trPr>
        <w:tc>
          <w:tcPr>
            <w:tcW w:w="16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DD149C" w14:textId="77777777" w:rsidR="00BD6154" w:rsidRPr="00BA505C" w:rsidRDefault="00BD6154" w:rsidP="0020198C">
            <w:pPr>
              <w:pStyle w:val="BodyTextNumbered"/>
              <w:spacing w:after="0"/>
              <w:rPr>
                <w:lang w:val="en-US" w:eastAsia="en-US"/>
              </w:rPr>
            </w:pPr>
            <w:r w:rsidRPr="00BA505C">
              <w:rPr>
                <w:bCs/>
                <w:lang w:val="en-US" w:eastAsia="en-US"/>
              </w:rPr>
              <w:t>CNP</w:t>
            </w:r>
          </w:p>
        </w:tc>
        <w:tc>
          <w:tcPr>
            <w:tcW w:w="7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6C58E6" w14:textId="77777777" w:rsidR="00BD6154" w:rsidRPr="00BA505C" w:rsidRDefault="00BD6154" w:rsidP="0020198C">
            <w:pPr>
              <w:pStyle w:val="BodyTextNumbered"/>
              <w:spacing w:after="0"/>
              <w:rPr>
                <w:lang w:val="en-US" w:eastAsia="en-US"/>
              </w:rPr>
            </w:pPr>
            <w:r w:rsidRPr="00BA505C">
              <w:rPr>
                <w:lang w:val="en-US" w:eastAsia="en-US"/>
              </w:rPr>
              <w:t>CNP.Priority@CenterPointEnergy.com</w:t>
            </w:r>
          </w:p>
        </w:tc>
      </w:tr>
      <w:tr w:rsidR="00BD6154" w:rsidRPr="009B0345" w14:paraId="16A3FAC3" w14:textId="77777777" w:rsidTr="0020198C">
        <w:trPr>
          <w:cantSplit/>
          <w:trHeight w:val="1402"/>
        </w:trPr>
        <w:tc>
          <w:tcPr>
            <w:tcW w:w="16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13F39E" w14:textId="77777777" w:rsidR="00BD6154" w:rsidRPr="00BA505C" w:rsidRDefault="00BD6154" w:rsidP="0020198C">
            <w:pPr>
              <w:pStyle w:val="BodyTextNumbered"/>
              <w:spacing w:after="0"/>
              <w:rPr>
                <w:lang w:val="en-US" w:eastAsia="en-US"/>
              </w:rPr>
            </w:pPr>
            <w:r w:rsidRPr="00BA505C">
              <w:rPr>
                <w:bCs/>
                <w:lang w:val="en-US" w:eastAsia="en-US"/>
              </w:rPr>
              <w:t>Oncor</w:t>
            </w:r>
          </w:p>
        </w:tc>
        <w:tc>
          <w:tcPr>
            <w:tcW w:w="7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75C65F" w14:textId="77777777" w:rsidR="00BD6154" w:rsidRDefault="00BD6154" w:rsidP="0020198C">
            <w:pPr>
              <w:pStyle w:val="BodyTextNumbered"/>
              <w:spacing w:after="0"/>
              <w:ind w:left="0" w:firstLine="0"/>
              <w:rPr>
                <w:lang w:val="en-US" w:eastAsia="en-US"/>
              </w:rPr>
            </w:pPr>
            <w:r>
              <w:rPr>
                <w:lang w:val="en-US" w:eastAsia="en-US"/>
              </w:rPr>
              <w:t>Please utilize Oncor’s Competitive Retailer Information Portal (CRIP) as the primary method to submit safety-nets.</w:t>
            </w:r>
          </w:p>
          <w:p w14:paraId="0347F96A" w14:textId="77777777" w:rsidR="00BD6154" w:rsidRDefault="00BD6154" w:rsidP="0020198C">
            <w:pPr>
              <w:pStyle w:val="BodyTextNumbered"/>
              <w:spacing w:after="0"/>
              <w:rPr>
                <w:lang w:val="en-US" w:eastAsia="en-US"/>
              </w:rPr>
            </w:pPr>
          </w:p>
          <w:p w14:paraId="7B38153F" w14:textId="77777777" w:rsidR="00BD6154" w:rsidRDefault="00BD6154" w:rsidP="0020198C">
            <w:pPr>
              <w:pStyle w:val="BodyTextNumbered"/>
              <w:spacing w:after="0"/>
              <w:rPr>
                <w:lang w:val="en-US" w:eastAsia="en-US"/>
              </w:rPr>
            </w:pPr>
            <w:r>
              <w:rPr>
                <w:lang w:val="en-US" w:eastAsia="en-US"/>
              </w:rPr>
              <w:t>Secondary method is to send safety-net emails to:</w:t>
            </w:r>
          </w:p>
          <w:p w14:paraId="31940581" w14:textId="77777777" w:rsidR="00BD6154" w:rsidRPr="00BA505C" w:rsidRDefault="00A17B96" w:rsidP="0020198C">
            <w:pPr>
              <w:pStyle w:val="BodyTextNumbered"/>
              <w:spacing w:after="0"/>
              <w:rPr>
                <w:lang w:val="en-US" w:eastAsia="en-US"/>
              </w:rPr>
            </w:pPr>
            <w:hyperlink r:id="rId13" w:history="1">
              <w:r w:rsidR="00BD6154" w:rsidRPr="009919EF">
                <w:rPr>
                  <w:rStyle w:val="Hyperlink"/>
                  <w:lang w:val="en-US" w:eastAsia="en-US"/>
                </w:rPr>
                <w:t>contactcenter@oncor.com</w:t>
              </w:r>
            </w:hyperlink>
          </w:p>
        </w:tc>
      </w:tr>
      <w:tr w:rsidR="00BD6154" w:rsidRPr="009B0345" w14:paraId="1321F64D" w14:textId="77777777" w:rsidTr="0020198C">
        <w:trPr>
          <w:cantSplit/>
          <w:trHeight w:val="440"/>
        </w:trPr>
        <w:tc>
          <w:tcPr>
            <w:tcW w:w="16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D7B699" w14:textId="77777777" w:rsidR="00BD6154" w:rsidRPr="00BA505C" w:rsidRDefault="00BD6154" w:rsidP="0020198C">
            <w:pPr>
              <w:pStyle w:val="BodyTextNumbered"/>
              <w:spacing w:after="0"/>
              <w:rPr>
                <w:lang w:val="en-US" w:eastAsia="en-US"/>
              </w:rPr>
            </w:pPr>
            <w:r w:rsidRPr="00BA505C">
              <w:rPr>
                <w:bCs/>
                <w:lang w:val="en-US" w:eastAsia="en-US"/>
              </w:rPr>
              <w:lastRenderedPageBreak/>
              <w:t>TNMP</w:t>
            </w:r>
          </w:p>
        </w:tc>
        <w:tc>
          <w:tcPr>
            <w:tcW w:w="7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84E86C" w14:textId="72CD9761" w:rsidR="00BD6154" w:rsidRDefault="00BD6154" w:rsidP="0020198C">
            <w:pPr>
              <w:pStyle w:val="BodyTextNumbered"/>
              <w:spacing w:after="0"/>
              <w:ind w:left="0" w:firstLine="0"/>
              <w:rPr>
                <w:lang w:val="en-US" w:eastAsia="en-US"/>
              </w:rPr>
            </w:pPr>
            <w:r>
              <w:rPr>
                <w:lang w:val="en-US" w:eastAsia="en-US"/>
              </w:rPr>
              <w:t xml:space="preserve">Please utilize TNMP’s </w:t>
            </w:r>
            <w:r w:rsidR="00C7585F">
              <w:rPr>
                <w:lang w:val="en-US" w:eastAsia="en-US"/>
              </w:rPr>
              <w:t>Retail Electric Provider (</w:t>
            </w:r>
            <w:r>
              <w:rPr>
                <w:lang w:val="en-US" w:eastAsia="en-US"/>
              </w:rPr>
              <w:t>REP</w:t>
            </w:r>
            <w:r w:rsidR="00C7585F">
              <w:rPr>
                <w:lang w:val="en-US" w:eastAsia="en-US"/>
              </w:rPr>
              <w:t>)</w:t>
            </w:r>
            <w:r>
              <w:rPr>
                <w:lang w:val="en-US" w:eastAsia="en-US"/>
              </w:rPr>
              <w:t xml:space="preserve"> Portal as the primary method to submit safety-net requests.</w:t>
            </w:r>
          </w:p>
          <w:p w14:paraId="3ED52CBC" w14:textId="77777777" w:rsidR="00BD6154" w:rsidRPr="00BA505C" w:rsidRDefault="00A17B96" w:rsidP="0020198C">
            <w:pPr>
              <w:pStyle w:val="BodyTextNumbered"/>
              <w:spacing w:after="0"/>
              <w:rPr>
                <w:lang w:val="en-US" w:eastAsia="en-US"/>
              </w:rPr>
            </w:pPr>
            <w:hyperlink r:id="rId14" w:history="1">
              <w:r w:rsidR="00BD6154" w:rsidRPr="009919EF">
                <w:rPr>
                  <w:rStyle w:val="Hyperlink"/>
                  <w:lang w:val="en-US" w:eastAsia="en-US"/>
                </w:rPr>
                <w:t>safetynet@tnmp.com</w:t>
              </w:r>
            </w:hyperlink>
          </w:p>
        </w:tc>
      </w:tr>
    </w:tbl>
    <w:p w14:paraId="364B7297" w14:textId="77777777" w:rsidR="00BD6154" w:rsidRDefault="00BD6154" w:rsidP="001374FF">
      <w:pPr>
        <w:pStyle w:val="BodyText"/>
        <w:spacing w:after="0"/>
        <w:ind w:left="720" w:hanging="720"/>
        <w:rPr>
          <w:b/>
          <w:lang w:val="en-US" w:eastAsia="en-US"/>
        </w:rPr>
      </w:pPr>
    </w:p>
    <w:p w14:paraId="302439AF" w14:textId="72C5F3EB" w:rsidR="00E25098" w:rsidRPr="005922DB" w:rsidRDefault="00E25098" w:rsidP="005922DB">
      <w:pPr>
        <w:pStyle w:val="H2"/>
        <w:rPr>
          <w:i/>
        </w:rPr>
      </w:pPr>
      <w:bookmarkStart w:id="359" w:name="_Toc183604039"/>
      <w:r w:rsidRPr="005922DB">
        <w:rPr>
          <w:i/>
        </w:rPr>
        <w:t>7.4.2.1</w:t>
      </w:r>
      <w:r w:rsidRPr="00E25098">
        <w:rPr>
          <w:i/>
        </w:rPr>
        <w:tab/>
      </w:r>
      <w:r w:rsidRPr="00E25098">
        <w:rPr>
          <w:i/>
        </w:rPr>
        <w:tab/>
        <w:t>Standard and Priority Move-In Safety-Net E-mail Requirements</w:t>
      </w:r>
      <w:bookmarkEnd w:id="359"/>
    </w:p>
    <w:p w14:paraId="2F2B7D60" w14:textId="6B8DFA81" w:rsidR="00E25098" w:rsidRDefault="00E25098" w:rsidP="00BD6154">
      <w:pPr>
        <w:pStyle w:val="BodyText"/>
        <w:ind w:left="720" w:hanging="720"/>
        <w:rPr>
          <w:lang w:val="en-US" w:eastAsia="en-US"/>
        </w:rPr>
      </w:pPr>
      <w:r w:rsidRPr="00E25098">
        <w:rPr>
          <w:lang w:val="en-US" w:eastAsia="en-US"/>
        </w:rPr>
        <w:t>(1)</w:t>
      </w:r>
      <w:r w:rsidRPr="00E25098">
        <w:rPr>
          <w:lang w:val="en-US" w:eastAsia="en-US"/>
        </w:rPr>
        <w:tab/>
      </w:r>
      <w:r>
        <w:rPr>
          <w:lang w:val="en-US" w:eastAsia="en-US"/>
        </w:rPr>
        <w:t>A standard move-in spreadsheet request may be submitted via e-mail using the “Subject Line” as indicated below in Table 2, Required Subject Lines for Standard Safety-Net Move-In E-mails.</w:t>
      </w:r>
    </w:p>
    <w:p w14:paraId="40D01BAD" w14:textId="60687AB1" w:rsidR="00E25098" w:rsidRDefault="00E25098" w:rsidP="00E25098">
      <w:pPr>
        <w:pStyle w:val="BodyText"/>
        <w:ind w:left="1440" w:hanging="720"/>
        <w:rPr>
          <w:lang w:val="en-US" w:eastAsia="en-US"/>
        </w:rPr>
      </w:pPr>
      <w:r>
        <w:rPr>
          <w:lang w:val="en-US" w:eastAsia="en-US"/>
        </w:rPr>
        <w:t>(a)</w:t>
      </w:r>
      <w:r>
        <w:rPr>
          <w:lang w:val="en-US" w:eastAsia="en-US"/>
        </w:rPr>
        <w:tab/>
        <w:t xml:space="preserve">The standard move-in spreadsheet shall be used for 814_16, Move-In Request, transaction(s) submitted with a standard move-in priority code. </w:t>
      </w:r>
    </w:p>
    <w:p w14:paraId="2BCDD456" w14:textId="0DFB1943" w:rsidR="00E25098" w:rsidRPr="00E25098" w:rsidRDefault="00E25098" w:rsidP="00E25098">
      <w:pPr>
        <w:pStyle w:val="BodyText"/>
        <w:ind w:left="720" w:hanging="720"/>
        <w:rPr>
          <w:b/>
          <w:lang w:val="en-US" w:eastAsia="en-US"/>
        </w:rPr>
      </w:pPr>
      <w:r w:rsidRPr="00E25098">
        <w:rPr>
          <w:b/>
          <w:lang w:val="en-US" w:eastAsia="en-US"/>
        </w:rPr>
        <w:t xml:space="preserve">Table 2. </w:t>
      </w:r>
      <w:r w:rsidR="00417350">
        <w:rPr>
          <w:b/>
          <w:lang w:val="en-US" w:eastAsia="en-US"/>
        </w:rPr>
        <w:t xml:space="preserve"> </w:t>
      </w:r>
      <w:r w:rsidRPr="00E25098">
        <w:rPr>
          <w:b/>
          <w:lang w:val="en-US" w:eastAsia="en-US"/>
        </w:rPr>
        <w:t>Required Subject Lines for Standard Safety-Net Move-In E-mails</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3"/>
        <w:gridCol w:w="2447"/>
        <w:gridCol w:w="1710"/>
      </w:tblGrid>
      <w:tr w:rsidR="00E25098" w:rsidRPr="00316B65" w14:paraId="6E3B51E0" w14:textId="77777777" w:rsidTr="0020198C">
        <w:trPr>
          <w:cantSplit/>
          <w:tblHeader/>
        </w:trPr>
        <w:tc>
          <w:tcPr>
            <w:tcW w:w="5113" w:type="dxa"/>
            <w:vAlign w:val="center"/>
          </w:tcPr>
          <w:p w14:paraId="14179E48" w14:textId="77777777" w:rsidR="00E25098" w:rsidRPr="00BA505C" w:rsidRDefault="00E25098" w:rsidP="0020198C">
            <w:pPr>
              <w:pStyle w:val="TableBody"/>
              <w:spacing w:after="0"/>
              <w:rPr>
                <w:b/>
                <w:sz w:val="24"/>
                <w:szCs w:val="24"/>
              </w:rPr>
            </w:pPr>
            <w:r w:rsidRPr="00BA505C">
              <w:rPr>
                <w:b/>
                <w:sz w:val="24"/>
                <w:szCs w:val="24"/>
              </w:rPr>
              <w:t>Subject Line</w:t>
            </w:r>
          </w:p>
        </w:tc>
        <w:tc>
          <w:tcPr>
            <w:tcW w:w="2447" w:type="dxa"/>
            <w:vAlign w:val="center"/>
          </w:tcPr>
          <w:p w14:paraId="691FF7A3" w14:textId="77777777" w:rsidR="00E25098" w:rsidRPr="00BA505C" w:rsidRDefault="00E25098" w:rsidP="0020198C">
            <w:pPr>
              <w:pStyle w:val="TableBody"/>
              <w:spacing w:after="0"/>
              <w:rPr>
                <w:b/>
                <w:sz w:val="24"/>
                <w:szCs w:val="24"/>
              </w:rPr>
            </w:pPr>
            <w:r w:rsidRPr="00BA505C">
              <w:rPr>
                <w:b/>
                <w:sz w:val="24"/>
                <w:szCs w:val="24"/>
              </w:rPr>
              <w:t>Used For</w:t>
            </w:r>
          </w:p>
        </w:tc>
        <w:tc>
          <w:tcPr>
            <w:tcW w:w="1710" w:type="dxa"/>
            <w:vAlign w:val="center"/>
          </w:tcPr>
          <w:p w14:paraId="0A6C0CFF" w14:textId="77777777" w:rsidR="00E25098" w:rsidRPr="00BA505C" w:rsidRDefault="00E25098" w:rsidP="0020198C">
            <w:pPr>
              <w:pStyle w:val="TableBody"/>
              <w:spacing w:after="0"/>
              <w:rPr>
                <w:b/>
                <w:sz w:val="24"/>
                <w:szCs w:val="24"/>
              </w:rPr>
            </w:pPr>
            <w:r w:rsidRPr="00BA505C">
              <w:rPr>
                <w:b/>
                <w:sz w:val="24"/>
                <w:szCs w:val="24"/>
              </w:rPr>
              <w:t>Submitted By</w:t>
            </w:r>
          </w:p>
        </w:tc>
      </w:tr>
      <w:tr w:rsidR="00E25098" w:rsidRPr="00316B65" w14:paraId="00FB9612" w14:textId="77777777" w:rsidTr="0020198C">
        <w:tc>
          <w:tcPr>
            <w:tcW w:w="5113" w:type="dxa"/>
            <w:tcBorders>
              <w:bottom w:val="single" w:sz="6" w:space="0" w:color="auto"/>
            </w:tcBorders>
            <w:vAlign w:val="center"/>
          </w:tcPr>
          <w:p w14:paraId="74C0E3E6" w14:textId="77777777" w:rsidR="00E25098" w:rsidRPr="00BA505C" w:rsidRDefault="00E25098" w:rsidP="0020198C">
            <w:pPr>
              <w:pStyle w:val="TableBody"/>
              <w:rPr>
                <w:sz w:val="24"/>
                <w:szCs w:val="24"/>
              </w:rPr>
            </w:pPr>
            <w:r w:rsidRPr="00BA505C">
              <w:rPr>
                <w:sz w:val="24"/>
                <w:szCs w:val="24"/>
              </w:rPr>
              <w:t>[</w:t>
            </w:r>
            <w:r>
              <w:rPr>
                <w:sz w:val="24"/>
                <w:szCs w:val="24"/>
              </w:rPr>
              <w:t>CR</w:t>
            </w:r>
            <w:r w:rsidRPr="00BA505C">
              <w:rPr>
                <w:sz w:val="24"/>
                <w:szCs w:val="24"/>
              </w:rPr>
              <w:t xml:space="preserve"> Name] – Safety-net – [Date Requested]</w:t>
            </w:r>
          </w:p>
        </w:tc>
        <w:tc>
          <w:tcPr>
            <w:tcW w:w="2447" w:type="dxa"/>
            <w:tcBorders>
              <w:bottom w:val="single" w:sz="6" w:space="0" w:color="auto"/>
            </w:tcBorders>
            <w:vAlign w:val="center"/>
          </w:tcPr>
          <w:p w14:paraId="26F3F38E" w14:textId="77777777" w:rsidR="00E25098" w:rsidRPr="00BA505C" w:rsidRDefault="00E25098" w:rsidP="0020198C">
            <w:pPr>
              <w:pStyle w:val="TableBody"/>
              <w:rPr>
                <w:sz w:val="24"/>
                <w:szCs w:val="24"/>
              </w:rPr>
            </w:pPr>
            <w:r w:rsidRPr="00BA505C">
              <w:rPr>
                <w:sz w:val="24"/>
                <w:szCs w:val="24"/>
              </w:rPr>
              <w:t>Move-In Request</w:t>
            </w:r>
          </w:p>
        </w:tc>
        <w:tc>
          <w:tcPr>
            <w:tcW w:w="1710" w:type="dxa"/>
            <w:tcBorders>
              <w:bottom w:val="single" w:sz="6" w:space="0" w:color="auto"/>
            </w:tcBorders>
            <w:vAlign w:val="center"/>
          </w:tcPr>
          <w:p w14:paraId="77D351F2" w14:textId="77777777" w:rsidR="00E25098" w:rsidRPr="00BA505C" w:rsidRDefault="00E25098" w:rsidP="0020198C">
            <w:pPr>
              <w:pStyle w:val="TableBody"/>
              <w:rPr>
                <w:sz w:val="24"/>
                <w:szCs w:val="24"/>
              </w:rPr>
            </w:pPr>
            <w:r>
              <w:rPr>
                <w:sz w:val="24"/>
                <w:szCs w:val="24"/>
              </w:rPr>
              <w:t>CR</w:t>
            </w:r>
          </w:p>
        </w:tc>
      </w:tr>
      <w:tr w:rsidR="00E25098" w:rsidRPr="00316B65" w14:paraId="6453B299" w14:textId="77777777" w:rsidTr="0020198C">
        <w:tc>
          <w:tcPr>
            <w:tcW w:w="5113" w:type="dxa"/>
            <w:tcBorders>
              <w:top w:val="single" w:sz="6" w:space="0" w:color="auto"/>
              <w:left w:val="single" w:sz="6" w:space="0" w:color="auto"/>
              <w:bottom w:val="single" w:sz="6" w:space="0" w:color="auto"/>
              <w:right w:val="single" w:sz="6" w:space="0" w:color="auto"/>
            </w:tcBorders>
            <w:vAlign w:val="center"/>
          </w:tcPr>
          <w:p w14:paraId="4EB8EC68" w14:textId="77777777" w:rsidR="00E25098" w:rsidRPr="00BA505C" w:rsidRDefault="00E25098" w:rsidP="0020198C">
            <w:pPr>
              <w:pStyle w:val="TableBody"/>
              <w:rPr>
                <w:sz w:val="24"/>
                <w:szCs w:val="24"/>
              </w:rPr>
            </w:pPr>
            <w:r>
              <w:rPr>
                <w:sz w:val="24"/>
                <w:szCs w:val="24"/>
              </w:rPr>
              <w:t>[CR</w:t>
            </w:r>
            <w:r w:rsidRPr="00BA505C">
              <w:rPr>
                <w:sz w:val="24"/>
                <w:szCs w:val="24"/>
              </w:rPr>
              <w:t xml:space="preserve"> Name] – Safety-net –</w:t>
            </w:r>
            <w:r>
              <w:rPr>
                <w:sz w:val="24"/>
                <w:szCs w:val="24"/>
              </w:rPr>
              <w:t xml:space="preserve"> </w:t>
            </w:r>
            <w:r w:rsidRPr="00BA505C">
              <w:rPr>
                <w:sz w:val="24"/>
                <w:szCs w:val="24"/>
              </w:rPr>
              <w:t>UPDATE</w:t>
            </w:r>
            <w:r>
              <w:rPr>
                <w:sz w:val="24"/>
                <w:szCs w:val="24"/>
              </w:rPr>
              <w:t xml:space="preserve"> </w:t>
            </w:r>
            <w:r w:rsidRPr="00BA505C">
              <w:rPr>
                <w:sz w:val="24"/>
                <w:szCs w:val="24"/>
              </w:rPr>
              <w:t>– [Date Requested]</w:t>
            </w:r>
          </w:p>
        </w:tc>
        <w:tc>
          <w:tcPr>
            <w:tcW w:w="2447" w:type="dxa"/>
            <w:tcBorders>
              <w:top w:val="single" w:sz="6" w:space="0" w:color="auto"/>
              <w:left w:val="single" w:sz="6" w:space="0" w:color="auto"/>
              <w:bottom w:val="single" w:sz="6" w:space="0" w:color="auto"/>
              <w:right w:val="single" w:sz="6" w:space="0" w:color="auto"/>
            </w:tcBorders>
            <w:vAlign w:val="center"/>
          </w:tcPr>
          <w:p w14:paraId="275230A5" w14:textId="77777777" w:rsidR="00E25098" w:rsidRPr="00BA505C" w:rsidRDefault="00E25098" w:rsidP="0020198C">
            <w:pPr>
              <w:pStyle w:val="TableBody"/>
              <w:rPr>
                <w:sz w:val="24"/>
                <w:szCs w:val="24"/>
              </w:rPr>
            </w:pPr>
            <w:r w:rsidRPr="00BA505C">
              <w:rPr>
                <w:sz w:val="24"/>
                <w:szCs w:val="24"/>
              </w:rPr>
              <w:t>Providing Updated BGN02</w:t>
            </w:r>
          </w:p>
        </w:tc>
        <w:tc>
          <w:tcPr>
            <w:tcW w:w="1710" w:type="dxa"/>
            <w:tcBorders>
              <w:top w:val="single" w:sz="6" w:space="0" w:color="auto"/>
              <w:left w:val="single" w:sz="6" w:space="0" w:color="auto"/>
              <w:bottom w:val="single" w:sz="6" w:space="0" w:color="auto"/>
              <w:right w:val="single" w:sz="6" w:space="0" w:color="auto"/>
            </w:tcBorders>
            <w:vAlign w:val="center"/>
          </w:tcPr>
          <w:p w14:paraId="1720E73C" w14:textId="77777777" w:rsidR="00E25098" w:rsidRPr="00BA505C" w:rsidRDefault="00E25098" w:rsidP="0020198C">
            <w:pPr>
              <w:pStyle w:val="TableBody"/>
              <w:rPr>
                <w:sz w:val="24"/>
                <w:szCs w:val="24"/>
              </w:rPr>
            </w:pPr>
            <w:r>
              <w:rPr>
                <w:sz w:val="24"/>
                <w:szCs w:val="24"/>
              </w:rPr>
              <w:t>CR</w:t>
            </w:r>
          </w:p>
        </w:tc>
      </w:tr>
      <w:tr w:rsidR="00E25098" w:rsidRPr="00316B65" w14:paraId="1F74A1AE" w14:textId="77777777" w:rsidTr="0020198C">
        <w:tc>
          <w:tcPr>
            <w:tcW w:w="5113" w:type="dxa"/>
            <w:tcBorders>
              <w:top w:val="single" w:sz="6" w:space="0" w:color="auto"/>
            </w:tcBorders>
            <w:vAlign w:val="center"/>
          </w:tcPr>
          <w:p w14:paraId="79F7948F" w14:textId="77777777" w:rsidR="00E25098" w:rsidRPr="00BA505C" w:rsidRDefault="00E25098" w:rsidP="0020198C">
            <w:pPr>
              <w:pStyle w:val="TableBody"/>
              <w:rPr>
                <w:sz w:val="24"/>
                <w:szCs w:val="24"/>
              </w:rPr>
            </w:pPr>
            <w:r>
              <w:rPr>
                <w:sz w:val="24"/>
                <w:szCs w:val="24"/>
              </w:rPr>
              <w:t>[CR</w:t>
            </w:r>
            <w:r w:rsidRPr="00BA505C">
              <w:rPr>
                <w:sz w:val="24"/>
                <w:szCs w:val="24"/>
              </w:rPr>
              <w:t xml:space="preserve"> Name] – Safety-net – CANCEL – [Date Requested]</w:t>
            </w:r>
          </w:p>
        </w:tc>
        <w:tc>
          <w:tcPr>
            <w:tcW w:w="2447" w:type="dxa"/>
            <w:tcBorders>
              <w:top w:val="single" w:sz="6" w:space="0" w:color="auto"/>
            </w:tcBorders>
            <w:vAlign w:val="center"/>
          </w:tcPr>
          <w:p w14:paraId="2A0B3141" w14:textId="77777777" w:rsidR="00E25098" w:rsidRPr="00BA505C" w:rsidRDefault="00E25098" w:rsidP="0020198C">
            <w:pPr>
              <w:pStyle w:val="TableBody"/>
              <w:rPr>
                <w:sz w:val="24"/>
                <w:szCs w:val="24"/>
              </w:rPr>
            </w:pPr>
            <w:r w:rsidRPr="00BA505C">
              <w:rPr>
                <w:sz w:val="24"/>
                <w:szCs w:val="24"/>
              </w:rPr>
              <w:t>Cancel Safety-net Request</w:t>
            </w:r>
          </w:p>
        </w:tc>
        <w:tc>
          <w:tcPr>
            <w:tcW w:w="1710" w:type="dxa"/>
            <w:tcBorders>
              <w:top w:val="single" w:sz="6" w:space="0" w:color="auto"/>
            </w:tcBorders>
            <w:vAlign w:val="center"/>
          </w:tcPr>
          <w:p w14:paraId="0A6D5578" w14:textId="77777777" w:rsidR="00E25098" w:rsidRPr="00BA505C" w:rsidRDefault="00E25098" w:rsidP="0020198C">
            <w:pPr>
              <w:pStyle w:val="TableBody"/>
              <w:rPr>
                <w:sz w:val="24"/>
                <w:szCs w:val="24"/>
              </w:rPr>
            </w:pPr>
            <w:r>
              <w:rPr>
                <w:sz w:val="24"/>
                <w:szCs w:val="24"/>
              </w:rPr>
              <w:t>CR</w:t>
            </w:r>
          </w:p>
        </w:tc>
      </w:tr>
      <w:tr w:rsidR="00E25098" w:rsidRPr="00316B65" w14:paraId="055ADF1C" w14:textId="77777777" w:rsidTr="0020198C">
        <w:trPr>
          <w:trHeight w:val="368"/>
        </w:trPr>
        <w:tc>
          <w:tcPr>
            <w:tcW w:w="5113" w:type="dxa"/>
            <w:vAlign w:val="center"/>
          </w:tcPr>
          <w:p w14:paraId="586B55D1" w14:textId="77777777" w:rsidR="00E25098" w:rsidRPr="00BA505C" w:rsidRDefault="00E25098" w:rsidP="0020198C">
            <w:pPr>
              <w:pStyle w:val="TableBody"/>
              <w:rPr>
                <w:sz w:val="24"/>
                <w:szCs w:val="24"/>
              </w:rPr>
            </w:pPr>
            <w:r w:rsidRPr="00BA505C">
              <w:rPr>
                <w:sz w:val="24"/>
                <w:szCs w:val="24"/>
              </w:rPr>
              <w:t>[TDSP Name] – Safety-net – RESPONSE – [Date Requested]</w:t>
            </w:r>
          </w:p>
        </w:tc>
        <w:tc>
          <w:tcPr>
            <w:tcW w:w="2447" w:type="dxa"/>
            <w:vAlign w:val="center"/>
          </w:tcPr>
          <w:p w14:paraId="28C82950" w14:textId="77777777" w:rsidR="00E25098" w:rsidRPr="00BA505C" w:rsidRDefault="00E25098" w:rsidP="0020198C">
            <w:pPr>
              <w:pStyle w:val="TableBody"/>
              <w:rPr>
                <w:sz w:val="24"/>
                <w:szCs w:val="24"/>
              </w:rPr>
            </w:pPr>
            <w:r w:rsidRPr="00BA505C">
              <w:rPr>
                <w:sz w:val="24"/>
                <w:szCs w:val="24"/>
              </w:rPr>
              <w:t>Status of Safety-net Request</w:t>
            </w:r>
          </w:p>
        </w:tc>
        <w:tc>
          <w:tcPr>
            <w:tcW w:w="1710" w:type="dxa"/>
            <w:vAlign w:val="center"/>
          </w:tcPr>
          <w:p w14:paraId="21E5BB9B" w14:textId="77777777" w:rsidR="00E25098" w:rsidRPr="00BA505C" w:rsidRDefault="00E25098" w:rsidP="0020198C">
            <w:pPr>
              <w:pStyle w:val="TableBody"/>
              <w:rPr>
                <w:sz w:val="24"/>
                <w:szCs w:val="24"/>
              </w:rPr>
            </w:pPr>
            <w:r w:rsidRPr="00BA505C">
              <w:rPr>
                <w:sz w:val="24"/>
                <w:szCs w:val="24"/>
              </w:rPr>
              <w:t>TDSP</w:t>
            </w:r>
          </w:p>
        </w:tc>
      </w:tr>
    </w:tbl>
    <w:p w14:paraId="49B9E9C5" w14:textId="77777777" w:rsidR="00E25098" w:rsidRDefault="00E25098" w:rsidP="001374FF">
      <w:pPr>
        <w:pStyle w:val="BodyText"/>
        <w:spacing w:after="0"/>
        <w:ind w:left="720" w:hanging="720"/>
        <w:rPr>
          <w:lang w:val="en-US" w:eastAsia="en-US"/>
        </w:rPr>
      </w:pPr>
    </w:p>
    <w:p w14:paraId="0A2DF8B0" w14:textId="029A0A92" w:rsidR="00E25098" w:rsidRDefault="00E25098" w:rsidP="00E25098">
      <w:pPr>
        <w:pStyle w:val="BodyText"/>
        <w:ind w:left="720" w:hanging="720"/>
        <w:rPr>
          <w:lang w:val="en-US" w:eastAsia="en-US"/>
        </w:rPr>
      </w:pPr>
      <w:r>
        <w:rPr>
          <w:lang w:val="en-US" w:eastAsia="en-US"/>
        </w:rPr>
        <w:t>(2)</w:t>
      </w:r>
      <w:r>
        <w:rPr>
          <w:lang w:val="en-US" w:eastAsia="en-US"/>
        </w:rPr>
        <w:tab/>
        <w:t>A priority Move-In Request may be submitted via e-mail using the appropriate “Subject Line” as indicated below in Table 3, Required Subject Lines for Priority Safety-Net Move-In E-mails.</w:t>
      </w:r>
    </w:p>
    <w:p w14:paraId="6A943D8F" w14:textId="55BE4894" w:rsidR="00E25098" w:rsidRDefault="00E25098" w:rsidP="00A05B78">
      <w:pPr>
        <w:pStyle w:val="BodyText"/>
        <w:ind w:left="1440" w:hanging="720"/>
        <w:rPr>
          <w:lang w:val="en-US" w:eastAsia="en-US"/>
        </w:rPr>
      </w:pPr>
      <w:r>
        <w:rPr>
          <w:lang w:val="en-US" w:eastAsia="en-US"/>
        </w:rPr>
        <w:t>(a)</w:t>
      </w:r>
      <w:r>
        <w:rPr>
          <w:lang w:val="en-US" w:eastAsia="en-US"/>
        </w:rPr>
        <w:tab/>
        <w:t>The priority move-in spreadsheet shall be used for 814_16 transaction(s) submitted with a priority move-in priority code or a holiday move-in priority code, if offered by the TDSP.</w:t>
      </w:r>
    </w:p>
    <w:p w14:paraId="7FF33179" w14:textId="3FD94A10" w:rsidR="00A05B78" w:rsidRDefault="00A05B78" w:rsidP="00A05B78">
      <w:pPr>
        <w:pStyle w:val="BodyText"/>
        <w:ind w:left="720" w:hanging="720"/>
        <w:rPr>
          <w:b/>
          <w:lang w:val="en-US" w:eastAsia="en-US"/>
        </w:rPr>
      </w:pPr>
      <w:r w:rsidRPr="00A05B78">
        <w:rPr>
          <w:b/>
          <w:lang w:val="en-US" w:eastAsia="en-US"/>
        </w:rPr>
        <w:t xml:space="preserve">Table 3. </w:t>
      </w:r>
      <w:r w:rsidR="00417350">
        <w:rPr>
          <w:b/>
          <w:lang w:val="en-US" w:eastAsia="en-US"/>
        </w:rPr>
        <w:t xml:space="preserve"> </w:t>
      </w:r>
      <w:r w:rsidRPr="00A05B78">
        <w:rPr>
          <w:b/>
          <w:lang w:val="en-US" w:eastAsia="en-US"/>
        </w:rPr>
        <w:t>Required Subject Lines for Priority Safety-Net Move-In E-mails</w:t>
      </w:r>
    </w:p>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3"/>
        <w:gridCol w:w="2856"/>
        <w:gridCol w:w="1283"/>
      </w:tblGrid>
      <w:tr w:rsidR="00A05B78" w:rsidRPr="00B87DFA" w14:paraId="18D9D6EB" w14:textId="77777777" w:rsidTr="0020198C">
        <w:trPr>
          <w:cantSplit/>
          <w:tblHeader/>
        </w:trPr>
        <w:tc>
          <w:tcPr>
            <w:tcW w:w="5113" w:type="dxa"/>
            <w:vAlign w:val="center"/>
          </w:tcPr>
          <w:p w14:paraId="2B8A306E" w14:textId="77777777" w:rsidR="00A05B78" w:rsidRPr="00B87DFA" w:rsidRDefault="00A05B78" w:rsidP="0020198C">
            <w:pPr>
              <w:spacing w:after="60"/>
              <w:rPr>
                <w:b/>
                <w:iCs/>
              </w:rPr>
            </w:pPr>
            <w:r w:rsidRPr="007B11EF">
              <w:rPr>
                <w:b/>
                <w:iCs/>
              </w:rPr>
              <w:t>Subject Line</w:t>
            </w:r>
          </w:p>
        </w:tc>
        <w:tc>
          <w:tcPr>
            <w:tcW w:w="2856" w:type="dxa"/>
            <w:vAlign w:val="center"/>
          </w:tcPr>
          <w:p w14:paraId="6F70BE4E" w14:textId="77777777" w:rsidR="00A05B78" w:rsidRPr="00B87DFA" w:rsidRDefault="00A05B78" w:rsidP="0020198C">
            <w:pPr>
              <w:spacing w:after="60"/>
              <w:rPr>
                <w:b/>
                <w:iCs/>
              </w:rPr>
            </w:pPr>
            <w:r w:rsidRPr="007B11EF">
              <w:rPr>
                <w:b/>
                <w:iCs/>
              </w:rPr>
              <w:t>Used For</w:t>
            </w:r>
          </w:p>
        </w:tc>
        <w:tc>
          <w:tcPr>
            <w:tcW w:w="1283" w:type="dxa"/>
            <w:vAlign w:val="center"/>
          </w:tcPr>
          <w:p w14:paraId="5341A814" w14:textId="77777777" w:rsidR="00A05B78" w:rsidRPr="00B87DFA" w:rsidRDefault="00A05B78" w:rsidP="0020198C">
            <w:pPr>
              <w:spacing w:after="60"/>
              <w:rPr>
                <w:b/>
                <w:iCs/>
              </w:rPr>
            </w:pPr>
            <w:r w:rsidRPr="007B11EF">
              <w:rPr>
                <w:b/>
                <w:iCs/>
              </w:rPr>
              <w:t>Submitted By</w:t>
            </w:r>
          </w:p>
        </w:tc>
      </w:tr>
      <w:tr w:rsidR="00A05B78" w:rsidRPr="00B87DFA" w14:paraId="4737686E" w14:textId="77777777" w:rsidTr="0020198C">
        <w:trPr>
          <w:cantSplit/>
        </w:trPr>
        <w:tc>
          <w:tcPr>
            <w:tcW w:w="5113" w:type="dxa"/>
            <w:tcBorders>
              <w:top w:val="single" w:sz="6" w:space="0" w:color="auto"/>
            </w:tcBorders>
            <w:vAlign w:val="center"/>
          </w:tcPr>
          <w:p w14:paraId="7816AC11" w14:textId="77777777" w:rsidR="00A05B78" w:rsidRPr="00B87DFA" w:rsidRDefault="00A05B78" w:rsidP="0020198C">
            <w:pPr>
              <w:spacing w:after="60"/>
              <w:rPr>
                <w:iCs/>
              </w:rPr>
            </w:pPr>
            <w:r w:rsidRPr="007B11EF">
              <w:rPr>
                <w:iCs/>
              </w:rPr>
              <w:t>[</w:t>
            </w:r>
            <w:r>
              <w:rPr>
                <w:iCs/>
              </w:rPr>
              <w:t>CR</w:t>
            </w:r>
            <w:r w:rsidRPr="007B11EF">
              <w:rPr>
                <w:iCs/>
              </w:rPr>
              <w:t xml:space="preserve"> Name] – PRIORITY Safety-net – [Date Requested]</w:t>
            </w:r>
          </w:p>
        </w:tc>
        <w:tc>
          <w:tcPr>
            <w:tcW w:w="2856" w:type="dxa"/>
            <w:tcBorders>
              <w:top w:val="single" w:sz="6" w:space="0" w:color="auto"/>
            </w:tcBorders>
            <w:vAlign w:val="center"/>
          </w:tcPr>
          <w:p w14:paraId="18D3F8F2" w14:textId="77777777" w:rsidR="00A05B78" w:rsidRPr="00B87DFA" w:rsidRDefault="00A05B78" w:rsidP="0020198C">
            <w:pPr>
              <w:spacing w:after="60"/>
              <w:rPr>
                <w:iCs/>
              </w:rPr>
            </w:pPr>
            <w:r>
              <w:rPr>
                <w:iCs/>
              </w:rPr>
              <w:t>Priority</w:t>
            </w:r>
            <w:r w:rsidRPr="007B11EF">
              <w:rPr>
                <w:iCs/>
              </w:rPr>
              <w:t xml:space="preserve"> Move-In Request</w:t>
            </w:r>
          </w:p>
        </w:tc>
        <w:tc>
          <w:tcPr>
            <w:tcW w:w="1283" w:type="dxa"/>
            <w:tcBorders>
              <w:top w:val="single" w:sz="6" w:space="0" w:color="auto"/>
            </w:tcBorders>
            <w:vAlign w:val="center"/>
          </w:tcPr>
          <w:p w14:paraId="17021DA1" w14:textId="77777777" w:rsidR="00A05B78" w:rsidRPr="00B87DFA" w:rsidRDefault="00A05B78" w:rsidP="0020198C">
            <w:pPr>
              <w:spacing w:after="60"/>
              <w:rPr>
                <w:iCs/>
              </w:rPr>
            </w:pPr>
            <w:r>
              <w:rPr>
                <w:iCs/>
              </w:rPr>
              <w:t>CR</w:t>
            </w:r>
          </w:p>
        </w:tc>
      </w:tr>
      <w:tr w:rsidR="00A05B78" w:rsidRPr="00B87DFA" w14:paraId="436F4CCE" w14:textId="77777777" w:rsidTr="0020198C">
        <w:trPr>
          <w:cantSplit/>
        </w:trPr>
        <w:tc>
          <w:tcPr>
            <w:tcW w:w="5113" w:type="dxa"/>
            <w:vAlign w:val="center"/>
          </w:tcPr>
          <w:p w14:paraId="33AE0D9E" w14:textId="77777777" w:rsidR="00A05B78" w:rsidRPr="00B87DFA" w:rsidRDefault="00A05B78" w:rsidP="0020198C">
            <w:pPr>
              <w:spacing w:after="60"/>
              <w:rPr>
                <w:iCs/>
              </w:rPr>
            </w:pPr>
            <w:r w:rsidRPr="007B11EF">
              <w:rPr>
                <w:iCs/>
              </w:rPr>
              <w:t>[</w:t>
            </w:r>
            <w:r>
              <w:rPr>
                <w:iCs/>
              </w:rPr>
              <w:t>CR</w:t>
            </w:r>
            <w:r w:rsidRPr="007B11EF">
              <w:rPr>
                <w:iCs/>
              </w:rPr>
              <w:t xml:space="preserve"> Name] – PRIORITY Safety-net – UPDATE – [Date Requested]</w:t>
            </w:r>
          </w:p>
        </w:tc>
        <w:tc>
          <w:tcPr>
            <w:tcW w:w="2856" w:type="dxa"/>
            <w:vAlign w:val="center"/>
          </w:tcPr>
          <w:p w14:paraId="374D2F14" w14:textId="77777777" w:rsidR="00A05B78" w:rsidRPr="00B87DFA" w:rsidRDefault="00A05B78" w:rsidP="0020198C">
            <w:pPr>
              <w:spacing w:after="60"/>
              <w:rPr>
                <w:iCs/>
              </w:rPr>
            </w:pPr>
            <w:r w:rsidRPr="007B11EF">
              <w:rPr>
                <w:iCs/>
              </w:rPr>
              <w:t>Providing Updated BGN02</w:t>
            </w:r>
          </w:p>
        </w:tc>
        <w:tc>
          <w:tcPr>
            <w:tcW w:w="1283" w:type="dxa"/>
            <w:vAlign w:val="center"/>
          </w:tcPr>
          <w:p w14:paraId="2713F373" w14:textId="77777777" w:rsidR="00A05B78" w:rsidRPr="00B87DFA" w:rsidRDefault="00A05B78" w:rsidP="0020198C">
            <w:pPr>
              <w:spacing w:after="60"/>
              <w:rPr>
                <w:iCs/>
              </w:rPr>
            </w:pPr>
            <w:r>
              <w:rPr>
                <w:iCs/>
              </w:rPr>
              <w:t>CR</w:t>
            </w:r>
          </w:p>
        </w:tc>
      </w:tr>
      <w:tr w:rsidR="00A05B78" w:rsidRPr="00B87DFA" w14:paraId="38B0FAD5" w14:textId="77777777" w:rsidTr="0020198C">
        <w:trPr>
          <w:cantSplit/>
        </w:trPr>
        <w:tc>
          <w:tcPr>
            <w:tcW w:w="5113" w:type="dxa"/>
            <w:vAlign w:val="center"/>
          </w:tcPr>
          <w:p w14:paraId="1FE2665C" w14:textId="77777777" w:rsidR="00A05B78" w:rsidRPr="00B87DFA" w:rsidRDefault="00A05B78" w:rsidP="0020198C">
            <w:pPr>
              <w:spacing w:after="60"/>
              <w:rPr>
                <w:iCs/>
              </w:rPr>
            </w:pPr>
            <w:r w:rsidRPr="007B11EF">
              <w:rPr>
                <w:iCs/>
              </w:rPr>
              <w:t>[</w:t>
            </w:r>
            <w:r>
              <w:rPr>
                <w:iCs/>
              </w:rPr>
              <w:t>CR</w:t>
            </w:r>
            <w:r w:rsidRPr="007B11EF">
              <w:rPr>
                <w:iCs/>
              </w:rPr>
              <w:t xml:space="preserve"> Name] – PRIORITY Safety-net – CANCEL</w:t>
            </w:r>
            <w:r>
              <w:rPr>
                <w:iCs/>
              </w:rPr>
              <w:t xml:space="preserve"> </w:t>
            </w:r>
            <w:r w:rsidRPr="007B11EF">
              <w:rPr>
                <w:iCs/>
              </w:rPr>
              <w:t>– [Date Requested]</w:t>
            </w:r>
          </w:p>
        </w:tc>
        <w:tc>
          <w:tcPr>
            <w:tcW w:w="2856" w:type="dxa"/>
            <w:vAlign w:val="center"/>
          </w:tcPr>
          <w:p w14:paraId="4B7DA400" w14:textId="77777777" w:rsidR="00A05B78" w:rsidRPr="00B87DFA" w:rsidRDefault="00A05B78" w:rsidP="0020198C">
            <w:pPr>
              <w:spacing w:after="60"/>
              <w:rPr>
                <w:iCs/>
              </w:rPr>
            </w:pPr>
            <w:r w:rsidRPr="007B11EF">
              <w:rPr>
                <w:iCs/>
              </w:rPr>
              <w:t xml:space="preserve">Cancel </w:t>
            </w:r>
            <w:r>
              <w:rPr>
                <w:iCs/>
              </w:rPr>
              <w:t>Priority</w:t>
            </w:r>
            <w:r w:rsidRPr="007B11EF">
              <w:rPr>
                <w:iCs/>
              </w:rPr>
              <w:t xml:space="preserve"> Move-In Request </w:t>
            </w:r>
          </w:p>
        </w:tc>
        <w:tc>
          <w:tcPr>
            <w:tcW w:w="1283" w:type="dxa"/>
            <w:vAlign w:val="center"/>
          </w:tcPr>
          <w:p w14:paraId="2E095FE7" w14:textId="77777777" w:rsidR="00A05B78" w:rsidRPr="00B87DFA" w:rsidRDefault="00A05B78" w:rsidP="0020198C">
            <w:pPr>
              <w:spacing w:after="60"/>
              <w:rPr>
                <w:iCs/>
              </w:rPr>
            </w:pPr>
            <w:r>
              <w:rPr>
                <w:iCs/>
              </w:rPr>
              <w:t>CR</w:t>
            </w:r>
          </w:p>
        </w:tc>
      </w:tr>
      <w:tr w:rsidR="00A05B78" w:rsidRPr="00B87DFA" w14:paraId="0D9BAC32" w14:textId="77777777" w:rsidTr="0020198C">
        <w:trPr>
          <w:cantSplit/>
        </w:trPr>
        <w:tc>
          <w:tcPr>
            <w:tcW w:w="5113" w:type="dxa"/>
            <w:vAlign w:val="center"/>
          </w:tcPr>
          <w:p w14:paraId="78939604" w14:textId="77777777" w:rsidR="00A05B78" w:rsidRPr="00B87DFA" w:rsidRDefault="00A05B78" w:rsidP="0020198C">
            <w:pPr>
              <w:spacing w:after="60"/>
              <w:rPr>
                <w:iCs/>
              </w:rPr>
            </w:pPr>
            <w:r w:rsidRPr="007B11EF">
              <w:rPr>
                <w:iCs/>
              </w:rPr>
              <w:lastRenderedPageBreak/>
              <w:t>[TDSP Name] – PRIORITY Safety-net – RESPONSE – [Date Requested]</w:t>
            </w:r>
          </w:p>
        </w:tc>
        <w:tc>
          <w:tcPr>
            <w:tcW w:w="2856" w:type="dxa"/>
            <w:vAlign w:val="center"/>
          </w:tcPr>
          <w:p w14:paraId="50EF1316" w14:textId="77777777" w:rsidR="00A05B78" w:rsidRPr="00B87DFA" w:rsidRDefault="00A05B78" w:rsidP="0020198C">
            <w:pPr>
              <w:spacing w:after="60"/>
              <w:rPr>
                <w:iCs/>
              </w:rPr>
            </w:pPr>
            <w:r w:rsidRPr="007B11EF">
              <w:rPr>
                <w:iCs/>
              </w:rPr>
              <w:t xml:space="preserve">Status of </w:t>
            </w:r>
            <w:r>
              <w:rPr>
                <w:iCs/>
              </w:rPr>
              <w:t>Priority</w:t>
            </w:r>
            <w:r w:rsidRPr="007B11EF">
              <w:rPr>
                <w:iCs/>
              </w:rPr>
              <w:t xml:space="preserve"> </w:t>
            </w:r>
            <w:r>
              <w:rPr>
                <w:iCs/>
              </w:rPr>
              <w:t>S</w:t>
            </w:r>
            <w:r w:rsidRPr="007B11EF">
              <w:rPr>
                <w:iCs/>
              </w:rPr>
              <w:t xml:space="preserve">afety-net </w:t>
            </w:r>
            <w:r>
              <w:rPr>
                <w:iCs/>
              </w:rPr>
              <w:t>R</w:t>
            </w:r>
            <w:r w:rsidRPr="007B11EF">
              <w:rPr>
                <w:iCs/>
              </w:rPr>
              <w:t>equest</w:t>
            </w:r>
          </w:p>
        </w:tc>
        <w:tc>
          <w:tcPr>
            <w:tcW w:w="1283" w:type="dxa"/>
            <w:vAlign w:val="center"/>
          </w:tcPr>
          <w:p w14:paraId="7EBC01BD" w14:textId="77777777" w:rsidR="00A05B78" w:rsidRPr="00B87DFA" w:rsidRDefault="00A05B78" w:rsidP="0020198C">
            <w:pPr>
              <w:spacing w:after="60"/>
              <w:rPr>
                <w:iCs/>
              </w:rPr>
            </w:pPr>
            <w:r w:rsidRPr="007B11EF">
              <w:rPr>
                <w:iCs/>
              </w:rPr>
              <w:t>TDSP</w:t>
            </w:r>
          </w:p>
        </w:tc>
      </w:tr>
    </w:tbl>
    <w:p w14:paraId="2FDA9136" w14:textId="77777777" w:rsidR="00A05B78" w:rsidRDefault="00A05B78" w:rsidP="001374FF">
      <w:pPr>
        <w:pStyle w:val="BodyText"/>
        <w:spacing w:after="0"/>
        <w:ind w:left="720" w:hanging="720"/>
        <w:rPr>
          <w:b/>
          <w:lang w:val="en-US" w:eastAsia="en-US"/>
        </w:rPr>
      </w:pPr>
    </w:p>
    <w:p w14:paraId="2829A972" w14:textId="1B665EC7" w:rsidR="00A05B78" w:rsidRDefault="00A05B78" w:rsidP="00A05B78">
      <w:pPr>
        <w:pStyle w:val="BodyText"/>
        <w:ind w:left="1440" w:hanging="720"/>
        <w:rPr>
          <w:lang w:val="en-US" w:eastAsia="en-US"/>
        </w:rPr>
      </w:pPr>
      <w:r w:rsidRPr="00A05B78">
        <w:rPr>
          <w:lang w:val="en-US" w:eastAsia="en-US"/>
        </w:rPr>
        <w:t>(b)</w:t>
      </w:r>
      <w:r w:rsidRPr="00A05B78">
        <w:rPr>
          <w:lang w:val="en-US" w:eastAsia="en-US"/>
        </w:rPr>
        <w:tab/>
        <w:t>Priority safety-net move-in spreadsheets that are completed on the same-day or next day by the TDSP may be charged priority move-in discretionary charges by the TDSP according to the TDSP’</w:t>
      </w:r>
      <w:r>
        <w:rPr>
          <w:lang w:val="en-US" w:eastAsia="en-US"/>
        </w:rPr>
        <w:t>s tar</w:t>
      </w:r>
      <w:r w:rsidRPr="00A05B78">
        <w:rPr>
          <w:lang w:val="en-US" w:eastAsia="en-US"/>
        </w:rPr>
        <w:t>if</w:t>
      </w:r>
      <w:r>
        <w:rPr>
          <w:lang w:val="en-US" w:eastAsia="en-US"/>
        </w:rPr>
        <w:t>f</w:t>
      </w:r>
      <w:r w:rsidRPr="00A05B78">
        <w:rPr>
          <w:lang w:val="en-US" w:eastAsia="en-US"/>
        </w:rPr>
        <w:t>, regardless of the priority code that is reflected in the corresponding 814_16 transaction submitted by the CR for the same ESI ID and service start date.</w:t>
      </w:r>
    </w:p>
    <w:p w14:paraId="1EE57984" w14:textId="4ABF7560" w:rsidR="00CE3670" w:rsidRPr="005922DB" w:rsidRDefault="00CE3670" w:rsidP="005922DB">
      <w:pPr>
        <w:pStyle w:val="H2"/>
        <w:rPr>
          <w:i/>
        </w:rPr>
      </w:pPr>
      <w:bookmarkStart w:id="360" w:name="_Toc183604040"/>
      <w:r w:rsidRPr="005922DB">
        <w:rPr>
          <w:i/>
        </w:rPr>
        <w:t>7.4.3</w:t>
      </w:r>
      <w:r w:rsidR="00436351" w:rsidRPr="00436351">
        <w:rPr>
          <w:i/>
        </w:rPr>
        <w:tab/>
      </w:r>
      <w:r w:rsidRPr="00436351">
        <w:rPr>
          <w:i/>
        </w:rPr>
        <w:t>Move-In Spreadsheet Format</w:t>
      </w:r>
      <w:bookmarkEnd w:id="360"/>
    </w:p>
    <w:p w14:paraId="76C1A90F" w14:textId="16512A35" w:rsidR="00436351" w:rsidRDefault="00436351" w:rsidP="00CE3670">
      <w:pPr>
        <w:pStyle w:val="BodyText"/>
        <w:ind w:left="720" w:hanging="720"/>
        <w:rPr>
          <w:lang w:val="en-US" w:eastAsia="en-US"/>
        </w:rPr>
      </w:pPr>
      <w:r>
        <w:rPr>
          <w:lang w:val="en-US" w:eastAsia="en-US"/>
        </w:rPr>
        <w:t>(1)</w:t>
      </w:r>
      <w:r>
        <w:rPr>
          <w:lang w:val="en-US" w:eastAsia="en-US"/>
        </w:rPr>
        <w:tab/>
        <w:t>The CR will attach the spreadsheet with the safety-net acceptable data content in the format as indicated below in Table 4, Safety-Net Spreadsheet Content, to the appropriate TDSP safety-net e-mail address or by means of a TDSP internet-based portal.</w:t>
      </w:r>
    </w:p>
    <w:p w14:paraId="42CCEA07" w14:textId="6823C8C0" w:rsidR="00436351" w:rsidRPr="00436351" w:rsidRDefault="00436351" w:rsidP="00CE3670">
      <w:pPr>
        <w:pStyle w:val="BodyText"/>
        <w:ind w:left="720" w:hanging="720"/>
        <w:rPr>
          <w:b/>
          <w:lang w:val="en-US" w:eastAsia="en-US"/>
        </w:rPr>
      </w:pPr>
      <w:r w:rsidRPr="00436351">
        <w:rPr>
          <w:b/>
          <w:lang w:val="en-US" w:eastAsia="en-US"/>
        </w:rPr>
        <w:t xml:space="preserve">Table 4. </w:t>
      </w:r>
      <w:r w:rsidR="00417350">
        <w:rPr>
          <w:b/>
          <w:lang w:val="en-US" w:eastAsia="en-US"/>
        </w:rPr>
        <w:t xml:space="preserve"> </w:t>
      </w:r>
      <w:r w:rsidRPr="00436351">
        <w:rPr>
          <w:b/>
          <w:lang w:val="en-US" w:eastAsia="en-US"/>
        </w:rPr>
        <w:t>Safety-Net Spreadsheet Content</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2827"/>
        <w:gridCol w:w="2430"/>
        <w:gridCol w:w="990"/>
        <w:gridCol w:w="1980"/>
      </w:tblGrid>
      <w:tr w:rsidR="00436351" w:rsidRPr="00B87DFA" w14:paraId="0AEA1403" w14:textId="77777777" w:rsidTr="0020198C">
        <w:trPr>
          <w:cantSplit/>
          <w:trHeight w:val="115"/>
          <w:tblHeader/>
        </w:trPr>
        <w:tc>
          <w:tcPr>
            <w:tcW w:w="1043" w:type="dxa"/>
            <w:vMerge w:val="restart"/>
            <w:vAlign w:val="center"/>
          </w:tcPr>
          <w:p w14:paraId="47959A28" w14:textId="77777777" w:rsidR="00436351" w:rsidRPr="00BA505C" w:rsidRDefault="00436351" w:rsidP="0020198C">
            <w:pPr>
              <w:pStyle w:val="TableBody"/>
              <w:spacing w:after="0"/>
              <w:rPr>
                <w:b/>
                <w:sz w:val="24"/>
                <w:szCs w:val="24"/>
              </w:rPr>
            </w:pPr>
            <w:r w:rsidRPr="00BA505C">
              <w:rPr>
                <w:b/>
                <w:sz w:val="24"/>
                <w:szCs w:val="24"/>
              </w:rPr>
              <w:t>Column</w:t>
            </w:r>
          </w:p>
        </w:tc>
        <w:tc>
          <w:tcPr>
            <w:tcW w:w="2827" w:type="dxa"/>
            <w:vMerge w:val="restart"/>
            <w:vAlign w:val="center"/>
          </w:tcPr>
          <w:p w14:paraId="5147C919" w14:textId="77777777" w:rsidR="00436351" w:rsidRPr="00BA505C" w:rsidRDefault="00436351" w:rsidP="0020198C">
            <w:pPr>
              <w:pStyle w:val="TableBody"/>
              <w:spacing w:after="0"/>
              <w:rPr>
                <w:b/>
                <w:sz w:val="24"/>
                <w:szCs w:val="24"/>
              </w:rPr>
            </w:pPr>
            <w:r w:rsidRPr="00BA505C">
              <w:rPr>
                <w:b/>
                <w:sz w:val="24"/>
                <w:szCs w:val="24"/>
              </w:rPr>
              <w:t>Field Name</w:t>
            </w:r>
          </w:p>
        </w:tc>
        <w:tc>
          <w:tcPr>
            <w:tcW w:w="2430" w:type="dxa"/>
            <w:vMerge w:val="restart"/>
            <w:vAlign w:val="center"/>
          </w:tcPr>
          <w:p w14:paraId="49FA9262" w14:textId="77777777" w:rsidR="00436351" w:rsidRPr="00BA505C" w:rsidRDefault="00436351" w:rsidP="0020198C">
            <w:pPr>
              <w:pStyle w:val="TableBody"/>
              <w:spacing w:after="0"/>
              <w:rPr>
                <w:b/>
                <w:sz w:val="24"/>
                <w:szCs w:val="24"/>
              </w:rPr>
            </w:pPr>
            <w:r w:rsidRPr="00BA505C">
              <w:rPr>
                <w:b/>
                <w:sz w:val="24"/>
                <w:szCs w:val="24"/>
              </w:rPr>
              <w:t>Note</w:t>
            </w:r>
          </w:p>
        </w:tc>
        <w:tc>
          <w:tcPr>
            <w:tcW w:w="2970" w:type="dxa"/>
            <w:gridSpan w:val="2"/>
            <w:vAlign w:val="center"/>
          </w:tcPr>
          <w:p w14:paraId="2CCE8C53" w14:textId="77777777" w:rsidR="00436351" w:rsidRPr="00BA505C" w:rsidRDefault="00436351" w:rsidP="0020198C">
            <w:pPr>
              <w:pStyle w:val="TableBody"/>
              <w:spacing w:after="0"/>
              <w:jc w:val="center"/>
              <w:rPr>
                <w:b/>
                <w:sz w:val="24"/>
                <w:szCs w:val="24"/>
              </w:rPr>
            </w:pPr>
            <w:r w:rsidRPr="00BA505C">
              <w:rPr>
                <w:b/>
                <w:sz w:val="24"/>
                <w:szCs w:val="24"/>
              </w:rPr>
              <w:t>Data Attributes</w:t>
            </w:r>
          </w:p>
        </w:tc>
      </w:tr>
      <w:tr w:rsidR="00436351" w:rsidRPr="00B87DFA" w14:paraId="4F2C8FB2" w14:textId="77777777" w:rsidTr="0020198C">
        <w:trPr>
          <w:cantSplit/>
          <w:trHeight w:val="115"/>
          <w:tblHeader/>
        </w:trPr>
        <w:tc>
          <w:tcPr>
            <w:tcW w:w="1043" w:type="dxa"/>
            <w:vMerge/>
            <w:vAlign w:val="center"/>
          </w:tcPr>
          <w:p w14:paraId="510E71FC" w14:textId="77777777" w:rsidR="00436351" w:rsidRPr="00BA505C" w:rsidRDefault="00436351" w:rsidP="0020198C">
            <w:pPr>
              <w:pStyle w:val="TableBody"/>
              <w:rPr>
                <w:sz w:val="24"/>
                <w:szCs w:val="24"/>
              </w:rPr>
            </w:pPr>
          </w:p>
        </w:tc>
        <w:tc>
          <w:tcPr>
            <w:tcW w:w="2827" w:type="dxa"/>
            <w:vMerge/>
            <w:vAlign w:val="center"/>
          </w:tcPr>
          <w:p w14:paraId="3237A18C" w14:textId="77777777" w:rsidR="00436351" w:rsidRPr="00BA505C" w:rsidRDefault="00436351" w:rsidP="0020198C">
            <w:pPr>
              <w:pStyle w:val="TableBody"/>
              <w:rPr>
                <w:sz w:val="24"/>
                <w:szCs w:val="24"/>
              </w:rPr>
            </w:pPr>
          </w:p>
        </w:tc>
        <w:tc>
          <w:tcPr>
            <w:tcW w:w="2430" w:type="dxa"/>
            <w:vMerge/>
            <w:vAlign w:val="center"/>
          </w:tcPr>
          <w:p w14:paraId="1B3D38E6" w14:textId="77777777" w:rsidR="00436351" w:rsidRPr="00BA505C" w:rsidRDefault="00436351" w:rsidP="0020198C">
            <w:pPr>
              <w:pStyle w:val="TableBody"/>
              <w:rPr>
                <w:sz w:val="24"/>
                <w:szCs w:val="24"/>
              </w:rPr>
            </w:pPr>
          </w:p>
        </w:tc>
        <w:tc>
          <w:tcPr>
            <w:tcW w:w="990" w:type="dxa"/>
            <w:vAlign w:val="center"/>
          </w:tcPr>
          <w:p w14:paraId="16BC9C82" w14:textId="77777777" w:rsidR="00436351" w:rsidRPr="00BA505C" w:rsidRDefault="00436351" w:rsidP="0020198C">
            <w:pPr>
              <w:pStyle w:val="TableBody"/>
              <w:rPr>
                <w:b/>
                <w:sz w:val="24"/>
                <w:szCs w:val="24"/>
              </w:rPr>
            </w:pPr>
            <w:r w:rsidRPr="00BA505C">
              <w:rPr>
                <w:b/>
                <w:sz w:val="24"/>
                <w:szCs w:val="24"/>
              </w:rPr>
              <w:t>Type</w:t>
            </w:r>
          </w:p>
        </w:tc>
        <w:tc>
          <w:tcPr>
            <w:tcW w:w="1980" w:type="dxa"/>
            <w:vAlign w:val="center"/>
          </w:tcPr>
          <w:p w14:paraId="5CCCEF9B" w14:textId="77777777" w:rsidR="00436351" w:rsidRPr="00BA505C" w:rsidRDefault="00436351" w:rsidP="0020198C">
            <w:pPr>
              <w:pStyle w:val="TableBody"/>
              <w:jc w:val="center"/>
              <w:rPr>
                <w:b/>
                <w:sz w:val="24"/>
                <w:szCs w:val="24"/>
              </w:rPr>
            </w:pPr>
            <w:r w:rsidRPr="00BA505C">
              <w:rPr>
                <w:b/>
                <w:sz w:val="24"/>
                <w:szCs w:val="24"/>
              </w:rPr>
              <w:t>Length</w:t>
            </w:r>
          </w:p>
          <w:p w14:paraId="3D10F8FB" w14:textId="77777777" w:rsidR="00436351" w:rsidRPr="00BA505C" w:rsidRDefault="00436351" w:rsidP="0020198C">
            <w:pPr>
              <w:pStyle w:val="TableBody"/>
              <w:jc w:val="center"/>
              <w:rPr>
                <w:b/>
                <w:sz w:val="24"/>
                <w:szCs w:val="24"/>
              </w:rPr>
            </w:pPr>
            <w:r w:rsidRPr="00BA505C">
              <w:rPr>
                <w:b/>
                <w:sz w:val="24"/>
                <w:szCs w:val="24"/>
              </w:rPr>
              <w:t>(Min. / Max.)</w:t>
            </w:r>
          </w:p>
        </w:tc>
      </w:tr>
      <w:tr w:rsidR="00436351" w:rsidRPr="00B87DFA" w14:paraId="0BD9015F" w14:textId="77777777" w:rsidTr="0020198C">
        <w:trPr>
          <w:cantSplit/>
        </w:trPr>
        <w:tc>
          <w:tcPr>
            <w:tcW w:w="1043" w:type="dxa"/>
            <w:vAlign w:val="center"/>
          </w:tcPr>
          <w:p w14:paraId="7B9189AF" w14:textId="77777777" w:rsidR="00436351" w:rsidRPr="00BA505C" w:rsidRDefault="00436351" w:rsidP="0020198C">
            <w:pPr>
              <w:pStyle w:val="TableBody"/>
              <w:rPr>
                <w:sz w:val="24"/>
                <w:szCs w:val="24"/>
              </w:rPr>
            </w:pPr>
            <w:r w:rsidRPr="00BA505C">
              <w:rPr>
                <w:sz w:val="24"/>
                <w:szCs w:val="24"/>
              </w:rPr>
              <w:t>(1)</w:t>
            </w:r>
          </w:p>
        </w:tc>
        <w:tc>
          <w:tcPr>
            <w:tcW w:w="2827" w:type="dxa"/>
            <w:vAlign w:val="center"/>
          </w:tcPr>
          <w:p w14:paraId="195BFF9A" w14:textId="77777777" w:rsidR="00436351" w:rsidRPr="00BA505C" w:rsidRDefault="00436351" w:rsidP="0020198C">
            <w:pPr>
              <w:pStyle w:val="TableBody"/>
              <w:rPr>
                <w:sz w:val="24"/>
                <w:szCs w:val="24"/>
              </w:rPr>
            </w:pPr>
            <w:r w:rsidRPr="00BA505C">
              <w:rPr>
                <w:sz w:val="24"/>
                <w:szCs w:val="24"/>
              </w:rPr>
              <w:t>ESI ID</w:t>
            </w:r>
          </w:p>
        </w:tc>
        <w:tc>
          <w:tcPr>
            <w:tcW w:w="2430" w:type="dxa"/>
            <w:vAlign w:val="center"/>
          </w:tcPr>
          <w:p w14:paraId="796988B0" w14:textId="77777777" w:rsidR="00436351" w:rsidRPr="00BA505C" w:rsidRDefault="00436351" w:rsidP="0020198C">
            <w:pPr>
              <w:pStyle w:val="TableBody"/>
              <w:rPr>
                <w:sz w:val="24"/>
                <w:szCs w:val="24"/>
              </w:rPr>
            </w:pPr>
            <w:r w:rsidRPr="00BA505C">
              <w:rPr>
                <w:sz w:val="24"/>
                <w:szCs w:val="24"/>
              </w:rPr>
              <w:t>(required)</w:t>
            </w:r>
          </w:p>
        </w:tc>
        <w:tc>
          <w:tcPr>
            <w:tcW w:w="990" w:type="dxa"/>
            <w:vAlign w:val="center"/>
          </w:tcPr>
          <w:p w14:paraId="60ADCEA8" w14:textId="77777777" w:rsidR="00436351" w:rsidRPr="00BA505C" w:rsidRDefault="00436351" w:rsidP="0020198C">
            <w:pPr>
              <w:pStyle w:val="TableBody"/>
              <w:jc w:val="center"/>
              <w:rPr>
                <w:sz w:val="24"/>
                <w:szCs w:val="24"/>
              </w:rPr>
            </w:pPr>
            <w:r w:rsidRPr="00BA505C">
              <w:rPr>
                <w:sz w:val="24"/>
                <w:szCs w:val="24"/>
              </w:rPr>
              <w:t>AN</w:t>
            </w:r>
          </w:p>
        </w:tc>
        <w:tc>
          <w:tcPr>
            <w:tcW w:w="1980" w:type="dxa"/>
            <w:vAlign w:val="center"/>
          </w:tcPr>
          <w:p w14:paraId="06DDF3A7" w14:textId="77777777" w:rsidR="00436351" w:rsidRPr="00BA505C" w:rsidRDefault="00436351" w:rsidP="0020198C">
            <w:pPr>
              <w:pStyle w:val="TableBody"/>
              <w:rPr>
                <w:sz w:val="24"/>
                <w:szCs w:val="24"/>
              </w:rPr>
            </w:pPr>
            <w:r w:rsidRPr="00BA505C">
              <w:rPr>
                <w:sz w:val="24"/>
                <w:szCs w:val="24"/>
              </w:rPr>
              <w:t>1 Min. / 80 Max.</w:t>
            </w:r>
          </w:p>
        </w:tc>
      </w:tr>
      <w:tr w:rsidR="00436351" w:rsidRPr="00B87DFA" w14:paraId="2A697553" w14:textId="77777777" w:rsidTr="0020198C">
        <w:trPr>
          <w:cantSplit/>
        </w:trPr>
        <w:tc>
          <w:tcPr>
            <w:tcW w:w="1043" w:type="dxa"/>
            <w:vAlign w:val="center"/>
          </w:tcPr>
          <w:p w14:paraId="1F1659BA" w14:textId="77777777" w:rsidR="00436351" w:rsidRPr="00BA505C" w:rsidRDefault="00436351" w:rsidP="0020198C">
            <w:pPr>
              <w:pStyle w:val="TableBody"/>
              <w:rPr>
                <w:sz w:val="24"/>
                <w:szCs w:val="24"/>
              </w:rPr>
            </w:pPr>
            <w:r w:rsidRPr="00BA505C">
              <w:rPr>
                <w:sz w:val="24"/>
                <w:szCs w:val="24"/>
              </w:rPr>
              <w:t>(2)</w:t>
            </w:r>
          </w:p>
        </w:tc>
        <w:tc>
          <w:tcPr>
            <w:tcW w:w="2827" w:type="dxa"/>
            <w:vAlign w:val="center"/>
          </w:tcPr>
          <w:p w14:paraId="377D0199" w14:textId="77777777" w:rsidR="00436351" w:rsidRPr="00BA505C" w:rsidRDefault="00436351" w:rsidP="0020198C">
            <w:pPr>
              <w:pStyle w:val="TableBody"/>
              <w:rPr>
                <w:sz w:val="24"/>
                <w:szCs w:val="24"/>
              </w:rPr>
            </w:pPr>
            <w:r w:rsidRPr="00BA505C">
              <w:rPr>
                <w:sz w:val="24"/>
                <w:szCs w:val="24"/>
              </w:rPr>
              <w:t>Customer Name</w:t>
            </w:r>
          </w:p>
        </w:tc>
        <w:tc>
          <w:tcPr>
            <w:tcW w:w="2430" w:type="dxa"/>
            <w:vAlign w:val="center"/>
          </w:tcPr>
          <w:p w14:paraId="51B319EE" w14:textId="77777777" w:rsidR="00436351" w:rsidRPr="00BA505C" w:rsidRDefault="00436351" w:rsidP="0020198C">
            <w:pPr>
              <w:pStyle w:val="TableBody"/>
              <w:rPr>
                <w:sz w:val="24"/>
                <w:szCs w:val="24"/>
              </w:rPr>
            </w:pPr>
            <w:r w:rsidRPr="00BA505C">
              <w:rPr>
                <w:sz w:val="24"/>
                <w:szCs w:val="24"/>
              </w:rPr>
              <w:t>(required)</w:t>
            </w:r>
          </w:p>
        </w:tc>
        <w:tc>
          <w:tcPr>
            <w:tcW w:w="990" w:type="dxa"/>
            <w:vAlign w:val="center"/>
          </w:tcPr>
          <w:p w14:paraId="5EF6A703" w14:textId="77777777" w:rsidR="00436351" w:rsidRPr="00BA505C" w:rsidRDefault="00436351" w:rsidP="0020198C">
            <w:pPr>
              <w:pStyle w:val="TableBody"/>
              <w:jc w:val="center"/>
              <w:rPr>
                <w:sz w:val="24"/>
                <w:szCs w:val="24"/>
              </w:rPr>
            </w:pPr>
            <w:r w:rsidRPr="00BA505C">
              <w:rPr>
                <w:sz w:val="24"/>
                <w:szCs w:val="24"/>
              </w:rPr>
              <w:t>AN</w:t>
            </w:r>
          </w:p>
        </w:tc>
        <w:tc>
          <w:tcPr>
            <w:tcW w:w="1980" w:type="dxa"/>
            <w:vAlign w:val="center"/>
          </w:tcPr>
          <w:p w14:paraId="3771F8FB" w14:textId="77777777" w:rsidR="00436351" w:rsidRPr="00BA505C" w:rsidRDefault="00436351" w:rsidP="0020198C">
            <w:pPr>
              <w:pStyle w:val="TableBody"/>
              <w:rPr>
                <w:sz w:val="24"/>
                <w:szCs w:val="24"/>
              </w:rPr>
            </w:pPr>
            <w:r w:rsidRPr="00BA505C">
              <w:rPr>
                <w:sz w:val="24"/>
                <w:szCs w:val="24"/>
              </w:rPr>
              <w:t>1 Min. / 60 Max.</w:t>
            </w:r>
          </w:p>
        </w:tc>
      </w:tr>
      <w:tr w:rsidR="00436351" w:rsidRPr="00B87DFA" w14:paraId="41A76ADA" w14:textId="77777777" w:rsidTr="0020198C">
        <w:trPr>
          <w:cantSplit/>
        </w:trPr>
        <w:tc>
          <w:tcPr>
            <w:tcW w:w="1043" w:type="dxa"/>
            <w:vAlign w:val="center"/>
          </w:tcPr>
          <w:p w14:paraId="2AC6B736" w14:textId="77777777" w:rsidR="00436351" w:rsidRPr="00BA505C" w:rsidRDefault="00436351" w:rsidP="0020198C">
            <w:pPr>
              <w:pStyle w:val="TableBody"/>
              <w:rPr>
                <w:sz w:val="24"/>
                <w:szCs w:val="24"/>
              </w:rPr>
            </w:pPr>
            <w:r w:rsidRPr="00BA505C">
              <w:rPr>
                <w:sz w:val="24"/>
                <w:szCs w:val="24"/>
              </w:rPr>
              <w:t>(3)</w:t>
            </w:r>
          </w:p>
        </w:tc>
        <w:tc>
          <w:tcPr>
            <w:tcW w:w="2827" w:type="dxa"/>
            <w:vAlign w:val="center"/>
          </w:tcPr>
          <w:p w14:paraId="246F6617" w14:textId="77777777" w:rsidR="00436351" w:rsidRPr="00BA505C" w:rsidRDefault="00436351" w:rsidP="0020198C">
            <w:pPr>
              <w:pStyle w:val="TableBody"/>
              <w:rPr>
                <w:sz w:val="24"/>
                <w:szCs w:val="24"/>
              </w:rPr>
            </w:pPr>
            <w:r w:rsidRPr="00BA505C">
              <w:rPr>
                <w:sz w:val="24"/>
                <w:szCs w:val="24"/>
              </w:rPr>
              <w:t>Customer Phone</w:t>
            </w:r>
          </w:p>
        </w:tc>
        <w:tc>
          <w:tcPr>
            <w:tcW w:w="2430" w:type="dxa"/>
            <w:vAlign w:val="center"/>
          </w:tcPr>
          <w:p w14:paraId="60AC412B" w14:textId="77777777" w:rsidR="00436351" w:rsidRPr="00BA505C" w:rsidRDefault="00436351" w:rsidP="0020198C">
            <w:pPr>
              <w:pStyle w:val="TableBody"/>
              <w:rPr>
                <w:sz w:val="24"/>
                <w:szCs w:val="24"/>
              </w:rPr>
            </w:pPr>
            <w:r w:rsidRPr="00BA505C">
              <w:rPr>
                <w:sz w:val="24"/>
                <w:szCs w:val="24"/>
              </w:rPr>
              <w:t>(required if available)</w:t>
            </w:r>
          </w:p>
        </w:tc>
        <w:tc>
          <w:tcPr>
            <w:tcW w:w="990" w:type="dxa"/>
            <w:vAlign w:val="center"/>
          </w:tcPr>
          <w:p w14:paraId="4B4CED08" w14:textId="77777777" w:rsidR="00436351" w:rsidRPr="00BA505C" w:rsidRDefault="00436351" w:rsidP="0020198C">
            <w:pPr>
              <w:pStyle w:val="TableBody"/>
              <w:jc w:val="center"/>
              <w:rPr>
                <w:sz w:val="24"/>
                <w:szCs w:val="24"/>
              </w:rPr>
            </w:pPr>
            <w:r w:rsidRPr="00BA505C">
              <w:rPr>
                <w:sz w:val="24"/>
                <w:szCs w:val="24"/>
              </w:rPr>
              <w:t>AN</w:t>
            </w:r>
          </w:p>
        </w:tc>
        <w:tc>
          <w:tcPr>
            <w:tcW w:w="1980" w:type="dxa"/>
            <w:vAlign w:val="center"/>
          </w:tcPr>
          <w:p w14:paraId="612E20A6" w14:textId="77777777" w:rsidR="00436351" w:rsidRPr="00BA505C" w:rsidRDefault="00436351" w:rsidP="0020198C">
            <w:pPr>
              <w:pStyle w:val="TableBody"/>
              <w:rPr>
                <w:sz w:val="24"/>
                <w:szCs w:val="24"/>
              </w:rPr>
            </w:pPr>
            <w:r w:rsidRPr="00BA505C">
              <w:rPr>
                <w:sz w:val="24"/>
                <w:szCs w:val="24"/>
              </w:rPr>
              <w:t>1 Min. / 80 Max.</w:t>
            </w:r>
          </w:p>
        </w:tc>
      </w:tr>
      <w:tr w:rsidR="00436351" w:rsidRPr="00B87DFA" w14:paraId="04FBB233" w14:textId="77777777" w:rsidTr="0020198C">
        <w:trPr>
          <w:cantSplit/>
        </w:trPr>
        <w:tc>
          <w:tcPr>
            <w:tcW w:w="1043" w:type="dxa"/>
            <w:vAlign w:val="center"/>
          </w:tcPr>
          <w:p w14:paraId="4EBB1246" w14:textId="77777777" w:rsidR="00436351" w:rsidRPr="00BA505C" w:rsidRDefault="00436351" w:rsidP="0020198C">
            <w:pPr>
              <w:pStyle w:val="TableBody"/>
              <w:rPr>
                <w:sz w:val="24"/>
                <w:szCs w:val="24"/>
              </w:rPr>
            </w:pPr>
            <w:r w:rsidRPr="00BA505C">
              <w:rPr>
                <w:sz w:val="24"/>
                <w:szCs w:val="24"/>
              </w:rPr>
              <w:t>(4)</w:t>
            </w:r>
          </w:p>
        </w:tc>
        <w:tc>
          <w:tcPr>
            <w:tcW w:w="2827" w:type="dxa"/>
            <w:vAlign w:val="center"/>
          </w:tcPr>
          <w:p w14:paraId="79B8E28A" w14:textId="77777777" w:rsidR="00436351" w:rsidRPr="00BA505C" w:rsidRDefault="00436351" w:rsidP="0020198C">
            <w:pPr>
              <w:pStyle w:val="TableBody"/>
              <w:rPr>
                <w:sz w:val="24"/>
                <w:szCs w:val="24"/>
              </w:rPr>
            </w:pPr>
            <w:r w:rsidRPr="00BA505C">
              <w:rPr>
                <w:sz w:val="24"/>
                <w:szCs w:val="24"/>
              </w:rPr>
              <w:t>MVI Street Address</w:t>
            </w:r>
          </w:p>
        </w:tc>
        <w:tc>
          <w:tcPr>
            <w:tcW w:w="2430" w:type="dxa"/>
            <w:vAlign w:val="center"/>
          </w:tcPr>
          <w:p w14:paraId="44D7C38A" w14:textId="77777777" w:rsidR="00436351" w:rsidRPr="00BA505C" w:rsidRDefault="00436351" w:rsidP="0020198C">
            <w:pPr>
              <w:pStyle w:val="TableBody"/>
              <w:rPr>
                <w:sz w:val="24"/>
                <w:szCs w:val="24"/>
              </w:rPr>
            </w:pPr>
            <w:r w:rsidRPr="00BA505C">
              <w:rPr>
                <w:sz w:val="24"/>
                <w:szCs w:val="24"/>
              </w:rPr>
              <w:t>(required)</w:t>
            </w:r>
          </w:p>
        </w:tc>
        <w:tc>
          <w:tcPr>
            <w:tcW w:w="990" w:type="dxa"/>
            <w:vAlign w:val="center"/>
          </w:tcPr>
          <w:p w14:paraId="24756545" w14:textId="77777777" w:rsidR="00436351" w:rsidRPr="00BA505C" w:rsidRDefault="00436351" w:rsidP="0020198C">
            <w:pPr>
              <w:pStyle w:val="TableBody"/>
              <w:jc w:val="center"/>
              <w:rPr>
                <w:sz w:val="24"/>
                <w:szCs w:val="24"/>
              </w:rPr>
            </w:pPr>
            <w:r w:rsidRPr="00BA505C">
              <w:rPr>
                <w:sz w:val="24"/>
                <w:szCs w:val="24"/>
              </w:rPr>
              <w:t>AN</w:t>
            </w:r>
          </w:p>
        </w:tc>
        <w:tc>
          <w:tcPr>
            <w:tcW w:w="1980" w:type="dxa"/>
            <w:vAlign w:val="center"/>
          </w:tcPr>
          <w:p w14:paraId="46BABD44" w14:textId="77777777" w:rsidR="00436351" w:rsidRPr="00BA505C" w:rsidRDefault="00436351" w:rsidP="0020198C">
            <w:pPr>
              <w:pStyle w:val="TableBody"/>
              <w:rPr>
                <w:sz w:val="24"/>
                <w:szCs w:val="24"/>
              </w:rPr>
            </w:pPr>
            <w:r w:rsidRPr="00BA505C">
              <w:rPr>
                <w:sz w:val="24"/>
                <w:szCs w:val="24"/>
              </w:rPr>
              <w:t>1 Min. / 55 Max.</w:t>
            </w:r>
          </w:p>
        </w:tc>
      </w:tr>
      <w:tr w:rsidR="00436351" w:rsidRPr="00B87DFA" w14:paraId="6A96D1D2" w14:textId="77777777" w:rsidTr="0020198C">
        <w:trPr>
          <w:cantSplit/>
        </w:trPr>
        <w:tc>
          <w:tcPr>
            <w:tcW w:w="1043" w:type="dxa"/>
            <w:vAlign w:val="center"/>
          </w:tcPr>
          <w:p w14:paraId="46EFEF7F" w14:textId="77777777" w:rsidR="00436351" w:rsidRPr="00BA505C" w:rsidRDefault="00436351" w:rsidP="0020198C">
            <w:pPr>
              <w:pStyle w:val="TableBody"/>
              <w:rPr>
                <w:sz w:val="24"/>
                <w:szCs w:val="24"/>
              </w:rPr>
            </w:pPr>
            <w:r w:rsidRPr="00BA505C">
              <w:rPr>
                <w:sz w:val="24"/>
                <w:szCs w:val="24"/>
              </w:rPr>
              <w:t>(5)</w:t>
            </w:r>
          </w:p>
        </w:tc>
        <w:tc>
          <w:tcPr>
            <w:tcW w:w="2827" w:type="dxa"/>
            <w:vAlign w:val="center"/>
          </w:tcPr>
          <w:p w14:paraId="7DC3B1FA" w14:textId="77777777" w:rsidR="00436351" w:rsidRPr="00BA505C" w:rsidRDefault="00436351" w:rsidP="0020198C">
            <w:pPr>
              <w:pStyle w:val="TableBody"/>
              <w:rPr>
                <w:sz w:val="24"/>
                <w:szCs w:val="24"/>
              </w:rPr>
            </w:pPr>
            <w:r w:rsidRPr="00BA505C">
              <w:rPr>
                <w:sz w:val="24"/>
                <w:szCs w:val="24"/>
              </w:rPr>
              <w:t xml:space="preserve">MVI Apartment Number </w:t>
            </w:r>
          </w:p>
        </w:tc>
        <w:tc>
          <w:tcPr>
            <w:tcW w:w="2430" w:type="dxa"/>
            <w:vAlign w:val="center"/>
          </w:tcPr>
          <w:p w14:paraId="578FB1AA" w14:textId="77777777" w:rsidR="00436351" w:rsidRPr="00BA505C" w:rsidRDefault="00436351" w:rsidP="0020198C">
            <w:pPr>
              <w:pStyle w:val="TableBody"/>
              <w:rPr>
                <w:sz w:val="24"/>
                <w:szCs w:val="24"/>
              </w:rPr>
            </w:pPr>
            <w:r w:rsidRPr="00BA505C">
              <w:rPr>
                <w:sz w:val="24"/>
                <w:szCs w:val="24"/>
              </w:rPr>
              <w:t>(if applicable)</w:t>
            </w:r>
          </w:p>
        </w:tc>
        <w:tc>
          <w:tcPr>
            <w:tcW w:w="990" w:type="dxa"/>
            <w:vAlign w:val="center"/>
          </w:tcPr>
          <w:p w14:paraId="3E9FABB0" w14:textId="77777777" w:rsidR="00436351" w:rsidRPr="00BA505C" w:rsidRDefault="00436351" w:rsidP="0020198C">
            <w:pPr>
              <w:pStyle w:val="TableBody"/>
              <w:jc w:val="center"/>
              <w:rPr>
                <w:sz w:val="24"/>
                <w:szCs w:val="24"/>
              </w:rPr>
            </w:pPr>
            <w:r w:rsidRPr="00BA505C">
              <w:rPr>
                <w:sz w:val="24"/>
                <w:szCs w:val="24"/>
              </w:rPr>
              <w:t>AN</w:t>
            </w:r>
          </w:p>
        </w:tc>
        <w:tc>
          <w:tcPr>
            <w:tcW w:w="1980" w:type="dxa"/>
            <w:vAlign w:val="center"/>
          </w:tcPr>
          <w:p w14:paraId="0E8A4C1E" w14:textId="77777777" w:rsidR="00436351" w:rsidRPr="00BA505C" w:rsidRDefault="00436351" w:rsidP="0020198C">
            <w:pPr>
              <w:pStyle w:val="TableBody"/>
              <w:rPr>
                <w:sz w:val="24"/>
                <w:szCs w:val="24"/>
              </w:rPr>
            </w:pPr>
            <w:r w:rsidRPr="00BA505C">
              <w:rPr>
                <w:sz w:val="24"/>
                <w:szCs w:val="24"/>
              </w:rPr>
              <w:t>1 Min. / 55 Max.</w:t>
            </w:r>
          </w:p>
        </w:tc>
      </w:tr>
      <w:tr w:rsidR="00436351" w:rsidRPr="00B87DFA" w14:paraId="71D896AB" w14:textId="77777777" w:rsidTr="0020198C">
        <w:trPr>
          <w:cantSplit/>
        </w:trPr>
        <w:tc>
          <w:tcPr>
            <w:tcW w:w="1043" w:type="dxa"/>
            <w:vAlign w:val="center"/>
          </w:tcPr>
          <w:p w14:paraId="36FC4499" w14:textId="77777777" w:rsidR="00436351" w:rsidRPr="00BA505C" w:rsidRDefault="00436351" w:rsidP="0020198C">
            <w:pPr>
              <w:pStyle w:val="TableBody"/>
              <w:rPr>
                <w:sz w:val="24"/>
                <w:szCs w:val="24"/>
              </w:rPr>
            </w:pPr>
            <w:r w:rsidRPr="00BA505C">
              <w:rPr>
                <w:sz w:val="24"/>
                <w:szCs w:val="24"/>
              </w:rPr>
              <w:t>(6)</w:t>
            </w:r>
          </w:p>
        </w:tc>
        <w:tc>
          <w:tcPr>
            <w:tcW w:w="2827" w:type="dxa"/>
            <w:vAlign w:val="center"/>
          </w:tcPr>
          <w:p w14:paraId="06E07D39" w14:textId="77777777" w:rsidR="00436351" w:rsidRPr="00BA505C" w:rsidRDefault="00436351" w:rsidP="0020198C">
            <w:pPr>
              <w:pStyle w:val="TableBody"/>
              <w:rPr>
                <w:sz w:val="24"/>
                <w:szCs w:val="24"/>
              </w:rPr>
            </w:pPr>
            <w:r w:rsidRPr="00BA505C">
              <w:rPr>
                <w:sz w:val="24"/>
                <w:szCs w:val="24"/>
              </w:rPr>
              <w:t>MVI ZIP</w:t>
            </w:r>
          </w:p>
        </w:tc>
        <w:tc>
          <w:tcPr>
            <w:tcW w:w="2430" w:type="dxa"/>
            <w:vAlign w:val="center"/>
          </w:tcPr>
          <w:p w14:paraId="6D30ACCD" w14:textId="77777777" w:rsidR="00436351" w:rsidRPr="00BA505C" w:rsidRDefault="00436351" w:rsidP="0020198C">
            <w:pPr>
              <w:pStyle w:val="TableBody"/>
              <w:rPr>
                <w:sz w:val="24"/>
                <w:szCs w:val="24"/>
              </w:rPr>
            </w:pPr>
            <w:r w:rsidRPr="00BA505C">
              <w:rPr>
                <w:sz w:val="24"/>
                <w:szCs w:val="24"/>
              </w:rPr>
              <w:t>(required)</w:t>
            </w:r>
          </w:p>
        </w:tc>
        <w:tc>
          <w:tcPr>
            <w:tcW w:w="990" w:type="dxa"/>
            <w:vAlign w:val="center"/>
          </w:tcPr>
          <w:p w14:paraId="7F621E0B" w14:textId="77777777" w:rsidR="00436351" w:rsidRPr="00BA505C" w:rsidRDefault="00436351" w:rsidP="0020198C">
            <w:pPr>
              <w:pStyle w:val="TableBody"/>
              <w:jc w:val="center"/>
              <w:rPr>
                <w:sz w:val="24"/>
                <w:szCs w:val="24"/>
              </w:rPr>
            </w:pPr>
            <w:r w:rsidRPr="00BA505C">
              <w:rPr>
                <w:sz w:val="24"/>
                <w:szCs w:val="24"/>
              </w:rPr>
              <w:t>ID</w:t>
            </w:r>
          </w:p>
        </w:tc>
        <w:tc>
          <w:tcPr>
            <w:tcW w:w="1980" w:type="dxa"/>
            <w:vAlign w:val="center"/>
          </w:tcPr>
          <w:p w14:paraId="722789A6" w14:textId="77777777" w:rsidR="00436351" w:rsidRPr="00BA505C" w:rsidRDefault="00436351" w:rsidP="0020198C">
            <w:pPr>
              <w:pStyle w:val="TableBody"/>
              <w:rPr>
                <w:sz w:val="24"/>
                <w:szCs w:val="24"/>
              </w:rPr>
            </w:pPr>
            <w:r w:rsidRPr="00BA505C">
              <w:rPr>
                <w:sz w:val="24"/>
                <w:szCs w:val="24"/>
              </w:rPr>
              <w:t>3 Min. / 15 Max.</w:t>
            </w:r>
          </w:p>
        </w:tc>
      </w:tr>
      <w:tr w:rsidR="00436351" w:rsidRPr="00B87DFA" w14:paraId="01F94DA3" w14:textId="77777777" w:rsidTr="0020198C">
        <w:trPr>
          <w:cantSplit/>
        </w:trPr>
        <w:tc>
          <w:tcPr>
            <w:tcW w:w="1043" w:type="dxa"/>
            <w:vAlign w:val="center"/>
          </w:tcPr>
          <w:p w14:paraId="1D191795" w14:textId="77777777" w:rsidR="00436351" w:rsidRPr="00BA505C" w:rsidRDefault="00436351" w:rsidP="0020198C">
            <w:pPr>
              <w:pStyle w:val="TableBody"/>
              <w:rPr>
                <w:sz w:val="24"/>
                <w:szCs w:val="24"/>
              </w:rPr>
            </w:pPr>
            <w:r w:rsidRPr="00BA505C">
              <w:rPr>
                <w:sz w:val="24"/>
                <w:szCs w:val="24"/>
              </w:rPr>
              <w:t>(7)</w:t>
            </w:r>
          </w:p>
        </w:tc>
        <w:tc>
          <w:tcPr>
            <w:tcW w:w="2827" w:type="dxa"/>
            <w:vAlign w:val="center"/>
          </w:tcPr>
          <w:p w14:paraId="66AA7389" w14:textId="77777777" w:rsidR="00436351" w:rsidRPr="00BA505C" w:rsidRDefault="00436351" w:rsidP="0020198C">
            <w:pPr>
              <w:pStyle w:val="TableBody"/>
              <w:rPr>
                <w:sz w:val="24"/>
                <w:szCs w:val="24"/>
              </w:rPr>
            </w:pPr>
            <w:r w:rsidRPr="00BA505C">
              <w:rPr>
                <w:sz w:val="24"/>
                <w:szCs w:val="24"/>
              </w:rPr>
              <w:t>MVI City</w:t>
            </w:r>
          </w:p>
        </w:tc>
        <w:tc>
          <w:tcPr>
            <w:tcW w:w="2430" w:type="dxa"/>
            <w:vAlign w:val="center"/>
          </w:tcPr>
          <w:p w14:paraId="341F48C1" w14:textId="77777777" w:rsidR="00436351" w:rsidRPr="00BA505C" w:rsidRDefault="00436351" w:rsidP="0020198C">
            <w:pPr>
              <w:pStyle w:val="TableBody"/>
              <w:rPr>
                <w:sz w:val="24"/>
                <w:szCs w:val="24"/>
              </w:rPr>
            </w:pPr>
            <w:r w:rsidRPr="00BA505C">
              <w:rPr>
                <w:sz w:val="24"/>
                <w:szCs w:val="24"/>
              </w:rPr>
              <w:t>(required)</w:t>
            </w:r>
          </w:p>
        </w:tc>
        <w:tc>
          <w:tcPr>
            <w:tcW w:w="990" w:type="dxa"/>
            <w:vAlign w:val="center"/>
          </w:tcPr>
          <w:p w14:paraId="2F36E2DD" w14:textId="77777777" w:rsidR="00436351" w:rsidRPr="00BA505C" w:rsidRDefault="00436351" w:rsidP="0020198C">
            <w:pPr>
              <w:pStyle w:val="TableBody"/>
              <w:jc w:val="center"/>
              <w:rPr>
                <w:sz w:val="24"/>
                <w:szCs w:val="24"/>
              </w:rPr>
            </w:pPr>
            <w:r w:rsidRPr="00BA505C">
              <w:rPr>
                <w:sz w:val="24"/>
                <w:szCs w:val="24"/>
              </w:rPr>
              <w:t>AN</w:t>
            </w:r>
          </w:p>
        </w:tc>
        <w:tc>
          <w:tcPr>
            <w:tcW w:w="1980" w:type="dxa"/>
            <w:vAlign w:val="center"/>
          </w:tcPr>
          <w:p w14:paraId="67AA0E73" w14:textId="77777777" w:rsidR="00436351" w:rsidRPr="00BA505C" w:rsidRDefault="00436351" w:rsidP="0020198C">
            <w:pPr>
              <w:pStyle w:val="TableBody"/>
              <w:rPr>
                <w:sz w:val="24"/>
                <w:szCs w:val="24"/>
              </w:rPr>
            </w:pPr>
            <w:r w:rsidRPr="00BA505C">
              <w:rPr>
                <w:sz w:val="24"/>
                <w:szCs w:val="24"/>
              </w:rPr>
              <w:t>2 Min. / 30 Max.</w:t>
            </w:r>
          </w:p>
        </w:tc>
      </w:tr>
      <w:tr w:rsidR="00436351" w:rsidRPr="00B87DFA" w14:paraId="1CFF9F0D" w14:textId="77777777" w:rsidTr="0020198C">
        <w:trPr>
          <w:cantSplit/>
        </w:trPr>
        <w:tc>
          <w:tcPr>
            <w:tcW w:w="1043" w:type="dxa"/>
            <w:vAlign w:val="center"/>
          </w:tcPr>
          <w:p w14:paraId="5424235B" w14:textId="77777777" w:rsidR="00436351" w:rsidRPr="00BA505C" w:rsidRDefault="00436351" w:rsidP="0020198C">
            <w:pPr>
              <w:pStyle w:val="TableBody"/>
              <w:rPr>
                <w:sz w:val="24"/>
                <w:szCs w:val="24"/>
              </w:rPr>
            </w:pPr>
            <w:r w:rsidRPr="00BA505C">
              <w:rPr>
                <w:sz w:val="24"/>
                <w:szCs w:val="24"/>
              </w:rPr>
              <w:t>(8)</w:t>
            </w:r>
          </w:p>
        </w:tc>
        <w:tc>
          <w:tcPr>
            <w:tcW w:w="2827" w:type="dxa"/>
            <w:vAlign w:val="center"/>
          </w:tcPr>
          <w:p w14:paraId="096D3C4C" w14:textId="6EE35CC8" w:rsidR="00436351" w:rsidRPr="00BA505C" w:rsidRDefault="00436351" w:rsidP="0020198C">
            <w:pPr>
              <w:pStyle w:val="TableBody"/>
              <w:rPr>
                <w:sz w:val="24"/>
                <w:szCs w:val="24"/>
              </w:rPr>
            </w:pPr>
            <w:r w:rsidRPr="00BA505C">
              <w:rPr>
                <w:sz w:val="24"/>
                <w:szCs w:val="24"/>
              </w:rPr>
              <w:t xml:space="preserve">CR </w:t>
            </w:r>
            <w:r w:rsidR="00023D48">
              <w:rPr>
                <w:sz w:val="24"/>
                <w:szCs w:val="24"/>
                <w:lang w:val="en-US"/>
              </w:rPr>
              <w:t>Data Universal Numbering System (</w:t>
            </w:r>
            <w:r w:rsidRPr="00BA505C">
              <w:rPr>
                <w:sz w:val="24"/>
                <w:szCs w:val="24"/>
              </w:rPr>
              <w:t>DUNS</w:t>
            </w:r>
            <w:r w:rsidR="00023D48">
              <w:rPr>
                <w:sz w:val="24"/>
                <w:szCs w:val="24"/>
                <w:lang w:val="en-US"/>
              </w:rPr>
              <w:t>)</w:t>
            </w:r>
            <w:r w:rsidRPr="00BA505C">
              <w:rPr>
                <w:sz w:val="24"/>
                <w:szCs w:val="24"/>
              </w:rPr>
              <w:t xml:space="preserve"> Number</w:t>
            </w:r>
          </w:p>
        </w:tc>
        <w:tc>
          <w:tcPr>
            <w:tcW w:w="2430" w:type="dxa"/>
            <w:vAlign w:val="center"/>
          </w:tcPr>
          <w:p w14:paraId="3EAED8BF" w14:textId="77777777" w:rsidR="00436351" w:rsidRPr="00BA505C" w:rsidRDefault="00436351" w:rsidP="0020198C">
            <w:pPr>
              <w:pStyle w:val="TableBody"/>
              <w:rPr>
                <w:sz w:val="24"/>
                <w:szCs w:val="24"/>
              </w:rPr>
            </w:pPr>
            <w:r w:rsidRPr="00BA505C">
              <w:rPr>
                <w:sz w:val="24"/>
                <w:szCs w:val="24"/>
              </w:rPr>
              <w:t>(required)</w:t>
            </w:r>
          </w:p>
        </w:tc>
        <w:tc>
          <w:tcPr>
            <w:tcW w:w="990" w:type="dxa"/>
            <w:vAlign w:val="center"/>
          </w:tcPr>
          <w:p w14:paraId="54BDE683" w14:textId="77777777" w:rsidR="00436351" w:rsidRPr="00BA505C" w:rsidRDefault="00436351" w:rsidP="0020198C">
            <w:pPr>
              <w:pStyle w:val="TableBody"/>
              <w:jc w:val="center"/>
              <w:rPr>
                <w:sz w:val="24"/>
                <w:szCs w:val="24"/>
              </w:rPr>
            </w:pPr>
            <w:r w:rsidRPr="00BA505C">
              <w:rPr>
                <w:sz w:val="24"/>
                <w:szCs w:val="24"/>
              </w:rPr>
              <w:t>AN</w:t>
            </w:r>
          </w:p>
        </w:tc>
        <w:tc>
          <w:tcPr>
            <w:tcW w:w="1980" w:type="dxa"/>
            <w:vAlign w:val="center"/>
          </w:tcPr>
          <w:p w14:paraId="1441023D" w14:textId="77777777" w:rsidR="00436351" w:rsidRPr="00BA505C" w:rsidRDefault="00436351" w:rsidP="0020198C">
            <w:pPr>
              <w:pStyle w:val="TableBody"/>
              <w:rPr>
                <w:sz w:val="24"/>
                <w:szCs w:val="24"/>
              </w:rPr>
            </w:pPr>
            <w:r w:rsidRPr="00BA505C">
              <w:rPr>
                <w:sz w:val="24"/>
                <w:szCs w:val="24"/>
              </w:rPr>
              <w:t>2 Min. / 80 Max.</w:t>
            </w:r>
          </w:p>
        </w:tc>
      </w:tr>
      <w:tr w:rsidR="00436351" w:rsidRPr="00B87DFA" w14:paraId="444E0CD0" w14:textId="77777777" w:rsidTr="0020198C">
        <w:trPr>
          <w:cantSplit/>
        </w:trPr>
        <w:tc>
          <w:tcPr>
            <w:tcW w:w="1043" w:type="dxa"/>
            <w:vAlign w:val="center"/>
          </w:tcPr>
          <w:p w14:paraId="158574BE" w14:textId="77777777" w:rsidR="00436351" w:rsidRPr="00BA505C" w:rsidRDefault="00436351" w:rsidP="0020198C">
            <w:pPr>
              <w:pStyle w:val="TableBody"/>
              <w:rPr>
                <w:sz w:val="24"/>
                <w:szCs w:val="24"/>
              </w:rPr>
            </w:pPr>
            <w:r w:rsidRPr="00BA505C">
              <w:rPr>
                <w:sz w:val="24"/>
                <w:szCs w:val="24"/>
              </w:rPr>
              <w:t>(9)</w:t>
            </w:r>
          </w:p>
        </w:tc>
        <w:tc>
          <w:tcPr>
            <w:tcW w:w="2827" w:type="dxa"/>
            <w:vAlign w:val="center"/>
          </w:tcPr>
          <w:p w14:paraId="3BDC4749" w14:textId="77777777" w:rsidR="00436351" w:rsidRPr="00BA505C" w:rsidRDefault="00436351" w:rsidP="0020198C">
            <w:pPr>
              <w:pStyle w:val="TableBody"/>
              <w:rPr>
                <w:sz w:val="24"/>
                <w:szCs w:val="24"/>
              </w:rPr>
            </w:pPr>
            <w:r w:rsidRPr="00BA505C">
              <w:rPr>
                <w:sz w:val="24"/>
                <w:szCs w:val="24"/>
              </w:rPr>
              <w:t xml:space="preserve">CR Name </w:t>
            </w:r>
          </w:p>
        </w:tc>
        <w:tc>
          <w:tcPr>
            <w:tcW w:w="2430" w:type="dxa"/>
            <w:vAlign w:val="center"/>
          </w:tcPr>
          <w:p w14:paraId="0CA78015" w14:textId="77777777" w:rsidR="00436351" w:rsidRPr="00BA505C" w:rsidRDefault="00436351" w:rsidP="0020198C">
            <w:pPr>
              <w:pStyle w:val="TableBody"/>
              <w:rPr>
                <w:sz w:val="24"/>
                <w:szCs w:val="24"/>
              </w:rPr>
            </w:pPr>
            <w:r w:rsidRPr="00BA505C">
              <w:rPr>
                <w:sz w:val="24"/>
                <w:szCs w:val="24"/>
              </w:rPr>
              <w:t>(prefer D/B/A to corporate name)</w:t>
            </w:r>
          </w:p>
        </w:tc>
        <w:tc>
          <w:tcPr>
            <w:tcW w:w="990" w:type="dxa"/>
            <w:vAlign w:val="center"/>
          </w:tcPr>
          <w:p w14:paraId="10E960D3" w14:textId="77777777" w:rsidR="00436351" w:rsidRPr="00BA505C" w:rsidRDefault="00436351" w:rsidP="0020198C">
            <w:pPr>
              <w:pStyle w:val="TableBody"/>
              <w:jc w:val="center"/>
              <w:rPr>
                <w:sz w:val="24"/>
                <w:szCs w:val="24"/>
              </w:rPr>
            </w:pPr>
            <w:r w:rsidRPr="00BA505C">
              <w:rPr>
                <w:sz w:val="24"/>
                <w:szCs w:val="24"/>
              </w:rPr>
              <w:t>AN</w:t>
            </w:r>
          </w:p>
        </w:tc>
        <w:tc>
          <w:tcPr>
            <w:tcW w:w="1980" w:type="dxa"/>
            <w:vAlign w:val="center"/>
          </w:tcPr>
          <w:p w14:paraId="64344528" w14:textId="77777777" w:rsidR="00436351" w:rsidRPr="00BA505C" w:rsidRDefault="00436351" w:rsidP="0020198C">
            <w:pPr>
              <w:pStyle w:val="TableBody"/>
              <w:rPr>
                <w:sz w:val="24"/>
                <w:szCs w:val="24"/>
              </w:rPr>
            </w:pPr>
            <w:r w:rsidRPr="00BA505C">
              <w:rPr>
                <w:sz w:val="24"/>
                <w:szCs w:val="24"/>
              </w:rPr>
              <w:t>1 Min. / 60 Max.</w:t>
            </w:r>
          </w:p>
        </w:tc>
      </w:tr>
      <w:tr w:rsidR="00436351" w:rsidRPr="00B87DFA" w14:paraId="1FF7F9BC" w14:textId="77777777" w:rsidTr="0020198C">
        <w:trPr>
          <w:cantSplit/>
        </w:trPr>
        <w:tc>
          <w:tcPr>
            <w:tcW w:w="1043" w:type="dxa"/>
            <w:vAlign w:val="center"/>
          </w:tcPr>
          <w:p w14:paraId="014E5604" w14:textId="77777777" w:rsidR="00436351" w:rsidRPr="00BA505C" w:rsidRDefault="00436351" w:rsidP="0020198C">
            <w:pPr>
              <w:pStyle w:val="TableBody"/>
              <w:rPr>
                <w:sz w:val="24"/>
                <w:szCs w:val="24"/>
              </w:rPr>
            </w:pPr>
            <w:r w:rsidRPr="00BA505C">
              <w:rPr>
                <w:sz w:val="24"/>
                <w:szCs w:val="24"/>
              </w:rPr>
              <w:t>(10)</w:t>
            </w:r>
          </w:p>
        </w:tc>
        <w:tc>
          <w:tcPr>
            <w:tcW w:w="2827" w:type="dxa"/>
            <w:vAlign w:val="center"/>
          </w:tcPr>
          <w:p w14:paraId="354691C0" w14:textId="77777777" w:rsidR="00436351" w:rsidRPr="00BA505C" w:rsidRDefault="00436351" w:rsidP="0020198C">
            <w:pPr>
              <w:pStyle w:val="TableBody"/>
              <w:rPr>
                <w:sz w:val="24"/>
                <w:szCs w:val="24"/>
              </w:rPr>
            </w:pPr>
            <w:r w:rsidRPr="00BA505C">
              <w:rPr>
                <w:sz w:val="24"/>
                <w:szCs w:val="24"/>
              </w:rPr>
              <w:t>MVI Request Date</w:t>
            </w:r>
          </w:p>
        </w:tc>
        <w:tc>
          <w:tcPr>
            <w:tcW w:w="2430" w:type="dxa"/>
            <w:vAlign w:val="center"/>
          </w:tcPr>
          <w:p w14:paraId="6F52325D" w14:textId="77777777" w:rsidR="00436351" w:rsidRPr="00BA505C" w:rsidRDefault="00436351" w:rsidP="0020198C">
            <w:pPr>
              <w:pStyle w:val="TableBody"/>
              <w:rPr>
                <w:sz w:val="24"/>
                <w:szCs w:val="24"/>
              </w:rPr>
            </w:pPr>
            <w:r w:rsidRPr="00BA505C">
              <w:rPr>
                <w:sz w:val="24"/>
                <w:szCs w:val="24"/>
              </w:rPr>
              <w:t>(required)</w:t>
            </w:r>
          </w:p>
        </w:tc>
        <w:tc>
          <w:tcPr>
            <w:tcW w:w="990" w:type="dxa"/>
            <w:vAlign w:val="center"/>
          </w:tcPr>
          <w:p w14:paraId="3F63074B" w14:textId="77777777" w:rsidR="00436351" w:rsidRPr="00BA505C" w:rsidRDefault="00436351" w:rsidP="0020198C">
            <w:pPr>
              <w:pStyle w:val="TableBody"/>
              <w:jc w:val="center"/>
              <w:rPr>
                <w:sz w:val="24"/>
                <w:szCs w:val="24"/>
              </w:rPr>
            </w:pPr>
            <w:r w:rsidRPr="00BA505C">
              <w:rPr>
                <w:sz w:val="24"/>
                <w:szCs w:val="24"/>
              </w:rPr>
              <w:t>DT</w:t>
            </w:r>
          </w:p>
        </w:tc>
        <w:tc>
          <w:tcPr>
            <w:tcW w:w="1980" w:type="dxa"/>
            <w:vAlign w:val="center"/>
          </w:tcPr>
          <w:p w14:paraId="551BA0E3" w14:textId="77777777" w:rsidR="00436351" w:rsidRPr="00BA505C" w:rsidRDefault="00436351" w:rsidP="0020198C">
            <w:pPr>
              <w:pStyle w:val="TableBody"/>
              <w:rPr>
                <w:sz w:val="24"/>
                <w:szCs w:val="24"/>
              </w:rPr>
            </w:pPr>
            <w:r w:rsidRPr="00BA505C">
              <w:rPr>
                <w:sz w:val="24"/>
                <w:szCs w:val="24"/>
              </w:rPr>
              <w:t>8 Min. / 8 Max.</w:t>
            </w:r>
          </w:p>
        </w:tc>
      </w:tr>
      <w:tr w:rsidR="00436351" w:rsidRPr="00B87DFA" w14:paraId="3FB0ECBD" w14:textId="77777777" w:rsidTr="0020198C">
        <w:trPr>
          <w:cantSplit/>
        </w:trPr>
        <w:tc>
          <w:tcPr>
            <w:tcW w:w="1043" w:type="dxa"/>
            <w:vAlign w:val="center"/>
          </w:tcPr>
          <w:p w14:paraId="07346FE7" w14:textId="77777777" w:rsidR="00436351" w:rsidRPr="00BA505C" w:rsidRDefault="00436351" w:rsidP="0020198C">
            <w:pPr>
              <w:pStyle w:val="TableBody"/>
              <w:rPr>
                <w:sz w:val="24"/>
                <w:szCs w:val="24"/>
              </w:rPr>
            </w:pPr>
            <w:r w:rsidRPr="00BA505C">
              <w:rPr>
                <w:sz w:val="24"/>
                <w:szCs w:val="24"/>
              </w:rPr>
              <w:t>(11)</w:t>
            </w:r>
          </w:p>
        </w:tc>
        <w:tc>
          <w:tcPr>
            <w:tcW w:w="2827" w:type="dxa"/>
            <w:vAlign w:val="center"/>
          </w:tcPr>
          <w:p w14:paraId="01B592CA" w14:textId="77777777" w:rsidR="00436351" w:rsidRPr="00BA505C" w:rsidRDefault="00436351" w:rsidP="0020198C">
            <w:pPr>
              <w:pStyle w:val="TableBody"/>
              <w:rPr>
                <w:sz w:val="24"/>
                <w:szCs w:val="24"/>
              </w:rPr>
            </w:pPr>
            <w:r w:rsidRPr="00BA505C">
              <w:rPr>
                <w:sz w:val="24"/>
                <w:szCs w:val="24"/>
              </w:rPr>
              <w:t>Critical Care Flag</w:t>
            </w:r>
          </w:p>
        </w:tc>
        <w:tc>
          <w:tcPr>
            <w:tcW w:w="2430" w:type="dxa"/>
            <w:vAlign w:val="center"/>
          </w:tcPr>
          <w:p w14:paraId="2DCD06C2" w14:textId="77777777" w:rsidR="00436351" w:rsidRPr="00BA505C" w:rsidRDefault="00436351" w:rsidP="0020198C">
            <w:pPr>
              <w:pStyle w:val="TableBody"/>
              <w:rPr>
                <w:sz w:val="24"/>
                <w:szCs w:val="24"/>
              </w:rPr>
            </w:pPr>
            <w:r w:rsidRPr="00BA505C">
              <w:rPr>
                <w:sz w:val="24"/>
                <w:szCs w:val="24"/>
              </w:rPr>
              <w:t>(optional)</w:t>
            </w:r>
          </w:p>
        </w:tc>
        <w:tc>
          <w:tcPr>
            <w:tcW w:w="990" w:type="dxa"/>
            <w:vAlign w:val="center"/>
          </w:tcPr>
          <w:p w14:paraId="2D88FCDF" w14:textId="77777777" w:rsidR="00436351" w:rsidRPr="00BA505C" w:rsidRDefault="00436351" w:rsidP="0020198C">
            <w:pPr>
              <w:pStyle w:val="TableBody"/>
              <w:jc w:val="center"/>
              <w:rPr>
                <w:sz w:val="24"/>
                <w:szCs w:val="24"/>
              </w:rPr>
            </w:pPr>
            <w:r w:rsidRPr="00BA505C">
              <w:rPr>
                <w:sz w:val="24"/>
                <w:szCs w:val="24"/>
              </w:rPr>
              <w:t>AN</w:t>
            </w:r>
          </w:p>
        </w:tc>
        <w:tc>
          <w:tcPr>
            <w:tcW w:w="1980" w:type="dxa"/>
            <w:vAlign w:val="center"/>
          </w:tcPr>
          <w:p w14:paraId="7B59D0EC" w14:textId="77777777" w:rsidR="00436351" w:rsidRPr="00BA505C" w:rsidRDefault="00436351" w:rsidP="0020198C">
            <w:pPr>
              <w:pStyle w:val="TableBody"/>
              <w:rPr>
                <w:sz w:val="24"/>
                <w:szCs w:val="24"/>
              </w:rPr>
            </w:pPr>
            <w:r w:rsidRPr="00BA505C">
              <w:rPr>
                <w:sz w:val="24"/>
                <w:szCs w:val="24"/>
              </w:rPr>
              <w:t>1 Min. / 30 Max.</w:t>
            </w:r>
          </w:p>
        </w:tc>
      </w:tr>
      <w:tr w:rsidR="00436351" w:rsidRPr="00B87DFA" w14:paraId="024CCE65" w14:textId="77777777" w:rsidTr="0020198C">
        <w:trPr>
          <w:cantSplit/>
        </w:trPr>
        <w:tc>
          <w:tcPr>
            <w:tcW w:w="1043" w:type="dxa"/>
            <w:tcBorders>
              <w:bottom w:val="single" w:sz="4" w:space="0" w:color="auto"/>
            </w:tcBorders>
            <w:vAlign w:val="center"/>
          </w:tcPr>
          <w:p w14:paraId="0176E402" w14:textId="77777777" w:rsidR="00436351" w:rsidRPr="00BA505C" w:rsidRDefault="00436351" w:rsidP="0020198C">
            <w:pPr>
              <w:pStyle w:val="TableBody"/>
              <w:rPr>
                <w:sz w:val="24"/>
                <w:szCs w:val="24"/>
              </w:rPr>
            </w:pPr>
            <w:r w:rsidRPr="00BA505C">
              <w:rPr>
                <w:sz w:val="24"/>
                <w:szCs w:val="24"/>
              </w:rPr>
              <w:t>(12)</w:t>
            </w:r>
          </w:p>
        </w:tc>
        <w:tc>
          <w:tcPr>
            <w:tcW w:w="2827" w:type="dxa"/>
            <w:tcBorders>
              <w:bottom w:val="single" w:sz="4" w:space="0" w:color="auto"/>
            </w:tcBorders>
            <w:vAlign w:val="center"/>
          </w:tcPr>
          <w:p w14:paraId="4915CFEE" w14:textId="77777777" w:rsidR="00436351" w:rsidRPr="00BA505C" w:rsidRDefault="00436351" w:rsidP="0020198C">
            <w:pPr>
              <w:pStyle w:val="TableBody"/>
              <w:rPr>
                <w:sz w:val="24"/>
                <w:szCs w:val="24"/>
              </w:rPr>
            </w:pPr>
            <w:r w:rsidRPr="00BA505C">
              <w:rPr>
                <w:sz w:val="24"/>
                <w:szCs w:val="24"/>
              </w:rPr>
              <w:t xml:space="preserve">BGN02 </w:t>
            </w:r>
          </w:p>
        </w:tc>
        <w:tc>
          <w:tcPr>
            <w:tcW w:w="2430" w:type="dxa"/>
            <w:tcBorders>
              <w:bottom w:val="single" w:sz="4" w:space="0" w:color="auto"/>
            </w:tcBorders>
            <w:vAlign w:val="center"/>
          </w:tcPr>
          <w:p w14:paraId="64D6C7EF" w14:textId="77777777" w:rsidR="00436351" w:rsidRPr="00BA505C" w:rsidRDefault="00436351" w:rsidP="0020198C">
            <w:pPr>
              <w:pStyle w:val="TableBody"/>
              <w:rPr>
                <w:sz w:val="24"/>
                <w:szCs w:val="24"/>
              </w:rPr>
            </w:pPr>
            <w:r w:rsidRPr="00BA505C">
              <w:rPr>
                <w:sz w:val="24"/>
                <w:szCs w:val="24"/>
              </w:rPr>
              <w:t>(required)</w:t>
            </w:r>
          </w:p>
        </w:tc>
        <w:tc>
          <w:tcPr>
            <w:tcW w:w="990" w:type="dxa"/>
            <w:tcBorders>
              <w:bottom w:val="single" w:sz="4" w:space="0" w:color="auto"/>
            </w:tcBorders>
            <w:vAlign w:val="center"/>
          </w:tcPr>
          <w:p w14:paraId="1EC10567" w14:textId="77777777" w:rsidR="00436351" w:rsidRPr="00BA505C" w:rsidRDefault="00436351" w:rsidP="0020198C">
            <w:pPr>
              <w:pStyle w:val="TableBody"/>
              <w:jc w:val="center"/>
              <w:rPr>
                <w:sz w:val="24"/>
                <w:szCs w:val="24"/>
              </w:rPr>
            </w:pPr>
            <w:r w:rsidRPr="00BA505C">
              <w:rPr>
                <w:sz w:val="24"/>
                <w:szCs w:val="24"/>
              </w:rPr>
              <w:t>AN</w:t>
            </w:r>
          </w:p>
        </w:tc>
        <w:tc>
          <w:tcPr>
            <w:tcW w:w="1980" w:type="dxa"/>
            <w:tcBorders>
              <w:bottom w:val="single" w:sz="4" w:space="0" w:color="auto"/>
            </w:tcBorders>
            <w:vAlign w:val="center"/>
          </w:tcPr>
          <w:p w14:paraId="6DF8F145" w14:textId="77777777" w:rsidR="00436351" w:rsidRPr="00BA505C" w:rsidRDefault="00436351" w:rsidP="0020198C">
            <w:pPr>
              <w:pStyle w:val="TableBody"/>
              <w:rPr>
                <w:sz w:val="24"/>
                <w:szCs w:val="24"/>
              </w:rPr>
            </w:pPr>
            <w:r w:rsidRPr="00BA505C">
              <w:rPr>
                <w:sz w:val="24"/>
                <w:szCs w:val="24"/>
              </w:rPr>
              <w:t>1 Min. / 30 Max.</w:t>
            </w:r>
          </w:p>
        </w:tc>
      </w:tr>
      <w:tr w:rsidR="00436351" w:rsidRPr="00B87DFA" w14:paraId="4BE5B56A" w14:textId="77777777" w:rsidTr="0020198C">
        <w:trPr>
          <w:cantSplit/>
        </w:trPr>
        <w:tc>
          <w:tcPr>
            <w:tcW w:w="1043" w:type="dxa"/>
            <w:vAlign w:val="center"/>
          </w:tcPr>
          <w:p w14:paraId="5796A293" w14:textId="77777777" w:rsidR="00436351" w:rsidRPr="00BA505C" w:rsidRDefault="00436351" w:rsidP="0020198C">
            <w:pPr>
              <w:pStyle w:val="TableBody"/>
              <w:rPr>
                <w:sz w:val="24"/>
                <w:szCs w:val="24"/>
              </w:rPr>
            </w:pPr>
            <w:r w:rsidRPr="00BA505C">
              <w:rPr>
                <w:sz w:val="24"/>
                <w:szCs w:val="24"/>
              </w:rPr>
              <w:t>(13)</w:t>
            </w:r>
          </w:p>
        </w:tc>
        <w:tc>
          <w:tcPr>
            <w:tcW w:w="2827" w:type="dxa"/>
            <w:vAlign w:val="center"/>
          </w:tcPr>
          <w:p w14:paraId="48E7CFD9" w14:textId="77777777" w:rsidR="00436351" w:rsidRPr="00BA505C" w:rsidRDefault="00436351" w:rsidP="0020198C">
            <w:pPr>
              <w:pStyle w:val="TableBody"/>
              <w:rPr>
                <w:sz w:val="24"/>
                <w:szCs w:val="24"/>
              </w:rPr>
            </w:pPr>
            <w:r w:rsidRPr="00BA505C">
              <w:rPr>
                <w:sz w:val="24"/>
                <w:szCs w:val="24"/>
              </w:rPr>
              <w:t xml:space="preserve">Notes/Directions </w:t>
            </w:r>
          </w:p>
        </w:tc>
        <w:tc>
          <w:tcPr>
            <w:tcW w:w="2430" w:type="dxa"/>
            <w:vAlign w:val="center"/>
          </w:tcPr>
          <w:p w14:paraId="001D9EA3" w14:textId="77777777" w:rsidR="00436351" w:rsidRPr="00BA505C" w:rsidRDefault="00436351" w:rsidP="0020198C">
            <w:pPr>
              <w:pStyle w:val="TableBody"/>
              <w:rPr>
                <w:sz w:val="24"/>
                <w:szCs w:val="24"/>
              </w:rPr>
            </w:pPr>
            <w:r w:rsidRPr="00BA505C">
              <w:rPr>
                <w:sz w:val="24"/>
                <w:szCs w:val="24"/>
              </w:rPr>
              <w:t>(optional)</w:t>
            </w:r>
          </w:p>
        </w:tc>
        <w:tc>
          <w:tcPr>
            <w:tcW w:w="990" w:type="dxa"/>
            <w:vAlign w:val="center"/>
          </w:tcPr>
          <w:p w14:paraId="0B5B8EC9" w14:textId="77777777" w:rsidR="00436351" w:rsidRPr="00BA505C" w:rsidRDefault="00436351" w:rsidP="0020198C">
            <w:pPr>
              <w:pStyle w:val="TableBody"/>
              <w:jc w:val="center"/>
              <w:rPr>
                <w:sz w:val="24"/>
                <w:szCs w:val="24"/>
              </w:rPr>
            </w:pPr>
            <w:r w:rsidRPr="00BA505C">
              <w:rPr>
                <w:sz w:val="24"/>
                <w:szCs w:val="24"/>
              </w:rPr>
              <w:t>AN</w:t>
            </w:r>
          </w:p>
        </w:tc>
        <w:tc>
          <w:tcPr>
            <w:tcW w:w="1980" w:type="dxa"/>
            <w:vAlign w:val="center"/>
          </w:tcPr>
          <w:p w14:paraId="52817802" w14:textId="77777777" w:rsidR="00436351" w:rsidRPr="00BA505C" w:rsidRDefault="00436351" w:rsidP="0020198C">
            <w:pPr>
              <w:pStyle w:val="TableBody"/>
              <w:rPr>
                <w:sz w:val="24"/>
                <w:szCs w:val="24"/>
              </w:rPr>
            </w:pPr>
            <w:r w:rsidRPr="00BA505C">
              <w:rPr>
                <w:sz w:val="24"/>
                <w:szCs w:val="24"/>
              </w:rPr>
              <w:t>1 Min. / 80 Max.</w:t>
            </w:r>
          </w:p>
        </w:tc>
      </w:tr>
      <w:tr w:rsidR="00436351" w:rsidRPr="00B87DFA" w14:paraId="378DC43C" w14:textId="77777777" w:rsidTr="0020198C">
        <w:trPr>
          <w:cantSplit/>
          <w:trHeight w:val="521"/>
        </w:trPr>
        <w:tc>
          <w:tcPr>
            <w:tcW w:w="1043" w:type="dxa"/>
            <w:vAlign w:val="center"/>
          </w:tcPr>
          <w:p w14:paraId="466D861D" w14:textId="77777777" w:rsidR="00436351" w:rsidRPr="00BA505C" w:rsidRDefault="00436351" w:rsidP="0020198C">
            <w:pPr>
              <w:pStyle w:val="TableBody"/>
              <w:rPr>
                <w:sz w:val="24"/>
                <w:szCs w:val="24"/>
              </w:rPr>
            </w:pPr>
            <w:r w:rsidRPr="00BA505C">
              <w:rPr>
                <w:sz w:val="24"/>
                <w:szCs w:val="24"/>
              </w:rPr>
              <w:t>(14)</w:t>
            </w:r>
          </w:p>
        </w:tc>
        <w:tc>
          <w:tcPr>
            <w:tcW w:w="2827" w:type="dxa"/>
            <w:vAlign w:val="center"/>
          </w:tcPr>
          <w:p w14:paraId="72BEE1DF" w14:textId="77777777" w:rsidR="00436351" w:rsidRPr="00BA505C" w:rsidRDefault="00436351" w:rsidP="0020198C">
            <w:pPr>
              <w:pStyle w:val="TableBody"/>
              <w:rPr>
                <w:sz w:val="24"/>
                <w:szCs w:val="24"/>
              </w:rPr>
            </w:pPr>
            <w:r>
              <w:rPr>
                <w:sz w:val="24"/>
                <w:szCs w:val="24"/>
              </w:rPr>
              <w:t xml:space="preserve">CR </w:t>
            </w:r>
            <w:r w:rsidRPr="00BA505C">
              <w:rPr>
                <w:sz w:val="24"/>
                <w:szCs w:val="24"/>
              </w:rPr>
              <w:t>Reason for Using Spreadsheet</w:t>
            </w:r>
          </w:p>
        </w:tc>
        <w:tc>
          <w:tcPr>
            <w:tcW w:w="2430" w:type="dxa"/>
            <w:vAlign w:val="center"/>
          </w:tcPr>
          <w:p w14:paraId="1FEC11F6" w14:textId="77777777" w:rsidR="00436351" w:rsidRPr="00BA505C" w:rsidRDefault="00436351" w:rsidP="0020198C">
            <w:pPr>
              <w:pStyle w:val="TableBody"/>
              <w:rPr>
                <w:sz w:val="24"/>
                <w:szCs w:val="24"/>
              </w:rPr>
            </w:pPr>
            <w:r w:rsidRPr="00BA505C">
              <w:rPr>
                <w:sz w:val="24"/>
                <w:szCs w:val="24"/>
              </w:rPr>
              <w:t>(optional –free form)</w:t>
            </w:r>
          </w:p>
        </w:tc>
        <w:tc>
          <w:tcPr>
            <w:tcW w:w="990" w:type="dxa"/>
            <w:vAlign w:val="center"/>
          </w:tcPr>
          <w:p w14:paraId="3E79DE36" w14:textId="77777777" w:rsidR="00436351" w:rsidRPr="00BA505C" w:rsidRDefault="00436351" w:rsidP="0020198C">
            <w:pPr>
              <w:pStyle w:val="TableBody"/>
              <w:rPr>
                <w:sz w:val="24"/>
                <w:szCs w:val="24"/>
              </w:rPr>
            </w:pPr>
            <w:r w:rsidRPr="00BA505C">
              <w:rPr>
                <w:sz w:val="24"/>
                <w:szCs w:val="24"/>
              </w:rPr>
              <w:t xml:space="preserve">   AN</w:t>
            </w:r>
          </w:p>
        </w:tc>
        <w:tc>
          <w:tcPr>
            <w:tcW w:w="1980" w:type="dxa"/>
            <w:vAlign w:val="center"/>
          </w:tcPr>
          <w:p w14:paraId="644EA145" w14:textId="77777777" w:rsidR="00436351" w:rsidRPr="00BA505C" w:rsidRDefault="00436351" w:rsidP="0020198C">
            <w:pPr>
              <w:pStyle w:val="TableBody"/>
              <w:rPr>
                <w:sz w:val="24"/>
                <w:szCs w:val="24"/>
              </w:rPr>
            </w:pPr>
            <w:r w:rsidRPr="00BA505C">
              <w:rPr>
                <w:sz w:val="24"/>
                <w:szCs w:val="24"/>
              </w:rPr>
              <w:t>1 Min. / 80 Max.</w:t>
            </w:r>
          </w:p>
        </w:tc>
      </w:tr>
    </w:tbl>
    <w:p w14:paraId="4FACF7E3" w14:textId="77777777" w:rsidR="00436351" w:rsidRDefault="00436351" w:rsidP="00CE3670">
      <w:pPr>
        <w:pStyle w:val="BodyText"/>
        <w:ind w:left="720" w:hanging="720"/>
        <w:rPr>
          <w:lang w:val="en-US" w:eastAsia="en-US"/>
        </w:rPr>
      </w:pPr>
    </w:p>
    <w:p w14:paraId="54AE086A" w14:textId="6437CF68" w:rsidR="00436351" w:rsidRDefault="00436351" w:rsidP="00CE3670">
      <w:pPr>
        <w:pStyle w:val="BodyText"/>
        <w:ind w:left="720" w:hanging="720"/>
        <w:rPr>
          <w:lang w:val="en-US" w:eastAsia="en-US"/>
        </w:rPr>
      </w:pPr>
      <w:r>
        <w:rPr>
          <w:lang w:val="en-US" w:eastAsia="en-US"/>
        </w:rPr>
        <w:lastRenderedPageBreak/>
        <w:t>(2)</w:t>
      </w:r>
      <w:r>
        <w:rPr>
          <w:lang w:val="en-US" w:eastAsia="en-US"/>
        </w:rPr>
        <w:tab/>
        <w:t>Row 1 of the spreadsheet is reserved for a title but is optional and at the discretion of the CR.  The ‘Field Name’ header row shall begin on row 2 as shown below in the Example for Safety-Net Spreadsheet Format.</w:t>
      </w:r>
    </w:p>
    <w:p w14:paraId="4C1CA76A" w14:textId="15F87BEB" w:rsidR="00436351" w:rsidRPr="00436351" w:rsidRDefault="00436351" w:rsidP="00CE3670">
      <w:pPr>
        <w:pStyle w:val="BodyText"/>
        <w:ind w:left="720" w:hanging="720"/>
        <w:rPr>
          <w:b/>
          <w:lang w:val="en-US" w:eastAsia="en-US"/>
        </w:rPr>
      </w:pPr>
      <w:r w:rsidRPr="00436351">
        <w:rPr>
          <w:b/>
          <w:lang w:val="en-US" w:eastAsia="en-US"/>
        </w:rPr>
        <w:t>Example for Safety-Net Spreadsheet Format</w:t>
      </w:r>
    </w:p>
    <w:p w14:paraId="3D9B17B7" w14:textId="50435545" w:rsidR="00436351" w:rsidRDefault="00436351" w:rsidP="00CE3670">
      <w:pPr>
        <w:pStyle w:val="BodyText"/>
        <w:ind w:left="720" w:hanging="720"/>
        <w:rPr>
          <w:lang w:val="en-US" w:eastAsia="en-US"/>
        </w:rPr>
      </w:pPr>
      <w:r w:rsidRPr="0095695B">
        <w:rPr>
          <w:noProof/>
          <w:lang w:val="en-US" w:eastAsia="en-US"/>
        </w:rPr>
        <w:drawing>
          <wp:inline distT="0" distB="0" distL="0" distR="0" wp14:anchorId="3E2D8B33" wp14:editId="349842B1">
            <wp:extent cx="5696585" cy="946150"/>
            <wp:effectExtent l="0" t="0" r="0" b="6350"/>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6585" cy="946150"/>
                    </a:xfrm>
                    <a:prstGeom prst="rect">
                      <a:avLst/>
                    </a:prstGeom>
                    <a:noFill/>
                    <a:ln>
                      <a:noFill/>
                    </a:ln>
                  </pic:spPr>
                </pic:pic>
              </a:graphicData>
            </a:graphic>
          </wp:inline>
        </w:drawing>
      </w:r>
    </w:p>
    <w:p w14:paraId="422B1128" w14:textId="063ABE69" w:rsidR="00436351" w:rsidRPr="005922DB" w:rsidRDefault="00436351" w:rsidP="001374FF">
      <w:pPr>
        <w:pStyle w:val="H2"/>
        <w:spacing w:before="480"/>
        <w:rPr>
          <w:i/>
        </w:rPr>
      </w:pPr>
      <w:bookmarkStart w:id="361" w:name="_Toc183604041"/>
      <w:r w:rsidRPr="00436351">
        <w:rPr>
          <w:i/>
        </w:rPr>
        <w:t>7.4.4</w:t>
      </w:r>
      <w:r w:rsidRPr="00436351">
        <w:rPr>
          <w:i/>
        </w:rPr>
        <w:tab/>
        <w:t>TDSP Safety-Net Response</w:t>
      </w:r>
      <w:bookmarkEnd w:id="361"/>
    </w:p>
    <w:p w14:paraId="4043DB24" w14:textId="7DDCCD61" w:rsidR="00436351" w:rsidRDefault="00436351" w:rsidP="00CE3670">
      <w:pPr>
        <w:pStyle w:val="BodyText"/>
        <w:ind w:left="720" w:hanging="720"/>
        <w:rPr>
          <w:lang w:val="en-US" w:eastAsia="en-US"/>
        </w:rPr>
      </w:pPr>
      <w:r>
        <w:rPr>
          <w:lang w:val="en-US" w:eastAsia="en-US"/>
        </w:rPr>
        <w:t>(1)</w:t>
      </w:r>
      <w:r>
        <w:rPr>
          <w:lang w:val="en-US" w:eastAsia="en-US"/>
        </w:rPr>
        <w:tab/>
        <w:t xml:space="preserve">Once the safety-net spreadsheet is received by the TDSP, the TDSP shall evaluate </w:t>
      </w:r>
      <w:proofErr w:type="gramStart"/>
      <w:r>
        <w:rPr>
          <w:lang w:val="en-US" w:eastAsia="en-US"/>
        </w:rPr>
        <w:t>all of</w:t>
      </w:r>
      <w:proofErr w:type="gramEnd"/>
      <w:r>
        <w:rPr>
          <w:lang w:val="en-US" w:eastAsia="en-US"/>
        </w:rPr>
        <w:t xml:space="preserve"> the ESI IDs included in the safety-net list to make a determination to schedule, </w:t>
      </w:r>
      <w:r w:rsidR="00CC5128">
        <w:rPr>
          <w:lang w:val="en-US" w:eastAsia="en-US"/>
        </w:rPr>
        <w:t>complete unexecutable, or rejec</w:t>
      </w:r>
      <w:r>
        <w:rPr>
          <w:lang w:val="en-US" w:eastAsia="en-US"/>
        </w:rPr>
        <w:t xml:space="preserve">t the Move-In Request.  The TDSP shall respond within one Business Day of receipt of the request. </w:t>
      </w:r>
    </w:p>
    <w:p w14:paraId="767E668E" w14:textId="0332D757" w:rsidR="00011122" w:rsidRDefault="00011122" w:rsidP="00CE3670">
      <w:pPr>
        <w:pStyle w:val="BodyText"/>
        <w:ind w:left="720" w:hanging="720"/>
        <w:rPr>
          <w:lang w:val="en-US" w:eastAsia="en-US"/>
        </w:rPr>
      </w:pPr>
      <w:r>
        <w:rPr>
          <w:lang w:val="en-US" w:eastAsia="en-US"/>
        </w:rPr>
        <w:tab/>
        <w:t>(a)</w:t>
      </w:r>
      <w:r>
        <w:rPr>
          <w:lang w:val="en-US" w:eastAsia="en-US"/>
        </w:rPr>
        <w:tab/>
        <w:t>TDSP response scenarios:</w:t>
      </w:r>
    </w:p>
    <w:p w14:paraId="507BCE44" w14:textId="59D20E62" w:rsidR="00011122" w:rsidRDefault="00011122" w:rsidP="00011122">
      <w:pPr>
        <w:pStyle w:val="BodyText"/>
        <w:ind w:left="2160" w:hanging="720"/>
        <w:rPr>
          <w:lang w:val="en-US" w:eastAsia="en-US"/>
        </w:rPr>
      </w:pPr>
      <w:r>
        <w:rPr>
          <w:lang w:val="en-US" w:eastAsia="en-US"/>
        </w:rPr>
        <w:t>(i)</w:t>
      </w:r>
      <w:r>
        <w:rPr>
          <w:lang w:val="en-US" w:eastAsia="en-US"/>
        </w:rPr>
        <w:tab/>
        <w:t xml:space="preserve">If the “MVI Request Date” value(s) within the safety-net spreadsheet are other than the current date, the TDSP may reject or complete unexecutable the safety-net Move-In Request for the applicable ESI ID(s); </w:t>
      </w:r>
    </w:p>
    <w:p w14:paraId="78DD8D15" w14:textId="2322FDDD" w:rsidR="00193427" w:rsidRDefault="00193427" w:rsidP="00011122">
      <w:pPr>
        <w:pStyle w:val="BodyText"/>
        <w:ind w:left="2160" w:hanging="720"/>
        <w:rPr>
          <w:lang w:val="en-US" w:eastAsia="en-US"/>
        </w:rPr>
      </w:pPr>
      <w:r>
        <w:rPr>
          <w:lang w:val="en-US" w:eastAsia="en-US"/>
        </w:rPr>
        <w:t>(ii)</w:t>
      </w:r>
      <w:r>
        <w:rPr>
          <w:lang w:val="en-US" w:eastAsia="en-US"/>
        </w:rPr>
        <w:tab/>
        <w:t>If construction service is required, the TDSP may reject or complete unexecutable the safety-net Move-In Request for the applicable ESI ID(s);</w:t>
      </w:r>
    </w:p>
    <w:p w14:paraId="51221240" w14:textId="2E5C05FF" w:rsidR="00193427" w:rsidRDefault="00193427" w:rsidP="00011122">
      <w:pPr>
        <w:pStyle w:val="BodyText"/>
        <w:ind w:left="2160" w:hanging="720"/>
        <w:rPr>
          <w:lang w:val="en-US" w:eastAsia="en-US"/>
        </w:rPr>
      </w:pPr>
      <w:r>
        <w:rPr>
          <w:lang w:val="en-US" w:eastAsia="en-US"/>
        </w:rPr>
        <w:t>(iii)</w:t>
      </w:r>
      <w:r>
        <w:rPr>
          <w:lang w:val="en-US" w:eastAsia="en-US"/>
        </w:rPr>
        <w:tab/>
        <w:t xml:space="preserve">If </w:t>
      </w:r>
      <w:proofErr w:type="gramStart"/>
      <w:r>
        <w:rPr>
          <w:lang w:val="en-US" w:eastAsia="en-US"/>
        </w:rPr>
        <w:t>a</w:t>
      </w:r>
      <w:proofErr w:type="gramEnd"/>
      <w:r>
        <w:rPr>
          <w:lang w:val="en-US" w:eastAsia="en-US"/>
        </w:rPr>
        <w:t xml:space="preserve"> 814_16</w:t>
      </w:r>
      <w:r w:rsidR="002D669D">
        <w:rPr>
          <w:lang w:val="en-US" w:eastAsia="en-US"/>
        </w:rPr>
        <w:t>,</w:t>
      </w:r>
      <w:r>
        <w:rPr>
          <w:lang w:val="en-US" w:eastAsia="en-US"/>
        </w:rPr>
        <w:t xml:space="preserve"> Move-In Request</w:t>
      </w:r>
      <w:r w:rsidR="002D669D">
        <w:rPr>
          <w:lang w:val="en-US" w:eastAsia="en-US"/>
        </w:rPr>
        <w:t>,</w:t>
      </w:r>
      <w:r>
        <w:rPr>
          <w:lang w:val="en-US" w:eastAsia="en-US"/>
        </w:rPr>
        <w:t xml:space="preserve"> transaction has already been submitted by the CR for the specific ESI ID and has been accepted and scheduled by TDSP, the TDSP may reject or complete unexecutable the safety-net Move-In Request for the applicable ESI ID(s); or </w:t>
      </w:r>
    </w:p>
    <w:p w14:paraId="05B35665" w14:textId="5725EBBD" w:rsidR="00193427" w:rsidRDefault="00193427" w:rsidP="00011122">
      <w:pPr>
        <w:pStyle w:val="BodyText"/>
        <w:ind w:left="2160" w:hanging="720"/>
        <w:rPr>
          <w:lang w:val="en-US" w:eastAsia="en-US"/>
        </w:rPr>
      </w:pPr>
      <w:r>
        <w:rPr>
          <w:lang w:val="en-US" w:eastAsia="en-US"/>
        </w:rPr>
        <w:t>(iv)</w:t>
      </w:r>
      <w:r>
        <w:rPr>
          <w:lang w:val="en-US" w:eastAsia="en-US"/>
        </w:rPr>
        <w:tab/>
        <w:t>If the TDSP deems the ESI ID invalid or is not in their service territory, the safety-net Move-In Request may be rejected or complete unexecutable for the applicable ESI ID(s).</w:t>
      </w:r>
    </w:p>
    <w:p w14:paraId="64D18ABF" w14:textId="00EF72D0" w:rsidR="00193427" w:rsidRDefault="00193427" w:rsidP="00193427">
      <w:pPr>
        <w:pStyle w:val="BodyText"/>
        <w:ind w:left="1440" w:hanging="720"/>
        <w:rPr>
          <w:lang w:val="en-US" w:eastAsia="en-US"/>
        </w:rPr>
      </w:pPr>
      <w:r>
        <w:rPr>
          <w:lang w:val="en-US" w:eastAsia="en-US"/>
        </w:rPr>
        <w:t>(b)</w:t>
      </w:r>
      <w:r>
        <w:rPr>
          <w:lang w:val="en-US" w:eastAsia="en-US"/>
        </w:rPr>
        <w:tab/>
        <w:t>The TDSP shall notify the CR by attaching to the e-mail the spreadsheet in the market-approved spreadsheet format (see Table 5, TDSP Move-In Safety-Net Response Content) or by means of an internet-based response if the TDSP provides an internet-based portal, of all safety-net Move-In Requests that could not be completed as indicated below in Table 6, TDSP Return Codes.</w:t>
      </w:r>
    </w:p>
    <w:p w14:paraId="0ADBC956" w14:textId="1A3E6E8D" w:rsidR="00417350" w:rsidRPr="00417350" w:rsidRDefault="00417350" w:rsidP="00417350">
      <w:pPr>
        <w:pStyle w:val="BodyText"/>
        <w:ind w:left="720" w:hanging="720"/>
        <w:rPr>
          <w:b/>
          <w:lang w:val="en-US" w:eastAsia="en-US"/>
        </w:rPr>
      </w:pPr>
      <w:r w:rsidRPr="00417350">
        <w:rPr>
          <w:b/>
          <w:lang w:val="en-US" w:eastAsia="en-US"/>
        </w:rPr>
        <w:t xml:space="preserve">Table 5. </w:t>
      </w:r>
      <w:r>
        <w:rPr>
          <w:b/>
          <w:lang w:val="en-US" w:eastAsia="en-US"/>
        </w:rPr>
        <w:t xml:space="preserve"> </w:t>
      </w:r>
      <w:r w:rsidRPr="00417350">
        <w:rPr>
          <w:b/>
          <w:lang w:val="en-US" w:eastAsia="en-US"/>
        </w:rPr>
        <w:t>TDSP Move-In Safety-Net Response Content</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8227"/>
      </w:tblGrid>
      <w:tr w:rsidR="00417350" w:rsidRPr="00B87DFA" w14:paraId="370D6D96" w14:textId="77777777" w:rsidTr="0020198C">
        <w:trPr>
          <w:cantSplit/>
          <w:trHeight w:val="276"/>
          <w:tblHeader/>
        </w:trPr>
        <w:tc>
          <w:tcPr>
            <w:tcW w:w="1043" w:type="dxa"/>
            <w:vMerge w:val="restart"/>
            <w:vAlign w:val="center"/>
          </w:tcPr>
          <w:p w14:paraId="5EA30DF4" w14:textId="77777777" w:rsidR="00417350" w:rsidRPr="00BA505C" w:rsidRDefault="00417350" w:rsidP="0020198C">
            <w:pPr>
              <w:pStyle w:val="TableBody"/>
              <w:spacing w:after="0"/>
              <w:rPr>
                <w:b/>
                <w:sz w:val="24"/>
                <w:szCs w:val="24"/>
              </w:rPr>
            </w:pPr>
            <w:r w:rsidRPr="00BA505C">
              <w:rPr>
                <w:b/>
                <w:sz w:val="24"/>
                <w:szCs w:val="24"/>
              </w:rPr>
              <w:lastRenderedPageBreak/>
              <w:t>Column</w:t>
            </w:r>
          </w:p>
        </w:tc>
        <w:tc>
          <w:tcPr>
            <w:tcW w:w="8227" w:type="dxa"/>
            <w:vMerge w:val="restart"/>
            <w:vAlign w:val="center"/>
          </w:tcPr>
          <w:p w14:paraId="305B3BAF" w14:textId="77777777" w:rsidR="00417350" w:rsidRPr="00BA505C" w:rsidRDefault="00417350" w:rsidP="0020198C">
            <w:pPr>
              <w:pStyle w:val="TableBody"/>
              <w:spacing w:after="0"/>
              <w:rPr>
                <w:b/>
                <w:sz w:val="24"/>
                <w:szCs w:val="24"/>
              </w:rPr>
            </w:pPr>
            <w:r w:rsidRPr="00BA505C">
              <w:rPr>
                <w:b/>
                <w:sz w:val="24"/>
                <w:szCs w:val="24"/>
              </w:rPr>
              <w:t>Field Name</w:t>
            </w:r>
          </w:p>
        </w:tc>
      </w:tr>
      <w:tr w:rsidR="00417350" w:rsidRPr="00B87DFA" w14:paraId="57D27F4D" w14:textId="77777777" w:rsidTr="0020198C">
        <w:trPr>
          <w:cantSplit/>
          <w:trHeight w:val="336"/>
          <w:tblHeader/>
        </w:trPr>
        <w:tc>
          <w:tcPr>
            <w:tcW w:w="1043" w:type="dxa"/>
            <w:vMerge/>
            <w:vAlign w:val="center"/>
          </w:tcPr>
          <w:p w14:paraId="1931D223" w14:textId="77777777" w:rsidR="00417350" w:rsidRPr="00BA505C" w:rsidRDefault="00417350" w:rsidP="0020198C">
            <w:pPr>
              <w:pStyle w:val="TableBody"/>
              <w:rPr>
                <w:sz w:val="24"/>
                <w:szCs w:val="24"/>
              </w:rPr>
            </w:pPr>
          </w:p>
        </w:tc>
        <w:tc>
          <w:tcPr>
            <w:tcW w:w="8227" w:type="dxa"/>
            <w:vMerge/>
            <w:vAlign w:val="center"/>
          </w:tcPr>
          <w:p w14:paraId="2757367F" w14:textId="77777777" w:rsidR="00417350" w:rsidRPr="00BA505C" w:rsidRDefault="00417350" w:rsidP="0020198C">
            <w:pPr>
              <w:pStyle w:val="TableBody"/>
              <w:rPr>
                <w:sz w:val="24"/>
                <w:szCs w:val="24"/>
              </w:rPr>
            </w:pPr>
          </w:p>
        </w:tc>
      </w:tr>
      <w:tr w:rsidR="00417350" w:rsidRPr="00B87DFA" w14:paraId="16A439A9" w14:textId="77777777" w:rsidTr="0020198C">
        <w:tc>
          <w:tcPr>
            <w:tcW w:w="1043" w:type="dxa"/>
            <w:vAlign w:val="center"/>
          </w:tcPr>
          <w:p w14:paraId="416A8CA8" w14:textId="77777777" w:rsidR="00417350" w:rsidRPr="00BA505C" w:rsidRDefault="00417350" w:rsidP="0020198C">
            <w:pPr>
              <w:pStyle w:val="TableBody"/>
              <w:rPr>
                <w:sz w:val="24"/>
                <w:szCs w:val="24"/>
              </w:rPr>
            </w:pPr>
            <w:r w:rsidRPr="00BA505C">
              <w:rPr>
                <w:sz w:val="24"/>
                <w:szCs w:val="24"/>
              </w:rPr>
              <w:t>(1)</w:t>
            </w:r>
          </w:p>
        </w:tc>
        <w:tc>
          <w:tcPr>
            <w:tcW w:w="8227" w:type="dxa"/>
            <w:vAlign w:val="center"/>
          </w:tcPr>
          <w:p w14:paraId="2FA2E126" w14:textId="77777777" w:rsidR="00417350" w:rsidRPr="00BA505C" w:rsidRDefault="00417350" w:rsidP="0020198C">
            <w:pPr>
              <w:pStyle w:val="TableBody"/>
              <w:rPr>
                <w:sz w:val="24"/>
                <w:szCs w:val="24"/>
              </w:rPr>
            </w:pPr>
            <w:r w:rsidRPr="00BA505C">
              <w:rPr>
                <w:sz w:val="24"/>
                <w:szCs w:val="24"/>
              </w:rPr>
              <w:t>ESI ID</w:t>
            </w:r>
          </w:p>
        </w:tc>
      </w:tr>
      <w:tr w:rsidR="00417350" w:rsidRPr="00B87DFA" w14:paraId="2883E645" w14:textId="77777777" w:rsidTr="0020198C">
        <w:tc>
          <w:tcPr>
            <w:tcW w:w="1043" w:type="dxa"/>
            <w:vAlign w:val="center"/>
          </w:tcPr>
          <w:p w14:paraId="3544CD7B" w14:textId="77777777" w:rsidR="00417350" w:rsidRPr="00BA505C" w:rsidRDefault="00417350" w:rsidP="0020198C">
            <w:pPr>
              <w:pStyle w:val="TableBody"/>
              <w:rPr>
                <w:sz w:val="24"/>
                <w:szCs w:val="24"/>
              </w:rPr>
            </w:pPr>
            <w:r w:rsidRPr="00BA505C">
              <w:rPr>
                <w:sz w:val="24"/>
                <w:szCs w:val="24"/>
              </w:rPr>
              <w:t>(2)</w:t>
            </w:r>
          </w:p>
        </w:tc>
        <w:tc>
          <w:tcPr>
            <w:tcW w:w="8227" w:type="dxa"/>
            <w:vAlign w:val="center"/>
          </w:tcPr>
          <w:p w14:paraId="2B8BAD4B" w14:textId="77777777" w:rsidR="00417350" w:rsidRPr="00BA505C" w:rsidRDefault="00417350" w:rsidP="0020198C">
            <w:pPr>
              <w:pStyle w:val="TableBody"/>
              <w:rPr>
                <w:sz w:val="24"/>
                <w:szCs w:val="24"/>
              </w:rPr>
            </w:pPr>
            <w:r w:rsidRPr="00BA505C">
              <w:rPr>
                <w:sz w:val="24"/>
                <w:szCs w:val="24"/>
              </w:rPr>
              <w:t>MVI Street Address</w:t>
            </w:r>
          </w:p>
        </w:tc>
      </w:tr>
      <w:tr w:rsidR="00417350" w:rsidRPr="00B87DFA" w14:paraId="6E671177" w14:textId="77777777" w:rsidTr="0020198C">
        <w:tc>
          <w:tcPr>
            <w:tcW w:w="1043" w:type="dxa"/>
            <w:vAlign w:val="center"/>
          </w:tcPr>
          <w:p w14:paraId="6725BE9B" w14:textId="77777777" w:rsidR="00417350" w:rsidRPr="00BA505C" w:rsidRDefault="00417350" w:rsidP="0020198C">
            <w:pPr>
              <w:pStyle w:val="TableBody"/>
              <w:rPr>
                <w:sz w:val="24"/>
                <w:szCs w:val="24"/>
              </w:rPr>
            </w:pPr>
            <w:r w:rsidRPr="00BA505C">
              <w:rPr>
                <w:sz w:val="24"/>
                <w:szCs w:val="24"/>
              </w:rPr>
              <w:t>(3)</w:t>
            </w:r>
          </w:p>
        </w:tc>
        <w:tc>
          <w:tcPr>
            <w:tcW w:w="8227" w:type="dxa"/>
            <w:vAlign w:val="center"/>
          </w:tcPr>
          <w:p w14:paraId="2E0E1C79" w14:textId="77777777" w:rsidR="00417350" w:rsidRPr="00BA505C" w:rsidRDefault="00417350" w:rsidP="0020198C">
            <w:pPr>
              <w:pStyle w:val="TableBody"/>
              <w:rPr>
                <w:sz w:val="24"/>
                <w:szCs w:val="24"/>
              </w:rPr>
            </w:pPr>
            <w:r w:rsidRPr="00BA505C">
              <w:rPr>
                <w:sz w:val="24"/>
                <w:szCs w:val="24"/>
              </w:rPr>
              <w:t>MVI Apartment Number</w:t>
            </w:r>
          </w:p>
        </w:tc>
      </w:tr>
      <w:tr w:rsidR="00417350" w:rsidRPr="00B87DFA" w14:paraId="1B97062A" w14:textId="77777777" w:rsidTr="0020198C">
        <w:tc>
          <w:tcPr>
            <w:tcW w:w="1043" w:type="dxa"/>
            <w:vAlign w:val="center"/>
          </w:tcPr>
          <w:p w14:paraId="0315F553" w14:textId="77777777" w:rsidR="00417350" w:rsidRPr="00BA505C" w:rsidRDefault="00417350" w:rsidP="0020198C">
            <w:pPr>
              <w:pStyle w:val="TableBody"/>
              <w:rPr>
                <w:sz w:val="24"/>
                <w:szCs w:val="24"/>
              </w:rPr>
            </w:pPr>
            <w:r w:rsidRPr="00BA505C">
              <w:rPr>
                <w:sz w:val="24"/>
                <w:szCs w:val="24"/>
              </w:rPr>
              <w:t>(4)</w:t>
            </w:r>
          </w:p>
        </w:tc>
        <w:tc>
          <w:tcPr>
            <w:tcW w:w="8227" w:type="dxa"/>
            <w:vAlign w:val="center"/>
          </w:tcPr>
          <w:p w14:paraId="7C7124A0" w14:textId="77777777" w:rsidR="00417350" w:rsidRPr="00BA505C" w:rsidRDefault="00417350" w:rsidP="0020198C">
            <w:pPr>
              <w:pStyle w:val="TableBody"/>
              <w:rPr>
                <w:sz w:val="24"/>
                <w:szCs w:val="24"/>
              </w:rPr>
            </w:pPr>
            <w:r w:rsidRPr="00BA505C">
              <w:rPr>
                <w:sz w:val="24"/>
                <w:szCs w:val="24"/>
              </w:rPr>
              <w:t>MVI ZIP</w:t>
            </w:r>
          </w:p>
        </w:tc>
      </w:tr>
      <w:tr w:rsidR="00417350" w:rsidRPr="00B87DFA" w14:paraId="67C76376" w14:textId="77777777" w:rsidTr="0020198C">
        <w:tc>
          <w:tcPr>
            <w:tcW w:w="1043" w:type="dxa"/>
            <w:vAlign w:val="center"/>
          </w:tcPr>
          <w:p w14:paraId="0BD4435E" w14:textId="77777777" w:rsidR="00417350" w:rsidRPr="00BA505C" w:rsidRDefault="00417350" w:rsidP="0020198C">
            <w:pPr>
              <w:pStyle w:val="TableBody"/>
              <w:rPr>
                <w:sz w:val="24"/>
                <w:szCs w:val="24"/>
              </w:rPr>
            </w:pPr>
            <w:r w:rsidRPr="00BA505C">
              <w:rPr>
                <w:sz w:val="24"/>
                <w:szCs w:val="24"/>
              </w:rPr>
              <w:t>(5)</w:t>
            </w:r>
          </w:p>
        </w:tc>
        <w:tc>
          <w:tcPr>
            <w:tcW w:w="8227" w:type="dxa"/>
            <w:vAlign w:val="center"/>
          </w:tcPr>
          <w:p w14:paraId="692912E9" w14:textId="77777777" w:rsidR="00417350" w:rsidRPr="00BA505C" w:rsidRDefault="00417350" w:rsidP="0020198C">
            <w:pPr>
              <w:pStyle w:val="TableBody"/>
              <w:rPr>
                <w:sz w:val="24"/>
                <w:szCs w:val="24"/>
              </w:rPr>
            </w:pPr>
            <w:r w:rsidRPr="00BA505C">
              <w:rPr>
                <w:sz w:val="24"/>
                <w:szCs w:val="24"/>
              </w:rPr>
              <w:t>MVI City</w:t>
            </w:r>
          </w:p>
        </w:tc>
      </w:tr>
      <w:tr w:rsidR="00417350" w:rsidRPr="00B87DFA" w14:paraId="2E0E5CCC" w14:textId="77777777" w:rsidTr="0020198C">
        <w:tc>
          <w:tcPr>
            <w:tcW w:w="1043" w:type="dxa"/>
            <w:vAlign w:val="center"/>
          </w:tcPr>
          <w:p w14:paraId="673F9881" w14:textId="77777777" w:rsidR="00417350" w:rsidRPr="00BA505C" w:rsidRDefault="00417350" w:rsidP="0020198C">
            <w:pPr>
              <w:pStyle w:val="TableBody"/>
              <w:rPr>
                <w:sz w:val="24"/>
                <w:szCs w:val="24"/>
              </w:rPr>
            </w:pPr>
            <w:r w:rsidRPr="00BA505C">
              <w:rPr>
                <w:sz w:val="24"/>
                <w:szCs w:val="24"/>
              </w:rPr>
              <w:t>(6)</w:t>
            </w:r>
          </w:p>
        </w:tc>
        <w:tc>
          <w:tcPr>
            <w:tcW w:w="8227" w:type="dxa"/>
            <w:vAlign w:val="center"/>
          </w:tcPr>
          <w:p w14:paraId="0DCA899F" w14:textId="77777777" w:rsidR="00417350" w:rsidRPr="00BA505C" w:rsidRDefault="00417350" w:rsidP="0020198C">
            <w:pPr>
              <w:pStyle w:val="TableBody"/>
              <w:rPr>
                <w:sz w:val="24"/>
                <w:szCs w:val="24"/>
              </w:rPr>
            </w:pPr>
            <w:r w:rsidRPr="00BA505C">
              <w:rPr>
                <w:sz w:val="24"/>
                <w:szCs w:val="24"/>
              </w:rPr>
              <w:t>CR Name (D/B/A preferred)</w:t>
            </w:r>
          </w:p>
        </w:tc>
      </w:tr>
      <w:tr w:rsidR="00417350" w:rsidRPr="00B87DFA" w14:paraId="732C9DC0" w14:textId="77777777" w:rsidTr="0020198C">
        <w:tc>
          <w:tcPr>
            <w:tcW w:w="1043" w:type="dxa"/>
            <w:vAlign w:val="center"/>
          </w:tcPr>
          <w:p w14:paraId="780AD53F" w14:textId="77777777" w:rsidR="00417350" w:rsidRPr="00BA505C" w:rsidRDefault="00417350" w:rsidP="0020198C">
            <w:pPr>
              <w:pStyle w:val="TableBody"/>
              <w:rPr>
                <w:sz w:val="24"/>
                <w:szCs w:val="24"/>
              </w:rPr>
            </w:pPr>
            <w:r w:rsidRPr="00BA505C">
              <w:rPr>
                <w:sz w:val="24"/>
                <w:szCs w:val="24"/>
              </w:rPr>
              <w:t>(7)</w:t>
            </w:r>
          </w:p>
        </w:tc>
        <w:tc>
          <w:tcPr>
            <w:tcW w:w="8227" w:type="dxa"/>
            <w:vAlign w:val="center"/>
          </w:tcPr>
          <w:p w14:paraId="52A3DB9B" w14:textId="77777777" w:rsidR="00417350" w:rsidRPr="00BA505C" w:rsidRDefault="00417350" w:rsidP="0020198C">
            <w:pPr>
              <w:pStyle w:val="TableBody"/>
              <w:rPr>
                <w:sz w:val="24"/>
                <w:szCs w:val="24"/>
              </w:rPr>
            </w:pPr>
            <w:r w:rsidRPr="00BA505C">
              <w:rPr>
                <w:sz w:val="24"/>
                <w:szCs w:val="24"/>
              </w:rPr>
              <w:t>MVI Request Date</w:t>
            </w:r>
          </w:p>
        </w:tc>
      </w:tr>
      <w:tr w:rsidR="00417350" w:rsidRPr="00B87DFA" w14:paraId="48634C7C" w14:textId="77777777" w:rsidTr="0020198C">
        <w:tc>
          <w:tcPr>
            <w:tcW w:w="1043" w:type="dxa"/>
            <w:vAlign w:val="center"/>
          </w:tcPr>
          <w:p w14:paraId="11ACC3CB" w14:textId="77777777" w:rsidR="00417350" w:rsidRPr="00BA505C" w:rsidRDefault="00417350" w:rsidP="0020198C">
            <w:pPr>
              <w:pStyle w:val="TableBody"/>
              <w:rPr>
                <w:sz w:val="24"/>
                <w:szCs w:val="24"/>
              </w:rPr>
            </w:pPr>
            <w:r w:rsidRPr="00BA505C">
              <w:rPr>
                <w:sz w:val="24"/>
                <w:szCs w:val="24"/>
              </w:rPr>
              <w:t>(8)</w:t>
            </w:r>
          </w:p>
        </w:tc>
        <w:tc>
          <w:tcPr>
            <w:tcW w:w="8227" w:type="dxa"/>
            <w:vAlign w:val="center"/>
          </w:tcPr>
          <w:p w14:paraId="2BDFEBBC" w14:textId="77777777" w:rsidR="00417350" w:rsidRPr="00BA505C" w:rsidRDefault="00417350" w:rsidP="0020198C">
            <w:pPr>
              <w:pStyle w:val="TableBody"/>
              <w:rPr>
                <w:sz w:val="24"/>
                <w:szCs w:val="24"/>
              </w:rPr>
            </w:pPr>
            <w:r w:rsidRPr="00BA505C">
              <w:rPr>
                <w:sz w:val="24"/>
                <w:szCs w:val="24"/>
              </w:rPr>
              <w:t>BGN02 (optional)</w:t>
            </w:r>
          </w:p>
        </w:tc>
      </w:tr>
      <w:tr w:rsidR="00417350" w:rsidRPr="00B87DFA" w14:paraId="29E77A93" w14:textId="77777777" w:rsidTr="0020198C">
        <w:tc>
          <w:tcPr>
            <w:tcW w:w="1043" w:type="dxa"/>
            <w:vAlign w:val="center"/>
          </w:tcPr>
          <w:p w14:paraId="247A0BF0" w14:textId="77777777" w:rsidR="00417350" w:rsidRPr="00BA505C" w:rsidRDefault="00417350" w:rsidP="0020198C">
            <w:pPr>
              <w:pStyle w:val="TableBody"/>
              <w:rPr>
                <w:sz w:val="24"/>
                <w:szCs w:val="24"/>
              </w:rPr>
            </w:pPr>
            <w:r w:rsidRPr="00BA505C">
              <w:rPr>
                <w:sz w:val="24"/>
                <w:szCs w:val="24"/>
              </w:rPr>
              <w:t>(9)</w:t>
            </w:r>
          </w:p>
        </w:tc>
        <w:tc>
          <w:tcPr>
            <w:tcW w:w="8227" w:type="dxa"/>
            <w:vAlign w:val="center"/>
          </w:tcPr>
          <w:p w14:paraId="7928B653" w14:textId="77777777" w:rsidR="00417350" w:rsidRPr="00BA505C" w:rsidRDefault="00417350" w:rsidP="0020198C">
            <w:pPr>
              <w:pStyle w:val="TableBody"/>
              <w:rPr>
                <w:sz w:val="24"/>
                <w:szCs w:val="24"/>
              </w:rPr>
            </w:pPr>
            <w:r w:rsidRPr="00BA505C">
              <w:rPr>
                <w:sz w:val="24"/>
                <w:szCs w:val="24"/>
              </w:rPr>
              <w:t>TDU Return Code</w:t>
            </w:r>
          </w:p>
        </w:tc>
      </w:tr>
      <w:tr w:rsidR="00417350" w:rsidRPr="00B87DFA" w14:paraId="2F7ECFBD" w14:textId="77777777" w:rsidTr="0020198C">
        <w:tc>
          <w:tcPr>
            <w:tcW w:w="1043" w:type="dxa"/>
            <w:vAlign w:val="center"/>
          </w:tcPr>
          <w:p w14:paraId="30562CF3" w14:textId="77777777" w:rsidR="00417350" w:rsidRPr="00BA505C" w:rsidRDefault="00417350" w:rsidP="0020198C">
            <w:pPr>
              <w:pStyle w:val="TableBody"/>
              <w:rPr>
                <w:sz w:val="24"/>
                <w:szCs w:val="24"/>
              </w:rPr>
            </w:pPr>
            <w:r w:rsidRPr="00BA505C">
              <w:rPr>
                <w:sz w:val="24"/>
                <w:szCs w:val="24"/>
              </w:rPr>
              <w:t>(10)</w:t>
            </w:r>
          </w:p>
        </w:tc>
        <w:tc>
          <w:tcPr>
            <w:tcW w:w="8227" w:type="dxa"/>
            <w:vAlign w:val="center"/>
          </w:tcPr>
          <w:p w14:paraId="75072E0E" w14:textId="77777777" w:rsidR="00417350" w:rsidRPr="00BA505C" w:rsidRDefault="00417350" w:rsidP="0020198C">
            <w:pPr>
              <w:pStyle w:val="TableBody"/>
              <w:rPr>
                <w:sz w:val="24"/>
                <w:szCs w:val="24"/>
              </w:rPr>
            </w:pPr>
            <w:r w:rsidRPr="00BA505C">
              <w:rPr>
                <w:bCs/>
                <w:sz w:val="24"/>
                <w:szCs w:val="24"/>
              </w:rPr>
              <w:t xml:space="preserve">Complete Unexecutable </w:t>
            </w:r>
            <w:r>
              <w:rPr>
                <w:bCs/>
                <w:sz w:val="24"/>
                <w:szCs w:val="24"/>
              </w:rPr>
              <w:t xml:space="preserve">or Reject </w:t>
            </w:r>
            <w:r w:rsidRPr="00BA505C">
              <w:rPr>
                <w:bCs/>
                <w:sz w:val="24"/>
                <w:szCs w:val="24"/>
              </w:rPr>
              <w:t>Description (optional</w:t>
            </w:r>
            <w:r w:rsidRPr="00BA505C">
              <w:rPr>
                <w:b/>
                <w:bCs/>
                <w:sz w:val="24"/>
                <w:szCs w:val="24"/>
              </w:rPr>
              <w:t>)</w:t>
            </w:r>
          </w:p>
        </w:tc>
      </w:tr>
    </w:tbl>
    <w:p w14:paraId="2EF45ADB" w14:textId="056FC50A" w:rsidR="00417350" w:rsidRPr="00417350" w:rsidRDefault="00417350" w:rsidP="00182B43">
      <w:pPr>
        <w:pStyle w:val="BodyText"/>
        <w:spacing w:before="240"/>
        <w:ind w:left="720" w:hanging="720"/>
        <w:rPr>
          <w:b/>
          <w:lang w:val="en-US" w:eastAsia="en-US"/>
        </w:rPr>
      </w:pPr>
      <w:r w:rsidRPr="00417350">
        <w:rPr>
          <w:b/>
          <w:lang w:val="en-US" w:eastAsia="en-US"/>
        </w:rPr>
        <w:t xml:space="preserve">Table 6. </w:t>
      </w:r>
      <w:r>
        <w:rPr>
          <w:b/>
          <w:lang w:val="en-US" w:eastAsia="en-US"/>
        </w:rPr>
        <w:t xml:space="preserve"> </w:t>
      </w:r>
      <w:r w:rsidRPr="00417350">
        <w:rPr>
          <w:b/>
          <w:lang w:val="en-US" w:eastAsia="en-US"/>
        </w:rPr>
        <w:t>TDSP Return Codes</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5"/>
        <w:gridCol w:w="4168"/>
        <w:gridCol w:w="900"/>
        <w:gridCol w:w="2032"/>
      </w:tblGrid>
      <w:tr w:rsidR="00417350" w:rsidRPr="00B87DFA" w14:paraId="047CB541" w14:textId="77777777" w:rsidTr="0020198C">
        <w:trPr>
          <w:cantSplit/>
          <w:trHeight w:val="115"/>
          <w:tblHeader/>
          <w:jc w:val="center"/>
        </w:trPr>
        <w:tc>
          <w:tcPr>
            <w:tcW w:w="2185" w:type="dxa"/>
            <w:vMerge w:val="restart"/>
            <w:vAlign w:val="center"/>
          </w:tcPr>
          <w:p w14:paraId="0F0DEA5C" w14:textId="77777777" w:rsidR="00417350" w:rsidRPr="00BA505C" w:rsidRDefault="00417350" w:rsidP="0020198C">
            <w:pPr>
              <w:pStyle w:val="TableBody"/>
              <w:spacing w:after="0"/>
              <w:rPr>
                <w:b/>
                <w:snapToGrid w:val="0"/>
                <w:sz w:val="24"/>
                <w:szCs w:val="24"/>
              </w:rPr>
            </w:pPr>
            <w:r w:rsidRPr="00BA505C">
              <w:rPr>
                <w:b/>
                <w:snapToGrid w:val="0"/>
                <w:sz w:val="24"/>
                <w:szCs w:val="24"/>
              </w:rPr>
              <w:t>Return Code</w:t>
            </w:r>
          </w:p>
        </w:tc>
        <w:tc>
          <w:tcPr>
            <w:tcW w:w="4168" w:type="dxa"/>
            <w:vMerge w:val="restart"/>
            <w:vAlign w:val="center"/>
          </w:tcPr>
          <w:p w14:paraId="23E4923B" w14:textId="77777777" w:rsidR="00417350" w:rsidRPr="00BA505C" w:rsidRDefault="00417350" w:rsidP="0020198C">
            <w:pPr>
              <w:pStyle w:val="TableBody"/>
              <w:spacing w:after="0"/>
              <w:rPr>
                <w:b/>
                <w:snapToGrid w:val="0"/>
                <w:sz w:val="24"/>
                <w:szCs w:val="24"/>
              </w:rPr>
            </w:pPr>
            <w:r w:rsidRPr="00BA505C">
              <w:rPr>
                <w:b/>
                <w:snapToGrid w:val="0"/>
                <w:sz w:val="24"/>
                <w:szCs w:val="24"/>
              </w:rPr>
              <w:t>Description</w:t>
            </w:r>
          </w:p>
        </w:tc>
        <w:tc>
          <w:tcPr>
            <w:tcW w:w="2932" w:type="dxa"/>
            <w:gridSpan w:val="2"/>
            <w:vAlign w:val="center"/>
          </w:tcPr>
          <w:p w14:paraId="12CAADDD" w14:textId="77777777" w:rsidR="00417350" w:rsidRPr="00BA505C" w:rsidRDefault="00417350" w:rsidP="0020198C">
            <w:pPr>
              <w:pStyle w:val="TableBody"/>
              <w:spacing w:after="0"/>
              <w:jc w:val="center"/>
              <w:rPr>
                <w:b/>
                <w:snapToGrid w:val="0"/>
                <w:sz w:val="24"/>
                <w:szCs w:val="24"/>
              </w:rPr>
            </w:pPr>
            <w:r w:rsidRPr="00BA505C">
              <w:rPr>
                <w:b/>
                <w:snapToGrid w:val="0"/>
                <w:sz w:val="24"/>
                <w:szCs w:val="24"/>
              </w:rPr>
              <w:t>Data Attributes</w:t>
            </w:r>
          </w:p>
        </w:tc>
      </w:tr>
      <w:tr w:rsidR="00417350" w:rsidRPr="00B87DFA" w14:paraId="3DA3D670" w14:textId="77777777" w:rsidTr="0020198C">
        <w:trPr>
          <w:cantSplit/>
          <w:trHeight w:val="115"/>
          <w:tblHeader/>
          <w:jc w:val="center"/>
        </w:trPr>
        <w:tc>
          <w:tcPr>
            <w:tcW w:w="2185" w:type="dxa"/>
            <w:vMerge/>
            <w:vAlign w:val="center"/>
          </w:tcPr>
          <w:p w14:paraId="3F423A68" w14:textId="77777777" w:rsidR="00417350" w:rsidRPr="00BA505C" w:rsidRDefault="00417350" w:rsidP="0020198C">
            <w:pPr>
              <w:pStyle w:val="TableBody"/>
              <w:rPr>
                <w:snapToGrid w:val="0"/>
                <w:sz w:val="24"/>
                <w:szCs w:val="24"/>
              </w:rPr>
            </w:pPr>
          </w:p>
        </w:tc>
        <w:tc>
          <w:tcPr>
            <w:tcW w:w="4168" w:type="dxa"/>
            <w:vMerge/>
            <w:vAlign w:val="center"/>
          </w:tcPr>
          <w:p w14:paraId="6AC77FAB" w14:textId="77777777" w:rsidR="00417350" w:rsidRPr="00BA505C" w:rsidRDefault="00417350" w:rsidP="0020198C">
            <w:pPr>
              <w:pStyle w:val="TableBody"/>
              <w:rPr>
                <w:snapToGrid w:val="0"/>
                <w:sz w:val="24"/>
                <w:szCs w:val="24"/>
              </w:rPr>
            </w:pPr>
          </w:p>
        </w:tc>
        <w:tc>
          <w:tcPr>
            <w:tcW w:w="900" w:type="dxa"/>
            <w:vAlign w:val="center"/>
          </w:tcPr>
          <w:p w14:paraId="0279C5CD" w14:textId="77777777" w:rsidR="00417350" w:rsidRPr="00BA505C" w:rsidRDefault="00417350" w:rsidP="0020198C">
            <w:pPr>
              <w:pStyle w:val="TableBody"/>
              <w:jc w:val="center"/>
              <w:rPr>
                <w:b/>
                <w:snapToGrid w:val="0"/>
                <w:sz w:val="24"/>
                <w:szCs w:val="24"/>
              </w:rPr>
            </w:pPr>
            <w:r w:rsidRPr="00BA505C">
              <w:rPr>
                <w:b/>
                <w:snapToGrid w:val="0"/>
                <w:sz w:val="24"/>
                <w:szCs w:val="24"/>
              </w:rPr>
              <w:t>Type</w:t>
            </w:r>
          </w:p>
        </w:tc>
        <w:tc>
          <w:tcPr>
            <w:tcW w:w="2032" w:type="dxa"/>
            <w:vAlign w:val="center"/>
          </w:tcPr>
          <w:p w14:paraId="14A5F48F" w14:textId="77777777" w:rsidR="00417350" w:rsidRPr="00BA505C" w:rsidRDefault="00417350" w:rsidP="0020198C">
            <w:pPr>
              <w:pStyle w:val="TableBody"/>
              <w:jc w:val="center"/>
              <w:rPr>
                <w:b/>
                <w:snapToGrid w:val="0"/>
                <w:sz w:val="24"/>
                <w:szCs w:val="24"/>
              </w:rPr>
            </w:pPr>
            <w:r w:rsidRPr="00BA505C">
              <w:rPr>
                <w:b/>
                <w:snapToGrid w:val="0"/>
                <w:sz w:val="24"/>
                <w:szCs w:val="24"/>
              </w:rPr>
              <w:t>Length Min/Max</w:t>
            </w:r>
          </w:p>
        </w:tc>
      </w:tr>
      <w:tr w:rsidR="00417350" w:rsidRPr="00B87DFA" w14:paraId="359B6109" w14:textId="77777777" w:rsidTr="0020198C">
        <w:trPr>
          <w:cantSplit/>
          <w:jc w:val="center"/>
        </w:trPr>
        <w:tc>
          <w:tcPr>
            <w:tcW w:w="2185" w:type="dxa"/>
          </w:tcPr>
          <w:p w14:paraId="516651EA" w14:textId="77777777" w:rsidR="00417350" w:rsidRPr="00BA505C" w:rsidRDefault="00417350" w:rsidP="0020198C">
            <w:pPr>
              <w:pStyle w:val="TableBody"/>
              <w:rPr>
                <w:sz w:val="24"/>
                <w:szCs w:val="24"/>
              </w:rPr>
            </w:pPr>
            <w:r w:rsidRPr="00BA505C">
              <w:rPr>
                <w:snapToGrid w:val="0"/>
                <w:sz w:val="24"/>
                <w:szCs w:val="24"/>
              </w:rPr>
              <w:t>A76</w:t>
            </w:r>
          </w:p>
        </w:tc>
        <w:tc>
          <w:tcPr>
            <w:tcW w:w="4168" w:type="dxa"/>
          </w:tcPr>
          <w:p w14:paraId="5D6165EF" w14:textId="77777777" w:rsidR="00417350" w:rsidRPr="00BA505C" w:rsidRDefault="00417350" w:rsidP="0020198C">
            <w:pPr>
              <w:pStyle w:val="TableBody"/>
              <w:rPr>
                <w:snapToGrid w:val="0"/>
                <w:sz w:val="24"/>
                <w:szCs w:val="24"/>
              </w:rPr>
            </w:pPr>
            <w:r w:rsidRPr="00BA505C">
              <w:rPr>
                <w:sz w:val="24"/>
                <w:szCs w:val="24"/>
              </w:rPr>
              <w:t>ESI ID Invalid or Not Found</w:t>
            </w:r>
          </w:p>
        </w:tc>
        <w:tc>
          <w:tcPr>
            <w:tcW w:w="900" w:type="dxa"/>
          </w:tcPr>
          <w:p w14:paraId="7C905930" w14:textId="77777777" w:rsidR="00417350" w:rsidRPr="00BA505C" w:rsidRDefault="00417350" w:rsidP="0020198C">
            <w:pPr>
              <w:pStyle w:val="TableBody"/>
              <w:rPr>
                <w:snapToGrid w:val="0"/>
                <w:sz w:val="24"/>
                <w:szCs w:val="24"/>
              </w:rPr>
            </w:pPr>
            <w:r w:rsidRPr="00BA505C">
              <w:rPr>
                <w:snapToGrid w:val="0"/>
                <w:sz w:val="24"/>
                <w:szCs w:val="24"/>
              </w:rPr>
              <w:t>AN</w:t>
            </w:r>
          </w:p>
        </w:tc>
        <w:tc>
          <w:tcPr>
            <w:tcW w:w="2032" w:type="dxa"/>
          </w:tcPr>
          <w:p w14:paraId="48BA7EB2" w14:textId="77777777" w:rsidR="00417350" w:rsidRPr="00BA505C" w:rsidRDefault="00417350" w:rsidP="0020198C">
            <w:pPr>
              <w:pStyle w:val="TableBody"/>
              <w:rPr>
                <w:snapToGrid w:val="0"/>
                <w:sz w:val="24"/>
                <w:szCs w:val="24"/>
              </w:rPr>
            </w:pPr>
            <w:r w:rsidRPr="00BA505C">
              <w:rPr>
                <w:snapToGrid w:val="0"/>
                <w:sz w:val="24"/>
                <w:szCs w:val="24"/>
              </w:rPr>
              <w:t>1 Min. / 30 Max.</w:t>
            </w:r>
          </w:p>
        </w:tc>
      </w:tr>
      <w:tr w:rsidR="00417350" w:rsidRPr="00B87DFA" w14:paraId="487220CC" w14:textId="77777777" w:rsidTr="0020198C">
        <w:trPr>
          <w:cantSplit/>
          <w:jc w:val="center"/>
        </w:trPr>
        <w:tc>
          <w:tcPr>
            <w:tcW w:w="2185" w:type="dxa"/>
          </w:tcPr>
          <w:p w14:paraId="24E65F1A" w14:textId="77777777" w:rsidR="00417350" w:rsidRPr="00BA505C" w:rsidRDefault="00417350" w:rsidP="0020198C">
            <w:pPr>
              <w:pStyle w:val="TableBody"/>
              <w:rPr>
                <w:snapToGrid w:val="0"/>
                <w:sz w:val="24"/>
                <w:szCs w:val="24"/>
              </w:rPr>
            </w:pPr>
            <w:r w:rsidRPr="00BA505C">
              <w:rPr>
                <w:snapToGrid w:val="0"/>
                <w:sz w:val="24"/>
                <w:szCs w:val="24"/>
              </w:rPr>
              <w:t>API</w:t>
            </w:r>
          </w:p>
        </w:tc>
        <w:tc>
          <w:tcPr>
            <w:tcW w:w="4168" w:type="dxa"/>
          </w:tcPr>
          <w:p w14:paraId="34DB3134" w14:textId="77777777" w:rsidR="00417350" w:rsidRPr="00BA505C" w:rsidRDefault="00417350" w:rsidP="0020198C">
            <w:pPr>
              <w:pStyle w:val="TableBody"/>
              <w:rPr>
                <w:snapToGrid w:val="0"/>
                <w:sz w:val="24"/>
                <w:szCs w:val="24"/>
              </w:rPr>
            </w:pPr>
            <w:r w:rsidRPr="00BA505C">
              <w:rPr>
                <w:snapToGrid w:val="0"/>
                <w:sz w:val="24"/>
                <w:szCs w:val="24"/>
              </w:rPr>
              <w:t>Required information missing</w:t>
            </w:r>
          </w:p>
        </w:tc>
        <w:tc>
          <w:tcPr>
            <w:tcW w:w="900" w:type="dxa"/>
          </w:tcPr>
          <w:p w14:paraId="57FB59AD" w14:textId="77777777" w:rsidR="00417350" w:rsidRPr="00BA505C" w:rsidRDefault="00417350" w:rsidP="0020198C">
            <w:pPr>
              <w:pStyle w:val="TableBody"/>
              <w:rPr>
                <w:snapToGrid w:val="0"/>
                <w:sz w:val="24"/>
                <w:szCs w:val="24"/>
              </w:rPr>
            </w:pPr>
            <w:r w:rsidRPr="00BA505C">
              <w:rPr>
                <w:snapToGrid w:val="0"/>
                <w:sz w:val="24"/>
                <w:szCs w:val="24"/>
              </w:rPr>
              <w:t>AN</w:t>
            </w:r>
          </w:p>
        </w:tc>
        <w:tc>
          <w:tcPr>
            <w:tcW w:w="2032" w:type="dxa"/>
          </w:tcPr>
          <w:p w14:paraId="60AC2E1E" w14:textId="77777777" w:rsidR="00417350" w:rsidRPr="00BA505C" w:rsidRDefault="00417350" w:rsidP="0020198C">
            <w:pPr>
              <w:pStyle w:val="TableBody"/>
              <w:rPr>
                <w:snapToGrid w:val="0"/>
                <w:sz w:val="24"/>
                <w:szCs w:val="24"/>
              </w:rPr>
            </w:pPr>
            <w:r w:rsidRPr="00BA505C">
              <w:rPr>
                <w:snapToGrid w:val="0"/>
                <w:sz w:val="24"/>
                <w:szCs w:val="24"/>
              </w:rPr>
              <w:t>1 Min. / 30 Max.</w:t>
            </w:r>
          </w:p>
        </w:tc>
      </w:tr>
      <w:tr w:rsidR="00417350" w:rsidRPr="00B87DFA" w14:paraId="5B844260" w14:textId="77777777" w:rsidTr="0020198C">
        <w:trPr>
          <w:cantSplit/>
          <w:jc w:val="center"/>
        </w:trPr>
        <w:tc>
          <w:tcPr>
            <w:tcW w:w="2185" w:type="dxa"/>
          </w:tcPr>
          <w:p w14:paraId="5D60FB2A" w14:textId="77777777" w:rsidR="00417350" w:rsidRPr="00BA505C" w:rsidRDefault="00417350" w:rsidP="0020198C">
            <w:pPr>
              <w:pStyle w:val="TableBody"/>
              <w:rPr>
                <w:snapToGrid w:val="0"/>
                <w:sz w:val="24"/>
                <w:szCs w:val="24"/>
              </w:rPr>
            </w:pPr>
            <w:r w:rsidRPr="00BA505C">
              <w:rPr>
                <w:snapToGrid w:val="0"/>
                <w:sz w:val="24"/>
                <w:szCs w:val="24"/>
              </w:rPr>
              <w:t>PT</w:t>
            </w:r>
          </w:p>
        </w:tc>
        <w:tc>
          <w:tcPr>
            <w:tcW w:w="4168" w:type="dxa"/>
          </w:tcPr>
          <w:p w14:paraId="6C9057EA" w14:textId="77777777" w:rsidR="00417350" w:rsidRPr="00BA505C" w:rsidRDefault="00417350" w:rsidP="0020198C">
            <w:pPr>
              <w:pStyle w:val="TableBody"/>
              <w:rPr>
                <w:snapToGrid w:val="0"/>
                <w:sz w:val="24"/>
                <w:szCs w:val="24"/>
              </w:rPr>
            </w:pPr>
            <w:r w:rsidRPr="00BA505C">
              <w:rPr>
                <w:snapToGrid w:val="0"/>
                <w:sz w:val="24"/>
                <w:szCs w:val="24"/>
              </w:rPr>
              <w:t>Permit Required</w:t>
            </w:r>
          </w:p>
        </w:tc>
        <w:tc>
          <w:tcPr>
            <w:tcW w:w="900" w:type="dxa"/>
          </w:tcPr>
          <w:p w14:paraId="7889AE28" w14:textId="77777777" w:rsidR="00417350" w:rsidRPr="00BA505C" w:rsidRDefault="00417350" w:rsidP="0020198C">
            <w:pPr>
              <w:pStyle w:val="TableBody"/>
              <w:rPr>
                <w:snapToGrid w:val="0"/>
                <w:sz w:val="24"/>
                <w:szCs w:val="24"/>
              </w:rPr>
            </w:pPr>
            <w:r w:rsidRPr="00BA505C">
              <w:rPr>
                <w:snapToGrid w:val="0"/>
                <w:sz w:val="24"/>
                <w:szCs w:val="24"/>
              </w:rPr>
              <w:t>ID</w:t>
            </w:r>
          </w:p>
        </w:tc>
        <w:tc>
          <w:tcPr>
            <w:tcW w:w="2032" w:type="dxa"/>
          </w:tcPr>
          <w:p w14:paraId="54EB2200" w14:textId="77777777" w:rsidR="00417350" w:rsidRPr="00BA505C" w:rsidRDefault="00417350" w:rsidP="0020198C">
            <w:pPr>
              <w:pStyle w:val="TableBody"/>
              <w:rPr>
                <w:snapToGrid w:val="0"/>
                <w:sz w:val="24"/>
                <w:szCs w:val="24"/>
              </w:rPr>
            </w:pPr>
            <w:r w:rsidRPr="00BA505C">
              <w:rPr>
                <w:snapToGrid w:val="0"/>
                <w:sz w:val="24"/>
                <w:szCs w:val="24"/>
              </w:rPr>
              <w:t>1 Min. / 2 Max.</w:t>
            </w:r>
          </w:p>
        </w:tc>
      </w:tr>
      <w:tr w:rsidR="00417350" w:rsidRPr="00B87DFA" w14:paraId="4BB8F4CA" w14:textId="77777777" w:rsidTr="0020198C">
        <w:trPr>
          <w:cantSplit/>
          <w:jc w:val="center"/>
        </w:trPr>
        <w:tc>
          <w:tcPr>
            <w:tcW w:w="2185" w:type="dxa"/>
          </w:tcPr>
          <w:p w14:paraId="7BF337AF" w14:textId="77777777" w:rsidR="00417350" w:rsidRPr="00BA505C" w:rsidRDefault="00417350" w:rsidP="0020198C">
            <w:pPr>
              <w:pStyle w:val="TableBody"/>
              <w:rPr>
                <w:snapToGrid w:val="0"/>
                <w:sz w:val="24"/>
                <w:szCs w:val="24"/>
              </w:rPr>
            </w:pPr>
            <w:r w:rsidRPr="00BA505C">
              <w:rPr>
                <w:snapToGrid w:val="0"/>
                <w:sz w:val="24"/>
                <w:szCs w:val="24"/>
              </w:rPr>
              <w:t>09</w:t>
            </w:r>
          </w:p>
        </w:tc>
        <w:tc>
          <w:tcPr>
            <w:tcW w:w="4168" w:type="dxa"/>
          </w:tcPr>
          <w:p w14:paraId="3CAC3A79" w14:textId="77777777" w:rsidR="00417350" w:rsidRPr="00BA505C" w:rsidRDefault="00417350" w:rsidP="0020198C">
            <w:pPr>
              <w:pStyle w:val="TableBody"/>
              <w:rPr>
                <w:snapToGrid w:val="0"/>
                <w:sz w:val="24"/>
                <w:szCs w:val="24"/>
              </w:rPr>
            </w:pPr>
            <w:r w:rsidRPr="00BA505C">
              <w:rPr>
                <w:snapToGrid w:val="0"/>
                <w:sz w:val="24"/>
                <w:szCs w:val="24"/>
              </w:rPr>
              <w:t>Complete Unexecutable</w:t>
            </w:r>
          </w:p>
        </w:tc>
        <w:tc>
          <w:tcPr>
            <w:tcW w:w="900" w:type="dxa"/>
          </w:tcPr>
          <w:p w14:paraId="364BFE36" w14:textId="77777777" w:rsidR="00417350" w:rsidRPr="00BA505C" w:rsidRDefault="00417350" w:rsidP="0020198C">
            <w:pPr>
              <w:pStyle w:val="TableBody"/>
              <w:rPr>
                <w:snapToGrid w:val="0"/>
                <w:sz w:val="24"/>
                <w:szCs w:val="24"/>
              </w:rPr>
            </w:pPr>
            <w:r w:rsidRPr="00BA505C">
              <w:rPr>
                <w:snapToGrid w:val="0"/>
                <w:sz w:val="24"/>
                <w:szCs w:val="24"/>
              </w:rPr>
              <w:t>AN</w:t>
            </w:r>
          </w:p>
        </w:tc>
        <w:tc>
          <w:tcPr>
            <w:tcW w:w="2032" w:type="dxa"/>
          </w:tcPr>
          <w:p w14:paraId="1C6437AF" w14:textId="77777777" w:rsidR="00417350" w:rsidRPr="00BA505C" w:rsidRDefault="00417350" w:rsidP="0020198C">
            <w:pPr>
              <w:pStyle w:val="TableBody"/>
              <w:rPr>
                <w:snapToGrid w:val="0"/>
                <w:sz w:val="24"/>
                <w:szCs w:val="24"/>
              </w:rPr>
            </w:pPr>
            <w:r w:rsidRPr="00BA505C">
              <w:rPr>
                <w:snapToGrid w:val="0"/>
                <w:sz w:val="24"/>
                <w:szCs w:val="24"/>
              </w:rPr>
              <w:t>1 Min. / 2 Max.</w:t>
            </w:r>
          </w:p>
        </w:tc>
      </w:tr>
      <w:tr w:rsidR="00417350" w:rsidRPr="00B87DFA" w14:paraId="5BB882E0" w14:textId="77777777" w:rsidTr="0020198C">
        <w:trPr>
          <w:cantSplit/>
          <w:jc w:val="center"/>
        </w:trPr>
        <w:tc>
          <w:tcPr>
            <w:tcW w:w="2185" w:type="dxa"/>
          </w:tcPr>
          <w:p w14:paraId="1193B66A" w14:textId="77777777" w:rsidR="00417350" w:rsidRPr="00BA505C" w:rsidRDefault="00417350" w:rsidP="0020198C">
            <w:pPr>
              <w:pStyle w:val="TableBody"/>
              <w:rPr>
                <w:snapToGrid w:val="0"/>
                <w:sz w:val="24"/>
                <w:szCs w:val="24"/>
              </w:rPr>
            </w:pPr>
            <w:r>
              <w:rPr>
                <w:snapToGrid w:val="0"/>
                <w:sz w:val="24"/>
                <w:szCs w:val="24"/>
              </w:rPr>
              <w:t>SHF</w:t>
            </w:r>
          </w:p>
        </w:tc>
        <w:tc>
          <w:tcPr>
            <w:tcW w:w="4168" w:type="dxa"/>
          </w:tcPr>
          <w:p w14:paraId="6AC9A97E" w14:textId="77777777" w:rsidR="00417350" w:rsidRPr="00BA505C" w:rsidRDefault="00417350" w:rsidP="0020198C">
            <w:pPr>
              <w:pStyle w:val="TableBody"/>
              <w:rPr>
                <w:snapToGrid w:val="0"/>
                <w:sz w:val="24"/>
                <w:szCs w:val="24"/>
              </w:rPr>
            </w:pPr>
            <w:r>
              <w:rPr>
                <w:snapToGrid w:val="0"/>
                <w:sz w:val="24"/>
                <w:szCs w:val="24"/>
              </w:rPr>
              <w:t>Switch Hold Indicator</w:t>
            </w:r>
          </w:p>
        </w:tc>
        <w:tc>
          <w:tcPr>
            <w:tcW w:w="900" w:type="dxa"/>
          </w:tcPr>
          <w:p w14:paraId="55782E53" w14:textId="77777777" w:rsidR="00417350" w:rsidRPr="00BA505C" w:rsidRDefault="00417350" w:rsidP="0020198C">
            <w:pPr>
              <w:pStyle w:val="TableBody"/>
              <w:rPr>
                <w:snapToGrid w:val="0"/>
                <w:sz w:val="24"/>
                <w:szCs w:val="24"/>
              </w:rPr>
            </w:pPr>
            <w:r>
              <w:rPr>
                <w:snapToGrid w:val="0"/>
                <w:sz w:val="24"/>
                <w:szCs w:val="24"/>
              </w:rPr>
              <w:t>AN</w:t>
            </w:r>
          </w:p>
        </w:tc>
        <w:tc>
          <w:tcPr>
            <w:tcW w:w="2032" w:type="dxa"/>
          </w:tcPr>
          <w:p w14:paraId="7E960130" w14:textId="77777777" w:rsidR="00417350" w:rsidRPr="00BA505C" w:rsidRDefault="00417350" w:rsidP="0020198C">
            <w:pPr>
              <w:pStyle w:val="TableBody"/>
              <w:rPr>
                <w:snapToGrid w:val="0"/>
                <w:sz w:val="24"/>
                <w:szCs w:val="24"/>
              </w:rPr>
            </w:pPr>
            <w:r>
              <w:rPr>
                <w:snapToGrid w:val="0"/>
                <w:sz w:val="24"/>
                <w:szCs w:val="24"/>
              </w:rPr>
              <w:t>1 Min. / 3 Max.</w:t>
            </w:r>
          </w:p>
        </w:tc>
      </w:tr>
    </w:tbl>
    <w:p w14:paraId="1A3C9433" w14:textId="77777777" w:rsidR="00417350" w:rsidRDefault="00417350" w:rsidP="001374FF">
      <w:pPr>
        <w:pStyle w:val="BodyText"/>
        <w:spacing w:after="0"/>
        <w:ind w:left="720" w:hanging="720"/>
        <w:rPr>
          <w:lang w:val="en-US" w:eastAsia="en-US"/>
        </w:rPr>
      </w:pPr>
    </w:p>
    <w:p w14:paraId="29309001" w14:textId="7A565991" w:rsidR="00AB4131" w:rsidRPr="005922DB" w:rsidRDefault="00AB4131" w:rsidP="005922DB">
      <w:pPr>
        <w:pStyle w:val="H2"/>
        <w:rPr>
          <w:i/>
        </w:rPr>
      </w:pPr>
      <w:bookmarkStart w:id="362" w:name="_Toc183604042"/>
      <w:r w:rsidRPr="00AB4131">
        <w:rPr>
          <w:i/>
        </w:rPr>
        <w:t>7.4.5</w:t>
      </w:r>
      <w:r w:rsidRPr="00AB4131">
        <w:rPr>
          <w:i/>
        </w:rPr>
        <w:tab/>
        <w:t>Transactional Reconciliation</w:t>
      </w:r>
      <w:bookmarkEnd w:id="362"/>
    </w:p>
    <w:p w14:paraId="47113621" w14:textId="50EBBD34" w:rsidR="00AB4131" w:rsidRDefault="00AB4131" w:rsidP="00417350">
      <w:pPr>
        <w:pStyle w:val="BodyText"/>
        <w:ind w:left="720" w:hanging="720"/>
        <w:rPr>
          <w:lang w:val="en-US" w:eastAsia="en-US"/>
        </w:rPr>
      </w:pPr>
      <w:r>
        <w:rPr>
          <w:lang w:val="en-US" w:eastAsia="en-US"/>
        </w:rPr>
        <w:t>(1)</w:t>
      </w:r>
      <w:r>
        <w:rPr>
          <w:lang w:val="en-US" w:eastAsia="en-US"/>
        </w:rPr>
        <w:tab/>
        <w:t>Per P.U.C. S</w:t>
      </w:r>
      <w:r w:rsidRPr="00CC5128">
        <w:rPr>
          <w:sz w:val="18"/>
          <w:szCs w:val="18"/>
          <w:lang w:val="en-US" w:eastAsia="en-US"/>
        </w:rPr>
        <w:t>UBST</w:t>
      </w:r>
      <w:r>
        <w:rPr>
          <w:lang w:val="en-US" w:eastAsia="en-US"/>
        </w:rPr>
        <w:t xml:space="preserve">. R. 25.487, </w:t>
      </w:r>
      <w:r w:rsidR="002D669D">
        <w:rPr>
          <w:lang w:val="en-US" w:eastAsia="en-US"/>
        </w:rPr>
        <w:t xml:space="preserve">Obligations Related to Move-In Transactions, </w:t>
      </w:r>
      <w:r>
        <w:rPr>
          <w:lang w:val="en-US" w:eastAsia="en-US"/>
        </w:rPr>
        <w:t>the CR shall ensure that the 814_16, Move-In Request, is submitted to ERCOT on or before the fifth Business Day after submitting the Move-In Request through the safety-net process.</w:t>
      </w:r>
    </w:p>
    <w:p w14:paraId="48BB4013" w14:textId="4D998A89" w:rsidR="005C48DF" w:rsidRPr="00A05B78" w:rsidRDefault="005C48DF" w:rsidP="00417350">
      <w:pPr>
        <w:pStyle w:val="BodyText"/>
        <w:ind w:left="720" w:hanging="720"/>
        <w:rPr>
          <w:lang w:val="en-US" w:eastAsia="en-US"/>
        </w:rPr>
      </w:pPr>
      <w:r>
        <w:rPr>
          <w:lang w:val="en-US" w:eastAsia="en-US"/>
        </w:rPr>
        <w:t>(2)</w:t>
      </w:r>
      <w:r>
        <w:rPr>
          <w:lang w:val="en-US" w:eastAsia="en-US"/>
        </w:rPr>
        <w:tab/>
        <w:t xml:space="preserve">The CR shall submit an 814_16 to ERCOT and note the BGN02 on the safety-net spreadsheet that is sent to the TDSP.  All resubmitted 814_16 transactions must use the same requested date as submitted with the original safety-net spreadsheet.  The CR may submit a MarkeTrak issue after not receiving a response from ERCOT on their 814_16 transaction within 48 hours. </w:t>
      </w:r>
    </w:p>
    <w:p w14:paraId="2C32F7B8" w14:textId="77777777" w:rsidR="00CC41BC" w:rsidRPr="00B87DFA" w:rsidRDefault="00CC41BC" w:rsidP="00B87DFA">
      <w:pPr>
        <w:pStyle w:val="H2"/>
      </w:pPr>
      <w:bookmarkStart w:id="363" w:name="_Toc183604043"/>
      <w:r w:rsidRPr="00B87DFA">
        <w:t>7.5</w:t>
      </w:r>
      <w:r w:rsidRPr="00B87DFA">
        <w:tab/>
        <w:t>Standard Historical Usage Request</w:t>
      </w:r>
      <w:bookmarkEnd w:id="353"/>
      <w:bookmarkEnd w:id="354"/>
      <w:bookmarkEnd w:id="355"/>
      <w:bookmarkEnd w:id="356"/>
      <w:bookmarkEnd w:id="357"/>
      <w:bookmarkEnd w:id="363"/>
    </w:p>
    <w:p w14:paraId="3A56164D" w14:textId="77777777" w:rsidR="00CC41BC" w:rsidRPr="00B87DFA" w:rsidRDefault="00D15D4B" w:rsidP="00A846D1">
      <w:pPr>
        <w:pStyle w:val="BodyText"/>
        <w:ind w:left="720" w:hanging="720"/>
      </w:pPr>
      <w:r>
        <w:rPr>
          <w:lang w:val="en-US"/>
        </w:rPr>
        <w:t>(1)</w:t>
      </w:r>
      <w:r>
        <w:rPr>
          <w:lang w:val="en-US"/>
        </w:rPr>
        <w:tab/>
      </w:r>
      <w:r w:rsidR="00CC41BC" w:rsidRPr="00B87DFA">
        <w:t xml:space="preserve">With the Customer’s authorization, Competitive Retailers (CRs) may request the Customer’s historical data when they are not the Retail Electric Provider (REP) of </w:t>
      </w:r>
      <w:r w:rsidR="009C5C61" w:rsidRPr="00B87DFA">
        <w:t>record</w:t>
      </w:r>
      <w:r w:rsidR="00CC41BC" w:rsidRPr="00B87DFA">
        <w:t xml:space="preserve">.  This data includes the most recent 12 months of usage and is provided by the Transmission and/or Distribution Service Provider (TDSP) to the requesting CR.  In </w:t>
      </w:r>
      <w:r w:rsidR="00CC41BC" w:rsidRPr="00B87DFA">
        <w:lastRenderedPageBreak/>
        <w:t>order to provide the data to the CR, the TDSP must have written authorization (includes electronic authorization) from the Customer to allow the TDSP to provide the proprietary information.  The TDSP will provide the requested data electronically in a Microsoft Excel© format within three Business Days of receipt of a valid Letter of Authorization</w:t>
      </w:r>
      <w:r w:rsidR="00A26292" w:rsidRPr="00B87DFA">
        <w:t xml:space="preserve"> </w:t>
      </w:r>
      <w:r w:rsidR="00CC41BC" w:rsidRPr="00B87DFA">
        <w:t>for the Request of Historical Usage Inform</w:t>
      </w:r>
      <w:r w:rsidR="000D7A35">
        <w:t>a</w:t>
      </w:r>
      <w:r w:rsidR="00CC41BC" w:rsidRPr="00B87DFA">
        <w:t>tion.</w:t>
      </w:r>
    </w:p>
    <w:p w14:paraId="13A25441" w14:textId="77777777" w:rsidR="00CC41BC" w:rsidRPr="00B87DFA" w:rsidRDefault="00CC41BC" w:rsidP="00B87DFA">
      <w:pPr>
        <w:pStyle w:val="H3"/>
      </w:pPr>
      <w:bookmarkStart w:id="364" w:name="_Toc193264794"/>
      <w:bookmarkStart w:id="365" w:name="_Toc248306813"/>
      <w:bookmarkStart w:id="366" w:name="_Toc279430322"/>
      <w:bookmarkStart w:id="367" w:name="_Toc474318666"/>
      <w:bookmarkStart w:id="368" w:name="_Toc183604044"/>
      <w:r w:rsidRPr="00B87DFA">
        <w:t>7.5.1</w:t>
      </w:r>
      <w:r w:rsidRPr="00B87DFA">
        <w:tab/>
        <w:t>Overview of the Letter of Authorization for Historical Usage</w:t>
      </w:r>
      <w:bookmarkEnd w:id="364"/>
      <w:bookmarkEnd w:id="365"/>
      <w:bookmarkEnd w:id="366"/>
      <w:bookmarkEnd w:id="367"/>
      <w:bookmarkEnd w:id="368"/>
      <w:r w:rsidRPr="00B87DFA">
        <w:t xml:space="preserve"> </w:t>
      </w:r>
    </w:p>
    <w:p w14:paraId="5586F1A4" w14:textId="77777777" w:rsidR="0041725C" w:rsidRPr="0041725C" w:rsidRDefault="0041725C" w:rsidP="0041725C">
      <w:pPr>
        <w:pStyle w:val="BodyTextNumbered"/>
      </w:pPr>
      <w:bookmarkStart w:id="369" w:name="_Toc248306814"/>
      <w:bookmarkStart w:id="370" w:name="_Toc146698962"/>
      <w:bookmarkStart w:id="371" w:name="_Toc193264795"/>
      <w:r>
        <w:t>(1)</w:t>
      </w:r>
      <w:r>
        <w:tab/>
      </w:r>
      <w:r w:rsidRPr="0041725C">
        <w:t>To obtain historical usage for an Electric Service Identifier (ESI ID), the requestor must submit the Letter of Authorization for the Request of Historical Usage Information Form to the appropriate TDSP (see Section 9, Appendices, Appendix B1, Standard Letter of Authorization for the Request of Historical Usage Information Form (English), and Appendix B2, Formulario Carta De Autorización Para Solicitar Información De Consumo Histórico (Letter of Authorization for the Request of Historical Usage Information Form – Spanish)).  The Customer may allow the use of the same Letter of Authorization for the Request of Historical Usage Information Form by designating a specific expiration date on the form or designating the form as unlimited.</w:t>
      </w:r>
      <w:r>
        <w:t xml:space="preserve">  </w:t>
      </w:r>
      <w:r w:rsidRPr="0041725C">
        <w:t xml:space="preserve">The Customer must provide an expiration date or designate the form as unlimited.  </w:t>
      </w:r>
    </w:p>
    <w:p w14:paraId="34F10AFA" w14:textId="77777777" w:rsidR="0041725C" w:rsidRPr="0041725C" w:rsidRDefault="0041725C" w:rsidP="0041725C">
      <w:pPr>
        <w:pStyle w:val="BodyTextNumbered"/>
      </w:pPr>
      <w:r w:rsidRPr="0041725C">
        <w:t>(2)</w:t>
      </w:r>
      <w:r w:rsidRPr="0041725C">
        <w:tab/>
        <w:t xml:space="preserve">In lieu of the Customer completing and signing the Letter of Authorization for the Request of Historical Usage Information Form, the requestor may complete the Letter of Authorization for the Request of Historical Usage Information Form if authorized to do so by the Customer and may submit it electronically to the TDSP.  The requestor takes full responsibility for obtaining such Customer authorization and shall hold the TDSP harmless for providing the historical data.  The requestor must check the box under the “Authorization” section of the Letter of Authorization for the Request of Historical Usage Information Form, complete the Customer identification information, and send the completed form to the TDSP. </w:t>
      </w:r>
    </w:p>
    <w:p w14:paraId="1E3EEFF7" w14:textId="77777777" w:rsidR="0041725C" w:rsidRPr="0041725C" w:rsidRDefault="0041725C" w:rsidP="0041725C">
      <w:pPr>
        <w:pStyle w:val="BodyTextNumbered"/>
      </w:pPr>
      <w:r>
        <w:t>(3)</w:t>
      </w:r>
      <w:r>
        <w:tab/>
      </w:r>
      <w:r w:rsidRPr="0041725C">
        <w:t xml:space="preserve">If the request is for a Premise with an Interval Data Recorder (IDR) Meter, the requesting CR shall indicate whether summary billing, interval data or both summary billing and interval level data is required by checking the appropriate boxes.  The TDSP shall provide all data requested by the CR and authorized by the Customer, if available and shall use Section 9, Appendices, Appendix B4, </w:t>
      </w:r>
      <w:bookmarkStart w:id="372" w:name="_Toc178664508"/>
      <w:r w:rsidRPr="0041725C">
        <w:t>Transmission and/or Distribution Service Provider Response to Request for Historical Usage</w:t>
      </w:r>
      <w:bookmarkEnd w:id="372"/>
      <w:r w:rsidRPr="0041725C">
        <w:t>.</w:t>
      </w:r>
    </w:p>
    <w:p w14:paraId="6F8893B8" w14:textId="77777777" w:rsidR="0041725C" w:rsidRPr="0041725C" w:rsidRDefault="0041725C" w:rsidP="0041725C">
      <w:pPr>
        <w:pStyle w:val="BodyTextNumbered"/>
      </w:pPr>
      <w:r w:rsidRPr="0041725C">
        <w:t>(4)</w:t>
      </w:r>
      <w:r w:rsidRPr="0041725C">
        <w:tab/>
        <w:t xml:space="preserve">When requesting historical usage from multiple TDSPs on the same Letter of Authorization for the Request of Historical Usage Information Form, the requestor must complete Section 9, Appendices, Appendix B3, </w:t>
      </w:r>
      <w:bookmarkStart w:id="373" w:name="_Toc178664506"/>
      <w:r w:rsidRPr="0041725C">
        <w:t>Requesting Historical Usage from Multiple Transmission and/or Distribution Service Providers, and attach it to the Letter of Authorization</w:t>
      </w:r>
      <w:bookmarkEnd w:id="373"/>
      <w:r w:rsidRPr="0041725C">
        <w:t xml:space="preserve"> for the Request of Historical Usage Information Form when requesting historical usage from multiple TDSPs on the same LOA.  If forms are submitted via e-mail, the requestor shall place the Customer’s name first when naming attachments, e.g., CustomerABC.xls, CustomerABC.pdf, CustomerABC-AEP.xls.  The TDSP will reject submitted ESI IDs that are not located within the TDSP’s territory.</w:t>
      </w:r>
    </w:p>
    <w:p w14:paraId="6597F480" w14:textId="77777777" w:rsidR="00A95164" w:rsidRPr="00B87DFA" w:rsidRDefault="00A95164" w:rsidP="00B87DFA">
      <w:pPr>
        <w:pStyle w:val="H2"/>
      </w:pPr>
      <w:bookmarkStart w:id="374" w:name="_Toc146698963"/>
      <w:bookmarkStart w:id="375" w:name="_Toc193264797"/>
      <w:bookmarkStart w:id="376" w:name="_Toc248306815"/>
      <w:bookmarkStart w:id="377" w:name="_Toc279430323"/>
      <w:bookmarkStart w:id="378" w:name="_Toc474318667"/>
      <w:bookmarkStart w:id="379" w:name="_Toc183604045"/>
      <w:bookmarkEnd w:id="369"/>
      <w:bookmarkEnd w:id="370"/>
      <w:bookmarkEnd w:id="371"/>
      <w:r w:rsidRPr="00B87DFA">
        <w:lastRenderedPageBreak/>
        <w:t>7.6</w:t>
      </w:r>
      <w:r w:rsidRPr="00B87DFA">
        <w:tab/>
        <w:t>Disconnect and Reconnect for Non-Payment Process</w:t>
      </w:r>
      <w:bookmarkEnd w:id="374"/>
      <w:bookmarkEnd w:id="375"/>
      <w:bookmarkEnd w:id="376"/>
      <w:bookmarkEnd w:id="377"/>
      <w:bookmarkEnd w:id="378"/>
      <w:bookmarkEnd w:id="379"/>
      <w:r w:rsidRPr="00B87DFA">
        <w:t xml:space="preserve"> </w:t>
      </w:r>
    </w:p>
    <w:p w14:paraId="118BB9AE" w14:textId="77777777" w:rsidR="007B11EF" w:rsidRDefault="00A95164" w:rsidP="007B11EF">
      <w:pPr>
        <w:pStyle w:val="BodyTextNumbered"/>
      </w:pPr>
      <w:r w:rsidRPr="00B87DFA">
        <w:t>(1)</w:t>
      </w:r>
      <w:r w:rsidRPr="00B87DFA">
        <w:tab/>
        <w:t xml:space="preserve">The Disconnect for Non-Pay (DNP) and Reconnect for Non-Pay (RNP) process provides Market Participants with market approved guidelines to support disconnect and reconnect transactions and business processes as allowed or prescribed by </w:t>
      </w:r>
      <w:r w:rsidRPr="00B87DFA">
        <w:rPr>
          <w:smallCaps/>
        </w:rPr>
        <w:t>P.U.C</w:t>
      </w:r>
      <w:r w:rsidRPr="00B87DFA">
        <w:t xml:space="preserve">. </w:t>
      </w:r>
      <w:r w:rsidRPr="00B87DFA">
        <w:rPr>
          <w:smallCaps/>
        </w:rPr>
        <w:t>Subst.</w:t>
      </w:r>
      <w:r w:rsidRPr="00B87DFA">
        <w:t xml:space="preserve"> R. 25.483, Disconnection of Service.</w:t>
      </w:r>
    </w:p>
    <w:p w14:paraId="385F0042" w14:textId="77777777" w:rsidR="007B11EF" w:rsidRDefault="00A95164" w:rsidP="007B11EF">
      <w:pPr>
        <w:pStyle w:val="BodyTextNumbered"/>
      </w:pPr>
      <w:r w:rsidRPr="00B87DFA">
        <w:t>(2)</w:t>
      </w:r>
      <w:r w:rsidRPr="00B87DFA">
        <w:tab/>
        <w:t xml:space="preserve">The purpose of the DNP and RNP process is to provide Market Participants with a document that defines market processing for DNP and RNP requests and for managing emergency and contingency procedures in support of DNP and RNP activities. </w:t>
      </w:r>
    </w:p>
    <w:p w14:paraId="2F99B8B9" w14:textId="77777777" w:rsidR="00A95164" w:rsidRPr="00B87DFA" w:rsidRDefault="00A95164" w:rsidP="00B87DFA">
      <w:pPr>
        <w:pStyle w:val="BodyTextNumbered"/>
      </w:pPr>
      <w:r w:rsidRPr="00B87DFA">
        <w:t>(3)</w:t>
      </w:r>
      <w:r w:rsidRPr="00B87DFA">
        <w:tab/>
        <w:t>Prior to issuing the 650_01, Service Order Request, for DNP or RNP, certified Competitive Retailers (CRs) shall have successfully completed market certification testing and have received disconnection authority from the Public Utility Commission of Texas (PUCT).</w:t>
      </w:r>
    </w:p>
    <w:p w14:paraId="37505565" w14:textId="77777777" w:rsidR="00A95164" w:rsidRPr="00B87DFA" w:rsidRDefault="00A95164" w:rsidP="00B87DFA">
      <w:pPr>
        <w:pStyle w:val="BodyTextNumbered"/>
      </w:pPr>
      <w:r w:rsidRPr="00B87DFA">
        <w:t>(4)</w:t>
      </w:r>
      <w:r w:rsidRPr="00B87DFA">
        <w:tab/>
        <w:t>Transactions will be completed according to the Texas Standard Electronic Transaction (TX SET) guidelines.</w:t>
      </w:r>
    </w:p>
    <w:p w14:paraId="1FE8C269" w14:textId="77777777" w:rsidR="00A95164" w:rsidRPr="00B87DFA" w:rsidRDefault="00A95164" w:rsidP="00B87DFA">
      <w:pPr>
        <w:pStyle w:val="H3"/>
      </w:pPr>
      <w:bookmarkStart w:id="380" w:name="_Toc71010145"/>
      <w:bookmarkStart w:id="381" w:name="_Toc71010764"/>
      <w:bookmarkStart w:id="382" w:name="_Toc71017224"/>
      <w:bookmarkStart w:id="383" w:name="_Toc71018283"/>
      <w:bookmarkStart w:id="384" w:name="_Toc71019749"/>
      <w:bookmarkStart w:id="385" w:name="_Toc71362391"/>
      <w:bookmarkStart w:id="386" w:name="_Toc76447785"/>
      <w:bookmarkStart w:id="387" w:name="_Toc193264798"/>
      <w:bookmarkStart w:id="388" w:name="_Toc248306816"/>
      <w:bookmarkStart w:id="389" w:name="_Toc279430324"/>
      <w:bookmarkStart w:id="390" w:name="_Toc474318668"/>
      <w:bookmarkStart w:id="391" w:name="_Toc183604046"/>
      <w:r w:rsidRPr="00B87DFA">
        <w:t>7.6.1</w:t>
      </w:r>
      <w:r w:rsidRPr="00B87DFA">
        <w:tab/>
        <w:t>Assumptions and Market Processes</w:t>
      </w:r>
      <w:bookmarkEnd w:id="380"/>
      <w:bookmarkEnd w:id="381"/>
      <w:bookmarkEnd w:id="382"/>
      <w:bookmarkEnd w:id="383"/>
      <w:bookmarkEnd w:id="384"/>
      <w:bookmarkEnd w:id="385"/>
      <w:bookmarkEnd w:id="386"/>
      <w:bookmarkEnd w:id="387"/>
      <w:bookmarkEnd w:id="388"/>
      <w:bookmarkEnd w:id="389"/>
      <w:bookmarkEnd w:id="390"/>
      <w:bookmarkEnd w:id="391"/>
    </w:p>
    <w:p w14:paraId="3F76EAE5" w14:textId="77777777" w:rsidR="00A95164" w:rsidRPr="00B87DFA" w:rsidRDefault="00A95164" w:rsidP="007461F4">
      <w:pPr>
        <w:pStyle w:val="H4"/>
        <w:rPr>
          <w:bCs w:val="0"/>
        </w:rPr>
      </w:pPr>
      <w:bookmarkStart w:id="392" w:name="_Toc71362395"/>
      <w:bookmarkStart w:id="393" w:name="_Toc76447789"/>
      <w:bookmarkStart w:id="394" w:name="_Toc279430326"/>
      <w:bookmarkStart w:id="395" w:name="_Toc474318669"/>
      <w:bookmarkStart w:id="396" w:name="_Toc183604047"/>
      <w:r w:rsidRPr="00B87DFA">
        <w:rPr>
          <w:bCs w:val="0"/>
        </w:rPr>
        <w:t>7.6.1.</w:t>
      </w:r>
      <w:r w:rsidR="002E11F7">
        <w:rPr>
          <w:bCs w:val="0"/>
        </w:rPr>
        <w:t>1</w:t>
      </w:r>
      <w:r w:rsidRPr="00B87DFA">
        <w:rPr>
          <w:bCs w:val="0"/>
        </w:rPr>
        <w:tab/>
      </w:r>
      <w:r w:rsidR="00210046" w:rsidRPr="00B87DFA">
        <w:rPr>
          <w:bCs w:val="0"/>
        </w:rPr>
        <w:t>Safety</w:t>
      </w:r>
      <w:r w:rsidR="00210046">
        <w:rPr>
          <w:bCs w:val="0"/>
        </w:rPr>
        <w:t>-</w:t>
      </w:r>
      <w:r w:rsidRPr="00B87DFA">
        <w:rPr>
          <w:bCs w:val="0"/>
        </w:rPr>
        <w:t>Nets</w:t>
      </w:r>
      <w:bookmarkEnd w:id="392"/>
      <w:bookmarkEnd w:id="393"/>
      <w:bookmarkEnd w:id="394"/>
      <w:bookmarkEnd w:id="395"/>
      <w:bookmarkEnd w:id="396"/>
      <w:r w:rsidRPr="00B87DFA">
        <w:rPr>
          <w:bCs w:val="0"/>
        </w:rPr>
        <w:t xml:space="preserve">  </w:t>
      </w:r>
    </w:p>
    <w:p w14:paraId="501E283C" w14:textId="77777777" w:rsidR="007B11EF" w:rsidRDefault="00997AD1" w:rsidP="007B11EF">
      <w:pPr>
        <w:pStyle w:val="BodyTextNumbered"/>
      </w:pPr>
      <w:r w:rsidRPr="00B87DFA">
        <w:t>(</w:t>
      </w:r>
      <w:r w:rsidR="00A95164" w:rsidRPr="00B87DFA">
        <w:t>1)</w:t>
      </w:r>
      <w:r w:rsidR="00A95164" w:rsidRPr="00B87DFA">
        <w:tab/>
        <w:t>DNP request received prior to safety-nets will be completed as will the subsequent safety-net requests.  If a safety-net move</w:t>
      </w:r>
      <w:r w:rsidR="00D61ECD">
        <w:t xml:space="preserve"> </w:t>
      </w:r>
      <w:r w:rsidR="00A95164" w:rsidRPr="00B87DFA">
        <w:t>in has been received and completed by Oncor for a new CR of Record, a forced move</w:t>
      </w:r>
      <w:r w:rsidR="00D61ECD">
        <w:t xml:space="preserve"> </w:t>
      </w:r>
      <w:r w:rsidR="00A95164" w:rsidRPr="00B87DFA">
        <w:t>out will be created for the previous CR of Record.  Any subsequent DNP or Move-Out Request issued from the previous CR will be rejected upon receipt as not CR of Record by Oncor.</w:t>
      </w:r>
    </w:p>
    <w:p w14:paraId="2FFA65DB" w14:textId="77777777" w:rsidR="007B11EF" w:rsidRDefault="00A95164" w:rsidP="007B11EF">
      <w:pPr>
        <w:pStyle w:val="BodyTextNumbered"/>
      </w:pPr>
      <w:r w:rsidRPr="00B87DFA">
        <w:t>(2)</w:t>
      </w:r>
      <w:r w:rsidRPr="00B87DFA">
        <w:tab/>
        <w:t xml:space="preserve">For all </w:t>
      </w:r>
      <w:r w:rsidR="007B11EF" w:rsidRPr="007B11EF">
        <w:t>other</w:t>
      </w:r>
      <w:r w:rsidRPr="00B87DFA">
        <w:t xml:space="preserve"> </w:t>
      </w:r>
      <w:r w:rsidR="008310F9">
        <w:t>Transmission and/or Distribution Service Providers (</w:t>
      </w:r>
      <w:r w:rsidRPr="00B87DFA">
        <w:t>TDSPs</w:t>
      </w:r>
      <w:r w:rsidR="008310F9">
        <w:t>)</w:t>
      </w:r>
      <w:r w:rsidRPr="00B87DFA">
        <w:t>, if a safety-net move</w:t>
      </w:r>
      <w:r w:rsidR="00D61ECD">
        <w:t xml:space="preserve"> </w:t>
      </w:r>
      <w:r w:rsidRPr="00B87DFA">
        <w:t xml:space="preserve">in has been received and completed for a new CR of Record, </w:t>
      </w:r>
      <w:r w:rsidR="007B11EF" w:rsidRPr="007B11EF">
        <w:t>but</w:t>
      </w:r>
      <w:r w:rsidRPr="00B87DFA">
        <w:t xml:space="preserve"> the supporting Electronic Data Interchange (EDI) transaction has not been received, any subsequent DNP or Move-Out Requests received by the TDSP will be completed.</w:t>
      </w:r>
    </w:p>
    <w:p w14:paraId="34225727" w14:textId="77777777" w:rsidR="007B11EF" w:rsidRDefault="00A95164" w:rsidP="007B11EF">
      <w:pPr>
        <w:pStyle w:val="BodyTextNumbered"/>
      </w:pPr>
      <w:r w:rsidRPr="00B87DFA">
        <w:t>(3)</w:t>
      </w:r>
      <w:r w:rsidRPr="00B87DFA">
        <w:tab/>
        <w:t xml:space="preserve">Upon </w:t>
      </w:r>
      <w:r w:rsidR="006330B3" w:rsidRPr="00B87DFA">
        <w:t xml:space="preserve">notification </w:t>
      </w:r>
      <w:r w:rsidRPr="00B87DFA">
        <w:t>from the CR of an inadvertent DNP or move</w:t>
      </w:r>
      <w:r w:rsidR="00D61ECD">
        <w:t xml:space="preserve"> </w:t>
      </w:r>
      <w:r w:rsidRPr="00B87DFA">
        <w:t>out that has been completed by the TDSP, the TDSP will restore service following the procedures outlined in Section 7.6.5.1, Emergency Reconnects.</w:t>
      </w:r>
    </w:p>
    <w:p w14:paraId="24764FC8" w14:textId="77777777" w:rsidR="007B11EF" w:rsidRDefault="00A95164" w:rsidP="007B11EF">
      <w:pPr>
        <w:pStyle w:val="BodyTextNumbered"/>
      </w:pPr>
      <w:r w:rsidRPr="00B87DFA">
        <w:t>(4)</w:t>
      </w:r>
      <w:r w:rsidRPr="00B87DFA">
        <w:tab/>
        <w:t>Any TDSP charges associated with re-energizing the Customer’s Premise will be billed to the CR initiating the safety-net move</w:t>
      </w:r>
      <w:r w:rsidR="00D61ECD">
        <w:t xml:space="preserve"> </w:t>
      </w:r>
      <w:r w:rsidRPr="00B87DFA">
        <w:t xml:space="preserve">in.  Charges associated with re-energizing a Customer’s Premise while completing an emergency </w:t>
      </w:r>
      <w:r w:rsidR="00266A62" w:rsidRPr="00B87DFA">
        <w:t xml:space="preserve">RNP </w:t>
      </w:r>
      <w:r w:rsidRPr="00B87DFA">
        <w:t xml:space="preserve">as a result of an inadvertent </w:t>
      </w:r>
      <w:r w:rsidR="00266A62" w:rsidRPr="00B87DFA">
        <w:t xml:space="preserve">DNP </w:t>
      </w:r>
      <w:r w:rsidRPr="00B87DFA">
        <w:t>or move</w:t>
      </w:r>
      <w:r w:rsidR="00D61ECD">
        <w:t xml:space="preserve"> </w:t>
      </w:r>
      <w:r w:rsidRPr="00B87DFA">
        <w:t>out will be billed to the CR of Record.  The CR of Record may use the dispute process to remedy resulting billing issues.</w:t>
      </w:r>
    </w:p>
    <w:p w14:paraId="69DF729C" w14:textId="77777777" w:rsidR="00447452" w:rsidRPr="00B87DFA" w:rsidRDefault="00A95164" w:rsidP="00B87DFA">
      <w:pPr>
        <w:pStyle w:val="H3"/>
      </w:pPr>
      <w:bookmarkStart w:id="397" w:name="_Toc193264799"/>
      <w:bookmarkStart w:id="398" w:name="_Toc248306817"/>
      <w:bookmarkStart w:id="399" w:name="_Toc279430327"/>
      <w:bookmarkStart w:id="400" w:name="_Toc474318670"/>
      <w:bookmarkStart w:id="401" w:name="_Toc183604048"/>
      <w:r w:rsidRPr="00B87DFA">
        <w:lastRenderedPageBreak/>
        <w:t>7.6.2</w:t>
      </w:r>
      <w:r w:rsidRPr="00B87DFA">
        <w:tab/>
      </w:r>
      <w:bookmarkStart w:id="402" w:name="_Toc71010150"/>
      <w:bookmarkStart w:id="403" w:name="_Toc71010769"/>
      <w:bookmarkStart w:id="404" w:name="_Toc71017229"/>
      <w:bookmarkStart w:id="405" w:name="_Toc71018288"/>
      <w:bookmarkStart w:id="406" w:name="_Toc71019754"/>
      <w:bookmarkStart w:id="407" w:name="_Toc71362396"/>
      <w:bookmarkStart w:id="408" w:name="_Toc76447790"/>
      <w:r w:rsidRPr="00B87DFA">
        <w:t>Process Overview</w:t>
      </w:r>
      <w:bookmarkEnd w:id="397"/>
      <w:bookmarkEnd w:id="398"/>
      <w:bookmarkEnd w:id="399"/>
      <w:bookmarkEnd w:id="400"/>
      <w:bookmarkEnd w:id="402"/>
      <w:bookmarkEnd w:id="403"/>
      <w:bookmarkEnd w:id="404"/>
      <w:bookmarkEnd w:id="405"/>
      <w:bookmarkEnd w:id="406"/>
      <w:bookmarkEnd w:id="407"/>
      <w:bookmarkEnd w:id="408"/>
      <w:bookmarkEnd w:id="401"/>
    </w:p>
    <w:p w14:paraId="3C3CCB66" w14:textId="77777777" w:rsidR="00447452" w:rsidRPr="00B87DFA" w:rsidRDefault="007B11EF" w:rsidP="00B87DFA">
      <w:pPr>
        <w:pStyle w:val="H4"/>
        <w:rPr>
          <w:b w:val="0"/>
        </w:rPr>
      </w:pPr>
      <w:bookmarkStart w:id="409" w:name="_Toc71010151"/>
      <w:bookmarkStart w:id="410" w:name="_Toc71010770"/>
      <w:bookmarkStart w:id="411" w:name="_Toc71017230"/>
      <w:bookmarkStart w:id="412" w:name="_Toc71018289"/>
      <w:bookmarkStart w:id="413" w:name="_Toc71019755"/>
      <w:bookmarkStart w:id="414" w:name="_Toc71362397"/>
      <w:bookmarkStart w:id="415" w:name="_Toc76447791"/>
      <w:bookmarkStart w:id="416" w:name="_Toc279430328"/>
      <w:bookmarkStart w:id="417" w:name="_Toc474318671"/>
      <w:bookmarkStart w:id="418" w:name="_Toc183604049"/>
      <w:r w:rsidRPr="007B11EF">
        <w:t>7.6.2.1</w:t>
      </w:r>
      <w:r w:rsidR="00A95164" w:rsidRPr="00B87DFA">
        <w:rPr>
          <w:bCs w:val="0"/>
        </w:rPr>
        <w:tab/>
        <w:t>Disconnect for Non-Payment Process Overview</w:t>
      </w:r>
      <w:bookmarkEnd w:id="409"/>
      <w:bookmarkEnd w:id="410"/>
      <w:bookmarkEnd w:id="411"/>
      <w:bookmarkEnd w:id="412"/>
      <w:bookmarkEnd w:id="413"/>
      <w:bookmarkEnd w:id="414"/>
      <w:bookmarkEnd w:id="415"/>
      <w:bookmarkEnd w:id="416"/>
      <w:bookmarkEnd w:id="417"/>
      <w:bookmarkEnd w:id="418"/>
    </w:p>
    <w:p w14:paraId="0353E425" w14:textId="77777777" w:rsidR="002E11F7" w:rsidRDefault="002E11F7" w:rsidP="002E11F7">
      <w:pPr>
        <w:pStyle w:val="BodyTextNumbered"/>
      </w:pPr>
      <w:r w:rsidRPr="00B87DFA">
        <w:t>(1)</w:t>
      </w:r>
      <w:r w:rsidRPr="00B87DFA">
        <w:tab/>
        <w:t xml:space="preserve">The CR credit cycle reveals the Electric Service Identifier (ESI ID) population subject to DNP. </w:t>
      </w:r>
    </w:p>
    <w:p w14:paraId="44641BFC" w14:textId="77777777" w:rsidR="002E11F7" w:rsidRDefault="002E11F7" w:rsidP="002E11F7">
      <w:pPr>
        <w:pStyle w:val="BodyTextNumbered"/>
      </w:pPr>
      <w:r w:rsidRPr="00B87DFA">
        <w:t>(2)</w:t>
      </w:r>
      <w:r w:rsidRPr="00B87DFA">
        <w:tab/>
        <w:t xml:space="preserve">The CR performs internal validations prior to issuing DNP request. </w:t>
      </w:r>
    </w:p>
    <w:p w14:paraId="4F926365" w14:textId="77777777" w:rsidR="005E41C8" w:rsidRDefault="002E11F7" w:rsidP="002E11F7">
      <w:pPr>
        <w:pStyle w:val="BodyTextNumbered"/>
      </w:pPr>
      <w:r w:rsidRPr="00B87DFA">
        <w:t>(3)</w:t>
      </w:r>
      <w:r w:rsidRPr="00B87DFA">
        <w:tab/>
        <w:t>The CR submits the 650_01, Service Order Request, for DNP</w:t>
      </w:r>
      <w:r>
        <w:t xml:space="preserve">.  </w:t>
      </w:r>
    </w:p>
    <w:p w14:paraId="3DFC0A29" w14:textId="77777777" w:rsidR="002E11F7" w:rsidRDefault="002E11F7" w:rsidP="002E11F7">
      <w:pPr>
        <w:pStyle w:val="BodyTextNumbered"/>
      </w:pPr>
      <w:r w:rsidRPr="00B87DFA">
        <w:t>(4)</w:t>
      </w:r>
      <w:r w:rsidRPr="00B87DFA">
        <w:tab/>
        <w:t>In the event that the TDSP does not complete the DNP service request</w:t>
      </w:r>
      <w:r w:rsidR="005E41C8">
        <w:rPr>
          <w:lang w:val="en-US"/>
        </w:rPr>
        <w:t xml:space="preserve"> as referenced in the Section 9, Appendices, Appendix </w:t>
      </w:r>
      <w:r w:rsidR="00206AFC">
        <w:rPr>
          <w:lang w:val="en-US"/>
        </w:rPr>
        <w:t>D</w:t>
      </w:r>
      <w:r w:rsidR="005E41C8">
        <w:rPr>
          <w:lang w:val="en-US"/>
        </w:rPr>
        <w:t>3, TDSP’s Discretionary Services Timelines Matri</w:t>
      </w:r>
      <w:r w:rsidR="009D1A83">
        <w:rPr>
          <w:lang w:val="en-US"/>
        </w:rPr>
        <w:t>x</w:t>
      </w:r>
      <w:r w:rsidR="005E41C8">
        <w:rPr>
          <w:lang w:val="en-US"/>
        </w:rPr>
        <w:t>,</w:t>
      </w:r>
      <w:r w:rsidRPr="00B87DFA">
        <w:t xml:space="preserve"> the TDSP shall reference the YES or NO authorization found in the Friday Authorization for Overdue Disconnect for Non-Payment segment of the 650_01 transaction and will reschedule Friday orders with the NO flag for the next Retail Business Day.  </w:t>
      </w:r>
    </w:p>
    <w:p w14:paraId="091E9306" w14:textId="77777777" w:rsidR="002E11F7" w:rsidRDefault="002E11F7" w:rsidP="002E11F7">
      <w:pPr>
        <w:pStyle w:val="List"/>
        <w:ind w:left="1440"/>
      </w:pPr>
      <w:r w:rsidRPr="00B87DFA">
        <w:t>(a)</w:t>
      </w:r>
      <w:r w:rsidRPr="00B87DFA">
        <w:tab/>
        <w:t>AEP, TNMP and Oncor will utilize the Friday Authorization segment of the 650_01 transaction regardless of the overdue status and will reschedule Friday orders with the NO flag for the next Retail Business Day.</w:t>
      </w:r>
    </w:p>
    <w:p w14:paraId="74FB15A2" w14:textId="77777777" w:rsidR="002E11F7" w:rsidRDefault="002E11F7" w:rsidP="002E11F7">
      <w:pPr>
        <w:pStyle w:val="BodyTextNumbered"/>
      </w:pPr>
      <w:r w:rsidRPr="00B87DFA">
        <w:t>(5)</w:t>
      </w:r>
      <w:r w:rsidRPr="00B87DFA">
        <w:tab/>
      </w:r>
      <w:r w:rsidRPr="00186965">
        <w:t xml:space="preserve">For detailed information on disconnect timelines, refer to P.U.C. </w:t>
      </w:r>
      <w:r w:rsidRPr="00C54CF7">
        <w:rPr>
          <w:smallCaps/>
        </w:rPr>
        <w:t>Subst.</w:t>
      </w:r>
      <w:r w:rsidRPr="00186965">
        <w:t xml:space="preserve"> R. 25.214, Terms and Conditions of Retail Delivery Service Provided by Investor Owned Transmission and Distribution Utilities</w:t>
      </w:r>
      <w:r w:rsidRPr="004116D2">
        <w:t>.</w:t>
      </w:r>
    </w:p>
    <w:p w14:paraId="5F79DA7E" w14:textId="77777777" w:rsidR="002E11F7" w:rsidRDefault="002E11F7" w:rsidP="002E11F7">
      <w:pPr>
        <w:pStyle w:val="BodyTextNumbered"/>
      </w:pPr>
      <w:r>
        <w:t>(6)</w:t>
      </w:r>
      <w:r>
        <w:tab/>
      </w:r>
      <w:r w:rsidRPr="00B87DFA">
        <w:t>The TDSP receives the 650_01 transaction and performs validations.</w:t>
      </w:r>
    </w:p>
    <w:p w14:paraId="60BFEA50" w14:textId="77777777" w:rsidR="002E11F7" w:rsidRDefault="002E11F7" w:rsidP="002E11F7">
      <w:pPr>
        <w:pStyle w:val="List"/>
        <w:ind w:left="1440"/>
        <w:rPr>
          <w:i/>
        </w:rPr>
      </w:pPr>
      <w:r w:rsidRPr="00B87DFA">
        <w:t>(a)</w:t>
      </w:r>
      <w:r w:rsidRPr="00B87DFA">
        <w:tab/>
      </w:r>
      <w:r w:rsidRPr="007B11EF">
        <w:t xml:space="preserve">For orders that do not pass validations, a 650_02, </w:t>
      </w:r>
      <w:r w:rsidRPr="007B11EF">
        <w:rPr>
          <w:szCs w:val="24"/>
        </w:rPr>
        <w:t xml:space="preserve">Service Order </w:t>
      </w:r>
      <w:r>
        <w:rPr>
          <w:szCs w:val="24"/>
        </w:rPr>
        <w:t>Response</w:t>
      </w:r>
      <w:r w:rsidRPr="00B87DFA">
        <w:rPr>
          <w:szCs w:val="24"/>
        </w:rPr>
        <w:t>,</w:t>
      </w:r>
      <w:r w:rsidRPr="00B87DFA">
        <w:t xml:space="preserve"> reject response </w:t>
      </w:r>
      <w:r w:rsidRPr="007B11EF">
        <w:t xml:space="preserve">with the appropriate code and reason </w:t>
      </w:r>
      <w:r w:rsidRPr="00B87DFA">
        <w:t>is</w:t>
      </w:r>
      <w:r w:rsidRPr="007B11EF">
        <w:t xml:space="preserve"> sent to the CR.</w:t>
      </w:r>
      <w:r w:rsidRPr="00B87DFA">
        <w:rPr>
          <w:i/>
        </w:rPr>
        <w:t xml:space="preserve">  </w:t>
      </w:r>
    </w:p>
    <w:p w14:paraId="3D8CF766" w14:textId="77777777" w:rsidR="002E11F7" w:rsidRDefault="002E11F7" w:rsidP="002E11F7">
      <w:pPr>
        <w:pStyle w:val="List"/>
        <w:ind w:left="1440"/>
      </w:pPr>
      <w:r w:rsidRPr="00B87DFA">
        <w:t>(b)</w:t>
      </w:r>
      <w:r w:rsidRPr="00B87DFA">
        <w:tab/>
      </w:r>
      <w:r w:rsidRPr="007B11EF">
        <w:t xml:space="preserve">If the transaction does not pass American National Standards Institute (ANSI) validation, </w:t>
      </w:r>
      <w:r w:rsidRPr="00B87DFA">
        <w:t>the</w:t>
      </w:r>
      <w:r w:rsidRPr="007B11EF">
        <w:t xml:space="preserve"> 997, Functional Acknowledgement, </w:t>
      </w:r>
      <w:r w:rsidRPr="00B87DFA">
        <w:t>r</w:t>
      </w:r>
      <w:r w:rsidRPr="007B11EF">
        <w:t>eject is sent</w:t>
      </w:r>
      <w:r w:rsidRPr="00B87DFA">
        <w:t xml:space="preserve">.  </w:t>
      </w:r>
    </w:p>
    <w:p w14:paraId="63FBD2F4" w14:textId="77777777" w:rsidR="002E11F7" w:rsidRDefault="002E11F7" w:rsidP="002E11F7">
      <w:pPr>
        <w:pStyle w:val="BodyTextNumbered"/>
      </w:pPr>
      <w:r w:rsidRPr="00B87DFA">
        <w:t>(</w:t>
      </w:r>
      <w:r>
        <w:t>7</w:t>
      </w:r>
      <w:r w:rsidRPr="00B87DFA">
        <w:t>)</w:t>
      </w:r>
      <w:r w:rsidRPr="00B87DFA">
        <w:tab/>
        <w:t xml:space="preserve">Upon successfully validating the 650_01 transaction, the TDSP creates an internal service order which </w:t>
      </w:r>
      <w:r>
        <w:t>either</w:t>
      </w:r>
      <w:r w:rsidRPr="00B87DFA">
        <w:t xml:space="preserve"> scheduled </w:t>
      </w:r>
      <w:r>
        <w:t>to be executed by their Advanced Metering System (AMS) or routed</w:t>
      </w:r>
      <w:r w:rsidRPr="00B87DFA">
        <w:t xml:space="preserve"> to the appropriate Field Service Representative (FSR). </w:t>
      </w:r>
    </w:p>
    <w:p w14:paraId="4ED8BEBF" w14:textId="77777777" w:rsidR="002E11F7" w:rsidRDefault="002E11F7" w:rsidP="002E11F7">
      <w:pPr>
        <w:pStyle w:val="List"/>
        <w:ind w:left="1440"/>
        <w:rPr>
          <w:i/>
        </w:rPr>
      </w:pPr>
      <w:r w:rsidRPr="00B87DFA">
        <w:t>(a)</w:t>
      </w:r>
      <w:r w:rsidRPr="00B87DFA">
        <w:tab/>
      </w:r>
      <w:r w:rsidRPr="007B11EF">
        <w:t xml:space="preserve">For orders that </w:t>
      </w:r>
      <w:r w:rsidRPr="00B87DFA">
        <w:t>cannot</w:t>
      </w:r>
      <w:r w:rsidRPr="007B11EF">
        <w:t xml:space="preserve"> be completed, </w:t>
      </w:r>
      <w:r w:rsidRPr="00B87DFA">
        <w:t xml:space="preserve">the </w:t>
      </w:r>
      <w:r w:rsidRPr="007B11EF">
        <w:t>650_02</w:t>
      </w:r>
      <w:r w:rsidRPr="00B87DFA">
        <w:t xml:space="preserve"> transaction is</w:t>
      </w:r>
      <w:r w:rsidRPr="007B11EF">
        <w:t xml:space="preserve"> Completed Unexecutable</w:t>
      </w:r>
      <w:r w:rsidRPr="00B87DFA">
        <w:t>,</w:t>
      </w:r>
      <w:r w:rsidRPr="007B11EF">
        <w:t xml:space="preserve"> </w:t>
      </w:r>
      <w:r w:rsidRPr="00B87DFA">
        <w:t xml:space="preserve">with the appropriate code and reason </w:t>
      </w:r>
      <w:r w:rsidRPr="007B11EF">
        <w:t xml:space="preserve">sent to </w:t>
      </w:r>
      <w:r w:rsidRPr="00B87DFA">
        <w:t xml:space="preserve">the </w:t>
      </w:r>
      <w:r w:rsidRPr="007B11EF">
        <w:t>CR.</w:t>
      </w:r>
      <w:r w:rsidRPr="00B87DFA">
        <w:rPr>
          <w:i/>
        </w:rPr>
        <w:t xml:space="preserve"> </w:t>
      </w:r>
    </w:p>
    <w:p w14:paraId="6C1A72A3" w14:textId="77777777" w:rsidR="002E11F7" w:rsidRDefault="002E11F7" w:rsidP="002E11F7">
      <w:pPr>
        <w:pStyle w:val="List"/>
        <w:ind w:left="1440"/>
      </w:pPr>
      <w:r w:rsidRPr="00B87DFA">
        <w:t>(b)</w:t>
      </w:r>
      <w:r w:rsidRPr="00B87DFA">
        <w:tab/>
      </w:r>
      <w:r w:rsidRPr="007B11EF">
        <w:t xml:space="preserve">For orders that </w:t>
      </w:r>
      <w:r w:rsidRPr="00B87DFA">
        <w:t>cannot</w:t>
      </w:r>
      <w:r w:rsidRPr="007B11EF">
        <w:t xml:space="preserve"> be completed on the requested date, the TDSP will </w:t>
      </w:r>
      <w:proofErr w:type="spellStart"/>
      <w:r w:rsidRPr="007B11EF">
        <w:t>pend</w:t>
      </w:r>
      <w:proofErr w:type="spellEnd"/>
      <w:r w:rsidRPr="007B11EF">
        <w:t xml:space="preserve"> the order and schedule on the next available Field Operational Day.</w:t>
      </w:r>
    </w:p>
    <w:p w14:paraId="4DACBB78" w14:textId="77777777" w:rsidR="002E11F7" w:rsidRDefault="002E11F7" w:rsidP="002E11F7">
      <w:pPr>
        <w:pStyle w:val="List"/>
        <w:ind w:left="1440"/>
        <w:rPr>
          <w:i/>
        </w:rPr>
      </w:pPr>
      <w:r>
        <w:t>(c)</w:t>
      </w:r>
      <w:r>
        <w:tab/>
      </w:r>
      <w:r w:rsidRPr="00E06BE6">
        <w:t>For all Premise</w:t>
      </w:r>
      <w:r>
        <w:t xml:space="preserve"> types</w:t>
      </w:r>
      <w:r w:rsidRPr="00E06BE6">
        <w:t xml:space="preserve">, </w:t>
      </w:r>
      <w:r>
        <w:t>the TDSP</w:t>
      </w:r>
      <w:r w:rsidRPr="00E06BE6">
        <w:t xml:space="preserve"> shall not disconnect a Premise before the requested date and shall not disconnect a Premise on the </w:t>
      </w:r>
      <w:r>
        <w:t xml:space="preserve">Retail </w:t>
      </w:r>
      <w:r w:rsidRPr="00E06BE6">
        <w:t xml:space="preserve">Business Day immediately preceding a holiday.  </w:t>
      </w:r>
      <w:r>
        <w:t>The TDSP</w:t>
      </w:r>
      <w:r w:rsidRPr="00E06BE6">
        <w:t xml:space="preserve"> shall not complete a DNP request </w:t>
      </w:r>
      <w:r w:rsidRPr="00E06BE6">
        <w:lastRenderedPageBreak/>
        <w:t xml:space="preserve">between the hours of </w:t>
      </w:r>
      <w:r>
        <w:t>1</w:t>
      </w:r>
      <w:r w:rsidR="005E41C8">
        <w:t>7</w:t>
      </w:r>
      <w:r>
        <w:t>00</w:t>
      </w:r>
      <w:r w:rsidRPr="00E06BE6">
        <w:t xml:space="preserve"> and </w:t>
      </w:r>
      <w:r>
        <w:t>0700</w:t>
      </w:r>
      <w:r w:rsidR="005E41C8">
        <w:t>, unless the CR and TDSP coordinate another time for the disconnection to occu</w:t>
      </w:r>
      <w:r w:rsidR="00CC7DE6">
        <w:t>r</w:t>
      </w:r>
      <w:r w:rsidR="005E41C8">
        <w:t>,</w:t>
      </w:r>
      <w:r>
        <w:t xml:space="preserve"> </w:t>
      </w:r>
      <w:r w:rsidRPr="001529ED">
        <w:t>or on a weekend or holiday</w:t>
      </w:r>
      <w:r w:rsidRPr="00E06BE6">
        <w:t>.</w:t>
      </w:r>
    </w:p>
    <w:p w14:paraId="76A0C5EE" w14:textId="77777777" w:rsidR="002E11F7" w:rsidRDefault="002E11F7" w:rsidP="002E11F7">
      <w:pPr>
        <w:pStyle w:val="BodyTextNumbered"/>
      </w:pPr>
      <w:r w:rsidRPr="00B87DFA">
        <w:t>(</w:t>
      </w:r>
      <w:r>
        <w:t>8</w:t>
      </w:r>
      <w:r w:rsidRPr="00B87DFA">
        <w:t>)</w:t>
      </w:r>
      <w:r w:rsidRPr="00B87DFA">
        <w:tab/>
        <w:t>TDSP completes the order and responds to CR with a 650_02 transaction within one Retail Business Day of completion.</w:t>
      </w:r>
    </w:p>
    <w:p w14:paraId="10D6256A" w14:textId="77777777" w:rsidR="00E71EEF" w:rsidRDefault="002E11F7" w:rsidP="00E71EEF">
      <w:pPr>
        <w:pStyle w:val="BodyTextNumbered"/>
      </w:pPr>
      <w:r w:rsidRPr="00B1423F">
        <w:t>(9)</w:t>
      </w:r>
      <w:r w:rsidRPr="00B1423F">
        <w:tab/>
        <w:t xml:space="preserve">In the event that a TDSP receives a </w:t>
      </w:r>
      <w:r>
        <w:t>DNP</w:t>
      </w:r>
      <w:r w:rsidRPr="00B1423F">
        <w:t xml:space="preserve"> </w:t>
      </w:r>
      <w:r>
        <w:t>request for</w:t>
      </w:r>
      <w:r w:rsidRPr="00B1423F">
        <w:t xml:space="preserve"> charges associated with tampering code of “DC005” in the 650_01 transaction, </w:t>
      </w:r>
      <w:r>
        <w:t xml:space="preserve">the TDSP is under </w:t>
      </w:r>
      <w:r w:rsidRPr="00B1423F">
        <w:t>no obligation to verify that the ESI ID has been involved or invoiced for a tampering event.</w:t>
      </w:r>
    </w:p>
    <w:p w14:paraId="026600FE" w14:textId="77777777" w:rsidR="00A95164" w:rsidRPr="00B87DFA" w:rsidRDefault="00A95164" w:rsidP="00B87DFA">
      <w:pPr>
        <w:pStyle w:val="H4"/>
        <w:rPr>
          <w:bCs w:val="0"/>
        </w:rPr>
      </w:pPr>
      <w:bookmarkStart w:id="419" w:name="_Toc71010152"/>
      <w:bookmarkStart w:id="420" w:name="_Toc71010771"/>
      <w:bookmarkStart w:id="421" w:name="_Toc71017231"/>
      <w:bookmarkStart w:id="422" w:name="_Toc71018290"/>
      <w:bookmarkStart w:id="423" w:name="_Toc71019756"/>
      <w:bookmarkStart w:id="424" w:name="_Toc71362398"/>
      <w:bookmarkStart w:id="425" w:name="_Toc76447792"/>
      <w:bookmarkStart w:id="426" w:name="_Toc279430329"/>
      <w:bookmarkStart w:id="427" w:name="_Toc474318672"/>
      <w:bookmarkStart w:id="428" w:name="_Toc183604050"/>
      <w:r w:rsidRPr="00B87DFA">
        <w:rPr>
          <w:bCs w:val="0"/>
        </w:rPr>
        <w:t>7.6.2.2</w:t>
      </w:r>
      <w:r w:rsidRPr="00B87DFA">
        <w:rPr>
          <w:bCs w:val="0"/>
        </w:rPr>
        <w:tab/>
        <w:t>Reconnect for Non-Payment Process Overview</w:t>
      </w:r>
      <w:bookmarkEnd w:id="419"/>
      <w:bookmarkEnd w:id="420"/>
      <w:bookmarkEnd w:id="421"/>
      <w:bookmarkEnd w:id="422"/>
      <w:bookmarkEnd w:id="423"/>
      <w:bookmarkEnd w:id="424"/>
      <w:bookmarkEnd w:id="425"/>
      <w:bookmarkEnd w:id="426"/>
      <w:bookmarkEnd w:id="427"/>
      <w:bookmarkEnd w:id="428"/>
    </w:p>
    <w:p w14:paraId="1E40CD91" w14:textId="77777777" w:rsidR="002E11F7" w:rsidRDefault="002E11F7" w:rsidP="002E11F7">
      <w:pPr>
        <w:pStyle w:val="BodyTextNumbered"/>
      </w:pPr>
      <w:r w:rsidRPr="00B87DFA">
        <w:t>(1)</w:t>
      </w:r>
      <w:r w:rsidRPr="00B87DFA">
        <w:tab/>
        <w:t>The CR confirms Customer’s satisfactory correction of reasons for DNP.</w:t>
      </w:r>
    </w:p>
    <w:p w14:paraId="371AFD7C" w14:textId="77777777" w:rsidR="002E11F7" w:rsidRDefault="002E11F7" w:rsidP="002E11F7">
      <w:pPr>
        <w:pStyle w:val="BodyTextNumbered"/>
      </w:pPr>
      <w:r w:rsidRPr="00B87DFA">
        <w:t>(2)</w:t>
      </w:r>
      <w:r w:rsidRPr="00B87DFA">
        <w:tab/>
        <w:t xml:space="preserve">The CR performs internal validations prior to issuing RNP request. </w:t>
      </w:r>
    </w:p>
    <w:p w14:paraId="217B454E" w14:textId="77777777" w:rsidR="002E11F7" w:rsidRDefault="002E11F7" w:rsidP="002E11F7">
      <w:pPr>
        <w:pStyle w:val="BodyTextNumbered"/>
      </w:pPr>
      <w:r w:rsidRPr="00B87DFA">
        <w:t>(3)</w:t>
      </w:r>
      <w:r w:rsidRPr="00B87DFA">
        <w:tab/>
        <w:t xml:space="preserve">The CR submits the 650_01, Service Order Request, for RNP according to timelines outlined </w:t>
      </w:r>
      <w:r>
        <w:t xml:space="preserve">in </w:t>
      </w:r>
      <w:r w:rsidRPr="00B87DFA">
        <w:rPr>
          <w:smallCaps/>
        </w:rPr>
        <w:t>P.U.C</w:t>
      </w:r>
      <w:r w:rsidRPr="00B87DFA">
        <w:t xml:space="preserve">. </w:t>
      </w:r>
      <w:r w:rsidRPr="00B87DFA">
        <w:rPr>
          <w:smallCaps/>
        </w:rPr>
        <w:t>Subst.</w:t>
      </w:r>
      <w:r w:rsidRPr="00B87DFA">
        <w:t xml:space="preserve"> R. 25.483, Disconnection of Service. </w:t>
      </w:r>
    </w:p>
    <w:p w14:paraId="111E9136" w14:textId="77777777" w:rsidR="002E11F7" w:rsidRDefault="002E11F7" w:rsidP="002E11F7">
      <w:pPr>
        <w:pStyle w:val="BodyTextNumbered"/>
      </w:pPr>
      <w:r w:rsidRPr="005032A4">
        <w:t>(</w:t>
      </w:r>
      <w:r>
        <w:t>4</w:t>
      </w:r>
      <w:r w:rsidRPr="005032A4">
        <w:t>)</w:t>
      </w:r>
      <w:r w:rsidRPr="005032A4">
        <w:tab/>
      </w:r>
      <w:r w:rsidRPr="0084737A">
        <w:t xml:space="preserve">For detailed information on reconnect timelines, refer to P.U.C. </w:t>
      </w:r>
      <w:r w:rsidRPr="000A58DC">
        <w:rPr>
          <w:smallCaps/>
        </w:rPr>
        <w:t>Subst.</w:t>
      </w:r>
      <w:r w:rsidRPr="0084737A">
        <w:t xml:space="preserve"> R. 25.214, Terms and Conditions of Retail Delivery Service Provided by Investor Owned Transmission and Distribution Utilities</w:t>
      </w:r>
      <w:r w:rsidRPr="005032A4">
        <w:t>.</w:t>
      </w:r>
    </w:p>
    <w:p w14:paraId="5CB59038" w14:textId="77777777" w:rsidR="002E11F7" w:rsidRDefault="002E11F7" w:rsidP="002E11F7">
      <w:pPr>
        <w:pStyle w:val="BodyTextNumbered"/>
      </w:pPr>
      <w:r w:rsidRPr="00B87DFA">
        <w:t>(</w:t>
      </w:r>
      <w:r>
        <w:t>5</w:t>
      </w:r>
      <w:r w:rsidRPr="00B87DFA">
        <w:t>)</w:t>
      </w:r>
      <w:r w:rsidRPr="00B87DFA">
        <w:tab/>
        <w:t>The TDSP receives the 650_01 transaction and performs validations.</w:t>
      </w:r>
    </w:p>
    <w:p w14:paraId="3C6A98C0" w14:textId="77777777" w:rsidR="002E11F7" w:rsidRDefault="002E11F7" w:rsidP="002E11F7">
      <w:pPr>
        <w:pStyle w:val="List"/>
        <w:ind w:left="1440"/>
      </w:pPr>
      <w:r w:rsidRPr="00B87DFA">
        <w:t>(a)</w:t>
      </w:r>
      <w:r w:rsidRPr="00B87DFA">
        <w:tab/>
      </w:r>
      <w:r w:rsidRPr="007B11EF">
        <w:t xml:space="preserve">For orders that do not pass validations, the 650_02, Service Order </w:t>
      </w:r>
      <w:r>
        <w:t>Response</w:t>
      </w:r>
      <w:r w:rsidRPr="007B11EF">
        <w:t xml:space="preserve">, </w:t>
      </w:r>
      <w:r w:rsidRPr="00B87DFA">
        <w:t>r</w:t>
      </w:r>
      <w:r w:rsidRPr="007B11EF">
        <w:t xml:space="preserve">eject </w:t>
      </w:r>
      <w:r w:rsidRPr="00B87DFA">
        <w:t>r</w:t>
      </w:r>
      <w:r w:rsidRPr="007B11EF">
        <w:t>esponse with the appropriate code and reason sent to the CR</w:t>
      </w:r>
      <w:r w:rsidRPr="00B87DFA">
        <w:t xml:space="preserve">.  </w:t>
      </w:r>
    </w:p>
    <w:p w14:paraId="6072C082" w14:textId="77777777" w:rsidR="002E11F7" w:rsidRDefault="002E11F7" w:rsidP="002E11F7">
      <w:pPr>
        <w:pStyle w:val="List"/>
        <w:ind w:left="1440"/>
      </w:pPr>
      <w:r w:rsidRPr="00B87DFA">
        <w:t>(b)</w:t>
      </w:r>
      <w:r w:rsidRPr="00B87DFA">
        <w:tab/>
      </w:r>
      <w:r w:rsidRPr="007B11EF">
        <w:t xml:space="preserve">If the transaction does not pass ANSI validation, the 997, Functional Acknowledgement, </w:t>
      </w:r>
      <w:r w:rsidRPr="00B87DFA">
        <w:t>r</w:t>
      </w:r>
      <w:r w:rsidRPr="007B11EF">
        <w:t>eject is sent.</w:t>
      </w:r>
      <w:r w:rsidRPr="00B87DFA">
        <w:t xml:space="preserve">  </w:t>
      </w:r>
    </w:p>
    <w:p w14:paraId="2D50355C" w14:textId="77777777" w:rsidR="002E11F7" w:rsidRDefault="002E11F7" w:rsidP="002E11F7">
      <w:pPr>
        <w:pStyle w:val="BodyTextNumbered"/>
      </w:pPr>
      <w:r w:rsidRPr="00B87DFA">
        <w:t>(</w:t>
      </w:r>
      <w:r>
        <w:t>6</w:t>
      </w:r>
      <w:r w:rsidRPr="00B87DFA">
        <w:t>)</w:t>
      </w:r>
      <w:r w:rsidRPr="00B87DFA">
        <w:tab/>
        <w:t>Upon successfully validating the 650_01 transaction, the TDSP creates an internal service order which is then geographically routed and scheduled to the appropriate FSR</w:t>
      </w:r>
      <w:r>
        <w:t>, if applicable,</w:t>
      </w:r>
      <w:r w:rsidRPr="00B87DFA">
        <w:t xml:space="preserve"> to be completed according within the timelines outlined in </w:t>
      </w:r>
      <w:r w:rsidRPr="00B87DFA">
        <w:rPr>
          <w:smallCaps/>
        </w:rPr>
        <w:t>P.U.C</w:t>
      </w:r>
      <w:r w:rsidRPr="00B87DFA">
        <w:t xml:space="preserve">. </w:t>
      </w:r>
      <w:r w:rsidRPr="00B87DFA">
        <w:rPr>
          <w:smallCaps/>
        </w:rPr>
        <w:t>Subst.</w:t>
      </w:r>
      <w:r w:rsidRPr="00B87DFA">
        <w:t xml:space="preserve"> R. 25.483 and within the requirements defined by the TDSP tariff.</w:t>
      </w:r>
    </w:p>
    <w:p w14:paraId="791BE71B" w14:textId="77777777" w:rsidR="002E11F7" w:rsidRPr="007B11EF" w:rsidRDefault="002E11F7" w:rsidP="002E11F7">
      <w:pPr>
        <w:pStyle w:val="List"/>
        <w:ind w:left="1440"/>
      </w:pPr>
      <w:r w:rsidRPr="00B87DFA">
        <w:t>(a)</w:t>
      </w:r>
      <w:r w:rsidRPr="00B87DFA">
        <w:tab/>
      </w:r>
      <w:r w:rsidRPr="007B11EF">
        <w:t xml:space="preserve">For orders that </w:t>
      </w:r>
      <w:r w:rsidRPr="00B87DFA">
        <w:t>cannot</w:t>
      </w:r>
      <w:r w:rsidRPr="007B11EF">
        <w:t xml:space="preserve"> be completed, the 650_02 transaction, Completed Unexecutable with the appropriate code and reason sent to the CR.</w:t>
      </w:r>
    </w:p>
    <w:p w14:paraId="3E7DEB19" w14:textId="77777777" w:rsidR="002E11F7" w:rsidRDefault="002E11F7" w:rsidP="002E11F7">
      <w:pPr>
        <w:pStyle w:val="BodyTextNumbered"/>
      </w:pPr>
      <w:r w:rsidRPr="00B87DFA">
        <w:t>(</w:t>
      </w:r>
      <w:r>
        <w:t>7</w:t>
      </w:r>
      <w:r w:rsidRPr="00B87DFA">
        <w:t>)</w:t>
      </w:r>
      <w:r w:rsidRPr="00B87DFA">
        <w:tab/>
        <w:t>The TDSP completes the order and responds to the CR with a 650_02 transaction within one Retail Business Day of completion.</w:t>
      </w:r>
    </w:p>
    <w:p w14:paraId="7FB0F452" w14:textId="77777777" w:rsidR="0084737A" w:rsidRDefault="002E11F7" w:rsidP="007B11EF">
      <w:pPr>
        <w:pStyle w:val="BodyTextNumbered"/>
      </w:pPr>
      <w:r w:rsidRPr="004E29D6">
        <w:t>(</w:t>
      </w:r>
      <w:r>
        <w:t>8</w:t>
      </w:r>
      <w:r w:rsidRPr="004E29D6">
        <w:t>)</w:t>
      </w:r>
      <w:r w:rsidRPr="004E29D6">
        <w:tab/>
        <w:t>In the event that a TDSP receives an RNP request for charges associated with tampering code of “RC005” 650_01 transaction, the TDSP is under no obligation to verify that the ESI ID has been involved or invoiced for a tampering event.</w:t>
      </w:r>
    </w:p>
    <w:p w14:paraId="4299F09D" w14:textId="77777777" w:rsidR="00A95164" w:rsidRPr="00B87DFA" w:rsidRDefault="00A95164" w:rsidP="00B87DFA">
      <w:pPr>
        <w:pStyle w:val="H3"/>
      </w:pPr>
      <w:bookmarkStart w:id="429" w:name="_Toc193264800"/>
      <w:bookmarkStart w:id="430" w:name="_Toc248306818"/>
      <w:bookmarkStart w:id="431" w:name="_Toc279430330"/>
      <w:bookmarkStart w:id="432" w:name="_Toc474318673"/>
      <w:bookmarkStart w:id="433" w:name="_Toc183604051"/>
      <w:r w:rsidRPr="00B87DFA">
        <w:lastRenderedPageBreak/>
        <w:t>7.6.3</w:t>
      </w:r>
      <w:r w:rsidRPr="00B87DFA">
        <w:tab/>
        <w:t>T</w:t>
      </w:r>
      <w:bookmarkStart w:id="434" w:name="_Toc71010153"/>
      <w:bookmarkStart w:id="435" w:name="_Toc71010772"/>
      <w:bookmarkStart w:id="436" w:name="_Toc71017232"/>
      <w:bookmarkStart w:id="437" w:name="_Toc71018291"/>
      <w:bookmarkStart w:id="438" w:name="_Toc71019757"/>
      <w:bookmarkStart w:id="439" w:name="_Toc71362399"/>
      <w:bookmarkStart w:id="440" w:name="_Toc76447793"/>
      <w:r w:rsidRPr="00B87DFA">
        <w:t>ransaction Processing</w:t>
      </w:r>
      <w:bookmarkEnd w:id="429"/>
      <w:bookmarkEnd w:id="430"/>
      <w:bookmarkEnd w:id="431"/>
      <w:bookmarkEnd w:id="432"/>
      <w:bookmarkEnd w:id="434"/>
      <w:bookmarkEnd w:id="435"/>
      <w:bookmarkEnd w:id="436"/>
      <w:bookmarkEnd w:id="437"/>
      <w:bookmarkEnd w:id="438"/>
      <w:bookmarkEnd w:id="439"/>
      <w:bookmarkEnd w:id="440"/>
      <w:bookmarkEnd w:id="433"/>
    </w:p>
    <w:p w14:paraId="26B09692" w14:textId="77777777" w:rsidR="00A95164" w:rsidRPr="00B87DFA" w:rsidRDefault="00A95164" w:rsidP="00B87DFA">
      <w:pPr>
        <w:pStyle w:val="H4"/>
        <w:rPr>
          <w:bCs w:val="0"/>
        </w:rPr>
      </w:pPr>
      <w:bookmarkStart w:id="441" w:name="_Toc279430331"/>
      <w:bookmarkStart w:id="442" w:name="_Toc474318674"/>
      <w:bookmarkStart w:id="443" w:name="_Toc183604052"/>
      <w:r w:rsidRPr="00B87DFA">
        <w:rPr>
          <w:bCs w:val="0"/>
        </w:rPr>
        <w:t>7.6.3.1</w:t>
      </w:r>
      <w:r w:rsidRPr="00B87DFA">
        <w:rPr>
          <w:bCs w:val="0"/>
        </w:rPr>
        <w:tab/>
      </w:r>
      <w:bookmarkStart w:id="444" w:name="_Toc71010154"/>
      <w:bookmarkStart w:id="445" w:name="_Toc71010773"/>
      <w:bookmarkStart w:id="446" w:name="_Toc71017233"/>
      <w:bookmarkStart w:id="447" w:name="_Toc71018292"/>
      <w:bookmarkStart w:id="448" w:name="_Toc71019758"/>
      <w:bookmarkStart w:id="449" w:name="_Toc71362400"/>
      <w:bookmarkStart w:id="450" w:name="_Toc76447794"/>
      <w:r w:rsidRPr="00B87DFA">
        <w:rPr>
          <w:bCs w:val="0"/>
        </w:rPr>
        <w:t>Timelines for Transaction Delivery</w:t>
      </w:r>
      <w:bookmarkEnd w:id="441"/>
      <w:bookmarkEnd w:id="442"/>
      <w:bookmarkEnd w:id="444"/>
      <w:bookmarkEnd w:id="445"/>
      <w:bookmarkEnd w:id="446"/>
      <w:bookmarkEnd w:id="447"/>
      <w:bookmarkEnd w:id="448"/>
      <w:bookmarkEnd w:id="449"/>
      <w:bookmarkEnd w:id="450"/>
      <w:bookmarkEnd w:id="443"/>
    </w:p>
    <w:p w14:paraId="5F8D2937" w14:textId="77777777" w:rsidR="00A95164" w:rsidRPr="00341631" w:rsidRDefault="00206AFC" w:rsidP="00FF1CC7">
      <w:pPr>
        <w:pStyle w:val="BodyText"/>
        <w:ind w:left="720" w:hanging="720"/>
      </w:pPr>
      <w:r>
        <w:rPr>
          <w:lang w:val="en-US"/>
        </w:rPr>
        <w:t>(1)</w:t>
      </w:r>
      <w:r>
        <w:rPr>
          <w:lang w:val="en-US"/>
        </w:rPr>
        <w:tab/>
      </w:r>
      <w:r w:rsidR="00A95164" w:rsidRPr="00341631">
        <w:t>Timelines for receipt of disconnection</w:t>
      </w:r>
      <w:r w:rsidR="005E41C8">
        <w:rPr>
          <w:lang w:val="en-US"/>
        </w:rPr>
        <w:t xml:space="preserve"> for non-pay</w:t>
      </w:r>
      <w:r w:rsidR="00A95164" w:rsidRPr="00341631">
        <w:t xml:space="preserve"> and reconnection</w:t>
      </w:r>
      <w:r w:rsidR="005E41C8">
        <w:rPr>
          <w:lang w:val="en-US"/>
        </w:rPr>
        <w:t xml:space="preserve"> after disconnection for non-pay</w:t>
      </w:r>
      <w:r w:rsidR="00A95164" w:rsidRPr="00341631">
        <w:t xml:space="preserve"> </w:t>
      </w:r>
      <w:r w:rsidR="005E41C8">
        <w:rPr>
          <w:lang w:val="en-US"/>
        </w:rPr>
        <w:t xml:space="preserve">for </w:t>
      </w:r>
      <w:r w:rsidR="00A95164" w:rsidRPr="00341631">
        <w:t>650_01, Service Order Request</w:t>
      </w:r>
      <w:r w:rsidR="005E41C8">
        <w:rPr>
          <w:lang w:val="en-US"/>
        </w:rPr>
        <w:t>, refer to Section 9, Appendices, Appendix D3, TDSP’s Discretionary Services Timelines Matrix.</w:t>
      </w:r>
      <w:r w:rsidR="00A95164" w:rsidRPr="00341631">
        <w:t xml:space="preserve"> </w:t>
      </w:r>
    </w:p>
    <w:p w14:paraId="45731C70" w14:textId="77777777" w:rsidR="00A95164" w:rsidRPr="00B87DFA" w:rsidRDefault="00A95164" w:rsidP="00B87DFA">
      <w:pPr>
        <w:pStyle w:val="H4"/>
        <w:rPr>
          <w:bCs w:val="0"/>
        </w:rPr>
      </w:pPr>
      <w:bookmarkStart w:id="451" w:name="_Toc71010157"/>
      <w:bookmarkStart w:id="452" w:name="_Toc71010776"/>
      <w:bookmarkStart w:id="453" w:name="_Toc71017236"/>
      <w:bookmarkStart w:id="454" w:name="_Toc71018295"/>
      <w:bookmarkStart w:id="455" w:name="_Toc71019761"/>
      <w:bookmarkStart w:id="456" w:name="_Toc71362403"/>
      <w:bookmarkStart w:id="457" w:name="_Toc76447797"/>
      <w:bookmarkStart w:id="458" w:name="_Toc279430332"/>
      <w:bookmarkStart w:id="459" w:name="_Toc474318675"/>
      <w:bookmarkStart w:id="460" w:name="_Toc183604053"/>
      <w:r w:rsidRPr="00B87DFA">
        <w:rPr>
          <w:bCs w:val="0"/>
        </w:rPr>
        <w:t>7.6.3.2</w:t>
      </w:r>
      <w:r w:rsidRPr="00B87DFA">
        <w:rPr>
          <w:bCs w:val="0"/>
        </w:rPr>
        <w:tab/>
        <w:t>Transaction Validations</w:t>
      </w:r>
      <w:bookmarkEnd w:id="451"/>
      <w:bookmarkEnd w:id="452"/>
      <w:bookmarkEnd w:id="453"/>
      <w:bookmarkEnd w:id="454"/>
      <w:bookmarkEnd w:id="455"/>
      <w:bookmarkEnd w:id="456"/>
      <w:bookmarkEnd w:id="457"/>
      <w:bookmarkEnd w:id="458"/>
      <w:bookmarkEnd w:id="459"/>
      <w:bookmarkEnd w:id="460"/>
    </w:p>
    <w:p w14:paraId="6C16DF62" w14:textId="77777777" w:rsidR="00A95164" w:rsidRPr="00B87DFA" w:rsidRDefault="00A95164" w:rsidP="00B87DFA">
      <w:pPr>
        <w:pStyle w:val="List"/>
      </w:pPr>
      <w:bookmarkStart w:id="461" w:name="_i._Move_In"/>
      <w:bookmarkStart w:id="462" w:name="_ii._Off-cycle_Switch"/>
      <w:bookmarkStart w:id="463" w:name="_iii._On-cycle_Switch"/>
      <w:bookmarkStart w:id="464" w:name="_Toc71010158"/>
      <w:bookmarkStart w:id="465" w:name="_Toc71010777"/>
      <w:bookmarkStart w:id="466" w:name="_Toc71017237"/>
      <w:bookmarkStart w:id="467" w:name="_Toc71018296"/>
      <w:bookmarkStart w:id="468" w:name="_Toc71019762"/>
      <w:bookmarkStart w:id="469" w:name="_Toc71362404"/>
      <w:bookmarkStart w:id="470" w:name="_Toc76447798"/>
      <w:bookmarkEnd w:id="461"/>
      <w:bookmarkEnd w:id="462"/>
      <w:bookmarkEnd w:id="463"/>
      <w:r w:rsidRPr="00B87DFA">
        <w:t>(1)</w:t>
      </w:r>
      <w:r w:rsidRPr="00B87DFA">
        <w:tab/>
      </w:r>
      <w:r w:rsidR="007B11EF" w:rsidRPr="007B11EF">
        <w:t>CRs shall perform the following validations prior to initiating the 650_01</w:t>
      </w:r>
      <w:bookmarkEnd w:id="464"/>
      <w:bookmarkEnd w:id="465"/>
      <w:bookmarkEnd w:id="466"/>
      <w:bookmarkEnd w:id="467"/>
      <w:bookmarkEnd w:id="468"/>
      <w:bookmarkEnd w:id="469"/>
      <w:bookmarkEnd w:id="470"/>
      <w:r w:rsidR="007B11EF" w:rsidRPr="007B11EF">
        <w:t>, Service Order Request</w:t>
      </w:r>
      <w:r w:rsidR="00464D0F" w:rsidRPr="00B87DFA">
        <w:t>,</w:t>
      </w:r>
      <w:r w:rsidRPr="00B87DFA">
        <w:t xml:space="preserve"> for DNP:</w:t>
      </w:r>
    </w:p>
    <w:p w14:paraId="4484A59E" w14:textId="77777777" w:rsidR="007B11EF" w:rsidRDefault="00A95164" w:rsidP="007B11EF">
      <w:pPr>
        <w:pStyle w:val="List2"/>
      </w:pPr>
      <w:r w:rsidRPr="00B87DFA">
        <w:t>(a)</w:t>
      </w:r>
      <w:r w:rsidRPr="00B87DFA">
        <w:tab/>
        <w:t>Verify that they are still the CR of Record.</w:t>
      </w:r>
    </w:p>
    <w:p w14:paraId="2FD27158" w14:textId="77777777" w:rsidR="007B11EF" w:rsidRDefault="00A95164" w:rsidP="007B11EF">
      <w:pPr>
        <w:pStyle w:val="List2"/>
      </w:pPr>
      <w:r w:rsidRPr="00B87DFA">
        <w:t>(b)</w:t>
      </w:r>
      <w:r w:rsidRPr="00B87DFA">
        <w:tab/>
        <w:t xml:space="preserve">Verify that a Pending DNP request or Move-Out Request does not exist to prevent the 650_01 transaction from being rejected.  </w:t>
      </w:r>
    </w:p>
    <w:p w14:paraId="375319BB" w14:textId="77777777" w:rsidR="007B11EF" w:rsidRDefault="00A95164" w:rsidP="007B11EF">
      <w:pPr>
        <w:pStyle w:val="List2"/>
      </w:pPr>
      <w:r w:rsidRPr="00B87DFA">
        <w:t>(c)</w:t>
      </w:r>
      <w:r w:rsidRPr="00B87DFA">
        <w:tab/>
        <w:t xml:space="preserve">Verify the critical care status of residential Customers prior to issuing the initial DNP request. </w:t>
      </w:r>
    </w:p>
    <w:p w14:paraId="0A0EEFD5" w14:textId="77777777" w:rsidR="005E41C8" w:rsidRDefault="005E41C8" w:rsidP="007B11EF">
      <w:pPr>
        <w:pStyle w:val="List2"/>
      </w:pPr>
      <w:r>
        <w:t>(d)</w:t>
      </w:r>
      <w:r>
        <w:tab/>
        <w:t>Verify that DNP / RNP service order requests are not backdate</w:t>
      </w:r>
      <w:r w:rsidR="00206AFC">
        <w:t>d</w:t>
      </w:r>
      <w:r>
        <w:t xml:space="preserve"> to prevent the 650_01 transaction from being rejected. </w:t>
      </w:r>
    </w:p>
    <w:p w14:paraId="7A136A22" w14:textId="77777777" w:rsidR="00A95164" w:rsidRPr="00B87DFA" w:rsidRDefault="00A95164" w:rsidP="00B87DFA">
      <w:pPr>
        <w:pStyle w:val="List"/>
      </w:pPr>
      <w:r w:rsidRPr="00B87DFA">
        <w:t>(2)</w:t>
      </w:r>
      <w:r w:rsidRPr="00B87DFA">
        <w:tab/>
      </w:r>
      <w:bookmarkStart w:id="471" w:name="_Toc71010159"/>
      <w:bookmarkStart w:id="472" w:name="_Toc71010778"/>
      <w:bookmarkStart w:id="473" w:name="_Toc71017238"/>
      <w:bookmarkStart w:id="474" w:name="_Toc71018297"/>
      <w:bookmarkStart w:id="475" w:name="_Toc71019763"/>
      <w:bookmarkStart w:id="476" w:name="_Toc71362405"/>
      <w:bookmarkStart w:id="477" w:name="_Toc76447799"/>
      <w:r w:rsidR="007B11EF" w:rsidRPr="007B11EF">
        <w:t>TDSPs may perform the following validations upon receipt of the 650_01</w:t>
      </w:r>
      <w:bookmarkEnd w:id="471"/>
      <w:bookmarkEnd w:id="472"/>
      <w:bookmarkEnd w:id="473"/>
      <w:bookmarkEnd w:id="474"/>
      <w:bookmarkEnd w:id="475"/>
      <w:bookmarkEnd w:id="476"/>
      <w:bookmarkEnd w:id="477"/>
      <w:r w:rsidR="007B11EF" w:rsidRPr="007B11EF">
        <w:t xml:space="preserve"> transaction for a</w:t>
      </w:r>
      <w:r w:rsidRPr="00B87DFA">
        <w:rPr>
          <w:b/>
        </w:rPr>
        <w:t xml:space="preserve"> </w:t>
      </w:r>
      <w:r w:rsidRPr="00B87DFA">
        <w:t xml:space="preserve">DNP or RNP </w:t>
      </w:r>
      <w:r w:rsidR="006D460E" w:rsidRPr="00B87DFA">
        <w:t>request</w:t>
      </w:r>
      <w:r w:rsidRPr="00B87DFA">
        <w:t xml:space="preserve">: </w:t>
      </w:r>
    </w:p>
    <w:p w14:paraId="55DB9D8D" w14:textId="77777777" w:rsidR="00A95164" w:rsidRPr="00B87DFA" w:rsidRDefault="00A95164" w:rsidP="00B87DFA">
      <w:pPr>
        <w:pStyle w:val="List2"/>
      </w:pPr>
      <w:r w:rsidRPr="00B87DFA">
        <w:t>(a)</w:t>
      </w:r>
      <w:r w:rsidRPr="00B87DFA">
        <w:tab/>
        <w:t>Verify that the CR is certified for DNP transaction processing;</w:t>
      </w:r>
    </w:p>
    <w:p w14:paraId="65380628" w14:textId="77777777" w:rsidR="00A95164" w:rsidRPr="00B87DFA" w:rsidRDefault="00A95164" w:rsidP="00B87DFA">
      <w:pPr>
        <w:pStyle w:val="List2"/>
      </w:pPr>
      <w:r w:rsidRPr="00B87DFA">
        <w:t>(b)</w:t>
      </w:r>
      <w:r w:rsidRPr="00B87DFA">
        <w:tab/>
        <w:t xml:space="preserve">Verify that the CR submitting </w:t>
      </w:r>
      <w:r w:rsidR="00FE5CFF" w:rsidRPr="00B87DFA">
        <w:t xml:space="preserve">the </w:t>
      </w:r>
      <w:r w:rsidRPr="00B87DFA">
        <w:t>DNP request is the CR of Record;</w:t>
      </w:r>
    </w:p>
    <w:p w14:paraId="315127DD" w14:textId="77777777" w:rsidR="00A95164" w:rsidRPr="00B87DFA" w:rsidRDefault="00A95164" w:rsidP="00B87DFA">
      <w:pPr>
        <w:pStyle w:val="List2"/>
      </w:pPr>
      <w:r w:rsidRPr="00B87DFA">
        <w:t>(c)</w:t>
      </w:r>
      <w:r w:rsidRPr="00B87DFA">
        <w:tab/>
        <w:t xml:space="preserve">Perform ANSI validations on </w:t>
      </w:r>
      <w:r w:rsidR="00FE5CFF" w:rsidRPr="00B87DFA">
        <w:t xml:space="preserve">the </w:t>
      </w:r>
      <w:r w:rsidRPr="00B87DFA">
        <w:t>650_01 transaction;</w:t>
      </w:r>
    </w:p>
    <w:p w14:paraId="11732261" w14:textId="77777777" w:rsidR="00A95164" w:rsidRPr="00B87DFA" w:rsidRDefault="00A95164" w:rsidP="00B87DFA">
      <w:pPr>
        <w:pStyle w:val="List2"/>
      </w:pPr>
      <w:r w:rsidRPr="00B87DFA">
        <w:t>(d)</w:t>
      </w:r>
      <w:r w:rsidRPr="00B87DFA">
        <w:tab/>
        <w:t>Perform TX SET validations on 650_01 transaction;</w:t>
      </w:r>
    </w:p>
    <w:p w14:paraId="08FA9598" w14:textId="77777777" w:rsidR="00A95164" w:rsidRPr="00B87DFA" w:rsidRDefault="00A95164" w:rsidP="00B87DFA">
      <w:pPr>
        <w:pStyle w:val="List2"/>
      </w:pPr>
      <w:r w:rsidRPr="00B87DFA">
        <w:t>(e)</w:t>
      </w:r>
      <w:r w:rsidRPr="00B87DFA">
        <w:tab/>
        <w:t xml:space="preserve">Review meter indicators for ESI ID for critical Load, critical care, </w:t>
      </w:r>
      <w:r w:rsidR="005E41C8">
        <w:t xml:space="preserve">chronic condition, </w:t>
      </w:r>
      <w:r w:rsidRPr="00B87DFA">
        <w:t xml:space="preserve">and master metered Premise; </w:t>
      </w:r>
    </w:p>
    <w:p w14:paraId="10499E18" w14:textId="77777777" w:rsidR="00A95164" w:rsidRPr="00B87DFA" w:rsidRDefault="00A95164" w:rsidP="00B87DFA">
      <w:pPr>
        <w:pStyle w:val="List2"/>
      </w:pPr>
      <w:r w:rsidRPr="00B87DFA">
        <w:t>(f)</w:t>
      </w:r>
      <w:r w:rsidRPr="00B87DFA">
        <w:tab/>
        <w:t xml:space="preserve">Verify if a DNP request is a duplicate; </w:t>
      </w:r>
    </w:p>
    <w:p w14:paraId="7342C932" w14:textId="77777777" w:rsidR="00A95164" w:rsidRPr="00B87DFA" w:rsidRDefault="00A95164" w:rsidP="00B87DFA">
      <w:pPr>
        <w:pStyle w:val="List2"/>
      </w:pPr>
      <w:r w:rsidRPr="00B87DFA">
        <w:t>(g)</w:t>
      </w:r>
      <w:r w:rsidRPr="00B87DFA">
        <w:tab/>
        <w:t xml:space="preserve">Verify if a RNP request is a duplicate; </w:t>
      </w:r>
    </w:p>
    <w:p w14:paraId="642D7222" w14:textId="77777777" w:rsidR="00A95164" w:rsidRPr="00B87DFA" w:rsidRDefault="00A95164" w:rsidP="00B87DFA">
      <w:pPr>
        <w:pStyle w:val="List2"/>
      </w:pPr>
      <w:r w:rsidRPr="00B87DFA">
        <w:t>(h)</w:t>
      </w:r>
      <w:r w:rsidRPr="00B87DFA">
        <w:tab/>
        <w:t>Verify if a move</w:t>
      </w:r>
      <w:r w:rsidR="00D61ECD">
        <w:t xml:space="preserve"> </w:t>
      </w:r>
      <w:r w:rsidRPr="00B87DFA">
        <w:t>in or switch has been scheduled on the requested date;</w:t>
      </w:r>
    </w:p>
    <w:p w14:paraId="3E805CA4" w14:textId="77777777" w:rsidR="00A95164" w:rsidRPr="00B87DFA" w:rsidRDefault="00A95164" w:rsidP="00B87DFA">
      <w:pPr>
        <w:pStyle w:val="List2"/>
      </w:pPr>
      <w:r w:rsidRPr="00B87DFA">
        <w:t>(i)</w:t>
      </w:r>
      <w:r w:rsidRPr="00B87DFA">
        <w:tab/>
        <w:t>Verify if a move</w:t>
      </w:r>
      <w:r w:rsidR="00D61ECD">
        <w:t xml:space="preserve"> </w:t>
      </w:r>
      <w:r w:rsidRPr="00B87DFA">
        <w:t xml:space="preserve">out has been received from the requesting CR; </w:t>
      </w:r>
    </w:p>
    <w:p w14:paraId="5D6ED4B2" w14:textId="77777777" w:rsidR="00A95164" w:rsidRPr="00B87DFA" w:rsidRDefault="00A95164" w:rsidP="00B87DFA">
      <w:pPr>
        <w:pStyle w:val="List2"/>
      </w:pPr>
      <w:r w:rsidRPr="00B87DFA">
        <w:lastRenderedPageBreak/>
        <w:t>(j)</w:t>
      </w:r>
      <w:r w:rsidRPr="00B87DFA">
        <w:tab/>
        <w:t>Determine if the requesting CR has indicated that DNPs not completed within three Retail Business Days should not be completed on a Friday.  AEP, TNMP and Oncor will utilize the Friday Authorization segment of the 650_01 transaction regardless of the overdue status and will reschedule Friday orders with the NO flag for the next Retail Business Day.</w:t>
      </w:r>
    </w:p>
    <w:p w14:paraId="7FE297B0" w14:textId="77777777" w:rsidR="00A95164" w:rsidRPr="00B87DFA" w:rsidRDefault="00A95164" w:rsidP="00B87DFA">
      <w:pPr>
        <w:pStyle w:val="List2"/>
      </w:pPr>
      <w:r w:rsidRPr="00B87DFA">
        <w:t>(k)</w:t>
      </w:r>
      <w:r w:rsidRPr="00B87DFA">
        <w:tab/>
        <w:t>Identify if RNP request is a same day reconnect.</w:t>
      </w:r>
    </w:p>
    <w:p w14:paraId="32E231C6" w14:textId="77777777" w:rsidR="00A95164" w:rsidRPr="00B87DFA" w:rsidRDefault="00A95164" w:rsidP="00B87DFA">
      <w:pPr>
        <w:pStyle w:val="List2"/>
      </w:pPr>
      <w:r w:rsidRPr="00B87DFA">
        <w:t>(l)</w:t>
      </w:r>
      <w:r w:rsidRPr="00B87DFA">
        <w:tab/>
        <w:t>Verify if a RNP request has been previously received for DNP request within the past 24 hours for CNP and within the past one hour for Oncor.</w:t>
      </w:r>
    </w:p>
    <w:p w14:paraId="2A9C5611" w14:textId="77777777" w:rsidR="000D650B" w:rsidRPr="00B87DFA" w:rsidRDefault="00A95164" w:rsidP="00B87DFA">
      <w:pPr>
        <w:pStyle w:val="List2"/>
      </w:pPr>
      <w:r w:rsidRPr="00B87DFA">
        <w:t>(m)</w:t>
      </w:r>
      <w:r w:rsidRPr="00B87DFA">
        <w:tab/>
        <w:t>Upon receipt of a RNP request, verify that the original DNP request was not rejected (CNP and Oncor only).</w:t>
      </w:r>
      <w:r w:rsidR="0095155C" w:rsidRPr="00B87DFA" w:rsidDel="0095155C">
        <w:t xml:space="preserve"> </w:t>
      </w:r>
    </w:p>
    <w:p w14:paraId="4A9E9B8C" w14:textId="77777777" w:rsidR="000D650B" w:rsidRDefault="00A95164" w:rsidP="00B87DFA">
      <w:pPr>
        <w:pStyle w:val="List2"/>
      </w:pPr>
      <w:r w:rsidRPr="00B87DFA">
        <w:t>(n)</w:t>
      </w:r>
      <w:r w:rsidRPr="00B87DFA">
        <w:tab/>
        <w:t xml:space="preserve">Verify if a weather moratorium is in effect. </w:t>
      </w:r>
    </w:p>
    <w:p w14:paraId="41C22DBD" w14:textId="77777777" w:rsidR="005E41C8" w:rsidRPr="00B87DFA" w:rsidRDefault="005E41C8" w:rsidP="00B87DFA">
      <w:pPr>
        <w:pStyle w:val="List2"/>
      </w:pPr>
      <w:r>
        <w:t>(o)</w:t>
      </w:r>
      <w:r>
        <w:tab/>
        <w:t>Verify that DNP</w:t>
      </w:r>
      <w:r w:rsidR="00CC7DE6">
        <w:t xml:space="preserve"> </w:t>
      </w:r>
      <w:r>
        <w:t xml:space="preserve">/ RNP service order requests are not backdated; </w:t>
      </w:r>
      <w:proofErr w:type="gramStart"/>
      <w:r>
        <w:t>otherwise</w:t>
      </w:r>
      <w:proofErr w:type="gramEnd"/>
      <w:r>
        <w:t xml:space="preserve"> the 650_01 transaction will be rejected. </w:t>
      </w:r>
    </w:p>
    <w:p w14:paraId="51618A5E" w14:textId="77777777" w:rsidR="00A95164" w:rsidRPr="00B87DFA" w:rsidRDefault="00A95164" w:rsidP="00B87DFA">
      <w:pPr>
        <w:pStyle w:val="H4"/>
      </w:pPr>
      <w:bookmarkStart w:id="478" w:name="_Toc279430333"/>
      <w:bookmarkStart w:id="479" w:name="_Toc474318676"/>
      <w:bookmarkStart w:id="480" w:name="_Toc183604054"/>
      <w:r w:rsidRPr="00B87DFA">
        <w:t>7.6.3.3</w:t>
      </w:r>
      <w:r w:rsidRPr="00B87DFA">
        <w:tab/>
        <w:t>Competing Orders</w:t>
      </w:r>
      <w:bookmarkEnd w:id="478"/>
      <w:bookmarkEnd w:id="479"/>
      <w:bookmarkEnd w:id="480"/>
    </w:p>
    <w:p w14:paraId="260628C4" w14:textId="554BA4D1" w:rsidR="00A95164" w:rsidRPr="00B87DFA" w:rsidRDefault="00D15D4B" w:rsidP="00A846D1">
      <w:pPr>
        <w:pStyle w:val="BodyText"/>
        <w:ind w:left="720" w:hanging="720"/>
      </w:pPr>
      <w:r>
        <w:rPr>
          <w:lang w:val="en-US"/>
        </w:rPr>
        <w:t>(1)</w:t>
      </w:r>
      <w:r>
        <w:rPr>
          <w:lang w:val="en-US"/>
        </w:rPr>
        <w:tab/>
      </w:r>
      <w:r w:rsidR="00A95164" w:rsidRPr="00B87DFA">
        <w:t xml:space="preserve">All TDSPs will Complete Unexecutable a DNP </w:t>
      </w:r>
      <w:r w:rsidR="001D1AE0" w:rsidRPr="00B87DFA">
        <w:t xml:space="preserve">request </w:t>
      </w:r>
      <w:r w:rsidR="00A95164" w:rsidRPr="00B87DFA">
        <w:t>when the requested date is greater than or equal to the scheduled date of a Pending switch or move</w:t>
      </w:r>
      <w:r w:rsidR="00D61ECD">
        <w:t xml:space="preserve"> </w:t>
      </w:r>
      <w:r w:rsidR="00A95164" w:rsidRPr="00B87DFA">
        <w:t>in.  When a DNP request is received with a requested date that is prior to the scheduled date of a switch or move</w:t>
      </w:r>
      <w:r w:rsidR="00D61ECD">
        <w:t xml:space="preserve"> </w:t>
      </w:r>
      <w:r w:rsidR="00A95164" w:rsidRPr="00B87DFA">
        <w:t>in</w:t>
      </w:r>
      <w:r w:rsidR="001D1AE0" w:rsidRPr="00B87DFA">
        <w:t>,</w:t>
      </w:r>
      <w:r w:rsidR="00A95164" w:rsidRPr="00B87DFA">
        <w:t xml:space="preserve"> the DNP requests will be scheduled.  DNP requests carried over to the next Retail Business Day may not be worked due to competing orders and will be Completed Unexecutable.</w:t>
      </w:r>
      <w:r w:rsidR="00454AFB" w:rsidRPr="00B87DFA">
        <w:t xml:space="preserve">  </w:t>
      </w:r>
    </w:p>
    <w:p w14:paraId="5556C144" w14:textId="77777777" w:rsidR="007B11EF" w:rsidRDefault="00A95164" w:rsidP="007B11EF">
      <w:pPr>
        <w:pStyle w:val="List"/>
        <w:ind w:left="1440"/>
      </w:pPr>
      <w:r w:rsidRPr="00B87DFA">
        <w:t>(a)</w:t>
      </w:r>
      <w:r w:rsidRPr="00B87DFA">
        <w:tab/>
      </w:r>
      <w:r w:rsidR="007B11EF" w:rsidRPr="007B11EF">
        <w:t>Move</w:t>
      </w:r>
      <w:r w:rsidR="00D61ECD">
        <w:t xml:space="preserve"> </w:t>
      </w:r>
      <w:r w:rsidR="007B11EF" w:rsidRPr="007B11EF">
        <w:t>in</w:t>
      </w:r>
      <w:r w:rsidRPr="00B87DFA">
        <w:t xml:space="preserve"> - </w:t>
      </w:r>
      <w:proofErr w:type="gramStart"/>
      <w:r w:rsidRPr="00B87DFA">
        <w:t>In order to</w:t>
      </w:r>
      <w:proofErr w:type="gramEnd"/>
      <w:r w:rsidRPr="00B87DFA">
        <w:t xml:space="preserve"> re-energize a Premise that has been disconnected, the new CR of Record’s move</w:t>
      </w:r>
      <w:r w:rsidR="00D61ECD">
        <w:t xml:space="preserve"> </w:t>
      </w:r>
      <w:r w:rsidRPr="00B87DFA">
        <w:t xml:space="preserve">in will energize the Customer’s Premise and will be subject to applicable fees per TDSP tariffs. </w:t>
      </w:r>
    </w:p>
    <w:p w14:paraId="7C413447" w14:textId="77777777" w:rsidR="007B11EF" w:rsidRDefault="00A95164" w:rsidP="007B11EF">
      <w:pPr>
        <w:pStyle w:val="List2"/>
        <w:ind w:left="2160"/>
      </w:pPr>
      <w:r w:rsidRPr="00B87DFA">
        <w:t>(i)</w:t>
      </w:r>
      <w:r w:rsidRPr="00B87DFA">
        <w:tab/>
        <w:t>A move</w:t>
      </w:r>
      <w:r w:rsidR="00D61ECD">
        <w:t xml:space="preserve"> </w:t>
      </w:r>
      <w:r w:rsidRPr="00B87DFA">
        <w:t xml:space="preserve">in submitted on a Premise that has been de-energized for non-payment may still require a permit for completion in certain TDSP’s service territories.  </w:t>
      </w:r>
    </w:p>
    <w:p w14:paraId="6C7F7B2E" w14:textId="77777777" w:rsidR="007B11EF" w:rsidRDefault="00A95164" w:rsidP="007B11EF">
      <w:pPr>
        <w:pStyle w:val="List2"/>
        <w:ind w:left="2160"/>
      </w:pPr>
      <w:r w:rsidRPr="00B87DFA">
        <w:t>(ii)</w:t>
      </w:r>
      <w:r w:rsidRPr="00B87DFA">
        <w:tab/>
        <w:t>A move</w:t>
      </w:r>
      <w:r w:rsidR="00D61ECD">
        <w:t xml:space="preserve"> </w:t>
      </w:r>
      <w:r w:rsidRPr="00B87DFA">
        <w:t>in submitted on a Premise that has been de-energized for non-payment at a premium disconnect location may be subject to a premium reconnect charge.</w:t>
      </w:r>
    </w:p>
    <w:p w14:paraId="71A5896C" w14:textId="77777777" w:rsidR="007B11EF" w:rsidRDefault="00A95164" w:rsidP="007B11EF">
      <w:pPr>
        <w:pStyle w:val="List"/>
        <w:ind w:left="1440"/>
      </w:pPr>
      <w:r w:rsidRPr="00B87DFA">
        <w:t>(b)</w:t>
      </w:r>
      <w:r w:rsidRPr="00B87DFA">
        <w:tab/>
      </w:r>
      <w:r w:rsidR="007B11EF" w:rsidRPr="007B11EF">
        <w:t>Self-selected switch</w:t>
      </w:r>
      <w:r w:rsidRPr="00B87DFA">
        <w:t xml:space="preserve"> - If the new CR of Record has submitted a self-selected switch, the TDSP will re-energize the Premise and bill applicable charges to the new CR of Record.  </w:t>
      </w:r>
      <w:r w:rsidR="00454AFB" w:rsidRPr="00B87DFA">
        <w:t>See Table 8, Competing Orders – Self-selected Switch, below.</w:t>
      </w:r>
    </w:p>
    <w:p w14:paraId="7695DBDB" w14:textId="77777777" w:rsidR="007B11EF" w:rsidRDefault="007B11EF" w:rsidP="007461F4">
      <w:pPr>
        <w:pStyle w:val="TableHead"/>
        <w:spacing w:after="100" w:afterAutospacing="1"/>
        <w:rPr>
          <w:sz w:val="24"/>
          <w:szCs w:val="24"/>
        </w:rPr>
      </w:pPr>
      <w:r w:rsidRPr="007B11EF">
        <w:rPr>
          <w:sz w:val="24"/>
          <w:szCs w:val="24"/>
        </w:rPr>
        <w:t xml:space="preserve">Table </w:t>
      </w:r>
      <w:r w:rsidR="00A95164" w:rsidRPr="00B87DFA">
        <w:rPr>
          <w:sz w:val="24"/>
          <w:szCs w:val="24"/>
        </w:rPr>
        <w:t>8</w:t>
      </w:r>
      <w:r w:rsidRPr="007B11EF">
        <w:rPr>
          <w:sz w:val="24"/>
          <w:szCs w:val="24"/>
        </w:rPr>
        <w:t xml:space="preserve">. </w:t>
      </w:r>
      <w:r w:rsidR="002C4B35" w:rsidRPr="00B87DFA">
        <w:rPr>
          <w:sz w:val="24"/>
          <w:szCs w:val="24"/>
        </w:rPr>
        <w:t xml:space="preserve"> </w:t>
      </w:r>
      <w:r w:rsidRPr="007B11EF">
        <w:rPr>
          <w:sz w:val="24"/>
          <w:szCs w:val="24"/>
        </w:rPr>
        <w:t>Competing Orders - Self-selected Switch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3026"/>
        <w:gridCol w:w="3722"/>
      </w:tblGrid>
      <w:tr w:rsidR="00A95164" w:rsidRPr="00B87DFA" w14:paraId="7F9B9724" w14:textId="77777777" w:rsidTr="00E23C22">
        <w:trPr>
          <w:cantSplit/>
          <w:trHeight w:val="491"/>
          <w:tblHeader/>
        </w:trPr>
        <w:tc>
          <w:tcPr>
            <w:tcW w:w="2524" w:type="dxa"/>
            <w:vAlign w:val="center"/>
          </w:tcPr>
          <w:p w14:paraId="6E2068DA" w14:textId="77777777" w:rsidR="00A95164" w:rsidRPr="00B87DFA" w:rsidRDefault="00A95164" w:rsidP="00B87DFA">
            <w:pPr>
              <w:pStyle w:val="List"/>
              <w:ind w:left="0" w:firstLine="0"/>
              <w:jc w:val="center"/>
            </w:pPr>
            <w:r w:rsidRPr="00B87DFA">
              <w:rPr>
                <w:b/>
              </w:rPr>
              <w:lastRenderedPageBreak/>
              <w:t>TDSP</w:t>
            </w:r>
          </w:p>
        </w:tc>
        <w:tc>
          <w:tcPr>
            <w:tcW w:w="3065" w:type="dxa"/>
            <w:vAlign w:val="center"/>
          </w:tcPr>
          <w:p w14:paraId="6C635C9E" w14:textId="77777777" w:rsidR="00A95164" w:rsidRPr="00B87DFA" w:rsidRDefault="00A95164" w:rsidP="00B87DFA">
            <w:pPr>
              <w:pStyle w:val="List"/>
              <w:ind w:left="0" w:firstLine="0"/>
              <w:jc w:val="center"/>
            </w:pPr>
            <w:r w:rsidRPr="00B87DFA">
              <w:rPr>
                <w:b/>
              </w:rPr>
              <w:t>TDSP Action</w:t>
            </w:r>
          </w:p>
        </w:tc>
        <w:tc>
          <w:tcPr>
            <w:tcW w:w="3771" w:type="dxa"/>
            <w:vAlign w:val="center"/>
          </w:tcPr>
          <w:p w14:paraId="3AE5091E" w14:textId="77777777" w:rsidR="00A95164" w:rsidRPr="00B87DFA" w:rsidRDefault="00A95164" w:rsidP="00B87DFA">
            <w:pPr>
              <w:pStyle w:val="List"/>
              <w:ind w:left="0" w:firstLine="0"/>
              <w:jc w:val="center"/>
            </w:pPr>
            <w:r w:rsidRPr="00B87DFA">
              <w:rPr>
                <w:b/>
              </w:rPr>
              <w:t>TDSP Fee</w:t>
            </w:r>
          </w:p>
        </w:tc>
      </w:tr>
      <w:tr w:rsidR="00A95164" w:rsidRPr="00B87DFA" w14:paraId="4E39EC4F" w14:textId="77777777" w:rsidTr="00E23C22">
        <w:trPr>
          <w:trHeight w:val="491"/>
        </w:trPr>
        <w:tc>
          <w:tcPr>
            <w:tcW w:w="2524" w:type="dxa"/>
            <w:vAlign w:val="center"/>
          </w:tcPr>
          <w:p w14:paraId="0F0238B7" w14:textId="77777777" w:rsidR="00A95164" w:rsidRPr="00B87DFA" w:rsidRDefault="00A95164" w:rsidP="00B87DFA">
            <w:pPr>
              <w:pStyle w:val="List"/>
              <w:ind w:left="0" w:firstLine="0"/>
            </w:pPr>
            <w:r w:rsidRPr="00B87DFA">
              <w:rPr>
                <w:b/>
              </w:rPr>
              <w:t>AEP</w:t>
            </w:r>
          </w:p>
        </w:tc>
        <w:tc>
          <w:tcPr>
            <w:tcW w:w="3065" w:type="dxa"/>
            <w:vAlign w:val="center"/>
          </w:tcPr>
          <w:p w14:paraId="6346890A" w14:textId="77777777" w:rsidR="00A95164" w:rsidRPr="00B87DFA" w:rsidRDefault="00A95164" w:rsidP="00B87DFA">
            <w:pPr>
              <w:pStyle w:val="List"/>
              <w:ind w:left="0" w:firstLine="0"/>
            </w:pPr>
            <w:r w:rsidRPr="00B87DFA">
              <w:rPr>
                <w:iCs/>
                <w:szCs w:val="24"/>
              </w:rPr>
              <w:t>Re-energize Premise</w:t>
            </w:r>
          </w:p>
        </w:tc>
        <w:tc>
          <w:tcPr>
            <w:tcW w:w="3771" w:type="dxa"/>
            <w:vAlign w:val="center"/>
          </w:tcPr>
          <w:p w14:paraId="24042631" w14:textId="77777777" w:rsidR="00A95164" w:rsidRPr="00B87DFA" w:rsidRDefault="00A95164" w:rsidP="00B87DFA">
            <w:pPr>
              <w:pStyle w:val="List"/>
              <w:ind w:left="0" w:firstLine="0"/>
            </w:pPr>
            <w:r w:rsidRPr="00B87DFA">
              <w:rPr>
                <w:iCs/>
                <w:szCs w:val="24"/>
              </w:rPr>
              <w:t>Reconnect charge</w:t>
            </w:r>
          </w:p>
        </w:tc>
      </w:tr>
      <w:tr w:rsidR="00A95164" w:rsidRPr="00B87DFA" w14:paraId="4BEFF263" w14:textId="77777777" w:rsidTr="00E23C22">
        <w:trPr>
          <w:trHeight w:val="491"/>
        </w:trPr>
        <w:tc>
          <w:tcPr>
            <w:tcW w:w="2524" w:type="dxa"/>
            <w:vAlign w:val="center"/>
          </w:tcPr>
          <w:p w14:paraId="1F2B699E" w14:textId="77777777" w:rsidR="00A95164" w:rsidRPr="00B87DFA" w:rsidRDefault="00A95164" w:rsidP="00B87DFA">
            <w:pPr>
              <w:pStyle w:val="List"/>
              <w:ind w:left="0" w:firstLine="0"/>
            </w:pPr>
            <w:r w:rsidRPr="00B87DFA">
              <w:rPr>
                <w:b/>
              </w:rPr>
              <w:t>CNP</w:t>
            </w:r>
          </w:p>
        </w:tc>
        <w:tc>
          <w:tcPr>
            <w:tcW w:w="3065" w:type="dxa"/>
            <w:vAlign w:val="center"/>
          </w:tcPr>
          <w:p w14:paraId="5F7FA0D9" w14:textId="77777777" w:rsidR="00A95164" w:rsidRPr="00B87DFA" w:rsidRDefault="00A95164" w:rsidP="00B87DFA">
            <w:pPr>
              <w:pStyle w:val="List"/>
              <w:ind w:left="0" w:firstLine="0"/>
            </w:pPr>
            <w:r w:rsidRPr="00B87DFA">
              <w:rPr>
                <w:iCs/>
                <w:szCs w:val="24"/>
              </w:rPr>
              <w:t>Re-energize Premise</w:t>
            </w:r>
          </w:p>
        </w:tc>
        <w:tc>
          <w:tcPr>
            <w:tcW w:w="3771" w:type="dxa"/>
            <w:vAlign w:val="center"/>
          </w:tcPr>
          <w:p w14:paraId="3E4A857D" w14:textId="77777777" w:rsidR="00A95164" w:rsidRPr="00B87DFA" w:rsidRDefault="00A95164" w:rsidP="00B87DFA">
            <w:pPr>
              <w:pStyle w:val="List"/>
              <w:ind w:left="0" w:firstLine="0"/>
            </w:pPr>
            <w:r w:rsidRPr="00B87DFA">
              <w:rPr>
                <w:iCs/>
                <w:szCs w:val="24"/>
              </w:rPr>
              <w:t>Reconnect charge</w:t>
            </w:r>
          </w:p>
        </w:tc>
      </w:tr>
      <w:tr w:rsidR="00A95164" w:rsidRPr="00B87DFA" w14:paraId="3E9B52BA" w14:textId="77777777" w:rsidTr="00E23C22">
        <w:trPr>
          <w:trHeight w:val="491"/>
        </w:trPr>
        <w:tc>
          <w:tcPr>
            <w:tcW w:w="2524" w:type="dxa"/>
            <w:vAlign w:val="center"/>
          </w:tcPr>
          <w:p w14:paraId="4F32A1F8" w14:textId="77777777" w:rsidR="00A95164" w:rsidRPr="00B87DFA" w:rsidRDefault="00A95164" w:rsidP="00B87DFA">
            <w:pPr>
              <w:pStyle w:val="List"/>
              <w:ind w:left="0" w:firstLine="0"/>
              <w:rPr>
                <w:b/>
              </w:rPr>
            </w:pPr>
            <w:r w:rsidRPr="00B87DFA">
              <w:rPr>
                <w:b/>
              </w:rPr>
              <w:t>NEC</w:t>
            </w:r>
          </w:p>
        </w:tc>
        <w:tc>
          <w:tcPr>
            <w:tcW w:w="3065" w:type="dxa"/>
            <w:vAlign w:val="center"/>
          </w:tcPr>
          <w:p w14:paraId="647C9769" w14:textId="77777777" w:rsidR="00A95164" w:rsidRPr="00B87DFA" w:rsidRDefault="00A95164" w:rsidP="00B87DFA">
            <w:pPr>
              <w:pStyle w:val="List"/>
              <w:ind w:left="0" w:firstLine="0"/>
              <w:rPr>
                <w:iCs/>
                <w:szCs w:val="24"/>
              </w:rPr>
            </w:pPr>
            <w:r w:rsidRPr="00B87DFA">
              <w:rPr>
                <w:iCs/>
                <w:szCs w:val="24"/>
              </w:rPr>
              <w:t>Re-energize Premise</w:t>
            </w:r>
          </w:p>
        </w:tc>
        <w:tc>
          <w:tcPr>
            <w:tcW w:w="3771" w:type="dxa"/>
            <w:vAlign w:val="center"/>
          </w:tcPr>
          <w:p w14:paraId="1AC97BB3" w14:textId="77777777" w:rsidR="00A95164" w:rsidRPr="00B87DFA" w:rsidRDefault="00A95164" w:rsidP="00B87DFA">
            <w:pPr>
              <w:pStyle w:val="List"/>
              <w:ind w:left="0" w:firstLine="0"/>
              <w:rPr>
                <w:iCs/>
                <w:szCs w:val="24"/>
              </w:rPr>
            </w:pPr>
            <w:r w:rsidRPr="00B87DFA">
              <w:rPr>
                <w:iCs/>
                <w:szCs w:val="24"/>
              </w:rPr>
              <w:t>Reconnect charge</w:t>
            </w:r>
          </w:p>
        </w:tc>
      </w:tr>
      <w:tr w:rsidR="00A95164" w:rsidRPr="00B87DFA" w14:paraId="5139FDEC" w14:textId="77777777" w:rsidTr="00E23C22">
        <w:trPr>
          <w:trHeight w:val="491"/>
        </w:trPr>
        <w:tc>
          <w:tcPr>
            <w:tcW w:w="2524" w:type="dxa"/>
            <w:vAlign w:val="center"/>
          </w:tcPr>
          <w:p w14:paraId="67C17519" w14:textId="77777777" w:rsidR="00A95164" w:rsidRPr="00B87DFA" w:rsidRDefault="00A95164" w:rsidP="00B87DFA">
            <w:pPr>
              <w:pStyle w:val="List"/>
              <w:ind w:left="0" w:firstLine="0"/>
            </w:pPr>
            <w:r w:rsidRPr="00B87DFA">
              <w:rPr>
                <w:b/>
              </w:rPr>
              <w:t>Oncor</w:t>
            </w:r>
          </w:p>
        </w:tc>
        <w:tc>
          <w:tcPr>
            <w:tcW w:w="3065" w:type="dxa"/>
            <w:vAlign w:val="center"/>
          </w:tcPr>
          <w:p w14:paraId="03B61D86" w14:textId="77777777" w:rsidR="00A95164" w:rsidRPr="00B87DFA" w:rsidRDefault="00A95164" w:rsidP="00B87DFA">
            <w:pPr>
              <w:pStyle w:val="List"/>
              <w:ind w:left="0" w:firstLine="0"/>
            </w:pPr>
            <w:r w:rsidRPr="00B87DFA">
              <w:rPr>
                <w:iCs/>
                <w:szCs w:val="24"/>
              </w:rPr>
              <w:t>Re-energize Premise</w:t>
            </w:r>
          </w:p>
        </w:tc>
        <w:tc>
          <w:tcPr>
            <w:tcW w:w="3771" w:type="dxa"/>
            <w:vAlign w:val="center"/>
          </w:tcPr>
          <w:p w14:paraId="7C973E32" w14:textId="77777777" w:rsidR="00A95164" w:rsidRPr="00B87DFA" w:rsidRDefault="00A95164" w:rsidP="00B87DFA">
            <w:pPr>
              <w:pStyle w:val="List"/>
              <w:ind w:left="0" w:firstLine="0"/>
            </w:pPr>
            <w:r w:rsidRPr="00B87DFA">
              <w:rPr>
                <w:iCs/>
                <w:szCs w:val="24"/>
              </w:rPr>
              <w:t>Reconnect charge</w:t>
            </w:r>
          </w:p>
        </w:tc>
      </w:tr>
      <w:tr w:rsidR="00A95164" w:rsidRPr="00B87DFA" w14:paraId="1C77A7FD" w14:textId="77777777" w:rsidTr="00E23C22">
        <w:trPr>
          <w:trHeight w:val="548"/>
        </w:trPr>
        <w:tc>
          <w:tcPr>
            <w:tcW w:w="2524" w:type="dxa"/>
            <w:vAlign w:val="center"/>
          </w:tcPr>
          <w:p w14:paraId="38CF2705" w14:textId="77777777" w:rsidR="00A95164" w:rsidRPr="00B87DFA" w:rsidRDefault="00A95164" w:rsidP="00B87DFA">
            <w:pPr>
              <w:pStyle w:val="List"/>
              <w:ind w:left="0" w:firstLine="0"/>
            </w:pPr>
            <w:r w:rsidRPr="00B87DFA">
              <w:rPr>
                <w:b/>
              </w:rPr>
              <w:t>TNMP</w:t>
            </w:r>
          </w:p>
        </w:tc>
        <w:tc>
          <w:tcPr>
            <w:tcW w:w="3065" w:type="dxa"/>
            <w:vAlign w:val="center"/>
          </w:tcPr>
          <w:p w14:paraId="7E18ADF3" w14:textId="77777777" w:rsidR="00A95164" w:rsidRPr="00B87DFA" w:rsidRDefault="00A95164" w:rsidP="00B87DFA">
            <w:pPr>
              <w:pStyle w:val="List"/>
              <w:ind w:left="0" w:firstLine="0"/>
            </w:pPr>
            <w:r w:rsidRPr="00B87DFA">
              <w:rPr>
                <w:iCs/>
                <w:szCs w:val="24"/>
              </w:rPr>
              <w:t>Re-energize Premise</w:t>
            </w:r>
          </w:p>
        </w:tc>
        <w:tc>
          <w:tcPr>
            <w:tcW w:w="3771" w:type="dxa"/>
            <w:vAlign w:val="center"/>
          </w:tcPr>
          <w:p w14:paraId="13D639E4" w14:textId="77777777" w:rsidR="00A95164" w:rsidRPr="00B87DFA" w:rsidRDefault="00A95164" w:rsidP="00B87DFA">
            <w:pPr>
              <w:pStyle w:val="List"/>
              <w:ind w:left="0" w:firstLine="0"/>
            </w:pPr>
            <w:r w:rsidRPr="00B87DFA">
              <w:rPr>
                <w:iCs/>
                <w:szCs w:val="24"/>
              </w:rPr>
              <w:t>Out-of-cycle meter reading charge</w:t>
            </w:r>
          </w:p>
        </w:tc>
      </w:tr>
    </w:tbl>
    <w:p w14:paraId="35744551" w14:textId="77777777" w:rsidR="007B11EF" w:rsidRDefault="00A95164" w:rsidP="006333BC">
      <w:pPr>
        <w:pStyle w:val="List"/>
        <w:spacing w:before="240"/>
        <w:ind w:left="1440"/>
      </w:pPr>
      <w:r w:rsidRPr="00B87DFA">
        <w:t>(c)</w:t>
      </w:r>
      <w:r w:rsidRPr="00B87DFA">
        <w:tab/>
      </w:r>
      <w:r w:rsidR="007B11EF" w:rsidRPr="007B11EF">
        <w:t>Standard switch</w:t>
      </w:r>
      <w:r w:rsidRPr="00B87DFA">
        <w:t xml:space="preserve"> - If the new CR of Record has submitted a standard switch at a Premise that has been previously de-energized, the TDSP will perform one of the actions identified in Table 9, Competing Orders – Standard Switch</w:t>
      </w:r>
      <w:r w:rsidR="004D2014" w:rsidRPr="00B87DFA">
        <w:t>, below</w:t>
      </w:r>
      <w:r w:rsidRPr="00B87DFA">
        <w:t>.</w:t>
      </w:r>
    </w:p>
    <w:p w14:paraId="4893F4F0" w14:textId="38C70912" w:rsidR="00A95164" w:rsidRPr="00B87DFA" w:rsidRDefault="00A95164" w:rsidP="00B87DFA">
      <w:pPr>
        <w:pStyle w:val="List2"/>
        <w:ind w:left="2160"/>
      </w:pPr>
      <w:r w:rsidRPr="00B87DFA">
        <w:t>(i)</w:t>
      </w:r>
      <w:r w:rsidRPr="00B87DFA">
        <w:tab/>
        <w:t xml:space="preserve">In order to re-energize the Premise, CNP would require the CR with the ability to submit a 650_01, Service Order Request, reconnect transaction to send the transaction with a purpose code of RC003 to the TDSP </w:t>
      </w:r>
      <w:proofErr w:type="gramStart"/>
      <w:r w:rsidRPr="00B87DFA">
        <w:t>in order to</w:t>
      </w:r>
      <w:proofErr w:type="gramEnd"/>
      <w:r w:rsidRPr="00B87DFA">
        <w:t xml:space="preserve"> restore the service.  </w:t>
      </w:r>
      <w:proofErr w:type="gramStart"/>
      <w:r w:rsidRPr="00B87DFA">
        <w:t>In the event that</w:t>
      </w:r>
      <w:proofErr w:type="gramEnd"/>
      <w:r w:rsidRPr="00B87DFA">
        <w:t xml:space="preserve"> a CR is not certified to transmit this transaction, CNP would expect the CR to follow the emergency procedures outlined in Section 7.6.5.1, Emergency Reconnects. </w:t>
      </w:r>
    </w:p>
    <w:p w14:paraId="6F288416" w14:textId="77777777" w:rsidR="007B11EF" w:rsidRDefault="007B11EF" w:rsidP="007461F4">
      <w:pPr>
        <w:pStyle w:val="TableHead"/>
        <w:spacing w:after="100" w:afterAutospacing="1"/>
        <w:rPr>
          <w:sz w:val="24"/>
          <w:szCs w:val="24"/>
        </w:rPr>
      </w:pPr>
      <w:r w:rsidRPr="007B11EF">
        <w:rPr>
          <w:sz w:val="24"/>
          <w:szCs w:val="24"/>
        </w:rPr>
        <w:t xml:space="preserve">Table </w:t>
      </w:r>
      <w:r w:rsidR="00A95164" w:rsidRPr="00B87DFA">
        <w:rPr>
          <w:sz w:val="24"/>
          <w:szCs w:val="24"/>
        </w:rPr>
        <w:t>9</w:t>
      </w:r>
      <w:r w:rsidRPr="007B11EF">
        <w:rPr>
          <w:sz w:val="24"/>
          <w:szCs w:val="24"/>
        </w:rPr>
        <w:t xml:space="preserve">. </w:t>
      </w:r>
      <w:r w:rsidR="00A95164" w:rsidRPr="00B87DFA">
        <w:rPr>
          <w:sz w:val="24"/>
          <w:szCs w:val="24"/>
        </w:rPr>
        <w:t xml:space="preserve"> </w:t>
      </w:r>
      <w:r w:rsidRPr="007B11EF">
        <w:rPr>
          <w:sz w:val="24"/>
          <w:szCs w:val="24"/>
        </w:rPr>
        <w:t xml:space="preserve">Competing Orders - Standard Switch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2541"/>
        <w:gridCol w:w="2007"/>
        <w:gridCol w:w="2970"/>
      </w:tblGrid>
      <w:tr w:rsidR="00A95164" w:rsidRPr="00B87DFA" w14:paraId="2B41A61C" w14:textId="77777777" w:rsidTr="00E23C22">
        <w:trPr>
          <w:cantSplit/>
        </w:trPr>
        <w:tc>
          <w:tcPr>
            <w:tcW w:w="1932" w:type="dxa"/>
            <w:vAlign w:val="center"/>
          </w:tcPr>
          <w:p w14:paraId="00602539" w14:textId="77777777" w:rsidR="00A95164" w:rsidRPr="00B87DFA" w:rsidRDefault="00A95164" w:rsidP="00B87DFA">
            <w:pPr>
              <w:pStyle w:val="List"/>
              <w:ind w:left="0" w:firstLine="0"/>
              <w:jc w:val="center"/>
            </w:pPr>
            <w:r w:rsidRPr="00B87DFA">
              <w:rPr>
                <w:b/>
              </w:rPr>
              <w:t>TDSP</w:t>
            </w:r>
          </w:p>
        </w:tc>
        <w:tc>
          <w:tcPr>
            <w:tcW w:w="2541" w:type="dxa"/>
            <w:vAlign w:val="center"/>
          </w:tcPr>
          <w:p w14:paraId="0380BE79" w14:textId="77777777" w:rsidR="00A95164" w:rsidRPr="00B87DFA" w:rsidRDefault="00A95164" w:rsidP="00B87DFA">
            <w:pPr>
              <w:pStyle w:val="List"/>
              <w:ind w:left="0" w:firstLine="0"/>
              <w:jc w:val="center"/>
            </w:pPr>
            <w:r w:rsidRPr="00B87DFA">
              <w:rPr>
                <w:b/>
              </w:rPr>
              <w:t>TDSP Action</w:t>
            </w:r>
          </w:p>
        </w:tc>
        <w:tc>
          <w:tcPr>
            <w:tcW w:w="2007" w:type="dxa"/>
            <w:vAlign w:val="center"/>
          </w:tcPr>
          <w:p w14:paraId="7D17D55D" w14:textId="77777777" w:rsidR="00A95164" w:rsidRPr="00B87DFA" w:rsidRDefault="00A95164" w:rsidP="00B87DFA">
            <w:pPr>
              <w:pStyle w:val="List"/>
              <w:ind w:left="0" w:firstLine="0"/>
              <w:jc w:val="center"/>
              <w:rPr>
                <w:b/>
              </w:rPr>
            </w:pPr>
            <w:r w:rsidRPr="00B87DFA">
              <w:rPr>
                <w:b/>
              </w:rPr>
              <w:t>Energize</w:t>
            </w:r>
          </w:p>
        </w:tc>
        <w:tc>
          <w:tcPr>
            <w:tcW w:w="2970" w:type="dxa"/>
            <w:vAlign w:val="center"/>
          </w:tcPr>
          <w:p w14:paraId="16613BD9" w14:textId="77777777" w:rsidR="00A95164" w:rsidRPr="00B87DFA" w:rsidRDefault="00A95164" w:rsidP="00B87DFA">
            <w:pPr>
              <w:pStyle w:val="List"/>
              <w:ind w:left="0" w:firstLine="0"/>
              <w:jc w:val="center"/>
            </w:pPr>
            <w:r w:rsidRPr="00B87DFA">
              <w:rPr>
                <w:b/>
              </w:rPr>
              <w:t>TDSP Fee</w:t>
            </w:r>
          </w:p>
        </w:tc>
      </w:tr>
      <w:tr w:rsidR="00A95164" w:rsidRPr="00B87DFA" w14:paraId="604FAEA3" w14:textId="77777777" w:rsidTr="00E23C22">
        <w:tc>
          <w:tcPr>
            <w:tcW w:w="1932" w:type="dxa"/>
            <w:vAlign w:val="center"/>
          </w:tcPr>
          <w:p w14:paraId="108E5572" w14:textId="77777777" w:rsidR="00A95164" w:rsidRPr="00B87DFA" w:rsidRDefault="00A95164" w:rsidP="00B87DFA">
            <w:pPr>
              <w:pStyle w:val="List"/>
              <w:ind w:left="0" w:firstLine="0"/>
            </w:pPr>
            <w:r w:rsidRPr="00B87DFA">
              <w:rPr>
                <w:b/>
              </w:rPr>
              <w:t>AEP</w:t>
            </w:r>
          </w:p>
        </w:tc>
        <w:tc>
          <w:tcPr>
            <w:tcW w:w="2541" w:type="dxa"/>
            <w:vAlign w:val="center"/>
          </w:tcPr>
          <w:p w14:paraId="3F709EA7" w14:textId="77777777" w:rsidR="00A95164" w:rsidRPr="00B87DFA" w:rsidRDefault="00A95164" w:rsidP="00B87DFA">
            <w:pPr>
              <w:pStyle w:val="List"/>
              <w:ind w:left="0" w:firstLine="0"/>
            </w:pPr>
            <w:r w:rsidRPr="00B87DFA">
              <w:rPr>
                <w:iCs/>
                <w:szCs w:val="24"/>
              </w:rPr>
              <w:t>Perform meter read</w:t>
            </w:r>
          </w:p>
        </w:tc>
        <w:tc>
          <w:tcPr>
            <w:tcW w:w="2007" w:type="dxa"/>
            <w:vAlign w:val="center"/>
          </w:tcPr>
          <w:p w14:paraId="5E8334E6" w14:textId="77777777" w:rsidR="00A95164" w:rsidRPr="00B87DFA" w:rsidRDefault="00A95164" w:rsidP="00B87DFA">
            <w:pPr>
              <w:pStyle w:val="List"/>
              <w:ind w:left="0" w:firstLine="0"/>
              <w:rPr>
                <w:iCs/>
                <w:szCs w:val="24"/>
              </w:rPr>
            </w:pPr>
            <w:r w:rsidRPr="00B87DFA">
              <w:rPr>
                <w:iCs/>
                <w:szCs w:val="24"/>
              </w:rPr>
              <w:t>Yes</w:t>
            </w:r>
          </w:p>
        </w:tc>
        <w:tc>
          <w:tcPr>
            <w:tcW w:w="2970" w:type="dxa"/>
            <w:vAlign w:val="center"/>
          </w:tcPr>
          <w:p w14:paraId="6A91394A" w14:textId="77777777" w:rsidR="00A95164" w:rsidRPr="00B87DFA" w:rsidRDefault="00A95164" w:rsidP="00B87DFA">
            <w:pPr>
              <w:pStyle w:val="List"/>
              <w:ind w:left="0" w:firstLine="0"/>
            </w:pPr>
            <w:r w:rsidRPr="00B87DFA">
              <w:rPr>
                <w:iCs/>
                <w:szCs w:val="24"/>
              </w:rPr>
              <w:t xml:space="preserve">Reconnect </w:t>
            </w:r>
            <w:r w:rsidR="005815F6" w:rsidRPr="00B87DFA">
              <w:rPr>
                <w:iCs/>
                <w:szCs w:val="24"/>
              </w:rPr>
              <w:t>fee</w:t>
            </w:r>
          </w:p>
        </w:tc>
      </w:tr>
      <w:tr w:rsidR="00A95164" w:rsidRPr="00B87DFA" w14:paraId="49135724" w14:textId="77777777" w:rsidTr="00E23C22">
        <w:tc>
          <w:tcPr>
            <w:tcW w:w="1932" w:type="dxa"/>
            <w:vAlign w:val="center"/>
          </w:tcPr>
          <w:p w14:paraId="6BEB8C7D" w14:textId="77777777" w:rsidR="00A95164" w:rsidRPr="00B87DFA" w:rsidRDefault="00A95164" w:rsidP="00B87DFA">
            <w:pPr>
              <w:pStyle w:val="List"/>
              <w:ind w:left="0" w:firstLine="0"/>
            </w:pPr>
            <w:r w:rsidRPr="00B87DFA">
              <w:rPr>
                <w:b/>
              </w:rPr>
              <w:t>CNP</w:t>
            </w:r>
          </w:p>
        </w:tc>
        <w:tc>
          <w:tcPr>
            <w:tcW w:w="2541" w:type="dxa"/>
            <w:vAlign w:val="center"/>
          </w:tcPr>
          <w:p w14:paraId="4679791E" w14:textId="77777777" w:rsidR="00A95164" w:rsidRPr="00B87DFA" w:rsidRDefault="00A95164" w:rsidP="00B87DFA">
            <w:pPr>
              <w:pStyle w:val="List"/>
              <w:ind w:left="0" w:firstLine="0"/>
            </w:pPr>
            <w:r w:rsidRPr="00B87DFA">
              <w:rPr>
                <w:iCs/>
                <w:szCs w:val="24"/>
              </w:rPr>
              <w:t>Perform meter read</w:t>
            </w:r>
          </w:p>
        </w:tc>
        <w:tc>
          <w:tcPr>
            <w:tcW w:w="2007" w:type="dxa"/>
            <w:vAlign w:val="center"/>
          </w:tcPr>
          <w:p w14:paraId="3D284858" w14:textId="77777777" w:rsidR="00A95164" w:rsidRPr="00B87DFA" w:rsidRDefault="00A95164" w:rsidP="00B87DFA">
            <w:pPr>
              <w:pStyle w:val="List"/>
              <w:ind w:left="0" w:firstLine="0"/>
              <w:rPr>
                <w:iCs/>
                <w:szCs w:val="24"/>
              </w:rPr>
            </w:pPr>
            <w:r w:rsidRPr="00B87DFA">
              <w:rPr>
                <w:iCs/>
                <w:szCs w:val="24"/>
              </w:rPr>
              <w:t>No</w:t>
            </w:r>
          </w:p>
        </w:tc>
        <w:tc>
          <w:tcPr>
            <w:tcW w:w="2970" w:type="dxa"/>
            <w:vAlign w:val="center"/>
          </w:tcPr>
          <w:p w14:paraId="4D6C26A5" w14:textId="77777777" w:rsidR="00A95164" w:rsidRPr="00B87DFA" w:rsidRDefault="00A95164" w:rsidP="00B87DFA">
            <w:pPr>
              <w:pStyle w:val="List"/>
              <w:ind w:left="0" w:firstLine="0"/>
            </w:pPr>
            <w:r w:rsidRPr="00B87DFA">
              <w:rPr>
                <w:iCs/>
                <w:szCs w:val="24"/>
              </w:rPr>
              <w:t>None</w:t>
            </w:r>
          </w:p>
        </w:tc>
      </w:tr>
      <w:tr w:rsidR="00A95164" w:rsidRPr="00B87DFA" w14:paraId="55533E72" w14:textId="77777777" w:rsidTr="00E23C22">
        <w:tc>
          <w:tcPr>
            <w:tcW w:w="1932" w:type="dxa"/>
            <w:vAlign w:val="center"/>
          </w:tcPr>
          <w:p w14:paraId="0602D9B2" w14:textId="77777777" w:rsidR="00A95164" w:rsidRPr="00B87DFA" w:rsidRDefault="00A95164" w:rsidP="00B87DFA">
            <w:pPr>
              <w:pStyle w:val="List"/>
              <w:ind w:left="0" w:firstLine="0"/>
              <w:rPr>
                <w:b/>
              </w:rPr>
            </w:pPr>
            <w:r w:rsidRPr="00B87DFA">
              <w:rPr>
                <w:b/>
              </w:rPr>
              <w:t>NEC</w:t>
            </w:r>
          </w:p>
        </w:tc>
        <w:tc>
          <w:tcPr>
            <w:tcW w:w="2541" w:type="dxa"/>
            <w:vAlign w:val="center"/>
          </w:tcPr>
          <w:p w14:paraId="36663E6F" w14:textId="77777777" w:rsidR="00A95164" w:rsidRPr="00B87DFA" w:rsidRDefault="00A95164" w:rsidP="00B87DFA">
            <w:pPr>
              <w:pStyle w:val="List"/>
              <w:ind w:left="0" w:firstLine="0"/>
              <w:rPr>
                <w:iCs/>
                <w:szCs w:val="24"/>
              </w:rPr>
            </w:pPr>
            <w:r w:rsidRPr="00B87DFA">
              <w:rPr>
                <w:iCs/>
                <w:szCs w:val="24"/>
              </w:rPr>
              <w:t>Perform meter read</w:t>
            </w:r>
          </w:p>
        </w:tc>
        <w:tc>
          <w:tcPr>
            <w:tcW w:w="2007" w:type="dxa"/>
            <w:vAlign w:val="center"/>
          </w:tcPr>
          <w:p w14:paraId="0B75E7B8" w14:textId="77777777" w:rsidR="00A95164" w:rsidRPr="00B87DFA" w:rsidRDefault="00A95164" w:rsidP="00B87DFA">
            <w:pPr>
              <w:pStyle w:val="List"/>
              <w:ind w:left="0" w:firstLine="0"/>
              <w:rPr>
                <w:iCs/>
                <w:szCs w:val="24"/>
              </w:rPr>
            </w:pPr>
            <w:r w:rsidRPr="00B87DFA">
              <w:rPr>
                <w:iCs/>
                <w:szCs w:val="24"/>
              </w:rPr>
              <w:t>Yes</w:t>
            </w:r>
          </w:p>
        </w:tc>
        <w:tc>
          <w:tcPr>
            <w:tcW w:w="2970" w:type="dxa"/>
            <w:vAlign w:val="center"/>
          </w:tcPr>
          <w:p w14:paraId="45472495" w14:textId="77777777" w:rsidR="00A95164" w:rsidRPr="00B87DFA" w:rsidRDefault="00A95164" w:rsidP="00B87DFA">
            <w:pPr>
              <w:pStyle w:val="List"/>
              <w:ind w:left="0" w:firstLine="0"/>
              <w:rPr>
                <w:iCs/>
                <w:szCs w:val="24"/>
              </w:rPr>
            </w:pPr>
            <w:r w:rsidRPr="00B87DFA">
              <w:rPr>
                <w:iCs/>
                <w:szCs w:val="24"/>
              </w:rPr>
              <w:t xml:space="preserve">Reconnect </w:t>
            </w:r>
            <w:r w:rsidR="005815F6" w:rsidRPr="00B87DFA">
              <w:rPr>
                <w:iCs/>
                <w:szCs w:val="24"/>
              </w:rPr>
              <w:t>fee</w:t>
            </w:r>
          </w:p>
        </w:tc>
      </w:tr>
      <w:tr w:rsidR="00A95164" w:rsidRPr="00B87DFA" w14:paraId="6038B2ED" w14:textId="77777777" w:rsidTr="00E23C22">
        <w:tc>
          <w:tcPr>
            <w:tcW w:w="1932" w:type="dxa"/>
            <w:vAlign w:val="center"/>
          </w:tcPr>
          <w:p w14:paraId="758F7ED7" w14:textId="77777777" w:rsidR="00A95164" w:rsidRPr="00B87DFA" w:rsidRDefault="00A95164" w:rsidP="00B87DFA">
            <w:pPr>
              <w:pStyle w:val="List"/>
              <w:ind w:left="0" w:firstLine="0"/>
            </w:pPr>
            <w:r w:rsidRPr="00B87DFA">
              <w:rPr>
                <w:b/>
              </w:rPr>
              <w:t>Oncor</w:t>
            </w:r>
          </w:p>
        </w:tc>
        <w:tc>
          <w:tcPr>
            <w:tcW w:w="2541" w:type="dxa"/>
            <w:vAlign w:val="center"/>
          </w:tcPr>
          <w:p w14:paraId="1D01FFBC" w14:textId="77777777" w:rsidR="00A95164" w:rsidRPr="00B87DFA" w:rsidRDefault="00A95164" w:rsidP="00B87DFA">
            <w:pPr>
              <w:pStyle w:val="List"/>
              <w:ind w:left="0" w:firstLine="0"/>
            </w:pPr>
            <w:r w:rsidRPr="00B87DFA">
              <w:rPr>
                <w:iCs/>
                <w:szCs w:val="24"/>
              </w:rPr>
              <w:t>Perform meter read</w:t>
            </w:r>
          </w:p>
        </w:tc>
        <w:tc>
          <w:tcPr>
            <w:tcW w:w="2007" w:type="dxa"/>
            <w:vAlign w:val="center"/>
          </w:tcPr>
          <w:p w14:paraId="70BC8C10" w14:textId="77777777" w:rsidR="00A95164" w:rsidRPr="00B87DFA" w:rsidRDefault="00A95164" w:rsidP="00B87DFA">
            <w:pPr>
              <w:pStyle w:val="List"/>
              <w:ind w:left="0" w:firstLine="0"/>
              <w:rPr>
                <w:iCs/>
                <w:szCs w:val="24"/>
              </w:rPr>
            </w:pPr>
            <w:r w:rsidRPr="00B87DFA">
              <w:rPr>
                <w:iCs/>
                <w:szCs w:val="24"/>
              </w:rPr>
              <w:t>Yes</w:t>
            </w:r>
          </w:p>
        </w:tc>
        <w:tc>
          <w:tcPr>
            <w:tcW w:w="2970" w:type="dxa"/>
            <w:vAlign w:val="center"/>
          </w:tcPr>
          <w:p w14:paraId="0C562792" w14:textId="77777777" w:rsidR="00A95164" w:rsidRPr="00B87DFA" w:rsidRDefault="00A95164" w:rsidP="00B87DFA">
            <w:pPr>
              <w:pStyle w:val="List"/>
              <w:ind w:left="0" w:firstLine="0"/>
            </w:pPr>
            <w:r w:rsidRPr="00B87DFA">
              <w:rPr>
                <w:iCs/>
                <w:szCs w:val="24"/>
              </w:rPr>
              <w:t xml:space="preserve">Reconnect </w:t>
            </w:r>
            <w:r w:rsidR="005815F6" w:rsidRPr="00B87DFA">
              <w:rPr>
                <w:iCs/>
                <w:szCs w:val="24"/>
              </w:rPr>
              <w:t>fee</w:t>
            </w:r>
          </w:p>
        </w:tc>
      </w:tr>
      <w:tr w:rsidR="00A95164" w:rsidRPr="00B87DFA" w14:paraId="396CB3D1" w14:textId="77777777" w:rsidTr="00E23C22">
        <w:tc>
          <w:tcPr>
            <w:tcW w:w="1932" w:type="dxa"/>
            <w:vAlign w:val="center"/>
          </w:tcPr>
          <w:p w14:paraId="7A351259" w14:textId="77777777" w:rsidR="00A95164" w:rsidRPr="00B87DFA" w:rsidRDefault="00A95164" w:rsidP="00B87DFA">
            <w:pPr>
              <w:pStyle w:val="List"/>
              <w:ind w:left="0" w:firstLine="0"/>
            </w:pPr>
            <w:r w:rsidRPr="00B87DFA">
              <w:rPr>
                <w:b/>
              </w:rPr>
              <w:t>TNMP</w:t>
            </w:r>
          </w:p>
        </w:tc>
        <w:tc>
          <w:tcPr>
            <w:tcW w:w="2541" w:type="dxa"/>
            <w:vAlign w:val="center"/>
          </w:tcPr>
          <w:p w14:paraId="610DE1E2" w14:textId="77777777" w:rsidR="00A95164" w:rsidRPr="00B87DFA" w:rsidRDefault="00A95164" w:rsidP="00B87DFA">
            <w:pPr>
              <w:pStyle w:val="List"/>
              <w:ind w:left="0" w:firstLine="0"/>
            </w:pPr>
            <w:r w:rsidRPr="00B87DFA">
              <w:rPr>
                <w:iCs/>
                <w:szCs w:val="24"/>
              </w:rPr>
              <w:t>Perform meter read</w:t>
            </w:r>
          </w:p>
        </w:tc>
        <w:tc>
          <w:tcPr>
            <w:tcW w:w="2007" w:type="dxa"/>
            <w:vAlign w:val="center"/>
          </w:tcPr>
          <w:p w14:paraId="6C9F7730" w14:textId="46B3BB93" w:rsidR="00A95164" w:rsidRPr="00B87DFA" w:rsidRDefault="00924899" w:rsidP="00B87DFA">
            <w:pPr>
              <w:pStyle w:val="List"/>
              <w:ind w:left="0" w:firstLine="0"/>
              <w:rPr>
                <w:iCs/>
                <w:szCs w:val="24"/>
              </w:rPr>
            </w:pPr>
            <w:r>
              <w:rPr>
                <w:iCs/>
                <w:szCs w:val="24"/>
              </w:rPr>
              <w:t>Yes</w:t>
            </w:r>
          </w:p>
        </w:tc>
        <w:tc>
          <w:tcPr>
            <w:tcW w:w="2970" w:type="dxa"/>
            <w:vAlign w:val="center"/>
          </w:tcPr>
          <w:p w14:paraId="3CAC4F58" w14:textId="77777777" w:rsidR="00A95164" w:rsidRPr="00B87DFA" w:rsidRDefault="00A95164" w:rsidP="00B87DFA">
            <w:pPr>
              <w:pStyle w:val="List"/>
              <w:ind w:left="0" w:firstLine="0"/>
            </w:pPr>
            <w:r w:rsidRPr="00B87DFA">
              <w:rPr>
                <w:iCs/>
                <w:szCs w:val="24"/>
              </w:rPr>
              <w:t>None</w:t>
            </w:r>
          </w:p>
        </w:tc>
      </w:tr>
    </w:tbl>
    <w:p w14:paraId="1A3B3265" w14:textId="77777777" w:rsidR="00A95164" w:rsidRPr="00B87DFA" w:rsidRDefault="00A95164" w:rsidP="00A846D1">
      <w:pPr>
        <w:pStyle w:val="H4"/>
        <w:spacing w:before="480"/>
        <w:rPr>
          <w:bCs w:val="0"/>
        </w:rPr>
      </w:pPr>
      <w:bookmarkStart w:id="481" w:name="_D._Reconnect/Disconnect_Processing_"/>
      <w:bookmarkStart w:id="482" w:name="_Toc71010164"/>
      <w:bookmarkStart w:id="483" w:name="_Toc71010783"/>
      <w:bookmarkStart w:id="484" w:name="_Toc71017243"/>
      <w:bookmarkStart w:id="485" w:name="_Toc71018302"/>
      <w:bookmarkStart w:id="486" w:name="_Toc71019768"/>
      <w:bookmarkStart w:id="487" w:name="_Toc71362410"/>
      <w:bookmarkStart w:id="488" w:name="_Toc76447803"/>
      <w:bookmarkStart w:id="489" w:name="_Toc279430334"/>
      <w:bookmarkStart w:id="490" w:name="_Toc474318677"/>
      <w:bookmarkStart w:id="491" w:name="_Toc183604055"/>
      <w:bookmarkEnd w:id="481"/>
      <w:r w:rsidRPr="00B87DFA">
        <w:rPr>
          <w:bCs w:val="0"/>
        </w:rPr>
        <w:t>7.6.3.4</w:t>
      </w:r>
      <w:r w:rsidRPr="00B87DFA">
        <w:rPr>
          <w:bCs w:val="0"/>
        </w:rPr>
        <w:tab/>
        <w:t>Reconnect for Non-Pay and Disconnect for Non-Pay Processing Order</w:t>
      </w:r>
      <w:bookmarkEnd w:id="482"/>
      <w:bookmarkEnd w:id="483"/>
      <w:bookmarkEnd w:id="484"/>
      <w:bookmarkEnd w:id="485"/>
      <w:bookmarkEnd w:id="486"/>
      <w:bookmarkEnd w:id="487"/>
      <w:bookmarkEnd w:id="488"/>
      <w:bookmarkEnd w:id="489"/>
      <w:bookmarkEnd w:id="490"/>
      <w:bookmarkEnd w:id="491"/>
    </w:p>
    <w:p w14:paraId="6C08FB85" w14:textId="77777777" w:rsidR="007B11EF" w:rsidRDefault="00A95164" w:rsidP="007B11EF">
      <w:pPr>
        <w:pStyle w:val="BodyTextNumbered"/>
      </w:pPr>
      <w:r w:rsidRPr="00B87DFA">
        <w:t>(1)</w:t>
      </w:r>
      <w:r w:rsidRPr="00B87DFA">
        <w:tab/>
        <w:t>If a</w:t>
      </w:r>
      <w:r w:rsidR="005815F6" w:rsidRPr="00B87DFA">
        <w:t>n</w:t>
      </w:r>
      <w:r w:rsidRPr="00B87DFA">
        <w:t xml:space="preserve"> RNP request is received before a DNP request, AEP</w:t>
      </w:r>
      <w:r w:rsidR="007D2380">
        <w:rPr>
          <w:lang w:val="en-US"/>
        </w:rPr>
        <w:t>,</w:t>
      </w:r>
      <w:r w:rsidRPr="00B87DFA">
        <w:t xml:space="preserve"> </w:t>
      </w:r>
      <w:r w:rsidR="00483FFA">
        <w:rPr>
          <w:lang w:val="en-US"/>
        </w:rPr>
        <w:t xml:space="preserve">and </w:t>
      </w:r>
      <w:r w:rsidRPr="00B87DFA">
        <w:t>TNMP</w:t>
      </w:r>
      <w:r w:rsidR="007D2380">
        <w:rPr>
          <w:lang w:val="en-US"/>
        </w:rPr>
        <w:t xml:space="preserve"> </w:t>
      </w:r>
      <w:r w:rsidRPr="00B87DFA">
        <w:t>will reject the RNP request immediately using TX SET code “RWD</w:t>
      </w:r>
      <w:r w:rsidR="004630FF">
        <w:t>.</w:t>
      </w:r>
      <w:r w:rsidRPr="00B87DFA">
        <w:t xml:space="preserve">”  Any DNP requests received after an associated RNP request has been rejected will be worked by the TDSP.  If an inadvertent </w:t>
      </w:r>
      <w:r w:rsidR="00905232" w:rsidRPr="00B87DFA">
        <w:t xml:space="preserve">DNP </w:t>
      </w:r>
      <w:r w:rsidRPr="00B87DFA">
        <w:t>occurs, then emergency RNP provisions will be followed.</w:t>
      </w:r>
    </w:p>
    <w:p w14:paraId="2FA60B50" w14:textId="77777777" w:rsidR="007B11EF" w:rsidRDefault="00A95164" w:rsidP="007B11EF">
      <w:pPr>
        <w:pStyle w:val="BodyTextNumbered"/>
      </w:pPr>
      <w:r w:rsidRPr="00B87DFA">
        <w:t>(2)</w:t>
      </w:r>
      <w:r w:rsidRPr="00B87DFA">
        <w:tab/>
        <w:t>If a</w:t>
      </w:r>
      <w:r w:rsidR="005815F6" w:rsidRPr="00B87DFA">
        <w:t>n</w:t>
      </w:r>
      <w:r w:rsidRPr="00B87DFA">
        <w:t xml:space="preserve"> RNP is received without a corresponding DNP request, the RNP request is currently held for 24 hours at CNP and one hour for Oncor, to wait for the corresponding 650_01, </w:t>
      </w:r>
      <w:r w:rsidRPr="00B87DFA">
        <w:lastRenderedPageBreak/>
        <w:t>Service Order Request</w:t>
      </w:r>
      <w:r w:rsidR="004630FF">
        <w:t>,</w:t>
      </w:r>
      <w:r w:rsidRPr="00B87DFA">
        <w:t xml:space="preserve"> for DNP.  If no corresponding 650_01 transaction is received within the time</w:t>
      </w:r>
      <w:r w:rsidR="004630FF">
        <w:t xml:space="preserve"> </w:t>
      </w:r>
      <w:r w:rsidRPr="00B87DFA">
        <w:t>frames described above, the RNP request will be rejected using the TX SET reject code of “RWD.”</w:t>
      </w:r>
    </w:p>
    <w:p w14:paraId="100CC86B" w14:textId="77777777" w:rsidR="007B11EF" w:rsidRDefault="00A95164" w:rsidP="007B11EF">
      <w:pPr>
        <w:pStyle w:val="List"/>
        <w:ind w:left="1440"/>
      </w:pPr>
      <w:r w:rsidRPr="00B87DFA">
        <w:t>(a)</w:t>
      </w:r>
      <w:r w:rsidRPr="00B87DFA">
        <w:tab/>
      </w:r>
      <w:r w:rsidR="002E11F7" w:rsidRPr="00B87DFA">
        <w:t xml:space="preserve">If the corresponding DNP request arrives during that period, the transactions/requests cancel each other out and produce a 650_02, </w:t>
      </w:r>
      <w:r w:rsidR="002E11F7" w:rsidRPr="00B87DFA">
        <w:rPr>
          <w:szCs w:val="24"/>
        </w:rPr>
        <w:t>Service Order</w:t>
      </w:r>
      <w:r w:rsidR="002E11F7">
        <w:rPr>
          <w:szCs w:val="24"/>
        </w:rPr>
        <w:t xml:space="preserve"> Response,</w:t>
      </w:r>
      <w:r w:rsidR="002E11F7" w:rsidRPr="00B87DFA">
        <w:t xml:space="preserve"> with TX SET code</w:t>
      </w:r>
      <w:r w:rsidR="002E11F7">
        <w:t xml:space="preserve"> “</w:t>
      </w:r>
      <w:r w:rsidR="002E11F7" w:rsidRPr="00B87DFA">
        <w:t>V005</w:t>
      </w:r>
      <w:r w:rsidR="002E11F7">
        <w:t>”</w:t>
      </w:r>
      <w:r w:rsidR="002E11F7" w:rsidRPr="00B87DFA">
        <w:t xml:space="preserve"> reason codes and </w:t>
      </w:r>
      <w:r w:rsidR="002E11F7">
        <w:t>“RC</w:t>
      </w:r>
      <w:r w:rsidR="002E11F7" w:rsidRPr="00B87DFA">
        <w:t xml:space="preserve"> Received Before DNP Worked” reason description.</w:t>
      </w:r>
    </w:p>
    <w:p w14:paraId="557167DE" w14:textId="77777777" w:rsidR="007B11EF" w:rsidRDefault="00A95164" w:rsidP="002E11F7">
      <w:pPr>
        <w:pStyle w:val="List"/>
        <w:ind w:left="1440"/>
      </w:pPr>
      <w:r w:rsidRPr="00B87DFA">
        <w:t>(b)</w:t>
      </w:r>
      <w:r w:rsidRPr="00B87DFA">
        <w:tab/>
        <w:t>If an inadvertent DNP occurs, then emergency RNP provisions will be followed.</w:t>
      </w:r>
      <w:bookmarkStart w:id="492" w:name="_Toc71010166"/>
      <w:bookmarkStart w:id="493" w:name="_Toc71010785"/>
      <w:bookmarkStart w:id="494" w:name="_Toc71017245"/>
      <w:bookmarkStart w:id="495" w:name="_Toc71018304"/>
      <w:bookmarkStart w:id="496" w:name="_Toc71019770"/>
      <w:bookmarkStart w:id="497" w:name="_Toc71362412"/>
      <w:bookmarkStart w:id="498" w:name="_Toc76447805"/>
    </w:p>
    <w:p w14:paraId="7AAA95EC" w14:textId="77777777" w:rsidR="00A95164" w:rsidRPr="00B87DFA" w:rsidRDefault="00A95164" w:rsidP="00B87DFA">
      <w:pPr>
        <w:pStyle w:val="H4"/>
        <w:rPr>
          <w:bCs w:val="0"/>
        </w:rPr>
      </w:pPr>
      <w:bookmarkStart w:id="499" w:name="_Toc279430335"/>
      <w:bookmarkStart w:id="500" w:name="_Toc474318678"/>
      <w:bookmarkStart w:id="501" w:name="_Toc183604056"/>
      <w:r w:rsidRPr="00B87DFA">
        <w:rPr>
          <w:bCs w:val="0"/>
        </w:rPr>
        <w:t>7.6.3.5</w:t>
      </w:r>
      <w:r w:rsidRPr="00B87DFA">
        <w:rPr>
          <w:bCs w:val="0"/>
        </w:rPr>
        <w:tab/>
        <w:t>Disconnection at Premium Disconnect Location</w:t>
      </w:r>
      <w:bookmarkEnd w:id="499"/>
      <w:bookmarkEnd w:id="500"/>
      <w:bookmarkEnd w:id="501"/>
    </w:p>
    <w:p w14:paraId="7D467C9C" w14:textId="77777777" w:rsidR="007B11EF" w:rsidRDefault="00A95164" w:rsidP="007B11EF">
      <w:pPr>
        <w:pStyle w:val="BodyTextNumbered"/>
      </w:pPr>
      <w:r w:rsidRPr="00B87DFA">
        <w:t>(1)</w:t>
      </w:r>
      <w:r w:rsidRPr="00B87DFA">
        <w:tab/>
        <w:t xml:space="preserve">When necessary, service orders without a premium disconnect location indicator (i.e. pole, substation) that </w:t>
      </w:r>
      <w:r w:rsidR="00FB6719" w:rsidRPr="00B87DFA">
        <w:t>cannot</w:t>
      </w:r>
      <w:r w:rsidRPr="00B87DFA">
        <w:t xml:space="preserve"> be completed by the FSR at the meter may be referred within one Retail Business Day to a specialized field group that will disconnect service at the pole or transformer if the CR indicated that it would pay for this charge by sending a 650_01, Service Order Request, with the code </w:t>
      </w:r>
      <w:r w:rsidR="00193185" w:rsidRPr="00B87DFA">
        <w:t>“</w:t>
      </w:r>
      <w:r w:rsidRPr="00B87DFA">
        <w:t>ROL – Roll to Other Location.</w:t>
      </w:r>
      <w:r w:rsidR="00193185" w:rsidRPr="00B87DFA">
        <w:t>”</w:t>
      </w:r>
      <w:r w:rsidRPr="00B87DFA">
        <w:t xml:space="preserve"> </w:t>
      </w:r>
    </w:p>
    <w:p w14:paraId="142772DF" w14:textId="77777777" w:rsidR="007B11EF" w:rsidRDefault="00A95164" w:rsidP="007B11EF">
      <w:pPr>
        <w:pStyle w:val="BodyTextNumbered"/>
      </w:pPr>
      <w:r w:rsidRPr="00B87DFA">
        <w:t>(2)</w:t>
      </w:r>
      <w:r w:rsidRPr="00B87DFA">
        <w:tab/>
        <w:t xml:space="preserve">Orders for disconnect at </w:t>
      </w:r>
      <w:r w:rsidR="00CC7DE6">
        <w:rPr>
          <w:lang w:val="en-US"/>
        </w:rPr>
        <w:t xml:space="preserve">a </w:t>
      </w:r>
      <w:r w:rsidRPr="00B87DFA">
        <w:t xml:space="preserve">premium disconnect location will be completed </w:t>
      </w:r>
      <w:r w:rsidR="004213B1">
        <w:rPr>
          <w:lang w:val="en-US"/>
        </w:rPr>
        <w:t>per Section 9, Appendices, Appendix D3, TDSP’s Discretionary Services Timelines</w:t>
      </w:r>
      <w:r w:rsidR="00206AFC">
        <w:rPr>
          <w:lang w:val="en-US"/>
        </w:rPr>
        <w:t xml:space="preserve"> Matrix</w:t>
      </w:r>
      <w:r w:rsidRPr="00B87DFA">
        <w:t>.  The TDSP shall reference the YES or NO authorization found in the 650_01 transaction and will reschedule all orders that would have been scheduled for Friday with the NO flag for the next Retail Business Day.</w:t>
      </w:r>
    </w:p>
    <w:p w14:paraId="486E94C7" w14:textId="77777777" w:rsidR="007B11EF" w:rsidRDefault="00A95164" w:rsidP="007B11EF">
      <w:pPr>
        <w:pStyle w:val="BodyTextNumbered"/>
      </w:pPr>
      <w:r w:rsidRPr="00B87DFA">
        <w:t>(3)</w:t>
      </w:r>
      <w:r w:rsidRPr="00B87DFA">
        <w:tab/>
        <w:t xml:space="preserve">Service orders sent with premium disconnect location indicator, </w:t>
      </w:r>
      <w:r w:rsidR="00524EA1" w:rsidRPr="00B87DFA">
        <w:t>“</w:t>
      </w:r>
      <w:r w:rsidRPr="00B87DFA">
        <w:t>PDL – Premium Disconnect Location,</w:t>
      </w:r>
      <w:r w:rsidR="00193185" w:rsidRPr="00B87DFA">
        <w:t>”</w:t>
      </w:r>
      <w:r w:rsidRPr="00B87DFA">
        <w:t xml:space="preserve"> will be immediately referred to specialized field personnel.  A CR that does not want to pay for a premium disconnect will send the 650_01 transaction with the code </w:t>
      </w:r>
      <w:r w:rsidR="008371E3" w:rsidRPr="00B87DFA">
        <w:t>“</w:t>
      </w:r>
      <w:r w:rsidRPr="00B87DFA">
        <w:t>MTR – Meter Disconnect Only.</w:t>
      </w:r>
      <w:r w:rsidR="008371E3" w:rsidRPr="00B87DFA">
        <w:t xml:space="preserve">” </w:t>
      </w:r>
    </w:p>
    <w:p w14:paraId="554E5FDF" w14:textId="77777777" w:rsidR="007B11EF" w:rsidRDefault="00A95164" w:rsidP="007B11EF">
      <w:pPr>
        <w:pStyle w:val="BodyTextNumbered"/>
      </w:pPr>
      <w:r w:rsidRPr="00B87DFA">
        <w:t>(4)</w:t>
      </w:r>
      <w:r w:rsidRPr="00B87DFA">
        <w:tab/>
      </w:r>
      <w:r w:rsidR="002E11F7" w:rsidRPr="00005628">
        <w:t>When service is disconnected at a premium disconnect location, the TDSP will notify the CR on the 650_02</w:t>
      </w:r>
      <w:r w:rsidR="002E11F7">
        <w:t>,</w:t>
      </w:r>
      <w:r w:rsidR="002E11F7" w:rsidRPr="00005628">
        <w:t xml:space="preserve"> </w:t>
      </w:r>
      <w:r w:rsidR="002E11F7">
        <w:t>Service Order Response</w:t>
      </w:r>
      <w:r w:rsidR="002E11F7" w:rsidRPr="00005628">
        <w:t xml:space="preserve">, with a code of “O” for “Disconnected Other than at Meter.”  For any DNP request performed, the appropriate TDSP tariff charges will be applied.  When service cannot be disconnected at a premium disconnect location, the TDSP will respond with a 650_02 transaction Complete Unexecutable and the CR will need to contact the TDSP for special consideration.  </w:t>
      </w:r>
      <w:r w:rsidRPr="00B87DFA">
        <w:t xml:space="preserve">  </w:t>
      </w:r>
    </w:p>
    <w:p w14:paraId="3AC0D616" w14:textId="77777777" w:rsidR="00A95164" w:rsidRPr="00B87DFA" w:rsidRDefault="00A95164" w:rsidP="00B87DFA">
      <w:pPr>
        <w:pStyle w:val="H4"/>
        <w:rPr>
          <w:bCs w:val="0"/>
        </w:rPr>
      </w:pPr>
      <w:bookmarkStart w:id="502" w:name="_Toc279430336"/>
      <w:bookmarkStart w:id="503" w:name="_Toc474318679"/>
      <w:bookmarkStart w:id="504" w:name="_Toc183604057"/>
      <w:r w:rsidRPr="00B87DFA">
        <w:rPr>
          <w:bCs w:val="0"/>
        </w:rPr>
        <w:t>7.6.3.6</w:t>
      </w:r>
      <w:r w:rsidRPr="00B87DFA">
        <w:rPr>
          <w:bCs w:val="0"/>
        </w:rPr>
        <w:tab/>
        <w:t>Completed Unexecutable and Rejected Orders</w:t>
      </w:r>
      <w:bookmarkEnd w:id="492"/>
      <w:bookmarkEnd w:id="493"/>
      <w:bookmarkEnd w:id="494"/>
      <w:bookmarkEnd w:id="495"/>
      <w:bookmarkEnd w:id="496"/>
      <w:bookmarkEnd w:id="497"/>
      <w:bookmarkEnd w:id="498"/>
      <w:bookmarkEnd w:id="502"/>
      <w:bookmarkEnd w:id="503"/>
      <w:bookmarkEnd w:id="504"/>
      <w:r w:rsidRPr="00B87DFA">
        <w:rPr>
          <w:bCs w:val="0"/>
        </w:rPr>
        <w:t xml:space="preserve"> </w:t>
      </w:r>
    </w:p>
    <w:p w14:paraId="12E1EF4C" w14:textId="77777777" w:rsidR="007B11EF" w:rsidRDefault="00A95164" w:rsidP="007B11EF">
      <w:pPr>
        <w:pStyle w:val="BodyTextNumbered"/>
      </w:pPr>
      <w:r w:rsidRPr="00B87DFA">
        <w:t>(1)</w:t>
      </w:r>
      <w:r w:rsidRPr="00B87DFA">
        <w:tab/>
      </w:r>
      <w:r w:rsidR="002E11F7" w:rsidRPr="00F81DCA">
        <w:t xml:space="preserve">The TDSP will issue the 650_02, Service Order </w:t>
      </w:r>
      <w:r w:rsidR="002E11F7">
        <w:t>Response</w:t>
      </w:r>
      <w:r w:rsidR="002E11F7" w:rsidRPr="00F81DCA">
        <w:t xml:space="preserve">, within one Retail Business Day for the rejected 650_01, Service Order Request, or service orders that cannot be completed. </w:t>
      </w:r>
    </w:p>
    <w:p w14:paraId="00A60045" w14:textId="77777777" w:rsidR="007B11EF" w:rsidRDefault="00A95164" w:rsidP="002E11F7">
      <w:pPr>
        <w:pStyle w:val="BodyTextNumbered"/>
      </w:pPr>
      <w:r w:rsidRPr="00B87DFA">
        <w:t>(2)</w:t>
      </w:r>
      <w:r w:rsidRPr="00B87DFA">
        <w:tab/>
        <w:t xml:space="preserve">No charges will be applied to service orders that are rejected. </w:t>
      </w:r>
    </w:p>
    <w:p w14:paraId="7B64F961" w14:textId="77777777" w:rsidR="007B11EF" w:rsidRDefault="00A95164" w:rsidP="007B11EF">
      <w:pPr>
        <w:pStyle w:val="BodyTextNumbered"/>
      </w:pPr>
      <w:r w:rsidRPr="00B87DFA">
        <w:lastRenderedPageBreak/>
        <w:t>(3)</w:t>
      </w:r>
      <w:r w:rsidRPr="00B87DFA">
        <w:tab/>
        <w:t>Service requests that are dispatched and then Complete Unexecutable will be subject to charges</w:t>
      </w:r>
      <w:r w:rsidR="00A02B24" w:rsidRPr="00B87DFA">
        <w:t xml:space="preserve"> as indicated in Table 10, Application of TDSP Dispatch Fees.</w:t>
      </w:r>
    </w:p>
    <w:p w14:paraId="6BC005C8" w14:textId="77777777" w:rsidR="00A95164" w:rsidRPr="00B87DFA" w:rsidRDefault="00A95164" w:rsidP="007461F4">
      <w:pPr>
        <w:pStyle w:val="BodyTextNumbered"/>
        <w:spacing w:after="100" w:afterAutospacing="1"/>
        <w:rPr>
          <w:b/>
          <w:szCs w:val="24"/>
        </w:rPr>
      </w:pPr>
      <w:r w:rsidRPr="00B87DFA">
        <w:rPr>
          <w:b/>
        </w:rPr>
        <w:t>Table 10.  Application of TDSP Dispatch Fees</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7158"/>
      </w:tblGrid>
      <w:tr w:rsidR="00A95164" w:rsidRPr="00B87DFA" w14:paraId="7AB42C99" w14:textId="77777777" w:rsidTr="001B2165">
        <w:trPr>
          <w:cantSplit/>
        </w:trPr>
        <w:tc>
          <w:tcPr>
            <w:tcW w:w="1932" w:type="dxa"/>
            <w:vAlign w:val="center"/>
          </w:tcPr>
          <w:p w14:paraId="40AAC5AA" w14:textId="77777777" w:rsidR="00A95164" w:rsidRPr="00B87DFA" w:rsidRDefault="00A95164" w:rsidP="00B87DFA">
            <w:pPr>
              <w:pStyle w:val="List"/>
              <w:ind w:left="0" w:firstLine="0"/>
              <w:jc w:val="center"/>
            </w:pPr>
            <w:r w:rsidRPr="00B87DFA">
              <w:rPr>
                <w:b/>
              </w:rPr>
              <w:t>TDSP</w:t>
            </w:r>
          </w:p>
        </w:tc>
        <w:tc>
          <w:tcPr>
            <w:tcW w:w="7158" w:type="dxa"/>
            <w:vAlign w:val="center"/>
          </w:tcPr>
          <w:p w14:paraId="726DD5E8" w14:textId="77777777" w:rsidR="00A95164" w:rsidRPr="00B87DFA" w:rsidRDefault="00A95164" w:rsidP="00B87DFA">
            <w:pPr>
              <w:pStyle w:val="List"/>
              <w:ind w:left="0" w:firstLine="0"/>
              <w:jc w:val="center"/>
            </w:pPr>
            <w:r w:rsidRPr="00B87DFA">
              <w:t>Application of Disconnect or Reconnect Fees</w:t>
            </w:r>
          </w:p>
        </w:tc>
      </w:tr>
      <w:tr w:rsidR="00A95164" w:rsidRPr="00B87DFA" w14:paraId="44104E03" w14:textId="77777777" w:rsidTr="001B2165">
        <w:tc>
          <w:tcPr>
            <w:tcW w:w="1932" w:type="dxa"/>
            <w:vAlign w:val="center"/>
          </w:tcPr>
          <w:p w14:paraId="6D1FEB95" w14:textId="77777777" w:rsidR="00A95164" w:rsidRPr="00B87DFA" w:rsidRDefault="00A95164" w:rsidP="00B87DFA">
            <w:pPr>
              <w:pStyle w:val="List"/>
              <w:ind w:left="0" w:firstLine="0"/>
            </w:pPr>
            <w:r w:rsidRPr="00B87DFA">
              <w:rPr>
                <w:b/>
              </w:rPr>
              <w:t>AEP</w:t>
            </w:r>
          </w:p>
        </w:tc>
        <w:tc>
          <w:tcPr>
            <w:tcW w:w="7158" w:type="dxa"/>
            <w:vAlign w:val="center"/>
          </w:tcPr>
          <w:p w14:paraId="7C9D92A9" w14:textId="77777777" w:rsidR="00A95164" w:rsidRPr="00B87DFA" w:rsidRDefault="00A95164" w:rsidP="00B87DFA">
            <w:pPr>
              <w:pStyle w:val="List"/>
              <w:ind w:left="0" w:firstLine="0"/>
            </w:pPr>
            <w:r w:rsidRPr="00B87DFA">
              <w:t>Dispatched order fee.</w:t>
            </w:r>
          </w:p>
        </w:tc>
      </w:tr>
      <w:tr w:rsidR="00A95164" w:rsidRPr="00B87DFA" w14:paraId="04FED74F" w14:textId="77777777" w:rsidTr="001B2165">
        <w:tc>
          <w:tcPr>
            <w:tcW w:w="1932" w:type="dxa"/>
            <w:vAlign w:val="center"/>
          </w:tcPr>
          <w:p w14:paraId="408DA33B" w14:textId="77777777" w:rsidR="00A95164" w:rsidRPr="00B87DFA" w:rsidRDefault="00A95164" w:rsidP="00B87DFA">
            <w:pPr>
              <w:pStyle w:val="List"/>
              <w:ind w:left="0" w:firstLine="0"/>
            </w:pPr>
            <w:r w:rsidRPr="00B87DFA">
              <w:rPr>
                <w:b/>
              </w:rPr>
              <w:t>CNP</w:t>
            </w:r>
          </w:p>
        </w:tc>
        <w:tc>
          <w:tcPr>
            <w:tcW w:w="7158" w:type="dxa"/>
            <w:vAlign w:val="center"/>
          </w:tcPr>
          <w:p w14:paraId="14BBD59E" w14:textId="77777777" w:rsidR="00A95164" w:rsidRPr="00B87DFA" w:rsidRDefault="00A95164" w:rsidP="00B87DFA">
            <w:pPr>
              <w:pStyle w:val="List"/>
              <w:ind w:left="0" w:firstLine="0"/>
            </w:pPr>
            <w:r w:rsidRPr="00B87DFA">
              <w:t>Apply fee based on initiating service order.</w:t>
            </w:r>
          </w:p>
        </w:tc>
      </w:tr>
      <w:tr w:rsidR="00A95164" w:rsidRPr="00B87DFA" w14:paraId="717F9EF7" w14:textId="77777777" w:rsidTr="001B2165">
        <w:tc>
          <w:tcPr>
            <w:tcW w:w="1932" w:type="dxa"/>
            <w:vAlign w:val="center"/>
          </w:tcPr>
          <w:p w14:paraId="3F969B0F" w14:textId="77777777" w:rsidR="00A95164" w:rsidRPr="00B87DFA" w:rsidRDefault="00A95164" w:rsidP="00B87DFA">
            <w:pPr>
              <w:pStyle w:val="List"/>
              <w:ind w:left="0" w:firstLine="0"/>
            </w:pPr>
            <w:r w:rsidRPr="00B87DFA">
              <w:rPr>
                <w:b/>
              </w:rPr>
              <w:t>Oncor</w:t>
            </w:r>
          </w:p>
        </w:tc>
        <w:tc>
          <w:tcPr>
            <w:tcW w:w="7158" w:type="dxa"/>
            <w:vAlign w:val="center"/>
          </w:tcPr>
          <w:p w14:paraId="0FC7727B" w14:textId="77777777" w:rsidR="00A95164" w:rsidRPr="00B87DFA" w:rsidRDefault="00A95164" w:rsidP="00B87DFA">
            <w:pPr>
              <w:pStyle w:val="List"/>
              <w:ind w:left="0" w:firstLine="0"/>
            </w:pPr>
            <w:r w:rsidRPr="00B87DFA">
              <w:t>Apply fee based on initiating service order</w:t>
            </w:r>
          </w:p>
        </w:tc>
      </w:tr>
      <w:tr w:rsidR="00A95164" w:rsidRPr="00B87DFA" w14:paraId="60CB832A" w14:textId="77777777" w:rsidTr="001B2165">
        <w:tc>
          <w:tcPr>
            <w:tcW w:w="1932" w:type="dxa"/>
            <w:vAlign w:val="center"/>
          </w:tcPr>
          <w:p w14:paraId="4802521B" w14:textId="77777777" w:rsidR="00A95164" w:rsidRPr="00B87DFA" w:rsidRDefault="00A95164" w:rsidP="00B87DFA">
            <w:pPr>
              <w:pStyle w:val="List"/>
              <w:ind w:left="0" w:firstLine="0"/>
            </w:pPr>
            <w:r w:rsidRPr="00B87DFA">
              <w:rPr>
                <w:b/>
              </w:rPr>
              <w:t>TNMP</w:t>
            </w:r>
          </w:p>
        </w:tc>
        <w:tc>
          <w:tcPr>
            <w:tcW w:w="7158" w:type="dxa"/>
            <w:vAlign w:val="center"/>
          </w:tcPr>
          <w:p w14:paraId="1C14B0B3" w14:textId="77777777" w:rsidR="00A95164" w:rsidRPr="00B87DFA" w:rsidRDefault="00A95164" w:rsidP="00B87DFA">
            <w:pPr>
              <w:pStyle w:val="List"/>
              <w:ind w:left="0" w:firstLine="0"/>
            </w:pPr>
            <w:r w:rsidRPr="00B87DFA">
              <w:t>Apply fee based on initiating service order</w:t>
            </w:r>
          </w:p>
        </w:tc>
      </w:tr>
    </w:tbl>
    <w:p w14:paraId="7A73CEAD" w14:textId="77777777" w:rsidR="00A95164" w:rsidRPr="00B87DFA" w:rsidRDefault="00A95164" w:rsidP="001825CB">
      <w:pPr>
        <w:pStyle w:val="H4"/>
        <w:spacing w:before="480"/>
        <w:ind w:left="1267" w:hanging="1267"/>
        <w:rPr>
          <w:bCs w:val="0"/>
        </w:rPr>
      </w:pPr>
      <w:bookmarkStart w:id="505" w:name="_Toc279430337"/>
      <w:bookmarkStart w:id="506" w:name="_Toc474318680"/>
      <w:bookmarkStart w:id="507" w:name="_Toc183604058"/>
      <w:r w:rsidRPr="00B87DFA">
        <w:rPr>
          <w:bCs w:val="0"/>
        </w:rPr>
        <w:t>7.6.3.7</w:t>
      </w:r>
      <w:r w:rsidRPr="00B87DFA">
        <w:rPr>
          <w:bCs w:val="0"/>
        </w:rPr>
        <w:tab/>
        <w:t xml:space="preserve">Same Day/Priority or Weekend </w:t>
      </w:r>
      <w:r w:rsidR="00CC7DE6">
        <w:rPr>
          <w:bCs w:val="0"/>
          <w:lang w:val="en-US"/>
        </w:rPr>
        <w:t>/</w:t>
      </w:r>
      <w:r w:rsidRPr="00B87DFA">
        <w:rPr>
          <w:bCs w:val="0"/>
        </w:rPr>
        <w:t xml:space="preserve"> Holiday Reconnect or Disconnect for Non-Payment</w:t>
      </w:r>
      <w:bookmarkEnd w:id="505"/>
      <w:bookmarkEnd w:id="506"/>
      <w:bookmarkEnd w:id="507"/>
    </w:p>
    <w:p w14:paraId="47CCBCAE" w14:textId="52D53D3B" w:rsidR="004213B1" w:rsidRPr="00FF1CC7" w:rsidRDefault="00A95164" w:rsidP="00B87DFA">
      <w:pPr>
        <w:pStyle w:val="BodyTextNumbered"/>
        <w:rPr>
          <w:lang w:val="en-US"/>
        </w:rPr>
      </w:pPr>
      <w:r w:rsidRPr="00B87DFA">
        <w:t>(1)</w:t>
      </w:r>
      <w:r w:rsidRPr="00B87DFA">
        <w:tab/>
      </w:r>
      <w:r w:rsidR="004213B1">
        <w:rPr>
          <w:lang w:val="en-US"/>
        </w:rPr>
        <w:t>Per Customer Protection rule, subsection (f) of P.U.C. S</w:t>
      </w:r>
      <w:r w:rsidR="004213B1" w:rsidRPr="0087583E">
        <w:rPr>
          <w:smallCaps/>
          <w:lang w:val="en-US"/>
        </w:rPr>
        <w:t>ubst</w:t>
      </w:r>
      <w:r w:rsidR="004213B1">
        <w:rPr>
          <w:lang w:val="en-US"/>
        </w:rPr>
        <w:t xml:space="preserve">. R. 25.483, Disconnection of Service, a CR shall not request disconnection of a </w:t>
      </w:r>
      <w:r w:rsidR="00952D1C">
        <w:rPr>
          <w:lang w:val="en-US"/>
        </w:rPr>
        <w:t xml:space="preserve">customer’s </w:t>
      </w:r>
      <w:r w:rsidR="00206AFC">
        <w:rPr>
          <w:lang w:val="en-US"/>
        </w:rPr>
        <w:t>electric</w:t>
      </w:r>
      <w:r w:rsidR="004213B1">
        <w:rPr>
          <w:lang w:val="en-US"/>
        </w:rPr>
        <w:t xml:space="preserve"> service for nonpayment on a holiday or weekend, or the day immediately preceding a holiday or weekend, unless the CR’s personnel are available on those days to take payments, make payment arrangements with the </w:t>
      </w:r>
      <w:r w:rsidR="00952D1C">
        <w:rPr>
          <w:lang w:val="en-US"/>
        </w:rPr>
        <w:t>customer</w:t>
      </w:r>
      <w:r w:rsidR="004213B1">
        <w:rPr>
          <w:lang w:val="en-US"/>
        </w:rPr>
        <w:t xml:space="preserve">, and request reconnection of service. </w:t>
      </w:r>
    </w:p>
    <w:p w14:paraId="146F468A" w14:textId="77777777" w:rsidR="00A95164" w:rsidRPr="00B87DFA" w:rsidRDefault="004213B1" w:rsidP="00B87DFA">
      <w:pPr>
        <w:pStyle w:val="BodyTextNumbered"/>
      </w:pPr>
      <w:r>
        <w:rPr>
          <w:lang w:val="en-US"/>
        </w:rPr>
        <w:t>(2)</w:t>
      </w:r>
      <w:r>
        <w:rPr>
          <w:lang w:val="en-US"/>
        </w:rPr>
        <w:tab/>
      </w:r>
      <w:r w:rsidR="00A95164" w:rsidRPr="00B87DFA">
        <w:t>When issuing a 650_01, Service Order Request, for RNP or DNP</w:t>
      </w:r>
      <w:r w:rsidR="00CD1C89" w:rsidRPr="00B87DFA">
        <w:t xml:space="preserve"> requests</w:t>
      </w:r>
      <w:r w:rsidR="00A95164" w:rsidRPr="00B87DFA">
        <w:t xml:space="preserve">, CRs may request priority service where available.  The TX SET codes </w:t>
      </w:r>
      <w:r w:rsidR="00C3524E" w:rsidRPr="00B87DFA">
        <w:t xml:space="preserve">indicated in Table 11, TDSP Priority Codes, </w:t>
      </w:r>
      <w:r w:rsidR="00A95164" w:rsidRPr="00B87DFA">
        <w:t xml:space="preserve">should be used to indicate priority status on RNP and DNP </w:t>
      </w:r>
      <w:r w:rsidR="00CD1C89" w:rsidRPr="00B87DFA">
        <w:t>requests</w:t>
      </w:r>
      <w:r w:rsidR="00282EAC" w:rsidRPr="00B87DFA">
        <w:t>.</w:t>
      </w:r>
      <w:r w:rsidR="007B11EF" w:rsidRPr="007B11EF">
        <w:tab/>
      </w:r>
    </w:p>
    <w:p w14:paraId="0BF1E21F" w14:textId="77777777" w:rsidR="007B11EF" w:rsidRDefault="00A95164" w:rsidP="007B11EF">
      <w:pPr>
        <w:pStyle w:val="BodyTextNumbered"/>
      </w:pPr>
      <w:r w:rsidRPr="00B87DFA">
        <w:t>(</w:t>
      </w:r>
      <w:r w:rsidR="004213B1">
        <w:rPr>
          <w:lang w:val="en-US"/>
        </w:rPr>
        <w:t>3</w:t>
      </w:r>
      <w:r w:rsidRPr="00B87DFA">
        <w:t>)</w:t>
      </w:r>
      <w:r w:rsidRPr="00B87DFA">
        <w:tab/>
        <w:t xml:space="preserve">Any service order received by a TDSP with a priority code other than those listed </w:t>
      </w:r>
      <w:r w:rsidR="00C3524E" w:rsidRPr="00B87DFA">
        <w:t xml:space="preserve">below in Table 11 </w:t>
      </w:r>
      <w:r w:rsidRPr="00B87DFA">
        <w:t xml:space="preserve">will be processed as a standard service order.  </w:t>
      </w:r>
    </w:p>
    <w:p w14:paraId="597C6566" w14:textId="77777777" w:rsidR="007B11EF" w:rsidRDefault="00A95164" w:rsidP="007B11EF">
      <w:pPr>
        <w:pStyle w:val="BodyTextNumbered"/>
      </w:pPr>
      <w:r w:rsidRPr="00B87DFA">
        <w:t>(</w:t>
      </w:r>
      <w:r w:rsidR="004213B1">
        <w:rPr>
          <w:lang w:val="en-US"/>
        </w:rPr>
        <w:t>4</w:t>
      </w:r>
      <w:r w:rsidRPr="00B87DFA">
        <w:t>)</w:t>
      </w:r>
      <w:r w:rsidRPr="00B87DFA">
        <w:tab/>
        <w:t xml:space="preserve">If a CR issues a same day RNP request after issuing a standard RNP request and the standard RNP request has not been completed, the </w:t>
      </w:r>
      <w:r w:rsidR="00C3524E" w:rsidRPr="00B87DFA">
        <w:t xml:space="preserve">same day request </w:t>
      </w:r>
      <w:r w:rsidR="00CB728A">
        <w:t>may</w:t>
      </w:r>
      <w:r w:rsidR="00CB728A" w:rsidRPr="00B87DFA">
        <w:t xml:space="preserve"> </w:t>
      </w:r>
      <w:r w:rsidRPr="00B87DFA">
        <w:t>be rejected as a duplicate request</w:t>
      </w:r>
      <w:r w:rsidR="00CB728A">
        <w:t xml:space="preserve"> by the TDSP</w:t>
      </w:r>
      <w:r w:rsidRPr="00B87DFA">
        <w:t>.</w:t>
      </w:r>
    </w:p>
    <w:p w14:paraId="144AE55B" w14:textId="77777777" w:rsidR="007B11EF" w:rsidRDefault="00A95164" w:rsidP="007B11EF">
      <w:pPr>
        <w:pStyle w:val="BodyTextNumbered"/>
      </w:pPr>
      <w:r w:rsidRPr="00B87DFA">
        <w:t>(</w:t>
      </w:r>
      <w:r w:rsidR="004213B1">
        <w:rPr>
          <w:lang w:val="en-US"/>
        </w:rPr>
        <w:t>5</w:t>
      </w:r>
      <w:r w:rsidRPr="00B87DFA">
        <w:t>)</w:t>
      </w:r>
      <w:r w:rsidRPr="00B87DFA">
        <w:tab/>
        <w:t xml:space="preserve">The prepay priority code, listed in Table </w:t>
      </w:r>
      <w:r w:rsidR="004C5C73" w:rsidRPr="00B87DFA">
        <w:t>11</w:t>
      </w:r>
      <w:r w:rsidRPr="00B87DFA">
        <w:t xml:space="preserve"> shall only be used by the REP of </w:t>
      </w:r>
      <w:r w:rsidR="009C5C61" w:rsidRPr="00B87DFA">
        <w:t xml:space="preserve">record </w:t>
      </w:r>
      <w:r w:rsidRPr="00B87DFA">
        <w:t xml:space="preserve">for ESI IDs identified by the TDSP as </w:t>
      </w:r>
      <w:r w:rsidR="00D93194">
        <w:t>having a</w:t>
      </w:r>
      <w:r w:rsidRPr="00B87DFA">
        <w:t xml:space="preserve"> meter that is capable of remote disconnect and reconnect.  TDSPs will convert service orders received with a prepay priority code on ESI IDs that do not have remote disconnect and reconnect capability to the </w:t>
      </w:r>
      <w:r w:rsidR="0066790A" w:rsidRPr="00B87DFA">
        <w:t xml:space="preserve">standard </w:t>
      </w:r>
      <w:r w:rsidRPr="00B87DFA">
        <w:t xml:space="preserve">disconnect or reconnect for non-payment processes adhering to all tariff timelines for scheduling and charges of the request. </w:t>
      </w:r>
    </w:p>
    <w:p w14:paraId="184D8BBC" w14:textId="77777777" w:rsidR="007B11EF" w:rsidRDefault="00A95164" w:rsidP="007B11EF">
      <w:pPr>
        <w:pStyle w:val="BodyTextNumbered"/>
      </w:pPr>
      <w:r w:rsidRPr="00B87DFA">
        <w:t>(</w:t>
      </w:r>
      <w:r w:rsidR="004213B1">
        <w:rPr>
          <w:lang w:val="en-US"/>
        </w:rPr>
        <w:t>6</w:t>
      </w:r>
      <w:r w:rsidRPr="00B87DFA">
        <w:t>)</w:t>
      </w:r>
      <w:r w:rsidRPr="00B87DFA">
        <w:tab/>
        <w:t xml:space="preserve">The prepay priority code shall not be used by the </w:t>
      </w:r>
      <w:r w:rsidR="009C5C61" w:rsidRPr="00B87DFA">
        <w:t>REP of record</w:t>
      </w:r>
      <w:r w:rsidRPr="00B87DFA">
        <w:t xml:space="preserve"> unless the current Customer is on a prepay service offering as applicable in P.U.C. </w:t>
      </w:r>
      <w:r w:rsidRPr="00B87DFA">
        <w:rPr>
          <w:iCs w:val="0"/>
          <w:smallCaps/>
        </w:rPr>
        <w:t>Subst</w:t>
      </w:r>
      <w:r w:rsidRPr="00B87DFA">
        <w:t xml:space="preserve">. R. 25.498, </w:t>
      </w:r>
      <w:r w:rsidR="00DA55F7">
        <w:rPr>
          <w:lang w:val="en-US"/>
        </w:rPr>
        <w:t>Prepaid Service</w:t>
      </w:r>
      <w:r w:rsidRPr="00B87DFA">
        <w:t xml:space="preserve">.  All disconnect service orders with a prepay priority code will be worked as the current prevailing timeline within each TDSP’s service territory.  All reconnects with prepay priority shall be worked within one hour of the reconnect service </w:t>
      </w:r>
      <w:r w:rsidRPr="00B87DFA">
        <w:lastRenderedPageBreak/>
        <w:t xml:space="preserve">order being received by the TDSP from the </w:t>
      </w:r>
      <w:r w:rsidR="009C5C61" w:rsidRPr="00B87DFA">
        <w:t>REP of record</w:t>
      </w:r>
      <w:r w:rsidR="004213B1">
        <w:rPr>
          <w:lang w:val="en-US"/>
        </w:rPr>
        <w:t xml:space="preserve"> per Section 9, Appendices, Appendix D3, TDSP’s Discretionary Services Timelines Matrix</w:t>
      </w:r>
      <w:r w:rsidRPr="00B87DFA">
        <w:t xml:space="preserve">.  TDSPs will make reasonable efforts to perform manual processing of the prepay reconnects when necessary to overcome communication interference to the </w:t>
      </w:r>
      <w:r w:rsidR="00D93194">
        <w:t>Advanced M</w:t>
      </w:r>
      <w:r w:rsidRPr="00B87DFA">
        <w:t xml:space="preserve">eter.  Applicable TDSP discretionary service charges may apply for service orders completed manually.  </w:t>
      </w:r>
    </w:p>
    <w:p w14:paraId="71F65D32" w14:textId="77777777" w:rsidR="007B11EF" w:rsidRDefault="00A95164" w:rsidP="007B11EF">
      <w:pPr>
        <w:pStyle w:val="BodyTextNumbered"/>
      </w:pPr>
      <w:r w:rsidRPr="00B87DFA">
        <w:t>(</w:t>
      </w:r>
      <w:r w:rsidR="004213B1">
        <w:rPr>
          <w:lang w:val="en-US"/>
        </w:rPr>
        <w:t>7</w:t>
      </w:r>
      <w:r w:rsidRPr="00B87DFA">
        <w:t>)</w:t>
      </w:r>
      <w:r w:rsidRPr="00B87DFA">
        <w:tab/>
      </w:r>
      <w:r w:rsidR="00D879A7">
        <w:rPr>
          <w:iCs w:val="0"/>
        </w:rPr>
        <w:t xml:space="preserve">Upon request by </w:t>
      </w:r>
      <w:r w:rsidR="00D879A7" w:rsidRPr="00702BF0">
        <w:rPr>
          <w:iCs w:val="0"/>
        </w:rPr>
        <w:t>Oncor</w:t>
      </w:r>
      <w:r w:rsidR="00D879A7">
        <w:rPr>
          <w:iCs w:val="0"/>
        </w:rPr>
        <w:t>,</w:t>
      </w:r>
      <w:r w:rsidR="00D879A7" w:rsidRPr="00702BF0">
        <w:rPr>
          <w:iCs w:val="0"/>
        </w:rPr>
        <w:t xml:space="preserve"> each REP offering prepay services </w:t>
      </w:r>
      <w:r w:rsidR="00D879A7">
        <w:rPr>
          <w:iCs w:val="0"/>
        </w:rPr>
        <w:t xml:space="preserve">shall </w:t>
      </w:r>
      <w:r w:rsidR="00D879A7" w:rsidRPr="00702BF0">
        <w:rPr>
          <w:iCs w:val="0"/>
        </w:rPr>
        <w:t>provide a current list of all prepay ESI IDs</w:t>
      </w:r>
      <w:r w:rsidR="00D879A7">
        <w:rPr>
          <w:iCs w:val="0"/>
        </w:rPr>
        <w:t xml:space="preserve"> to Oncor within seven calendar days of such request</w:t>
      </w:r>
      <w:r w:rsidR="00D879A7" w:rsidRPr="00702BF0">
        <w:rPr>
          <w:iCs w:val="0"/>
        </w:rPr>
        <w:t>.</w:t>
      </w:r>
    </w:p>
    <w:p w14:paraId="13624652" w14:textId="77777777" w:rsidR="007B11EF" w:rsidRDefault="006F386D" w:rsidP="007461F4">
      <w:pPr>
        <w:pStyle w:val="BodyTextNumbered"/>
        <w:spacing w:after="100" w:afterAutospacing="1"/>
        <w:rPr>
          <w:b/>
        </w:rPr>
      </w:pPr>
      <w:r w:rsidRPr="00B87DFA">
        <w:rPr>
          <w:b/>
          <w:szCs w:val="24"/>
        </w:rPr>
        <w:t>Table 11. TDSP Priority Codes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974"/>
        <w:gridCol w:w="1706"/>
        <w:gridCol w:w="1974"/>
        <w:gridCol w:w="2153"/>
      </w:tblGrid>
      <w:tr w:rsidR="003759B1" w:rsidRPr="00B87DFA" w14:paraId="3ECC2948" w14:textId="77777777" w:rsidTr="00F50EB3">
        <w:trPr>
          <w:cantSplit/>
          <w:trHeight w:val="1718"/>
          <w:tblHeader/>
        </w:trPr>
        <w:tc>
          <w:tcPr>
            <w:tcW w:w="1440" w:type="dxa"/>
            <w:vAlign w:val="center"/>
          </w:tcPr>
          <w:p w14:paraId="3C3074B5" w14:textId="77777777" w:rsidR="003759B1" w:rsidRPr="00B87DFA" w:rsidRDefault="003759B1" w:rsidP="00B87DFA">
            <w:pPr>
              <w:pStyle w:val="List"/>
              <w:ind w:left="0" w:firstLine="0"/>
              <w:jc w:val="center"/>
            </w:pPr>
            <w:r w:rsidRPr="00B87DFA">
              <w:rPr>
                <w:b/>
              </w:rPr>
              <w:t>TDSP</w:t>
            </w:r>
          </w:p>
        </w:tc>
        <w:tc>
          <w:tcPr>
            <w:tcW w:w="1980" w:type="dxa"/>
            <w:vAlign w:val="center"/>
          </w:tcPr>
          <w:p w14:paraId="29FA1115" w14:textId="77777777" w:rsidR="003759B1" w:rsidRPr="00B87DFA" w:rsidRDefault="003759B1" w:rsidP="00B87DFA">
            <w:pPr>
              <w:pStyle w:val="List"/>
              <w:ind w:left="0" w:firstLine="0"/>
              <w:jc w:val="center"/>
              <w:rPr>
                <w:b/>
              </w:rPr>
            </w:pPr>
            <w:r w:rsidRPr="00B87DFA">
              <w:rPr>
                <w:b/>
              </w:rPr>
              <w:t>Same Day Reconnect</w:t>
            </w:r>
          </w:p>
        </w:tc>
        <w:tc>
          <w:tcPr>
            <w:tcW w:w="1710" w:type="dxa"/>
            <w:vAlign w:val="center"/>
          </w:tcPr>
          <w:p w14:paraId="796E177C" w14:textId="77777777" w:rsidR="003759B1" w:rsidRPr="00B87DFA" w:rsidRDefault="003759B1" w:rsidP="00B87DFA">
            <w:pPr>
              <w:pStyle w:val="List"/>
              <w:ind w:left="0" w:firstLine="0"/>
              <w:jc w:val="center"/>
              <w:rPr>
                <w:b/>
              </w:rPr>
            </w:pPr>
            <w:r w:rsidRPr="00B87DFA">
              <w:rPr>
                <w:b/>
              </w:rPr>
              <w:t xml:space="preserve">Weekend </w:t>
            </w:r>
            <w:proofErr w:type="gramStart"/>
            <w:r w:rsidRPr="00B87DFA">
              <w:rPr>
                <w:b/>
              </w:rPr>
              <w:t>Non Holiday</w:t>
            </w:r>
            <w:proofErr w:type="gramEnd"/>
            <w:r w:rsidRPr="00B87DFA">
              <w:rPr>
                <w:b/>
              </w:rPr>
              <w:t xml:space="preserve"> Reconnect</w:t>
            </w:r>
          </w:p>
        </w:tc>
        <w:tc>
          <w:tcPr>
            <w:tcW w:w="1980" w:type="dxa"/>
            <w:vAlign w:val="center"/>
          </w:tcPr>
          <w:p w14:paraId="0F87ED7B" w14:textId="77777777" w:rsidR="003759B1" w:rsidRPr="00B87DFA" w:rsidRDefault="003759B1" w:rsidP="00B87DFA">
            <w:pPr>
              <w:pStyle w:val="List"/>
              <w:ind w:left="0" w:firstLine="0"/>
              <w:jc w:val="center"/>
              <w:rPr>
                <w:b/>
              </w:rPr>
            </w:pPr>
            <w:r w:rsidRPr="00B87DFA">
              <w:rPr>
                <w:b/>
              </w:rPr>
              <w:t>Holiday Reconnect</w:t>
            </w:r>
          </w:p>
        </w:tc>
        <w:tc>
          <w:tcPr>
            <w:tcW w:w="2160" w:type="dxa"/>
            <w:vAlign w:val="center"/>
          </w:tcPr>
          <w:p w14:paraId="6CAE3DDB" w14:textId="77777777" w:rsidR="003759B1" w:rsidRPr="00B87DFA" w:rsidRDefault="003759B1" w:rsidP="00B87DFA">
            <w:pPr>
              <w:pStyle w:val="List"/>
              <w:ind w:left="0" w:firstLine="0"/>
              <w:jc w:val="center"/>
              <w:rPr>
                <w:b/>
              </w:rPr>
            </w:pPr>
            <w:r w:rsidRPr="00B87DFA">
              <w:rPr>
                <w:b/>
              </w:rPr>
              <w:t>Prepay for ESI IDs With Provisioned AMS Meters</w:t>
            </w:r>
          </w:p>
          <w:p w14:paraId="7387E0E8" w14:textId="77777777" w:rsidR="003759B1" w:rsidRPr="00B87DFA" w:rsidRDefault="003759B1" w:rsidP="00B87DFA">
            <w:pPr>
              <w:pStyle w:val="List"/>
              <w:ind w:left="0" w:firstLine="0"/>
              <w:jc w:val="center"/>
              <w:rPr>
                <w:b/>
              </w:rPr>
            </w:pPr>
            <w:r w:rsidRPr="00B87DFA">
              <w:rPr>
                <w:b/>
              </w:rPr>
              <w:t>Note:  Used for Both RNPs and DNPs</w:t>
            </w:r>
          </w:p>
        </w:tc>
      </w:tr>
      <w:tr w:rsidR="003759B1" w:rsidRPr="00B87DFA" w14:paraId="7D69A525" w14:textId="77777777" w:rsidTr="00F50EB3">
        <w:tc>
          <w:tcPr>
            <w:tcW w:w="1440" w:type="dxa"/>
            <w:vAlign w:val="center"/>
          </w:tcPr>
          <w:p w14:paraId="39587284" w14:textId="77777777" w:rsidR="003759B1" w:rsidRPr="00B87DFA" w:rsidRDefault="003759B1" w:rsidP="00B87DFA">
            <w:pPr>
              <w:pStyle w:val="List"/>
              <w:ind w:left="0" w:firstLine="0"/>
            </w:pPr>
            <w:r w:rsidRPr="00B87DFA">
              <w:rPr>
                <w:b/>
              </w:rPr>
              <w:t>AEP</w:t>
            </w:r>
          </w:p>
        </w:tc>
        <w:tc>
          <w:tcPr>
            <w:tcW w:w="1980" w:type="dxa"/>
          </w:tcPr>
          <w:p w14:paraId="112E171C" w14:textId="77777777" w:rsidR="003759B1" w:rsidRPr="00B87DFA" w:rsidRDefault="003759B1" w:rsidP="00B87DFA">
            <w:pPr>
              <w:pStyle w:val="List"/>
              <w:ind w:left="0" w:firstLine="0"/>
            </w:pPr>
            <w:r w:rsidRPr="00B87DFA">
              <w:t>99</w:t>
            </w:r>
          </w:p>
        </w:tc>
        <w:tc>
          <w:tcPr>
            <w:tcW w:w="1710" w:type="dxa"/>
            <w:vAlign w:val="center"/>
          </w:tcPr>
          <w:p w14:paraId="303948E4" w14:textId="77777777" w:rsidR="003759B1" w:rsidRPr="00B87DFA" w:rsidRDefault="003759B1" w:rsidP="00B87DFA">
            <w:pPr>
              <w:pStyle w:val="List"/>
              <w:ind w:left="0" w:firstLine="0"/>
            </w:pPr>
          </w:p>
        </w:tc>
        <w:tc>
          <w:tcPr>
            <w:tcW w:w="1980" w:type="dxa"/>
            <w:vAlign w:val="center"/>
          </w:tcPr>
          <w:p w14:paraId="20AE23C1" w14:textId="77777777" w:rsidR="003759B1" w:rsidRPr="00B87DFA" w:rsidRDefault="003759B1" w:rsidP="00B87DFA">
            <w:pPr>
              <w:pStyle w:val="List"/>
              <w:ind w:left="0" w:firstLine="0"/>
            </w:pPr>
            <w:r w:rsidRPr="00B87DFA">
              <w:t>99</w:t>
            </w:r>
          </w:p>
        </w:tc>
        <w:tc>
          <w:tcPr>
            <w:tcW w:w="2160" w:type="dxa"/>
            <w:vAlign w:val="center"/>
          </w:tcPr>
          <w:p w14:paraId="539E5D2F" w14:textId="77777777" w:rsidR="003759B1" w:rsidRPr="00B87DFA" w:rsidRDefault="003759B1" w:rsidP="00B87DFA">
            <w:pPr>
              <w:pStyle w:val="List"/>
              <w:ind w:left="0" w:firstLine="0"/>
            </w:pPr>
            <w:r w:rsidRPr="00B87DFA">
              <w:t>05</w:t>
            </w:r>
          </w:p>
        </w:tc>
      </w:tr>
      <w:tr w:rsidR="003759B1" w:rsidRPr="00B87DFA" w14:paraId="612A2965" w14:textId="77777777" w:rsidTr="00F50EB3">
        <w:tc>
          <w:tcPr>
            <w:tcW w:w="1440" w:type="dxa"/>
            <w:vAlign w:val="center"/>
          </w:tcPr>
          <w:p w14:paraId="58F16ACF" w14:textId="77777777" w:rsidR="003759B1" w:rsidRPr="00B87DFA" w:rsidRDefault="003759B1" w:rsidP="00B87DFA">
            <w:pPr>
              <w:pStyle w:val="List"/>
              <w:ind w:left="0" w:firstLine="0"/>
            </w:pPr>
            <w:r w:rsidRPr="00B87DFA">
              <w:rPr>
                <w:b/>
              </w:rPr>
              <w:t>CNP</w:t>
            </w:r>
          </w:p>
        </w:tc>
        <w:tc>
          <w:tcPr>
            <w:tcW w:w="1980" w:type="dxa"/>
          </w:tcPr>
          <w:p w14:paraId="409B7678" w14:textId="77777777" w:rsidR="003759B1" w:rsidRPr="00B87DFA" w:rsidRDefault="003759B1" w:rsidP="00B87DFA">
            <w:pPr>
              <w:pStyle w:val="List"/>
              <w:ind w:left="0" w:firstLine="0"/>
            </w:pPr>
            <w:r w:rsidRPr="00B87DFA">
              <w:t>02</w:t>
            </w:r>
          </w:p>
        </w:tc>
        <w:tc>
          <w:tcPr>
            <w:tcW w:w="1710" w:type="dxa"/>
            <w:vAlign w:val="center"/>
          </w:tcPr>
          <w:p w14:paraId="271CA952" w14:textId="77777777" w:rsidR="003759B1" w:rsidRPr="00B87DFA" w:rsidRDefault="003759B1" w:rsidP="00B87DFA">
            <w:pPr>
              <w:pStyle w:val="List"/>
              <w:ind w:left="0" w:firstLine="0"/>
            </w:pPr>
          </w:p>
        </w:tc>
        <w:tc>
          <w:tcPr>
            <w:tcW w:w="1980" w:type="dxa"/>
            <w:vAlign w:val="center"/>
          </w:tcPr>
          <w:p w14:paraId="11986C75" w14:textId="77777777" w:rsidR="003759B1" w:rsidRPr="00B87DFA" w:rsidRDefault="003759B1" w:rsidP="00B87DFA">
            <w:pPr>
              <w:pStyle w:val="List"/>
              <w:ind w:left="0" w:firstLine="0"/>
            </w:pPr>
            <w:r w:rsidRPr="00B87DFA">
              <w:t>02</w:t>
            </w:r>
          </w:p>
        </w:tc>
        <w:tc>
          <w:tcPr>
            <w:tcW w:w="2160" w:type="dxa"/>
            <w:vAlign w:val="center"/>
          </w:tcPr>
          <w:p w14:paraId="1F858ACA" w14:textId="77777777" w:rsidR="003759B1" w:rsidRPr="00B87DFA" w:rsidRDefault="003759B1" w:rsidP="00B87DFA">
            <w:pPr>
              <w:pStyle w:val="List"/>
              <w:ind w:left="0" w:firstLine="0"/>
            </w:pPr>
            <w:r w:rsidRPr="00B87DFA">
              <w:t>05</w:t>
            </w:r>
          </w:p>
        </w:tc>
      </w:tr>
      <w:tr w:rsidR="003759B1" w:rsidRPr="00B87DFA" w14:paraId="68C805B1" w14:textId="77777777" w:rsidTr="00F50EB3">
        <w:tc>
          <w:tcPr>
            <w:tcW w:w="1440" w:type="dxa"/>
            <w:vAlign w:val="center"/>
          </w:tcPr>
          <w:p w14:paraId="2982E282" w14:textId="77777777" w:rsidR="003759B1" w:rsidRPr="00B87DFA" w:rsidRDefault="003759B1" w:rsidP="00B87DFA">
            <w:pPr>
              <w:pStyle w:val="List"/>
              <w:ind w:left="0" w:firstLine="0"/>
            </w:pPr>
            <w:r w:rsidRPr="00B87DFA">
              <w:rPr>
                <w:b/>
              </w:rPr>
              <w:t>Oncor</w:t>
            </w:r>
          </w:p>
        </w:tc>
        <w:tc>
          <w:tcPr>
            <w:tcW w:w="1980" w:type="dxa"/>
          </w:tcPr>
          <w:p w14:paraId="1D384E66" w14:textId="77777777" w:rsidR="003759B1" w:rsidRPr="00B87DFA" w:rsidRDefault="003759B1" w:rsidP="00B87DFA">
            <w:pPr>
              <w:pStyle w:val="List"/>
              <w:ind w:left="0" w:firstLine="0"/>
            </w:pPr>
            <w:r w:rsidRPr="00B87DFA">
              <w:t>0</w:t>
            </w:r>
            <w:r w:rsidR="00604BA2" w:rsidRPr="00B87DFA">
              <w:t>2</w:t>
            </w:r>
          </w:p>
        </w:tc>
        <w:tc>
          <w:tcPr>
            <w:tcW w:w="1710" w:type="dxa"/>
            <w:vAlign w:val="center"/>
          </w:tcPr>
          <w:p w14:paraId="1424693D" w14:textId="77777777" w:rsidR="003759B1" w:rsidRPr="00B87DFA" w:rsidRDefault="003759B1" w:rsidP="00B87DFA">
            <w:pPr>
              <w:pStyle w:val="List"/>
              <w:ind w:left="0" w:firstLine="0"/>
            </w:pPr>
            <w:r w:rsidRPr="00B87DFA">
              <w:t>03</w:t>
            </w:r>
          </w:p>
        </w:tc>
        <w:tc>
          <w:tcPr>
            <w:tcW w:w="1980" w:type="dxa"/>
            <w:vAlign w:val="center"/>
          </w:tcPr>
          <w:p w14:paraId="53E5F5E4" w14:textId="77777777" w:rsidR="003759B1" w:rsidRPr="00B87DFA" w:rsidRDefault="003759B1" w:rsidP="00B87DFA">
            <w:pPr>
              <w:pStyle w:val="List"/>
              <w:ind w:left="0" w:firstLine="0"/>
            </w:pPr>
            <w:r w:rsidRPr="00B87DFA">
              <w:t>04</w:t>
            </w:r>
          </w:p>
        </w:tc>
        <w:tc>
          <w:tcPr>
            <w:tcW w:w="2160" w:type="dxa"/>
            <w:vAlign w:val="center"/>
          </w:tcPr>
          <w:p w14:paraId="38171687" w14:textId="77777777" w:rsidR="003759B1" w:rsidRPr="00B87DFA" w:rsidRDefault="003759B1" w:rsidP="00B87DFA">
            <w:pPr>
              <w:pStyle w:val="List"/>
              <w:ind w:left="0" w:firstLine="0"/>
            </w:pPr>
            <w:r w:rsidRPr="00B87DFA">
              <w:t>05</w:t>
            </w:r>
          </w:p>
        </w:tc>
      </w:tr>
      <w:tr w:rsidR="003759B1" w:rsidRPr="00B87DFA" w14:paraId="4193A148" w14:textId="77777777" w:rsidTr="00F50EB3">
        <w:tc>
          <w:tcPr>
            <w:tcW w:w="1440" w:type="dxa"/>
            <w:vAlign w:val="center"/>
          </w:tcPr>
          <w:p w14:paraId="5C8F5089" w14:textId="77777777" w:rsidR="003759B1" w:rsidRPr="00B87DFA" w:rsidRDefault="003759B1" w:rsidP="00B87DFA">
            <w:pPr>
              <w:pStyle w:val="List"/>
              <w:ind w:left="0" w:firstLine="0"/>
            </w:pPr>
            <w:r w:rsidRPr="00B87DFA">
              <w:rPr>
                <w:b/>
              </w:rPr>
              <w:t>TNMP</w:t>
            </w:r>
          </w:p>
        </w:tc>
        <w:tc>
          <w:tcPr>
            <w:tcW w:w="1980" w:type="dxa"/>
          </w:tcPr>
          <w:p w14:paraId="01116D91" w14:textId="77777777" w:rsidR="003759B1" w:rsidRPr="00B87DFA" w:rsidRDefault="003759B1" w:rsidP="00B87DFA">
            <w:pPr>
              <w:pStyle w:val="List"/>
              <w:ind w:left="0" w:firstLine="0"/>
            </w:pPr>
            <w:r w:rsidRPr="00B87DFA">
              <w:t>02</w:t>
            </w:r>
          </w:p>
        </w:tc>
        <w:tc>
          <w:tcPr>
            <w:tcW w:w="1710" w:type="dxa"/>
            <w:vAlign w:val="center"/>
          </w:tcPr>
          <w:p w14:paraId="14A50655" w14:textId="77777777" w:rsidR="003759B1" w:rsidRPr="00B87DFA" w:rsidRDefault="004213B1" w:rsidP="00B87DFA">
            <w:pPr>
              <w:pStyle w:val="List"/>
              <w:ind w:left="0" w:firstLine="0"/>
            </w:pPr>
            <w:r>
              <w:t>03</w:t>
            </w:r>
          </w:p>
        </w:tc>
        <w:tc>
          <w:tcPr>
            <w:tcW w:w="1980" w:type="dxa"/>
            <w:vAlign w:val="center"/>
          </w:tcPr>
          <w:p w14:paraId="19F09644" w14:textId="77777777" w:rsidR="003759B1" w:rsidRPr="00B87DFA" w:rsidRDefault="003759B1" w:rsidP="00B87DFA">
            <w:pPr>
              <w:pStyle w:val="List"/>
              <w:ind w:left="0" w:firstLine="0"/>
            </w:pPr>
            <w:r w:rsidRPr="00B87DFA">
              <w:t>0</w:t>
            </w:r>
            <w:r w:rsidR="004213B1">
              <w:t>4</w:t>
            </w:r>
          </w:p>
        </w:tc>
        <w:tc>
          <w:tcPr>
            <w:tcW w:w="2160" w:type="dxa"/>
            <w:vAlign w:val="center"/>
          </w:tcPr>
          <w:p w14:paraId="3DC17433" w14:textId="77777777" w:rsidR="003759B1" w:rsidRPr="00B87DFA" w:rsidRDefault="003759B1" w:rsidP="00B87DFA">
            <w:pPr>
              <w:pStyle w:val="List"/>
              <w:ind w:left="0" w:firstLine="0"/>
            </w:pPr>
            <w:r w:rsidRPr="00B87DFA">
              <w:t>05</w:t>
            </w:r>
          </w:p>
        </w:tc>
      </w:tr>
    </w:tbl>
    <w:p w14:paraId="579F13BB" w14:textId="77777777" w:rsidR="00A95164" w:rsidRPr="00B87DFA" w:rsidRDefault="00A95164" w:rsidP="001825CB">
      <w:pPr>
        <w:pStyle w:val="H4"/>
        <w:spacing w:before="480"/>
        <w:rPr>
          <w:bCs w:val="0"/>
        </w:rPr>
      </w:pPr>
      <w:bookmarkStart w:id="508" w:name="_Toc71010168"/>
      <w:bookmarkStart w:id="509" w:name="_Toc71010787"/>
      <w:bookmarkStart w:id="510" w:name="_Toc71017247"/>
      <w:bookmarkStart w:id="511" w:name="_Toc71018306"/>
      <w:bookmarkStart w:id="512" w:name="_Toc71019772"/>
      <w:bookmarkStart w:id="513" w:name="_Toc71362414"/>
      <w:bookmarkStart w:id="514" w:name="_Toc76447807"/>
      <w:bookmarkStart w:id="515" w:name="_Toc279430338"/>
      <w:bookmarkStart w:id="516" w:name="_Toc474318681"/>
      <w:bookmarkStart w:id="517" w:name="_Toc183604059"/>
      <w:r w:rsidRPr="00B87DFA">
        <w:rPr>
          <w:bCs w:val="0"/>
        </w:rPr>
        <w:t>7.6.3.8</w:t>
      </w:r>
      <w:r w:rsidRPr="00B87DFA">
        <w:rPr>
          <w:bCs w:val="0"/>
        </w:rPr>
        <w:tab/>
        <w:t>Service Order Cancellations</w:t>
      </w:r>
      <w:bookmarkEnd w:id="508"/>
      <w:bookmarkEnd w:id="509"/>
      <w:bookmarkEnd w:id="510"/>
      <w:bookmarkEnd w:id="511"/>
      <w:bookmarkEnd w:id="512"/>
      <w:bookmarkEnd w:id="513"/>
      <w:bookmarkEnd w:id="514"/>
      <w:bookmarkEnd w:id="515"/>
      <w:bookmarkEnd w:id="516"/>
      <w:bookmarkEnd w:id="517"/>
    </w:p>
    <w:p w14:paraId="0CC4DF34" w14:textId="77777777" w:rsidR="00A95164" w:rsidRPr="00B87DFA" w:rsidRDefault="00A95164" w:rsidP="00B87DFA">
      <w:pPr>
        <w:pStyle w:val="List"/>
      </w:pPr>
      <w:r w:rsidRPr="00B87DFA">
        <w:t>(1)</w:t>
      </w:r>
      <w:r w:rsidRPr="00B87DFA">
        <w:tab/>
        <w:t xml:space="preserve">In order to cancel a DNP request that has not been completed, a CR must send a 650_01, Service Order Request, RNP request referencing the BGN02 of the DNP request to the TDSP.  </w:t>
      </w:r>
    </w:p>
    <w:p w14:paraId="77B38170" w14:textId="77777777" w:rsidR="007B11EF" w:rsidRDefault="009A5B2D" w:rsidP="007B11EF">
      <w:pPr>
        <w:pStyle w:val="List"/>
      </w:pPr>
      <w:r w:rsidRPr="00B87DFA">
        <w:t>(2)</w:t>
      </w:r>
      <w:r w:rsidRPr="00B87DFA">
        <w:tab/>
      </w:r>
      <w:r w:rsidR="00A95164" w:rsidRPr="00B87DFA">
        <w:t xml:space="preserve">With the exception of AEP and TNMP, no charges will apply if the reconnect is received prior to completing the disconnect request.  </w:t>
      </w:r>
    </w:p>
    <w:p w14:paraId="3C79A4B1" w14:textId="77777777" w:rsidR="007B11EF" w:rsidRDefault="009A5B2D" w:rsidP="007B11EF">
      <w:pPr>
        <w:pStyle w:val="List"/>
      </w:pPr>
      <w:r w:rsidRPr="00B87DFA">
        <w:t>(3)</w:t>
      </w:r>
      <w:r w:rsidRPr="00B87DFA">
        <w:tab/>
      </w:r>
      <w:r w:rsidR="00A95164" w:rsidRPr="00B87DFA">
        <w:t xml:space="preserve">For orders that are already in a scheduled status after 0800 on the date of request the charges </w:t>
      </w:r>
      <w:r w:rsidRPr="00B87DFA">
        <w:t xml:space="preserve">indicated in Table 12, Service Order Cancellation for DNP, </w:t>
      </w:r>
      <w:r w:rsidR="00E250A2" w:rsidRPr="00B87DFA">
        <w:t xml:space="preserve">below </w:t>
      </w:r>
      <w:r w:rsidR="00A95164" w:rsidRPr="00B87DFA">
        <w:t>will apply</w:t>
      </w:r>
      <w:r w:rsidRPr="00B87DFA">
        <w:t>.</w:t>
      </w:r>
    </w:p>
    <w:p w14:paraId="21AFEFA5" w14:textId="77777777" w:rsidR="00A95164" w:rsidRPr="00B87DFA" w:rsidRDefault="00A95164" w:rsidP="007461F4">
      <w:pPr>
        <w:pStyle w:val="List"/>
        <w:spacing w:after="100" w:afterAutospacing="1"/>
      </w:pPr>
      <w:r w:rsidRPr="00B87DFA">
        <w:rPr>
          <w:b/>
        </w:rPr>
        <w:t>Table 12. Service Order Cancellations for DNP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3693"/>
        <w:gridCol w:w="3867"/>
      </w:tblGrid>
      <w:tr w:rsidR="00A95164" w:rsidRPr="00B87DFA" w14:paraId="550581D2" w14:textId="77777777" w:rsidTr="00526C2A">
        <w:trPr>
          <w:cantSplit/>
          <w:trHeight w:val="908"/>
          <w:tblHeader/>
        </w:trPr>
        <w:tc>
          <w:tcPr>
            <w:tcW w:w="1710" w:type="dxa"/>
            <w:vAlign w:val="center"/>
          </w:tcPr>
          <w:p w14:paraId="75896282" w14:textId="77777777" w:rsidR="00A95164" w:rsidRPr="00B87DFA" w:rsidRDefault="00A95164" w:rsidP="00B87DFA">
            <w:pPr>
              <w:pStyle w:val="List"/>
              <w:ind w:left="0" w:firstLine="0"/>
              <w:jc w:val="center"/>
              <w:rPr>
                <w:b/>
              </w:rPr>
            </w:pPr>
            <w:r w:rsidRPr="00B87DFA">
              <w:rPr>
                <w:b/>
              </w:rPr>
              <w:lastRenderedPageBreak/>
              <w:t>TDSP</w:t>
            </w:r>
          </w:p>
        </w:tc>
        <w:tc>
          <w:tcPr>
            <w:tcW w:w="3780" w:type="dxa"/>
            <w:vAlign w:val="center"/>
          </w:tcPr>
          <w:p w14:paraId="3294FFB3" w14:textId="77777777" w:rsidR="00A95164" w:rsidRPr="00B87DFA" w:rsidRDefault="00A95164" w:rsidP="00B87DFA">
            <w:pPr>
              <w:pStyle w:val="List"/>
              <w:ind w:left="0" w:firstLine="0"/>
              <w:jc w:val="center"/>
              <w:rPr>
                <w:b/>
              </w:rPr>
            </w:pPr>
            <w:r w:rsidRPr="00B87DFA">
              <w:rPr>
                <w:b/>
              </w:rPr>
              <w:t>TDSP Fee to Cancel DNP Request</w:t>
            </w:r>
          </w:p>
        </w:tc>
        <w:tc>
          <w:tcPr>
            <w:tcW w:w="3960" w:type="dxa"/>
            <w:vAlign w:val="center"/>
          </w:tcPr>
          <w:p w14:paraId="19225437" w14:textId="77777777" w:rsidR="00A95164" w:rsidRPr="00B87DFA" w:rsidRDefault="00A95164" w:rsidP="00B87DFA">
            <w:pPr>
              <w:pStyle w:val="List"/>
              <w:ind w:left="0" w:firstLine="0"/>
              <w:jc w:val="center"/>
              <w:rPr>
                <w:b/>
              </w:rPr>
            </w:pPr>
            <w:r w:rsidRPr="00B87DFA">
              <w:rPr>
                <w:b/>
              </w:rPr>
              <w:t>TDSP Fee to Cancel DNP Request in Scheduled Status After 0800 on Date of Request</w:t>
            </w:r>
          </w:p>
        </w:tc>
      </w:tr>
      <w:tr w:rsidR="00A95164" w:rsidRPr="00B87DFA" w14:paraId="62D6161A" w14:textId="77777777" w:rsidTr="00526C2A">
        <w:trPr>
          <w:cantSplit/>
        </w:trPr>
        <w:tc>
          <w:tcPr>
            <w:tcW w:w="1710" w:type="dxa"/>
            <w:vAlign w:val="center"/>
          </w:tcPr>
          <w:p w14:paraId="4F5225D6" w14:textId="77777777" w:rsidR="00A95164" w:rsidRPr="00B87DFA" w:rsidRDefault="00A95164" w:rsidP="00B87DFA">
            <w:pPr>
              <w:pStyle w:val="List"/>
              <w:ind w:left="0" w:firstLine="0"/>
            </w:pPr>
            <w:r w:rsidRPr="00B87DFA">
              <w:rPr>
                <w:b/>
              </w:rPr>
              <w:t>AEP</w:t>
            </w:r>
          </w:p>
        </w:tc>
        <w:tc>
          <w:tcPr>
            <w:tcW w:w="3780" w:type="dxa"/>
            <w:vAlign w:val="center"/>
          </w:tcPr>
          <w:p w14:paraId="1D8266B3" w14:textId="77777777" w:rsidR="00A95164" w:rsidRPr="00B87DFA" w:rsidRDefault="00A95164" w:rsidP="00B87DFA">
            <w:pPr>
              <w:pStyle w:val="List"/>
              <w:ind w:left="0" w:firstLine="0"/>
            </w:pPr>
            <w:r w:rsidRPr="00B87DFA">
              <w:t>Charges apply.</w:t>
            </w:r>
          </w:p>
        </w:tc>
        <w:tc>
          <w:tcPr>
            <w:tcW w:w="3960" w:type="dxa"/>
            <w:vAlign w:val="center"/>
          </w:tcPr>
          <w:p w14:paraId="2EAAA058" w14:textId="77777777" w:rsidR="00A95164" w:rsidRPr="00B87DFA" w:rsidRDefault="00A95164" w:rsidP="00B87DFA">
            <w:pPr>
              <w:pStyle w:val="List"/>
              <w:ind w:left="0" w:firstLine="0"/>
            </w:pPr>
            <w:r w:rsidRPr="00B87DFA">
              <w:t>Dispatched order fee</w:t>
            </w:r>
          </w:p>
        </w:tc>
      </w:tr>
      <w:tr w:rsidR="00A95164" w:rsidRPr="00B87DFA" w14:paraId="362177B9" w14:textId="77777777" w:rsidTr="00526C2A">
        <w:trPr>
          <w:cantSplit/>
          <w:trHeight w:val="962"/>
        </w:trPr>
        <w:tc>
          <w:tcPr>
            <w:tcW w:w="1710" w:type="dxa"/>
            <w:vAlign w:val="center"/>
          </w:tcPr>
          <w:p w14:paraId="4A1ABDE2" w14:textId="77777777" w:rsidR="00A95164" w:rsidRPr="00B87DFA" w:rsidRDefault="00A95164" w:rsidP="00B87DFA">
            <w:pPr>
              <w:pStyle w:val="List"/>
              <w:ind w:left="0" w:firstLine="0"/>
            </w:pPr>
            <w:r w:rsidRPr="00B87DFA">
              <w:rPr>
                <w:b/>
              </w:rPr>
              <w:t>CNP</w:t>
            </w:r>
          </w:p>
        </w:tc>
        <w:tc>
          <w:tcPr>
            <w:tcW w:w="3780" w:type="dxa"/>
            <w:vAlign w:val="center"/>
          </w:tcPr>
          <w:p w14:paraId="7EF36A27" w14:textId="77777777" w:rsidR="00A95164" w:rsidRPr="00B87DFA" w:rsidRDefault="00A95164" w:rsidP="00B87DFA">
            <w:pPr>
              <w:pStyle w:val="List"/>
              <w:ind w:left="0" w:firstLine="0"/>
            </w:pPr>
            <w:r w:rsidRPr="00B87DFA">
              <w:t>No charges applied for reconnect request received prior to completing DNP.</w:t>
            </w:r>
          </w:p>
        </w:tc>
        <w:tc>
          <w:tcPr>
            <w:tcW w:w="3960" w:type="dxa"/>
            <w:vAlign w:val="center"/>
          </w:tcPr>
          <w:p w14:paraId="5B3C5F50" w14:textId="77777777" w:rsidR="00A95164" w:rsidRPr="00B87DFA" w:rsidRDefault="00A95164" w:rsidP="00B87DFA">
            <w:pPr>
              <w:pStyle w:val="List"/>
              <w:ind w:left="0" w:firstLine="0"/>
            </w:pPr>
            <w:r w:rsidRPr="00B87DFA">
              <w:t>No charges</w:t>
            </w:r>
          </w:p>
        </w:tc>
      </w:tr>
      <w:tr w:rsidR="00A95164" w:rsidRPr="00B87DFA" w14:paraId="63297A4C" w14:textId="77777777" w:rsidTr="00526C2A">
        <w:trPr>
          <w:cantSplit/>
          <w:trHeight w:val="962"/>
        </w:trPr>
        <w:tc>
          <w:tcPr>
            <w:tcW w:w="1710" w:type="dxa"/>
            <w:vAlign w:val="center"/>
          </w:tcPr>
          <w:p w14:paraId="3CFAD11E" w14:textId="77777777" w:rsidR="00A95164" w:rsidRPr="00B87DFA" w:rsidRDefault="00A95164" w:rsidP="00B87DFA">
            <w:pPr>
              <w:pStyle w:val="List"/>
              <w:ind w:left="0" w:firstLine="0"/>
            </w:pPr>
            <w:r w:rsidRPr="00B87DFA">
              <w:rPr>
                <w:b/>
              </w:rPr>
              <w:t>Oncor</w:t>
            </w:r>
          </w:p>
        </w:tc>
        <w:tc>
          <w:tcPr>
            <w:tcW w:w="3780" w:type="dxa"/>
            <w:vAlign w:val="center"/>
          </w:tcPr>
          <w:p w14:paraId="7D354EBA" w14:textId="77777777" w:rsidR="00A95164" w:rsidRPr="00B87DFA" w:rsidRDefault="00A95164" w:rsidP="00B87DFA">
            <w:pPr>
              <w:pStyle w:val="List"/>
              <w:ind w:left="0" w:firstLine="0"/>
            </w:pPr>
            <w:r w:rsidRPr="00B87DFA">
              <w:t>No charges applied for reconnect request received prior to completing DNP.</w:t>
            </w:r>
          </w:p>
        </w:tc>
        <w:tc>
          <w:tcPr>
            <w:tcW w:w="3960" w:type="dxa"/>
            <w:vAlign w:val="center"/>
          </w:tcPr>
          <w:p w14:paraId="011A25D1" w14:textId="77777777" w:rsidR="00A95164" w:rsidRPr="00B87DFA" w:rsidRDefault="00A95164" w:rsidP="00B87DFA">
            <w:pPr>
              <w:pStyle w:val="List"/>
              <w:ind w:left="0" w:firstLine="0"/>
            </w:pPr>
            <w:r w:rsidRPr="00B87DFA">
              <w:t>No charges</w:t>
            </w:r>
          </w:p>
        </w:tc>
      </w:tr>
      <w:tr w:rsidR="00A95164" w:rsidRPr="00B87DFA" w14:paraId="2CF27240" w14:textId="77777777" w:rsidTr="00526C2A">
        <w:trPr>
          <w:cantSplit/>
        </w:trPr>
        <w:tc>
          <w:tcPr>
            <w:tcW w:w="1710" w:type="dxa"/>
            <w:vAlign w:val="center"/>
          </w:tcPr>
          <w:p w14:paraId="4945985E" w14:textId="77777777" w:rsidR="00A95164" w:rsidRPr="00B87DFA" w:rsidRDefault="00A95164" w:rsidP="00B87DFA">
            <w:pPr>
              <w:pStyle w:val="List"/>
              <w:ind w:left="0" w:firstLine="0"/>
            </w:pPr>
            <w:r w:rsidRPr="00B87DFA">
              <w:rPr>
                <w:b/>
              </w:rPr>
              <w:t>TNMP</w:t>
            </w:r>
          </w:p>
        </w:tc>
        <w:tc>
          <w:tcPr>
            <w:tcW w:w="3780" w:type="dxa"/>
            <w:vAlign w:val="center"/>
          </w:tcPr>
          <w:p w14:paraId="0DF31C87" w14:textId="77777777" w:rsidR="00A95164" w:rsidRPr="00B87DFA" w:rsidRDefault="00A95164" w:rsidP="00B87DFA">
            <w:pPr>
              <w:pStyle w:val="List"/>
              <w:ind w:left="0" w:firstLine="0"/>
            </w:pPr>
            <w:r w:rsidRPr="00B87DFA">
              <w:t>Charges apply.</w:t>
            </w:r>
          </w:p>
        </w:tc>
        <w:tc>
          <w:tcPr>
            <w:tcW w:w="3960" w:type="dxa"/>
            <w:vAlign w:val="center"/>
          </w:tcPr>
          <w:p w14:paraId="429A1A5E" w14:textId="77777777" w:rsidR="00A95164" w:rsidRPr="00B87DFA" w:rsidRDefault="00A95164" w:rsidP="00B87DFA">
            <w:pPr>
              <w:pStyle w:val="List"/>
              <w:ind w:left="0" w:firstLine="0"/>
            </w:pPr>
            <w:r w:rsidRPr="00B87DFA">
              <w:t>No charges</w:t>
            </w:r>
          </w:p>
        </w:tc>
      </w:tr>
    </w:tbl>
    <w:p w14:paraId="6C15BC84" w14:textId="77777777" w:rsidR="007B11EF" w:rsidRDefault="00A95164" w:rsidP="007B11EF">
      <w:pPr>
        <w:pStyle w:val="BodyTextNumbered"/>
        <w:spacing w:before="240" w:after="120"/>
      </w:pPr>
      <w:r w:rsidRPr="00B87DFA">
        <w:t>(2)</w:t>
      </w:r>
      <w:r w:rsidRPr="00B87DFA">
        <w:tab/>
        <w:t xml:space="preserve">In order to cancel a reconnect request because the CR may have sent the reconnect in error or for the wrong ESI ID, a CR must send a 650_01 transaction </w:t>
      </w:r>
      <w:r w:rsidR="003F3F91" w:rsidRPr="00B87DFA">
        <w:t>“</w:t>
      </w:r>
      <w:r w:rsidRPr="00B87DFA">
        <w:t>C</w:t>
      </w:r>
      <w:r w:rsidR="003F3F91" w:rsidRPr="00B87DFA">
        <w:t>”</w:t>
      </w:r>
      <w:r w:rsidRPr="00B87DFA">
        <w:t xml:space="preserve"> Cancel, referencing the BGN02 of the initiating 650_01 transaction</w:t>
      </w:r>
      <w:r w:rsidR="00526C2A" w:rsidRPr="00B87DFA">
        <w:t xml:space="preserve"> </w:t>
      </w:r>
      <w:r w:rsidRPr="00B87DFA">
        <w:t>requesting reconnection.  For orders that are already in a scheduled status after 0800 on the date of request</w:t>
      </w:r>
      <w:r w:rsidR="00764B7A" w:rsidRPr="00B87DFA">
        <w:t>,</w:t>
      </w:r>
      <w:r w:rsidRPr="00B87DFA">
        <w:t xml:space="preserve"> the charges </w:t>
      </w:r>
      <w:r w:rsidR="00764B7A" w:rsidRPr="00B87DFA">
        <w:t xml:space="preserve">indicated in Table 13, Service Order Cancellation for RNP, </w:t>
      </w:r>
      <w:r w:rsidR="00E250A2" w:rsidRPr="00B87DFA">
        <w:t xml:space="preserve">below </w:t>
      </w:r>
      <w:r w:rsidRPr="00B87DFA">
        <w:t>will apply</w:t>
      </w:r>
      <w:r w:rsidR="00764B7A" w:rsidRPr="00B87DFA">
        <w:t>.</w:t>
      </w:r>
    </w:p>
    <w:p w14:paraId="18EE07CC" w14:textId="77777777" w:rsidR="00A95164" w:rsidRPr="005E46D8" w:rsidRDefault="00A95164" w:rsidP="005E46D8">
      <w:pPr>
        <w:pStyle w:val="BodyTextNumbered"/>
        <w:spacing w:after="100" w:afterAutospacing="1"/>
        <w:rPr>
          <w:b/>
        </w:rPr>
      </w:pPr>
      <w:bookmarkStart w:id="518" w:name="_Toc279430339"/>
      <w:r w:rsidRPr="005E46D8">
        <w:rPr>
          <w:b/>
        </w:rPr>
        <w:t>Table 13.  Service Order Cancellation for RNP</w:t>
      </w:r>
      <w:bookmarkEnd w:id="51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7292"/>
      </w:tblGrid>
      <w:tr w:rsidR="00362357" w:rsidRPr="00B87DFA" w14:paraId="0BE802DC" w14:textId="77777777" w:rsidTr="00362357">
        <w:trPr>
          <w:cantSplit/>
          <w:trHeight w:val="908"/>
          <w:tblHeader/>
        </w:trPr>
        <w:tc>
          <w:tcPr>
            <w:tcW w:w="1980" w:type="dxa"/>
            <w:vAlign w:val="center"/>
          </w:tcPr>
          <w:p w14:paraId="7EADC9B0" w14:textId="77777777" w:rsidR="00362357" w:rsidRPr="00B87DFA" w:rsidRDefault="00362357" w:rsidP="00B87DFA">
            <w:pPr>
              <w:pStyle w:val="List"/>
              <w:ind w:left="0" w:firstLine="0"/>
              <w:jc w:val="center"/>
              <w:rPr>
                <w:b/>
              </w:rPr>
            </w:pPr>
            <w:r w:rsidRPr="00B87DFA">
              <w:rPr>
                <w:b/>
              </w:rPr>
              <w:t>TDSP</w:t>
            </w:r>
          </w:p>
        </w:tc>
        <w:tc>
          <w:tcPr>
            <w:tcW w:w="7470" w:type="dxa"/>
            <w:vAlign w:val="center"/>
          </w:tcPr>
          <w:p w14:paraId="6C1F680F" w14:textId="77777777" w:rsidR="00362357" w:rsidRPr="00B87DFA" w:rsidRDefault="00362357" w:rsidP="00B87DFA">
            <w:pPr>
              <w:pStyle w:val="List"/>
              <w:ind w:left="0" w:firstLine="0"/>
              <w:jc w:val="center"/>
              <w:rPr>
                <w:b/>
              </w:rPr>
            </w:pPr>
            <w:r w:rsidRPr="00B87DFA">
              <w:rPr>
                <w:b/>
              </w:rPr>
              <w:t>TDSP Fee to Cancel RNP Request in Scheduled Status After 0800 on Date of Request</w:t>
            </w:r>
          </w:p>
        </w:tc>
      </w:tr>
      <w:tr w:rsidR="00362357" w:rsidRPr="00B87DFA" w14:paraId="158736C7" w14:textId="77777777" w:rsidTr="00362357">
        <w:tc>
          <w:tcPr>
            <w:tcW w:w="1980" w:type="dxa"/>
            <w:vAlign w:val="center"/>
          </w:tcPr>
          <w:p w14:paraId="5EC26BB1" w14:textId="77777777" w:rsidR="00362357" w:rsidRPr="00B87DFA" w:rsidRDefault="00362357" w:rsidP="00B87DFA">
            <w:pPr>
              <w:pStyle w:val="List"/>
              <w:ind w:left="0" w:firstLine="0"/>
            </w:pPr>
            <w:r w:rsidRPr="00B87DFA">
              <w:rPr>
                <w:b/>
              </w:rPr>
              <w:t>AEP</w:t>
            </w:r>
          </w:p>
        </w:tc>
        <w:tc>
          <w:tcPr>
            <w:tcW w:w="7470" w:type="dxa"/>
            <w:vAlign w:val="center"/>
          </w:tcPr>
          <w:p w14:paraId="63AA40DC" w14:textId="77777777" w:rsidR="00362357" w:rsidRPr="00B87DFA" w:rsidRDefault="00362357" w:rsidP="00B87DFA">
            <w:pPr>
              <w:pStyle w:val="List"/>
              <w:ind w:left="0" w:firstLine="0"/>
            </w:pPr>
            <w:r w:rsidRPr="00B87DFA">
              <w:t>Dispatched order fee.</w:t>
            </w:r>
          </w:p>
        </w:tc>
      </w:tr>
      <w:tr w:rsidR="00362357" w:rsidRPr="00B87DFA" w14:paraId="6CACB0A6" w14:textId="77777777" w:rsidTr="00362357">
        <w:trPr>
          <w:trHeight w:val="665"/>
        </w:trPr>
        <w:tc>
          <w:tcPr>
            <w:tcW w:w="1980" w:type="dxa"/>
            <w:vAlign w:val="center"/>
          </w:tcPr>
          <w:p w14:paraId="7F4D379F" w14:textId="77777777" w:rsidR="00362357" w:rsidRPr="00B87DFA" w:rsidRDefault="00362357" w:rsidP="00B87DFA">
            <w:pPr>
              <w:pStyle w:val="List"/>
              <w:ind w:left="0" w:firstLine="0"/>
            </w:pPr>
            <w:r w:rsidRPr="00B87DFA">
              <w:rPr>
                <w:b/>
              </w:rPr>
              <w:t>CNP</w:t>
            </w:r>
          </w:p>
        </w:tc>
        <w:tc>
          <w:tcPr>
            <w:tcW w:w="7470" w:type="dxa"/>
            <w:vAlign w:val="center"/>
          </w:tcPr>
          <w:p w14:paraId="505BCBF7" w14:textId="77777777" w:rsidR="00362357" w:rsidRPr="00B87DFA" w:rsidRDefault="00362357" w:rsidP="00B87DFA">
            <w:pPr>
              <w:pStyle w:val="List"/>
              <w:ind w:left="0" w:firstLine="0"/>
            </w:pPr>
            <w:r w:rsidRPr="00B87DFA">
              <w:t>No charges.</w:t>
            </w:r>
          </w:p>
        </w:tc>
      </w:tr>
      <w:tr w:rsidR="00362357" w:rsidRPr="00B87DFA" w14:paraId="281E1089" w14:textId="77777777" w:rsidTr="00362357">
        <w:tc>
          <w:tcPr>
            <w:tcW w:w="1980" w:type="dxa"/>
            <w:vAlign w:val="center"/>
          </w:tcPr>
          <w:p w14:paraId="3801BC0D" w14:textId="77777777" w:rsidR="00362357" w:rsidRPr="00B87DFA" w:rsidRDefault="00362357" w:rsidP="00B87DFA">
            <w:pPr>
              <w:pStyle w:val="List"/>
              <w:ind w:left="0" w:firstLine="0"/>
            </w:pPr>
            <w:r w:rsidRPr="00B87DFA">
              <w:rPr>
                <w:b/>
              </w:rPr>
              <w:t>Oncor</w:t>
            </w:r>
          </w:p>
        </w:tc>
        <w:tc>
          <w:tcPr>
            <w:tcW w:w="7470" w:type="dxa"/>
            <w:vAlign w:val="center"/>
          </w:tcPr>
          <w:p w14:paraId="3598205B" w14:textId="77777777" w:rsidR="00362357" w:rsidRPr="00B87DFA" w:rsidRDefault="00362357" w:rsidP="00B87DFA">
            <w:pPr>
              <w:pStyle w:val="List"/>
              <w:ind w:left="0" w:firstLine="0"/>
            </w:pPr>
            <w:r w:rsidRPr="00B87DFA">
              <w:t>No charges.</w:t>
            </w:r>
          </w:p>
        </w:tc>
      </w:tr>
      <w:tr w:rsidR="00362357" w:rsidRPr="00B87DFA" w14:paraId="1EB9CAA3" w14:textId="77777777" w:rsidTr="00362357">
        <w:tc>
          <w:tcPr>
            <w:tcW w:w="1980" w:type="dxa"/>
            <w:vAlign w:val="center"/>
          </w:tcPr>
          <w:p w14:paraId="246D2A91" w14:textId="77777777" w:rsidR="00362357" w:rsidRPr="00B87DFA" w:rsidRDefault="00362357" w:rsidP="00B87DFA">
            <w:pPr>
              <w:pStyle w:val="List"/>
              <w:ind w:left="0" w:firstLine="0"/>
            </w:pPr>
            <w:r w:rsidRPr="00B87DFA">
              <w:rPr>
                <w:b/>
              </w:rPr>
              <w:t>TNMP</w:t>
            </w:r>
          </w:p>
        </w:tc>
        <w:tc>
          <w:tcPr>
            <w:tcW w:w="7470" w:type="dxa"/>
            <w:vAlign w:val="center"/>
          </w:tcPr>
          <w:p w14:paraId="0B06CB81" w14:textId="77777777" w:rsidR="00362357" w:rsidRPr="00B87DFA" w:rsidRDefault="00362357" w:rsidP="00B87DFA">
            <w:pPr>
              <w:pStyle w:val="List"/>
              <w:ind w:left="0" w:firstLine="0"/>
            </w:pPr>
            <w:r w:rsidRPr="00B87DFA">
              <w:t>No charges.</w:t>
            </w:r>
          </w:p>
        </w:tc>
      </w:tr>
    </w:tbl>
    <w:p w14:paraId="589FA096" w14:textId="77777777" w:rsidR="00A95164" w:rsidRPr="00B87DFA" w:rsidRDefault="00A95164" w:rsidP="001825CB">
      <w:pPr>
        <w:pStyle w:val="H4"/>
        <w:spacing w:before="480"/>
        <w:rPr>
          <w:bCs w:val="0"/>
        </w:rPr>
      </w:pPr>
      <w:bookmarkStart w:id="519" w:name="_Toc279430340"/>
      <w:bookmarkStart w:id="520" w:name="_Toc474318682"/>
      <w:bookmarkStart w:id="521" w:name="_Toc183604060"/>
      <w:r w:rsidRPr="00B87DFA">
        <w:rPr>
          <w:bCs w:val="0"/>
        </w:rPr>
        <w:t>7.6.3.9</w:t>
      </w:r>
      <w:r w:rsidRPr="00B87DFA">
        <w:rPr>
          <w:bCs w:val="0"/>
        </w:rPr>
        <w:tab/>
        <w:t>Response Transactions</w:t>
      </w:r>
      <w:bookmarkEnd w:id="519"/>
      <w:bookmarkEnd w:id="520"/>
      <w:bookmarkEnd w:id="521"/>
      <w:r w:rsidRPr="00B87DFA">
        <w:rPr>
          <w:bCs w:val="0"/>
        </w:rPr>
        <w:t xml:space="preserve"> </w:t>
      </w:r>
    </w:p>
    <w:p w14:paraId="7EE07E5E" w14:textId="77777777" w:rsidR="00CE72F6" w:rsidRPr="00243D63" w:rsidRDefault="00A95164" w:rsidP="00CE72F6">
      <w:pPr>
        <w:pStyle w:val="BodyTextNumbered"/>
      </w:pPr>
      <w:r w:rsidRPr="00B87DFA">
        <w:t>(1)</w:t>
      </w:r>
      <w:r w:rsidRPr="00B87DFA">
        <w:tab/>
      </w:r>
      <w:r w:rsidR="00CE72F6" w:rsidRPr="00243D63">
        <w:t xml:space="preserve">The 650_02, Service Order </w:t>
      </w:r>
      <w:r w:rsidR="00CE72F6">
        <w:t>Response</w:t>
      </w:r>
      <w:r w:rsidR="00CE72F6" w:rsidRPr="00243D63">
        <w:t xml:space="preserve">, will be issued by TDSPs for every 650_01, Service Order Request, within one Retail Business Day upon the following: </w:t>
      </w:r>
    </w:p>
    <w:p w14:paraId="055CE13A" w14:textId="77777777" w:rsidR="00CE72F6" w:rsidRPr="00243D63" w:rsidRDefault="00CE72F6" w:rsidP="00CE72F6">
      <w:pPr>
        <w:pStyle w:val="List"/>
        <w:ind w:left="1440"/>
      </w:pPr>
      <w:r w:rsidRPr="00243D63">
        <w:t>(a)</w:t>
      </w:r>
      <w:r w:rsidRPr="00243D63">
        <w:tab/>
        <w:t>Rejection of service order after performing initial transaction validations;</w:t>
      </w:r>
    </w:p>
    <w:p w14:paraId="573911F6" w14:textId="77777777" w:rsidR="00CE72F6" w:rsidRPr="00243D63" w:rsidRDefault="00CE72F6" w:rsidP="00CE72F6">
      <w:pPr>
        <w:pStyle w:val="List"/>
        <w:ind w:left="1440"/>
      </w:pPr>
      <w:r w:rsidRPr="00243D63">
        <w:t>(b)</w:t>
      </w:r>
      <w:r w:rsidRPr="00243D63">
        <w:tab/>
        <w:t>Completion of the requested field service activity;</w:t>
      </w:r>
    </w:p>
    <w:p w14:paraId="4372E46E" w14:textId="77777777" w:rsidR="00CE72F6" w:rsidRPr="00243D63" w:rsidRDefault="00CE72F6" w:rsidP="00CE72F6">
      <w:pPr>
        <w:pStyle w:val="List"/>
        <w:ind w:left="1440"/>
      </w:pPr>
      <w:r w:rsidRPr="00243D63">
        <w:t>(c)</w:t>
      </w:r>
      <w:r w:rsidRPr="00243D63">
        <w:tab/>
        <w:t>Determination by FSR of unexecutable status; and</w:t>
      </w:r>
    </w:p>
    <w:p w14:paraId="29B2368A" w14:textId="77777777" w:rsidR="007B11EF" w:rsidRDefault="00CE72F6" w:rsidP="00CE72F6">
      <w:pPr>
        <w:pStyle w:val="List"/>
        <w:ind w:left="1440"/>
      </w:pPr>
      <w:r w:rsidRPr="00243D63">
        <w:lastRenderedPageBreak/>
        <w:t>(d)</w:t>
      </w:r>
      <w:r w:rsidRPr="00243D63">
        <w:tab/>
        <w:t xml:space="preserve">Cancellations of a requested RNP request. </w:t>
      </w:r>
    </w:p>
    <w:p w14:paraId="34E31929" w14:textId="77777777" w:rsidR="007B11EF" w:rsidRDefault="00A95164" w:rsidP="00CE72F6">
      <w:pPr>
        <w:pStyle w:val="BodyTextNumbered"/>
      </w:pPr>
      <w:r w:rsidRPr="00B87DFA">
        <w:t>(2)</w:t>
      </w:r>
      <w:r w:rsidRPr="00B87DFA">
        <w:tab/>
        <w:t>Due to the exceptional conditions outlined in Section</w:t>
      </w:r>
      <w:r w:rsidR="006333BC">
        <w:t>s</w:t>
      </w:r>
      <w:r w:rsidRPr="00B87DFA">
        <w:t xml:space="preserve"> 7.6.5, Exceptions, and 7.6.2.1, Disconnect for Non-Payment Process Overview, CRs will need to follow up with the TDSP if the 650_02 transaction for a DNP request is not received within five Retail Business Days following the requested disconnect date.  Inquiries should be submitted via e-mail as indicated in Table 14, TDSP Contact for 650_02s not Received, below:</w:t>
      </w:r>
    </w:p>
    <w:p w14:paraId="0749093F" w14:textId="77777777" w:rsidR="00A95164" w:rsidRPr="00B87DFA" w:rsidRDefault="00A95164" w:rsidP="007461F4">
      <w:pPr>
        <w:pStyle w:val="BodyTextNumbered"/>
        <w:spacing w:after="100" w:afterAutospacing="1"/>
        <w:rPr>
          <w:b/>
        </w:rPr>
      </w:pPr>
      <w:r w:rsidRPr="00B87DFA">
        <w:rPr>
          <w:b/>
        </w:rPr>
        <w:t>Table 14.  TDSP Contact for 650_02s not Received</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840"/>
      </w:tblGrid>
      <w:tr w:rsidR="00A95164" w:rsidRPr="00B87DFA" w14:paraId="583DA1E2" w14:textId="77777777" w:rsidTr="00E23C22">
        <w:trPr>
          <w:trHeight w:val="432"/>
          <w:tblHeader/>
        </w:trPr>
        <w:tc>
          <w:tcPr>
            <w:tcW w:w="2520" w:type="dxa"/>
            <w:vAlign w:val="center"/>
          </w:tcPr>
          <w:p w14:paraId="17F47714" w14:textId="77777777" w:rsidR="00A95164" w:rsidRPr="00B87DFA" w:rsidRDefault="00A95164" w:rsidP="00B87DFA">
            <w:pPr>
              <w:pStyle w:val="List"/>
              <w:spacing w:after="0"/>
              <w:ind w:left="0" w:firstLine="0"/>
              <w:jc w:val="center"/>
            </w:pPr>
            <w:r w:rsidRPr="00B87DFA">
              <w:rPr>
                <w:b/>
              </w:rPr>
              <w:t>TDSP</w:t>
            </w:r>
          </w:p>
        </w:tc>
        <w:tc>
          <w:tcPr>
            <w:tcW w:w="6840" w:type="dxa"/>
            <w:vAlign w:val="center"/>
          </w:tcPr>
          <w:p w14:paraId="1888EECB" w14:textId="77777777" w:rsidR="00A95164" w:rsidRPr="00B87DFA" w:rsidRDefault="00A95164" w:rsidP="00B87DFA">
            <w:pPr>
              <w:pStyle w:val="List"/>
              <w:spacing w:after="0"/>
              <w:ind w:left="0" w:firstLine="0"/>
              <w:jc w:val="center"/>
              <w:rPr>
                <w:b/>
              </w:rPr>
            </w:pPr>
            <w:r w:rsidRPr="00B87DFA">
              <w:rPr>
                <w:b/>
              </w:rPr>
              <w:t>E-mail  Address</w:t>
            </w:r>
          </w:p>
        </w:tc>
      </w:tr>
      <w:tr w:rsidR="00A95164" w:rsidRPr="00B87DFA" w14:paraId="03519FFC" w14:textId="77777777" w:rsidTr="00E23C22">
        <w:trPr>
          <w:trHeight w:val="576"/>
        </w:trPr>
        <w:tc>
          <w:tcPr>
            <w:tcW w:w="2520" w:type="dxa"/>
            <w:vAlign w:val="center"/>
          </w:tcPr>
          <w:p w14:paraId="4F784786" w14:textId="77777777" w:rsidR="00A95164" w:rsidRPr="00B87DFA" w:rsidRDefault="00A95164" w:rsidP="00B87DFA">
            <w:pPr>
              <w:pStyle w:val="List"/>
              <w:spacing w:after="0"/>
              <w:ind w:left="0" w:firstLine="0"/>
            </w:pPr>
            <w:r w:rsidRPr="00B87DFA">
              <w:rPr>
                <w:b/>
              </w:rPr>
              <w:t>AEP</w:t>
            </w:r>
          </w:p>
        </w:tc>
        <w:tc>
          <w:tcPr>
            <w:tcW w:w="6840" w:type="dxa"/>
            <w:vAlign w:val="center"/>
          </w:tcPr>
          <w:p w14:paraId="545CB326" w14:textId="77777777" w:rsidR="00A95164" w:rsidRPr="00B87DFA" w:rsidRDefault="00A95164" w:rsidP="00B87DFA">
            <w:pPr>
              <w:pStyle w:val="List"/>
              <w:spacing w:after="0"/>
              <w:ind w:left="0" w:firstLine="0"/>
              <w:rPr>
                <w:sz w:val="22"/>
                <w:szCs w:val="22"/>
              </w:rPr>
            </w:pPr>
            <w:r w:rsidRPr="00B87DFA">
              <w:t xml:space="preserve">crrtx@aep.com </w:t>
            </w:r>
          </w:p>
        </w:tc>
      </w:tr>
      <w:tr w:rsidR="00A95164" w:rsidRPr="00B87DFA" w14:paraId="0664DBEC" w14:textId="77777777" w:rsidTr="00E23C22">
        <w:trPr>
          <w:trHeight w:val="576"/>
        </w:trPr>
        <w:tc>
          <w:tcPr>
            <w:tcW w:w="2520" w:type="dxa"/>
            <w:vAlign w:val="center"/>
          </w:tcPr>
          <w:p w14:paraId="6D733E97" w14:textId="77777777" w:rsidR="00A95164" w:rsidRPr="00B87DFA" w:rsidRDefault="00A95164" w:rsidP="00B87DFA">
            <w:pPr>
              <w:pStyle w:val="List"/>
              <w:spacing w:after="0"/>
              <w:ind w:left="0" w:firstLine="0"/>
            </w:pPr>
            <w:r w:rsidRPr="00B87DFA">
              <w:rPr>
                <w:b/>
              </w:rPr>
              <w:t>CNP</w:t>
            </w:r>
          </w:p>
        </w:tc>
        <w:tc>
          <w:tcPr>
            <w:tcW w:w="6840" w:type="dxa"/>
            <w:vAlign w:val="center"/>
          </w:tcPr>
          <w:p w14:paraId="793521F6" w14:textId="77777777" w:rsidR="00A95164" w:rsidRPr="00B87DFA" w:rsidRDefault="00A95164" w:rsidP="00B87DFA">
            <w:pPr>
              <w:pStyle w:val="List"/>
              <w:spacing w:after="0"/>
              <w:ind w:left="0" w:firstLine="0"/>
              <w:rPr>
                <w:sz w:val="22"/>
                <w:szCs w:val="22"/>
              </w:rPr>
            </w:pPr>
            <w:r w:rsidRPr="00B87DFA">
              <w:t xml:space="preserve">EMO-ServiceOrders@centerpointenergy.com  </w:t>
            </w:r>
          </w:p>
        </w:tc>
      </w:tr>
      <w:tr w:rsidR="00A95164" w:rsidRPr="00B87DFA" w14:paraId="68E19DFD" w14:textId="77777777" w:rsidTr="00E23C22">
        <w:trPr>
          <w:trHeight w:val="576"/>
        </w:trPr>
        <w:tc>
          <w:tcPr>
            <w:tcW w:w="2520" w:type="dxa"/>
            <w:vAlign w:val="center"/>
          </w:tcPr>
          <w:p w14:paraId="6655A275" w14:textId="77777777" w:rsidR="00A95164" w:rsidRPr="00B87DFA" w:rsidRDefault="00A95164" w:rsidP="00B87DFA">
            <w:pPr>
              <w:pStyle w:val="List"/>
              <w:spacing w:after="0"/>
              <w:ind w:left="0" w:firstLine="0"/>
            </w:pPr>
            <w:r w:rsidRPr="00B87DFA">
              <w:rPr>
                <w:b/>
              </w:rPr>
              <w:t>Oncor</w:t>
            </w:r>
          </w:p>
        </w:tc>
        <w:tc>
          <w:tcPr>
            <w:tcW w:w="6840" w:type="dxa"/>
            <w:vAlign w:val="center"/>
          </w:tcPr>
          <w:p w14:paraId="7E464568" w14:textId="77777777" w:rsidR="00A95164" w:rsidRPr="00B87DFA" w:rsidRDefault="00A95164" w:rsidP="00B87DFA">
            <w:pPr>
              <w:pStyle w:val="List"/>
              <w:spacing w:after="0"/>
              <w:ind w:left="0" w:firstLine="0"/>
              <w:rPr>
                <w:sz w:val="22"/>
                <w:szCs w:val="22"/>
              </w:rPr>
            </w:pPr>
            <w:r w:rsidRPr="00B87DFA">
              <w:t>utiltxn@Oncor.com</w:t>
            </w:r>
          </w:p>
        </w:tc>
      </w:tr>
      <w:tr w:rsidR="00A95164" w:rsidRPr="00B87DFA" w14:paraId="013F3016" w14:textId="77777777" w:rsidTr="00E23C22">
        <w:trPr>
          <w:trHeight w:val="576"/>
        </w:trPr>
        <w:tc>
          <w:tcPr>
            <w:tcW w:w="2520" w:type="dxa"/>
            <w:vAlign w:val="center"/>
          </w:tcPr>
          <w:p w14:paraId="3276F2D0" w14:textId="77777777" w:rsidR="00A95164" w:rsidRPr="00B87DFA" w:rsidRDefault="00A95164" w:rsidP="00B87DFA">
            <w:pPr>
              <w:pStyle w:val="List"/>
              <w:spacing w:after="0"/>
              <w:ind w:left="0" w:firstLine="0"/>
            </w:pPr>
            <w:r w:rsidRPr="00B87DFA">
              <w:rPr>
                <w:b/>
              </w:rPr>
              <w:t>TNMP</w:t>
            </w:r>
          </w:p>
        </w:tc>
        <w:tc>
          <w:tcPr>
            <w:tcW w:w="6840" w:type="dxa"/>
            <w:vAlign w:val="center"/>
          </w:tcPr>
          <w:p w14:paraId="184DF1BA" w14:textId="77777777" w:rsidR="00A95164" w:rsidRPr="00B87DFA" w:rsidRDefault="00A95164" w:rsidP="00B87DFA">
            <w:pPr>
              <w:pStyle w:val="List"/>
              <w:spacing w:after="0"/>
              <w:ind w:left="0" w:firstLine="0"/>
              <w:rPr>
                <w:sz w:val="22"/>
                <w:szCs w:val="22"/>
              </w:rPr>
            </w:pPr>
            <w:r w:rsidRPr="00B87DFA">
              <w:t>MPRelations@tnmp.com</w:t>
            </w:r>
          </w:p>
        </w:tc>
      </w:tr>
    </w:tbl>
    <w:p w14:paraId="7024625A" w14:textId="77777777" w:rsidR="00A95164" w:rsidRPr="00B87DFA" w:rsidRDefault="00A95164" w:rsidP="001825CB">
      <w:pPr>
        <w:pStyle w:val="H3"/>
        <w:spacing w:before="480"/>
      </w:pPr>
      <w:bookmarkStart w:id="522" w:name="_Toc71010170"/>
      <w:bookmarkStart w:id="523" w:name="_Toc71010789"/>
      <w:bookmarkStart w:id="524" w:name="_Toc71017249"/>
      <w:bookmarkStart w:id="525" w:name="_Toc71018308"/>
      <w:bookmarkStart w:id="526" w:name="_Toc71019774"/>
      <w:bookmarkStart w:id="527" w:name="_Toc71362416"/>
      <w:bookmarkStart w:id="528" w:name="_Toc76447809"/>
      <w:bookmarkStart w:id="529" w:name="_Toc193264801"/>
      <w:bookmarkStart w:id="530" w:name="_Toc248306819"/>
      <w:bookmarkStart w:id="531" w:name="_Toc279430341"/>
      <w:bookmarkStart w:id="532" w:name="_Toc474318683"/>
      <w:bookmarkStart w:id="533" w:name="_Toc183604061"/>
      <w:r w:rsidRPr="00B87DFA">
        <w:t>7.6.4</w:t>
      </w:r>
      <w:r w:rsidRPr="00B87DFA">
        <w:tab/>
        <w:t>Field Service Activities</w:t>
      </w:r>
      <w:bookmarkEnd w:id="522"/>
      <w:bookmarkEnd w:id="523"/>
      <w:bookmarkEnd w:id="524"/>
      <w:bookmarkEnd w:id="525"/>
      <w:bookmarkEnd w:id="526"/>
      <w:bookmarkEnd w:id="527"/>
      <w:bookmarkEnd w:id="528"/>
      <w:bookmarkEnd w:id="529"/>
      <w:bookmarkEnd w:id="530"/>
      <w:bookmarkEnd w:id="531"/>
      <w:bookmarkEnd w:id="532"/>
      <w:bookmarkEnd w:id="533"/>
    </w:p>
    <w:p w14:paraId="3EDE16E6" w14:textId="77777777" w:rsidR="004213B1" w:rsidRDefault="00A95164" w:rsidP="00FF1CC7">
      <w:pPr>
        <w:pStyle w:val="H4"/>
      </w:pPr>
      <w:bookmarkStart w:id="534" w:name="_A._Disconnection_Service_Orders"/>
      <w:bookmarkStart w:id="535" w:name="_Toc279430343"/>
      <w:bookmarkStart w:id="536" w:name="_Toc474318684"/>
      <w:bookmarkStart w:id="537" w:name="_Toc183604062"/>
      <w:bookmarkEnd w:id="534"/>
      <w:r w:rsidRPr="00B87DFA">
        <w:t>7.6.4.</w:t>
      </w:r>
      <w:r w:rsidR="004213B1">
        <w:rPr>
          <w:lang w:val="en-US"/>
        </w:rPr>
        <w:t>1</w:t>
      </w:r>
      <w:r w:rsidRPr="00B87DFA">
        <w:tab/>
        <w:t>Reconn</w:t>
      </w:r>
      <w:r w:rsidRPr="00206AFC">
        <w:t>e</w:t>
      </w:r>
      <w:r w:rsidRPr="00B87DFA">
        <w:t>ction Service Orders</w:t>
      </w:r>
      <w:bookmarkEnd w:id="535"/>
      <w:bookmarkEnd w:id="536"/>
      <w:bookmarkEnd w:id="537"/>
    </w:p>
    <w:p w14:paraId="692152D7" w14:textId="77777777" w:rsidR="004213B1" w:rsidRPr="00FF1CC7" w:rsidRDefault="00D15D4B" w:rsidP="00A846D1">
      <w:pPr>
        <w:pStyle w:val="H4"/>
        <w:spacing w:before="0"/>
        <w:ind w:left="720" w:hanging="720"/>
        <w:outlineLvl w:val="9"/>
        <w:rPr>
          <w:b w:val="0"/>
          <w:lang w:val="en-US"/>
        </w:rPr>
      </w:pPr>
      <w:r>
        <w:rPr>
          <w:b w:val="0"/>
          <w:lang w:val="en-US"/>
        </w:rPr>
        <w:t>(1)</w:t>
      </w:r>
      <w:r>
        <w:rPr>
          <w:b w:val="0"/>
          <w:lang w:val="en-US"/>
        </w:rPr>
        <w:tab/>
      </w:r>
      <w:r w:rsidR="004213B1" w:rsidRPr="00FF1CC7">
        <w:rPr>
          <w:b w:val="0"/>
          <w:lang w:val="en-US"/>
        </w:rPr>
        <w:t xml:space="preserve">Per P.U.C. </w:t>
      </w:r>
      <w:r w:rsidR="004213B1" w:rsidRPr="00FF1CC7">
        <w:rPr>
          <w:b w:val="0"/>
          <w:bCs w:val="0"/>
          <w:iCs/>
          <w:smallCaps/>
          <w:snapToGrid/>
        </w:rPr>
        <w:t>Subst.</w:t>
      </w:r>
      <w:r w:rsidR="004213B1" w:rsidRPr="00FF1CC7">
        <w:rPr>
          <w:b w:val="0"/>
          <w:lang w:val="en-US"/>
        </w:rPr>
        <w:t xml:space="preserve"> R. 25.483, Disconnection of Service, any reconnect request, including those for a premium disconnect location (i.e. pole, substation), issued by a CR according to the timeframes outlined in P.U.C. </w:t>
      </w:r>
      <w:r w:rsidR="004213B1" w:rsidRPr="00FF1CC7">
        <w:rPr>
          <w:b w:val="0"/>
          <w:bCs w:val="0"/>
          <w:smallCaps/>
          <w:snapToGrid/>
          <w:lang w:val="en-US" w:eastAsia="en-US"/>
        </w:rPr>
        <w:t>Subst.</w:t>
      </w:r>
      <w:r w:rsidR="004213B1" w:rsidRPr="00402C6A">
        <w:rPr>
          <w:b w:val="0"/>
          <w:lang w:val="en-US"/>
        </w:rPr>
        <w:t xml:space="preserve"> R. 25.483(n</w:t>
      </w:r>
      <w:r w:rsidR="004213B1" w:rsidRPr="00FF1CC7">
        <w:rPr>
          <w:b w:val="0"/>
          <w:lang w:val="en-US"/>
        </w:rPr>
        <w:t>)(1) through (</w:t>
      </w:r>
      <w:r w:rsidR="004213B1" w:rsidRPr="00402C6A">
        <w:rPr>
          <w:b w:val="0"/>
          <w:lang w:val="en-US"/>
        </w:rPr>
        <w:t>6</w:t>
      </w:r>
      <w:r w:rsidR="004213B1" w:rsidRPr="00FF1CC7">
        <w:rPr>
          <w:b w:val="0"/>
          <w:lang w:val="en-US"/>
        </w:rPr>
        <w:t xml:space="preserve">), must be completed by the TDSP </w:t>
      </w:r>
      <w:r w:rsidR="004213B1">
        <w:rPr>
          <w:b w:val="0"/>
          <w:lang w:val="en-US"/>
        </w:rPr>
        <w:t>as specified in Appendix D3, TDSP’s Discretionary Services Timelines Matrix.</w:t>
      </w:r>
      <w:r w:rsidR="004213B1" w:rsidRPr="00FF1CC7">
        <w:rPr>
          <w:b w:val="0"/>
          <w:lang w:val="en-US"/>
        </w:rPr>
        <w:t xml:space="preserve"> </w:t>
      </w:r>
    </w:p>
    <w:p w14:paraId="3E73E16A" w14:textId="77777777" w:rsidR="004213B1" w:rsidRPr="002261F8" w:rsidRDefault="004213B1" w:rsidP="00A846D1">
      <w:pPr>
        <w:spacing w:after="240"/>
        <w:ind w:firstLine="720"/>
        <w:rPr>
          <w:szCs w:val="20"/>
        </w:rPr>
      </w:pPr>
      <w:r w:rsidRPr="00402C6A">
        <w:rPr>
          <w:szCs w:val="20"/>
        </w:rPr>
        <w:t xml:space="preserve">Table 15 below outlines the CR timelines for submitting </w:t>
      </w:r>
      <w:r w:rsidR="00206AFC">
        <w:rPr>
          <w:szCs w:val="20"/>
        </w:rPr>
        <w:t xml:space="preserve">RNP </w:t>
      </w:r>
      <w:r w:rsidRPr="00402C6A">
        <w:rPr>
          <w:szCs w:val="20"/>
        </w:rPr>
        <w:t xml:space="preserve">requests. </w:t>
      </w:r>
    </w:p>
    <w:p w14:paraId="7E9B7B24" w14:textId="77777777" w:rsidR="007B11EF" w:rsidRPr="00AA6946" w:rsidRDefault="007B11EF" w:rsidP="00AA6946">
      <w:pPr>
        <w:spacing w:after="120"/>
        <w:rPr>
          <w:b/>
          <w:szCs w:val="20"/>
        </w:rPr>
      </w:pPr>
      <w:r w:rsidRPr="00AA6946">
        <w:rPr>
          <w:b/>
          <w:szCs w:val="20"/>
        </w:rPr>
        <w:t xml:space="preserve">Table </w:t>
      </w:r>
      <w:r w:rsidR="00A95164" w:rsidRPr="00AA6946">
        <w:rPr>
          <w:b/>
          <w:szCs w:val="20"/>
        </w:rPr>
        <w:t>15</w:t>
      </w:r>
      <w:r w:rsidRPr="00AA6946">
        <w:rPr>
          <w:b/>
          <w:szCs w:val="20"/>
        </w:rPr>
        <w:t xml:space="preserve">. </w:t>
      </w:r>
      <w:r w:rsidR="0034289F" w:rsidRPr="00AA6946">
        <w:rPr>
          <w:b/>
          <w:szCs w:val="20"/>
        </w:rPr>
        <w:t xml:space="preserve"> </w:t>
      </w:r>
      <w:r w:rsidRPr="00AA6946">
        <w:rPr>
          <w:b/>
          <w:szCs w:val="20"/>
        </w:rPr>
        <w:t xml:space="preserve">CR </w:t>
      </w:r>
      <w:r w:rsidR="00A95164" w:rsidRPr="00AA6946">
        <w:rPr>
          <w:b/>
          <w:szCs w:val="20"/>
        </w:rPr>
        <w:t>T</w:t>
      </w:r>
      <w:r w:rsidRPr="00AA6946">
        <w:rPr>
          <w:b/>
          <w:szCs w:val="20"/>
        </w:rPr>
        <w:t xml:space="preserve">imelines for </w:t>
      </w:r>
      <w:r w:rsidR="00A95164" w:rsidRPr="00AA6946">
        <w:rPr>
          <w:b/>
          <w:szCs w:val="20"/>
        </w:rPr>
        <w:t>S</w:t>
      </w:r>
      <w:r w:rsidRPr="00AA6946">
        <w:rPr>
          <w:b/>
          <w:szCs w:val="20"/>
        </w:rPr>
        <w:t xml:space="preserve">ubmitting </w:t>
      </w:r>
      <w:r w:rsidR="00F11545" w:rsidRPr="00AA6946">
        <w:rPr>
          <w:b/>
          <w:szCs w:val="20"/>
        </w:rPr>
        <w:t>RNP</w:t>
      </w:r>
      <w:r w:rsidRPr="00AA6946">
        <w:rPr>
          <w:b/>
          <w:szCs w:val="20"/>
        </w:rPr>
        <w:t xml:space="preserve"> </w:t>
      </w:r>
      <w:r w:rsidR="00A95164" w:rsidRPr="00AA6946">
        <w:rPr>
          <w:b/>
          <w:szCs w:val="20"/>
        </w:rPr>
        <w:t>R</w:t>
      </w:r>
      <w:r w:rsidRPr="00AA6946">
        <w:rPr>
          <w:b/>
          <w:szCs w:val="20"/>
        </w:rPr>
        <w:t>equest</w:t>
      </w:r>
      <w:r w:rsidR="00E250A2" w:rsidRPr="00AA6946">
        <w:rPr>
          <w:b/>
          <w:szCs w:val="20"/>
        </w:rPr>
        <w:t>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7"/>
        <w:gridCol w:w="4883"/>
      </w:tblGrid>
      <w:tr w:rsidR="00A95164" w:rsidRPr="00B87DFA" w14:paraId="458C66F2" w14:textId="77777777" w:rsidTr="00CB1299">
        <w:trPr>
          <w:cantSplit/>
          <w:trHeight w:val="576"/>
          <w:tblHeader/>
          <w:jc w:val="center"/>
        </w:trPr>
        <w:tc>
          <w:tcPr>
            <w:tcW w:w="4477" w:type="dxa"/>
            <w:vAlign w:val="center"/>
          </w:tcPr>
          <w:p w14:paraId="2DD019E7" w14:textId="77777777" w:rsidR="00A95164" w:rsidRPr="00BA505C" w:rsidRDefault="007B11EF" w:rsidP="00B87DFA">
            <w:pPr>
              <w:pStyle w:val="TableBody"/>
              <w:rPr>
                <w:b/>
                <w:sz w:val="24"/>
                <w:szCs w:val="24"/>
                <w:lang w:val="en-US" w:eastAsia="en-US"/>
              </w:rPr>
            </w:pPr>
            <w:r w:rsidRPr="00BA505C">
              <w:rPr>
                <w:b/>
                <w:sz w:val="24"/>
                <w:szCs w:val="24"/>
                <w:lang w:val="en-US" w:eastAsia="en-US"/>
              </w:rPr>
              <w:t xml:space="preserve">Payments </w:t>
            </w:r>
            <w:r w:rsidR="00A95164" w:rsidRPr="00BA505C">
              <w:rPr>
                <w:b/>
                <w:sz w:val="24"/>
                <w:szCs w:val="24"/>
                <w:lang w:val="en-US" w:eastAsia="en-US"/>
              </w:rPr>
              <w:t>M</w:t>
            </w:r>
            <w:r w:rsidRPr="00BA505C">
              <w:rPr>
                <w:b/>
                <w:sz w:val="24"/>
                <w:szCs w:val="24"/>
                <w:lang w:val="en-US" w:eastAsia="en-US"/>
              </w:rPr>
              <w:t>ade on a Retail Business Day:</w:t>
            </w:r>
          </w:p>
        </w:tc>
        <w:tc>
          <w:tcPr>
            <w:tcW w:w="4883" w:type="dxa"/>
            <w:vAlign w:val="center"/>
          </w:tcPr>
          <w:p w14:paraId="237E7648" w14:textId="77777777" w:rsidR="00A95164" w:rsidRPr="00BA505C" w:rsidRDefault="00AF3B6C" w:rsidP="00B87DFA">
            <w:pPr>
              <w:pStyle w:val="TableBody"/>
              <w:rPr>
                <w:b/>
                <w:sz w:val="24"/>
                <w:szCs w:val="24"/>
                <w:lang w:val="en-US" w:eastAsia="en-US"/>
              </w:rPr>
            </w:pPr>
            <w:r w:rsidRPr="00BA505C">
              <w:rPr>
                <w:b/>
                <w:sz w:val="24"/>
                <w:szCs w:val="24"/>
                <w:lang w:val="en-US" w:eastAsia="en-US"/>
              </w:rPr>
              <w:t>RNP</w:t>
            </w:r>
            <w:r w:rsidR="007B11EF" w:rsidRPr="00BA505C">
              <w:rPr>
                <w:b/>
                <w:sz w:val="24"/>
                <w:szCs w:val="24"/>
                <w:lang w:val="en-US" w:eastAsia="en-US"/>
              </w:rPr>
              <w:t xml:space="preserve"> </w:t>
            </w:r>
            <w:r w:rsidR="00A95164" w:rsidRPr="00BA505C">
              <w:rPr>
                <w:b/>
                <w:sz w:val="24"/>
                <w:szCs w:val="24"/>
                <w:lang w:val="en-US" w:eastAsia="en-US"/>
              </w:rPr>
              <w:t>R</w:t>
            </w:r>
            <w:r w:rsidR="007B11EF" w:rsidRPr="00BA505C">
              <w:rPr>
                <w:b/>
                <w:sz w:val="24"/>
                <w:szCs w:val="24"/>
                <w:lang w:val="en-US" w:eastAsia="en-US"/>
              </w:rPr>
              <w:t xml:space="preserve">equest </w:t>
            </w:r>
            <w:r w:rsidR="00A95164" w:rsidRPr="00BA505C">
              <w:rPr>
                <w:b/>
                <w:sz w:val="24"/>
                <w:szCs w:val="24"/>
                <w:lang w:val="en-US" w:eastAsia="en-US"/>
              </w:rPr>
              <w:t>M</w:t>
            </w:r>
            <w:r w:rsidR="007B11EF" w:rsidRPr="00BA505C">
              <w:rPr>
                <w:b/>
                <w:sz w:val="24"/>
                <w:szCs w:val="24"/>
                <w:lang w:val="en-US" w:eastAsia="en-US"/>
              </w:rPr>
              <w:t xml:space="preserve">ust be </w:t>
            </w:r>
            <w:r w:rsidR="00A95164" w:rsidRPr="00BA505C">
              <w:rPr>
                <w:b/>
                <w:sz w:val="24"/>
                <w:szCs w:val="24"/>
                <w:lang w:val="en-US" w:eastAsia="en-US"/>
              </w:rPr>
              <w:t>S</w:t>
            </w:r>
            <w:r w:rsidR="007B11EF" w:rsidRPr="00BA505C">
              <w:rPr>
                <w:b/>
                <w:sz w:val="24"/>
                <w:szCs w:val="24"/>
                <w:lang w:val="en-US" w:eastAsia="en-US"/>
              </w:rPr>
              <w:t>ent by:</w:t>
            </w:r>
          </w:p>
        </w:tc>
      </w:tr>
      <w:tr w:rsidR="00A95164" w:rsidRPr="00B87DFA" w14:paraId="6A0AE461" w14:textId="77777777" w:rsidTr="00CB1299">
        <w:trPr>
          <w:trHeight w:val="576"/>
          <w:jc w:val="center"/>
        </w:trPr>
        <w:tc>
          <w:tcPr>
            <w:tcW w:w="4477" w:type="dxa"/>
            <w:vAlign w:val="center"/>
          </w:tcPr>
          <w:p w14:paraId="365633FF" w14:textId="77777777" w:rsidR="00A95164" w:rsidRPr="00BA505C" w:rsidRDefault="009E67EF" w:rsidP="00B87DFA">
            <w:pPr>
              <w:pStyle w:val="TableBody"/>
              <w:spacing w:after="0"/>
              <w:rPr>
                <w:sz w:val="24"/>
                <w:szCs w:val="24"/>
                <w:lang w:val="en-US" w:eastAsia="en-US"/>
              </w:rPr>
            </w:pPr>
            <w:r>
              <w:rPr>
                <w:sz w:val="24"/>
                <w:szCs w:val="24"/>
                <w:lang w:val="en-US" w:eastAsia="en-US"/>
              </w:rPr>
              <w:t>Before</w:t>
            </w:r>
            <w:r w:rsidR="007B11EF" w:rsidRPr="00BA505C">
              <w:rPr>
                <w:sz w:val="24"/>
                <w:szCs w:val="24"/>
                <w:lang w:val="en-US" w:eastAsia="en-US"/>
              </w:rPr>
              <w:t xml:space="preserve"> 1200</w:t>
            </w:r>
          </w:p>
        </w:tc>
        <w:tc>
          <w:tcPr>
            <w:tcW w:w="4883" w:type="dxa"/>
            <w:vAlign w:val="center"/>
          </w:tcPr>
          <w:p w14:paraId="24158E90" w14:textId="77777777" w:rsidR="00A95164" w:rsidRPr="00BA505C" w:rsidRDefault="007B11EF" w:rsidP="00B87DFA">
            <w:pPr>
              <w:pStyle w:val="TableBody"/>
              <w:rPr>
                <w:sz w:val="24"/>
                <w:szCs w:val="24"/>
                <w:lang w:val="en-US" w:eastAsia="en-US"/>
              </w:rPr>
            </w:pPr>
            <w:r w:rsidRPr="00BA505C">
              <w:rPr>
                <w:sz w:val="24"/>
                <w:szCs w:val="24"/>
                <w:lang w:val="en-US" w:eastAsia="en-US"/>
              </w:rPr>
              <w:t>1400 that Retail Business Day</w:t>
            </w:r>
            <w:r w:rsidR="00AF3B6C" w:rsidRPr="00BA505C">
              <w:rPr>
                <w:sz w:val="24"/>
                <w:szCs w:val="24"/>
                <w:lang w:val="en-US" w:eastAsia="en-US"/>
              </w:rPr>
              <w:t>.</w:t>
            </w:r>
          </w:p>
        </w:tc>
      </w:tr>
      <w:tr w:rsidR="00A95164" w:rsidRPr="00B87DFA" w14:paraId="4D62F263" w14:textId="77777777" w:rsidTr="00CB1299">
        <w:trPr>
          <w:trHeight w:val="576"/>
          <w:jc w:val="center"/>
        </w:trPr>
        <w:tc>
          <w:tcPr>
            <w:tcW w:w="4477" w:type="dxa"/>
            <w:vAlign w:val="center"/>
          </w:tcPr>
          <w:p w14:paraId="3EE854AD" w14:textId="77777777" w:rsidR="00A95164" w:rsidRPr="00BA505C" w:rsidRDefault="007B11EF" w:rsidP="00B87DFA">
            <w:pPr>
              <w:pStyle w:val="TableBody"/>
              <w:rPr>
                <w:sz w:val="24"/>
                <w:szCs w:val="24"/>
                <w:lang w:val="en-US" w:eastAsia="en-US"/>
              </w:rPr>
            </w:pPr>
            <w:r w:rsidRPr="00BA505C">
              <w:rPr>
                <w:sz w:val="24"/>
                <w:szCs w:val="24"/>
                <w:lang w:val="en-US" w:eastAsia="en-US"/>
              </w:rPr>
              <w:t>Between 1200 and 1700</w:t>
            </w:r>
          </w:p>
        </w:tc>
        <w:tc>
          <w:tcPr>
            <w:tcW w:w="4883" w:type="dxa"/>
            <w:vAlign w:val="center"/>
          </w:tcPr>
          <w:p w14:paraId="720538DA" w14:textId="77777777" w:rsidR="00A95164" w:rsidRPr="00BA505C" w:rsidRDefault="007B11EF" w:rsidP="00B87DFA">
            <w:pPr>
              <w:pStyle w:val="TableBody"/>
              <w:rPr>
                <w:sz w:val="24"/>
                <w:szCs w:val="24"/>
                <w:lang w:val="en-US" w:eastAsia="en-US"/>
              </w:rPr>
            </w:pPr>
            <w:r w:rsidRPr="00BA505C">
              <w:rPr>
                <w:sz w:val="24"/>
                <w:szCs w:val="24"/>
                <w:lang w:val="en-US" w:eastAsia="en-US"/>
              </w:rPr>
              <w:t>1900 that Retail Business Day</w:t>
            </w:r>
            <w:r w:rsidR="00AF3B6C" w:rsidRPr="00BA505C">
              <w:rPr>
                <w:sz w:val="24"/>
                <w:szCs w:val="24"/>
                <w:lang w:val="en-US" w:eastAsia="en-US"/>
              </w:rPr>
              <w:t>.</w:t>
            </w:r>
          </w:p>
        </w:tc>
      </w:tr>
      <w:tr w:rsidR="00A95164" w:rsidRPr="00B87DFA" w14:paraId="5C2ADE90" w14:textId="77777777" w:rsidTr="00CB1299">
        <w:trPr>
          <w:trHeight w:val="576"/>
          <w:jc w:val="center"/>
        </w:trPr>
        <w:tc>
          <w:tcPr>
            <w:tcW w:w="4477" w:type="dxa"/>
            <w:vAlign w:val="center"/>
          </w:tcPr>
          <w:p w14:paraId="67F9AF15" w14:textId="77777777" w:rsidR="00A95164" w:rsidRPr="00BA505C" w:rsidRDefault="007B11EF" w:rsidP="00B87DFA">
            <w:pPr>
              <w:pStyle w:val="TableBody"/>
              <w:rPr>
                <w:sz w:val="24"/>
                <w:szCs w:val="24"/>
                <w:lang w:val="en-US" w:eastAsia="en-US"/>
              </w:rPr>
            </w:pPr>
            <w:r w:rsidRPr="00BA505C">
              <w:rPr>
                <w:sz w:val="24"/>
                <w:szCs w:val="24"/>
                <w:lang w:val="en-US" w:eastAsia="en-US"/>
              </w:rPr>
              <w:t>Between 1700 and 1900</w:t>
            </w:r>
          </w:p>
        </w:tc>
        <w:tc>
          <w:tcPr>
            <w:tcW w:w="4883" w:type="dxa"/>
            <w:vAlign w:val="center"/>
          </w:tcPr>
          <w:p w14:paraId="70BEA0C7" w14:textId="77777777" w:rsidR="00A95164" w:rsidRPr="00BA505C" w:rsidRDefault="007B11EF" w:rsidP="00B87DFA">
            <w:pPr>
              <w:pStyle w:val="TableBody"/>
              <w:rPr>
                <w:sz w:val="24"/>
                <w:szCs w:val="24"/>
                <w:lang w:val="en-US" w:eastAsia="en-US"/>
              </w:rPr>
            </w:pPr>
            <w:r w:rsidRPr="00BA505C">
              <w:rPr>
                <w:sz w:val="24"/>
                <w:szCs w:val="24"/>
                <w:lang w:val="en-US" w:eastAsia="en-US"/>
              </w:rPr>
              <w:t>2100 that Retail Business Day</w:t>
            </w:r>
            <w:r w:rsidR="00AF3B6C" w:rsidRPr="00BA505C">
              <w:rPr>
                <w:sz w:val="24"/>
                <w:szCs w:val="24"/>
                <w:lang w:val="en-US" w:eastAsia="en-US"/>
              </w:rPr>
              <w:t>.</w:t>
            </w:r>
          </w:p>
        </w:tc>
      </w:tr>
      <w:tr w:rsidR="00A95164" w:rsidRPr="00B87DFA" w14:paraId="041F440A" w14:textId="77777777" w:rsidTr="00CB1299">
        <w:trPr>
          <w:trHeight w:val="576"/>
          <w:jc w:val="center"/>
        </w:trPr>
        <w:tc>
          <w:tcPr>
            <w:tcW w:w="4477" w:type="dxa"/>
            <w:vAlign w:val="center"/>
          </w:tcPr>
          <w:p w14:paraId="73A92648" w14:textId="77777777" w:rsidR="00A95164" w:rsidRPr="00BA505C" w:rsidRDefault="007B11EF" w:rsidP="009E67EF">
            <w:pPr>
              <w:pStyle w:val="TableBody"/>
              <w:rPr>
                <w:sz w:val="24"/>
                <w:szCs w:val="24"/>
                <w:lang w:val="en-US" w:eastAsia="en-US"/>
              </w:rPr>
            </w:pPr>
            <w:r w:rsidRPr="00BA505C">
              <w:rPr>
                <w:sz w:val="24"/>
                <w:szCs w:val="24"/>
                <w:lang w:val="en-US" w:eastAsia="en-US"/>
              </w:rPr>
              <w:t xml:space="preserve">Between 1900 and </w:t>
            </w:r>
            <w:r w:rsidR="009E67EF">
              <w:rPr>
                <w:sz w:val="24"/>
                <w:szCs w:val="24"/>
                <w:lang w:val="en-US" w:eastAsia="en-US"/>
              </w:rPr>
              <w:t>2400</w:t>
            </w:r>
          </w:p>
        </w:tc>
        <w:tc>
          <w:tcPr>
            <w:tcW w:w="4883" w:type="dxa"/>
            <w:vAlign w:val="center"/>
          </w:tcPr>
          <w:p w14:paraId="3B2E8E8B" w14:textId="77777777" w:rsidR="00A95164" w:rsidRPr="00BA505C" w:rsidRDefault="007B11EF" w:rsidP="00B87DFA">
            <w:pPr>
              <w:pStyle w:val="TableBody"/>
              <w:rPr>
                <w:sz w:val="24"/>
                <w:szCs w:val="24"/>
                <w:lang w:val="en-US" w:eastAsia="en-US"/>
              </w:rPr>
            </w:pPr>
            <w:r w:rsidRPr="00BA505C">
              <w:rPr>
                <w:sz w:val="24"/>
                <w:szCs w:val="24"/>
                <w:lang w:val="en-US" w:eastAsia="en-US"/>
              </w:rPr>
              <w:t>1400 the next Retail Business Day</w:t>
            </w:r>
            <w:r w:rsidR="00AF3B6C" w:rsidRPr="00BA505C">
              <w:rPr>
                <w:sz w:val="24"/>
                <w:szCs w:val="24"/>
                <w:lang w:val="en-US" w:eastAsia="en-US"/>
              </w:rPr>
              <w:t>.</w:t>
            </w:r>
          </w:p>
        </w:tc>
      </w:tr>
      <w:tr w:rsidR="00A95164" w:rsidRPr="00B87DFA" w14:paraId="25DD8078" w14:textId="77777777" w:rsidTr="00CB1299">
        <w:trPr>
          <w:trHeight w:val="576"/>
          <w:jc w:val="center"/>
        </w:trPr>
        <w:tc>
          <w:tcPr>
            <w:tcW w:w="4477" w:type="dxa"/>
            <w:vAlign w:val="center"/>
          </w:tcPr>
          <w:p w14:paraId="3E81E96F" w14:textId="77777777" w:rsidR="00A95164" w:rsidRPr="00BA505C" w:rsidRDefault="007B11EF" w:rsidP="00B87DFA">
            <w:pPr>
              <w:pStyle w:val="TableBody"/>
              <w:rPr>
                <w:b/>
                <w:sz w:val="24"/>
                <w:szCs w:val="24"/>
                <w:lang w:val="en-US" w:eastAsia="en-US"/>
              </w:rPr>
            </w:pPr>
            <w:r w:rsidRPr="00BA505C">
              <w:rPr>
                <w:b/>
                <w:sz w:val="24"/>
                <w:szCs w:val="24"/>
                <w:lang w:val="en-US" w:eastAsia="en-US"/>
              </w:rPr>
              <w:lastRenderedPageBreak/>
              <w:t>Payments made on a weekend day or holiday</w:t>
            </w:r>
          </w:p>
        </w:tc>
        <w:tc>
          <w:tcPr>
            <w:tcW w:w="4883" w:type="dxa"/>
            <w:vAlign w:val="center"/>
          </w:tcPr>
          <w:p w14:paraId="18E50AD6" w14:textId="77777777" w:rsidR="00A95164" w:rsidRPr="00BA505C" w:rsidRDefault="007B11EF" w:rsidP="00B87DFA">
            <w:pPr>
              <w:pStyle w:val="TableBody"/>
              <w:rPr>
                <w:sz w:val="24"/>
                <w:szCs w:val="24"/>
                <w:lang w:val="en-US" w:eastAsia="en-US"/>
              </w:rPr>
            </w:pPr>
            <w:r w:rsidRPr="00BA505C">
              <w:rPr>
                <w:sz w:val="24"/>
                <w:szCs w:val="24"/>
                <w:lang w:val="en-US" w:eastAsia="en-US"/>
              </w:rPr>
              <w:t>1400 the first Retail Business Day after the payment is made</w:t>
            </w:r>
            <w:r w:rsidR="00AF3B6C" w:rsidRPr="00BA505C">
              <w:rPr>
                <w:sz w:val="24"/>
                <w:szCs w:val="24"/>
                <w:lang w:val="en-US" w:eastAsia="en-US"/>
              </w:rPr>
              <w:t>.</w:t>
            </w:r>
          </w:p>
        </w:tc>
      </w:tr>
    </w:tbl>
    <w:p w14:paraId="3D96556F" w14:textId="77777777" w:rsidR="00A95164" w:rsidRPr="00B87DFA" w:rsidRDefault="00A95164" w:rsidP="00AA6946">
      <w:pPr>
        <w:pStyle w:val="H4"/>
        <w:spacing w:before="480"/>
        <w:rPr>
          <w:bCs w:val="0"/>
        </w:rPr>
      </w:pPr>
      <w:bookmarkStart w:id="538" w:name="_Toc279430344"/>
      <w:bookmarkStart w:id="539" w:name="_Toc474318685"/>
      <w:bookmarkStart w:id="540" w:name="_Toc183604063"/>
      <w:r w:rsidRPr="00B87DFA">
        <w:rPr>
          <w:bCs w:val="0"/>
        </w:rPr>
        <w:t>7.6.4.</w:t>
      </w:r>
      <w:r w:rsidR="00770D12">
        <w:rPr>
          <w:bCs w:val="0"/>
          <w:lang w:val="en-US"/>
        </w:rPr>
        <w:t>2</w:t>
      </w:r>
      <w:r w:rsidRPr="00B87DFA">
        <w:rPr>
          <w:bCs w:val="0"/>
        </w:rPr>
        <w:tab/>
      </w:r>
      <w:bookmarkStart w:id="541" w:name="_Toc71010173"/>
      <w:bookmarkStart w:id="542" w:name="_Toc71010792"/>
      <w:bookmarkStart w:id="543" w:name="_Toc71017252"/>
      <w:bookmarkStart w:id="544" w:name="_Toc71018311"/>
      <w:bookmarkStart w:id="545" w:name="_Toc71019777"/>
      <w:bookmarkStart w:id="546" w:name="_Toc71362419"/>
      <w:bookmarkStart w:id="547" w:name="_Toc76447812"/>
      <w:r w:rsidRPr="00B87DFA">
        <w:rPr>
          <w:bCs w:val="0"/>
        </w:rPr>
        <w:t>Requirements for Reconnecting Service</w:t>
      </w:r>
      <w:bookmarkEnd w:id="538"/>
      <w:bookmarkEnd w:id="539"/>
      <w:bookmarkEnd w:id="541"/>
      <w:bookmarkEnd w:id="542"/>
      <w:bookmarkEnd w:id="543"/>
      <w:bookmarkEnd w:id="544"/>
      <w:bookmarkEnd w:id="545"/>
      <w:bookmarkEnd w:id="546"/>
      <w:bookmarkEnd w:id="547"/>
      <w:bookmarkEnd w:id="540"/>
    </w:p>
    <w:p w14:paraId="4B5854FF" w14:textId="77777777" w:rsidR="007B11EF" w:rsidRDefault="00A95164" w:rsidP="007B11EF">
      <w:pPr>
        <w:pStyle w:val="BodyTextNumbered"/>
      </w:pPr>
      <w:r w:rsidRPr="00B87DFA">
        <w:t>(1)</w:t>
      </w:r>
      <w:r w:rsidRPr="00B87DFA">
        <w:tab/>
        <w:t xml:space="preserve">Safe access to the meter or premium disconnect location is required to restore service.  Evidence of tampering or damage to the meter equipment may result in delayed or Completed Unexecutable order when reconnecting service. </w:t>
      </w:r>
    </w:p>
    <w:p w14:paraId="16C19407" w14:textId="77777777" w:rsidR="007B11EF" w:rsidRDefault="00A95164" w:rsidP="007B11EF">
      <w:pPr>
        <w:pStyle w:val="BodyTextNumbered"/>
      </w:pPr>
      <w:r w:rsidRPr="00B87DFA">
        <w:t>(2)</w:t>
      </w:r>
      <w:r w:rsidRPr="00B87DFA">
        <w:tab/>
        <w:t xml:space="preserve">TDSPs will not </w:t>
      </w:r>
      <w:r w:rsidR="007B11EF" w:rsidRPr="007B11EF">
        <w:t>require</w:t>
      </w:r>
      <w:r w:rsidRPr="00B87DFA">
        <w:t xml:space="preserve"> inside or outside breakers to be off when performing a </w:t>
      </w:r>
      <w:r w:rsidR="00933180" w:rsidRPr="00B87DFA">
        <w:t xml:space="preserve">RNP </w:t>
      </w:r>
      <w:r w:rsidRPr="00B87DFA">
        <w:t xml:space="preserve">request.  CRs are advised to inform Customers whose service has been disconnected for non-pay to take appropriate safety measures such as placing all breakers in the “OFF” position and to disconnect any extension cords from a neighboring facility. </w:t>
      </w:r>
    </w:p>
    <w:p w14:paraId="1B589EC5" w14:textId="77777777" w:rsidR="00447452" w:rsidRPr="00B87DFA" w:rsidRDefault="00A95164" w:rsidP="00B87DFA">
      <w:pPr>
        <w:pStyle w:val="H4"/>
        <w:rPr>
          <w:bCs w:val="0"/>
        </w:rPr>
      </w:pPr>
      <w:bookmarkStart w:id="548" w:name="_Toc279430345"/>
      <w:bookmarkStart w:id="549" w:name="_Toc474318686"/>
      <w:bookmarkStart w:id="550" w:name="_Toc183604064"/>
      <w:r w:rsidRPr="00B87DFA">
        <w:rPr>
          <w:bCs w:val="0"/>
        </w:rPr>
        <w:t>7.6.4.</w:t>
      </w:r>
      <w:r w:rsidR="00770D12">
        <w:rPr>
          <w:bCs w:val="0"/>
          <w:lang w:val="en-US"/>
        </w:rPr>
        <w:t>3</w:t>
      </w:r>
      <w:r w:rsidRPr="00B87DFA">
        <w:rPr>
          <w:bCs w:val="0"/>
        </w:rPr>
        <w:tab/>
      </w:r>
      <w:bookmarkStart w:id="551" w:name="_Toc71010174"/>
      <w:bookmarkStart w:id="552" w:name="_Toc71010793"/>
      <w:bookmarkStart w:id="553" w:name="_Toc71017253"/>
      <w:bookmarkStart w:id="554" w:name="_Toc71018312"/>
      <w:bookmarkStart w:id="555" w:name="_Toc71019778"/>
      <w:bookmarkStart w:id="556" w:name="_Toc71362420"/>
      <w:bookmarkStart w:id="557" w:name="_Toc76447813"/>
      <w:r w:rsidRPr="00B87DFA">
        <w:rPr>
          <w:bCs w:val="0"/>
        </w:rPr>
        <w:t>Customer Receipting Issue</w:t>
      </w:r>
      <w:bookmarkEnd w:id="548"/>
      <w:bookmarkEnd w:id="549"/>
      <w:bookmarkEnd w:id="551"/>
      <w:bookmarkEnd w:id="552"/>
      <w:bookmarkEnd w:id="553"/>
      <w:bookmarkEnd w:id="554"/>
      <w:bookmarkEnd w:id="555"/>
      <w:bookmarkEnd w:id="556"/>
      <w:bookmarkEnd w:id="557"/>
      <w:bookmarkEnd w:id="550"/>
    </w:p>
    <w:p w14:paraId="31CFB752" w14:textId="77777777" w:rsidR="007B11EF" w:rsidRDefault="00D15D4B" w:rsidP="00A846D1">
      <w:pPr>
        <w:pStyle w:val="BodyText"/>
        <w:ind w:left="720" w:hanging="720"/>
      </w:pPr>
      <w:r>
        <w:rPr>
          <w:lang w:val="en-US"/>
        </w:rPr>
        <w:t>(1)</w:t>
      </w:r>
      <w:r>
        <w:rPr>
          <w:lang w:val="en-US"/>
        </w:rPr>
        <w:tab/>
      </w:r>
      <w:r w:rsidR="00770D12">
        <w:rPr>
          <w:lang w:val="en-US"/>
        </w:rPr>
        <w:t>An</w:t>
      </w:r>
      <w:r w:rsidR="00A95164" w:rsidRPr="00B87DFA">
        <w:t xml:space="preserve"> FSR </w:t>
      </w:r>
      <w:r w:rsidR="00770D12">
        <w:rPr>
          <w:lang w:val="en-US"/>
        </w:rPr>
        <w:t>cannot</w:t>
      </w:r>
      <w:r w:rsidR="00770D12" w:rsidRPr="00B87DFA">
        <w:t xml:space="preserve"> </w:t>
      </w:r>
      <w:r w:rsidR="00A95164" w:rsidRPr="00B87DFA">
        <w:t>verify a Customer’s payment and/or determine if the receipt shown is valid for the outstanding amount,</w:t>
      </w:r>
      <w:r w:rsidR="00770D12">
        <w:rPr>
          <w:lang w:val="en-US"/>
        </w:rPr>
        <w:t xml:space="preserve"> therefore,</w:t>
      </w:r>
      <w:r w:rsidR="00A95164" w:rsidRPr="00B87DFA">
        <w:t xml:space="preserve"> the </w:t>
      </w:r>
      <w:r w:rsidR="008254BC" w:rsidRPr="00B87DFA">
        <w:t>DNP request may be executed by the FSR.  Under this circumstance, the FSR may inform the Customer that they need to contact their REP to arrange for reconnection of their service.</w:t>
      </w:r>
    </w:p>
    <w:p w14:paraId="08B890C5" w14:textId="77777777" w:rsidR="00A95164" w:rsidRPr="00B87DFA" w:rsidRDefault="00A95164" w:rsidP="00B87DFA">
      <w:pPr>
        <w:pStyle w:val="H4"/>
        <w:rPr>
          <w:bCs w:val="0"/>
        </w:rPr>
      </w:pPr>
      <w:bookmarkStart w:id="558" w:name="_Toc279430346"/>
      <w:bookmarkStart w:id="559" w:name="_Toc474318687"/>
      <w:bookmarkStart w:id="560" w:name="_Toc183604065"/>
      <w:r w:rsidRPr="00B87DFA">
        <w:rPr>
          <w:bCs w:val="0"/>
        </w:rPr>
        <w:t>7.6.4.</w:t>
      </w:r>
      <w:r w:rsidR="004C3DFD">
        <w:rPr>
          <w:bCs w:val="0"/>
          <w:lang w:val="en-US"/>
        </w:rPr>
        <w:t>4</w:t>
      </w:r>
      <w:r w:rsidRPr="00B87DFA">
        <w:rPr>
          <w:bCs w:val="0"/>
        </w:rPr>
        <w:tab/>
      </w:r>
      <w:bookmarkStart w:id="561" w:name="_Toc71010175"/>
      <w:bookmarkStart w:id="562" w:name="_Toc71010794"/>
      <w:bookmarkStart w:id="563" w:name="_Toc71017254"/>
      <w:bookmarkStart w:id="564" w:name="_Toc71018313"/>
      <w:bookmarkStart w:id="565" w:name="_Toc71019779"/>
      <w:bookmarkStart w:id="566" w:name="_Toc71362421"/>
      <w:bookmarkStart w:id="567" w:name="_Toc76447814"/>
      <w:r w:rsidRPr="00B87DFA">
        <w:rPr>
          <w:bCs w:val="0"/>
        </w:rPr>
        <w:t>Premise Access Issues</w:t>
      </w:r>
      <w:bookmarkEnd w:id="558"/>
      <w:bookmarkEnd w:id="559"/>
      <w:bookmarkEnd w:id="561"/>
      <w:bookmarkEnd w:id="562"/>
      <w:bookmarkEnd w:id="563"/>
      <w:bookmarkEnd w:id="564"/>
      <w:bookmarkEnd w:id="565"/>
      <w:bookmarkEnd w:id="566"/>
      <w:bookmarkEnd w:id="567"/>
      <w:bookmarkEnd w:id="560"/>
    </w:p>
    <w:p w14:paraId="2B969016" w14:textId="77777777" w:rsidR="007B11EF" w:rsidRDefault="00A95164" w:rsidP="007B11EF">
      <w:pPr>
        <w:pStyle w:val="BodyTextNumbered"/>
      </w:pPr>
      <w:r w:rsidRPr="00B87DFA">
        <w:t>(1)</w:t>
      </w:r>
      <w:r w:rsidRPr="00B87DFA">
        <w:tab/>
        <w:t xml:space="preserve">TDSPs will make every reasonable attempt to gain access to the Customer’s Premise to complete the service order.  These measures may include notifying law enforcement agencies to request assistance, although law enforcement may not ensure access to meter on Customer’s private property, or referring the service order to specialized field personnel for DNP request at a premium </w:t>
      </w:r>
      <w:r w:rsidR="002665F6" w:rsidRPr="00B87DFA">
        <w:t xml:space="preserve">disconnect </w:t>
      </w:r>
      <w:r w:rsidRPr="00B87DFA">
        <w:t xml:space="preserve">location provided that action has been specified by CR on the DNP request.  Based upon determinations made in the field at the time the FSR is attempting to </w:t>
      </w:r>
      <w:r w:rsidR="002665F6" w:rsidRPr="00B87DFA">
        <w:t>DNP</w:t>
      </w:r>
      <w:r w:rsidRPr="00B87DFA">
        <w:t xml:space="preserve"> or </w:t>
      </w:r>
      <w:r w:rsidR="002665F6" w:rsidRPr="00B87DFA">
        <w:t>RNP</w:t>
      </w:r>
      <w:r w:rsidRPr="00B87DFA">
        <w:t>, these measures are applied by TDSPs on a case by case basis.  The CR may also be requested to assist and participate with this request, as a means to successfully completing the service order.</w:t>
      </w:r>
    </w:p>
    <w:p w14:paraId="4A227083" w14:textId="77777777" w:rsidR="007B11EF" w:rsidRDefault="00A95164" w:rsidP="007B11EF">
      <w:pPr>
        <w:pStyle w:val="BodyTextNumbered"/>
      </w:pPr>
      <w:r w:rsidRPr="00B87DFA">
        <w:t>(2)</w:t>
      </w:r>
      <w:r w:rsidRPr="00B87DFA">
        <w:tab/>
        <w:t>If access is denied, no additional denial</w:t>
      </w:r>
      <w:r w:rsidR="00526C2A" w:rsidRPr="00B87DFA">
        <w:t>s</w:t>
      </w:r>
      <w:r w:rsidRPr="00B87DFA">
        <w:t xml:space="preserve"> of access fees are applied to a DNP or RNP request.  These types of orders will be Complete</w:t>
      </w:r>
      <w:r w:rsidR="002665F6" w:rsidRPr="00B87DFA">
        <w:t>d</w:t>
      </w:r>
      <w:r w:rsidRPr="00B87DFA">
        <w:t xml:space="preserve"> Unexecutable with applicable TDSP tariff charges.</w:t>
      </w:r>
      <w:r w:rsidR="00FA04D3" w:rsidRPr="00B87DFA">
        <w:t xml:space="preserve">  See Table 16, TDSP Fee for Access Denied, below.</w:t>
      </w:r>
      <w:r w:rsidRPr="00B87DFA">
        <w:t xml:space="preserve"> </w:t>
      </w:r>
    </w:p>
    <w:p w14:paraId="4A637978" w14:textId="77777777" w:rsidR="00A95164" w:rsidRPr="00B87DFA" w:rsidRDefault="00A95164" w:rsidP="00AF1658">
      <w:pPr>
        <w:pStyle w:val="List"/>
        <w:tabs>
          <w:tab w:val="left" w:pos="720"/>
        </w:tabs>
        <w:spacing w:after="100" w:afterAutospacing="1"/>
        <w:ind w:left="1710" w:hanging="1710"/>
        <w:rPr>
          <w:b/>
        </w:rPr>
      </w:pPr>
      <w:r w:rsidRPr="00B87DFA">
        <w:rPr>
          <w:b/>
        </w:rPr>
        <w:t>Table 1</w:t>
      </w:r>
      <w:r w:rsidR="003B3427" w:rsidRPr="00B87DFA">
        <w:rPr>
          <w:b/>
        </w:rPr>
        <w:t>6</w:t>
      </w:r>
      <w:r w:rsidRPr="00B87DFA">
        <w:rPr>
          <w:b/>
        </w:rPr>
        <w:t xml:space="preserve">. </w:t>
      </w:r>
      <w:r w:rsidR="003B3427" w:rsidRPr="00B87DFA">
        <w:rPr>
          <w:b/>
        </w:rPr>
        <w:t xml:space="preserve"> </w:t>
      </w:r>
      <w:r w:rsidRPr="00B87DFA">
        <w:rPr>
          <w:b/>
        </w:rPr>
        <w:t>TDSP Fee for Access Denied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014"/>
      </w:tblGrid>
      <w:tr w:rsidR="00A95164" w:rsidRPr="00B87DFA" w14:paraId="4A93ED8A" w14:textId="77777777" w:rsidTr="00E23C22">
        <w:trPr>
          <w:cantSplit/>
          <w:trHeight w:val="755"/>
          <w:tblHeader/>
        </w:trPr>
        <w:tc>
          <w:tcPr>
            <w:tcW w:w="2250" w:type="dxa"/>
            <w:vAlign w:val="center"/>
          </w:tcPr>
          <w:p w14:paraId="6537C8B5" w14:textId="77777777" w:rsidR="00A95164" w:rsidRPr="00B87DFA" w:rsidRDefault="00A95164" w:rsidP="00B87DFA">
            <w:pPr>
              <w:pStyle w:val="List"/>
              <w:ind w:left="0" w:firstLine="0"/>
              <w:jc w:val="center"/>
            </w:pPr>
            <w:r w:rsidRPr="00B87DFA">
              <w:rPr>
                <w:b/>
              </w:rPr>
              <w:lastRenderedPageBreak/>
              <w:t>TDSP</w:t>
            </w:r>
          </w:p>
        </w:tc>
        <w:tc>
          <w:tcPr>
            <w:tcW w:w="7110" w:type="dxa"/>
            <w:vAlign w:val="center"/>
          </w:tcPr>
          <w:p w14:paraId="281BB8F9" w14:textId="77777777" w:rsidR="00A95164" w:rsidRPr="00B87DFA" w:rsidRDefault="00A95164" w:rsidP="00B87DFA">
            <w:pPr>
              <w:pStyle w:val="List"/>
              <w:ind w:left="0" w:firstLine="0"/>
              <w:jc w:val="center"/>
              <w:rPr>
                <w:b/>
              </w:rPr>
            </w:pPr>
            <w:r w:rsidRPr="00B87DFA">
              <w:rPr>
                <w:b/>
              </w:rPr>
              <w:t>TDSP Fee</w:t>
            </w:r>
          </w:p>
        </w:tc>
      </w:tr>
      <w:tr w:rsidR="00A95164" w:rsidRPr="00B87DFA" w14:paraId="4FEDDEEB" w14:textId="77777777" w:rsidTr="00E23C22">
        <w:tc>
          <w:tcPr>
            <w:tcW w:w="2250" w:type="dxa"/>
            <w:vAlign w:val="center"/>
          </w:tcPr>
          <w:p w14:paraId="280CB31B" w14:textId="77777777" w:rsidR="00A95164" w:rsidRPr="00B87DFA" w:rsidRDefault="00A95164" w:rsidP="00B87DFA">
            <w:pPr>
              <w:pStyle w:val="List"/>
              <w:ind w:left="0" w:firstLine="0"/>
            </w:pPr>
            <w:r w:rsidRPr="00B87DFA">
              <w:rPr>
                <w:b/>
              </w:rPr>
              <w:t>AEP</w:t>
            </w:r>
          </w:p>
        </w:tc>
        <w:tc>
          <w:tcPr>
            <w:tcW w:w="7110" w:type="dxa"/>
            <w:vAlign w:val="center"/>
          </w:tcPr>
          <w:p w14:paraId="0A3FE2D6" w14:textId="77777777" w:rsidR="00A95164" w:rsidRPr="00B87DFA" w:rsidRDefault="00A95164" w:rsidP="00B87DFA">
            <w:pPr>
              <w:pStyle w:val="List"/>
              <w:ind w:left="0" w:firstLine="0"/>
            </w:pPr>
            <w:r w:rsidRPr="00B87DFA">
              <w:t>Dispatched order fee.</w:t>
            </w:r>
          </w:p>
        </w:tc>
      </w:tr>
      <w:tr w:rsidR="00A95164" w:rsidRPr="00B87DFA" w14:paraId="4A2D16F5" w14:textId="77777777" w:rsidTr="00E23C22">
        <w:tc>
          <w:tcPr>
            <w:tcW w:w="2250" w:type="dxa"/>
            <w:vAlign w:val="center"/>
          </w:tcPr>
          <w:p w14:paraId="738DB988" w14:textId="77777777" w:rsidR="00A95164" w:rsidRPr="00B87DFA" w:rsidRDefault="00A95164" w:rsidP="00B87DFA">
            <w:pPr>
              <w:pStyle w:val="List"/>
              <w:ind w:left="0" w:firstLine="0"/>
            </w:pPr>
            <w:r w:rsidRPr="00B87DFA">
              <w:rPr>
                <w:b/>
              </w:rPr>
              <w:t>CNP</w:t>
            </w:r>
          </w:p>
        </w:tc>
        <w:tc>
          <w:tcPr>
            <w:tcW w:w="7110" w:type="dxa"/>
            <w:vAlign w:val="center"/>
          </w:tcPr>
          <w:p w14:paraId="1F138048" w14:textId="77777777" w:rsidR="00A95164" w:rsidRPr="00B87DFA" w:rsidRDefault="00A95164" w:rsidP="00B87DFA">
            <w:pPr>
              <w:pStyle w:val="List"/>
              <w:ind w:left="0" w:firstLine="0"/>
            </w:pPr>
            <w:r w:rsidRPr="00B87DFA">
              <w:t xml:space="preserve">Disconnect or reconnect charge based on initiating service order request </w:t>
            </w:r>
            <w:proofErr w:type="gramStart"/>
            <w:r w:rsidRPr="00B87DFA">
              <w:t>with the exception of</w:t>
            </w:r>
            <w:proofErr w:type="gramEnd"/>
            <w:r w:rsidRPr="00B87DFA">
              <w:t xml:space="preserve"> cancels prior to field completion.</w:t>
            </w:r>
          </w:p>
        </w:tc>
      </w:tr>
      <w:tr w:rsidR="00A95164" w:rsidRPr="00B87DFA" w14:paraId="6E7CA44C" w14:textId="77777777" w:rsidTr="00E23C22">
        <w:tc>
          <w:tcPr>
            <w:tcW w:w="2250" w:type="dxa"/>
            <w:vAlign w:val="center"/>
          </w:tcPr>
          <w:p w14:paraId="3ED695D0" w14:textId="77777777" w:rsidR="00A95164" w:rsidRPr="00B87DFA" w:rsidRDefault="00A95164" w:rsidP="00B87DFA">
            <w:pPr>
              <w:pStyle w:val="List"/>
              <w:ind w:left="0" w:firstLine="0"/>
            </w:pPr>
            <w:r w:rsidRPr="00B87DFA">
              <w:rPr>
                <w:b/>
              </w:rPr>
              <w:t>Oncor</w:t>
            </w:r>
          </w:p>
        </w:tc>
        <w:tc>
          <w:tcPr>
            <w:tcW w:w="7110" w:type="dxa"/>
            <w:vAlign w:val="center"/>
          </w:tcPr>
          <w:p w14:paraId="493E1A1D" w14:textId="77777777" w:rsidR="00A95164" w:rsidRPr="00B87DFA" w:rsidRDefault="00A95164" w:rsidP="00B87DFA">
            <w:pPr>
              <w:pStyle w:val="List"/>
              <w:ind w:left="0" w:firstLine="0"/>
            </w:pPr>
            <w:r w:rsidRPr="00B87DFA">
              <w:t xml:space="preserve">Disconnect or reconnect charge based on initiating service order request </w:t>
            </w:r>
            <w:proofErr w:type="gramStart"/>
            <w:r w:rsidRPr="00B87DFA">
              <w:t>with the exception of</w:t>
            </w:r>
            <w:proofErr w:type="gramEnd"/>
            <w:r w:rsidRPr="00B87DFA">
              <w:t xml:space="preserve"> cancels prior to field completion.</w:t>
            </w:r>
            <w:r w:rsidRPr="00B87DFA">
              <w:rPr>
                <w:color w:val="FF0000"/>
              </w:rPr>
              <w:t xml:space="preserve">  </w:t>
            </w:r>
            <w:r w:rsidRPr="00B87DFA">
              <w:t xml:space="preserve">  </w:t>
            </w:r>
          </w:p>
        </w:tc>
      </w:tr>
      <w:tr w:rsidR="00A95164" w:rsidRPr="00B87DFA" w14:paraId="56DE0124" w14:textId="77777777" w:rsidTr="00E23C22">
        <w:tc>
          <w:tcPr>
            <w:tcW w:w="2250" w:type="dxa"/>
            <w:vAlign w:val="center"/>
          </w:tcPr>
          <w:p w14:paraId="3EB7E8AD" w14:textId="77777777" w:rsidR="00A95164" w:rsidRPr="00B87DFA" w:rsidRDefault="00A95164" w:rsidP="00B87DFA">
            <w:pPr>
              <w:pStyle w:val="List"/>
              <w:ind w:left="0" w:firstLine="0"/>
            </w:pPr>
            <w:r w:rsidRPr="00B87DFA">
              <w:rPr>
                <w:b/>
              </w:rPr>
              <w:t>TNMP</w:t>
            </w:r>
          </w:p>
        </w:tc>
        <w:tc>
          <w:tcPr>
            <w:tcW w:w="7110" w:type="dxa"/>
            <w:vAlign w:val="center"/>
          </w:tcPr>
          <w:p w14:paraId="3066126F" w14:textId="77777777" w:rsidR="00A95164" w:rsidRPr="00B87DFA" w:rsidRDefault="00A95164" w:rsidP="00B87DFA">
            <w:pPr>
              <w:pStyle w:val="List"/>
              <w:ind w:left="0" w:firstLine="0"/>
            </w:pPr>
            <w:r w:rsidRPr="00B87DFA">
              <w:t xml:space="preserve">Disconnect or reconnect charge based on initiating service order request </w:t>
            </w:r>
            <w:proofErr w:type="gramStart"/>
            <w:r w:rsidRPr="00B87DFA">
              <w:t>with the exception of</w:t>
            </w:r>
            <w:proofErr w:type="gramEnd"/>
            <w:r w:rsidRPr="00B87DFA">
              <w:t xml:space="preserve"> cancels prior to field completion.    </w:t>
            </w:r>
          </w:p>
        </w:tc>
      </w:tr>
    </w:tbl>
    <w:p w14:paraId="1DDEB399" w14:textId="77777777" w:rsidR="00A95164" w:rsidRPr="00B87DFA" w:rsidRDefault="00A95164" w:rsidP="001825CB">
      <w:pPr>
        <w:pStyle w:val="H4"/>
        <w:spacing w:before="480"/>
        <w:rPr>
          <w:bCs w:val="0"/>
        </w:rPr>
      </w:pPr>
      <w:bookmarkStart w:id="568" w:name="_Toc279430347"/>
      <w:bookmarkStart w:id="569" w:name="_Toc474318688"/>
      <w:bookmarkStart w:id="570" w:name="_Toc183604066"/>
      <w:r w:rsidRPr="00B87DFA">
        <w:rPr>
          <w:bCs w:val="0"/>
        </w:rPr>
        <w:t>7.6.4.</w:t>
      </w:r>
      <w:r w:rsidR="004C3DFD">
        <w:rPr>
          <w:bCs w:val="0"/>
          <w:lang w:val="en-US"/>
        </w:rPr>
        <w:t>5</w:t>
      </w:r>
      <w:r w:rsidRPr="00B87DFA">
        <w:rPr>
          <w:bCs w:val="0"/>
        </w:rPr>
        <w:tab/>
      </w:r>
      <w:bookmarkStart w:id="571" w:name="_F._Door_Hanger_Policies"/>
      <w:bookmarkStart w:id="572" w:name="_Toc71010176"/>
      <w:bookmarkStart w:id="573" w:name="_Toc71010795"/>
      <w:bookmarkStart w:id="574" w:name="_Toc71017255"/>
      <w:bookmarkStart w:id="575" w:name="_Toc71018314"/>
      <w:bookmarkStart w:id="576" w:name="_Toc71019780"/>
      <w:bookmarkStart w:id="577" w:name="_Toc71362422"/>
      <w:bookmarkStart w:id="578" w:name="_Toc76447815"/>
      <w:bookmarkEnd w:id="571"/>
      <w:r w:rsidRPr="00B87DFA">
        <w:rPr>
          <w:bCs w:val="0"/>
        </w:rPr>
        <w:t>Door Hanger Policies</w:t>
      </w:r>
      <w:bookmarkEnd w:id="568"/>
      <w:bookmarkEnd w:id="569"/>
      <w:bookmarkEnd w:id="572"/>
      <w:bookmarkEnd w:id="573"/>
      <w:bookmarkEnd w:id="574"/>
      <w:bookmarkEnd w:id="575"/>
      <w:bookmarkEnd w:id="576"/>
      <w:bookmarkEnd w:id="577"/>
      <w:bookmarkEnd w:id="578"/>
      <w:bookmarkEnd w:id="570"/>
    </w:p>
    <w:p w14:paraId="039CAF2E" w14:textId="77777777" w:rsidR="007B11EF" w:rsidRDefault="00A95164" w:rsidP="007B11EF">
      <w:pPr>
        <w:pStyle w:val="BodyTextNumbered"/>
      </w:pPr>
      <w:r w:rsidRPr="00B87DFA">
        <w:t>(1)</w:t>
      </w:r>
      <w:r w:rsidRPr="00B87DFA">
        <w:tab/>
        <w:t xml:space="preserve">TDSPs may provide a DNP door hanger that informs the Customer that at the request of their CR, the TDSP has disconnected the electric service for non-payment.  The language provided in the door hanger encourages the Customer to contact their CR to arrange for reconnection of their service.  This door hanger is left at the Premise for DNPs, both residential and commercial.  </w:t>
      </w:r>
    </w:p>
    <w:p w14:paraId="2CF92CD6" w14:textId="77777777" w:rsidR="007B11EF" w:rsidRDefault="00A95164" w:rsidP="007B11EF">
      <w:pPr>
        <w:pStyle w:val="BodyTextNumbered"/>
      </w:pPr>
      <w:r w:rsidRPr="00B87DFA">
        <w:t>(2)</w:t>
      </w:r>
      <w:r w:rsidRPr="00B87DFA">
        <w:tab/>
        <w:t>If the FSR is unable to gain the required access to reconnect service a door hanger may be left advising the Customer of the reconnection attempt and the action the Customer may take to have service restored.</w:t>
      </w:r>
    </w:p>
    <w:p w14:paraId="6E39DF43" w14:textId="77777777" w:rsidR="007B11EF" w:rsidRDefault="00A95164" w:rsidP="007B11EF">
      <w:pPr>
        <w:pStyle w:val="BodyTextNumbered"/>
      </w:pPr>
      <w:r w:rsidRPr="00B87DFA">
        <w:t>(3)</w:t>
      </w:r>
      <w:r w:rsidRPr="00B87DFA">
        <w:tab/>
      </w:r>
      <w:r w:rsidR="00FA04D3" w:rsidRPr="00B87DFA">
        <w:t>TDSPs will offer door hangers as indicated in Table 17, Door Hanger Use by TDSP, below</w:t>
      </w:r>
      <w:r w:rsidR="00F14A8F">
        <w:t xml:space="preserve"> </w:t>
      </w:r>
      <w:r w:rsidR="00F14A8F" w:rsidRPr="00F12258">
        <w:t>for Premises without remote disconnect</w:t>
      </w:r>
      <w:r w:rsidR="00F14A8F">
        <w:t>/</w:t>
      </w:r>
      <w:r w:rsidR="00F14A8F" w:rsidRPr="00F12258">
        <w:t>reconnect capability</w:t>
      </w:r>
      <w:r w:rsidR="00FA04D3" w:rsidRPr="00B87DFA">
        <w:t>.</w:t>
      </w:r>
    </w:p>
    <w:p w14:paraId="3D36FF28" w14:textId="77777777" w:rsidR="007B11EF" w:rsidRDefault="007B11EF" w:rsidP="00AF1658">
      <w:pPr>
        <w:pStyle w:val="TableHead"/>
        <w:spacing w:after="100" w:afterAutospacing="1"/>
        <w:rPr>
          <w:bCs/>
          <w:sz w:val="24"/>
          <w:szCs w:val="24"/>
        </w:rPr>
      </w:pPr>
      <w:r w:rsidRPr="007B11EF">
        <w:rPr>
          <w:bCs/>
          <w:sz w:val="24"/>
          <w:szCs w:val="24"/>
        </w:rPr>
        <w:t xml:space="preserve">Table </w:t>
      </w:r>
      <w:r w:rsidR="00A95164" w:rsidRPr="00B87DFA">
        <w:rPr>
          <w:bCs/>
          <w:sz w:val="24"/>
          <w:szCs w:val="24"/>
        </w:rPr>
        <w:t>1</w:t>
      </w:r>
      <w:r w:rsidR="003B3427" w:rsidRPr="00B87DFA">
        <w:rPr>
          <w:bCs/>
          <w:sz w:val="24"/>
          <w:szCs w:val="24"/>
        </w:rPr>
        <w:t>7</w:t>
      </w:r>
      <w:r w:rsidRPr="007B11EF">
        <w:rPr>
          <w:bCs/>
          <w:sz w:val="24"/>
          <w:szCs w:val="24"/>
        </w:rPr>
        <w:t xml:space="preserve">. </w:t>
      </w:r>
      <w:r w:rsidR="003B3427" w:rsidRPr="00B87DFA">
        <w:rPr>
          <w:bCs/>
          <w:sz w:val="24"/>
          <w:szCs w:val="24"/>
        </w:rPr>
        <w:t xml:space="preserve"> </w:t>
      </w:r>
      <w:r w:rsidRPr="007B11EF">
        <w:rPr>
          <w:bCs/>
          <w:sz w:val="24"/>
          <w:szCs w:val="24"/>
        </w:rPr>
        <w:t>Door Hanger Use by TDSP</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600"/>
        <w:gridCol w:w="3510"/>
      </w:tblGrid>
      <w:tr w:rsidR="000B56A5" w:rsidRPr="00B87DFA" w14:paraId="4A442A89" w14:textId="77777777" w:rsidTr="00426074">
        <w:trPr>
          <w:cantSplit/>
          <w:trHeight w:val="755"/>
          <w:tblHeader/>
        </w:trPr>
        <w:tc>
          <w:tcPr>
            <w:tcW w:w="2250" w:type="dxa"/>
            <w:vAlign w:val="center"/>
          </w:tcPr>
          <w:p w14:paraId="01E77814" w14:textId="77777777" w:rsidR="000B56A5" w:rsidRPr="00B87DFA" w:rsidRDefault="000B56A5" w:rsidP="00B87DFA">
            <w:pPr>
              <w:pStyle w:val="List"/>
              <w:ind w:left="0" w:firstLine="0"/>
              <w:jc w:val="center"/>
            </w:pPr>
            <w:bookmarkStart w:id="579" w:name="_Toc71010177"/>
            <w:bookmarkStart w:id="580" w:name="_Toc71010796"/>
            <w:bookmarkStart w:id="581" w:name="_Toc71017256"/>
            <w:bookmarkStart w:id="582" w:name="_Toc71018315"/>
            <w:bookmarkStart w:id="583" w:name="_Toc71019781"/>
            <w:bookmarkStart w:id="584" w:name="_Toc71362423"/>
            <w:bookmarkStart w:id="585" w:name="_Toc76447816"/>
            <w:r w:rsidRPr="00B87DFA">
              <w:rPr>
                <w:b/>
              </w:rPr>
              <w:t>TDSP</w:t>
            </w:r>
          </w:p>
        </w:tc>
        <w:tc>
          <w:tcPr>
            <w:tcW w:w="3600" w:type="dxa"/>
            <w:vAlign w:val="center"/>
          </w:tcPr>
          <w:p w14:paraId="27F642E0" w14:textId="77777777" w:rsidR="000B56A5" w:rsidRPr="00B87DFA" w:rsidRDefault="000B56A5" w:rsidP="00B87DFA">
            <w:pPr>
              <w:pStyle w:val="List"/>
              <w:ind w:left="0" w:firstLine="0"/>
              <w:jc w:val="center"/>
              <w:rPr>
                <w:b/>
              </w:rPr>
            </w:pPr>
            <w:r w:rsidRPr="00B87DFA">
              <w:rPr>
                <w:b/>
              </w:rPr>
              <w:t>Disconnect</w:t>
            </w:r>
          </w:p>
        </w:tc>
        <w:tc>
          <w:tcPr>
            <w:tcW w:w="3510" w:type="dxa"/>
            <w:vAlign w:val="center"/>
          </w:tcPr>
          <w:p w14:paraId="2D705A47" w14:textId="77777777" w:rsidR="000B56A5" w:rsidRPr="00B87DFA" w:rsidRDefault="000B56A5" w:rsidP="00B87DFA">
            <w:pPr>
              <w:pStyle w:val="List"/>
              <w:ind w:left="0" w:firstLine="0"/>
              <w:jc w:val="center"/>
              <w:rPr>
                <w:b/>
              </w:rPr>
            </w:pPr>
            <w:r w:rsidRPr="00B87DFA">
              <w:rPr>
                <w:b/>
              </w:rPr>
              <w:t>Reconnect</w:t>
            </w:r>
          </w:p>
        </w:tc>
      </w:tr>
      <w:tr w:rsidR="000B56A5" w:rsidRPr="00B87DFA" w14:paraId="63B02ADD" w14:textId="77777777" w:rsidTr="00426074">
        <w:tc>
          <w:tcPr>
            <w:tcW w:w="2250" w:type="dxa"/>
            <w:vAlign w:val="center"/>
          </w:tcPr>
          <w:p w14:paraId="3420B452" w14:textId="77777777" w:rsidR="000B56A5" w:rsidRPr="00B87DFA" w:rsidRDefault="000B56A5" w:rsidP="00B87DFA">
            <w:pPr>
              <w:pStyle w:val="List"/>
              <w:ind w:left="0" w:firstLine="0"/>
            </w:pPr>
            <w:r w:rsidRPr="00B87DFA">
              <w:rPr>
                <w:b/>
              </w:rPr>
              <w:t>AEP</w:t>
            </w:r>
          </w:p>
        </w:tc>
        <w:tc>
          <w:tcPr>
            <w:tcW w:w="3600" w:type="dxa"/>
            <w:vAlign w:val="center"/>
          </w:tcPr>
          <w:p w14:paraId="65B26C81" w14:textId="77777777" w:rsidR="000B56A5" w:rsidRPr="00B87DFA" w:rsidRDefault="000B56A5" w:rsidP="00B87DFA">
            <w:pPr>
              <w:pStyle w:val="List"/>
              <w:ind w:left="0" w:firstLine="0"/>
            </w:pPr>
            <w:r w:rsidRPr="00B87DFA">
              <w:t>No</w:t>
            </w:r>
          </w:p>
        </w:tc>
        <w:tc>
          <w:tcPr>
            <w:tcW w:w="3510" w:type="dxa"/>
            <w:vAlign w:val="center"/>
          </w:tcPr>
          <w:p w14:paraId="08F96BFB" w14:textId="77777777" w:rsidR="000B56A5" w:rsidRPr="00B87DFA" w:rsidRDefault="000B56A5" w:rsidP="00B87DFA">
            <w:pPr>
              <w:pStyle w:val="List"/>
              <w:ind w:left="0" w:firstLine="0"/>
            </w:pPr>
            <w:r w:rsidRPr="00B87DFA">
              <w:rPr>
                <w:szCs w:val="24"/>
              </w:rPr>
              <w:t>Yes, when unable to access meter.</w:t>
            </w:r>
          </w:p>
        </w:tc>
      </w:tr>
      <w:tr w:rsidR="000B56A5" w:rsidRPr="00B87DFA" w14:paraId="5FC53F00" w14:textId="77777777" w:rsidTr="00426074">
        <w:tc>
          <w:tcPr>
            <w:tcW w:w="2250" w:type="dxa"/>
            <w:vAlign w:val="center"/>
          </w:tcPr>
          <w:p w14:paraId="78694057" w14:textId="77777777" w:rsidR="000B56A5" w:rsidRPr="00B87DFA" w:rsidRDefault="000B56A5" w:rsidP="00B87DFA">
            <w:pPr>
              <w:pStyle w:val="List"/>
              <w:ind w:left="0" w:firstLine="0"/>
            </w:pPr>
            <w:r w:rsidRPr="00B87DFA">
              <w:rPr>
                <w:b/>
              </w:rPr>
              <w:t>CNP</w:t>
            </w:r>
          </w:p>
        </w:tc>
        <w:tc>
          <w:tcPr>
            <w:tcW w:w="3600" w:type="dxa"/>
            <w:vAlign w:val="center"/>
          </w:tcPr>
          <w:p w14:paraId="78D6448F" w14:textId="77777777" w:rsidR="000B56A5" w:rsidRPr="00B87DFA" w:rsidRDefault="000B56A5" w:rsidP="00B87DFA">
            <w:pPr>
              <w:pStyle w:val="List"/>
              <w:ind w:left="0" w:firstLine="0"/>
            </w:pPr>
            <w:r w:rsidRPr="00B87DFA">
              <w:rPr>
                <w:szCs w:val="24"/>
              </w:rPr>
              <w:t>Yes, for completed service order.</w:t>
            </w:r>
          </w:p>
        </w:tc>
        <w:tc>
          <w:tcPr>
            <w:tcW w:w="3510" w:type="dxa"/>
            <w:vAlign w:val="center"/>
          </w:tcPr>
          <w:p w14:paraId="4F112500" w14:textId="77777777" w:rsidR="000B56A5" w:rsidRPr="00B87DFA" w:rsidRDefault="000B56A5" w:rsidP="00B87DFA">
            <w:pPr>
              <w:pStyle w:val="List"/>
              <w:ind w:left="0" w:firstLine="0"/>
            </w:pPr>
            <w:r w:rsidRPr="00B87DFA">
              <w:rPr>
                <w:szCs w:val="24"/>
              </w:rPr>
              <w:t>Yes, when unable to access meter.</w:t>
            </w:r>
          </w:p>
        </w:tc>
      </w:tr>
      <w:tr w:rsidR="000B56A5" w:rsidRPr="00B87DFA" w14:paraId="089DFCED" w14:textId="77777777" w:rsidTr="00426074">
        <w:tc>
          <w:tcPr>
            <w:tcW w:w="2250" w:type="dxa"/>
            <w:vAlign w:val="center"/>
          </w:tcPr>
          <w:p w14:paraId="2D0EC036" w14:textId="77777777" w:rsidR="000B56A5" w:rsidRPr="00B87DFA" w:rsidRDefault="000B56A5" w:rsidP="00B87DFA">
            <w:pPr>
              <w:pStyle w:val="List"/>
              <w:ind w:left="0" w:firstLine="0"/>
            </w:pPr>
            <w:r w:rsidRPr="00B87DFA">
              <w:rPr>
                <w:b/>
              </w:rPr>
              <w:t>Oncor</w:t>
            </w:r>
          </w:p>
        </w:tc>
        <w:tc>
          <w:tcPr>
            <w:tcW w:w="3600" w:type="dxa"/>
            <w:vAlign w:val="center"/>
          </w:tcPr>
          <w:p w14:paraId="29F0AFF6" w14:textId="77777777" w:rsidR="000B56A5" w:rsidRPr="00B87DFA" w:rsidRDefault="000B56A5" w:rsidP="00B87DFA">
            <w:pPr>
              <w:pStyle w:val="List"/>
              <w:ind w:left="0" w:firstLine="0"/>
            </w:pPr>
            <w:r w:rsidRPr="00B87DFA">
              <w:t>No</w:t>
            </w:r>
          </w:p>
        </w:tc>
        <w:tc>
          <w:tcPr>
            <w:tcW w:w="3510" w:type="dxa"/>
            <w:vAlign w:val="center"/>
          </w:tcPr>
          <w:p w14:paraId="119B29C4" w14:textId="77777777" w:rsidR="000B56A5" w:rsidRPr="00B87DFA" w:rsidRDefault="000B56A5" w:rsidP="00B87DFA">
            <w:pPr>
              <w:pStyle w:val="List"/>
              <w:ind w:left="0" w:firstLine="0"/>
            </w:pPr>
            <w:r w:rsidRPr="00B87DFA">
              <w:rPr>
                <w:szCs w:val="24"/>
              </w:rPr>
              <w:t>Yes, when unable to access meter.</w:t>
            </w:r>
          </w:p>
        </w:tc>
      </w:tr>
      <w:tr w:rsidR="000B56A5" w:rsidRPr="00B87DFA" w14:paraId="24AD6996" w14:textId="77777777" w:rsidTr="00426074">
        <w:tc>
          <w:tcPr>
            <w:tcW w:w="2250" w:type="dxa"/>
            <w:vAlign w:val="center"/>
          </w:tcPr>
          <w:p w14:paraId="2FFCD6D5" w14:textId="77777777" w:rsidR="000B56A5" w:rsidRPr="00B87DFA" w:rsidRDefault="000B56A5" w:rsidP="00B87DFA">
            <w:pPr>
              <w:pStyle w:val="List"/>
              <w:ind w:left="0" w:firstLine="0"/>
            </w:pPr>
            <w:r w:rsidRPr="00B87DFA">
              <w:rPr>
                <w:b/>
              </w:rPr>
              <w:t>TNMP</w:t>
            </w:r>
          </w:p>
        </w:tc>
        <w:tc>
          <w:tcPr>
            <w:tcW w:w="3600" w:type="dxa"/>
            <w:vAlign w:val="center"/>
          </w:tcPr>
          <w:p w14:paraId="11CA6ED7" w14:textId="77777777" w:rsidR="000B56A5" w:rsidRPr="00B87DFA" w:rsidRDefault="000B56A5" w:rsidP="00B87DFA">
            <w:pPr>
              <w:pStyle w:val="List"/>
              <w:ind w:left="0" w:firstLine="0"/>
            </w:pPr>
            <w:r w:rsidRPr="00B87DFA">
              <w:t>No</w:t>
            </w:r>
          </w:p>
        </w:tc>
        <w:tc>
          <w:tcPr>
            <w:tcW w:w="3510" w:type="dxa"/>
            <w:vAlign w:val="center"/>
          </w:tcPr>
          <w:p w14:paraId="1E0AF032" w14:textId="77777777" w:rsidR="000B56A5" w:rsidRPr="00B87DFA" w:rsidRDefault="000B56A5" w:rsidP="00B87DFA">
            <w:pPr>
              <w:pStyle w:val="List"/>
              <w:ind w:left="0" w:firstLine="0"/>
            </w:pPr>
            <w:r w:rsidRPr="00B87DFA">
              <w:t>No</w:t>
            </w:r>
          </w:p>
        </w:tc>
      </w:tr>
    </w:tbl>
    <w:p w14:paraId="2BB8548B" w14:textId="77777777" w:rsidR="00A95164" w:rsidRPr="00B87DFA" w:rsidRDefault="00A95164" w:rsidP="001825CB">
      <w:pPr>
        <w:pStyle w:val="H4"/>
        <w:spacing w:before="480"/>
        <w:ind w:left="1267" w:hanging="1267"/>
        <w:rPr>
          <w:bCs w:val="0"/>
        </w:rPr>
      </w:pPr>
      <w:bookmarkStart w:id="586" w:name="_Toc279430348"/>
      <w:bookmarkStart w:id="587" w:name="_Toc474318689"/>
      <w:bookmarkStart w:id="588" w:name="_Toc183604067"/>
      <w:r w:rsidRPr="00B87DFA">
        <w:rPr>
          <w:bCs w:val="0"/>
        </w:rPr>
        <w:lastRenderedPageBreak/>
        <w:t>7.6.4.</w:t>
      </w:r>
      <w:r w:rsidR="004C3DFD">
        <w:rPr>
          <w:bCs w:val="0"/>
          <w:lang w:val="en-US"/>
        </w:rPr>
        <w:t>6</w:t>
      </w:r>
      <w:r w:rsidRPr="00B87DFA">
        <w:rPr>
          <w:bCs w:val="0"/>
        </w:rPr>
        <w:tab/>
        <w:t>Meter Seal Policies for Disconnection</w:t>
      </w:r>
      <w:bookmarkEnd w:id="579"/>
      <w:bookmarkEnd w:id="580"/>
      <w:bookmarkEnd w:id="581"/>
      <w:bookmarkEnd w:id="582"/>
      <w:bookmarkEnd w:id="583"/>
      <w:bookmarkEnd w:id="584"/>
      <w:bookmarkEnd w:id="585"/>
      <w:bookmarkEnd w:id="586"/>
      <w:r w:rsidR="001F27DB">
        <w:rPr>
          <w:bCs w:val="0"/>
        </w:rPr>
        <w:t xml:space="preserve"> </w:t>
      </w:r>
      <w:r w:rsidR="001F27DB" w:rsidRPr="00A5225E">
        <w:rPr>
          <w:bCs w:val="0"/>
        </w:rPr>
        <w:t>at Premises Without Remote Disconnect</w:t>
      </w:r>
      <w:r w:rsidR="001F27DB">
        <w:rPr>
          <w:bCs w:val="0"/>
        </w:rPr>
        <w:t>/</w:t>
      </w:r>
      <w:r w:rsidR="001F27DB" w:rsidRPr="00A5225E">
        <w:rPr>
          <w:bCs w:val="0"/>
        </w:rPr>
        <w:t>Reconnect Capability</w:t>
      </w:r>
      <w:bookmarkEnd w:id="587"/>
      <w:bookmarkEnd w:id="588"/>
      <w:r w:rsidRPr="00B87DFA">
        <w:rPr>
          <w:bCs w:val="0"/>
        </w:rPr>
        <w:t xml:space="preserve"> </w:t>
      </w:r>
    </w:p>
    <w:p w14:paraId="5990230C" w14:textId="77777777" w:rsidR="007B11EF" w:rsidRDefault="00D15D4B" w:rsidP="00A846D1">
      <w:pPr>
        <w:pStyle w:val="BodyText"/>
        <w:ind w:left="720" w:hanging="720"/>
      </w:pPr>
      <w:r>
        <w:rPr>
          <w:lang w:val="en-US"/>
        </w:rPr>
        <w:t>(1)</w:t>
      </w:r>
      <w:r>
        <w:rPr>
          <w:lang w:val="en-US"/>
        </w:rPr>
        <w:tab/>
      </w:r>
      <w:r w:rsidR="001C3BEF" w:rsidRPr="00B87DFA">
        <w:t xml:space="preserve">Table 18, Meter Seal Use by TDSP, below identifies the </w:t>
      </w:r>
      <w:r w:rsidR="00A95164" w:rsidRPr="00B87DFA">
        <w:t xml:space="preserve">distinguishing characteristics used </w:t>
      </w:r>
      <w:r w:rsidR="001C3BEF" w:rsidRPr="00B87DFA">
        <w:t xml:space="preserve">by TDSPs </w:t>
      </w:r>
      <w:r w:rsidR="00A95164" w:rsidRPr="00B87DFA">
        <w:t>at a Customer Premise meter to indicate the service is off for non-pay (e.g. meter seal, sticker, etc.)</w:t>
      </w:r>
      <w:r w:rsidR="008446C8" w:rsidRPr="00B87DFA">
        <w:t>.</w:t>
      </w:r>
    </w:p>
    <w:p w14:paraId="099D794D" w14:textId="77777777" w:rsidR="00A95164" w:rsidRPr="00B87DFA" w:rsidRDefault="00A95164" w:rsidP="008846EA">
      <w:pPr>
        <w:pStyle w:val="TableHead"/>
        <w:spacing w:after="120"/>
      </w:pPr>
      <w:bookmarkStart w:id="589" w:name="_Toc71010178"/>
      <w:bookmarkStart w:id="590" w:name="_Toc71010797"/>
      <w:bookmarkStart w:id="591" w:name="_Toc71017257"/>
      <w:bookmarkStart w:id="592" w:name="_Toc71018316"/>
      <w:bookmarkStart w:id="593" w:name="_Toc71019782"/>
      <w:bookmarkStart w:id="594" w:name="_Toc71362424"/>
      <w:bookmarkStart w:id="595" w:name="_Toc76447817"/>
      <w:bookmarkStart w:id="596" w:name="_Toc193264802"/>
      <w:bookmarkStart w:id="597" w:name="_Toc248306820"/>
      <w:r w:rsidRPr="00B87DFA">
        <w:rPr>
          <w:bCs/>
          <w:sz w:val="24"/>
          <w:szCs w:val="24"/>
        </w:rPr>
        <w:t>Table 1</w:t>
      </w:r>
      <w:r w:rsidR="003B3427" w:rsidRPr="00B87DFA">
        <w:rPr>
          <w:bCs/>
          <w:sz w:val="24"/>
          <w:szCs w:val="24"/>
        </w:rPr>
        <w:t>8</w:t>
      </w:r>
      <w:r w:rsidRPr="00B87DFA">
        <w:rPr>
          <w:bCs/>
          <w:sz w:val="24"/>
          <w:szCs w:val="24"/>
        </w:rPr>
        <w:t xml:space="preserve">. </w:t>
      </w:r>
      <w:r w:rsidR="003B3427" w:rsidRPr="00B87DFA">
        <w:rPr>
          <w:bCs/>
          <w:sz w:val="24"/>
          <w:szCs w:val="24"/>
        </w:rPr>
        <w:t xml:space="preserve"> </w:t>
      </w:r>
      <w:r w:rsidRPr="00B87DFA">
        <w:rPr>
          <w:bCs/>
          <w:sz w:val="24"/>
          <w:szCs w:val="24"/>
        </w:rPr>
        <w:t>Meter Seal Use by TDSP</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110"/>
      </w:tblGrid>
      <w:tr w:rsidR="00A95164" w:rsidRPr="00B87DFA" w14:paraId="00E261A3" w14:textId="77777777" w:rsidTr="00E23C22">
        <w:trPr>
          <w:cantSplit/>
          <w:trHeight w:val="755"/>
          <w:tblHeader/>
        </w:trPr>
        <w:tc>
          <w:tcPr>
            <w:tcW w:w="2250" w:type="dxa"/>
            <w:vAlign w:val="center"/>
          </w:tcPr>
          <w:p w14:paraId="79432EB3" w14:textId="77777777" w:rsidR="00A95164" w:rsidRPr="00B87DFA" w:rsidRDefault="00A95164" w:rsidP="00B87DFA">
            <w:pPr>
              <w:pStyle w:val="List"/>
              <w:ind w:left="0" w:firstLine="0"/>
              <w:jc w:val="center"/>
            </w:pPr>
            <w:r w:rsidRPr="00B87DFA">
              <w:rPr>
                <w:b/>
              </w:rPr>
              <w:t>TDSP</w:t>
            </w:r>
          </w:p>
        </w:tc>
        <w:tc>
          <w:tcPr>
            <w:tcW w:w="7110" w:type="dxa"/>
            <w:vAlign w:val="center"/>
          </w:tcPr>
          <w:p w14:paraId="21637DEB" w14:textId="77777777" w:rsidR="00A95164" w:rsidRPr="00B87DFA" w:rsidRDefault="00A95164" w:rsidP="00B87DFA">
            <w:pPr>
              <w:pStyle w:val="List"/>
              <w:ind w:left="0" w:firstLine="0"/>
              <w:jc w:val="center"/>
              <w:rPr>
                <w:b/>
              </w:rPr>
            </w:pPr>
            <w:r w:rsidRPr="00B87DFA">
              <w:rPr>
                <w:b/>
              </w:rPr>
              <w:t>Indicator for No Service Due to a DNP</w:t>
            </w:r>
          </w:p>
        </w:tc>
      </w:tr>
      <w:tr w:rsidR="00A95164" w:rsidRPr="00B87DFA" w14:paraId="52CF17A6" w14:textId="77777777" w:rsidTr="00E23C22">
        <w:tc>
          <w:tcPr>
            <w:tcW w:w="2250" w:type="dxa"/>
            <w:vAlign w:val="center"/>
          </w:tcPr>
          <w:p w14:paraId="07C865B6" w14:textId="77777777" w:rsidR="00A95164" w:rsidRPr="00B87DFA" w:rsidRDefault="00A95164" w:rsidP="00B87DFA">
            <w:pPr>
              <w:pStyle w:val="List"/>
              <w:ind w:left="0" w:firstLine="0"/>
            </w:pPr>
            <w:r w:rsidRPr="00B87DFA">
              <w:rPr>
                <w:b/>
              </w:rPr>
              <w:t>AEP</w:t>
            </w:r>
          </w:p>
        </w:tc>
        <w:tc>
          <w:tcPr>
            <w:tcW w:w="7110" w:type="dxa"/>
            <w:vAlign w:val="center"/>
          </w:tcPr>
          <w:p w14:paraId="2DF2B323" w14:textId="77777777" w:rsidR="00A95164" w:rsidRPr="00B87DFA" w:rsidRDefault="00A95164" w:rsidP="00B87DFA">
            <w:pPr>
              <w:pStyle w:val="List"/>
              <w:ind w:left="0" w:firstLine="0"/>
            </w:pPr>
            <w:r w:rsidRPr="00B87DFA">
              <w:t>The meter seal is red and is the same seal used for completed Move-Out Request.  In addition, a tan colored attachment to meter seal advises Customer to contact CR to have service restored.</w:t>
            </w:r>
          </w:p>
        </w:tc>
      </w:tr>
      <w:tr w:rsidR="00A95164" w:rsidRPr="00B87DFA" w14:paraId="52F82BEB" w14:textId="77777777" w:rsidTr="00E23C22">
        <w:tc>
          <w:tcPr>
            <w:tcW w:w="2250" w:type="dxa"/>
            <w:vAlign w:val="center"/>
          </w:tcPr>
          <w:p w14:paraId="6DCB19E6" w14:textId="77777777" w:rsidR="00A95164" w:rsidRPr="00B87DFA" w:rsidRDefault="00A95164" w:rsidP="00B87DFA">
            <w:pPr>
              <w:pStyle w:val="List"/>
              <w:ind w:left="0" w:firstLine="0"/>
            </w:pPr>
            <w:r w:rsidRPr="00B87DFA">
              <w:rPr>
                <w:b/>
              </w:rPr>
              <w:t>CNP</w:t>
            </w:r>
          </w:p>
        </w:tc>
        <w:tc>
          <w:tcPr>
            <w:tcW w:w="7110" w:type="dxa"/>
            <w:vAlign w:val="center"/>
          </w:tcPr>
          <w:p w14:paraId="23AD85F1" w14:textId="77777777" w:rsidR="00A95164" w:rsidRPr="00B87DFA" w:rsidRDefault="00A95164" w:rsidP="00B87DFA">
            <w:pPr>
              <w:pStyle w:val="List"/>
              <w:ind w:left="0" w:firstLine="0"/>
            </w:pPr>
            <w:r w:rsidRPr="00B87DFA">
              <w:t xml:space="preserve">The meter seal is red, and this is also the same seal used for completed Move-Out request.  </w:t>
            </w:r>
          </w:p>
        </w:tc>
      </w:tr>
      <w:tr w:rsidR="00A95164" w:rsidRPr="00B87DFA" w14:paraId="62B9B880" w14:textId="77777777" w:rsidTr="00E23C22">
        <w:tc>
          <w:tcPr>
            <w:tcW w:w="2250" w:type="dxa"/>
            <w:vAlign w:val="center"/>
          </w:tcPr>
          <w:p w14:paraId="15B9A726" w14:textId="77777777" w:rsidR="00A95164" w:rsidRPr="00B87DFA" w:rsidRDefault="00A95164" w:rsidP="00B87DFA">
            <w:pPr>
              <w:pStyle w:val="List"/>
              <w:ind w:left="0" w:firstLine="0"/>
            </w:pPr>
            <w:r w:rsidRPr="00B87DFA">
              <w:rPr>
                <w:b/>
              </w:rPr>
              <w:t>Oncor</w:t>
            </w:r>
          </w:p>
        </w:tc>
        <w:tc>
          <w:tcPr>
            <w:tcW w:w="7110" w:type="dxa"/>
            <w:vAlign w:val="center"/>
          </w:tcPr>
          <w:p w14:paraId="0E4E08F1" w14:textId="77777777" w:rsidR="00A95164" w:rsidRPr="00B87DFA" w:rsidRDefault="00A95164" w:rsidP="00B87DFA">
            <w:pPr>
              <w:pStyle w:val="List"/>
              <w:ind w:left="0" w:firstLine="0"/>
            </w:pPr>
            <w:r w:rsidRPr="00B87DFA">
              <w:t>The meter seal is orange.</w:t>
            </w:r>
          </w:p>
        </w:tc>
      </w:tr>
      <w:tr w:rsidR="00A95164" w:rsidRPr="00B87DFA" w14:paraId="1A0A1F52" w14:textId="77777777" w:rsidTr="00E23C22">
        <w:tc>
          <w:tcPr>
            <w:tcW w:w="2250" w:type="dxa"/>
            <w:vAlign w:val="center"/>
          </w:tcPr>
          <w:p w14:paraId="09E7F420" w14:textId="77777777" w:rsidR="00A95164" w:rsidRPr="00B87DFA" w:rsidRDefault="00A95164" w:rsidP="00B87DFA">
            <w:pPr>
              <w:pStyle w:val="List"/>
              <w:ind w:left="0" w:firstLine="0"/>
            </w:pPr>
            <w:r w:rsidRPr="00B87DFA">
              <w:rPr>
                <w:b/>
              </w:rPr>
              <w:t>TNMP</w:t>
            </w:r>
          </w:p>
        </w:tc>
        <w:tc>
          <w:tcPr>
            <w:tcW w:w="7110" w:type="dxa"/>
            <w:vAlign w:val="center"/>
          </w:tcPr>
          <w:p w14:paraId="228D1923" w14:textId="77777777" w:rsidR="00A95164" w:rsidRPr="00B87DFA" w:rsidRDefault="00A95164" w:rsidP="00B87DFA">
            <w:pPr>
              <w:pStyle w:val="List"/>
              <w:ind w:left="0" w:firstLine="0"/>
            </w:pPr>
            <w:r w:rsidRPr="00B87DFA">
              <w:t>The meter seal is gold.</w:t>
            </w:r>
          </w:p>
        </w:tc>
      </w:tr>
    </w:tbl>
    <w:p w14:paraId="11604AD5" w14:textId="77777777" w:rsidR="00A95164" w:rsidRPr="00B87DFA" w:rsidRDefault="00A95164" w:rsidP="001825CB">
      <w:pPr>
        <w:pStyle w:val="H3"/>
        <w:spacing w:before="480"/>
      </w:pPr>
      <w:bookmarkStart w:id="598" w:name="_Toc279430349"/>
      <w:bookmarkStart w:id="599" w:name="_Toc474318690"/>
      <w:bookmarkStart w:id="600" w:name="_Toc183604068"/>
      <w:r w:rsidRPr="00B87DFA">
        <w:t>7.6.5</w:t>
      </w:r>
      <w:r w:rsidRPr="00B87DFA">
        <w:tab/>
        <w:t>Exceptions</w:t>
      </w:r>
      <w:bookmarkEnd w:id="589"/>
      <w:bookmarkEnd w:id="590"/>
      <w:bookmarkEnd w:id="591"/>
      <w:bookmarkEnd w:id="592"/>
      <w:bookmarkEnd w:id="593"/>
      <w:bookmarkEnd w:id="594"/>
      <w:bookmarkEnd w:id="595"/>
      <w:bookmarkEnd w:id="596"/>
      <w:bookmarkEnd w:id="597"/>
      <w:bookmarkEnd w:id="598"/>
      <w:bookmarkEnd w:id="599"/>
      <w:bookmarkEnd w:id="600"/>
      <w:r w:rsidRPr="00B87DFA">
        <w:t xml:space="preserve"> </w:t>
      </w:r>
    </w:p>
    <w:p w14:paraId="36239024" w14:textId="77777777" w:rsidR="00A95164" w:rsidRPr="00B87DFA" w:rsidRDefault="00A95164" w:rsidP="00B87DFA">
      <w:pPr>
        <w:pStyle w:val="H4"/>
        <w:rPr>
          <w:bCs w:val="0"/>
        </w:rPr>
      </w:pPr>
      <w:bookmarkStart w:id="601" w:name="_Toc279430350"/>
      <w:bookmarkStart w:id="602" w:name="_Toc474318691"/>
      <w:bookmarkStart w:id="603" w:name="_Toc183604069"/>
      <w:r w:rsidRPr="00B87DFA">
        <w:rPr>
          <w:bCs w:val="0"/>
        </w:rPr>
        <w:t>7.6.5.1</w:t>
      </w:r>
      <w:r w:rsidRPr="00B87DFA">
        <w:rPr>
          <w:bCs w:val="0"/>
        </w:rPr>
        <w:tab/>
      </w:r>
      <w:bookmarkStart w:id="604" w:name="_Toc71010179"/>
      <w:bookmarkStart w:id="605" w:name="_Toc71010798"/>
      <w:bookmarkStart w:id="606" w:name="_Toc71017258"/>
      <w:bookmarkStart w:id="607" w:name="_Toc71018317"/>
      <w:bookmarkStart w:id="608" w:name="_Toc71019783"/>
      <w:bookmarkStart w:id="609" w:name="_Toc71362425"/>
      <w:bookmarkStart w:id="610" w:name="_Toc76447818"/>
      <w:r w:rsidRPr="00B87DFA">
        <w:rPr>
          <w:bCs w:val="0"/>
        </w:rPr>
        <w:t>Emergency Reconnects</w:t>
      </w:r>
      <w:bookmarkEnd w:id="601"/>
      <w:bookmarkEnd w:id="602"/>
      <w:bookmarkEnd w:id="604"/>
      <w:bookmarkEnd w:id="605"/>
      <w:bookmarkEnd w:id="606"/>
      <w:bookmarkEnd w:id="607"/>
      <w:bookmarkEnd w:id="608"/>
      <w:bookmarkEnd w:id="609"/>
      <w:bookmarkEnd w:id="610"/>
      <w:bookmarkEnd w:id="603"/>
    </w:p>
    <w:p w14:paraId="0D5D88DA" w14:textId="77777777" w:rsidR="00FC672A" w:rsidRPr="00B87DFA" w:rsidRDefault="00A95164" w:rsidP="00B87DFA">
      <w:pPr>
        <w:pStyle w:val="BodyTextNumbered"/>
        <w:spacing w:after="0"/>
        <w:rPr>
          <w:b/>
        </w:rPr>
      </w:pPr>
      <w:r w:rsidRPr="00B87DFA">
        <w:t>(1)</w:t>
      </w:r>
      <w:r w:rsidRPr="00B87DFA">
        <w:tab/>
        <w:t xml:space="preserve">There may be times when a Customer has been disconnected for non-payment in error.  For completed DNP request that result in a life threatening situation, PUCT request or are completed inadvertently, CRs will need to contact each TDSP to arrange for an emergency </w:t>
      </w:r>
      <w:r w:rsidR="00395551" w:rsidRPr="00B87DFA">
        <w:t xml:space="preserve">RNP </w:t>
      </w:r>
      <w:r w:rsidRPr="00B87DFA">
        <w:t xml:space="preserve">and identify the reason for the emergency Service Request.  Life threatening situations should be immediately reported to the TDSP </w:t>
      </w:r>
      <w:r w:rsidRPr="00E120B4">
        <w:t>24 hours</w:t>
      </w:r>
      <w:r w:rsidR="0069407A" w:rsidRPr="00E120B4">
        <w:t xml:space="preserve"> per </w:t>
      </w:r>
      <w:r w:rsidRPr="00E120B4">
        <w:t>day</w:t>
      </w:r>
      <w:r w:rsidR="0069407A" w:rsidRPr="00E120B4">
        <w:t>,</w:t>
      </w:r>
      <w:r w:rsidRPr="00E120B4">
        <w:t xml:space="preserve"> seven days</w:t>
      </w:r>
      <w:r w:rsidR="0069407A" w:rsidRPr="00E120B4">
        <w:t xml:space="preserve"> per </w:t>
      </w:r>
      <w:r w:rsidRPr="00E120B4">
        <w:t>week</w:t>
      </w:r>
      <w:r w:rsidRPr="00B87DFA">
        <w:t xml:space="preserve"> contacts in order to expedite the reconnection request. </w:t>
      </w:r>
      <w:r w:rsidR="00281CFB" w:rsidRPr="00B87DFA">
        <w:t xml:space="preserve"> </w:t>
      </w:r>
      <w:r w:rsidR="00FC672A" w:rsidRPr="00B87DFA">
        <w:t xml:space="preserve">See </w:t>
      </w:r>
      <w:r w:rsidR="007B11EF" w:rsidRPr="007B11EF">
        <w:t>Table 19, Contact Information for Emergency RNP Requests</w:t>
      </w:r>
      <w:r w:rsidR="00FC672A" w:rsidRPr="00B87DFA">
        <w:t>, below.</w:t>
      </w:r>
      <w:r w:rsidR="007B11EF" w:rsidRPr="007B11EF">
        <w:t xml:space="preserve"> </w:t>
      </w:r>
    </w:p>
    <w:p w14:paraId="5857C984" w14:textId="77777777" w:rsidR="00A95164" w:rsidRPr="00B87DFA" w:rsidRDefault="00A95164" w:rsidP="00B87DFA">
      <w:pPr>
        <w:pStyle w:val="BodyTextNumbered"/>
        <w:spacing w:before="240"/>
      </w:pPr>
      <w:r w:rsidRPr="00B87DFA">
        <w:t>(2)</w:t>
      </w:r>
      <w:r w:rsidRPr="00B87DFA">
        <w:tab/>
        <w:t xml:space="preserve">After initiating an emergency </w:t>
      </w:r>
      <w:r w:rsidR="00BB24B5" w:rsidRPr="00B87DFA">
        <w:t>RNP request</w:t>
      </w:r>
      <w:r w:rsidRPr="00B87DFA">
        <w:t xml:space="preserve"> with the TDSP’s 24 hours per day, seven days per week support center, CRs shall submit a follow up e-mail, attaching the completed Section 9, Appendices, Appendix C2, Emergency Reconnect Request Data Requirements, spreadsheet to the e-mail address indicated in Table </w:t>
      </w:r>
      <w:r w:rsidR="00FC672A" w:rsidRPr="00B87DFA">
        <w:t>19</w:t>
      </w:r>
      <w:r w:rsidRPr="00B87DFA">
        <w:rPr>
          <w:bCs/>
          <w:szCs w:val="24"/>
        </w:rPr>
        <w:t xml:space="preserve"> below</w:t>
      </w:r>
      <w:r w:rsidR="00D91701">
        <w:rPr>
          <w:bCs/>
          <w:szCs w:val="24"/>
          <w:lang w:val="en-US"/>
        </w:rPr>
        <w:t xml:space="preserve"> or submit the request by means of an internet-based submission process if the TDSP provides an internet-based portal</w:t>
      </w:r>
      <w:r w:rsidR="00426074" w:rsidRPr="00B87DFA">
        <w:rPr>
          <w:bCs/>
          <w:szCs w:val="24"/>
        </w:rPr>
        <w:t>.</w:t>
      </w:r>
      <w:r w:rsidRPr="00B87DFA">
        <w:t xml:space="preserve">   </w:t>
      </w:r>
    </w:p>
    <w:p w14:paraId="3ADAC13E" w14:textId="77777777" w:rsidR="007B11EF" w:rsidRDefault="00035B1A" w:rsidP="008D6843">
      <w:pPr>
        <w:pStyle w:val="TableHead"/>
        <w:spacing w:after="100" w:afterAutospacing="1"/>
        <w:rPr>
          <w:sz w:val="24"/>
          <w:szCs w:val="24"/>
        </w:rPr>
      </w:pPr>
      <w:r w:rsidRPr="00B87DFA">
        <w:rPr>
          <w:sz w:val="24"/>
          <w:szCs w:val="24"/>
        </w:rPr>
        <w:t xml:space="preserve">Table </w:t>
      </w:r>
      <w:r w:rsidR="003B3427" w:rsidRPr="00B87DFA">
        <w:rPr>
          <w:sz w:val="24"/>
          <w:szCs w:val="24"/>
        </w:rPr>
        <w:t>19</w:t>
      </w:r>
      <w:r w:rsidRPr="00B87DFA">
        <w:rPr>
          <w:sz w:val="24"/>
          <w:szCs w:val="24"/>
        </w:rPr>
        <w:t xml:space="preserve">. </w:t>
      </w:r>
      <w:r w:rsidR="009F084F" w:rsidRPr="00B87DFA">
        <w:rPr>
          <w:sz w:val="24"/>
          <w:szCs w:val="24"/>
        </w:rPr>
        <w:t xml:space="preserve"> </w:t>
      </w:r>
      <w:r w:rsidRPr="00B87DFA">
        <w:rPr>
          <w:sz w:val="24"/>
          <w:szCs w:val="24"/>
        </w:rPr>
        <w:t>Contact Information for Emergency RNP Requests</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319"/>
        <w:gridCol w:w="4173"/>
        <w:gridCol w:w="1920"/>
      </w:tblGrid>
      <w:tr w:rsidR="00C95906" w:rsidRPr="00B87DFA" w14:paraId="06D16891" w14:textId="77777777" w:rsidTr="00AA6946">
        <w:trPr>
          <w:trHeight w:val="432"/>
          <w:tblHeader/>
        </w:trPr>
        <w:tc>
          <w:tcPr>
            <w:tcW w:w="1056" w:type="dxa"/>
            <w:vAlign w:val="center"/>
          </w:tcPr>
          <w:p w14:paraId="75343DC3" w14:textId="77777777" w:rsidR="00C95906" w:rsidRPr="00B87DFA" w:rsidRDefault="00C95906" w:rsidP="00B87DFA">
            <w:pPr>
              <w:pStyle w:val="List"/>
              <w:spacing w:after="0"/>
              <w:ind w:left="0" w:firstLine="0"/>
              <w:jc w:val="center"/>
            </w:pPr>
            <w:r w:rsidRPr="00B87DFA">
              <w:rPr>
                <w:b/>
              </w:rPr>
              <w:lastRenderedPageBreak/>
              <w:t>TDSP</w:t>
            </w:r>
          </w:p>
        </w:tc>
        <w:tc>
          <w:tcPr>
            <w:tcW w:w="2319" w:type="dxa"/>
            <w:vAlign w:val="center"/>
          </w:tcPr>
          <w:p w14:paraId="703264A9" w14:textId="77777777" w:rsidR="00C95906" w:rsidRPr="00B87DFA" w:rsidRDefault="00C95906" w:rsidP="00B87DFA">
            <w:pPr>
              <w:pStyle w:val="List"/>
              <w:spacing w:after="0"/>
              <w:ind w:left="0" w:firstLine="0"/>
              <w:jc w:val="center"/>
              <w:rPr>
                <w:b/>
              </w:rPr>
            </w:pPr>
            <w:r w:rsidRPr="00B87DFA">
              <w:rPr>
                <w:b/>
              </w:rPr>
              <w:t xml:space="preserve">Contact Information for Emergency RNP Requests </w:t>
            </w:r>
          </w:p>
        </w:tc>
        <w:tc>
          <w:tcPr>
            <w:tcW w:w="4173" w:type="dxa"/>
            <w:vAlign w:val="center"/>
          </w:tcPr>
          <w:p w14:paraId="584CAD4A" w14:textId="77777777" w:rsidR="00C95906" w:rsidRPr="00B87DFA" w:rsidRDefault="00C95906" w:rsidP="00700A49">
            <w:pPr>
              <w:pStyle w:val="List"/>
              <w:spacing w:after="0"/>
              <w:ind w:left="0" w:firstLine="0"/>
              <w:jc w:val="center"/>
              <w:rPr>
                <w:b/>
              </w:rPr>
            </w:pPr>
            <w:r w:rsidRPr="00B87DFA">
              <w:rPr>
                <w:b/>
              </w:rPr>
              <w:t xml:space="preserve">TDSP E-mail for Appendix </w:t>
            </w:r>
            <w:r w:rsidR="00700A49">
              <w:rPr>
                <w:b/>
              </w:rPr>
              <w:t>C</w:t>
            </w:r>
            <w:r w:rsidRPr="00B87DFA">
              <w:rPr>
                <w:b/>
              </w:rPr>
              <w:t>2, Emergency Reconnect Request Data Requirements, Spreadsheet</w:t>
            </w:r>
          </w:p>
        </w:tc>
        <w:tc>
          <w:tcPr>
            <w:tcW w:w="1920" w:type="dxa"/>
          </w:tcPr>
          <w:p w14:paraId="10A0E081" w14:textId="77777777" w:rsidR="00C95906" w:rsidRPr="00B87DFA" w:rsidRDefault="00C95906" w:rsidP="00B87DFA">
            <w:pPr>
              <w:pStyle w:val="List"/>
              <w:spacing w:after="0"/>
              <w:ind w:left="0" w:firstLine="0"/>
              <w:jc w:val="center"/>
              <w:rPr>
                <w:b/>
              </w:rPr>
            </w:pPr>
            <w:r w:rsidRPr="00B87DFA">
              <w:rPr>
                <w:b/>
              </w:rPr>
              <w:t>Require 650_01, Service Order Request, to Reconnect</w:t>
            </w:r>
          </w:p>
        </w:tc>
      </w:tr>
      <w:tr w:rsidR="00C95906" w:rsidRPr="00B87DFA" w14:paraId="512E3A44" w14:textId="77777777" w:rsidTr="00AA6946">
        <w:trPr>
          <w:trHeight w:val="720"/>
        </w:trPr>
        <w:tc>
          <w:tcPr>
            <w:tcW w:w="1056" w:type="dxa"/>
            <w:vAlign w:val="center"/>
          </w:tcPr>
          <w:p w14:paraId="2AA542E4" w14:textId="77777777" w:rsidR="00C95906" w:rsidRPr="00BD0621" w:rsidRDefault="00C95906" w:rsidP="00B87DFA">
            <w:pPr>
              <w:pStyle w:val="List"/>
              <w:spacing w:after="0"/>
              <w:ind w:left="0" w:firstLine="0"/>
              <w:rPr>
                <w:b/>
              </w:rPr>
            </w:pPr>
            <w:r w:rsidRPr="00BD0621">
              <w:rPr>
                <w:b/>
              </w:rPr>
              <w:t>AEP</w:t>
            </w:r>
          </w:p>
        </w:tc>
        <w:tc>
          <w:tcPr>
            <w:tcW w:w="2319" w:type="dxa"/>
            <w:vAlign w:val="center"/>
          </w:tcPr>
          <w:p w14:paraId="2103F1DB" w14:textId="77777777" w:rsidR="00C95906" w:rsidRPr="00B87DFA" w:rsidRDefault="00C95906" w:rsidP="00B87DFA">
            <w:pPr>
              <w:pStyle w:val="List"/>
              <w:spacing w:after="0"/>
              <w:ind w:left="0" w:firstLine="0"/>
            </w:pPr>
            <w:r w:rsidRPr="00B87DFA">
              <w:t xml:space="preserve">Contact CR Relations team for process.  </w:t>
            </w:r>
          </w:p>
        </w:tc>
        <w:tc>
          <w:tcPr>
            <w:tcW w:w="4173" w:type="dxa"/>
            <w:vAlign w:val="center"/>
          </w:tcPr>
          <w:p w14:paraId="2F622DE9" w14:textId="77777777" w:rsidR="00C95906" w:rsidRPr="00B87DFA" w:rsidRDefault="00C95906" w:rsidP="00B87DFA">
            <w:pPr>
              <w:pStyle w:val="List"/>
              <w:spacing w:after="0"/>
              <w:ind w:left="0" w:firstLine="0"/>
            </w:pPr>
            <w:r w:rsidRPr="00B87DFA">
              <w:t>crrtx@aep.com</w:t>
            </w:r>
          </w:p>
        </w:tc>
        <w:tc>
          <w:tcPr>
            <w:tcW w:w="1920" w:type="dxa"/>
            <w:vAlign w:val="center"/>
          </w:tcPr>
          <w:p w14:paraId="648804D5" w14:textId="77777777" w:rsidR="00C95906" w:rsidRPr="00B87DFA" w:rsidRDefault="00C95906" w:rsidP="00B87DFA">
            <w:pPr>
              <w:pStyle w:val="List"/>
              <w:spacing w:after="0"/>
              <w:ind w:left="0" w:firstLine="0"/>
            </w:pPr>
            <w:r w:rsidRPr="00B87DFA">
              <w:t>No</w:t>
            </w:r>
          </w:p>
        </w:tc>
      </w:tr>
      <w:tr w:rsidR="00C95906" w:rsidRPr="00B87DFA" w14:paraId="405AFF77" w14:textId="77777777" w:rsidTr="00AA6946">
        <w:trPr>
          <w:trHeight w:val="720"/>
        </w:trPr>
        <w:tc>
          <w:tcPr>
            <w:tcW w:w="1056" w:type="dxa"/>
            <w:vAlign w:val="center"/>
          </w:tcPr>
          <w:p w14:paraId="757E2934" w14:textId="77777777" w:rsidR="00C95906" w:rsidRPr="00BD0621" w:rsidRDefault="00C95906" w:rsidP="00B87DFA">
            <w:pPr>
              <w:pStyle w:val="List"/>
              <w:spacing w:after="0"/>
              <w:ind w:left="0" w:firstLine="0"/>
              <w:rPr>
                <w:b/>
              </w:rPr>
            </w:pPr>
            <w:r w:rsidRPr="00BD0621">
              <w:rPr>
                <w:b/>
              </w:rPr>
              <w:t>CNP</w:t>
            </w:r>
          </w:p>
        </w:tc>
        <w:tc>
          <w:tcPr>
            <w:tcW w:w="2319" w:type="dxa"/>
            <w:vAlign w:val="center"/>
          </w:tcPr>
          <w:p w14:paraId="03FF9C51" w14:textId="77777777" w:rsidR="00C95906" w:rsidRPr="00B87DFA" w:rsidRDefault="00C95906" w:rsidP="00B87DFA">
            <w:pPr>
              <w:pStyle w:val="List"/>
              <w:spacing w:after="0"/>
              <w:ind w:left="0" w:firstLine="0"/>
            </w:pPr>
            <w:r w:rsidRPr="00E120B4">
              <w:t>Contact 24 hours</w:t>
            </w:r>
            <w:r w:rsidR="0069407A" w:rsidRPr="00E120B4">
              <w:t xml:space="preserve"> per </w:t>
            </w:r>
            <w:r w:rsidRPr="00E120B4">
              <w:t>day seven days</w:t>
            </w:r>
            <w:r w:rsidR="0069407A" w:rsidRPr="00E120B4">
              <w:t xml:space="preserve"> per </w:t>
            </w:r>
            <w:r w:rsidRPr="00E120B4">
              <w:t>week</w:t>
            </w:r>
            <w:r w:rsidRPr="00B87DFA">
              <w:t xml:space="preserve"> support center </w:t>
            </w:r>
          </w:p>
          <w:p w14:paraId="001C7C9D" w14:textId="77777777" w:rsidR="00C95906" w:rsidRPr="00B87DFA" w:rsidRDefault="00C95906" w:rsidP="00BD0621">
            <w:pPr>
              <w:pStyle w:val="List"/>
              <w:spacing w:after="0"/>
              <w:ind w:left="0" w:firstLine="0"/>
            </w:pPr>
            <w:r w:rsidRPr="00B87DFA">
              <w:t>(713) 207-2222 or (800) 332-7143</w:t>
            </w:r>
          </w:p>
        </w:tc>
        <w:tc>
          <w:tcPr>
            <w:tcW w:w="4173" w:type="dxa"/>
            <w:vAlign w:val="center"/>
          </w:tcPr>
          <w:p w14:paraId="5FE53474" w14:textId="77777777" w:rsidR="00C95906" w:rsidRPr="00B87DFA" w:rsidRDefault="00C95906" w:rsidP="00B87DFA">
            <w:pPr>
              <w:pStyle w:val="List"/>
              <w:numPr>
                <w:ilvl w:val="0"/>
                <w:numId w:val="40"/>
              </w:numPr>
              <w:spacing w:after="100" w:afterAutospacing="1"/>
              <w:ind w:left="-18" w:hanging="540"/>
            </w:pPr>
            <w:r w:rsidRPr="00B87DFA">
              <w:t>CNP.Priority@CenterPointEnergy.com</w:t>
            </w:r>
          </w:p>
        </w:tc>
        <w:tc>
          <w:tcPr>
            <w:tcW w:w="1920" w:type="dxa"/>
            <w:vAlign w:val="center"/>
          </w:tcPr>
          <w:p w14:paraId="771A206D" w14:textId="77777777" w:rsidR="00C95906" w:rsidRPr="00B87DFA" w:rsidRDefault="00C95906" w:rsidP="00B87DFA">
            <w:pPr>
              <w:pStyle w:val="List"/>
              <w:spacing w:after="0"/>
              <w:ind w:left="0" w:firstLine="0"/>
            </w:pPr>
            <w:r w:rsidRPr="00B87DFA">
              <w:t>Yes, 650_01 RC001 or RC003 (If the CR cannot issue RC003 reconnects and is not the CR initiating the original DNP request, the 650_01 transaction will not be required.)</w:t>
            </w:r>
          </w:p>
        </w:tc>
      </w:tr>
      <w:tr w:rsidR="00C95906" w:rsidRPr="00B87DFA" w14:paraId="523A7BFC" w14:textId="77777777" w:rsidTr="00AA6946">
        <w:trPr>
          <w:trHeight w:val="1223"/>
        </w:trPr>
        <w:tc>
          <w:tcPr>
            <w:tcW w:w="1056" w:type="dxa"/>
            <w:vAlign w:val="center"/>
          </w:tcPr>
          <w:p w14:paraId="7E075A75" w14:textId="77777777" w:rsidR="00C95906" w:rsidRPr="00BD0621" w:rsidRDefault="00C95906" w:rsidP="00B87DFA">
            <w:pPr>
              <w:pStyle w:val="List"/>
              <w:spacing w:after="0"/>
              <w:ind w:left="0" w:firstLine="0"/>
              <w:rPr>
                <w:b/>
              </w:rPr>
            </w:pPr>
            <w:r w:rsidRPr="00BD0621">
              <w:rPr>
                <w:b/>
              </w:rPr>
              <w:t>Oncor</w:t>
            </w:r>
          </w:p>
        </w:tc>
        <w:tc>
          <w:tcPr>
            <w:tcW w:w="2319" w:type="dxa"/>
            <w:vAlign w:val="center"/>
          </w:tcPr>
          <w:p w14:paraId="7B263FB9" w14:textId="77777777" w:rsidR="00C95906" w:rsidRPr="00B87DFA" w:rsidRDefault="00C95906" w:rsidP="00B87DFA">
            <w:pPr>
              <w:pStyle w:val="List"/>
              <w:spacing w:after="0"/>
              <w:ind w:left="0" w:firstLine="0"/>
            </w:pPr>
            <w:r w:rsidRPr="00B87DFA">
              <w:t xml:space="preserve">Contact 24 </w:t>
            </w:r>
            <w:r w:rsidRPr="00E120B4">
              <w:t>hours</w:t>
            </w:r>
            <w:r w:rsidR="0069407A" w:rsidRPr="00E120B4">
              <w:t xml:space="preserve"> per </w:t>
            </w:r>
            <w:r w:rsidRPr="00E120B4">
              <w:t>day seven days</w:t>
            </w:r>
            <w:r w:rsidR="0069407A" w:rsidRPr="00E120B4">
              <w:t xml:space="preserve"> per </w:t>
            </w:r>
            <w:r w:rsidRPr="00E120B4">
              <w:t>week</w:t>
            </w:r>
            <w:r w:rsidRPr="00B87DFA">
              <w:t xml:space="preserve"> support center</w:t>
            </w:r>
          </w:p>
          <w:p w14:paraId="05679AEA" w14:textId="77777777" w:rsidR="00C95906" w:rsidRPr="00B87DFA" w:rsidRDefault="00C95906" w:rsidP="00BD0621">
            <w:pPr>
              <w:pStyle w:val="List"/>
              <w:spacing w:after="0"/>
              <w:ind w:left="0" w:firstLine="0"/>
            </w:pPr>
            <w:r w:rsidRPr="00B87DFA">
              <w:t>(888) 313-6934</w:t>
            </w:r>
          </w:p>
        </w:tc>
        <w:tc>
          <w:tcPr>
            <w:tcW w:w="4173" w:type="dxa"/>
            <w:vAlign w:val="center"/>
          </w:tcPr>
          <w:p w14:paraId="72AEBC7A" w14:textId="77777777" w:rsidR="00BD0621" w:rsidRPr="00BD0621" w:rsidRDefault="00C95906" w:rsidP="00BD0621">
            <w:pPr>
              <w:numPr>
                <w:ilvl w:val="0"/>
                <w:numId w:val="40"/>
              </w:numPr>
              <w:spacing w:after="100" w:afterAutospacing="1"/>
              <w:ind w:left="-18" w:hanging="540"/>
              <w:rPr>
                <w:szCs w:val="20"/>
              </w:rPr>
            </w:pPr>
            <w:r w:rsidRPr="00BD0621">
              <w:rPr>
                <w:szCs w:val="20"/>
              </w:rPr>
              <w:t>contactcenter@Oncor.com</w:t>
            </w:r>
          </w:p>
          <w:p w14:paraId="34817A60" w14:textId="77777777" w:rsidR="00C95906" w:rsidRPr="00B87DFA" w:rsidRDefault="00BD0621" w:rsidP="00BD0621">
            <w:pPr>
              <w:pStyle w:val="List"/>
              <w:numPr>
                <w:ilvl w:val="0"/>
                <w:numId w:val="40"/>
              </w:numPr>
              <w:spacing w:after="100" w:afterAutospacing="1"/>
              <w:ind w:left="-18" w:hanging="540"/>
            </w:pPr>
            <w:r w:rsidRPr="00BD0621">
              <w:t>Include “Emergency Reconnect” in the subject line.</w:t>
            </w:r>
          </w:p>
        </w:tc>
        <w:tc>
          <w:tcPr>
            <w:tcW w:w="1920" w:type="dxa"/>
            <w:vAlign w:val="center"/>
          </w:tcPr>
          <w:p w14:paraId="664077A2" w14:textId="77777777" w:rsidR="00C95906" w:rsidRPr="00B87DFA" w:rsidRDefault="00C95906" w:rsidP="00B87DFA">
            <w:pPr>
              <w:pStyle w:val="List"/>
              <w:tabs>
                <w:tab w:val="left" w:pos="720"/>
              </w:tabs>
              <w:ind w:left="1800" w:hanging="1800"/>
            </w:pPr>
            <w:r w:rsidRPr="00B87DFA">
              <w:t>No</w:t>
            </w:r>
          </w:p>
        </w:tc>
      </w:tr>
      <w:tr w:rsidR="00C95906" w:rsidRPr="00B87DFA" w14:paraId="085FA746" w14:textId="77777777" w:rsidTr="00AA6946">
        <w:trPr>
          <w:trHeight w:val="1160"/>
        </w:trPr>
        <w:tc>
          <w:tcPr>
            <w:tcW w:w="1056" w:type="dxa"/>
            <w:vAlign w:val="center"/>
          </w:tcPr>
          <w:p w14:paraId="28B34F3C" w14:textId="77777777" w:rsidR="00C95906" w:rsidRPr="00BD0621" w:rsidRDefault="00C95906" w:rsidP="00B87DFA">
            <w:pPr>
              <w:pStyle w:val="List"/>
              <w:spacing w:after="0"/>
              <w:ind w:left="0" w:firstLine="0"/>
              <w:rPr>
                <w:b/>
              </w:rPr>
            </w:pPr>
            <w:r w:rsidRPr="00BD0621">
              <w:rPr>
                <w:b/>
              </w:rPr>
              <w:t>TNMP</w:t>
            </w:r>
          </w:p>
        </w:tc>
        <w:tc>
          <w:tcPr>
            <w:tcW w:w="2319" w:type="dxa"/>
            <w:vAlign w:val="center"/>
          </w:tcPr>
          <w:p w14:paraId="01F37EBA" w14:textId="77777777" w:rsidR="00C95906" w:rsidRPr="00BD0621" w:rsidRDefault="00C95906" w:rsidP="00B87DFA">
            <w:pPr>
              <w:rPr>
                <w:szCs w:val="20"/>
              </w:rPr>
            </w:pPr>
            <w:r w:rsidRPr="00BD0621">
              <w:rPr>
                <w:szCs w:val="20"/>
              </w:rPr>
              <w:t>Contact 24 hours</w:t>
            </w:r>
            <w:r w:rsidR="0069407A" w:rsidRPr="00BD0621">
              <w:rPr>
                <w:szCs w:val="20"/>
              </w:rPr>
              <w:t xml:space="preserve"> per </w:t>
            </w:r>
            <w:r w:rsidRPr="00BD0621">
              <w:rPr>
                <w:szCs w:val="20"/>
              </w:rPr>
              <w:t>day seven days</w:t>
            </w:r>
            <w:r w:rsidR="0069407A" w:rsidRPr="00BD0621">
              <w:rPr>
                <w:szCs w:val="20"/>
              </w:rPr>
              <w:t xml:space="preserve"> per </w:t>
            </w:r>
            <w:r w:rsidRPr="00BD0621">
              <w:rPr>
                <w:szCs w:val="20"/>
              </w:rPr>
              <w:t>week support center</w:t>
            </w:r>
          </w:p>
          <w:p w14:paraId="75515572" w14:textId="77777777" w:rsidR="00C95906" w:rsidRPr="00BD0621" w:rsidRDefault="00C95906" w:rsidP="00B87DFA">
            <w:pPr>
              <w:rPr>
                <w:szCs w:val="20"/>
              </w:rPr>
            </w:pPr>
            <w:r w:rsidRPr="00BD0621">
              <w:rPr>
                <w:szCs w:val="20"/>
              </w:rPr>
              <w:t>(888) 866-7456</w:t>
            </w:r>
          </w:p>
        </w:tc>
        <w:tc>
          <w:tcPr>
            <w:tcW w:w="4173" w:type="dxa"/>
            <w:vAlign w:val="center"/>
          </w:tcPr>
          <w:p w14:paraId="4C47F93E" w14:textId="77777777" w:rsidR="00C95906" w:rsidRPr="00BD0621" w:rsidRDefault="00C95906" w:rsidP="00B87DFA">
            <w:pPr>
              <w:rPr>
                <w:szCs w:val="20"/>
              </w:rPr>
            </w:pPr>
            <w:r w:rsidRPr="00BD0621">
              <w:rPr>
                <w:szCs w:val="20"/>
              </w:rPr>
              <w:t>SafetyNet@tnmp.com</w:t>
            </w:r>
          </w:p>
        </w:tc>
        <w:tc>
          <w:tcPr>
            <w:tcW w:w="1920" w:type="dxa"/>
            <w:vAlign w:val="center"/>
          </w:tcPr>
          <w:p w14:paraId="00318FA0" w14:textId="77777777" w:rsidR="00C95906" w:rsidRPr="00BD0621" w:rsidRDefault="00C95906" w:rsidP="00B87DFA">
            <w:pPr>
              <w:rPr>
                <w:szCs w:val="20"/>
              </w:rPr>
            </w:pPr>
            <w:r w:rsidRPr="00BD0621">
              <w:rPr>
                <w:szCs w:val="20"/>
              </w:rPr>
              <w:t>No</w:t>
            </w:r>
          </w:p>
        </w:tc>
      </w:tr>
    </w:tbl>
    <w:p w14:paraId="58A0DA1C" w14:textId="77777777" w:rsidR="00A95164" w:rsidRPr="00B87DFA" w:rsidRDefault="00A95164" w:rsidP="001825CB">
      <w:pPr>
        <w:pStyle w:val="H4"/>
        <w:spacing w:before="480"/>
        <w:rPr>
          <w:bCs w:val="0"/>
        </w:rPr>
      </w:pPr>
      <w:bookmarkStart w:id="611" w:name="_Toc279430351"/>
      <w:bookmarkStart w:id="612" w:name="_Toc474318692"/>
      <w:bookmarkStart w:id="613" w:name="_Toc183604070"/>
      <w:r w:rsidRPr="00B87DFA">
        <w:rPr>
          <w:bCs w:val="0"/>
        </w:rPr>
        <w:t>7.6.5.2</w:t>
      </w:r>
      <w:r w:rsidRPr="00B87DFA">
        <w:rPr>
          <w:bCs w:val="0"/>
        </w:rPr>
        <w:tab/>
        <w:t>Critical Load/Critical Care</w:t>
      </w:r>
      <w:bookmarkEnd w:id="611"/>
      <w:bookmarkEnd w:id="612"/>
      <w:bookmarkEnd w:id="613"/>
    </w:p>
    <w:p w14:paraId="2DDC366F" w14:textId="77777777" w:rsidR="00770D12" w:rsidRDefault="00A95164" w:rsidP="007B11EF">
      <w:pPr>
        <w:pStyle w:val="BodyTextNumbered"/>
      </w:pPr>
      <w:r w:rsidRPr="00B87DFA">
        <w:t>(</w:t>
      </w:r>
      <w:r w:rsidR="00770D12">
        <w:rPr>
          <w:lang w:val="en-US"/>
        </w:rPr>
        <w:t>1</w:t>
      </w:r>
      <w:r w:rsidRPr="00B87DFA">
        <w:t>)</w:t>
      </w:r>
      <w:r w:rsidRPr="00B87DFA">
        <w:tab/>
        <w:t xml:space="preserve">CRs requesting DNP for critical Load or </w:t>
      </w:r>
      <w:r w:rsidR="00770D12">
        <w:rPr>
          <w:lang w:val="en-US"/>
        </w:rPr>
        <w:t xml:space="preserve">critical </w:t>
      </w:r>
      <w:r w:rsidRPr="00B87DFA">
        <w:t xml:space="preserve">care Customers must contact the TDSP to arrange and coordinate special instructions to provide notice as required by PUCT rules and TDSP tariffs, providing the Customer the opportunity to ameliorate the condition.  To complete DNP requests for </w:t>
      </w:r>
      <w:r w:rsidR="00770D12">
        <w:rPr>
          <w:lang w:val="en-US"/>
        </w:rPr>
        <w:t xml:space="preserve">critical Load or </w:t>
      </w:r>
      <w:r w:rsidRPr="00B87DFA">
        <w:t>critical care Premises, CRs will need to coordinate with their REP relations managers at each TDSP</w:t>
      </w:r>
      <w:r w:rsidR="00770D12">
        <w:rPr>
          <w:lang w:val="en-US"/>
        </w:rPr>
        <w:t>.</w:t>
      </w:r>
      <w:r w:rsidRPr="00B87DFA">
        <w:t xml:space="preserve"> </w:t>
      </w:r>
    </w:p>
    <w:p w14:paraId="74211BCF" w14:textId="77777777" w:rsidR="007B11EF" w:rsidRDefault="00770D12" w:rsidP="007B11EF">
      <w:pPr>
        <w:pStyle w:val="BodyTextNumbered"/>
      </w:pPr>
      <w:r>
        <w:rPr>
          <w:lang w:val="en-US"/>
        </w:rPr>
        <w:t>(2)</w:t>
      </w:r>
      <w:r>
        <w:rPr>
          <w:lang w:val="en-US"/>
        </w:rPr>
        <w:tab/>
        <w:t xml:space="preserve">If it is determined by the TDSP not to disconnect a critical Load </w:t>
      </w:r>
      <w:r w:rsidR="008602E2">
        <w:rPr>
          <w:lang w:val="en-US"/>
        </w:rPr>
        <w:t xml:space="preserve">or critical care Customer after receiving a DNP request from a CR, the TDSP may request that the CR submit a RNP to unexecute the DNP.  If the CR doesn’t submit a RNP request, the TDSP may either reject the DNP request with the appropriate TX SET reason code or Complete Unexecutable with the appropriate TX SET reason code. </w:t>
      </w:r>
    </w:p>
    <w:p w14:paraId="3534CC16" w14:textId="77777777" w:rsidR="00A95164" w:rsidRPr="00B87DFA" w:rsidRDefault="00A95164" w:rsidP="00B87DFA">
      <w:pPr>
        <w:pStyle w:val="H4"/>
        <w:rPr>
          <w:bCs w:val="0"/>
        </w:rPr>
      </w:pPr>
      <w:bookmarkStart w:id="614" w:name="_Toc279430352"/>
      <w:bookmarkStart w:id="615" w:name="_Toc474318693"/>
      <w:bookmarkStart w:id="616" w:name="_Toc183604071"/>
      <w:r w:rsidRPr="00B87DFA">
        <w:rPr>
          <w:bCs w:val="0"/>
        </w:rPr>
        <w:t>7.6.5.3</w:t>
      </w:r>
      <w:r w:rsidRPr="00B87DFA">
        <w:rPr>
          <w:bCs w:val="0"/>
        </w:rPr>
        <w:tab/>
        <w:t>Field Service Exceptions</w:t>
      </w:r>
      <w:bookmarkEnd w:id="614"/>
      <w:bookmarkEnd w:id="615"/>
      <w:bookmarkEnd w:id="616"/>
    </w:p>
    <w:p w14:paraId="45863372" w14:textId="77777777" w:rsidR="007B11EF" w:rsidRDefault="00A95164" w:rsidP="00402C6A">
      <w:pPr>
        <w:pStyle w:val="BodyTextNumbered"/>
      </w:pPr>
      <w:r w:rsidRPr="00B87DFA">
        <w:t>(1)</w:t>
      </w:r>
      <w:r w:rsidRPr="00B87DFA">
        <w:tab/>
        <w:t xml:space="preserve">Per subsection (g)(3) of </w:t>
      </w:r>
      <w:r w:rsidRPr="00B87DFA">
        <w:rPr>
          <w:smallCaps/>
        </w:rPr>
        <w:t>P.U.C</w:t>
      </w:r>
      <w:r w:rsidRPr="00B87DFA">
        <w:t xml:space="preserve">. </w:t>
      </w:r>
      <w:r w:rsidRPr="00B87DFA">
        <w:rPr>
          <w:smallCaps/>
        </w:rPr>
        <w:t>Subst.</w:t>
      </w:r>
      <w:r w:rsidRPr="00B87DFA">
        <w:t xml:space="preserve"> R. 25.483, Disconnection of Service:</w:t>
      </w:r>
    </w:p>
    <w:p w14:paraId="487072E2" w14:textId="77777777" w:rsidR="007B11EF" w:rsidRDefault="00A95164" w:rsidP="007B11EF">
      <w:pPr>
        <w:pStyle w:val="BodyTextIndent"/>
        <w:ind w:left="1440"/>
        <w:rPr>
          <w:i/>
        </w:rPr>
      </w:pPr>
      <w:r w:rsidRPr="00B87DFA">
        <w:rPr>
          <w:i/>
        </w:rPr>
        <w:lastRenderedPageBreak/>
        <w:t>If, in the normal performance of its duties, a TDU obtains information that a customer scheduled for disconnection may qualify for delay of disconnection pursuant to this subsection, and the TDU reasonably believes that the information may be unknown to the REP, the TDU shall delay the disconnection and promptly communicate the information to the REP.  The TDU shall disconnect such Customer if it subsequently receives a confirmation of the disconnect notice from the REP.  Nothing herein should be interpreted as requiring a TDU to assess or to inquire as</w:t>
      </w:r>
      <w:r w:rsidRPr="00B87DFA">
        <w:rPr>
          <w:i/>
          <w:color w:val="FF0000"/>
        </w:rPr>
        <w:t xml:space="preserve"> </w:t>
      </w:r>
      <w:r w:rsidRPr="00B87DFA">
        <w:rPr>
          <w:i/>
        </w:rPr>
        <w:t>to the customer’s status before performing a disconnection, or to provide prior notice of the disconnection, when not otherwise required.</w:t>
      </w:r>
    </w:p>
    <w:p w14:paraId="1CF4131B" w14:textId="77777777" w:rsidR="007B11EF" w:rsidRDefault="00A95164" w:rsidP="00BF64B9">
      <w:pPr>
        <w:pStyle w:val="BodyTextNumbered"/>
      </w:pPr>
      <w:r w:rsidRPr="00B87DFA">
        <w:t>(</w:t>
      </w:r>
      <w:r w:rsidR="002261F8">
        <w:rPr>
          <w:lang w:val="en-US"/>
        </w:rPr>
        <w:t>2</w:t>
      </w:r>
      <w:r w:rsidRPr="00B87DFA">
        <w:t>)</w:t>
      </w:r>
      <w:r w:rsidRPr="00B87DFA">
        <w:tab/>
        <w:t xml:space="preserve">CRs requesting DNP for these previously unexecuted DNP requests must contact the TDSP to arrange and coordinate the special instructions of providing notice as required by PUCT rules and TDSP tariffs, allowing the Customer the opportunity to ameliorate the condition.  To complete subsequent DNP requests, REPs will coordinate with their REP relations managers at each TDSP. </w:t>
      </w:r>
    </w:p>
    <w:p w14:paraId="5A8DC5D4" w14:textId="77777777" w:rsidR="00447452" w:rsidRPr="00B87DFA" w:rsidRDefault="00A95164" w:rsidP="00B87DFA">
      <w:pPr>
        <w:pStyle w:val="H4"/>
        <w:rPr>
          <w:bCs w:val="0"/>
        </w:rPr>
      </w:pPr>
      <w:bookmarkStart w:id="617" w:name="_i._Disconnection_Activity_During_Ex"/>
      <w:bookmarkStart w:id="618" w:name="_Toc279430353"/>
      <w:bookmarkStart w:id="619" w:name="_Toc474318694"/>
      <w:bookmarkStart w:id="620" w:name="_Toc183604072"/>
      <w:bookmarkEnd w:id="617"/>
      <w:r w:rsidRPr="00B87DFA">
        <w:rPr>
          <w:bCs w:val="0"/>
        </w:rPr>
        <w:t>7.6.5.4</w:t>
      </w:r>
      <w:r w:rsidRPr="00B87DFA">
        <w:rPr>
          <w:bCs w:val="0"/>
        </w:rPr>
        <w:tab/>
        <w:t>Weather Moratoriums</w:t>
      </w:r>
      <w:bookmarkEnd w:id="618"/>
      <w:bookmarkEnd w:id="619"/>
      <w:bookmarkEnd w:id="620"/>
    </w:p>
    <w:p w14:paraId="0BEB39C0" w14:textId="77777777" w:rsidR="007B11EF" w:rsidRDefault="00A95164" w:rsidP="007B11EF">
      <w:pPr>
        <w:pStyle w:val="BodyTextNumbered"/>
      </w:pPr>
      <w:r w:rsidRPr="00B87DFA">
        <w:t>(1)</w:t>
      </w:r>
      <w:r w:rsidRPr="00B87DFA">
        <w:tab/>
        <w:t xml:space="preserve">All Market Participants should monitor </w:t>
      </w:r>
      <w:hyperlink r:id="rId16" w:history="1">
        <w:r w:rsidR="007B11EF" w:rsidRPr="007B11EF">
          <w:t>www.nws.noaa.gov</w:t>
        </w:r>
      </w:hyperlink>
      <w:r w:rsidRPr="00B87DFA">
        <w:t xml:space="preserve"> for the conditions </w:t>
      </w:r>
      <w:r w:rsidR="009F084F" w:rsidRPr="00B87DFA">
        <w:t xml:space="preserve">in </w:t>
      </w:r>
      <w:r w:rsidR="009F084F" w:rsidRPr="00B87DFA">
        <w:rPr>
          <w:szCs w:val="24"/>
        </w:rPr>
        <w:t>Table 2</w:t>
      </w:r>
      <w:r w:rsidR="00A11644" w:rsidRPr="00B87DFA">
        <w:rPr>
          <w:szCs w:val="24"/>
        </w:rPr>
        <w:t>0,</w:t>
      </w:r>
      <w:r w:rsidR="009F084F" w:rsidRPr="00B87DFA">
        <w:rPr>
          <w:szCs w:val="24"/>
        </w:rPr>
        <w:t xml:space="preserve"> Extreme Weather Emergency Due to Cold, and</w:t>
      </w:r>
      <w:r w:rsidR="009F084F" w:rsidRPr="00B87DFA">
        <w:rPr>
          <w:b/>
          <w:szCs w:val="24"/>
        </w:rPr>
        <w:t xml:space="preserve"> </w:t>
      </w:r>
      <w:r w:rsidR="009F084F" w:rsidRPr="00B87DFA">
        <w:rPr>
          <w:szCs w:val="24"/>
        </w:rPr>
        <w:t>Table</w:t>
      </w:r>
      <w:r w:rsidR="009F084F" w:rsidRPr="00B87DFA">
        <w:rPr>
          <w:b/>
          <w:szCs w:val="24"/>
        </w:rPr>
        <w:t xml:space="preserve"> </w:t>
      </w:r>
      <w:r w:rsidR="009F084F" w:rsidRPr="00B87DFA">
        <w:rPr>
          <w:szCs w:val="24"/>
        </w:rPr>
        <w:t>2</w:t>
      </w:r>
      <w:r w:rsidR="00A11644" w:rsidRPr="00B87DFA">
        <w:rPr>
          <w:szCs w:val="24"/>
        </w:rPr>
        <w:t>1</w:t>
      </w:r>
      <w:r w:rsidR="00C77F29" w:rsidRPr="00B87DFA">
        <w:rPr>
          <w:szCs w:val="24"/>
        </w:rPr>
        <w:t>,</w:t>
      </w:r>
      <w:r w:rsidR="00C77F29" w:rsidRPr="00B87DFA">
        <w:rPr>
          <w:b/>
          <w:szCs w:val="24"/>
        </w:rPr>
        <w:t xml:space="preserve"> </w:t>
      </w:r>
      <w:r w:rsidR="007B11EF" w:rsidRPr="007B11EF">
        <w:t>Extreme</w:t>
      </w:r>
      <w:r w:rsidR="009F084F" w:rsidRPr="00AC2FDE">
        <w:rPr>
          <w:szCs w:val="24"/>
        </w:rPr>
        <w:t xml:space="preserve"> </w:t>
      </w:r>
      <w:r w:rsidR="009F084F" w:rsidRPr="00B87DFA">
        <w:rPr>
          <w:szCs w:val="24"/>
        </w:rPr>
        <w:t>Weather Emergency Due to Heat,</w:t>
      </w:r>
      <w:r w:rsidR="009F084F" w:rsidRPr="00B87DFA">
        <w:rPr>
          <w:b/>
          <w:szCs w:val="24"/>
        </w:rPr>
        <w:t xml:space="preserve"> </w:t>
      </w:r>
      <w:r w:rsidRPr="00B87DFA">
        <w:t xml:space="preserve">that would establish a weather moratorium. </w:t>
      </w:r>
      <w:r w:rsidR="009F084F" w:rsidRPr="00B87DFA">
        <w:t xml:space="preserve"> </w:t>
      </w:r>
      <w:r w:rsidRPr="00B87DFA">
        <w:t xml:space="preserve">A weather moratorium may be invoked in a service territory at any time during the day when one of the following conditions exists in a county as outlined in </w:t>
      </w:r>
      <w:r w:rsidRPr="00B87DFA">
        <w:rPr>
          <w:smallCaps/>
        </w:rPr>
        <w:t>P.U.C</w:t>
      </w:r>
      <w:r w:rsidRPr="00B87DFA">
        <w:t xml:space="preserve">. </w:t>
      </w:r>
      <w:r w:rsidRPr="00B87DFA">
        <w:rPr>
          <w:smallCaps/>
        </w:rPr>
        <w:t>Subst.</w:t>
      </w:r>
      <w:r w:rsidRPr="00B87DFA">
        <w:t xml:space="preserve"> R. 25.483, Disconnection of Service:</w:t>
      </w:r>
    </w:p>
    <w:p w14:paraId="5A132528" w14:textId="77777777" w:rsidR="00A95164" w:rsidRPr="00B87DFA" w:rsidRDefault="008254BC" w:rsidP="00341631">
      <w:pPr>
        <w:pStyle w:val="TableHead"/>
        <w:spacing w:after="100" w:afterAutospacing="1"/>
        <w:rPr>
          <w:sz w:val="24"/>
          <w:szCs w:val="24"/>
        </w:rPr>
      </w:pPr>
      <w:r w:rsidRPr="00B87DFA">
        <w:rPr>
          <w:sz w:val="24"/>
          <w:szCs w:val="24"/>
        </w:rPr>
        <w:t>Table 2</w:t>
      </w:r>
      <w:r w:rsidR="00A11644" w:rsidRPr="00B87DFA">
        <w:rPr>
          <w:sz w:val="24"/>
          <w:szCs w:val="24"/>
        </w:rPr>
        <w:t>0</w:t>
      </w:r>
      <w:r w:rsidRPr="00B87DFA">
        <w:rPr>
          <w:sz w:val="24"/>
          <w:szCs w:val="24"/>
        </w:rPr>
        <w:t xml:space="preserve">. </w:t>
      </w:r>
      <w:r w:rsidR="008D6843">
        <w:rPr>
          <w:sz w:val="24"/>
          <w:szCs w:val="24"/>
        </w:rPr>
        <w:t xml:space="preserve"> </w:t>
      </w:r>
      <w:r w:rsidRPr="00B87DFA">
        <w:rPr>
          <w:sz w:val="24"/>
          <w:szCs w:val="24"/>
        </w:rPr>
        <w:t xml:space="preserve">Extreme </w:t>
      </w:r>
      <w:r w:rsidR="009E363E" w:rsidRPr="00B87DFA">
        <w:rPr>
          <w:sz w:val="24"/>
          <w:szCs w:val="24"/>
        </w:rPr>
        <w:t>W</w:t>
      </w:r>
      <w:r w:rsidRPr="00B87DFA">
        <w:rPr>
          <w:sz w:val="24"/>
          <w:szCs w:val="24"/>
        </w:rPr>
        <w:t xml:space="preserve">eather </w:t>
      </w:r>
      <w:r w:rsidR="009E363E" w:rsidRPr="00B87DFA">
        <w:rPr>
          <w:sz w:val="24"/>
          <w:szCs w:val="24"/>
        </w:rPr>
        <w:t>E</w:t>
      </w:r>
      <w:r w:rsidRPr="00B87DFA">
        <w:rPr>
          <w:sz w:val="24"/>
          <w:szCs w:val="24"/>
        </w:rPr>
        <w:t xml:space="preserve">mergency </w:t>
      </w:r>
      <w:r w:rsidR="009E363E" w:rsidRPr="00B87DFA">
        <w:rPr>
          <w:sz w:val="24"/>
          <w:szCs w:val="24"/>
        </w:rPr>
        <w:t>D</w:t>
      </w:r>
      <w:r w:rsidRPr="00B87DFA">
        <w:rPr>
          <w:sz w:val="24"/>
          <w:szCs w:val="24"/>
        </w:rPr>
        <w:t xml:space="preserve">ue to </w:t>
      </w:r>
      <w:r w:rsidR="009E363E" w:rsidRPr="00B87DFA">
        <w:rPr>
          <w:sz w:val="24"/>
          <w:szCs w:val="24"/>
        </w:rPr>
        <w:t>C</w:t>
      </w:r>
      <w:r w:rsidRPr="00B87DFA">
        <w:rPr>
          <w:sz w:val="24"/>
          <w:szCs w:val="24"/>
        </w:rPr>
        <w:t>old</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990"/>
        <w:gridCol w:w="899"/>
        <w:gridCol w:w="1261"/>
        <w:gridCol w:w="1260"/>
        <w:gridCol w:w="1260"/>
        <w:gridCol w:w="1260"/>
        <w:gridCol w:w="1260"/>
      </w:tblGrid>
      <w:tr w:rsidR="00A95164" w:rsidRPr="00B87DFA" w14:paraId="2C08B179" w14:textId="77777777" w:rsidTr="00E23C22">
        <w:trPr>
          <w:trHeight w:val="2310"/>
          <w:tblHeader/>
        </w:trPr>
        <w:tc>
          <w:tcPr>
            <w:tcW w:w="1728" w:type="dxa"/>
            <w:vAlign w:val="bottom"/>
          </w:tcPr>
          <w:p w14:paraId="2B856864" w14:textId="77777777" w:rsidR="00A95164" w:rsidRPr="00BA505C" w:rsidRDefault="00A95164" w:rsidP="00B87DFA">
            <w:pPr>
              <w:pStyle w:val="TableBody"/>
              <w:rPr>
                <w:lang w:val="en-US" w:eastAsia="en-US"/>
              </w:rPr>
            </w:pPr>
            <w:r w:rsidRPr="00BA505C">
              <w:rPr>
                <w:lang w:val="en-US" w:eastAsia="en-US"/>
              </w:rPr>
              <w:t>The previous day's highest temperature did not exceed 32°F and the predicted temperature for the next 24 hours is at or below 32°F. (Both conditions must be met before disconnection activity is suspended in a service territory).</w:t>
            </w:r>
          </w:p>
        </w:tc>
        <w:tc>
          <w:tcPr>
            <w:tcW w:w="990" w:type="dxa"/>
            <w:vAlign w:val="center"/>
          </w:tcPr>
          <w:p w14:paraId="38029DA5" w14:textId="77777777" w:rsidR="00A95164" w:rsidRPr="00BA505C" w:rsidRDefault="00A95164" w:rsidP="00B87DFA">
            <w:pPr>
              <w:pStyle w:val="TableBody"/>
              <w:jc w:val="center"/>
              <w:rPr>
                <w:lang w:val="en-US" w:eastAsia="en-US"/>
              </w:rPr>
            </w:pPr>
            <w:r w:rsidRPr="00BA505C">
              <w:rPr>
                <w:lang w:val="en-US" w:eastAsia="en-US"/>
              </w:rPr>
              <w:t>Saturday</w:t>
            </w:r>
          </w:p>
        </w:tc>
        <w:tc>
          <w:tcPr>
            <w:tcW w:w="899" w:type="dxa"/>
            <w:vAlign w:val="center"/>
          </w:tcPr>
          <w:p w14:paraId="57668A32" w14:textId="77777777" w:rsidR="00A95164" w:rsidRPr="00BA505C" w:rsidRDefault="00A95164" w:rsidP="00B87DFA">
            <w:pPr>
              <w:pStyle w:val="TableBody"/>
              <w:jc w:val="center"/>
              <w:rPr>
                <w:lang w:val="en-US" w:eastAsia="en-US"/>
              </w:rPr>
            </w:pPr>
            <w:r w:rsidRPr="00BA505C">
              <w:rPr>
                <w:lang w:val="en-US" w:eastAsia="en-US"/>
              </w:rPr>
              <w:t>Sunday</w:t>
            </w:r>
          </w:p>
        </w:tc>
        <w:tc>
          <w:tcPr>
            <w:tcW w:w="1261" w:type="dxa"/>
            <w:vAlign w:val="center"/>
          </w:tcPr>
          <w:p w14:paraId="13D09667" w14:textId="77777777" w:rsidR="00A95164" w:rsidRPr="00BA505C" w:rsidRDefault="00A95164" w:rsidP="00B87DFA">
            <w:pPr>
              <w:pStyle w:val="TableBody"/>
              <w:jc w:val="center"/>
              <w:rPr>
                <w:lang w:val="en-US" w:eastAsia="en-US"/>
              </w:rPr>
            </w:pPr>
            <w:r w:rsidRPr="00BA505C">
              <w:rPr>
                <w:lang w:val="en-US" w:eastAsia="en-US"/>
              </w:rPr>
              <w:t>Monday</w:t>
            </w:r>
          </w:p>
        </w:tc>
        <w:tc>
          <w:tcPr>
            <w:tcW w:w="1260" w:type="dxa"/>
            <w:vAlign w:val="center"/>
          </w:tcPr>
          <w:p w14:paraId="4426B905" w14:textId="77777777" w:rsidR="00A95164" w:rsidRPr="00BA505C" w:rsidRDefault="00A95164" w:rsidP="00B87DFA">
            <w:pPr>
              <w:pStyle w:val="TableBody"/>
              <w:jc w:val="center"/>
              <w:rPr>
                <w:lang w:val="en-US" w:eastAsia="en-US"/>
              </w:rPr>
            </w:pPr>
            <w:r w:rsidRPr="00BA505C">
              <w:rPr>
                <w:lang w:val="en-US" w:eastAsia="en-US"/>
              </w:rPr>
              <w:t>Tuesday</w:t>
            </w:r>
          </w:p>
        </w:tc>
        <w:tc>
          <w:tcPr>
            <w:tcW w:w="1260" w:type="dxa"/>
            <w:vAlign w:val="center"/>
          </w:tcPr>
          <w:p w14:paraId="1C94D939" w14:textId="77777777" w:rsidR="00A95164" w:rsidRPr="00BA505C" w:rsidRDefault="00A95164" w:rsidP="00B87DFA">
            <w:pPr>
              <w:pStyle w:val="TableBody"/>
              <w:jc w:val="center"/>
              <w:rPr>
                <w:lang w:val="en-US" w:eastAsia="en-US"/>
              </w:rPr>
            </w:pPr>
            <w:r w:rsidRPr="00BA505C">
              <w:rPr>
                <w:lang w:val="en-US" w:eastAsia="en-US"/>
              </w:rPr>
              <w:t>Wednesday</w:t>
            </w:r>
          </w:p>
        </w:tc>
        <w:tc>
          <w:tcPr>
            <w:tcW w:w="1260" w:type="dxa"/>
            <w:vAlign w:val="center"/>
          </w:tcPr>
          <w:p w14:paraId="155E2279" w14:textId="77777777" w:rsidR="00A95164" w:rsidRPr="00BA505C" w:rsidRDefault="00A95164" w:rsidP="00B87DFA">
            <w:pPr>
              <w:pStyle w:val="TableBody"/>
              <w:jc w:val="center"/>
              <w:rPr>
                <w:lang w:val="en-US" w:eastAsia="en-US"/>
              </w:rPr>
            </w:pPr>
            <w:r w:rsidRPr="00BA505C">
              <w:rPr>
                <w:lang w:val="en-US" w:eastAsia="en-US"/>
              </w:rPr>
              <w:t>Thursday</w:t>
            </w:r>
          </w:p>
        </w:tc>
        <w:tc>
          <w:tcPr>
            <w:tcW w:w="1260" w:type="dxa"/>
            <w:vAlign w:val="center"/>
          </w:tcPr>
          <w:p w14:paraId="575D295D" w14:textId="77777777" w:rsidR="00A95164" w:rsidRPr="00BA505C" w:rsidRDefault="00A95164" w:rsidP="00B87DFA">
            <w:pPr>
              <w:pStyle w:val="TableBody"/>
              <w:jc w:val="center"/>
              <w:rPr>
                <w:lang w:val="en-US" w:eastAsia="en-US"/>
              </w:rPr>
            </w:pPr>
            <w:r w:rsidRPr="00BA505C">
              <w:rPr>
                <w:lang w:val="en-US" w:eastAsia="en-US"/>
              </w:rPr>
              <w:t>Friday</w:t>
            </w:r>
          </w:p>
        </w:tc>
      </w:tr>
      <w:tr w:rsidR="00A95164" w:rsidRPr="00B87DFA" w14:paraId="418AF2DE" w14:textId="77777777" w:rsidTr="00E23C22">
        <w:trPr>
          <w:trHeight w:val="494"/>
        </w:trPr>
        <w:tc>
          <w:tcPr>
            <w:tcW w:w="1728" w:type="dxa"/>
            <w:vMerge w:val="restart"/>
            <w:noWrap/>
            <w:vAlign w:val="center"/>
          </w:tcPr>
          <w:p w14:paraId="648D3CE1" w14:textId="77777777" w:rsidR="00A95164" w:rsidRPr="00BA505C" w:rsidRDefault="00A95164" w:rsidP="00B87DFA">
            <w:pPr>
              <w:pStyle w:val="TableBody"/>
              <w:rPr>
                <w:lang w:val="en-US" w:eastAsia="en-US"/>
              </w:rPr>
            </w:pPr>
            <w:r w:rsidRPr="00BA505C">
              <w:rPr>
                <w:lang w:val="en-US" w:eastAsia="en-US"/>
              </w:rPr>
              <w:t>Example I</w:t>
            </w:r>
          </w:p>
        </w:tc>
        <w:tc>
          <w:tcPr>
            <w:tcW w:w="990" w:type="dxa"/>
            <w:vAlign w:val="center"/>
          </w:tcPr>
          <w:p w14:paraId="19658059" w14:textId="77777777" w:rsidR="00A95164" w:rsidRPr="00BA505C" w:rsidRDefault="00A95164" w:rsidP="00B87DFA">
            <w:pPr>
              <w:pStyle w:val="TableBody"/>
              <w:jc w:val="center"/>
              <w:rPr>
                <w:lang w:val="en-US" w:eastAsia="en-US"/>
              </w:rPr>
            </w:pPr>
            <w:r w:rsidRPr="00BA505C">
              <w:rPr>
                <w:lang w:val="en-US" w:eastAsia="en-US"/>
              </w:rPr>
              <w:t>28°F</w:t>
            </w:r>
          </w:p>
        </w:tc>
        <w:tc>
          <w:tcPr>
            <w:tcW w:w="899" w:type="dxa"/>
            <w:vAlign w:val="center"/>
          </w:tcPr>
          <w:p w14:paraId="65F98C6E" w14:textId="77777777" w:rsidR="00A95164" w:rsidRPr="00BA505C" w:rsidRDefault="00A95164" w:rsidP="00B87DFA">
            <w:pPr>
              <w:pStyle w:val="TableBody"/>
              <w:jc w:val="center"/>
              <w:rPr>
                <w:lang w:val="en-US" w:eastAsia="en-US"/>
              </w:rPr>
            </w:pPr>
            <w:r w:rsidRPr="00BA505C">
              <w:rPr>
                <w:lang w:val="en-US" w:eastAsia="en-US"/>
              </w:rPr>
              <w:t>28°F</w:t>
            </w:r>
          </w:p>
        </w:tc>
        <w:tc>
          <w:tcPr>
            <w:tcW w:w="1261" w:type="dxa"/>
            <w:vAlign w:val="center"/>
          </w:tcPr>
          <w:p w14:paraId="318D3759" w14:textId="77777777" w:rsidR="00A95164" w:rsidRPr="00BA505C" w:rsidRDefault="00A95164" w:rsidP="00B87DFA">
            <w:pPr>
              <w:pStyle w:val="TableBody"/>
              <w:jc w:val="center"/>
              <w:rPr>
                <w:lang w:val="en-US" w:eastAsia="en-US"/>
              </w:rPr>
            </w:pPr>
            <w:r w:rsidRPr="00BA505C">
              <w:rPr>
                <w:lang w:val="en-US" w:eastAsia="en-US"/>
              </w:rPr>
              <w:t>32°F</w:t>
            </w:r>
          </w:p>
        </w:tc>
        <w:tc>
          <w:tcPr>
            <w:tcW w:w="1260" w:type="dxa"/>
            <w:vAlign w:val="center"/>
          </w:tcPr>
          <w:p w14:paraId="11910D94" w14:textId="77777777" w:rsidR="00A95164" w:rsidRPr="00BA505C" w:rsidRDefault="00A95164" w:rsidP="00B87DFA">
            <w:pPr>
              <w:pStyle w:val="TableBody"/>
              <w:jc w:val="center"/>
              <w:rPr>
                <w:lang w:val="en-US" w:eastAsia="en-US"/>
              </w:rPr>
            </w:pPr>
            <w:r w:rsidRPr="00BA505C">
              <w:rPr>
                <w:lang w:val="en-US" w:eastAsia="en-US"/>
              </w:rPr>
              <w:t>34°F</w:t>
            </w:r>
          </w:p>
        </w:tc>
        <w:tc>
          <w:tcPr>
            <w:tcW w:w="1260" w:type="dxa"/>
            <w:vAlign w:val="center"/>
          </w:tcPr>
          <w:p w14:paraId="04C29BBE" w14:textId="77777777" w:rsidR="00A95164" w:rsidRPr="00BA505C" w:rsidRDefault="00A95164" w:rsidP="00B87DFA">
            <w:pPr>
              <w:pStyle w:val="TableBody"/>
              <w:jc w:val="center"/>
              <w:rPr>
                <w:lang w:val="en-US" w:eastAsia="en-US"/>
              </w:rPr>
            </w:pPr>
            <w:r w:rsidRPr="00BA505C">
              <w:rPr>
                <w:lang w:val="en-US" w:eastAsia="en-US"/>
              </w:rPr>
              <w:t>34°F</w:t>
            </w:r>
          </w:p>
        </w:tc>
        <w:tc>
          <w:tcPr>
            <w:tcW w:w="1260" w:type="dxa"/>
            <w:vAlign w:val="center"/>
          </w:tcPr>
          <w:p w14:paraId="38DD8B9C" w14:textId="77777777" w:rsidR="00A95164" w:rsidRPr="00BA505C" w:rsidRDefault="00A95164" w:rsidP="00B87DFA">
            <w:pPr>
              <w:pStyle w:val="TableBody"/>
              <w:jc w:val="center"/>
              <w:rPr>
                <w:lang w:val="en-US" w:eastAsia="en-US"/>
              </w:rPr>
            </w:pPr>
            <w:r w:rsidRPr="00BA505C">
              <w:rPr>
                <w:lang w:val="en-US" w:eastAsia="en-US"/>
              </w:rPr>
              <w:t>32°F</w:t>
            </w:r>
          </w:p>
        </w:tc>
        <w:tc>
          <w:tcPr>
            <w:tcW w:w="1260" w:type="dxa"/>
            <w:vAlign w:val="center"/>
          </w:tcPr>
          <w:p w14:paraId="2641B35E" w14:textId="77777777" w:rsidR="00A95164" w:rsidRPr="00BA505C" w:rsidRDefault="00A95164" w:rsidP="00B87DFA">
            <w:pPr>
              <w:pStyle w:val="TableBody"/>
              <w:jc w:val="center"/>
              <w:rPr>
                <w:lang w:val="en-US" w:eastAsia="en-US"/>
              </w:rPr>
            </w:pPr>
            <w:r w:rsidRPr="00BA505C">
              <w:rPr>
                <w:lang w:val="en-US" w:eastAsia="en-US"/>
              </w:rPr>
              <w:t>32°F</w:t>
            </w:r>
          </w:p>
        </w:tc>
      </w:tr>
      <w:tr w:rsidR="00A95164" w:rsidRPr="00B87DFA" w14:paraId="756B7AF8" w14:textId="77777777" w:rsidTr="00E23C22">
        <w:trPr>
          <w:trHeight w:val="510"/>
        </w:trPr>
        <w:tc>
          <w:tcPr>
            <w:tcW w:w="1728" w:type="dxa"/>
            <w:vMerge/>
            <w:noWrap/>
            <w:vAlign w:val="bottom"/>
          </w:tcPr>
          <w:p w14:paraId="0A9400B3" w14:textId="77777777" w:rsidR="00A95164" w:rsidRPr="00BA505C" w:rsidRDefault="00A95164" w:rsidP="00B87DFA">
            <w:pPr>
              <w:pStyle w:val="TableBody"/>
              <w:rPr>
                <w:sz w:val="22"/>
                <w:szCs w:val="22"/>
                <w:lang w:val="en-US" w:eastAsia="en-US"/>
              </w:rPr>
            </w:pPr>
          </w:p>
        </w:tc>
        <w:tc>
          <w:tcPr>
            <w:tcW w:w="990" w:type="dxa"/>
            <w:vAlign w:val="bottom"/>
          </w:tcPr>
          <w:p w14:paraId="6AEB8288" w14:textId="77777777" w:rsidR="007B11EF" w:rsidRPr="00BA505C" w:rsidRDefault="007B11EF" w:rsidP="007B11EF">
            <w:pPr>
              <w:pStyle w:val="TableBody"/>
              <w:jc w:val="center"/>
              <w:rPr>
                <w:sz w:val="22"/>
                <w:szCs w:val="22"/>
                <w:lang w:val="en-US" w:eastAsia="en-US"/>
              </w:rPr>
            </w:pPr>
          </w:p>
        </w:tc>
        <w:tc>
          <w:tcPr>
            <w:tcW w:w="899" w:type="dxa"/>
            <w:vAlign w:val="bottom"/>
          </w:tcPr>
          <w:p w14:paraId="67FB7B63" w14:textId="77777777" w:rsidR="007B11EF" w:rsidRPr="00BA505C" w:rsidRDefault="007B11EF" w:rsidP="007B11EF">
            <w:pPr>
              <w:pStyle w:val="TableBody"/>
              <w:jc w:val="center"/>
              <w:rPr>
                <w:sz w:val="22"/>
                <w:szCs w:val="22"/>
                <w:lang w:val="en-US" w:eastAsia="en-US"/>
              </w:rPr>
            </w:pPr>
          </w:p>
        </w:tc>
        <w:tc>
          <w:tcPr>
            <w:tcW w:w="1261" w:type="dxa"/>
            <w:vAlign w:val="bottom"/>
          </w:tcPr>
          <w:p w14:paraId="35B97908"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No Disconnect</w:t>
            </w:r>
          </w:p>
        </w:tc>
        <w:tc>
          <w:tcPr>
            <w:tcW w:w="1260" w:type="dxa"/>
            <w:vAlign w:val="bottom"/>
          </w:tcPr>
          <w:p w14:paraId="2764E93F"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c>
          <w:tcPr>
            <w:tcW w:w="1260" w:type="dxa"/>
            <w:vAlign w:val="bottom"/>
          </w:tcPr>
          <w:p w14:paraId="6554D859"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c>
          <w:tcPr>
            <w:tcW w:w="1260" w:type="dxa"/>
            <w:vAlign w:val="bottom"/>
          </w:tcPr>
          <w:p w14:paraId="02FCAC99"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c>
          <w:tcPr>
            <w:tcW w:w="1260" w:type="dxa"/>
            <w:vAlign w:val="bottom"/>
          </w:tcPr>
          <w:p w14:paraId="32760A07"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No Disconnect</w:t>
            </w:r>
          </w:p>
        </w:tc>
      </w:tr>
      <w:tr w:rsidR="00A95164" w:rsidRPr="00B87DFA" w14:paraId="0E3A00EA" w14:textId="77777777" w:rsidTr="00E23C22">
        <w:trPr>
          <w:trHeight w:val="494"/>
        </w:trPr>
        <w:tc>
          <w:tcPr>
            <w:tcW w:w="1728" w:type="dxa"/>
            <w:vMerge w:val="restart"/>
            <w:noWrap/>
            <w:vAlign w:val="center"/>
          </w:tcPr>
          <w:p w14:paraId="3759776D" w14:textId="77777777" w:rsidR="00A95164" w:rsidRPr="00BA505C" w:rsidRDefault="00A95164" w:rsidP="00B87DFA">
            <w:pPr>
              <w:pStyle w:val="TableBody"/>
              <w:rPr>
                <w:lang w:val="en-US" w:eastAsia="en-US"/>
              </w:rPr>
            </w:pPr>
            <w:r w:rsidRPr="00BA505C">
              <w:rPr>
                <w:lang w:val="en-US" w:eastAsia="en-US"/>
              </w:rPr>
              <w:t>Example II</w:t>
            </w:r>
          </w:p>
        </w:tc>
        <w:tc>
          <w:tcPr>
            <w:tcW w:w="990" w:type="dxa"/>
            <w:vAlign w:val="center"/>
          </w:tcPr>
          <w:p w14:paraId="7E4769D5" w14:textId="77777777" w:rsidR="00A95164" w:rsidRPr="00BA505C" w:rsidRDefault="00A95164" w:rsidP="00B87DFA">
            <w:pPr>
              <w:pStyle w:val="TableBody"/>
              <w:jc w:val="center"/>
              <w:rPr>
                <w:lang w:val="en-US" w:eastAsia="en-US"/>
              </w:rPr>
            </w:pPr>
            <w:r w:rsidRPr="00BA505C">
              <w:rPr>
                <w:lang w:val="en-US" w:eastAsia="en-US"/>
              </w:rPr>
              <w:t>28°F</w:t>
            </w:r>
          </w:p>
        </w:tc>
        <w:tc>
          <w:tcPr>
            <w:tcW w:w="899" w:type="dxa"/>
            <w:vAlign w:val="center"/>
          </w:tcPr>
          <w:p w14:paraId="14B41D66" w14:textId="77777777" w:rsidR="00A95164" w:rsidRPr="00BA505C" w:rsidRDefault="00A95164" w:rsidP="00B87DFA">
            <w:pPr>
              <w:pStyle w:val="TableBody"/>
              <w:jc w:val="center"/>
              <w:rPr>
                <w:lang w:val="en-US" w:eastAsia="en-US"/>
              </w:rPr>
            </w:pPr>
            <w:r w:rsidRPr="00BA505C">
              <w:rPr>
                <w:lang w:val="en-US" w:eastAsia="en-US"/>
              </w:rPr>
              <w:t>28°F</w:t>
            </w:r>
          </w:p>
        </w:tc>
        <w:tc>
          <w:tcPr>
            <w:tcW w:w="1261" w:type="dxa"/>
            <w:vAlign w:val="center"/>
          </w:tcPr>
          <w:p w14:paraId="5CD87FD6" w14:textId="77777777" w:rsidR="00A95164" w:rsidRPr="00BA505C" w:rsidRDefault="00A95164" w:rsidP="00B87DFA">
            <w:pPr>
              <w:pStyle w:val="TableBody"/>
              <w:jc w:val="center"/>
              <w:rPr>
                <w:lang w:val="en-US" w:eastAsia="en-US"/>
              </w:rPr>
            </w:pPr>
            <w:r w:rsidRPr="00BA505C">
              <w:rPr>
                <w:lang w:val="en-US" w:eastAsia="en-US"/>
              </w:rPr>
              <w:t>32°F</w:t>
            </w:r>
          </w:p>
        </w:tc>
        <w:tc>
          <w:tcPr>
            <w:tcW w:w="1260" w:type="dxa"/>
            <w:vAlign w:val="center"/>
          </w:tcPr>
          <w:p w14:paraId="78AD0DE7" w14:textId="77777777" w:rsidR="00A95164" w:rsidRPr="00BA505C" w:rsidRDefault="00A95164" w:rsidP="00B87DFA">
            <w:pPr>
              <w:pStyle w:val="TableBody"/>
              <w:jc w:val="center"/>
              <w:rPr>
                <w:lang w:val="en-US" w:eastAsia="en-US"/>
              </w:rPr>
            </w:pPr>
            <w:r w:rsidRPr="00BA505C">
              <w:rPr>
                <w:lang w:val="en-US" w:eastAsia="en-US"/>
              </w:rPr>
              <w:t>32°F</w:t>
            </w:r>
          </w:p>
        </w:tc>
        <w:tc>
          <w:tcPr>
            <w:tcW w:w="1260" w:type="dxa"/>
            <w:vAlign w:val="center"/>
          </w:tcPr>
          <w:p w14:paraId="21FB5CF8" w14:textId="77777777" w:rsidR="00A95164" w:rsidRPr="00BA505C" w:rsidRDefault="00A95164" w:rsidP="00B87DFA">
            <w:pPr>
              <w:pStyle w:val="TableBody"/>
              <w:jc w:val="center"/>
              <w:rPr>
                <w:lang w:val="en-US" w:eastAsia="en-US"/>
              </w:rPr>
            </w:pPr>
            <w:r w:rsidRPr="00BA505C">
              <w:rPr>
                <w:lang w:val="en-US" w:eastAsia="en-US"/>
              </w:rPr>
              <w:t>34°F</w:t>
            </w:r>
          </w:p>
        </w:tc>
        <w:tc>
          <w:tcPr>
            <w:tcW w:w="1260" w:type="dxa"/>
            <w:vAlign w:val="center"/>
          </w:tcPr>
          <w:p w14:paraId="432A47EC" w14:textId="77777777" w:rsidR="00A95164" w:rsidRPr="00BA505C" w:rsidRDefault="00A95164" w:rsidP="00B87DFA">
            <w:pPr>
              <w:pStyle w:val="TableBody"/>
              <w:jc w:val="center"/>
              <w:rPr>
                <w:lang w:val="en-US" w:eastAsia="en-US"/>
              </w:rPr>
            </w:pPr>
            <w:r w:rsidRPr="00BA505C">
              <w:rPr>
                <w:lang w:val="en-US" w:eastAsia="en-US"/>
              </w:rPr>
              <w:t>32°F</w:t>
            </w:r>
          </w:p>
        </w:tc>
        <w:tc>
          <w:tcPr>
            <w:tcW w:w="1260" w:type="dxa"/>
            <w:vAlign w:val="center"/>
          </w:tcPr>
          <w:p w14:paraId="4815FA8E" w14:textId="77777777" w:rsidR="00A95164" w:rsidRPr="00BA505C" w:rsidRDefault="00A95164" w:rsidP="00B87DFA">
            <w:pPr>
              <w:pStyle w:val="TableBody"/>
              <w:jc w:val="center"/>
              <w:rPr>
                <w:lang w:val="en-US" w:eastAsia="en-US"/>
              </w:rPr>
            </w:pPr>
            <w:r w:rsidRPr="00BA505C">
              <w:rPr>
                <w:lang w:val="en-US" w:eastAsia="en-US"/>
              </w:rPr>
              <w:t>45°F</w:t>
            </w:r>
          </w:p>
        </w:tc>
      </w:tr>
      <w:tr w:rsidR="00A95164" w:rsidRPr="00B87DFA" w14:paraId="128E85D8" w14:textId="77777777" w:rsidTr="00E23C22">
        <w:trPr>
          <w:trHeight w:val="510"/>
        </w:trPr>
        <w:tc>
          <w:tcPr>
            <w:tcW w:w="1728" w:type="dxa"/>
            <w:vMerge/>
            <w:noWrap/>
            <w:vAlign w:val="bottom"/>
          </w:tcPr>
          <w:p w14:paraId="6241D6FD" w14:textId="77777777" w:rsidR="00A95164" w:rsidRPr="00BA505C" w:rsidRDefault="00A95164" w:rsidP="00B87DFA">
            <w:pPr>
              <w:pStyle w:val="TableBody"/>
              <w:rPr>
                <w:sz w:val="22"/>
                <w:szCs w:val="22"/>
                <w:lang w:val="en-US" w:eastAsia="en-US"/>
              </w:rPr>
            </w:pPr>
          </w:p>
        </w:tc>
        <w:tc>
          <w:tcPr>
            <w:tcW w:w="990" w:type="dxa"/>
            <w:vAlign w:val="bottom"/>
          </w:tcPr>
          <w:p w14:paraId="12E19AC7" w14:textId="77777777" w:rsidR="007B11EF" w:rsidRPr="00BA505C" w:rsidRDefault="007B11EF" w:rsidP="007B11EF">
            <w:pPr>
              <w:pStyle w:val="TableBody"/>
              <w:jc w:val="center"/>
              <w:rPr>
                <w:sz w:val="22"/>
                <w:szCs w:val="22"/>
                <w:lang w:val="en-US" w:eastAsia="en-US"/>
              </w:rPr>
            </w:pPr>
          </w:p>
        </w:tc>
        <w:tc>
          <w:tcPr>
            <w:tcW w:w="899" w:type="dxa"/>
            <w:vAlign w:val="bottom"/>
          </w:tcPr>
          <w:p w14:paraId="73FB8939" w14:textId="77777777" w:rsidR="007B11EF" w:rsidRPr="00BA505C" w:rsidRDefault="007B11EF" w:rsidP="007B11EF">
            <w:pPr>
              <w:pStyle w:val="TableBody"/>
              <w:jc w:val="center"/>
              <w:rPr>
                <w:sz w:val="22"/>
                <w:szCs w:val="22"/>
                <w:lang w:val="en-US" w:eastAsia="en-US"/>
              </w:rPr>
            </w:pPr>
          </w:p>
        </w:tc>
        <w:tc>
          <w:tcPr>
            <w:tcW w:w="1261" w:type="dxa"/>
            <w:vAlign w:val="bottom"/>
          </w:tcPr>
          <w:p w14:paraId="13CC541C"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No Disconnect</w:t>
            </w:r>
          </w:p>
        </w:tc>
        <w:tc>
          <w:tcPr>
            <w:tcW w:w="1260" w:type="dxa"/>
            <w:vAlign w:val="bottom"/>
          </w:tcPr>
          <w:p w14:paraId="20C36827"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No Disconnect</w:t>
            </w:r>
          </w:p>
        </w:tc>
        <w:tc>
          <w:tcPr>
            <w:tcW w:w="1260" w:type="dxa"/>
            <w:vAlign w:val="bottom"/>
          </w:tcPr>
          <w:p w14:paraId="037F5991"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c>
          <w:tcPr>
            <w:tcW w:w="1260" w:type="dxa"/>
            <w:vAlign w:val="bottom"/>
          </w:tcPr>
          <w:p w14:paraId="479BC865"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c>
          <w:tcPr>
            <w:tcW w:w="1260" w:type="dxa"/>
            <w:vAlign w:val="bottom"/>
          </w:tcPr>
          <w:p w14:paraId="3E63B7CA"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r>
      <w:tr w:rsidR="00A95164" w:rsidRPr="00B87DFA" w14:paraId="389CC305" w14:textId="77777777" w:rsidTr="00E23C22">
        <w:trPr>
          <w:trHeight w:val="467"/>
        </w:trPr>
        <w:tc>
          <w:tcPr>
            <w:tcW w:w="1728" w:type="dxa"/>
            <w:vMerge w:val="restart"/>
            <w:noWrap/>
            <w:vAlign w:val="center"/>
          </w:tcPr>
          <w:p w14:paraId="00B1718F" w14:textId="77777777" w:rsidR="00A95164" w:rsidRPr="00BA505C" w:rsidRDefault="00A95164" w:rsidP="00B87DFA">
            <w:pPr>
              <w:pStyle w:val="TableBody"/>
              <w:rPr>
                <w:lang w:val="en-US" w:eastAsia="en-US"/>
              </w:rPr>
            </w:pPr>
            <w:r w:rsidRPr="00BA505C">
              <w:rPr>
                <w:lang w:val="en-US" w:eastAsia="en-US"/>
              </w:rPr>
              <w:t>Example III</w:t>
            </w:r>
          </w:p>
        </w:tc>
        <w:tc>
          <w:tcPr>
            <w:tcW w:w="990" w:type="dxa"/>
            <w:vAlign w:val="center"/>
          </w:tcPr>
          <w:p w14:paraId="325E365E" w14:textId="77777777" w:rsidR="00A95164" w:rsidRPr="00BA505C" w:rsidRDefault="00A95164" w:rsidP="00B87DFA">
            <w:pPr>
              <w:pStyle w:val="TableBody"/>
              <w:jc w:val="center"/>
              <w:rPr>
                <w:lang w:val="en-US" w:eastAsia="en-US"/>
              </w:rPr>
            </w:pPr>
            <w:r w:rsidRPr="00BA505C">
              <w:rPr>
                <w:lang w:val="en-US" w:eastAsia="en-US"/>
              </w:rPr>
              <w:t>28°F</w:t>
            </w:r>
          </w:p>
        </w:tc>
        <w:tc>
          <w:tcPr>
            <w:tcW w:w="899" w:type="dxa"/>
            <w:vAlign w:val="center"/>
          </w:tcPr>
          <w:p w14:paraId="63588F8F" w14:textId="77777777" w:rsidR="00A95164" w:rsidRPr="00BA505C" w:rsidRDefault="00A95164" w:rsidP="00B87DFA">
            <w:pPr>
              <w:pStyle w:val="TableBody"/>
              <w:jc w:val="center"/>
              <w:rPr>
                <w:lang w:val="en-US" w:eastAsia="en-US"/>
              </w:rPr>
            </w:pPr>
            <w:r w:rsidRPr="00BA505C">
              <w:rPr>
                <w:lang w:val="en-US" w:eastAsia="en-US"/>
              </w:rPr>
              <w:t>28°F</w:t>
            </w:r>
          </w:p>
        </w:tc>
        <w:tc>
          <w:tcPr>
            <w:tcW w:w="1261" w:type="dxa"/>
            <w:vAlign w:val="center"/>
          </w:tcPr>
          <w:p w14:paraId="57885D5E" w14:textId="77777777" w:rsidR="00A95164" w:rsidRPr="00BA505C" w:rsidRDefault="00A95164" w:rsidP="00B87DFA">
            <w:pPr>
              <w:pStyle w:val="TableBody"/>
              <w:jc w:val="center"/>
              <w:rPr>
                <w:lang w:val="en-US" w:eastAsia="en-US"/>
              </w:rPr>
            </w:pPr>
            <w:r w:rsidRPr="00BA505C">
              <w:rPr>
                <w:lang w:val="en-US" w:eastAsia="en-US"/>
              </w:rPr>
              <w:t>32°F</w:t>
            </w:r>
          </w:p>
        </w:tc>
        <w:tc>
          <w:tcPr>
            <w:tcW w:w="1260" w:type="dxa"/>
            <w:vAlign w:val="center"/>
          </w:tcPr>
          <w:p w14:paraId="2572BD69" w14:textId="77777777" w:rsidR="00A95164" w:rsidRPr="00BA505C" w:rsidRDefault="00A95164" w:rsidP="00B87DFA">
            <w:pPr>
              <w:pStyle w:val="TableBody"/>
              <w:jc w:val="center"/>
              <w:rPr>
                <w:lang w:val="en-US" w:eastAsia="en-US"/>
              </w:rPr>
            </w:pPr>
            <w:r w:rsidRPr="00BA505C">
              <w:rPr>
                <w:lang w:val="en-US" w:eastAsia="en-US"/>
              </w:rPr>
              <w:t>30°F</w:t>
            </w:r>
          </w:p>
        </w:tc>
        <w:tc>
          <w:tcPr>
            <w:tcW w:w="1260" w:type="dxa"/>
            <w:vAlign w:val="center"/>
          </w:tcPr>
          <w:p w14:paraId="3DD92BF4" w14:textId="77777777" w:rsidR="00A95164" w:rsidRPr="00BA505C" w:rsidRDefault="00A95164" w:rsidP="00B87DFA">
            <w:pPr>
              <w:pStyle w:val="TableBody"/>
              <w:jc w:val="center"/>
              <w:rPr>
                <w:lang w:val="en-US" w:eastAsia="en-US"/>
              </w:rPr>
            </w:pPr>
            <w:r w:rsidRPr="00BA505C">
              <w:rPr>
                <w:lang w:val="en-US" w:eastAsia="en-US"/>
              </w:rPr>
              <w:t>34°F</w:t>
            </w:r>
          </w:p>
        </w:tc>
        <w:tc>
          <w:tcPr>
            <w:tcW w:w="1260" w:type="dxa"/>
            <w:vAlign w:val="center"/>
          </w:tcPr>
          <w:p w14:paraId="4F77FC11" w14:textId="77777777" w:rsidR="00A95164" w:rsidRPr="00BA505C" w:rsidRDefault="00A95164" w:rsidP="00B87DFA">
            <w:pPr>
              <w:pStyle w:val="TableBody"/>
              <w:jc w:val="center"/>
              <w:rPr>
                <w:lang w:val="en-US" w:eastAsia="en-US"/>
              </w:rPr>
            </w:pPr>
            <w:r w:rsidRPr="00BA505C">
              <w:rPr>
                <w:lang w:val="en-US" w:eastAsia="en-US"/>
              </w:rPr>
              <w:t>32°F</w:t>
            </w:r>
          </w:p>
        </w:tc>
        <w:tc>
          <w:tcPr>
            <w:tcW w:w="1260" w:type="dxa"/>
            <w:vAlign w:val="center"/>
          </w:tcPr>
          <w:p w14:paraId="490DFC81" w14:textId="77777777" w:rsidR="00A95164" w:rsidRPr="00BA505C" w:rsidRDefault="00A95164" w:rsidP="00B87DFA">
            <w:pPr>
              <w:pStyle w:val="TableBody"/>
              <w:jc w:val="center"/>
              <w:rPr>
                <w:lang w:val="en-US" w:eastAsia="en-US"/>
              </w:rPr>
            </w:pPr>
            <w:r w:rsidRPr="00BA505C">
              <w:rPr>
                <w:lang w:val="en-US" w:eastAsia="en-US"/>
              </w:rPr>
              <w:t>25°F</w:t>
            </w:r>
          </w:p>
        </w:tc>
      </w:tr>
      <w:tr w:rsidR="00A95164" w:rsidRPr="00B87DFA" w14:paraId="0E8A0757" w14:textId="77777777" w:rsidTr="00E23C22">
        <w:trPr>
          <w:trHeight w:val="525"/>
        </w:trPr>
        <w:tc>
          <w:tcPr>
            <w:tcW w:w="1728" w:type="dxa"/>
            <w:vMerge/>
            <w:noWrap/>
            <w:vAlign w:val="bottom"/>
          </w:tcPr>
          <w:p w14:paraId="70F26EB4" w14:textId="77777777" w:rsidR="00A95164" w:rsidRPr="00BA505C" w:rsidRDefault="00A95164" w:rsidP="00B87DFA">
            <w:pPr>
              <w:pStyle w:val="TableBody"/>
              <w:rPr>
                <w:sz w:val="22"/>
                <w:szCs w:val="22"/>
                <w:lang w:val="en-US" w:eastAsia="en-US"/>
              </w:rPr>
            </w:pPr>
          </w:p>
        </w:tc>
        <w:tc>
          <w:tcPr>
            <w:tcW w:w="990" w:type="dxa"/>
            <w:vAlign w:val="bottom"/>
          </w:tcPr>
          <w:p w14:paraId="1F8DF211" w14:textId="77777777" w:rsidR="007B11EF" w:rsidRPr="00BA505C" w:rsidRDefault="007B11EF" w:rsidP="007B11EF">
            <w:pPr>
              <w:pStyle w:val="TableBody"/>
              <w:jc w:val="center"/>
              <w:rPr>
                <w:sz w:val="22"/>
                <w:szCs w:val="22"/>
                <w:lang w:val="en-US" w:eastAsia="en-US"/>
              </w:rPr>
            </w:pPr>
          </w:p>
        </w:tc>
        <w:tc>
          <w:tcPr>
            <w:tcW w:w="899" w:type="dxa"/>
            <w:vAlign w:val="bottom"/>
          </w:tcPr>
          <w:p w14:paraId="238C47A0" w14:textId="77777777" w:rsidR="007B11EF" w:rsidRPr="00BA505C" w:rsidRDefault="007B11EF" w:rsidP="007B11EF">
            <w:pPr>
              <w:pStyle w:val="TableBody"/>
              <w:jc w:val="center"/>
              <w:rPr>
                <w:sz w:val="22"/>
                <w:szCs w:val="22"/>
                <w:lang w:val="en-US" w:eastAsia="en-US"/>
              </w:rPr>
            </w:pPr>
          </w:p>
        </w:tc>
        <w:tc>
          <w:tcPr>
            <w:tcW w:w="1261" w:type="dxa"/>
            <w:vAlign w:val="bottom"/>
          </w:tcPr>
          <w:p w14:paraId="57A4899C"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No Disconnect</w:t>
            </w:r>
          </w:p>
        </w:tc>
        <w:tc>
          <w:tcPr>
            <w:tcW w:w="1260" w:type="dxa"/>
            <w:vAlign w:val="bottom"/>
          </w:tcPr>
          <w:p w14:paraId="5E400042"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No Disconnect</w:t>
            </w:r>
          </w:p>
        </w:tc>
        <w:tc>
          <w:tcPr>
            <w:tcW w:w="1260" w:type="dxa"/>
            <w:vAlign w:val="bottom"/>
          </w:tcPr>
          <w:p w14:paraId="5856D4F8"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c>
          <w:tcPr>
            <w:tcW w:w="1260" w:type="dxa"/>
            <w:vAlign w:val="bottom"/>
          </w:tcPr>
          <w:p w14:paraId="163504A4"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c>
          <w:tcPr>
            <w:tcW w:w="1260" w:type="dxa"/>
            <w:vAlign w:val="bottom"/>
          </w:tcPr>
          <w:p w14:paraId="0AFFB331"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No Disconnect</w:t>
            </w:r>
          </w:p>
        </w:tc>
      </w:tr>
    </w:tbl>
    <w:p w14:paraId="60485258" w14:textId="77777777" w:rsidR="00A95164" w:rsidRPr="00B87DFA" w:rsidRDefault="008254BC" w:rsidP="00576D29">
      <w:pPr>
        <w:pStyle w:val="TableHead"/>
        <w:spacing w:before="240" w:after="100" w:afterAutospacing="1"/>
        <w:rPr>
          <w:sz w:val="24"/>
          <w:szCs w:val="24"/>
        </w:rPr>
      </w:pPr>
      <w:r w:rsidRPr="00B87DFA">
        <w:rPr>
          <w:sz w:val="24"/>
          <w:szCs w:val="24"/>
        </w:rPr>
        <w:t xml:space="preserve">Table </w:t>
      </w:r>
      <w:r w:rsidR="00A95164" w:rsidRPr="00B87DFA">
        <w:rPr>
          <w:sz w:val="24"/>
          <w:szCs w:val="24"/>
        </w:rPr>
        <w:t>2</w:t>
      </w:r>
      <w:r w:rsidR="00A11644" w:rsidRPr="00B87DFA">
        <w:rPr>
          <w:sz w:val="24"/>
          <w:szCs w:val="24"/>
        </w:rPr>
        <w:t>1</w:t>
      </w:r>
      <w:r w:rsidRPr="00B87DFA">
        <w:rPr>
          <w:sz w:val="24"/>
          <w:szCs w:val="24"/>
        </w:rPr>
        <w:t xml:space="preserve">.  Extreme </w:t>
      </w:r>
      <w:r w:rsidR="009E363E" w:rsidRPr="00B87DFA">
        <w:rPr>
          <w:sz w:val="24"/>
          <w:szCs w:val="24"/>
        </w:rPr>
        <w:t>W</w:t>
      </w:r>
      <w:r w:rsidRPr="00B87DFA">
        <w:rPr>
          <w:sz w:val="24"/>
          <w:szCs w:val="24"/>
        </w:rPr>
        <w:t xml:space="preserve">eather </w:t>
      </w:r>
      <w:r w:rsidR="009E363E" w:rsidRPr="00B87DFA">
        <w:rPr>
          <w:sz w:val="24"/>
          <w:szCs w:val="24"/>
        </w:rPr>
        <w:t>E</w:t>
      </w:r>
      <w:r w:rsidRPr="00B87DFA">
        <w:rPr>
          <w:sz w:val="24"/>
          <w:szCs w:val="24"/>
        </w:rPr>
        <w:t xml:space="preserve">mergency </w:t>
      </w:r>
      <w:r w:rsidR="009E363E" w:rsidRPr="00B87DFA">
        <w:rPr>
          <w:sz w:val="24"/>
          <w:szCs w:val="24"/>
        </w:rPr>
        <w:t>D</w:t>
      </w:r>
      <w:r w:rsidRPr="00B87DFA">
        <w:rPr>
          <w:sz w:val="24"/>
          <w:szCs w:val="24"/>
        </w:rPr>
        <w:t xml:space="preserve">ue to </w:t>
      </w:r>
      <w:r w:rsidR="009E363E" w:rsidRPr="00B87DFA">
        <w:rPr>
          <w:sz w:val="24"/>
          <w:szCs w:val="24"/>
        </w:rPr>
        <w:t>H</w:t>
      </w:r>
      <w:r w:rsidRPr="00B87DFA">
        <w:rPr>
          <w:sz w:val="24"/>
          <w:szCs w:val="24"/>
        </w:rPr>
        <w:t>eat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170"/>
        <w:gridCol w:w="990"/>
        <w:gridCol w:w="1170"/>
        <w:gridCol w:w="1170"/>
        <w:gridCol w:w="1260"/>
        <w:gridCol w:w="1260"/>
        <w:gridCol w:w="1260"/>
      </w:tblGrid>
      <w:tr w:rsidR="00A95164" w:rsidRPr="00B87DFA" w14:paraId="1B1EF2E9" w14:textId="77777777" w:rsidTr="009E363E">
        <w:trPr>
          <w:trHeight w:val="1290"/>
        </w:trPr>
        <w:tc>
          <w:tcPr>
            <w:tcW w:w="1728" w:type="dxa"/>
            <w:vAlign w:val="bottom"/>
          </w:tcPr>
          <w:p w14:paraId="518BED95" w14:textId="77777777" w:rsidR="00A95164" w:rsidRPr="00BA505C" w:rsidRDefault="007B11EF" w:rsidP="00B87DFA">
            <w:pPr>
              <w:pStyle w:val="TableBody"/>
              <w:rPr>
                <w:lang w:val="en-US" w:eastAsia="en-US"/>
              </w:rPr>
            </w:pPr>
            <w:r w:rsidRPr="00BA505C">
              <w:rPr>
                <w:lang w:val="en-US" w:eastAsia="en-US"/>
              </w:rPr>
              <w:t>The National Weather Service issues a heat Advisory for that day or on any one of the preceding two days.</w:t>
            </w:r>
          </w:p>
        </w:tc>
        <w:tc>
          <w:tcPr>
            <w:tcW w:w="1170" w:type="dxa"/>
            <w:vAlign w:val="center"/>
          </w:tcPr>
          <w:p w14:paraId="00265163" w14:textId="77777777" w:rsidR="00A95164" w:rsidRPr="00BA505C" w:rsidRDefault="007B11EF" w:rsidP="00B87DFA">
            <w:pPr>
              <w:pStyle w:val="TableBody"/>
              <w:jc w:val="center"/>
              <w:rPr>
                <w:lang w:val="en-US" w:eastAsia="en-US"/>
              </w:rPr>
            </w:pPr>
            <w:r w:rsidRPr="00BA505C">
              <w:rPr>
                <w:lang w:val="en-US" w:eastAsia="en-US"/>
              </w:rPr>
              <w:t>Saturday</w:t>
            </w:r>
          </w:p>
        </w:tc>
        <w:tc>
          <w:tcPr>
            <w:tcW w:w="990" w:type="dxa"/>
            <w:vAlign w:val="center"/>
          </w:tcPr>
          <w:p w14:paraId="590CF7CA" w14:textId="77777777" w:rsidR="00A95164" w:rsidRPr="00BA505C" w:rsidRDefault="007B11EF" w:rsidP="00B87DFA">
            <w:pPr>
              <w:pStyle w:val="TableBody"/>
              <w:jc w:val="center"/>
              <w:rPr>
                <w:lang w:val="en-US" w:eastAsia="en-US"/>
              </w:rPr>
            </w:pPr>
            <w:r w:rsidRPr="00BA505C">
              <w:rPr>
                <w:lang w:val="en-US" w:eastAsia="en-US"/>
              </w:rPr>
              <w:t>Sunday</w:t>
            </w:r>
          </w:p>
        </w:tc>
        <w:tc>
          <w:tcPr>
            <w:tcW w:w="1170" w:type="dxa"/>
            <w:vAlign w:val="center"/>
          </w:tcPr>
          <w:p w14:paraId="618ADC65" w14:textId="77777777" w:rsidR="00A95164" w:rsidRPr="00BA505C" w:rsidRDefault="007B11EF" w:rsidP="00B87DFA">
            <w:pPr>
              <w:pStyle w:val="TableBody"/>
              <w:jc w:val="center"/>
              <w:rPr>
                <w:lang w:val="en-US" w:eastAsia="en-US"/>
              </w:rPr>
            </w:pPr>
            <w:r w:rsidRPr="00BA505C">
              <w:rPr>
                <w:lang w:val="en-US" w:eastAsia="en-US"/>
              </w:rPr>
              <w:t>Monday</w:t>
            </w:r>
          </w:p>
        </w:tc>
        <w:tc>
          <w:tcPr>
            <w:tcW w:w="1170" w:type="dxa"/>
            <w:vAlign w:val="center"/>
          </w:tcPr>
          <w:p w14:paraId="2735F904" w14:textId="77777777" w:rsidR="00A95164" w:rsidRPr="00BA505C" w:rsidRDefault="007B11EF" w:rsidP="00B87DFA">
            <w:pPr>
              <w:pStyle w:val="TableBody"/>
              <w:jc w:val="center"/>
              <w:rPr>
                <w:lang w:val="en-US" w:eastAsia="en-US"/>
              </w:rPr>
            </w:pPr>
            <w:r w:rsidRPr="00BA505C">
              <w:rPr>
                <w:lang w:val="en-US" w:eastAsia="en-US"/>
              </w:rPr>
              <w:t>Tuesday</w:t>
            </w:r>
          </w:p>
        </w:tc>
        <w:tc>
          <w:tcPr>
            <w:tcW w:w="1260" w:type="dxa"/>
            <w:vAlign w:val="center"/>
          </w:tcPr>
          <w:p w14:paraId="5C9EDEA0" w14:textId="77777777" w:rsidR="00A95164" w:rsidRPr="00BA505C" w:rsidRDefault="007B11EF" w:rsidP="00B87DFA">
            <w:pPr>
              <w:pStyle w:val="TableBody"/>
              <w:jc w:val="center"/>
              <w:rPr>
                <w:lang w:val="en-US" w:eastAsia="en-US"/>
              </w:rPr>
            </w:pPr>
            <w:r w:rsidRPr="00BA505C">
              <w:rPr>
                <w:lang w:val="en-US" w:eastAsia="en-US"/>
              </w:rPr>
              <w:t>Wednesday</w:t>
            </w:r>
          </w:p>
        </w:tc>
        <w:tc>
          <w:tcPr>
            <w:tcW w:w="1260" w:type="dxa"/>
            <w:vAlign w:val="center"/>
          </w:tcPr>
          <w:p w14:paraId="55CF879A" w14:textId="77777777" w:rsidR="00A95164" w:rsidRPr="00BA505C" w:rsidRDefault="007B11EF" w:rsidP="00B87DFA">
            <w:pPr>
              <w:pStyle w:val="TableBody"/>
              <w:jc w:val="center"/>
              <w:rPr>
                <w:lang w:val="en-US" w:eastAsia="en-US"/>
              </w:rPr>
            </w:pPr>
            <w:r w:rsidRPr="00BA505C">
              <w:rPr>
                <w:lang w:val="en-US" w:eastAsia="en-US"/>
              </w:rPr>
              <w:t>Thursday</w:t>
            </w:r>
          </w:p>
        </w:tc>
        <w:tc>
          <w:tcPr>
            <w:tcW w:w="1260" w:type="dxa"/>
            <w:vAlign w:val="center"/>
          </w:tcPr>
          <w:p w14:paraId="1591F2DE" w14:textId="77777777" w:rsidR="00A95164" w:rsidRPr="00BA505C" w:rsidRDefault="007B11EF" w:rsidP="00B87DFA">
            <w:pPr>
              <w:pStyle w:val="TableBody"/>
              <w:jc w:val="center"/>
              <w:rPr>
                <w:lang w:val="en-US" w:eastAsia="en-US"/>
              </w:rPr>
            </w:pPr>
            <w:r w:rsidRPr="00BA505C">
              <w:rPr>
                <w:lang w:val="en-US" w:eastAsia="en-US"/>
              </w:rPr>
              <w:t>Friday</w:t>
            </w:r>
          </w:p>
        </w:tc>
      </w:tr>
      <w:tr w:rsidR="00A95164" w:rsidRPr="00B87DFA" w14:paraId="1228A8DF" w14:textId="77777777" w:rsidTr="009E363E">
        <w:trPr>
          <w:trHeight w:val="765"/>
        </w:trPr>
        <w:tc>
          <w:tcPr>
            <w:tcW w:w="1728" w:type="dxa"/>
            <w:vMerge w:val="restart"/>
            <w:noWrap/>
            <w:vAlign w:val="center"/>
          </w:tcPr>
          <w:p w14:paraId="0D599A55" w14:textId="77777777" w:rsidR="007B11EF" w:rsidRPr="00BA505C" w:rsidRDefault="007B11EF" w:rsidP="007B11EF">
            <w:pPr>
              <w:pStyle w:val="TableBody"/>
              <w:rPr>
                <w:lang w:val="en-US" w:eastAsia="en-US"/>
              </w:rPr>
            </w:pPr>
            <w:r w:rsidRPr="00BA505C">
              <w:rPr>
                <w:lang w:val="en-US" w:eastAsia="en-US"/>
              </w:rPr>
              <w:t>Example I</w:t>
            </w:r>
          </w:p>
        </w:tc>
        <w:tc>
          <w:tcPr>
            <w:tcW w:w="1170" w:type="dxa"/>
            <w:vAlign w:val="center"/>
          </w:tcPr>
          <w:p w14:paraId="41825F82" w14:textId="77777777" w:rsidR="00A95164" w:rsidRPr="00BA505C" w:rsidRDefault="007B11EF" w:rsidP="00B87DFA">
            <w:pPr>
              <w:pStyle w:val="TableBody"/>
              <w:jc w:val="center"/>
              <w:rPr>
                <w:lang w:val="en-US" w:eastAsia="en-US"/>
              </w:rPr>
            </w:pPr>
            <w:r w:rsidRPr="00BA505C">
              <w:rPr>
                <w:lang w:val="en-US" w:eastAsia="en-US"/>
              </w:rPr>
              <w:t>Heat Advisory in Effect</w:t>
            </w:r>
          </w:p>
        </w:tc>
        <w:tc>
          <w:tcPr>
            <w:tcW w:w="990" w:type="dxa"/>
            <w:vAlign w:val="center"/>
          </w:tcPr>
          <w:p w14:paraId="4196D3A5" w14:textId="77777777" w:rsidR="00A95164" w:rsidRPr="00BA505C" w:rsidRDefault="007B11EF" w:rsidP="00B87DFA">
            <w:pPr>
              <w:pStyle w:val="TableBody"/>
              <w:jc w:val="center"/>
              <w:rPr>
                <w:lang w:val="en-US" w:eastAsia="en-US"/>
              </w:rPr>
            </w:pPr>
            <w:r w:rsidRPr="00BA505C">
              <w:rPr>
                <w:lang w:val="en-US" w:eastAsia="en-US"/>
              </w:rPr>
              <w:t>Heat Advisory in Effect</w:t>
            </w:r>
          </w:p>
        </w:tc>
        <w:tc>
          <w:tcPr>
            <w:tcW w:w="1170" w:type="dxa"/>
            <w:vAlign w:val="center"/>
          </w:tcPr>
          <w:p w14:paraId="52423D7A" w14:textId="77777777" w:rsidR="00A95164" w:rsidRPr="00BA505C" w:rsidRDefault="007B11EF" w:rsidP="00B87DFA">
            <w:pPr>
              <w:pStyle w:val="TableBody"/>
              <w:jc w:val="center"/>
              <w:rPr>
                <w:lang w:val="en-US" w:eastAsia="en-US"/>
              </w:rPr>
            </w:pPr>
            <w:r w:rsidRPr="00BA505C">
              <w:rPr>
                <w:lang w:val="en-US" w:eastAsia="en-US"/>
              </w:rPr>
              <w:t>Heat Advisory in Effect</w:t>
            </w:r>
          </w:p>
        </w:tc>
        <w:tc>
          <w:tcPr>
            <w:tcW w:w="1170" w:type="dxa"/>
            <w:vAlign w:val="center"/>
          </w:tcPr>
          <w:p w14:paraId="523D57AC" w14:textId="77777777" w:rsidR="00A95164" w:rsidRPr="00BA505C" w:rsidRDefault="007B11EF" w:rsidP="00B87DFA">
            <w:pPr>
              <w:pStyle w:val="TableBody"/>
              <w:jc w:val="center"/>
              <w:rPr>
                <w:lang w:val="en-US" w:eastAsia="en-US"/>
              </w:rPr>
            </w:pPr>
            <w:r w:rsidRPr="00BA505C">
              <w:rPr>
                <w:lang w:val="en-US" w:eastAsia="en-US"/>
              </w:rPr>
              <w:t>No Heat Advisory</w:t>
            </w:r>
          </w:p>
        </w:tc>
        <w:tc>
          <w:tcPr>
            <w:tcW w:w="1260" w:type="dxa"/>
            <w:vAlign w:val="center"/>
          </w:tcPr>
          <w:p w14:paraId="16593FF9" w14:textId="77777777" w:rsidR="00A95164" w:rsidRPr="00BA505C" w:rsidRDefault="007B11EF" w:rsidP="00B87DFA">
            <w:pPr>
              <w:pStyle w:val="TableBody"/>
              <w:jc w:val="center"/>
              <w:rPr>
                <w:lang w:val="en-US" w:eastAsia="en-US"/>
              </w:rPr>
            </w:pPr>
            <w:r w:rsidRPr="00BA505C">
              <w:rPr>
                <w:lang w:val="en-US" w:eastAsia="en-US"/>
              </w:rPr>
              <w:t>No Heat Advisory</w:t>
            </w:r>
          </w:p>
        </w:tc>
        <w:tc>
          <w:tcPr>
            <w:tcW w:w="1260" w:type="dxa"/>
            <w:vAlign w:val="center"/>
          </w:tcPr>
          <w:p w14:paraId="78F7E8CE" w14:textId="77777777" w:rsidR="00A95164" w:rsidRPr="00BA505C" w:rsidRDefault="007B11EF" w:rsidP="00B87DFA">
            <w:pPr>
              <w:pStyle w:val="TableBody"/>
              <w:jc w:val="center"/>
              <w:rPr>
                <w:lang w:val="en-US" w:eastAsia="en-US"/>
              </w:rPr>
            </w:pPr>
            <w:r w:rsidRPr="00BA505C">
              <w:rPr>
                <w:lang w:val="en-US" w:eastAsia="en-US"/>
              </w:rPr>
              <w:t>No Heat Advisory</w:t>
            </w:r>
          </w:p>
        </w:tc>
        <w:tc>
          <w:tcPr>
            <w:tcW w:w="1260" w:type="dxa"/>
            <w:vAlign w:val="center"/>
          </w:tcPr>
          <w:p w14:paraId="59AB0D43" w14:textId="77777777" w:rsidR="00A95164" w:rsidRPr="00BA505C" w:rsidRDefault="007B11EF" w:rsidP="00B87DFA">
            <w:pPr>
              <w:pStyle w:val="TableBody"/>
              <w:jc w:val="center"/>
              <w:rPr>
                <w:lang w:val="en-US" w:eastAsia="en-US"/>
              </w:rPr>
            </w:pPr>
            <w:r w:rsidRPr="00BA505C">
              <w:rPr>
                <w:lang w:val="en-US" w:eastAsia="en-US"/>
              </w:rPr>
              <w:t>Heat Advisory in Effect</w:t>
            </w:r>
          </w:p>
        </w:tc>
      </w:tr>
      <w:tr w:rsidR="00A95164" w:rsidRPr="00B87DFA" w14:paraId="64B0FE4D" w14:textId="77777777" w:rsidTr="009E363E">
        <w:trPr>
          <w:trHeight w:val="728"/>
        </w:trPr>
        <w:tc>
          <w:tcPr>
            <w:tcW w:w="1728" w:type="dxa"/>
            <w:vMerge/>
            <w:noWrap/>
            <w:vAlign w:val="bottom"/>
          </w:tcPr>
          <w:p w14:paraId="3CE32B35" w14:textId="77777777" w:rsidR="00A95164" w:rsidRPr="00BA505C" w:rsidRDefault="00A95164" w:rsidP="00B87DFA">
            <w:pPr>
              <w:pStyle w:val="TableBody"/>
              <w:rPr>
                <w:lang w:val="en-US" w:eastAsia="en-US"/>
              </w:rPr>
            </w:pPr>
          </w:p>
        </w:tc>
        <w:tc>
          <w:tcPr>
            <w:tcW w:w="1170" w:type="dxa"/>
            <w:vAlign w:val="bottom"/>
          </w:tcPr>
          <w:p w14:paraId="71FD72EF" w14:textId="77777777" w:rsidR="007B11EF" w:rsidRPr="00BA505C" w:rsidRDefault="007B11EF" w:rsidP="007B11EF">
            <w:pPr>
              <w:pStyle w:val="TableBody"/>
              <w:jc w:val="center"/>
              <w:rPr>
                <w:lang w:val="en-US" w:eastAsia="en-US"/>
              </w:rPr>
            </w:pPr>
          </w:p>
        </w:tc>
        <w:tc>
          <w:tcPr>
            <w:tcW w:w="990" w:type="dxa"/>
            <w:vAlign w:val="bottom"/>
          </w:tcPr>
          <w:p w14:paraId="232F1D22" w14:textId="77777777" w:rsidR="007B11EF" w:rsidRPr="00BA505C" w:rsidRDefault="007B11EF" w:rsidP="007B11EF">
            <w:pPr>
              <w:pStyle w:val="TableBody"/>
              <w:jc w:val="center"/>
              <w:rPr>
                <w:lang w:val="en-US" w:eastAsia="en-US"/>
              </w:rPr>
            </w:pPr>
          </w:p>
        </w:tc>
        <w:tc>
          <w:tcPr>
            <w:tcW w:w="1170" w:type="dxa"/>
            <w:vAlign w:val="bottom"/>
          </w:tcPr>
          <w:p w14:paraId="617D60D0" w14:textId="77777777" w:rsidR="007B11EF" w:rsidRPr="00BA505C" w:rsidRDefault="007B11EF" w:rsidP="007B11EF">
            <w:pPr>
              <w:pStyle w:val="TableBody"/>
              <w:jc w:val="center"/>
              <w:rPr>
                <w:lang w:val="en-US" w:eastAsia="en-US"/>
              </w:rPr>
            </w:pPr>
            <w:r w:rsidRPr="00BA505C">
              <w:rPr>
                <w:lang w:val="en-US" w:eastAsia="en-US"/>
              </w:rPr>
              <w:t>No Disconnect</w:t>
            </w:r>
          </w:p>
        </w:tc>
        <w:tc>
          <w:tcPr>
            <w:tcW w:w="1170" w:type="dxa"/>
            <w:vAlign w:val="bottom"/>
          </w:tcPr>
          <w:p w14:paraId="21F805FF" w14:textId="77777777" w:rsidR="007B11EF" w:rsidRPr="00BA505C" w:rsidRDefault="007B11EF" w:rsidP="007B11EF">
            <w:pPr>
              <w:pStyle w:val="TableBody"/>
              <w:jc w:val="center"/>
              <w:rPr>
                <w:lang w:val="en-US" w:eastAsia="en-US"/>
              </w:rPr>
            </w:pPr>
            <w:r w:rsidRPr="00BA505C">
              <w:rPr>
                <w:lang w:val="en-US" w:eastAsia="en-US"/>
              </w:rPr>
              <w:t>No Disconnect</w:t>
            </w:r>
          </w:p>
        </w:tc>
        <w:tc>
          <w:tcPr>
            <w:tcW w:w="1260" w:type="dxa"/>
            <w:vAlign w:val="bottom"/>
          </w:tcPr>
          <w:p w14:paraId="430AD9D5" w14:textId="77777777" w:rsidR="007B11EF" w:rsidRPr="00BA505C" w:rsidRDefault="007B11EF" w:rsidP="007B11EF">
            <w:pPr>
              <w:pStyle w:val="TableBody"/>
              <w:jc w:val="center"/>
              <w:rPr>
                <w:lang w:val="en-US" w:eastAsia="en-US"/>
              </w:rPr>
            </w:pPr>
            <w:r w:rsidRPr="00BA505C">
              <w:rPr>
                <w:lang w:val="en-US" w:eastAsia="en-US"/>
              </w:rPr>
              <w:t>No Disconnect</w:t>
            </w:r>
          </w:p>
        </w:tc>
        <w:tc>
          <w:tcPr>
            <w:tcW w:w="1260" w:type="dxa"/>
            <w:vAlign w:val="bottom"/>
          </w:tcPr>
          <w:p w14:paraId="1253A430" w14:textId="77777777" w:rsidR="007B11EF" w:rsidRPr="00BA505C" w:rsidRDefault="007B11EF" w:rsidP="007B11EF">
            <w:pPr>
              <w:pStyle w:val="TableBody"/>
              <w:jc w:val="center"/>
              <w:rPr>
                <w:lang w:val="en-US" w:eastAsia="en-US"/>
              </w:rPr>
            </w:pPr>
            <w:r w:rsidRPr="00BA505C">
              <w:rPr>
                <w:lang w:val="en-US" w:eastAsia="en-US"/>
              </w:rPr>
              <w:t>Disconnect</w:t>
            </w:r>
          </w:p>
        </w:tc>
        <w:tc>
          <w:tcPr>
            <w:tcW w:w="1260" w:type="dxa"/>
            <w:vAlign w:val="bottom"/>
          </w:tcPr>
          <w:p w14:paraId="2DCE76D1" w14:textId="77777777" w:rsidR="007B11EF" w:rsidRPr="00BA505C" w:rsidRDefault="007B11EF" w:rsidP="007B11EF">
            <w:pPr>
              <w:pStyle w:val="TableBody"/>
              <w:jc w:val="center"/>
              <w:rPr>
                <w:lang w:val="en-US" w:eastAsia="en-US"/>
              </w:rPr>
            </w:pPr>
            <w:r w:rsidRPr="00BA505C">
              <w:rPr>
                <w:lang w:val="en-US" w:eastAsia="en-US"/>
              </w:rPr>
              <w:t>No Disconnect</w:t>
            </w:r>
          </w:p>
        </w:tc>
      </w:tr>
      <w:tr w:rsidR="00A95164" w:rsidRPr="00B87DFA" w14:paraId="6A6B44A4" w14:textId="77777777" w:rsidTr="009E363E">
        <w:trPr>
          <w:trHeight w:val="809"/>
        </w:trPr>
        <w:tc>
          <w:tcPr>
            <w:tcW w:w="1728" w:type="dxa"/>
            <w:vMerge w:val="restart"/>
            <w:noWrap/>
            <w:vAlign w:val="center"/>
          </w:tcPr>
          <w:p w14:paraId="7518A9A9" w14:textId="77777777" w:rsidR="007B11EF" w:rsidRPr="00BA505C" w:rsidRDefault="007B11EF" w:rsidP="007B11EF">
            <w:pPr>
              <w:pStyle w:val="TableBody"/>
              <w:rPr>
                <w:lang w:val="en-US" w:eastAsia="en-US"/>
              </w:rPr>
            </w:pPr>
            <w:r w:rsidRPr="00BA505C">
              <w:rPr>
                <w:lang w:val="en-US" w:eastAsia="en-US"/>
              </w:rPr>
              <w:t>Example II</w:t>
            </w:r>
          </w:p>
        </w:tc>
        <w:tc>
          <w:tcPr>
            <w:tcW w:w="1170" w:type="dxa"/>
            <w:vAlign w:val="center"/>
          </w:tcPr>
          <w:p w14:paraId="4E31A27E" w14:textId="77777777" w:rsidR="00A95164" w:rsidRPr="00BA505C" w:rsidRDefault="007B11EF" w:rsidP="00B87DFA">
            <w:pPr>
              <w:pStyle w:val="TableBody"/>
              <w:jc w:val="center"/>
              <w:rPr>
                <w:lang w:val="en-US" w:eastAsia="en-US"/>
              </w:rPr>
            </w:pPr>
            <w:r w:rsidRPr="00BA505C">
              <w:rPr>
                <w:lang w:val="en-US" w:eastAsia="en-US"/>
              </w:rPr>
              <w:t>Heat Advisory in Effect</w:t>
            </w:r>
          </w:p>
        </w:tc>
        <w:tc>
          <w:tcPr>
            <w:tcW w:w="990" w:type="dxa"/>
            <w:vAlign w:val="center"/>
          </w:tcPr>
          <w:p w14:paraId="61339D67" w14:textId="77777777" w:rsidR="00A95164" w:rsidRPr="00BA505C" w:rsidRDefault="007B11EF" w:rsidP="00B87DFA">
            <w:pPr>
              <w:pStyle w:val="TableBody"/>
              <w:jc w:val="center"/>
              <w:rPr>
                <w:lang w:val="en-US" w:eastAsia="en-US"/>
              </w:rPr>
            </w:pPr>
            <w:r w:rsidRPr="00BA505C">
              <w:rPr>
                <w:lang w:val="en-US" w:eastAsia="en-US"/>
              </w:rPr>
              <w:t>No Heat Advisory</w:t>
            </w:r>
          </w:p>
        </w:tc>
        <w:tc>
          <w:tcPr>
            <w:tcW w:w="1170" w:type="dxa"/>
            <w:vAlign w:val="center"/>
          </w:tcPr>
          <w:p w14:paraId="142A6C43" w14:textId="77777777" w:rsidR="00A95164" w:rsidRPr="00BA505C" w:rsidRDefault="007B11EF" w:rsidP="00B87DFA">
            <w:pPr>
              <w:pStyle w:val="TableBody"/>
              <w:jc w:val="center"/>
              <w:rPr>
                <w:lang w:val="en-US" w:eastAsia="en-US"/>
              </w:rPr>
            </w:pPr>
            <w:r w:rsidRPr="00BA505C">
              <w:rPr>
                <w:lang w:val="en-US" w:eastAsia="en-US"/>
              </w:rPr>
              <w:t>No Heat Advisory</w:t>
            </w:r>
          </w:p>
        </w:tc>
        <w:tc>
          <w:tcPr>
            <w:tcW w:w="1170" w:type="dxa"/>
            <w:vAlign w:val="center"/>
          </w:tcPr>
          <w:p w14:paraId="3A87F2C6" w14:textId="77777777" w:rsidR="00A95164" w:rsidRPr="00BA505C" w:rsidRDefault="007B11EF" w:rsidP="00B87DFA">
            <w:pPr>
              <w:pStyle w:val="TableBody"/>
              <w:jc w:val="center"/>
              <w:rPr>
                <w:lang w:val="en-US" w:eastAsia="en-US"/>
              </w:rPr>
            </w:pPr>
            <w:r w:rsidRPr="00BA505C">
              <w:rPr>
                <w:lang w:val="en-US" w:eastAsia="en-US"/>
              </w:rPr>
              <w:t>No Heat Advisory</w:t>
            </w:r>
          </w:p>
        </w:tc>
        <w:tc>
          <w:tcPr>
            <w:tcW w:w="1260" w:type="dxa"/>
            <w:vAlign w:val="center"/>
          </w:tcPr>
          <w:p w14:paraId="0C7964C2" w14:textId="77777777" w:rsidR="00A95164" w:rsidRPr="00BA505C" w:rsidRDefault="007B11EF" w:rsidP="00B87DFA">
            <w:pPr>
              <w:pStyle w:val="TableBody"/>
              <w:jc w:val="center"/>
              <w:rPr>
                <w:lang w:val="en-US" w:eastAsia="en-US"/>
              </w:rPr>
            </w:pPr>
            <w:r w:rsidRPr="00BA505C">
              <w:rPr>
                <w:lang w:val="en-US" w:eastAsia="en-US"/>
              </w:rPr>
              <w:t>Heat Advisory in Effect</w:t>
            </w:r>
          </w:p>
        </w:tc>
        <w:tc>
          <w:tcPr>
            <w:tcW w:w="1260" w:type="dxa"/>
            <w:vAlign w:val="center"/>
          </w:tcPr>
          <w:p w14:paraId="281B1D40" w14:textId="77777777" w:rsidR="00A95164" w:rsidRPr="00BA505C" w:rsidRDefault="007B11EF" w:rsidP="00B87DFA">
            <w:pPr>
              <w:pStyle w:val="TableBody"/>
              <w:jc w:val="center"/>
              <w:rPr>
                <w:lang w:val="en-US" w:eastAsia="en-US"/>
              </w:rPr>
            </w:pPr>
            <w:r w:rsidRPr="00BA505C">
              <w:rPr>
                <w:lang w:val="en-US" w:eastAsia="en-US"/>
              </w:rPr>
              <w:t>No Heat Advisory</w:t>
            </w:r>
          </w:p>
        </w:tc>
        <w:tc>
          <w:tcPr>
            <w:tcW w:w="1260" w:type="dxa"/>
            <w:vAlign w:val="center"/>
          </w:tcPr>
          <w:p w14:paraId="333DF1A0" w14:textId="77777777" w:rsidR="00A95164" w:rsidRPr="00BA505C" w:rsidRDefault="007B11EF" w:rsidP="00B87DFA">
            <w:pPr>
              <w:pStyle w:val="TableBody"/>
              <w:jc w:val="center"/>
              <w:rPr>
                <w:lang w:val="en-US" w:eastAsia="en-US"/>
              </w:rPr>
            </w:pPr>
            <w:r w:rsidRPr="00BA505C">
              <w:rPr>
                <w:lang w:val="en-US" w:eastAsia="en-US"/>
              </w:rPr>
              <w:t>No Heat Advisory</w:t>
            </w:r>
          </w:p>
        </w:tc>
      </w:tr>
      <w:tr w:rsidR="00A95164" w:rsidRPr="00B87DFA" w14:paraId="25DF83A4" w14:textId="77777777" w:rsidTr="009E363E">
        <w:trPr>
          <w:trHeight w:val="620"/>
        </w:trPr>
        <w:tc>
          <w:tcPr>
            <w:tcW w:w="1728" w:type="dxa"/>
            <w:vMerge/>
            <w:noWrap/>
            <w:vAlign w:val="bottom"/>
          </w:tcPr>
          <w:p w14:paraId="3035264A" w14:textId="77777777" w:rsidR="00A95164" w:rsidRPr="00BA505C" w:rsidRDefault="00A95164" w:rsidP="00B87DFA">
            <w:pPr>
              <w:pStyle w:val="TableBody"/>
              <w:rPr>
                <w:lang w:val="en-US" w:eastAsia="en-US"/>
              </w:rPr>
            </w:pPr>
          </w:p>
        </w:tc>
        <w:tc>
          <w:tcPr>
            <w:tcW w:w="1170" w:type="dxa"/>
            <w:vAlign w:val="center"/>
          </w:tcPr>
          <w:p w14:paraId="020AAF24" w14:textId="77777777" w:rsidR="00A95164" w:rsidRPr="00BA505C" w:rsidRDefault="00A95164" w:rsidP="00B87DFA">
            <w:pPr>
              <w:pStyle w:val="TableBody"/>
              <w:jc w:val="center"/>
              <w:rPr>
                <w:lang w:val="en-US" w:eastAsia="en-US"/>
              </w:rPr>
            </w:pPr>
          </w:p>
        </w:tc>
        <w:tc>
          <w:tcPr>
            <w:tcW w:w="990" w:type="dxa"/>
            <w:vAlign w:val="center"/>
          </w:tcPr>
          <w:p w14:paraId="6EEDABC7" w14:textId="77777777" w:rsidR="00A95164" w:rsidRPr="00BA505C" w:rsidRDefault="00A95164" w:rsidP="00B87DFA">
            <w:pPr>
              <w:pStyle w:val="TableBody"/>
              <w:jc w:val="center"/>
              <w:rPr>
                <w:lang w:val="en-US" w:eastAsia="en-US"/>
              </w:rPr>
            </w:pPr>
          </w:p>
        </w:tc>
        <w:tc>
          <w:tcPr>
            <w:tcW w:w="1170" w:type="dxa"/>
            <w:vAlign w:val="center"/>
          </w:tcPr>
          <w:p w14:paraId="2EE3D7E0" w14:textId="77777777" w:rsidR="00A95164" w:rsidRPr="00BA505C" w:rsidRDefault="007B11EF" w:rsidP="00B87DFA">
            <w:pPr>
              <w:pStyle w:val="TableBody"/>
              <w:jc w:val="center"/>
              <w:rPr>
                <w:lang w:val="en-US" w:eastAsia="en-US"/>
              </w:rPr>
            </w:pPr>
            <w:r w:rsidRPr="00BA505C">
              <w:rPr>
                <w:lang w:val="en-US" w:eastAsia="en-US"/>
              </w:rPr>
              <w:t>No Disconnect</w:t>
            </w:r>
          </w:p>
        </w:tc>
        <w:tc>
          <w:tcPr>
            <w:tcW w:w="1170" w:type="dxa"/>
            <w:vAlign w:val="center"/>
          </w:tcPr>
          <w:p w14:paraId="75DD6A0A" w14:textId="77777777" w:rsidR="00A95164" w:rsidRPr="00BA505C" w:rsidRDefault="007B11EF" w:rsidP="00B87DFA">
            <w:pPr>
              <w:pStyle w:val="TableBody"/>
              <w:jc w:val="center"/>
              <w:rPr>
                <w:lang w:val="en-US" w:eastAsia="en-US"/>
              </w:rPr>
            </w:pPr>
            <w:r w:rsidRPr="00BA505C">
              <w:rPr>
                <w:lang w:val="en-US" w:eastAsia="en-US"/>
              </w:rPr>
              <w:t>Disconnect</w:t>
            </w:r>
          </w:p>
        </w:tc>
        <w:tc>
          <w:tcPr>
            <w:tcW w:w="1260" w:type="dxa"/>
            <w:vAlign w:val="center"/>
          </w:tcPr>
          <w:p w14:paraId="4A39EE47" w14:textId="77777777" w:rsidR="00A95164" w:rsidRPr="00BA505C" w:rsidRDefault="007B11EF" w:rsidP="00B87DFA">
            <w:pPr>
              <w:pStyle w:val="TableBody"/>
              <w:jc w:val="center"/>
              <w:rPr>
                <w:lang w:val="en-US" w:eastAsia="en-US"/>
              </w:rPr>
            </w:pPr>
            <w:r w:rsidRPr="00BA505C">
              <w:rPr>
                <w:lang w:val="en-US" w:eastAsia="en-US"/>
              </w:rPr>
              <w:t>No Disconnect</w:t>
            </w:r>
          </w:p>
        </w:tc>
        <w:tc>
          <w:tcPr>
            <w:tcW w:w="1260" w:type="dxa"/>
            <w:vAlign w:val="center"/>
          </w:tcPr>
          <w:p w14:paraId="2B770252" w14:textId="77777777" w:rsidR="00A95164" w:rsidRPr="00BA505C" w:rsidRDefault="007B11EF" w:rsidP="00B87DFA">
            <w:pPr>
              <w:pStyle w:val="TableBody"/>
              <w:jc w:val="center"/>
              <w:rPr>
                <w:lang w:val="en-US" w:eastAsia="en-US"/>
              </w:rPr>
            </w:pPr>
            <w:r w:rsidRPr="00BA505C">
              <w:rPr>
                <w:lang w:val="en-US" w:eastAsia="en-US"/>
              </w:rPr>
              <w:t>No Disconnect</w:t>
            </w:r>
          </w:p>
        </w:tc>
        <w:tc>
          <w:tcPr>
            <w:tcW w:w="1260" w:type="dxa"/>
            <w:vAlign w:val="center"/>
          </w:tcPr>
          <w:p w14:paraId="0FA0C62E" w14:textId="77777777" w:rsidR="00A95164" w:rsidRPr="00BA505C" w:rsidRDefault="007B11EF" w:rsidP="00B87DFA">
            <w:pPr>
              <w:pStyle w:val="TableBody"/>
              <w:jc w:val="center"/>
              <w:rPr>
                <w:lang w:val="en-US" w:eastAsia="en-US"/>
              </w:rPr>
            </w:pPr>
            <w:r w:rsidRPr="00BA505C">
              <w:rPr>
                <w:lang w:val="en-US" w:eastAsia="en-US"/>
              </w:rPr>
              <w:t>No Disconnect</w:t>
            </w:r>
          </w:p>
        </w:tc>
      </w:tr>
    </w:tbl>
    <w:p w14:paraId="0AC9F583" w14:textId="77777777" w:rsidR="00A95164" w:rsidRPr="00B87DFA" w:rsidRDefault="00A95164" w:rsidP="00855668">
      <w:pPr>
        <w:pStyle w:val="List"/>
        <w:spacing w:before="100" w:beforeAutospacing="1"/>
      </w:pPr>
      <w:r w:rsidRPr="00B87DFA">
        <w:t>(2)</w:t>
      </w:r>
      <w:r w:rsidRPr="00B87DFA">
        <w:tab/>
      </w:r>
      <w:r w:rsidR="007B11EF" w:rsidRPr="007B11EF">
        <w:t>Disconnection Activity During Extreme Weather</w:t>
      </w:r>
    </w:p>
    <w:p w14:paraId="00DC4848" w14:textId="77777777" w:rsidR="00A95164" w:rsidRPr="00B87DFA" w:rsidRDefault="00A95164" w:rsidP="00B87DFA">
      <w:pPr>
        <w:pStyle w:val="List"/>
        <w:ind w:left="1440"/>
      </w:pPr>
      <w:r w:rsidRPr="00B87DFA">
        <w:t>(a)</w:t>
      </w:r>
      <w:r w:rsidRPr="00B87DFA">
        <w:tab/>
        <w:t xml:space="preserve">In the event that one of the above conditions exists in a </w:t>
      </w:r>
      <w:r w:rsidR="00DA18D9" w:rsidRPr="00B87DFA">
        <w:t xml:space="preserve">TDSP’s </w:t>
      </w:r>
      <w:r w:rsidRPr="00B87DFA">
        <w:t xml:space="preserve">service territory, that TDSP shall notify the PUCT as described in </w:t>
      </w:r>
      <w:r w:rsidRPr="00B87DFA">
        <w:rPr>
          <w:smallCaps/>
        </w:rPr>
        <w:t>P.U.C</w:t>
      </w:r>
      <w:r w:rsidRPr="00B87DFA">
        <w:t xml:space="preserve">. </w:t>
      </w:r>
      <w:r w:rsidRPr="00B87DFA">
        <w:rPr>
          <w:smallCaps/>
        </w:rPr>
        <w:t>Subst.</w:t>
      </w:r>
      <w:r w:rsidRPr="00B87DFA">
        <w:t xml:space="preserve"> R. 25.483(i)(2) to </w:t>
      </w:r>
      <w:r w:rsidR="007B11EF" w:rsidRPr="007B11EF">
        <w:t>outage@puc.state.tx.us</w:t>
      </w:r>
      <w:r w:rsidRPr="00B87DFA">
        <w:t xml:space="preserve"> and CRs via e-mail that a weather moratorium has been invoked and that disconnection activity has been suspended as indicated in Table 2</w:t>
      </w:r>
      <w:r w:rsidR="00A11644" w:rsidRPr="00B87DFA">
        <w:t>2</w:t>
      </w:r>
      <w:r w:rsidRPr="00B87DFA">
        <w:t>, TDSP Disconnection Activity During Weather Moratorium.</w:t>
      </w:r>
    </w:p>
    <w:p w14:paraId="1DCDB3A5" w14:textId="77777777" w:rsidR="007B11EF" w:rsidRDefault="00A95164" w:rsidP="007B11EF">
      <w:pPr>
        <w:pStyle w:val="List"/>
        <w:ind w:left="1440"/>
      </w:pPr>
      <w:r w:rsidRPr="00B87DFA">
        <w:lastRenderedPageBreak/>
        <w:t>(b)</w:t>
      </w:r>
      <w:r w:rsidRPr="00B87DFA">
        <w:tab/>
        <w:t xml:space="preserve">CRs will need to provide their company contact to their REP relations manager at each TDSP </w:t>
      </w:r>
      <w:proofErr w:type="gramStart"/>
      <w:r w:rsidRPr="00B87DFA">
        <w:t>in order to</w:t>
      </w:r>
      <w:proofErr w:type="gramEnd"/>
      <w:r w:rsidRPr="00B87DFA">
        <w:t xml:space="preserve"> receive the weather moratorium notifications. </w:t>
      </w:r>
    </w:p>
    <w:p w14:paraId="77719156" w14:textId="77777777" w:rsidR="007B11EF" w:rsidRDefault="00A95164" w:rsidP="007B11EF">
      <w:pPr>
        <w:pStyle w:val="List"/>
        <w:ind w:left="1440"/>
      </w:pPr>
      <w:r w:rsidRPr="00B87DFA">
        <w:t>(c)</w:t>
      </w:r>
      <w:r w:rsidRPr="00B87DFA">
        <w:tab/>
        <w:t>For the duration of the weather moratorium, CRs shall not issue DNP request</w:t>
      </w:r>
      <w:r w:rsidR="00730A6C" w:rsidRPr="00B87DFA">
        <w:t xml:space="preserve"> </w:t>
      </w:r>
      <w:r w:rsidRPr="00B87DFA">
        <w:t>for affected areas.  New DNP requests issued for Premises in counties or service territories that are experiencing a weather moratorium will be processed as indicated in Table 2</w:t>
      </w:r>
      <w:r w:rsidR="006B3A58" w:rsidRPr="00B87DFA">
        <w:t>2</w:t>
      </w:r>
      <w:r w:rsidRPr="00B87DFA">
        <w:t xml:space="preserve"> below.</w:t>
      </w:r>
      <w:r w:rsidRPr="00B87DFA">
        <w:tab/>
      </w:r>
    </w:p>
    <w:p w14:paraId="5AE19820" w14:textId="77777777" w:rsidR="007B11EF" w:rsidRDefault="00A95164" w:rsidP="007B11EF">
      <w:pPr>
        <w:pStyle w:val="List"/>
        <w:ind w:left="1440"/>
      </w:pPr>
      <w:r w:rsidRPr="00B87DFA">
        <w:t>(d)</w:t>
      </w:r>
      <w:r w:rsidRPr="00B87DFA">
        <w:tab/>
        <w:t>DNP requests that are Pending completion by the TDSP at the time a weather moratorium is established will be Completed Unexecutable</w:t>
      </w:r>
      <w:r w:rsidR="008602E2">
        <w:t xml:space="preserve"> or rejected in accordance with Table 22, TDSP Disconnection Activity During Weather Moratorium. </w:t>
      </w:r>
      <w:r w:rsidRPr="00B87DFA">
        <w:t xml:space="preserve"> </w:t>
      </w:r>
    </w:p>
    <w:p w14:paraId="1B95D9DF" w14:textId="77777777" w:rsidR="007B11EF" w:rsidRDefault="00A95164" w:rsidP="007B11EF">
      <w:pPr>
        <w:pStyle w:val="List"/>
        <w:ind w:left="1440"/>
      </w:pPr>
      <w:r w:rsidRPr="00B87DFA">
        <w:t>(e)</w:t>
      </w:r>
      <w:r w:rsidRPr="00B87DFA">
        <w:tab/>
        <w:t xml:space="preserve">DNP requests that are Completed Unexecutable by a TDSP during a weather moratorium and still qualify for DNP should be resubmitted by the CR at the time the </w:t>
      </w:r>
      <w:r w:rsidR="002B4A75" w:rsidRPr="00B87DFA">
        <w:t xml:space="preserve">weather </w:t>
      </w:r>
      <w:r w:rsidRPr="00B87DFA">
        <w:t xml:space="preserve">moratorium is lifted.  </w:t>
      </w:r>
    </w:p>
    <w:p w14:paraId="5ED3F61C" w14:textId="77777777" w:rsidR="007B11EF" w:rsidRDefault="00A95164" w:rsidP="007B11EF">
      <w:pPr>
        <w:pStyle w:val="BodyTextNumbered"/>
      </w:pPr>
      <w:r w:rsidRPr="00B87DFA">
        <w:t>(3)</w:t>
      </w:r>
      <w:r w:rsidRPr="00B87DFA">
        <w:tab/>
      </w:r>
      <w:r w:rsidR="007B11EF" w:rsidRPr="007B11EF">
        <w:t>Reconnection Activity During Extreme Weather</w:t>
      </w:r>
    </w:p>
    <w:p w14:paraId="04956F8F" w14:textId="77777777" w:rsidR="007B11EF" w:rsidRPr="007B11EF" w:rsidRDefault="007B11EF" w:rsidP="007B11EF">
      <w:pPr>
        <w:pStyle w:val="List"/>
        <w:ind w:left="1440"/>
      </w:pPr>
      <w:r w:rsidRPr="007B11EF">
        <w:t>(a)</w:t>
      </w:r>
      <w:r w:rsidRPr="007B11EF">
        <w:tab/>
        <w:t xml:space="preserve">All types of </w:t>
      </w:r>
      <w:r w:rsidR="00A95164" w:rsidRPr="00B87DFA">
        <w:t>RNP</w:t>
      </w:r>
      <w:r w:rsidRPr="007B11EF">
        <w:t xml:space="preserve"> request will be processed by all TDSPs during a weather moratorium.  </w:t>
      </w:r>
    </w:p>
    <w:p w14:paraId="73E57D30" w14:textId="77777777" w:rsidR="007B11EF" w:rsidRDefault="00A95164" w:rsidP="007B11EF">
      <w:pPr>
        <w:pStyle w:val="List"/>
        <w:ind w:left="1440"/>
      </w:pPr>
      <w:r w:rsidRPr="00B87DFA">
        <w:t>(b)</w:t>
      </w:r>
      <w:r w:rsidRPr="00B87DFA">
        <w:tab/>
        <w:t>RNP requests received for Pending DNP request</w:t>
      </w:r>
      <w:r w:rsidR="000F448B" w:rsidRPr="00B87DFA">
        <w:t>s</w:t>
      </w:r>
      <w:r w:rsidRPr="00B87DFA">
        <w:t xml:space="preserve"> will be processed </w:t>
      </w:r>
      <w:proofErr w:type="gramStart"/>
      <w:r w:rsidRPr="00B87DFA">
        <w:t>in order to</w:t>
      </w:r>
      <w:proofErr w:type="gramEnd"/>
      <w:r w:rsidRPr="00B87DFA">
        <w:t xml:space="preserve"> cancel the DNP request.  RNP requests received for DNP completed prior to an extreme weather event are processed and dispatched according to applicable timeframes during a weather moratorium.</w:t>
      </w:r>
    </w:p>
    <w:p w14:paraId="46009C23" w14:textId="77777777" w:rsidR="000F448B" w:rsidRPr="00B87DFA" w:rsidRDefault="000F448B" w:rsidP="00855668">
      <w:pPr>
        <w:pStyle w:val="TableHead"/>
        <w:spacing w:after="100" w:afterAutospacing="1"/>
      </w:pPr>
      <w:r w:rsidRPr="00B87DFA">
        <w:rPr>
          <w:bCs/>
          <w:sz w:val="24"/>
          <w:szCs w:val="24"/>
        </w:rPr>
        <w:t xml:space="preserve">Table 22. </w:t>
      </w:r>
      <w:r w:rsidR="006E4398" w:rsidRPr="00B87DFA">
        <w:rPr>
          <w:bCs/>
          <w:sz w:val="24"/>
          <w:szCs w:val="24"/>
        </w:rPr>
        <w:t xml:space="preserve"> </w:t>
      </w:r>
      <w:r w:rsidRPr="00B87DFA">
        <w:rPr>
          <w:bCs/>
          <w:sz w:val="24"/>
          <w:szCs w:val="24"/>
        </w:rPr>
        <w:t>TDSP Disconnection Activity During Weather Moratorium</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3863"/>
        <w:gridCol w:w="3798"/>
      </w:tblGrid>
      <w:tr w:rsidR="000F448B" w:rsidRPr="00B87DFA" w14:paraId="1367AE40" w14:textId="77777777" w:rsidTr="00536238">
        <w:trPr>
          <w:trHeight w:val="432"/>
          <w:tblHeader/>
        </w:trPr>
        <w:tc>
          <w:tcPr>
            <w:tcW w:w="1807" w:type="dxa"/>
            <w:vAlign w:val="center"/>
          </w:tcPr>
          <w:p w14:paraId="2072D4BE" w14:textId="77777777" w:rsidR="000F448B" w:rsidRPr="00B87DFA" w:rsidRDefault="000F448B" w:rsidP="00B87DFA">
            <w:pPr>
              <w:pStyle w:val="List"/>
              <w:spacing w:after="0"/>
              <w:ind w:left="0" w:firstLine="0"/>
              <w:jc w:val="center"/>
            </w:pPr>
            <w:r w:rsidRPr="00B87DFA">
              <w:rPr>
                <w:b/>
              </w:rPr>
              <w:t>TDSP</w:t>
            </w:r>
          </w:p>
        </w:tc>
        <w:tc>
          <w:tcPr>
            <w:tcW w:w="3863" w:type="dxa"/>
          </w:tcPr>
          <w:p w14:paraId="70583152" w14:textId="77777777" w:rsidR="000F448B" w:rsidRPr="00B87DFA" w:rsidRDefault="000F448B" w:rsidP="00B87DFA">
            <w:pPr>
              <w:pStyle w:val="List"/>
              <w:spacing w:after="0"/>
              <w:ind w:left="0" w:firstLine="0"/>
              <w:jc w:val="center"/>
              <w:rPr>
                <w:b/>
              </w:rPr>
            </w:pPr>
            <w:r w:rsidRPr="00B87DFA">
              <w:rPr>
                <w:b/>
              </w:rPr>
              <w:t>TDSP E-Mail Notification - Disconnection Activity Suspended Due to Weather Moratorium</w:t>
            </w:r>
          </w:p>
        </w:tc>
        <w:tc>
          <w:tcPr>
            <w:tcW w:w="3798" w:type="dxa"/>
          </w:tcPr>
          <w:p w14:paraId="02690EC1" w14:textId="77777777" w:rsidR="000F448B" w:rsidRPr="00B87DFA" w:rsidRDefault="000F448B" w:rsidP="00B87DFA">
            <w:pPr>
              <w:pStyle w:val="List"/>
              <w:spacing w:after="0"/>
              <w:ind w:left="0" w:firstLine="0"/>
              <w:jc w:val="center"/>
              <w:rPr>
                <w:b/>
              </w:rPr>
            </w:pPr>
            <w:r w:rsidRPr="00B87DFA">
              <w:rPr>
                <w:b/>
              </w:rPr>
              <w:t xml:space="preserve">TDSP Processing of New DNP Requests Issued </w:t>
            </w:r>
            <w:r w:rsidRPr="00B87DFA">
              <w:rPr>
                <w:b/>
                <w:bCs/>
              </w:rPr>
              <w:t>During Weather Moratorium</w:t>
            </w:r>
          </w:p>
        </w:tc>
      </w:tr>
      <w:tr w:rsidR="000F448B" w:rsidRPr="00B87DFA" w14:paraId="0D4DDA40" w14:textId="77777777" w:rsidTr="00536238">
        <w:trPr>
          <w:trHeight w:val="576"/>
        </w:trPr>
        <w:tc>
          <w:tcPr>
            <w:tcW w:w="1807" w:type="dxa"/>
            <w:vAlign w:val="center"/>
          </w:tcPr>
          <w:p w14:paraId="0B948035" w14:textId="77777777" w:rsidR="000F448B" w:rsidRPr="00B87DFA" w:rsidRDefault="000F448B" w:rsidP="00B87DFA">
            <w:pPr>
              <w:pStyle w:val="List"/>
              <w:spacing w:after="0"/>
              <w:ind w:left="0" w:firstLine="0"/>
            </w:pPr>
            <w:r w:rsidRPr="00B87DFA">
              <w:rPr>
                <w:b/>
              </w:rPr>
              <w:t>AEP</w:t>
            </w:r>
          </w:p>
        </w:tc>
        <w:tc>
          <w:tcPr>
            <w:tcW w:w="3863" w:type="dxa"/>
            <w:vAlign w:val="center"/>
          </w:tcPr>
          <w:p w14:paraId="5B072926" w14:textId="77777777" w:rsidR="000F448B" w:rsidRPr="00B87DFA" w:rsidRDefault="000F448B" w:rsidP="00B87DFA">
            <w:pPr>
              <w:pStyle w:val="List"/>
              <w:spacing w:after="0"/>
              <w:ind w:left="0" w:firstLine="0"/>
            </w:pPr>
            <w:r w:rsidRPr="00B87DFA">
              <w:t>By county.</w:t>
            </w:r>
          </w:p>
        </w:tc>
        <w:tc>
          <w:tcPr>
            <w:tcW w:w="3798" w:type="dxa"/>
            <w:vAlign w:val="center"/>
          </w:tcPr>
          <w:p w14:paraId="3CC283FA" w14:textId="77777777" w:rsidR="000F448B" w:rsidRPr="00B87DFA" w:rsidRDefault="000F448B" w:rsidP="00B87DFA">
            <w:pPr>
              <w:pStyle w:val="List"/>
              <w:spacing w:after="0"/>
              <w:ind w:left="0" w:firstLine="0"/>
            </w:pPr>
            <w:r w:rsidRPr="00B87DFA">
              <w:t>Completed Unexecutable</w:t>
            </w:r>
          </w:p>
        </w:tc>
      </w:tr>
      <w:tr w:rsidR="000F448B" w:rsidRPr="00B87DFA" w14:paraId="5452975C" w14:textId="77777777" w:rsidTr="00536238">
        <w:trPr>
          <w:trHeight w:val="576"/>
        </w:trPr>
        <w:tc>
          <w:tcPr>
            <w:tcW w:w="1807" w:type="dxa"/>
            <w:vAlign w:val="center"/>
          </w:tcPr>
          <w:p w14:paraId="7EBA8736" w14:textId="77777777" w:rsidR="000F448B" w:rsidRPr="00B87DFA" w:rsidRDefault="000F448B" w:rsidP="00B87DFA">
            <w:pPr>
              <w:pStyle w:val="List"/>
              <w:spacing w:after="0"/>
              <w:ind w:left="0" w:firstLine="0"/>
            </w:pPr>
            <w:r w:rsidRPr="00B87DFA">
              <w:rPr>
                <w:b/>
              </w:rPr>
              <w:t>CNP</w:t>
            </w:r>
          </w:p>
        </w:tc>
        <w:tc>
          <w:tcPr>
            <w:tcW w:w="3863" w:type="dxa"/>
            <w:vAlign w:val="center"/>
          </w:tcPr>
          <w:p w14:paraId="54E22B23" w14:textId="77777777" w:rsidR="000F448B" w:rsidRPr="00B87DFA" w:rsidRDefault="000F448B" w:rsidP="00B87DFA">
            <w:pPr>
              <w:pStyle w:val="List"/>
              <w:spacing w:after="0"/>
              <w:ind w:left="0" w:firstLine="0"/>
            </w:pPr>
            <w:r w:rsidRPr="00B87DFA">
              <w:t>By service territory.</w:t>
            </w:r>
          </w:p>
        </w:tc>
        <w:tc>
          <w:tcPr>
            <w:tcW w:w="3798" w:type="dxa"/>
            <w:vAlign w:val="center"/>
          </w:tcPr>
          <w:p w14:paraId="039DB5C2" w14:textId="77777777" w:rsidR="000F448B" w:rsidRPr="00B87DFA" w:rsidRDefault="00796428" w:rsidP="00785BAC">
            <w:pPr>
              <w:pStyle w:val="List"/>
              <w:spacing w:after="0"/>
              <w:ind w:left="0" w:firstLine="0"/>
            </w:pPr>
            <w:r w:rsidRPr="000C2D59">
              <w:t>Will either be rejected or Completed Unexecutable</w:t>
            </w:r>
          </w:p>
        </w:tc>
      </w:tr>
      <w:tr w:rsidR="000F448B" w:rsidRPr="00B87DFA" w14:paraId="1018E5B7" w14:textId="77777777" w:rsidTr="00536238">
        <w:trPr>
          <w:trHeight w:val="576"/>
        </w:trPr>
        <w:tc>
          <w:tcPr>
            <w:tcW w:w="1807" w:type="dxa"/>
            <w:vAlign w:val="center"/>
          </w:tcPr>
          <w:p w14:paraId="7F8593FD" w14:textId="77777777" w:rsidR="000F448B" w:rsidRPr="00B87DFA" w:rsidRDefault="000F448B" w:rsidP="00B87DFA">
            <w:pPr>
              <w:pStyle w:val="List"/>
              <w:spacing w:after="0"/>
              <w:ind w:left="0" w:firstLine="0"/>
            </w:pPr>
            <w:r w:rsidRPr="00B87DFA">
              <w:rPr>
                <w:b/>
              </w:rPr>
              <w:t>Oncor</w:t>
            </w:r>
          </w:p>
        </w:tc>
        <w:tc>
          <w:tcPr>
            <w:tcW w:w="3863" w:type="dxa"/>
            <w:vAlign w:val="center"/>
          </w:tcPr>
          <w:p w14:paraId="428B3C82" w14:textId="77777777" w:rsidR="000F448B" w:rsidRPr="00B87DFA" w:rsidRDefault="000F448B" w:rsidP="00B87DFA">
            <w:pPr>
              <w:pStyle w:val="List"/>
              <w:spacing w:after="0"/>
              <w:ind w:left="0" w:firstLine="0"/>
            </w:pPr>
            <w:r w:rsidRPr="00B87DFA">
              <w:t>By county.</w:t>
            </w:r>
          </w:p>
        </w:tc>
        <w:tc>
          <w:tcPr>
            <w:tcW w:w="3798" w:type="dxa"/>
            <w:vAlign w:val="center"/>
          </w:tcPr>
          <w:p w14:paraId="729D1AC5" w14:textId="77777777" w:rsidR="000F448B" w:rsidRPr="00B87DFA" w:rsidRDefault="000F448B" w:rsidP="00B87DFA">
            <w:pPr>
              <w:pStyle w:val="List"/>
              <w:spacing w:after="0"/>
              <w:ind w:left="0" w:firstLine="0"/>
            </w:pPr>
            <w:r w:rsidRPr="00B87DFA">
              <w:t>Completed Unexecutable</w:t>
            </w:r>
          </w:p>
        </w:tc>
      </w:tr>
      <w:tr w:rsidR="000F448B" w:rsidRPr="00B87DFA" w14:paraId="6CB4BA01" w14:textId="77777777" w:rsidTr="00536238">
        <w:trPr>
          <w:trHeight w:val="576"/>
        </w:trPr>
        <w:tc>
          <w:tcPr>
            <w:tcW w:w="1807" w:type="dxa"/>
            <w:vAlign w:val="center"/>
          </w:tcPr>
          <w:p w14:paraId="2631518F" w14:textId="77777777" w:rsidR="000F448B" w:rsidRPr="00B87DFA" w:rsidRDefault="000F448B" w:rsidP="00B87DFA">
            <w:pPr>
              <w:pStyle w:val="List"/>
              <w:spacing w:after="0"/>
              <w:ind w:left="0" w:firstLine="0"/>
            </w:pPr>
            <w:r w:rsidRPr="00B87DFA">
              <w:rPr>
                <w:b/>
              </w:rPr>
              <w:t>TNMP</w:t>
            </w:r>
          </w:p>
        </w:tc>
        <w:tc>
          <w:tcPr>
            <w:tcW w:w="3863" w:type="dxa"/>
            <w:vAlign w:val="center"/>
          </w:tcPr>
          <w:p w14:paraId="4D1297A4" w14:textId="77777777" w:rsidR="000F448B" w:rsidRPr="00B87DFA" w:rsidRDefault="000F448B" w:rsidP="00B87DFA">
            <w:r w:rsidRPr="00B87DFA">
              <w:t>By service territory.</w:t>
            </w:r>
          </w:p>
        </w:tc>
        <w:tc>
          <w:tcPr>
            <w:tcW w:w="3798" w:type="dxa"/>
            <w:vAlign w:val="center"/>
          </w:tcPr>
          <w:p w14:paraId="5D504D5C" w14:textId="77777777" w:rsidR="000F448B" w:rsidRPr="00B87DFA" w:rsidRDefault="000F448B" w:rsidP="00B87DFA">
            <w:r w:rsidRPr="00B87DFA">
              <w:t>Completed Unexecutable</w:t>
            </w:r>
          </w:p>
        </w:tc>
      </w:tr>
    </w:tbl>
    <w:p w14:paraId="6C50B4AB" w14:textId="77777777" w:rsidR="00A95164" w:rsidRPr="00B87DFA" w:rsidRDefault="00A95164" w:rsidP="001825CB">
      <w:pPr>
        <w:pStyle w:val="H4"/>
        <w:spacing w:before="480"/>
        <w:rPr>
          <w:bCs w:val="0"/>
        </w:rPr>
      </w:pPr>
      <w:bookmarkStart w:id="621" w:name="_Toc71010185"/>
      <w:bookmarkStart w:id="622" w:name="_Toc71010804"/>
      <w:bookmarkStart w:id="623" w:name="_Toc71017264"/>
      <w:bookmarkStart w:id="624" w:name="_Toc71018323"/>
      <w:bookmarkStart w:id="625" w:name="_Toc71019789"/>
      <w:bookmarkStart w:id="626" w:name="_Toc71362431"/>
      <w:bookmarkStart w:id="627" w:name="_Toc76447824"/>
      <w:bookmarkStart w:id="628" w:name="_Toc279430354"/>
      <w:bookmarkStart w:id="629" w:name="_Toc474318695"/>
      <w:bookmarkStart w:id="630" w:name="_Toc183604073"/>
      <w:r w:rsidRPr="00B87DFA">
        <w:rPr>
          <w:bCs w:val="0"/>
        </w:rPr>
        <w:t>7.6.5.5</w:t>
      </w:r>
      <w:r w:rsidRPr="00B87DFA">
        <w:rPr>
          <w:bCs w:val="0"/>
        </w:rPr>
        <w:tab/>
        <w:t>Force Majeure</w:t>
      </w:r>
      <w:bookmarkEnd w:id="621"/>
      <w:bookmarkEnd w:id="622"/>
      <w:bookmarkEnd w:id="623"/>
      <w:bookmarkEnd w:id="624"/>
      <w:bookmarkEnd w:id="625"/>
      <w:bookmarkEnd w:id="626"/>
      <w:bookmarkEnd w:id="627"/>
      <w:r w:rsidRPr="00B87DFA">
        <w:rPr>
          <w:bCs w:val="0"/>
        </w:rPr>
        <w:t xml:space="preserve"> Event</w:t>
      </w:r>
      <w:bookmarkEnd w:id="628"/>
      <w:bookmarkEnd w:id="629"/>
      <w:bookmarkEnd w:id="630"/>
    </w:p>
    <w:p w14:paraId="6F2FEB25" w14:textId="77777777" w:rsidR="007B11EF" w:rsidRDefault="00A95164" w:rsidP="007B11EF">
      <w:pPr>
        <w:pStyle w:val="BodyTextNumbered"/>
      </w:pPr>
      <w:r w:rsidRPr="00B87DFA">
        <w:t>(1)</w:t>
      </w:r>
      <w:r w:rsidRPr="00B87DFA">
        <w:tab/>
        <w:t>During both weather moratorium</w:t>
      </w:r>
      <w:r w:rsidR="00536238" w:rsidRPr="00B87DFA">
        <w:t>s</w:t>
      </w:r>
      <w:r w:rsidRPr="00B87DFA">
        <w:t xml:space="preserve"> and Force Majeure Event</w:t>
      </w:r>
      <w:r w:rsidR="00536238" w:rsidRPr="00B87DFA">
        <w:t>s</w:t>
      </w:r>
      <w:r w:rsidRPr="00B87DFA">
        <w:t xml:space="preserve">, DNP request that are Pending/scheduled to be worked during the event are Completed Unexecutable throughout the term of the event.  During a Force Majeure Event, RNP request will </w:t>
      </w:r>
      <w:r w:rsidRPr="00B87DFA">
        <w:lastRenderedPageBreak/>
        <w:t>remain Pending until management has acknowledged and communicated to the market that routine operations have been re-established.</w:t>
      </w:r>
    </w:p>
    <w:p w14:paraId="1C5CE15B" w14:textId="77777777" w:rsidR="007B11EF" w:rsidRDefault="00A95164" w:rsidP="007B11EF">
      <w:pPr>
        <w:pStyle w:val="BodyTextNumbered"/>
      </w:pPr>
      <w:r w:rsidRPr="00B87DFA">
        <w:t>(2)</w:t>
      </w:r>
      <w:r w:rsidRPr="00B87DFA">
        <w:tab/>
        <w:t xml:space="preserve">All TDSPs will notify the market of the establishment and conclusion of a Force Majeure Event via their REP relations or account management teams.  Once a Force Majeure Event has concluded and the TDSP has re-established routine operations, CRs should resubmit DNP requests for ESI IDs that still qualify for disconnection. </w:t>
      </w:r>
    </w:p>
    <w:p w14:paraId="323E1DBA" w14:textId="77777777" w:rsidR="00447452" w:rsidRPr="00B87DFA" w:rsidRDefault="00A95164" w:rsidP="00B87DFA">
      <w:pPr>
        <w:pStyle w:val="H4"/>
        <w:rPr>
          <w:bCs w:val="0"/>
        </w:rPr>
      </w:pPr>
      <w:bookmarkStart w:id="631" w:name="_Toc279430355"/>
      <w:bookmarkStart w:id="632" w:name="_Toc474318696"/>
      <w:bookmarkStart w:id="633" w:name="_Toc183604074"/>
      <w:r w:rsidRPr="00B87DFA">
        <w:rPr>
          <w:bCs w:val="0"/>
        </w:rPr>
        <w:t>7.6.5.6</w:t>
      </w:r>
      <w:r w:rsidRPr="00B87DFA">
        <w:rPr>
          <w:bCs w:val="0"/>
        </w:rPr>
        <w:tab/>
      </w:r>
      <w:bookmarkStart w:id="634" w:name="_Toc71010186"/>
      <w:bookmarkStart w:id="635" w:name="_Toc71010805"/>
      <w:bookmarkStart w:id="636" w:name="_Toc71017265"/>
      <w:bookmarkStart w:id="637" w:name="_Toc71018324"/>
      <w:bookmarkStart w:id="638" w:name="_Toc71019790"/>
      <w:bookmarkStart w:id="639" w:name="_Toc71362432"/>
      <w:bookmarkStart w:id="640" w:name="_Toc76447825"/>
      <w:r w:rsidRPr="00B87DFA">
        <w:rPr>
          <w:bCs w:val="0"/>
        </w:rPr>
        <w:t>Master Metered Premises</w:t>
      </w:r>
      <w:bookmarkEnd w:id="631"/>
      <w:bookmarkEnd w:id="632"/>
      <w:bookmarkEnd w:id="634"/>
      <w:bookmarkEnd w:id="635"/>
      <w:bookmarkEnd w:id="636"/>
      <w:bookmarkEnd w:id="637"/>
      <w:bookmarkEnd w:id="638"/>
      <w:bookmarkEnd w:id="639"/>
      <w:bookmarkEnd w:id="640"/>
      <w:bookmarkEnd w:id="633"/>
    </w:p>
    <w:p w14:paraId="14072EDB" w14:textId="77777777" w:rsidR="007B11EF" w:rsidRDefault="00A95164" w:rsidP="007B11EF">
      <w:pPr>
        <w:pStyle w:val="BodyTextNumbered"/>
      </w:pPr>
      <w:r w:rsidRPr="00B87DFA">
        <w:t>(1)</w:t>
      </w:r>
      <w:r w:rsidRPr="00B87DFA">
        <w:tab/>
        <w:t xml:space="preserve">Prior to issuing a DNP request for a master metered Premise, a CR must fulfill the tenant notification requirements outlined in subsection (j) of </w:t>
      </w:r>
      <w:r w:rsidRPr="00B87DFA">
        <w:rPr>
          <w:smallCaps/>
        </w:rPr>
        <w:t>P.U.C</w:t>
      </w:r>
      <w:r w:rsidRPr="00B87DFA">
        <w:t xml:space="preserve">. </w:t>
      </w:r>
      <w:r w:rsidRPr="00B87DFA">
        <w:rPr>
          <w:smallCaps/>
        </w:rPr>
        <w:t>Subst.</w:t>
      </w:r>
      <w:r w:rsidRPr="00B87DFA">
        <w:t xml:space="preserve"> R. 25.483, Disconnection of Service.  If applicable, a CR may request that a TDSP’s FSR post the required notices at a master metered property for a designated fee listed in Table 2</w:t>
      </w:r>
      <w:r w:rsidR="00A11644" w:rsidRPr="00B87DFA">
        <w:t>3</w:t>
      </w:r>
      <w:r w:rsidRPr="00B87DFA">
        <w:t xml:space="preserve">, </w:t>
      </w:r>
      <w:r w:rsidR="00A11644" w:rsidRPr="00B87DFA">
        <w:t>DNP Request for Mastered Metered Premises and Unmetered Services</w:t>
      </w:r>
      <w:r w:rsidRPr="00B87DFA">
        <w:t xml:space="preserve"> below</w:t>
      </w:r>
      <w:r w:rsidR="00EA1444">
        <w:t>.</w:t>
      </w:r>
    </w:p>
    <w:p w14:paraId="729D4991" w14:textId="77777777" w:rsidR="007B11EF" w:rsidRDefault="00A95164" w:rsidP="007B11EF">
      <w:pPr>
        <w:pStyle w:val="BodyTextNumbered"/>
      </w:pPr>
      <w:r w:rsidRPr="00B87DFA">
        <w:t>(2)</w:t>
      </w:r>
      <w:r w:rsidRPr="00B87DFA">
        <w:tab/>
        <w:t>DNP requests received for a master metered Premise will be Completed Unexecutable by the TDSP.  The requesting CR will need to contact the TDSP to coordinate the DNP request of the master metered Premise as indicated in Table 2</w:t>
      </w:r>
      <w:r w:rsidR="002226DF" w:rsidRPr="00B87DFA">
        <w:t>3</w:t>
      </w:r>
      <w:r w:rsidRPr="00B87DFA">
        <w:t>, DNP</w:t>
      </w:r>
      <w:r w:rsidR="006B00D1" w:rsidRPr="00B87DFA">
        <w:t>/RNP</w:t>
      </w:r>
      <w:r w:rsidRPr="00B87DFA">
        <w:t xml:space="preserve"> Request for Mastered Metered Premises and Unmetered Services, below</w:t>
      </w:r>
      <w:r w:rsidR="00EA1444">
        <w:t>.</w:t>
      </w:r>
    </w:p>
    <w:p w14:paraId="171C40DB" w14:textId="77777777" w:rsidR="00A95164" w:rsidRPr="00B87DFA" w:rsidRDefault="00A95164" w:rsidP="00341631">
      <w:pPr>
        <w:pStyle w:val="BodyTextNumbered"/>
        <w:spacing w:after="100" w:afterAutospacing="1"/>
        <w:rPr>
          <w:b/>
        </w:rPr>
      </w:pPr>
      <w:r w:rsidRPr="00B87DFA">
        <w:rPr>
          <w:b/>
        </w:rPr>
        <w:t>Table 2</w:t>
      </w:r>
      <w:r w:rsidR="00A11644" w:rsidRPr="00B87DFA">
        <w:rPr>
          <w:b/>
        </w:rPr>
        <w:t>3</w:t>
      </w:r>
      <w:r w:rsidRPr="00B87DFA">
        <w:rPr>
          <w:b/>
        </w:rPr>
        <w:t>.  DNP</w:t>
      </w:r>
      <w:r w:rsidR="006B00D1" w:rsidRPr="00B87DFA">
        <w:rPr>
          <w:b/>
        </w:rPr>
        <w:t>/RNP</w:t>
      </w:r>
      <w:r w:rsidRPr="00B87DFA">
        <w:rPr>
          <w:b/>
        </w:rPr>
        <w:t xml:space="preserve"> Request for Mastered Metered Premises and Unmetered Services</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2132"/>
        <w:gridCol w:w="1350"/>
        <w:gridCol w:w="4608"/>
      </w:tblGrid>
      <w:tr w:rsidR="00A95164" w:rsidRPr="00B87DFA" w14:paraId="3A8E99F6" w14:textId="77777777" w:rsidTr="00E23C22">
        <w:trPr>
          <w:trHeight w:val="432"/>
          <w:tblHeader/>
        </w:trPr>
        <w:tc>
          <w:tcPr>
            <w:tcW w:w="1378" w:type="dxa"/>
            <w:vAlign w:val="center"/>
          </w:tcPr>
          <w:p w14:paraId="31F0CABB" w14:textId="77777777" w:rsidR="00A95164" w:rsidRPr="00B87DFA" w:rsidRDefault="00A95164" w:rsidP="00B87DFA">
            <w:pPr>
              <w:pStyle w:val="List"/>
              <w:spacing w:after="0"/>
              <w:ind w:left="0" w:firstLine="0"/>
              <w:jc w:val="center"/>
            </w:pPr>
            <w:r w:rsidRPr="00B87DFA">
              <w:rPr>
                <w:b/>
              </w:rPr>
              <w:t>TDSP</w:t>
            </w:r>
          </w:p>
        </w:tc>
        <w:tc>
          <w:tcPr>
            <w:tcW w:w="2132" w:type="dxa"/>
          </w:tcPr>
          <w:p w14:paraId="7D9E321C" w14:textId="77777777" w:rsidR="00A95164" w:rsidRPr="00B87DFA" w:rsidRDefault="00A95164" w:rsidP="00B87DFA">
            <w:pPr>
              <w:pStyle w:val="List"/>
              <w:spacing w:after="0"/>
              <w:ind w:left="0" w:firstLine="0"/>
              <w:jc w:val="center"/>
              <w:rPr>
                <w:b/>
              </w:rPr>
            </w:pPr>
            <w:r w:rsidRPr="00B87DFA">
              <w:rPr>
                <w:b/>
              </w:rPr>
              <w:t>Notice Posting Availability for Master Metered Premises</w:t>
            </w:r>
          </w:p>
        </w:tc>
        <w:tc>
          <w:tcPr>
            <w:tcW w:w="1350" w:type="dxa"/>
          </w:tcPr>
          <w:p w14:paraId="38F555A2" w14:textId="77777777" w:rsidR="00A95164" w:rsidRPr="00B87DFA" w:rsidRDefault="00A95164" w:rsidP="00B87DFA">
            <w:pPr>
              <w:pStyle w:val="List"/>
              <w:spacing w:after="0"/>
              <w:ind w:left="0" w:firstLine="0"/>
              <w:jc w:val="center"/>
              <w:rPr>
                <w:b/>
              </w:rPr>
            </w:pPr>
            <w:r w:rsidRPr="00B87DFA">
              <w:rPr>
                <w:b/>
              </w:rPr>
              <w:t>Fee (if applicable)</w:t>
            </w:r>
          </w:p>
        </w:tc>
        <w:tc>
          <w:tcPr>
            <w:tcW w:w="4608" w:type="dxa"/>
          </w:tcPr>
          <w:p w14:paraId="36E2EC43" w14:textId="77777777" w:rsidR="00A95164" w:rsidRPr="00B87DFA" w:rsidRDefault="00A95164" w:rsidP="00B87DFA">
            <w:pPr>
              <w:pStyle w:val="List"/>
              <w:spacing w:after="0"/>
              <w:ind w:left="0" w:firstLine="0"/>
              <w:jc w:val="center"/>
              <w:rPr>
                <w:b/>
              </w:rPr>
            </w:pPr>
            <w:r w:rsidRPr="00B87DFA">
              <w:rPr>
                <w:b/>
              </w:rPr>
              <w:t>TDSP Contact to Coordinate DNP Request</w:t>
            </w:r>
          </w:p>
        </w:tc>
      </w:tr>
      <w:tr w:rsidR="00A95164" w:rsidRPr="00B87DFA" w14:paraId="6524565B" w14:textId="77777777" w:rsidTr="00E23C22">
        <w:trPr>
          <w:trHeight w:val="576"/>
        </w:trPr>
        <w:tc>
          <w:tcPr>
            <w:tcW w:w="1378" w:type="dxa"/>
            <w:vAlign w:val="center"/>
          </w:tcPr>
          <w:p w14:paraId="0BB5411F" w14:textId="77777777" w:rsidR="00A95164" w:rsidRPr="00B87DFA" w:rsidRDefault="00A95164" w:rsidP="00B87DFA">
            <w:pPr>
              <w:pStyle w:val="List"/>
              <w:spacing w:after="0"/>
              <w:ind w:left="0" w:firstLine="0"/>
            </w:pPr>
            <w:r w:rsidRPr="00B87DFA">
              <w:rPr>
                <w:b/>
              </w:rPr>
              <w:t>AEP</w:t>
            </w:r>
          </w:p>
        </w:tc>
        <w:tc>
          <w:tcPr>
            <w:tcW w:w="2132" w:type="dxa"/>
            <w:vAlign w:val="center"/>
          </w:tcPr>
          <w:p w14:paraId="438FF211" w14:textId="77777777" w:rsidR="00A95164" w:rsidRPr="00B87DFA" w:rsidRDefault="00A95164" w:rsidP="00B87DFA">
            <w:pPr>
              <w:pStyle w:val="List"/>
              <w:spacing w:after="0"/>
              <w:ind w:left="0" w:firstLine="0"/>
            </w:pPr>
            <w:r w:rsidRPr="00B87DFA">
              <w:t>Available</w:t>
            </w:r>
          </w:p>
        </w:tc>
        <w:tc>
          <w:tcPr>
            <w:tcW w:w="1350" w:type="dxa"/>
            <w:vAlign w:val="center"/>
          </w:tcPr>
          <w:p w14:paraId="04464BAC" w14:textId="77777777" w:rsidR="00A95164" w:rsidRPr="00B87DFA" w:rsidRDefault="00A95164" w:rsidP="00B87DFA">
            <w:pPr>
              <w:pStyle w:val="List"/>
              <w:spacing w:after="0"/>
              <w:ind w:left="0" w:firstLine="0"/>
            </w:pPr>
            <w:r w:rsidRPr="00B87DFA">
              <w:t>$42</w:t>
            </w:r>
          </w:p>
        </w:tc>
        <w:tc>
          <w:tcPr>
            <w:tcW w:w="4608" w:type="dxa"/>
            <w:vAlign w:val="center"/>
          </w:tcPr>
          <w:p w14:paraId="17D1C2A1" w14:textId="77777777" w:rsidR="00A95164" w:rsidRPr="00B87DFA" w:rsidRDefault="00986F3F" w:rsidP="00B87DFA">
            <w:pPr>
              <w:pStyle w:val="List"/>
              <w:spacing w:after="0"/>
              <w:ind w:left="0" w:firstLine="0"/>
            </w:pPr>
            <w:r>
              <w:t>AEP CRR Account Manager</w:t>
            </w:r>
          </w:p>
        </w:tc>
      </w:tr>
      <w:tr w:rsidR="00A95164" w:rsidRPr="00B87DFA" w14:paraId="0AD8CC46" w14:textId="77777777" w:rsidTr="00E23C22">
        <w:trPr>
          <w:trHeight w:val="576"/>
        </w:trPr>
        <w:tc>
          <w:tcPr>
            <w:tcW w:w="1378" w:type="dxa"/>
            <w:vAlign w:val="center"/>
          </w:tcPr>
          <w:p w14:paraId="3E11BFEB" w14:textId="77777777" w:rsidR="00A95164" w:rsidRPr="00B87DFA" w:rsidRDefault="00A95164" w:rsidP="00B87DFA">
            <w:pPr>
              <w:pStyle w:val="List"/>
              <w:spacing w:after="0"/>
              <w:ind w:left="0" w:firstLine="0"/>
            </w:pPr>
            <w:r w:rsidRPr="00B87DFA">
              <w:rPr>
                <w:b/>
              </w:rPr>
              <w:t>CNP</w:t>
            </w:r>
          </w:p>
        </w:tc>
        <w:tc>
          <w:tcPr>
            <w:tcW w:w="2132" w:type="dxa"/>
            <w:vAlign w:val="center"/>
          </w:tcPr>
          <w:p w14:paraId="49FC7290" w14:textId="77777777" w:rsidR="00A95164" w:rsidRPr="00B87DFA" w:rsidRDefault="00A95164" w:rsidP="00B87DFA">
            <w:pPr>
              <w:pStyle w:val="List"/>
              <w:spacing w:after="0"/>
              <w:ind w:left="0" w:firstLine="0"/>
            </w:pPr>
            <w:r w:rsidRPr="00B87DFA">
              <w:t>Unavailable</w:t>
            </w:r>
          </w:p>
        </w:tc>
        <w:tc>
          <w:tcPr>
            <w:tcW w:w="1350" w:type="dxa"/>
            <w:vAlign w:val="center"/>
          </w:tcPr>
          <w:p w14:paraId="74C3D022" w14:textId="77777777" w:rsidR="00A95164" w:rsidRPr="00B87DFA" w:rsidRDefault="00A95164" w:rsidP="00B87DFA">
            <w:pPr>
              <w:pStyle w:val="List"/>
              <w:spacing w:after="0"/>
              <w:ind w:left="0" w:firstLine="0"/>
            </w:pPr>
          </w:p>
        </w:tc>
        <w:tc>
          <w:tcPr>
            <w:tcW w:w="4608" w:type="dxa"/>
            <w:vAlign w:val="center"/>
          </w:tcPr>
          <w:p w14:paraId="17148FAE" w14:textId="20263CA0" w:rsidR="00A95164" w:rsidRPr="00B87DFA" w:rsidRDefault="00223C1B" w:rsidP="00B87DFA">
            <w:pPr>
              <w:pStyle w:val="List"/>
              <w:spacing w:after="0"/>
              <w:ind w:left="0" w:firstLine="0"/>
            </w:pPr>
            <w:r>
              <w:t>CR.Support</w:t>
            </w:r>
            <w:r w:rsidR="001223CF" w:rsidRPr="001223CF">
              <w:t>@CenterPointEnergy.com</w:t>
            </w:r>
          </w:p>
        </w:tc>
      </w:tr>
      <w:tr w:rsidR="00A95164" w:rsidRPr="00B87DFA" w14:paraId="190DEDBE" w14:textId="77777777" w:rsidTr="00E23C22">
        <w:trPr>
          <w:trHeight w:val="576"/>
        </w:trPr>
        <w:tc>
          <w:tcPr>
            <w:tcW w:w="1378" w:type="dxa"/>
            <w:vAlign w:val="center"/>
          </w:tcPr>
          <w:p w14:paraId="3A21468A" w14:textId="77777777" w:rsidR="00A95164" w:rsidRPr="00B87DFA" w:rsidRDefault="00A95164" w:rsidP="00B87DFA">
            <w:pPr>
              <w:pStyle w:val="List"/>
              <w:spacing w:after="0"/>
              <w:ind w:left="0" w:firstLine="0"/>
            </w:pPr>
            <w:r w:rsidRPr="00B87DFA">
              <w:rPr>
                <w:b/>
              </w:rPr>
              <w:t>Oncor</w:t>
            </w:r>
          </w:p>
        </w:tc>
        <w:tc>
          <w:tcPr>
            <w:tcW w:w="2132" w:type="dxa"/>
            <w:vAlign w:val="center"/>
          </w:tcPr>
          <w:p w14:paraId="299BDCF3" w14:textId="77777777" w:rsidR="00A95164" w:rsidRPr="00B87DFA" w:rsidRDefault="00634734" w:rsidP="00B87DFA">
            <w:pPr>
              <w:pStyle w:val="List"/>
              <w:spacing w:after="0"/>
              <w:ind w:left="0" w:firstLine="0"/>
            </w:pPr>
            <w:r w:rsidRPr="00B87DFA">
              <w:t>Unavailable</w:t>
            </w:r>
          </w:p>
        </w:tc>
        <w:tc>
          <w:tcPr>
            <w:tcW w:w="1350" w:type="dxa"/>
            <w:vAlign w:val="center"/>
          </w:tcPr>
          <w:p w14:paraId="5B780E53" w14:textId="77777777" w:rsidR="00A95164" w:rsidRPr="00B87DFA" w:rsidRDefault="00A95164" w:rsidP="00B87DFA">
            <w:pPr>
              <w:pStyle w:val="List"/>
              <w:spacing w:after="0"/>
              <w:ind w:left="0" w:firstLine="0"/>
            </w:pPr>
          </w:p>
        </w:tc>
        <w:tc>
          <w:tcPr>
            <w:tcW w:w="4608" w:type="dxa"/>
            <w:vAlign w:val="center"/>
          </w:tcPr>
          <w:p w14:paraId="27CA5AE6" w14:textId="77777777" w:rsidR="00A95164" w:rsidRPr="00B87DFA" w:rsidRDefault="00A95164" w:rsidP="00B87DFA">
            <w:pPr>
              <w:pStyle w:val="List"/>
              <w:spacing w:after="0"/>
              <w:ind w:left="0" w:firstLine="0"/>
            </w:pPr>
            <w:r w:rsidRPr="00B87DFA">
              <w:t>Business Support at (888) 313-6934 or contactcenter@Oncor.com</w:t>
            </w:r>
          </w:p>
        </w:tc>
      </w:tr>
      <w:tr w:rsidR="00A95164" w:rsidRPr="00B87DFA" w14:paraId="1207BD8D" w14:textId="77777777" w:rsidTr="00E23C22">
        <w:trPr>
          <w:trHeight w:val="576"/>
        </w:trPr>
        <w:tc>
          <w:tcPr>
            <w:tcW w:w="1378" w:type="dxa"/>
            <w:vAlign w:val="center"/>
          </w:tcPr>
          <w:p w14:paraId="466650BD" w14:textId="77777777" w:rsidR="00A95164" w:rsidRPr="00B87DFA" w:rsidRDefault="00A95164" w:rsidP="00B87DFA">
            <w:pPr>
              <w:pStyle w:val="List"/>
              <w:spacing w:after="0"/>
              <w:ind w:left="0" w:firstLine="0"/>
            </w:pPr>
            <w:r w:rsidRPr="00B87DFA">
              <w:rPr>
                <w:b/>
              </w:rPr>
              <w:t>TNMP</w:t>
            </w:r>
          </w:p>
        </w:tc>
        <w:tc>
          <w:tcPr>
            <w:tcW w:w="2132" w:type="dxa"/>
            <w:vAlign w:val="center"/>
          </w:tcPr>
          <w:p w14:paraId="5E343DC5" w14:textId="77777777" w:rsidR="00A95164" w:rsidRPr="00B87DFA" w:rsidRDefault="00A95164" w:rsidP="00B87DFA">
            <w:r w:rsidRPr="00B87DFA">
              <w:t>Available</w:t>
            </w:r>
          </w:p>
        </w:tc>
        <w:tc>
          <w:tcPr>
            <w:tcW w:w="1350" w:type="dxa"/>
            <w:vAlign w:val="center"/>
          </w:tcPr>
          <w:p w14:paraId="1532A9FA" w14:textId="77777777" w:rsidR="00A95164" w:rsidRPr="00B87DFA" w:rsidRDefault="00A95164" w:rsidP="00B87DFA">
            <w:r w:rsidRPr="00B87DFA">
              <w:t>$35</w:t>
            </w:r>
          </w:p>
        </w:tc>
        <w:tc>
          <w:tcPr>
            <w:tcW w:w="4608" w:type="dxa"/>
            <w:vAlign w:val="center"/>
          </w:tcPr>
          <w:p w14:paraId="53AF9584" w14:textId="77777777" w:rsidR="00A95164" w:rsidRPr="00B87DFA" w:rsidRDefault="00A95164" w:rsidP="00B87DFA">
            <w:r w:rsidRPr="00B87DFA">
              <w:t>REP Relations manager</w:t>
            </w:r>
          </w:p>
        </w:tc>
      </w:tr>
    </w:tbl>
    <w:p w14:paraId="4DFF8078" w14:textId="77777777" w:rsidR="00A95164" w:rsidRPr="00B87DFA" w:rsidRDefault="00A95164" w:rsidP="001825CB">
      <w:pPr>
        <w:pStyle w:val="H4"/>
        <w:spacing w:before="480"/>
        <w:rPr>
          <w:bCs w:val="0"/>
        </w:rPr>
      </w:pPr>
      <w:bookmarkStart w:id="641" w:name="_Toc279430356"/>
      <w:bookmarkStart w:id="642" w:name="_Toc474318697"/>
      <w:bookmarkStart w:id="643" w:name="_Toc183604075"/>
      <w:r w:rsidRPr="00B87DFA">
        <w:rPr>
          <w:bCs w:val="0"/>
        </w:rPr>
        <w:t>7.6.5.7</w:t>
      </w:r>
      <w:r w:rsidRPr="00B87DFA">
        <w:rPr>
          <w:bCs w:val="0"/>
        </w:rPr>
        <w:tab/>
      </w:r>
      <w:bookmarkStart w:id="644" w:name="_Toc71010187"/>
      <w:bookmarkStart w:id="645" w:name="_Toc71010806"/>
      <w:bookmarkStart w:id="646" w:name="_Toc71017266"/>
      <w:bookmarkStart w:id="647" w:name="_Toc71018325"/>
      <w:bookmarkStart w:id="648" w:name="_Toc71019791"/>
      <w:bookmarkStart w:id="649" w:name="_Toc71362433"/>
      <w:bookmarkStart w:id="650" w:name="_Toc76447826"/>
      <w:r w:rsidRPr="00B87DFA">
        <w:rPr>
          <w:bCs w:val="0"/>
        </w:rPr>
        <w:t>Unmetered Service</w:t>
      </w:r>
      <w:bookmarkEnd w:id="641"/>
      <w:bookmarkEnd w:id="642"/>
      <w:bookmarkEnd w:id="644"/>
      <w:bookmarkEnd w:id="645"/>
      <w:bookmarkEnd w:id="646"/>
      <w:bookmarkEnd w:id="647"/>
      <w:bookmarkEnd w:id="648"/>
      <w:bookmarkEnd w:id="649"/>
      <w:bookmarkEnd w:id="650"/>
      <w:bookmarkEnd w:id="643"/>
    </w:p>
    <w:p w14:paraId="5DF068EA" w14:textId="77777777" w:rsidR="007B11EF" w:rsidRDefault="00A95164" w:rsidP="007B11EF">
      <w:pPr>
        <w:pStyle w:val="BodyTextNumbered"/>
      </w:pPr>
      <w:r w:rsidRPr="00B87DFA">
        <w:t>(1)</w:t>
      </w:r>
      <w:r w:rsidRPr="00B87DFA">
        <w:tab/>
        <w:t>An unmetered service that is not a critical Load Premise or that does not present a hazardous condition if disconnected will be subject to the same processing as metered services for DNP and RNP requests.</w:t>
      </w:r>
    </w:p>
    <w:p w14:paraId="6AF5B35E" w14:textId="77777777" w:rsidR="007B11EF" w:rsidRDefault="00A95164" w:rsidP="007B11EF">
      <w:pPr>
        <w:pStyle w:val="BodyTextNumbered"/>
      </w:pPr>
      <w:r w:rsidRPr="00B87DFA">
        <w:t>(2)</w:t>
      </w:r>
      <w:r w:rsidRPr="00B87DFA">
        <w:tab/>
        <w:t>For all other unmetered services, DNP requests will be Completed Unexecutable upon receipt or following field investigation.  The requesting CR will need to contact the TDSP to coordinate the DNP request as indicated in Table 2</w:t>
      </w:r>
      <w:r w:rsidR="006B00D1" w:rsidRPr="00B87DFA">
        <w:t>3</w:t>
      </w:r>
      <w:r w:rsidRPr="00B87DFA">
        <w:t xml:space="preserve">, </w:t>
      </w:r>
      <w:r w:rsidR="006B00D1" w:rsidRPr="00B87DFA">
        <w:t xml:space="preserve">DNP/RNP </w:t>
      </w:r>
      <w:r w:rsidRPr="00B87DFA">
        <w:t>Request for Mastered Metered Premises and Unmetered Services, above.</w:t>
      </w:r>
    </w:p>
    <w:p w14:paraId="6EEF1F99" w14:textId="77777777" w:rsidR="00A95164" w:rsidRPr="00B87DFA" w:rsidRDefault="00A95164" w:rsidP="00B87DFA">
      <w:pPr>
        <w:pStyle w:val="H4"/>
      </w:pPr>
      <w:bookmarkStart w:id="651" w:name="_Toc279430357"/>
      <w:bookmarkStart w:id="652" w:name="_Toc474318698"/>
      <w:bookmarkStart w:id="653" w:name="_Toc183604076"/>
      <w:r w:rsidRPr="00B87DFA">
        <w:rPr>
          <w:bCs w:val="0"/>
        </w:rPr>
        <w:lastRenderedPageBreak/>
        <w:t>7.6.5.8</w:t>
      </w:r>
      <w:r w:rsidRPr="00B87DFA">
        <w:rPr>
          <w:bCs w:val="0"/>
        </w:rPr>
        <w:tab/>
      </w:r>
      <w:bookmarkStart w:id="654" w:name="_Toc71010188"/>
      <w:bookmarkStart w:id="655" w:name="_Toc71010807"/>
      <w:bookmarkStart w:id="656" w:name="_Toc71017267"/>
      <w:bookmarkStart w:id="657" w:name="_Toc71018326"/>
      <w:bookmarkStart w:id="658" w:name="_Toc71019792"/>
      <w:bookmarkStart w:id="659" w:name="_Toc71362434"/>
      <w:bookmarkStart w:id="660" w:name="_Toc76447827"/>
      <w:r w:rsidRPr="00B87DFA">
        <w:rPr>
          <w:bCs w:val="0"/>
        </w:rPr>
        <w:t>Multiple Metered Service (not Master Metered)</w:t>
      </w:r>
      <w:bookmarkEnd w:id="651"/>
      <w:bookmarkEnd w:id="652"/>
      <w:bookmarkEnd w:id="654"/>
      <w:bookmarkEnd w:id="655"/>
      <w:bookmarkEnd w:id="656"/>
      <w:bookmarkEnd w:id="657"/>
      <w:bookmarkEnd w:id="658"/>
      <w:bookmarkEnd w:id="659"/>
      <w:bookmarkEnd w:id="660"/>
      <w:bookmarkEnd w:id="653"/>
      <w:r w:rsidRPr="00B87DFA">
        <w:tab/>
      </w:r>
    </w:p>
    <w:p w14:paraId="669C138F" w14:textId="77777777" w:rsidR="00EC7485" w:rsidRPr="00D1618F" w:rsidRDefault="00EC7485" w:rsidP="00EC7485">
      <w:pPr>
        <w:pStyle w:val="BodyTextNumbered"/>
      </w:pPr>
      <w:r w:rsidRPr="00D1618F">
        <w:t>(1)</w:t>
      </w:r>
      <w:r w:rsidRPr="00D1618F">
        <w:tab/>
        <w:t xml:space="preserve">For TDSPs that have multiple meters associated with an ESI ID, any 650_01 Service Order Request, whether for DNP or RNP, will be executed for all meters associated with that Premise.  CRs will need to submit the 650_01 transactions for multiple meters as indicated in Table 24, Multiple Metered Service, below. </w:t>
      </w:r>
    </w:p>
    <w:p w14:paraId="0CA75335" w14:textId="77777777" w:rsidR="00EC7485" w:rsidRPr="00D1618F" w:rsidRDefault="00EC7485" w:rsidP="00EC7485">
      <w:pPr>
        <w:pStyle w:val="BodyTextNumbered"/>
      </w:pPr>
      <w:r w:rsidRPr="00D1618F">
        <w:t>(2)</w:t>
      </w:r>
      <w:r w:rsidRPr="00D1618F">
        <w:tab/>
        <w:t xml:space="preserve">If the DNP or RNP request cannot be completed for any meter associated with the ESI ID, the TDSP will notify the CR via the 650_02, Service Order </w:t>
      </w:r>
      <w:r>
        <w:t>Response</w:t>
      </w:r>
      <w:r w:rsidRPr="00D1618F">
        <w:t xml:space="preserve">. </w:t>
      </w:r>
    </w:p>
    <w:p w14:paraId="0A2FCE35" w14:textId="77777777" w:rsidR="00EC7485" w:rsidRPr="00D1618F" w:rsidRDefault="00EC7485" w:rsidP="00EC7485">
      <w:pPr>
        <w:pStyle w:val="BodyTextNumbered"/>
      </w:pPr>
      <w:r w:rsidRPr="00D1618F">
        <w:t>(3)</w:t>
      </w:r>
      <w:r w:rsidRPr="00D1618F">
        <w:tab/>
        <w:t>Discretionary charges for DNP or RNP requests are billed by the TDSP as follows:</w:t>
      </w:r>
    </w:p>
    <w:p w14:paraId="67067256" w14:textId="77777777" w:rsidR="00EC7485" w:rsidRPr="00D1618F" w:rsidRDefault="00EC7485" w:rsidP="00341631">
      <w:pPr>
        <w:pStyle w:val="BodyTextNumbered"/>
        <w:spacing w:after="100" w:afterAutospacing="1"/>
        <w:rPr>
          <w:b/>
        </w:rPr>
      </w:pPr>
      <w:r w:rsidRPr="00D1618F">
        <w:rPr>
          <w:b/>
        </w:rPr>
        <w:t>Table 24.  Multiple Metered Service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3752"/>
        <w:gridCol w:w="4230"/>
      </w:tblGrid>
      <w:tr w:rsidR="00EC7485" w:rsidRPr="00D1618F" w14:paraId="2E8464FC" w14:textId="77777777" w:rsidTr="00701AD9">
        <w:trPr>
          <w:trHeight w:val="432"/>
          <w:tblHeader/>
        </w:trPr>
        <w:tc>
          <w:tcPr>
            <w:tcW w:w="1378" w:type="dxa"/>
            <w:vAlign w:val="center"/>
          </w:tcPr>
          <w:p w14:paraId="7D5D3816" w14:textId="77777777" w:rsidR="00EC7485" w:rsidRPr="00D1618F" w:rsidRDefault="00EC7485" w:rsidP="00AC1BDC">
            <w:pPr>
              <w:pStyle w:val="List"/>
              <w:spacing w:after="0"/>
              <w:ind w:left="0" w:firstLine="0"/>
              <w:jc w:val="center"/>
            </w:pPr>
            <w:r w:rsidRPr="00D1618F">
              <w:rPr>
                <w:b/>
              </w:rPr>
              <w:t>TDSP</w:t>
            </w:r>
          </w:p>
        </w:tc>
        <w:tc>
          <w:tcPr>
            <w:tcW w:w="3752" w:type="dxa"/>
          </w:tcPr>
          <w:p w14:paraId="7C3DA4F1" w14:textId="77777777" w:rsidR="00EC7485" w:rsidRPr="00D1618F" w:rsidRDefault="00EC7485" w:rsidP="00AC1BDC">
            <w:pPr>
              <w:pStyle w:val="List"/>
              <w:spacing w:after="0"/>
              <w:ind w:left="0" w:firstLine="0"/>
              <w:jc w:val="center"/>
              <w:rPr>
                <w:b/>
              </w:rPr>
            </w:pPr>
            <w:r w:rsidRPr="00D1618F">
              <w:rPr>
                <w:b/>
              </w:rPr>
              <w:t>650_01 Submittal by CR for Multiple Meters</w:t>
            </w:r>
          </w:p>
        </w:tc>
        <w:tc>
          <w:tcPr>
            <w:tcW w:w="4230" w:type="dxa"/>
          </w:tcPr>
          <w:p w14:paraId="63EDA29E" w14:textId="77777777" w:rsidR="00EC7485" w:rsidRPr="00D1618F" w:rsidRDefault="00EC7485" w:rsidP="00AC1BDC">
            <w:pPr>
              <w:pStyle w:val="List"/>
              <w:spacing w:after="0"/>
              <w:ind w:left="0" w:firstLine="0"/>
              <w:jc w:val="center"/>
              <w:rPr>
                <w:b/>
              </w:rPr>
            </w:pPr>
            <w:r w:rsidRPr="00D1618F">
              <w:rPr>
                <w:b/>
              </w:rPr>
              <w:t>TDSP Discretionary Charges Billed</w:t>
            </w:r>
          </w:p>
        </w:tc>
      </w:tr>
      <w:tr w:rsidR="00EC7485" w:rsidRPr="00D1618F" w14:paraId="27114CF3" w14:textId="77777777" w:rsidTr="00701AD9">
        <w:trPr>
          <w:trHeight w:val="576"/>
        </w:trPr>
        <w:tc>
          <w:tcPr>
            <w:tcW w:w="1378" w:type="dxa"/>
            <w:vAlign w:val="center"/>
          </w:tcPr>
          <w:p w14:paraId="2822EC5E" w14:textId="77777777" w:rsidR="00EC7485" w:rsidRPr="00BA505C" w:rsidRDefault="00EC7485" w:rsidP="00701AD9">
            <w:pPr>
              <w:pStyle w:val="BodyTextNumbered"/>
              <w:spacing w:before="240"/>
              <w:rPr>
                <w:lang w:val="en-US" w:eastAsia="en-US"/>
              </w:rPr>
            </w:pPr>
            <w:r w:rsidRPr="00BA505C">
              <w:rPr>
                <w:b/>
                <w:lang w:val="en-US" w:eastAsia="en-US"/>
              </w:rPr>
              <w:t>AEP</w:t>
            </w:r>
          </w:p>
        </w:tc>
        <w:tc>
          <w:tcPr>
            <w:tcW w:w="3752" w:type="dxa"/>
            <w:vAlign w:val="center"/>
          </w:tcPr>
          <w:p w14:paraId="5ED29D4D" w14:textId="77777777" w:rsidR="00EC7485" w:rsidRPr="00BA505C" w:rsidRDefault="00EC7485" w:rsidP="00701AD9">
            <w:pPr>
              <w:pStyle w:val="BodyTextNumbered"/>
              <w:spacing w:before="240"/>
              <w:rPr>
                <w:lang w:val="en-US" w:eastAsia="en-US"/>
              </w:rPr>
            </w:pPr>
            <w:r w:rsidRPr="00BA505C">
              <w:rPr>
                <w:lang w:val="en-US" w:eastAsia="en-US"/>
              </w:rPr>
              <w:t>One 650_01 per ESI ID</w:t>
            </w:r>
          </w:p>
        </w:tc>
        <w:tc>
          <w:tcPr>
            <w:tcW w:w="4230" w:type="dxa"/>
            <w:vAlign w:val="center"/>
          </w:tcPr>
          <w:p w14:paraId="50E973EE" w14:textId="77777777" w:rsidR="00EC7485" w:rsidRPr="00BA505C" w:rsidRDefault="00EC7485" w:rsidP="00701AD9">
            <w:pPr>
              <w:pStyle w:val="BodyTextNumbered"/>
              <w:spacing w:before="240"/>
              <w:rPr>
                <w:lang w:val="en-US" w:eastAsia="en-US"/>
              </w:rPr>
            </w:pPr>
            <w:r w:rsidRPr="00BA505C">
              <w:rPr>
                <w:lang w:val="en-US" w:eastAsia="en-US"/>
              </w:rPr>
              <w:t>One service charge per ESI ID</w:t>
            </w:r>
          </w:p>
        </w:tc>
      </w:tr>
      <w:tr w:rsidR="00EC7485" w:rsidRPr="00D1618F" w14:paraId="54B145D4" w14:textId="77777777" w:rsidTr="00701AD9">
        <w:trPr>
          <w:trHeight w:val="576"/>
        </w:trPr>
        <w:tc>
          <w:tcPr>
            <w:tcW w:w="1378" w:type="dxa"/>
            <w:vAlign w:val="center"/>
          </w:tcPr>
          <w:p w14:paraId="5DC1D7CC" w14:textId="77777777" w:rsidR="00EC7485" w:rsidRPr="00BA505C" w:rsidRDefault="00EC7485" w:rsidP="00701AD9">
            <w:pPr>
              <w:pStyle w:val="BodyTextNumbered"/>
              <w:spacing w:before="240"/>
              <w:rPr>
                <w:lang w:val="en-US" w:eastAsia="en-US"/>
              </w:rPr>
            </w:pPr>
            <w:r w:rsidRPr="00BA505C">
              <w:rPr>
                <w:b/>
                <w:lang w:val="en-US" w:eastAsia="en-US"/>
              </w:rPr>
              <w:t>CNP</w:t>
            </w:r>
          </w:p>
        </w:tc>
        <w:tc>
          <w:tcPr>
            <w:tcW w:w="3752" w:type="dxa"/>
            <w:vAlign w:val="center"/>
          </w:tcPr>
          <w:p w14:paraId="70809EEC" w14:textId="77777777" w:rsidR="00EC7485" w:rsidRPr="00BA505C" w:rsidRDefault="00EC7485" w:rsidP="00701AD9">
            <w:pPr>
              <w:pStyle w:val="BodyTextNumbered"/>
              <w:spacing w:before="240"/>
              <w:rPr>
                <w:lang w:val="en-US" w:eastAsia="en-US"/>
              </w:rPr>
            </w:pPr>
            <w:r w:rsidRPr="00BA505C">
              <w:rPr>
                <w:lang w:val="en-US" w:eastAsia="en-US"/>
              </w:rPr>
              <w:t>One 650_01 per ESI ID</w:t>
            </w:r>
          </w:p>
        </w:tc>
        <w:tc>
          <w:tcPr>
            <w:tcW w:w="4230" w:type="dxa"/>
            <w:vAlign w:val="center"/>
          </w:tcPr>
          <w:p w14:paraId="115DC091" w14:textId="77777777" w:rsidR="00EC7485" w:rsidRPr="00BA505C" w:rsidRDefault="00EC7485" w:rsidP="00701AD9">
            <w:pPr>
              <w:pStyle w:val="BodyTextNumbered"/>
              <w:spacing w:before="240"/>
              <w:rPr>
                <w:lang w:val="en-US" w:eastAsia="en-US"/>
              </w:rPr>
            </w:pPr>
            <w:r w:rsidRPr="00BA505C">
              <w:rPr>
                <w:lang w:val="en-US" w:eastAsia="en-US"/>
              </w:rPr>
              <w:t>One service charge per ESI ID</w:t>
            </w:r>
          </w:p>
        </w:tc>
      </w:tr>
      <w:tr w:rsidR="00EC7485" w:rsidRPr="00D1618F" w14:paraId="3D768624" w14:textId="77777777" w:rsidTr="00701AD9">
        <w:trPr>
          <w:trHeight w:val="576"/>
        </w:trPr>
        <w:tc>
          <w:tcPr>
            <w:tcW w:w="1378" w:type="dxa"/>
            <w:vAlign w:val="center"/>
          </w:tcPr>
          <w:p w14:paraId="2FD0B6F9" w14:textId="77777777" w:rsidR="00EC7485" w:rsidRPr="00BA505C" w:rsidRDefault="00EC7485" w:rsidP="00701AD9">
            <w:pPr>
              <w:pStyle w:val="BodyTextNumbered"/>
              <w:spacing w:before="240"/>
              <w:rPr>
                <w:lang w:val="en-US" w:eastAsia="en-US"/>
              </w:rPr>
            </w:pPr>
            <w:r w:rsidRPr="00BA505C">
              <w:rPr>
                <w:b/>
                <w:lang w:val="en-US" w:eastAsia="en-US"/>
              </w:rPr>
              <w:t>Oncor</w:t>
            </w:r>
          </w:p>
        </w:tc>
        <w:tc>
          <w:tcPr>
            <w:tcW w:w="3752" w:type="dxa"/>
            <w:vAlign w:val="center"/>
          </w:tcPr>
          <w:p w14:paraId="750849F1" w14:textId="77777777" w:rsidR="00EC7485" w:rsidRPr="00BA505C" w:rsidRDefault="00EC7485" w:rsidP="00701AD9">
            <w:pPr>
              <w:pStyle w:val="BodyTextNumbered"/>
              <w:spacing w:before="240"/>
              <w:rPr>
                <w:lang w:val="en-US" w:eastAsia="en-US"/>
              </w:rPr>
            </w:pPr>
            <w:r w:rsidRPr="00BA505C">
              <w:rPr>
                <w:lang w:val="en-US" w:eastAsia="en-US"/>
              </w:rPr>
              <w:t>One 650_01 per ESI ID</w:t>
            </w:r>
          </w:p>
        </w:tc>
        <w:tc>
          <w:tcPr>
            <w:tcW w:w="4230" w:type="dxa"/>
            <w:vAlign w:val="center"/>
          </w:tcPr>
          <w:p w14:paraId="5A099A6F" w14:textId="77777777" w:rsidR="00EC7485" w:rsidRPr="00BA505C" w:rsidRDefault="00EC7485" w:rsidP="00701AD9">
            <w:pPr>
              <w:pStyle w:val="BodyTextNumbered"/>
              <w:spacing w:before="240"/>
              <w:rPr>
                <w:lang w:val="en-US" w:eastAsia="en-US"/>
              </w:rPr>
            </w:pPr>
            <w:r w:rsidRPr="00BA505C">
              <w:rPr>
                <w:lang w:val="en-US" w:eastAsia="en-US"/>
              </w:rPr>
              <w:t>One service charge per ESI ID</w:t>
            </w:r>
          </w:p>
        </w:tc>
      </w:tr>
      <w:tr w:rsidR="00EC7485" w:rsidRPr="00D1618F" w14:paraId="07A45B12" w14:textId="77777777" w:rsidTr="00701AD9">
        <w:trPr>
          <w:trHeight w:val="576"/>
        </w:trPr>
        <w:tc>
          <w:tcPr>
            <w:tcW w:w="1378" w:type="dxa"/>
            <w:vAlign w:val="center"/>
          </w:tcPr>
          <w:p w14:paraId="0704E98D" w14:textId="77777777" w:rsidR="00EC7485" w:rsidRPr="00BA505C" w:rsidRDefault="00EC7485" w:rsidP="00701AD9">
            <w:pPr>
              <w:pStyle w:val="BodyTextNumbered"/>
              <w:spacing w:before="240"/>
              <w:rPr>
                <w:lang w:val="en-US" w:eastAsia="en-US"/>
              </w:rPr>
            </w:pPr>
            <w:r w:rsidRPr="00BA505C">
              <w:rPr>
                <w:b/>
                <w:lang w:val="en-US" w:eastAsia="en-US"/>
              </w:rPr>
              <w:t>TNMP</w:t>
            </w:r>
          </w:p>
        </w:tc>
        <w:tc>
          <w:tcPr>
            <w:tcW w:w="3752" w:type="dxa"/>
            <w:vAlign w:val="center"/>
          </w:tcPr>
          <w:p w14:paraId="62806ADC" w14:textId="77777777" w:rsidR="00EC7485" w:rsidRPr="00BA505C" w:rsidRDefault="00EC7485" w:rsidP="00701AD9">
            <w:pPr>
              <w:pStyle w:val="BodyTextNumbered"/>
              <w:spacing w:before="240"/>
              <w:rPr>
                <w:lang w:val="en-US" w:eastAsia="en-US"/>
              </w:rPr>
            </w:pPr>
            <w:r w:rsidRPr="00BA505C">
              <w:rPr>
                <w:lang w:val="en-US" w:eastAsia="en-US"/>
              </w:rPr>
              <w:t>Not applicable</w:t>
            </w:r>
          </w:p>
        </w:tc>
        <w:tc>
          <w:tcPr>
            <w:tcW w:w="4230" w:type="dxa"/>
            <w:vAlign w:val="center"/>
          </w:tcPr>
          <w:p w14:paraId="7390734E" w14:textId="77777777" w:rsidR="00EC7485" w:rsidRPr="00BA505C" w:rsidRDefault="00EC7485" w:rsidP="00701AD9">
            <w:pPr>
              <w:pStyle w:val="BodyTextNumbered"/>
              <w:spacing w:before="240"/>
              <w:rPr>
                <w:lang w:val="en-US" w:eastAsia="en-US"/>
              </w:rPr>
            </w:pPr>
            <w:r w:rsidRPr="00BA505C">
              <w:rPr>
                <w:lang w:val="en-US" w:eastAsia="en-US"/>
              </w:rPr>
              <w:t>Not applicable</w:t>
            </w:r>
          </w:p>
        </w:tc>
      </w:tr>
    </w:tbl>
    <w:p w14:paraId="47466C06" w14:textId="77777777" w:rsidR="00A95164" w:rsidRPr="00B87DFA" w:rsidRDefault="00A95164" w:rsidP="001825CB">
      <w:pPr>
        <w:pStyle w:val="H4"/>
        <w:spacing w:before="480"/>
        <w:ind w:left="1267" w:hanging="1267"/>
      </w:pPr>
      <w:bookmarkStart w:id="661" w:name="_Toc279430358"/>
      <w:bookmarkStart w:id="662" w:name="_Toc474318699"/>
      <w:bookmarkStart w:id="663" w:name="_Toc183604077"/>
      <w:r w:rsidRPr="00B87DFA">
        <w:rPr>
          <w:bCs w:val="0"/>
        </w:rPr>
        <w:t>7.6.5.</w:t>
      </w:r>
      <w:bookmarkStart w:id="664" w:name="_Toc71010190"/>
      <w:bookmarkStart w:id="665" w:name="_Toc71010809"/>
      <w:bookmarkStart w:id="666" w:name="_Toc71017269"/>
      <w:bookmarkStart w:id="667" w:name="_Toc71018328"/>
      <w:bookmarkStart w:id="668" w:name="_Toc71019794"/>
      <w:bookmarkStart w:id="669" w:name="_Toc71362436"/>
      <w:bookmarkStart w:id="670" w:name="_Toc76447829"/>
      <w:r w:rsidR="00D62897" w:rsidRPr="00B87DFA">
        <w:rPr>
          <w:bCs w:val="0"/>
        </w:rPr>
        <w:t>9</w:t>
      </w:r>
      <w:r w:rsidRPr="00B87DFA">
        <w:rPr>
          <w:bCs w:val="0"/>
        </w:rPr>
        <w:tab/>
        <w:t xml:space="preserve">Customer Threatens </w:t>
      </w:r>
      <w:r w:rsidRPr="00B87DFA">
        <w:t>Transmission and/or Distribution Service Provider</w:t>
      </w:r>
      <w:r w:rsidRPr="00B87DFA">
        <w:rPr>
          <w:bCs w:val="0"/>
        </w:rPr>
        <w:t xml:space="preserve"> Field Service R</w:t>
      </w:r>
      <w:bookmarkEnd w:id="664"/>
      <w:bookmarkEnd w:id="665"/>
      <w:bookmarkEnd w:id="666"/>
      <w:bookmarkEnd w:id="667"/>
      <w:bookmarkEnd w:id="668"/>
      <w:bookmarkEnd w:id="669"/>
      <w:bookmarkEnd w:id="670"/>
      <w:r w:rsidRPr="00B87DFA">
        <w:rPr>
          <w:bCs w:val="0"/>
        </w:rPr>
        <w:t>epresentative</w:t>
      </w:r>
      <w:bookmarkEnd w:id="661"/>
      <w:bookmarkEnd w:id="662"/>
      <w:bookmarkEnd w:id="663"/>
      <w:r w:rsidRPr="00B87DFA">
        <w:t xml:space="preserve"> </w:t>
      </w:r>
    </w:p>
    <w:p w14:paraId="73AAFBA4" w14:textId="77777777" w:rsidR="00426074" w:rsidRPr="00B87DFA" w:rsidRDefault="00D15D4B" w:rsidP="00A846D1">
      <w:pPr>
        <w:pStyle w:val="BodyText"/>
        <w:ind w:left="720" w:hanging="720"/>
      </w:pPr>
      <w:r>
        <w:rPr>
          <w:lang w:val="en-US"/>
        </w:rPr>
        <w:t>(1)</w:t>
      </w:r>
      <w:r>
        <w:rPr>
          <w:lang w:val="en-US"/>
        </w:rPr>
        <w:tab/>
      </w:r>
      <w:r w:rsidR="00A95164" w:rsidRPr="00B87DFA">
        <w:t xml:space="preserve">If threatened by the Customer, the FSR will not disconnect service.  However, the FSR may refer the DNP request to another group specialized in disconnecting service at the pole, transformer (overhead and pad mount), or </w:t>
      </w:r>
      <w:proofErr w:type="spellStart"/>
      <w:r w:rsidR="00A95164" w:rsidRPr="00B87DFA">
        <w:t>weatherhead</w:t>
      </w:r>
      <w:proofErr w:type="spellEnd"/>
      <w:r w:rsidR="00A95164" w:rsidRPr="00B87DFA">
        <w:t xml:space="preserve">.  Similar to resolving access issues, the TDSP will exhaust all means available, which may include communicating with the CR to request their assistance and participation, as a means to successfully complete the DNP request and may request that meter enclosure be relocated to an accessible location.  </w:t>
      </w:r>
    </w:p>
    <w:p w14:paraId="0184BE24" w14:textId="77777777" w:rsidR="007B11EF" w:rsidRDefault="00A95164" w:rsidP="007B11EF">
      <w:pPr>
        <w:pStyle w:val="H3"/>
        <w:ind w:left="1080" w:hanging="1080"/>
      </w:pPr>
      <w:bookmarkStart w:id="671" w:name="_Toc71010191"/>
      <w:bookmarkStart w:id="672" w:name="_Toc71010810"/>
      <w:bookmarkStart w:id="673" w:name="_Toc71017270"/>
      <w:bookmarkStart w:id="674" w:name="_Toc71018329"/>
      <w:bookmarkStart w:id="675" w:name="_Toc71019795"/>
      <w:bookmarkStart w:id="676" w:name="_Toc71362437"/>
      <w:bookmarkStart w:id="677" w:name="_Toc76447830"/>
      <w:bookmarkStart w:id="678" w:name="_Toc193264803"/>
      <w:bookmarkStart w:id="679" w:name="_Toc248306821"/>
      <w:bookmarkStart w:id="680" w:name="_Toc279430359"/>
      <w:bookmarkStart w:id="681" w:name="_Toc474318700"/>
      <w:bookmarkStart w:id="682" w:name="_Toc183604078"/>
      <w:r w:rsidRPr="00B87DFA">
        <w:lastRenderedPageBreak/>
        <w:t>7.6.6</w:t>
      </w:r>
      <w:r w:rsidRPr="00B87DFA">
        <w:tab/>
        <w:t>Transmission and/or Distribution Service Provider Charges for Reconnect and Disconnect Services</w:t>
      </w:r>
      <w:bookmarkEnd w:id="671"/>
      <w:bookmarkEnd w:id="672"/>
      <w:bookmarkEnd w:id="673"/>
      <w:bookmarkEnd w:id="674"/>
      <w:bookmarkEnd w:id="675"/>
      <w:bookmarkEnd w:id="676"/>
      <w:bookmarkEnd w:id="677"/>
      <w:bookmarkEnd w:id="678"/>
      <w:bookmarkEnd w:id="679"/>
      <w:bookmarkEnd w:id="680"/>
      <w:bookmarkEnd w:id="681"/>
      <w:bookmarkEnd w:id="682"/>
    </w:p>
    <w:p w14:paraId="5C7F0C6B" w14:textId="77777777" w:rsidR="00A95164" w:rsidRPr="00B87DFA" w:rsidRDefault="00A95164" w:rsidP="00B87DFA">
      <w:pPr>
        <w:pStyle w:val="H4"/>
        <w:rPr>
          <w:bCs w:val="0"/>
        </w:rPr>
      </w:pPr>
      <w:bookmarkStart w:id="683" w:name="_A._Discretionary_Charges"/>
      <w:bookmarkStart w:id="684" w:name="_Toc279430360"/>
      <w:bookmarkStart w:id="685" w:name="_Toc474318701"/>
      <w:bookmarkStart w:id="686" w:name="_Toc183604079"/>
      <w:bookmarkEnd w:id="683"/>
      <w:r w:rsidRPr="00B87DFA">
        <w:rPr>
          <w:bCs w:val="0"/>
        </w:rPr>
        <w:t>7.6.6.1</w:t>
      </w:r>
      <w:r w:rsidRPr="00B87DFA">
        <w:rPr>
          <w:bCs w:val="0"/>
        </w:rPr>
        <w:tab/>
        <w:t>Discretionary Charges</w:t>
      </w:r>
      <w:bookmarkEnd w:id="684"/>
      <w:bookmarkEnd w:id="685"/>
      <w:bookmarkEnd w:id="686"/>
    </w:p>
    <w:p w14:paraId="110C5E8F" w14:textId="77777777" w:rsidR="007B11EF" w:rsidRDefault="00D15D4B" w:rsidP="00A846D1">
      <w:pPr>
        <w:pStyle w:val="BodyText"/>
        <w:ind w:left="720" w:hanging="720"/>
      </w:pPr>
      <w:r>
        <w:rPr>
          <w:lang w:val="en-US"/>
        </w:rPr>
        <w:t>(1)</w:t>
      </w:r>
      <w:r>
        <w:rPr>
          <w:lang w:val="en-US"/>
        </w:rPr>
        <w:tab/>
      </w:r>
      <w:r w:rsidR="00A95164" w:rsidRPr="00B87DFA">
        <w:t>TDSP will use SAC04 codes for discretionary charges resulting for DNP or RNP service as outlined below:</w:t>
      </w:r>
    </w:p>
    <w:p w14:paraId="2294524B" w14:textId="77777777" w:rsidR="007B11EF" w:rsidRPr="007B11EF" w:rsidRDefault="007B11EF" w:rsidP="003F2833">
      <w:pPr>
        <w:pStyle w:val="TableHead"/>
        <w:spacing w:after="100" w:afterAutospacing="1"/>
        <w:rPr>
          <w:sz w:val="24"/>
          <w:szCs w:val="24"/>
        </w:rPr>
      </w:pPr>
      <w:r w:rsidRPr="007B11EF">
        <w:rPr>
          <w:sz w:val="24"/>
          <w:szCs w:val="24"/>
        </w:rPr>
        <w:t xml:space="preserve">Table </w:t>
      </w:r>
      <w:r w:rsidR="00A95164" w:rsidRPr="00B87DFA">
        <w:rPr>
          <w:sz w:val="24"/>
          <w:szCs w:val="24"/>
        </w:rPr>
        <w:t>2</w:t>
      </w:r>
      <w:r w:rsidR="00484A91" w:rsidRPr="00B87DFA">
        <w:rPr>
          <w:sz w:val="24"/>
          <w:szCs w:val="24"/>
        </w:rPr>
        <w:t>5</w:t>
      </w:r>
      <w:r w:rsidRPr="007B11EF">
        <w:rPr>
          <w:sz w:val="24"/>
          <w:szCs w:val="24"/>
        </w:rPr>
        <w:t xml:space="preserve">. </w:t>
      </w:r>
      <w:r w:rsidR="006E55D4" w:rsidRPr="00B87DFA">
        <w:rPr>
          <w:sz w:val="24"/>
          <w:szCs w:val="24"/>
        </w:rPr>
        <w:t xml:space="preserve"> </w:t>
      </w:r>
      <w:r w:rsidRPr="007B11EF">
        <w:rPr>
          <w:sz w:val="24"/>
          <w:szCs w:val="24"/>
        </w:rPr>
        <w:t>SAC04 Codes-Discretionary Charges</w:t>
      </w:r>
    </w:p>
    <w:tbl>
      <w:tblPr>
        <w:tblW w:w="7602" w:type="dxa"/>
        <w:tblInd w:w="108" w:type="dxa"/>
        <w:tblLook w:val="0000" w:firstRow="0" w:lastRow="0" w:firstColumn="0" w:lastColumn="0" w:noHBand="0" w:noVBand="0"/>
      </w:tblPr>
      <w:tblGrid>
        <w:gridCol w:w="3060"/>
        <w:gridCol w:w="990"/>
        <w:gridCol w:w="990"/>
        <w:gridCol w:w="1260"/>
        <w:gridCol w:w="1302"/>
      </w:tblGrid>
      <w:tr w:rsidR="00FF5AED" w:rsidRPr="00B87DFA" w14:paraId="34B8684A" w14:textId="77777777" w:rsidTr="00AA6946">
        <w:trPr>
          <w:trHeight w:val="458"/>
          <w:tblHeader/>
        </w:trPr>
        <w:tc>
          <w:tcPr>
            <w:tcW w:w="3060" w:type="dxa"/>
            <w:tcBorders>
              <w:top w:val="single" w:sz="4" w:space="0" w:color="auto"/>
              <w:left w:val="single" w:sz="4" w:space="0" w:color="auto"/>
              <w:bottom w:val="single" w:sz="4" w:space="0" w:color="auto"/>
              <w:right w:val="single" w:sz="4" w:space="0" w:color="auto"/>
            </w:tcBorders>
            <w:noWrap/>
            <w:vAlign w:val="center"/>
          </w:tcPr>
          <w:p w14:paraId="2F25BF85" w14:textId="77777777" w:rsidR="00FF5AED" w:rsidRPr="00BA505C" w:rsidRDefault="00FF5AED" w:rsidP="00B87DFA">
            <w:pPr>
              <w:pStyle w:val="TableBody"/>
              <w:jc w:val="center"/>
              <w:rPr>
                <w:b/>
                <w:bCs/>
                <w:lang w:val="en-US" w:eastAsia="en-US"/>
              </w:rPr>
            </w:pPr>
            <w:r w:rsidRPr="00BA505C">
              <w:rPr>
                <w:b/>
                <w:bCs/>
                <w:lang w:val="en-US" w:eastAsia="en-US"/>
              </w:rPr>
              <w:t>Charge Description</w:t>
            </w:r>
          </w:p>
        </w:tc>
        <w:tc>
          <w:tcPr>
            <w:tcW w:w="990" w:type="dxa"/>
            <w:tcBorders>
              <w:top w:val="single" w:sz="4" w:space="0" w:color="auto"/>
              <w:left w:val="single" w:sz="4" w:space="0" w:color="auto"/>
              <w:bottom w:val="single" w:sz="4" w:space="0" w:color="auto"/>
              <w:right w:val="single" w:sz="4" w:space="0" w:color="auto"/>
            </w:tcBorders>
            <w:noWrap/>
            <w:vAlign w:val="center"/>
          </w:tcPr>
          <w:p w14:paraId="5631149A" w14:textId="77777777" w:rsidR="00FF5AED" w:rsidRPr="00BA505C" w:rsidRDefault="00FF5AED" w:rsidP="00B87DFA">
            <w:pPr>
              <w:pStyle w:val="TableBody"/>
              <w:jc w:val="center"/>
              <w:rPr>
                <w:b/>
                <w:bCs/>
                <w:lang w:val="en-US" w:eastAsia="en-US"/>
              </w:rPr>
            </w:pPr>
            <w:r w:rsidRPr="00BA505C">
              <w:rPr>
                <w:b/>
                <w:bCs/>
                <w:lang w:val="en-US" w:eastAsia="en-US"/>
              </w:rPr>
              <w:t>AEP</w:t>
            </w:r>
          </w:p>
        </w:tc>
        <w:tc>
          <w:tcPr>
            <w:tcW w:w="990" w:type="dxa"/>
            <w:tcBorders>
              <w:top w:val="single" w:sz="4" w:space="0" w:color="auto"/>
              <w:left w:val="single" w:sz="4" w:space="0" w:color="auto"/>
              <w:bottom w:val="single" w:sz="4" w:space="0" w:color="auto"/>
              <w:right w:val="single" w:sz="4" w:space="0" w:color="auto"/>
            </w:tcBorders>
            <w:noWrap/>
            <w:vAlign w:val="center"/>
          </w:tcPr>
          <w:p w14:paraId="33F03622" w14:textId="77777777" w:rsidR="00FF5AED" w:rsidRPr="00BA505C" w:rsidRDefault="00FF5AED" w:rsidP="00B87DFA">
            <w:pPr>
              <w:pStyle w:val="TableBody"/>
              <w:jc w:val="center"/>
              <w:rPr>
                <w:b/>
                <w:bCs/>
                <w:lang w:val="en-US" w:eastAsia="en-US"/>
              </w:rPr>
            </w:pPr>
            <w:r w:rsidRPr="00BA505C">
              <w:rPr>
                <w:b/>
                <w:bCs/>
                <w:lang w:val="en-US" w:eastAsia="en-US"/>
              </w:rPr>
              <w:t>CNP</w:t>
            </w:r>
          </w:p>
        </w:tc>
        <w:tc>
          <w:tcPr>
            <w:tcW w:w="1260" w:type="dxa"/>
            <w:tcBorders>
              <w:top w:val="single" w:sz="4" w:space="0" w:color="auto"/>
              <w:left w:val="single" w:sz="4" w:space="0" w:color="auto"/>
              <w:bottom w:val="single" w:sz="4" w:space="0" w:color="auto"/>
              <w:right w:val="single" w:sz="4" w:space="0" w:color="auto"/>
            </w:tcBorders>
            <w:noWrap/>
            <w:vAlign w:val="center"/>
          </w:tcPr>
          <w:p w14:paraId="21597631" w14:textId="77777777" w:rsidR="00FF5AED" w:rsidRPr="00BA505C" w:rsidRDefault="00FF5AED" w:rsidP="00B87DFA">
            <w:pPr>
              <w:pStyle w:val="TableBody"/>
              <w:jc w:val="center"/>
              <w:rPr>
                <w:b/>
                <w:bCs/>
                <w:lang w:val="en-US" w:eastAsia="en-US"/>
              </w:rPr>
            </w:pPr>
            <w:r w:rsidRPr="00BA505C">
              <w:rPr>
                <w:b/>
                <w:bCs/>
                <w:lang w:val="en-US" w:eastAsia="en-US"/>
              </w:rPr>
              <w:t xml:space="preserve">Oncor </w:t>
            </w:r>
          </w:p>
        </w:tc>
        <w:tc>
          <w:tcPr>
            <w:tcW w:w="1302" w:type="dxa"/>
            <w:tcBorders>
              <w:top w:val="single" w:sz="4" w:space="0" w:color="auto"/>
              <w:left w:val="single" w:sz="4" w:space="0" w:color="auto"/>
              <w:bottom w:val="single" w:sz="4" w:space="0" w:color="auto"/>
              <w:right w:val="single" w:sz="4" w:space="0" w:color="auto"/>
            </w:tcBorders>
            <w:vAlign w:val="center"/>
          </w:tcPr>
          <w:p w14:paraId="0018065A" w14:textId="77777777" w:rsidR="00FF5AED" w:rsidRPr="00BA505C" w:rsidRDefault="00FF5AED" w:rsidP="00B87DFA">
            <w:pPr>
              <w:pStyle w:val="TableBody"/>
              <w:jc w:val="center"/>
              <w:rPr>
                <w:b/>
                <w:bCs/>
                <w:lang w:val="en-US" w:eastAsia="en-US"/>
              </w:rPr>
            </w:pPr>
            <w:r w:rsidRPr="00BA505C">
              <w:rPr>
                <w:b/>
                <w:bCs/>
                <w:lang w:val="en-US" w:eastAsia="en-US"/>
              </w:rPr>
              <w:t>TNMP</w:t>
            </w:r>
          </w:p>
        </w:tc>
      </w:tr>
      <w:tr w:rsidR="00FF5AED" w:rsidRPr="00B87DFA" w14:paraId="397E6C8D" w14:textId="77777777" w:rsidTr="00AA6946">
        <w:trPr>
          <w:trHeight w:val="270"/>
        </w:trPr>
        <w:tc>
          <w:tcPr>
            <w:tcW w:w="3060" w:type="dxa"/>
            <w:tcBorders>
              <w:top w:val="single" w:sz="4" w:space="0" w:color="auto"/>
              <w:left w:val="single" w:sz="4" w:space="0" w:color="auto"/>
              <w:bottom w:val="single" w:sz="8" w:space="0" w:color="auto"/>
              <w:right w:val="single" w:sz="8" w:space="0" w:color="auto"/>
            </w:tcBorders>
            <w:noWrap/>
            <w:vAlign w:val="bottom"/>
          </w:tcPr>
          <w:p w14:paraId="21859E33" w14:textId="77777777" w:rsidR="00FF5AED" w:rsidRPr="00BA505C" w:rsidRDefault="00FF5AED" w:rsidP="00B87DFA">
            <w:pPr>
              <w:pStyle w:val="TableBody"/>
              <w:rPr>
                <w:b/>
                <w:lang w:val="en-US" w:eastAsia="en-US"/>
              </w:rPr>
            </w:pPr>
            <w:r w:rsidRPr="00BA505C">
              <w:rPr>
                <w:b/>
                <w:lang w:val="en-US" w:eastAsia="en-US"/>
              </w:rPr>
              <w:t xml:space="preserve">Disconnection </w:t>
            </w:r>
          </w:p>
        </w:tc>
        <w:tc>
          <w:tcPr>
            <w:tcW w:w="990" w:type="dxa"/>
            <w:tcBorders>
              <w:top w:val="single" w:sz="4" w:space="0" w:color="auto"/>
              <w:left w:val="nil"/>
              <w:bottom w:val="single" w:sz="8" w:space="0" w:color="auto"/>
              <w:right w:val="single" w:sz="8" w:space="0" w:color="auto"/>
            </w:tcBorders>
            <w:noWrap/>
            <w:vAlign w:val="bottom"/>
          </w:tcPr>
          <w:p w14:paraId="1E12DE4D" w14:textId="77777777" w:rsidR="00FF5AED" w:rsidRPr="00BA505C" w:rsidRDefault="00FF5AED" w:rsidP="00B87DFA">
            <w:pPr>
              <w:pStyle w:val="TableBody"/>
              <w:rPr>
                <w:lang w:val="en-US" w:eastAsia="en-US"/>
              </w:rPr>
            </w:pPr>
          </w:p>
        </w:tc>
        <w:tc>
          <w:tcPr>
            <w:tcW w:w="990" w:type="dxa"/>
            <w:tcBorders>
              <w:top w:val="single" w:sz="4" w:space="0" w:color="auto"/>
              <w:left w:val="single" w:sz="8" w:space="0" w:color="auto"/>
              <w:bottom w:val="single" w:sz="8" w:space="0" w:color="auto"/>
              <w:right w:val="single" w:sz="8" w:space="0" w:color="auto"/>
            </w:tcBorders>
            <w:noWrap/>
            <w:vAlign w:val="bottom"/>
          </w:tcPr>
          <w:p w14:paraId="54E6E64B" w14:textId="77777777" w:rsidR="00FF5AED" w:rsidRPr="00BA505C" w:rsidRDefault="00FF5AED" w:rsidP="00B87DFA">
            <w:pPr>
              <w:pStyle w:val="TableBody"/>
              <w:rPr>
                <w:lang w:val="en-US" w:eastAsia="en-US"/>
              </w:rPr>
            </w:pPr>
          </w:p>
        </w:tc>
        <w:tc>
          <w:tcPr>
            <w:tcW w:w="1260" w:type="dxa"/>
            <w:tcBorders>
              <w:top w:val="single" w:sz="4" w:space="0" w:color="auto"/>
              <w:left w:val="single" w:sz="8" w:space="0" w:color="auto"/>
              <w:bottom w:val="single" w:sz="8" w:space="0" w:color="auto"/>
              <w:right w:val="single" w:sz="8" w:space="0" w:color="auto"/>
            </w:tcBorders>
            <w:noWrap/>
            <w:vAlign w:val="bottom"/>
          </w:tcPr>
          <w:p w14:paraId="391DBF89" w14:textId="77777777" w:rsidR="00FF5AED" w:rsidRPr="00BA505C" w:rsidRDefault="00FF5AED" w:rsidP="00B87DFA">
            <w:pPr>
              <w:pStyle w:val="TableBody"/>
              <w:rPr>
                <w:lang w:val="en-US" w:eastAsia="en-US"/>
              </w:rPr>
            </w:pPr>
          </w:p>
        </w:tc>
        <w:tc>
          <w:tcPr>
            <w:tcW w:w="1302" w:type="dxa"/>
            <w:tcBorders>
              <w:top w:val="single" w:sz="4" w:space="0" w:color="auto"/>
              <w:left w:val="single" w:sz="8" w:space="0" w:color="auto"/>
              <w:bottom w:val="single" w:sz="8" w:space="0" w:color="auto"/>
              <w:right w:val="single" w:sz="4" w:space="0" w:color="auto"/>
            </w:tcBorders>
            <w:vAlign w:val="bottom"/>
          </w:tcPr>
          <w:p w14:paraId="4549C103" w14:textId="77777777" w:rsidR="00FF5AED" w:rsidRPr="00BA505C" w:rsidRDefault="00FF5AED" w:rsidP="00B87DFA">
            <w:pPr>
              <w:pStyle w:val="TableBody"/>
              <w:rPr>
                <w:lang w:val="en-US" w:eastAsia="en-US"/>
              </w:rPr>
            </w:pPr>
          </w:p>
        </w:tc>
      </w:tr>
      <w:tr w:rsidR="00FF5AED" w:rsidRPr="00B87DFA" w14:paraId="03B905E6" w14:textId="77777777" w:rsidTr="00AA6946">
        <w:trPr>
          <w:trHeight w:val="255"/>
        </w:trPr>
        <w:tc>
          <w:tcPr>
            <w:tcW w:w="3060" w:type="dxa"/>
            <w:tcBorders>
              <w:top w:val="nil"/>
              <w:left w:val="single" w:sz="4" w:space="0" w:color="auto"/>
              <w:bottom w:val="nil"/>
              <w:right w:val="single" w:sz="8" w:space="0" w:color="auto"/>
            </w:tcBorders>
            <w:noWrap/>
            <w:vAlign w:val="bottom"/>
          </w:tcPr>
          <w:p w14:paraId="42173C9B" w14:textId="77777777" w:rsidR="00FF5AED" w:rsidRPr="00BA505C" w:rsidRDefault="00FF5AED" w:rsidP="00B87DFA">
            <w:pPr>
              <w:pStyle w:val="TableBody"/>
              <w:rPr>
                <w:lang w:val="en-US" w:eastAsia="en-US"/>
              </w:rPr>
            </w:pPr>
            <w:r w:rsidRPr="00BA505C">
              <w:rPr>
                <w:lang w:val="en-US" w:eastAsia="en-US"/>
              </w:rPr>
              <w:t xml:space="preserve">Standard Disconnect at Meter </w:t>
            </w:r>
          </w:p>
        </w:tc>
        <w:tc>
          <w:tcPr>
            <w:tcW w:w="990" w:type="dxa"/>
            <w:tcBorders>
              <w:top w:val="single" w:sz="8" w:space="0" w:color="auto"/>
              <w:left w:val="single" w:sz="8" w:space="0" w:color="auto"/>
              <w:bottom w:val="single" w:sz="8" w:space="0" w:color="auto"/>
              <w:right w:val="single" w:sz="8" w:space="0" w:color="auto"/>
            </w:tcBorders>
            <w:noWrap/>
            <w:vAlign w:val="bottom"/>
          </w:tcPr>
          <w:p w14:paraId="107CE8EB" w14:textId="77777777" w:rsidR="00FF5AED" w:rsidRPr="00BA505C" w:rsidRDefault="00FF5AED" w:rsidP="00B87DFA">
            <w:pPr>
              <w:pStyle w:val="TableBody"/>
              <w:rPr>
                <w:lang w:val="en-US" w:eastAsia="en-US"/>
              </w:rPr>
            </w:pPr>
            <w:r w:rsidRPr="00BA505C">
              <w:rPr>
                <w:lang w:val="en-US" w:eastAsia="en-US"/>
              </w:rPr>
              <w:t>SER024</w:t>
            </w:r>
          </w:p>
        </w:tc>
        <w:tc>
          <w:tcPr>
            <w:tcW w:w="990" w:type="dxa"/>
            <w:tcBorders>
              <w:top w:val="single" w:sz="8" w:space="0" w:color="auto"/>
              <w:left w:val="single" w:sz="8" w:space="0" w:color="auto"/>
              <w:bottom w:val="single" w:sz="8" w:space="0" w:color="auto"/>
              <w:right w:val="single" w:sz="8" w:space="0" w:color="auto"/>
            </w:tcBorders>
            <w:noWrap/>
            <w:vAlign w:val="bottom"/>
          </w:tcPr>
          <w:p w14:paraId="23003459" w14:textId="77777777" w:rsidR="00FF5AED" w:rsidRPr="00BA505C" w:rsidRDefault="00FF5AED" w:rsidP="00B87DFA">
            <w:pPr>
              <w:pStyle w:val="TableBody"/>
              <w:rPr>
                <w:lang w:val="en-US" w:eastAsia="en-US"/>
              </w:rPr>
            </w:pPr>
            <w:r w:rsidRPr="00BA505C">
              <w:rPr>
                <w:lang w:val="en-US" w:eastAsia="en-US"/>
              </w:rPr>
              <w:t>SER024</w:t>
            </w:r>
          </w:p>
        </w:tc>
        <w:tc>
          <w:tcPr>
            <w:tcW w:w="1260" w:type="dxa"/>
            <w:tcBorders>
              <w:top w:val="single" w:sz="8" w:space="0" w:color="auto"/>
              <w:left w:val="single" w:sz="8" w:space="0" w:color="auto"/>
              <w:bottom w:val="single" w:sz="8" w:space="0" w:color="auto"/>
              <w:right w:val="single" w:sz="8" w:space="0" w:color="auto"/>
            </w:tcBorders>
            <w:noWrap/>
            <w:vAlign w:val="bottom"/>
          </w:tcPr>
          <w:p w14:paraId="59E4FDEB" w14:textId="77777777" w:rsidR="00FF5AED" w:rsidRPr="00BA505C" w:rsidRDefault="00FF5AED" w:rsidP="00B87DFA">
            <w:pPr>
              <w:pStyle w:val="TableBody"/>
              <w:rPr>
                <w:lang w:val="en-US" w:eastAsia="en-US"/>
              </w:rPr>
            </w:pPr>
            <w:r w:rsidRPr="00BA505C">
              <w:rPr>
                <w:lang w:val="en-US" w:eastAsia="en-US"/>
              </w:rPr>
              <w:t>SER024</w:t>
            </w:r>
          </w:p>
        </w:tc>
        <w:tc>
          <w:tcPr>
            <w:tcW w:w="1302" w:type="dxa"/>
            <w:tcBorders>
              <w:top w:val="single" w:sz="8" w:space="0" w:color="auto"/>
              <w:left w:val="single" w:sz="8" w:space="0" w:color="auto"/>
              <w:bottom w:val="single" w:sz="8" w:space="0" w:color="auto"/>
              <w:right w:val="single" w:sz="4" w:space="0" w:color="auto"/>
            </w:tcBorders>
            <w:vAlign w:val="bottom"/>
          </w:tcPr>
          <w:p w14:paraId="40EDF411" w14:textId="77777777" w:rsidR="00FF5AED" w:rsidRPr="00BA505C" w:rsidRDefault="00FF5AED" w:rsidP="00B87DFA">
            <w:pPr>
              <w:pStyle w:val="TableBody"/>
              <w:rPr>
                <w:lang w:val="en-US" w:eastAsia="en-US"/>
              </w:rPr>
            </w:pPr>
            <w:r w:rsidRPr="00BA505C">
              <w:rPr>
                <w:lang w:val="en-US" w:eastAsia="en-US"/>
              </w:rPr>
              <w:t>SER024</w:t>
            </w:r>
          </w:p>
        </w:tc>
      </w:tr>
      <w:tr w:rsidR="00FF5AED" w:rsidRPr="00B87DFA" w14:paraId="5A3F9A8C" w14:textId="77777777" w:rsidTr="00AA6946">
        <w:trPr>
          <w:trHeight w:val="255"/>
        </w:trPr>
        <w:tc>
          <w:tcPr>
            <w:tcW w:w="3060" w:type="dxa"/>
            <w:tcBorders>
              <w:top w:val="nil"/>
              <w:left w:val="single" w:sz="4" w:space="0" w:color="auto"/>
              <w:bottom w:val="nil"/>
              <w:right w:val="single" w:sz="8" w:space="0" w:color="auto"/>
            </w:tcBorders>
            <w:noWrap/>
            <w:vAlign w:val="bottom"/>
          </w:tcPr>
          <w:p w14:paraId="6C23F43C" w14:textId="77777777" w:rsidR="00FF5AED" w:rsidRPr="00BA505C" w:rsidRDefault="00FF5AED" w:rsidP="00B87DFA">
            <w:pPr>
              <w:pStyle w:val="TableBody"/>
              <w:rPr>
                <w:lang w:val="en-US" w:eastAsia="en-US"/>
              </w:rPr>
            </w:pPr>
            <w:r w:rsidRPr="00BA505C">
              <w:rPr>
                <w:lang w:val="en-US" w:eastAsia="en-US"/>
              </w:rPr>
              <w:t>Standard Disconnect at Pole</w:t>
            </w:r>
          </w:p>
        </w:tc>
        <w:tc>
          <w:tcPr>
            <w:tcW w:w="990" w:type="dxa"/>
            <w:tcBorders>
              <w:top w:val="single" w:sz="8" w:space="0" w:color="auto"/>
              <w:left w:val="single" w:sz="8" w:space="0" w:color="auto"/>
              <w:bottom w:val="single" w:sz="8" w:space="0" w:color="auto"/>
              <w:right w:val="single" w:sz="8" w:space="0" w:color="auto"/>
            </w:tcBorders>
            <w:noWrap/>
            <w:vAlign w:val="bottom"/>
          </w:tcPr>
          <w:p w14:paraId="3A5D9E07" w14:textId="77777777" w:rsidR="00FF5AED" w:rsidRPr="00BA505C" w:rsidRDefault="00FF5AED" w:rsidP="00B87DFA">
            <w:pPr>
              <w:pStyle w:val="TableBody"/>
              <w:rPr>
                <w:lang w:val="en-US" w:eastAsia="en-US"/>
              </w:rPr>
            </w:pPr>
            <w:r w:rsidRPr="00BA505C">
              <w:rPr>
                <w:lang w:val="en-US" w:eastAsia="en-US"/>
              </w:rPr>
              <w:t>SER026</w:t>
            </w:r>
          </w:p>
        </w:tc>
        <w:tc>
          <w:tcPr>
            <w:tcW w:w="990" w:type="dxa"/>
            <w:tcBorders>
              <w:top w:val="single" w:sz="8" w:space="0" w:color="auto"/>
              <w:left w:val="single" w:sz="8" w:space="0" w:color="auto"/>
              <w:bottom w:val="single" w:sz="8" w:space="0" w:color="auto"/>
              <w:right w:val="single" w:sz="8" w:space="0" w:color="auto"/>
            </w:tcBorders>
            <w:noWrap/>
            <w:vAlign w:val="bottom"/>
          </w:tcPr>
          <w:p w14:paraId="348452AD" w14:textId="77777777" w:rsidR="00FF5AED" w:rsidRPr="00BA505C" w:rsidRDefault="00FF5AED" w:rsidP="00B87DFA">
            <w:pPr>
              <w:pStyle w:val="TableBody"/>
              <w:rPr>
                <w:lang w:val="en-US" w:eastAsia="en-US"/>
              </w:rPr>
            </w:pPr>
            <w:r w:rsidRPr="00BA505C">
              <w:rPr>
                <w:lang w:val="en-US" w:eastAsia="en-US"/>
              </w:rPr>
              <w:t>SER024</w:t>
            </w:r>
          </w:p>
        </w:tc>
        <w:tc>
          <w:tcPr>
            <w:tcW w:w="1260" w:type="dxa"/>
            <w:tcBorders>
              <w:top w:val="single" w:sz="8" w:space="0" w:color="auto"/>
              <w:left w:val="single" w:sz="8" w:space="0" w:color="auto"/>
              <w:bottom w:val="single" w:sz="8" w:space="0" w:color="auto"/>
              <w:right w:val="single" w:sz="8" w:space="0" w:color="auto"/>
            </w:tcBorders>
            <w:noWrap/>
            <w:vAlign w:val="bottom"/>
          </w:tcPr>
          <w:p w14:paraId="53649269" w14:textId="77777777" w:rsidR="00FF5AED" w:rsidRPr="00BA505C" w:rsidRDefault="00FF5AED" w:rsidP="00B87DFA">
            <w:pPr>
              <w:pStyle w:val="TableBody"/>
              <w:rPr>
                <w:lang w:val="en-US" w:eastAsia="en-US"/>
              </w:rPr>
            </w:pPr>
            <w:r w:rsidRPr="00BA505C">
              <w:rPr>
                <w:lang w:val="en-US" w:eastAsia="en-US"/>
              </w:rPr>
              <w:t>SER026</w:t>
            </w:r>
          </w:p>
        </w:tc>
        <w:tc>
          <w:tcPr>
            <w:tcW w:w="1302" w:type="dxa"/>
            <w:tcBorders>
              <w:top w:val="single" w:sz="8" w:space="0" w:color="auto"/>
              <w:left w:val="single" w:sz="8" w:space="0" w:color="auto"/>
              <w:bottom w:val="single" w:sz="8" w:space="0" w:color="auto"/>
              <w:right w:val="single" w:sz="4" w:space="0" w:color="auto"/>
            </w:tcBorders>
            <w:vAlign w:val="bottom"/>
          </w:tcPr>
          <w:p w14:paraId="54519EA2" w14:textId="77777777" w:rsidR="00FF5AED" w:rsidRPr="00BA505C" w:rsidRDefault="00FF5AED" w:rsidP="00B87DFA">
            <w:pPr>
              <w:pStyle w:val="TableBody"/>
              <w:rPr>
                <w:lang w:val="en-US" w:eastAsia="en-US"/>
              </w:rPr>
            </w:pPr>
            <w:r w:rsidRPr="00BA505C">
              <w:rPr>
                <w:lang w:val="en-US" w:eastAsia="en-US"/>
              </w:rPr>
              <w:t>SER026</w:t>
            </w:r>
          </w:p>
        </w:tc>
      </w:tr>
      <w:tr w:rsidR="00FF5AED" w:rsidRPr="00B87DFA" w14:paraId="07E6E877" w14:textId="77777777" w:rsidTr="00AA6946">
        <w:trPr>
          <w:trHeight w:val="255"/>
        </w:trPr>
        <w:tc>
          <w:tcPr>
            <w:tcW w:w="3060" w:type="dxa"/>
            <w:tcBorders>
              <w:top w:val="nil"/>
              <w:left w:val="single" w:sz="4" w:space="0" w:color="auto"/>
              <w:bottom w:val="single" w:sz="4" w:space="0" w:color="auto"/>
              <w:right w:val="single" w:sz="8" w:space="0" w:color="auto"/>
            </w:tcBorders>
            <w:noWrap/>
            <w:vAlign w:val="bottom"/>
          </w:tcPr>
          <w:p w14:paraId="5518C3B3" w14:textId="77777777" w:rsidR="00FF5AED" w:rsidRPr="00BA505C" w:rsidRDefault="00FF5AED" w:rsidP="00B87DFA">
            <w:pPr>
              <w:pStyle w:val="TableBody"/>
              <w:rPr>
                <w:lang w:val="en-US" w:eastAsia="en-US"/>
              </w:rPr>
            </w:pPr>
          </w:p>
        </w:tc>
        <w:tc>
          <w:tcPr>
            <w:tcW w:w="990" w:type="dxa"/>
            <w:tcBorders>
              <w:top w:val="single" w:sz="8" w:space="0" w:color="auto"/>
              <w:left w:val="single" w:sz="8" w:space="0" w:color="auto"/>
              <w:bottom w:val="single" w:sz="8" w:space="0" w:color="auto"/>
              <w:right w:val="single" w:sz="8" w:space="0" w:color="auto"/>
            </w:tcBorders>
            <w:noWrap/>
            <w:vAlign w:val="bottom"/>
          </w:tcPr>
          <w:p w14:paraId="321897E0" w14:textId="77777777" w:rsidR="00FF5AED" w:rsidRPr="00BA505C" w:rsidRDefault="00FF5AED" w:rsidP="00B87DFA">
            <w:pPr>
              <w:pStyle w:val="TableBody"/>
              <w:rPr>
                <w:lang w:val="en-US" w:eastAsia="en-US"/>
              </w:rPr>
            </w:pPr>
          </w:p>
        </w:tc>
        <w:tc>
          <w:tcPr>
            <w:tcW w:w="990" w:type="dxa"/>
            <w:tcBorders>
              <w:top w:val="single" w:sz="8" w:space="0" w:color="auto"/>
              <w:left w:val="single" w:sz="8" w:space="0" w:color="auto"/>
              <w:bottom w:val="single" w:sz="8" w:space="0" w:color="auto"/>
              <w:right w:val="single" w:sz="8" w:space="0" w:color="auto"/>
            </w:tcBorders>
            <w:noWrap/>
            <w:vAlign w:val="bottom"/>
          </w:tcPr>
          <w:p w14:paraId="74872ACA" w14:textId="77777777" w:rsidR="00FF5AED" w:rsidRPr="00BA505C" w:rsidRDefault="00FF5AED" w:rsidP="00B87DFA">
            <w:pPr>
              <w:pStyle w:val="TableBody"/>
              <w:rPr>
                <w:lang w:val="en-US" w:eastAsia="en-US"/>
              </w:rPr>
            </w:pPr>
          </w:p>
        </w:tc>
        <w:tc>
          <w:tcPr>
            <w:tcW w:w="1260" w:type="dxa"/>
            <w:tcBorders>
              <w:top w:val="single" w:sz="8" w:space="0" w:color="auto"/>
              <w:left w:val="single" w:sz="8" w:space="0" w:color="auto"/>
              <w:bottom w:val="single" w:sz="8" w:space="0" w:color="auto"/>
              <w:right w:val="single" w:sz="8" w:space="0" w:color="auto"/>
            </w:tcBorders>
            <w:noWrap/>
            <w:vAlign w:val="bottom"/>
          </w:tcPr>
          <w:p w14:paraId="00816CFD" w14:textId="77777777" w:rsidR="00FF5AED" w:rsidRPr="00BA505C" w:rsidRDefault="00FF5AED" w:rsidP="00B87DFA">
            <w:pPr>
              <w:pStyle w:val="TableBody"/>
              <w:rPr>
                <w:lang w:val="en-US" w:eastAsia="en-US"/>
              </w:rPr>
            </w:pPr>
          </w:p>
        </w:tc>
        <w:tc>
          <w:tcPr>
            <w:tcW w:w="1302" w:type="dxa"/>
            <w:tcBorders>
              <w:top w:val="single" w:sz="8" w:space="0" w:color="auto"/>
              <w:left w:val="single" w:sz="8" w:space="0" w:color="auto"/>
              <w:bottom w:val="single" w:sz="8" w:space="0" w:color="auto"/>
              <w:right w:val="single" w:sz="4" w:space="0" w:color="auto"/>
            </w:tcBorders>
            <w:vAlign w:val="bottom"/>
          </w:tcPr>
          <w:p w14:paraId="003EE514" w14:textId="77777777" w:rsidR="00FF5AED" w:rsidRPr="00BA505C" w:rsidRDefault="00FF5AED" w:rsidP="00B87DFA">
            <w:pPr>
              <w:pStyle w:val="TableBody"/>
              <w:rPr>
                <w:lang w:val="en-US" w:eastAsia="en-US"/>
              </w:rPr>
            </w:pPr>
          </w:p>
        </w:tc>
      </w:tr>
      <w:tr w:rsidR="00FF5AED" w:rsidRPr="00B87DFA" w14:paraId="03DA2B19" w14:textId="77777777" w:rsidTr="00AA6946">
        <w:trPr>
          <w:trHeight w:val="270"/>
        </w:trPr>
        <w:tc>
          <w:tcPr>
            <w:tcW w:w="3060" w:type="dxa"/>
            <w:tcBorders>
              <w:top w:val="single" w:sz="8" w:space="0" w:color="auto"/>
              <w:left w:val="single" w:sz="4" w:space="0" w:color="auto"/>
              <w:bottom w:val="single" w:sz="8" w:space="0" w:color="auto"/>
              <w:right w:val="single" w:sz="8" w:space="0" w:color="auto"/>
            </w:tcBorders>
            <w:noWrap/>
            <w:vAlign w:val="bottom"/>
          </w:tcPr>
          <w:p w14:paraId="4070E50C" w14:textId="77777777" w:rsidR="00FF5AED" w:rsidRPr="00BA505C" w:rsidRDefault="00FF5AED" w:rsidP="00B87DFA">
            <w:pPr>
              <w:pStyle w:val="TableBody"/>
              <w:rPr>
                <w:b/>
                <w:lang w:val="en-US" w:eastAsia="en-US"/>
              </w:rPr>
            </w:pPr>
            <w:r w:rsidRPr="00BA505C">
              <w:rPr>
                <w:b/>
                <w:lang w:val="en-US" w:eastAsia="en-US"/>
              </w:rPr>
              <w:t>Reconnection</w:t>
            </w:r>
          </w:p>
        </w:tc>
        <w:tc>
          <w:tcPr>
            <w:tcW w:w="990" w:type="dxa"/>
            <w:tcBorders>
              <w:top w:val="single" w:sz="8" w:space="0" w:color="auto"/>
              <w:left w:val="nil"/>
              <w:bottom w:val="single" w:sz="8" w:space="0" w:color="auto"/>
              <w:right w:val="single" w:sz="8" w:space="0" w:color="auto"/>
            </w:tcBorders>
            <w:noWrap/>
            <w:vAlign w:val="bottom"/>
          </w:tcPr>
          <w:p w14:paraId="460FDA32" w14:textId="77777777" w:rsidR="00FF5AED" w:rsidRPr="00BA505C" w:rsidRDefault="00FF5AED" w:rsidP="00B87DFA">
            <w:pPr>
              <w:pStyle w:val="TableBody"/>
              <w:rPr>
                <w:lang w:val="en-US" w:eastAsia="en-US"/>
              </w:rPr>
            </w:pPr>
          </w:p>
        </w:tc>
        <w:tc>
          <w:tcPr>
            <w:tcW w:w="990" w:type="dxa"/>
            <w:tcBorders>
              <w:top w:val="single" w:sz="8" w:space="0" w:color="auto"/>
              <w:left w:val="single" w:sz="8" w:space="0" w:color="auto"/>
              <w:bottom w:val="single" w:sz="8" w:space="0" w:color="auto"/>
              <w:right w:val="single" w:sz="8" w:space="0" w:color="auto"/>
            </w:tcBorders>
            <w:noWrap/>
            <w:vAlign w:val="bottom"/>
          </w:tcPr>
          <w:p w14:paraId="69328C06" w14:textId="77777777" w:rsidR="00FF5AED" w:rsidRPr="00BA505C" w:rsidRDefault="00FF5AED" w:rsidP="00B87DFA">
            <w:pPr>
              <w:pStyle w:val="TableBody"/>
              <w:rPr>
                <w:lang w:val="en-US" w:eastAsia="en-US"/>
              </w:rPr>
            </w:pPr>
          </w:p>
        </w:tc>
        <w:tc>
          <w:tcPr>
            <w:tcW w:w="1260" w:type="dxa"/>
            <w:tcBorders>
              <w:top w:val="single" w:sz="8" w:space="0" w:color="auto"/>
              <w:left w:val="single" w:sz="8" w:space="0" w:color="auto"/>
              <w:bottom w:val="single" w:sz="8" w:space="0" w:color="auto"/>
              <w:right w:val="single" w:sz="8" w:space="0" w:color="auto"/>
            </w:tcBorders>
            <w:noWrap/>
            <w:vAlign w:val="bottom"/>
          </w:tcPr>
          <w:p w14:paraId="5332B68B" w14:textId="77777777" w:rsidR="00FF5AED" w:rsidRPr="00BA505C" w:rsidRDefault="00FF5AED" w:rsidP="00B87DFA">
            <w:pPr>
              <w:pStyle w:val="TableBody"/>
              <w:rPr>
                <w:lang w:val="en-US" w:eastAsia="en-US"/>
              </w:rPr>
            </w:pPr>
          </w:p>
        </w:tc>
        <w:tc>
          <w:tcPr>
            <w:tcW w:w="1302" w:type="dxa"/>
            <w:tcBorders>
              <w:top w:val="single" w:sz="8" w:space="0" w:color="auto"/>
              <w:left w:val="single" w:sz="8" w:space="0" w:color="auto"/>
              <w:bottom w:val="single" w:sz="8" w:space="0" w:color="auto"/>
              <w:right w:val="single" w:sz="4" w:space="0" w:color="auto"/>
            </w:tcBorders>
            <w:vAlign w:val="bottom"/>
          </w:tcPr>
          <w:p w14:paraId="5B91CFB5" w14:textId="77777777" w:rsidR="00FF5AED" w:rsidRPr="00BA505C" w:rsidRDefault="00FF5AED" w:rsidP="00B87DFA">
            <w:pPr>
              <w:pStyle w:val="TableBody"/>
              <w:rPr>
                <w:lang w:val="en-US" w:eastAsia="en-US"/>
              </w:rPr>
            </w:pPr>
          </w:p>
        </w:tc>
      </w:tr>
      <w:tr w:rsidR="00FF5AED" w:rsidRPr="00B87DFA" w14:paraId="7DB8BFDE" w14:textId="77777777" w:rsidTr="00AA6946">
        <w:trPr>
          <w:trHeight w:val="255"/>
        </w:trPr>
        <w:tc>
          <w:tcPr>
            <w:tcW w:w="3060" w:type="dxa"/>
            <w:tcBorders>
              <w:top w:val="nil"/>
              <w:left w:val="single" w:sz="4" w:space="0" w:color="auto"/>
              <w:bottom w:val="nil"/>
              <w:right w:val="single" w:sz="8" w:space="0" w:color="auto"/>
            </w:tcBorders>
            <w:noWrap/>
            <w:vAlign w:val="bottom"/>
          </w:tcPr>
          <w:p w14:paraId="63B4177A" w14:textId="77777777" w:rsidR="00FF5AED" w:rsidRPr="00BA505C" w:rsidRDefault="00FF5AED" w:rsidP="00B87DFA">
            <w:pPr>
              <w:pStyle w:val="TableBody"/>
              <w:rPr>
                <w:lang w:val="en-US" w:eastAsia="en-US"/>
              </w:rPr>
            </w:pPr>
            <w:r w:rsidRPr="00BA505C">
              <w:rPr>
                <w:lang w:val="en-US" w:eastAsia="en-US"/>
              </w:rPr>
              <w:t>Standard Reconnect at Meter</w:t>
            </w:r>
          </w:p>
        </w:tc>
        <w:tc>
          <w:tcPr>
            <w:tcW w:w="990" w:type="dxa"/>
            <w:tcBorders>
              <w:top w:val="single" w:sz="8" w:space="0" w:color="auto"/>
              <w:left w:val="single" w:sz="8" w:space="0" w:color="auto"/>
              <w:bottom w:val="single" w:sz="8" w:space="0" w:color="auto"/>
              <w:right w:val="single" w:sz="8" w:space="0" w:color="auto"/>
            </w:tcBorders>
            <w:noWrap/>
            <w:vAlign w:val="bottom"/>
          </w:tcPr>
          <w:p w14:paraId="0EF58268" w14:textId="77777777" w:rsidR="00FF5AED" w:rsidRPr="00BA505C" w:rsidRDefault="00FF5AED" w:rsidP="00B87DFA">
            <w:pPr>
              <w:pStyle w:val="TableBody"/>
              <w:rPr>
                <w:lang w:val="en-US" w:eastAsia="en-US"/>
              </w:rPr>
            </w:pPr>
            <w:r w:rsidRPr="00BA505C">
              <w:rPr>
                <w:lang w:val="en-US" w:eastAsia="en-US"/>
              </w:rPr>
              <w:t>SER030</w:t>
            </w:r>
          </w:p>
        </w:tc>
        <w:tc>
          <w:tcPr>
            <w:tcW w:w="990" w:type="dxa"/>
            <w:tcBorders>
              <w:top w:val="single" w:sz="8" w:space="0" w:color="auto"/>
              <w:left w:val="single" w:sz="8" w:space="0" w:color="auto"/>
              <w:bottom w:val="single" w:sz="8" w:space="0" w:color="auto"/>
              <w:right w:val="single" w:sz="8" w:space="0" w:color="auto"/>
            </w:tcBorders>
            <w:noWrap/>
            <w:vAlign w:val="bottom"/>
          </w:tcPr>
          <w:p w14:paraId="7B989683" w14:textId="77777777" w:rsidR="00FF5AED" w:rsidRPr="00BA505C" w:rsidRDefault="00FF5AED" w:rsidP="00B87DFA">
            <w:pPr>
              <w:pStyle w:val="TableBody"/>
              <w:rPr>
                <w:lang w:val="en-US" w:eastAsia="en-US"/>
              </w:rPr>
            </w:pPr>
            <w:r w:rsidRPr="00BA505C">
              <w:rPr>
                <w:lang w:val="en-US" w:eastAsia="en-US"/>
              </w:rPr>
              <w:t>SER028</w:t>
            </w:r>
          </w:p>
        </w:tc>
        <w:tc>
          <w:tcPr>
            <w:tcW w:w="1260" w:type="dxa"/>
            <w:tcBorders>
              <w:top w:val="single" w:sz="8" w:space="0" w:color="auto"/>
              <w:left w:val="single" w:sz="8" w:space="0" w:color="auto"/>
              <w:bottom w:val="single" w:sz="8" w:space="0" w:color="auto"/>
              <w:right w:val="single" w:sz="8" w:space="0" w:color="auto"/>
            </w:tcBorders>
            <w:noWrap/>
            <w:vAlign w:val="bottom"/>
          </w:tcPr>
          <w:p w14:paraId="27D30B6A" w14:textId="77777777" w:rsidR="00FF5AED" w:rsidRPr="00BA505C" w:rsidRDefault="00FF5AED" w:rsidP="00B87DFA">
            <w:pPr>
              <w:pStyle w:val="TableBody"/>
              <w:rPr>
                <w:lang w:val="en-US" w:eastAsia="en-US"/>
              </w:rPr>
            </w:pPr>
            <w:r w:rsidRPr="00BA505C">
              <w:rPr>
                <w:lang w:val="en-US" w:eastAsia="en-US"/>
              </w:rPr>
              <w:t>SER030</w:t>
            </w:r>
          </w:p>
        </w:tc>
        <w:tc>
          <w:tcPr>
            <w:tcW w:w="1302" w:type="dxa"/>
            <w:tcBorders>
              <w:top w:val="single" w:sz="8" w:space="0" w:color="auto"/>
              <w:left w:val="single" w:sz="8" w:space="0" w:color="auto"/>
              <w:bottom w:val="single" w:sz="8" w:space="0" w:color="auto"/>
              <w:right w:val="single" w:sz="4" w:space="0" w:color="auto"/>
            </w:tcBorders>
            <w:vAlign w:val="bottom"/>
          </w:tcPr>
          <w:p w14:paraId="6669A3AB" w14:textId="77777777" w:rsidR="00FF5AED" w:rsidRPr="00BA505C" w:rsidRDefault="00FF5AED" w:rsidP="00B87DFA">
            <w:pPr>
              <w:pStyle w:val="TableBody"/>
              <w:rPr>
                <w:lang w:val="en-US" w:eastAsia="en-US"/>
              </w:rPr>
            </w:pPr>
            <w:r w:rsidRPr="00BA505C">
              <w:rPr>
                <w:lang w:val="en-US" w:eastAsia="en-US"/>
              </w:rPr>
              <w:t>SER030</w:t>
            </w:r>
          </w:p>
        </w:tc>
      </w:tr>
      <w:tr w:rsidR="00FF5AED" w:rsidRPr="00B87DFA" w14:paraId="2E346660" w14:textId="77777777" w:rsidTr="00AA6946">
        <w:trPr>
          <w:trHeight w:val="255"/>
        </w:trPr>
        <w:tc>
          <w:tcPr>
            <w:tcW w:w="3060" w:type="dxa"/>
            <w:tcBorders>
              <w:top w:val="nil"/>
              <w:left w:val="single" w:sz="4" w:space="0" w:color="auto"/>
              <w:bottom w:val="nil"/>
              <w:right w:val="single" w:sz="8" w:space="0" w:color="auto"/>
            </w:tcBorders>
            <w:noWrap/>
            <w:vAlign w:val="bottom"/>
          </w:tcPr>
          <w:p w14:paraId="33A5A54E" w14:textId="77777777" w:rsidR="00FF5AED" w:rsidRPr="00BA505C" w:rsidRDefault="00FF5AED" w:rsidP="00B87DFA">
            <w:pPr>
              <w:pStyle w:val="TableBody"/>
              <w:rPr>
                <w:lang w:val="en-US" w:eastAsia="en-US"/>
              </w:rPr>
            </w:pPr>
            <w:r w:rsidRPr="00BA505C">
              <w:rPr>
                <w:lang w:val="en-US" w:eastAsia="en-US"/>
              </w:rPr>
              <w:t>Standard Reconnect at Meter Special Route</w:t>
            </w:r>
          </w:p>
        </w:tc>
        <w:tc>
          <w:tcPr>
            <w:tcW w:w="990" w:type="dxa"/>
            <w:tcBorders>
              <w:top w:val="single" w:sz="8" w:space="0" w:color="auto"/>
              <w:left w:val="single" w:sz="8" w:space="0" w:color="auto"/>
              <w:bottom w:val="single" w:sz="8" w:space="0" w:color="auto"/>
              <w:right w:val="single" w:sz="8" w:space="0" w:color="auto"/>
            </w:tcBorders>
            <w:noWrap/>
            <w:vAlign w:val="bottom"/>
          </w:tcPr>
          <w:p w14:paraId="74C36C56" w14:textId="77777777" w:rsidR="00FF5AED" w:rsidRPr="00BA505C" w:rsidRDefault="00FF5AED" w:rsidP="00B87DFA">
            <w:pPr>
              <w:pStyle w:val="TableBody"/>
              <w:rPr>
                <w:lang w:val="en-US" w:eastAsia="en-US"/>
              </w:rPr>
            </w:pPr>
            <w:r w:rsidRPr="00BA505C">
              <w:rPr>
                <w:lang w:val="en-US" w:eastAsia="en-US"/>
              </w:rPr>
              <w:t>N/A</w:t>
            </w:r>
          </w:p>
        </w:tc>
        <w:tc>
          <w:tcPr>
            <w:tcW w:w="990" w:type="dxa"/>
            <w:tcBorders>
              <w:top w:val="single" w:sz="8" w:space="0" w:color="auto"/>
              <w:left w:val="single" w:sz="8" w:space="0" w:color="auto"/>
              <w:bottom w:val="single" w:sz="8" w:space="0" w:color="auto"/>
              <w:right w:val="single" w:sz="8" w:space="0" w:color="auto"/>
            </w:tcBorders>
            <w:noWrap/>
            <w:vAlign w:val="bottom"/>
          </w:tcPr>
          <w:p w14:paraId="082018A1" w14:textId="77777777" w:rsidR="00FF5AED" w:rsidRPr="00BA505C" w:rsidRDefault="00FF5AED" w:rsidP="00B87DFA">
            <w:pPr>
              <w:pStyle w:val="TableBody"/>
              <w:rPr>
                <w:lang w:val="en-US" w:eastAsia="en-US"/>
              </w:rPr>
            </w:pPr>
            <w:r w:rsidRPr="00BA505C">
              <w:rPr>
                <w:lang w:val="en-US" w:eastAsia="en-US"/>
              </w:rPr>
              <w:t>SER034</w:t>
            </w:r>
          </w:p>
        </w:tc>
        <w:tc>
          <w:tcPr>
            <w:tcW w:w="1260" w:type="dxa"/>
            <w:tcBorders>
              <w:top w:val="single" w:sz="8" w:space="0" w:color="auto"/>
              <w:left w:val="single" w:sz="8" w:space="0" w:color="auto"/>
              <w:bottom w:val="single" w:sz="8" w:space="0" w:color="auto"/>
              <w:right w:val="single" w:sz="8" w:space="0" w:color="auto"/>
            </w:tcBorders>
            <w:noWrap/>
            <w:vAlign w:val="bottom"/>
          </w:tcPr>
          <w:p w14:paraId="525D95DB" w14:textId="77777777" w:rsidR="00FF5AED" w:rsidRPr="00BA505C" w:rsidRDefault="00FF5AED" w:rsidP="00B87DFA">
            <w:pPr>
              <w:pStyle w:val="TableBody"/>
              <w:rPr>
                <w:lang w:val="en-US" w:eastAsia="en-US"/>
              </w:rPr>
            </w:pPr>
            <w:r w:rsidRPr="00BA505C">
              <w:rPr>
                <w:lang w:val="en-US" w:eastAsia="en-US"/>
              </w:rPr>
              <w:t>SER031</w:t>
            </w:r>
          </w:p>
        </w:tc>
        <w:tc>
          <w:tcPr>
            <w:tcW w:w="1302" w:type="dxa"/>
            <w:tcBorders>
              <w:top w:val="single" w:sz="8" w:space="0" w:color="auto"/>
              <w:left w:val="single" w:sz="8" w:space="0" w:color="auto"/>
              <w:bottom w:val="single" w:sz="8" w:space="0" w:color="auto"/>
              <w:right w:val="single" w:sz="4" w:space="0" w:color="auto"/>
            </w:tcBorders>
            <w:vAlign w:val="bottom"/>
          </w:tcPr>
          <w:p w14:paraId="6B4AC354" w14:textId="77777777" w:rsidR="00FF5AED" w:rsidRPr="00BA505C" w:rsidRDefault="00FF5AED" w:rsidP="00B87DFA">
            <w:pPr>
              <w:pStyle w:val="TableBody"/>
              <w:rPr>
                <w:lang w:val="en-US" w:eastAsia="en-US"/>
              </w:rPr>
            </w:pPr>
            <w:r w:rsidRPr="00BA505C">
              <w:rPr>
                <w:lang w:val="en-US" w:eastAsia="en-US"/>
              </w:rPr>
              <w:t>N/A</w:t>
            </w:r>
          </w:p>
        </w:tc>
      </w:tr>
      <w:tr w:rsidR="00FF5AED" w:rsidRPr="00B87DFA" w14:paraId="1329B2BA" w14:textId="77777777" w:rsidTr="00AA6946">
        <w:trPr>
          <w:trHeight w:val="255"/>
        </w:trPr>
        <w:tc>
          <w:tcPr>
            <w:tcW w:w="3060" w:type="dxa"/>
            <w:tcBorders>
              <w:top w:val="nil"/>
              <w:left w:val="single" w:sz="4" w:space="0" w:color="auto"/>
              <w:bottom w:val="nil"/>
              <w:right w:val="single" w:sz="8" w:space="0" w:color="auto"/>
            </w:tcBorders>
            <w:noWrap/>
            <w:vAlign w:val="bottom"/>
          </w:tcPr>
          <w:p w14:paraId="2B484A44" w14:textId="77777777" w:rsidR="00FF5AED" w:rsidRPr="00BA505C" w:rsidRDefault="00FF5AED" w:rsidP="00B87DFA">
            <w:pPr>
              <w:pStyle w:val="TableBody"/>
              <w:rPr>
                <w:lang w:val="en-US" w:eastAsia="en-US"/>
              </w:rPr>
            </w:pPr>
            <w:r w:rsidRPr="00BA505C">
              <w:rPr>
                <w:lang w:val="en-US" w:eastAsia="en-US"/>
              </w:rPr>
              <w:t>Standard Reconnect at Pole</w:t>
            </w:r>
          </w:p>
        </w:tc>
        <w:tc>
          <w:tcPr>
            <w:tcW w:w="990" w:type="dxa"/>
            <w:tcBorders>
              <w:top w:val="single" w:sz="8" w:space="0" w:color="auto"/>
              <w:left w:val="single" w:sz="8" w:space="0" w:color="auto"/>
              <w:bottom w:val="single" w:sz="8" w:space="0" w:color="auto"/>
              <w:right w:val="single" w:sz="8" w:space="0" w:color="auto"/>
            </w:tcBorders>
            <w:noWrap/>
            <w:vAlign w:val="bottom"/>
          </w:tcPr>
          <w:p w14:paraId="0F55E0EE" w14:textId="77777777" w:rsidR="00FF5AED" w:rsidRPr="00BA505C" w:rsidRDefault="00FF5AED" w:rsidP="00B87DFA">
            <w:pPr>
              <w:pStyle w:val="TableBody"/>
              <w:rPr>
                <w:lang w:val="en-US" w:eastAsia="en-US"/>
              </w:rPr>
            </w:pPr>
            <w:r w:rsidRPr="00BA505C">
              <w:rPr>
                <w:lang w:val="en-US" w:eastAsia="en-US"/>
              </w:rPr>
              <w:t>SER034</w:t>
            </w:r>
          </w:p>
        </w:tc>
        <w:tc>
          <w:tcPr>
            <w:tcW w:w="990" w:type="dxa"/>
            <w:tcBorders>
              <w:top w:val="single" w:sz="8" w:space="0" w:color="auto"/>
              <w:left w:val="single" w:sz="8" w:space="0" w:color="auto"/>
              <w:bottom w:val="single" w:sz="8" w:space="0" w:color="auto"/>
              <w:right w:val="single" w:sz="8" w:space="0" w:color="auto"/>
            </w:tcBorders>
            <w:noWrap/>
            <w:vAlign w:val="bottom"/>
          </w:tcPr>
          <w:p w14:paraId="6CA2D636" w14:textId="77777777" w:rsidR="00FF5AED" w:rsidRPr="00BA505C" w:rsidRDefault="00FF5AED" w:rsidP="00B87DFA">
            <w:pPr>
              <w:pStyle w:val="TableBody"/>
              <w:rPr>
                <w:lang w:val="en-US" w:eastAsia="en-US"/>
              </w:rPr>
            </w:pPr>
            <w:r w:rsidRPr="00BA505C">
              <w:rPr>
                <w:lang w:val="en-US" w:eastAsia="en-US"/>
              </w:rPr>
              <w:t>SER028</w:t>
            </w:r>
          </w:p>
        </w:tc>
        <w:tc>
          <w:tcPr>
            <w:tcW w:w="1260" w:type="dxa"/>
            <w:tcBorders>
              <w:top w:val="single" w:sz="8" w:space="0" w:color="auto"/>
              <w:left w:val="single" w:sz="8" w:space="0" w:color="auto"/>
              <w:bottom w:val="single" w:sz="8" w:space="0" w:color="auto"/>
              <w:right w:val="single" w:sz="8" w:space="0" w:color="auto"/>
            </w:tcBorders>
            <w:noWrap/>
            <w:vAlign w:val="bottom"/>
          </w:tcPr>
          <w:p w14:paraId="3E00C7F5" w14:textId="77777777" w:rsidR="00FF5AED" w:rsidRPr="00BA505C" w:rsidRDefault="00FF5AED" w:rsidP="00B87DFA">
            <w:pPr>
              <w:pStyle w:val="TableBody"/>
              <w:rPr>
                <w:lang w:val="en-US" w:eastAsia="en-US"/>
              </w:rPr>
            </w:pPr>
            <w:r w:rsidRPr="00BA505C">
              <w:rPr>
                <w:lang w:val="en-US" w:eastAsia="en-US"/>
              </w:rPr>
              <w:t>SER034</w:t>
            </w:r>
          </w:p>
        </w:tc>
        <w:tc>
          <w:tcPr>
            <w:tcW w:w="1302" w:type="dxa"/>
            <w:tcBorders>
              <w:top w:val="single" w:sz="8" w:space="0" w:color="auto"/>
              <w:left w:val="single" w:sz="8" w:space="0" w:color="auto"/>
              <w:bottom w:val="single" w:sz="8" w:space="0" w:color="auto"/>
              <w:right w:val="single" w:sz="4" w:space="0" w:color="auto"/>
            </w:tcBorders>
            <w:vAlign w:val="bottom"/>
          </w:tcPr>
          <w:p w14:paraId="3F03E309" w14:textId="77777777" w:rsidR="00FF5AED" w:rsidRPr="00BA505C" w:rsidRDefault="00FF5AED" w:rsidP="00B87DFA">
            <w:pPr>
              <w:pStyle w:val="TableBody"/>
              <w:rPr>
                <w:lang w:val="en-US" w:eastAsia="en-US"/>
              </w:rPr>
            </w:pPr>
            <w:r w:rsidRPr="00BA505C">
              <w:rPr>
                <w:lang w:val="en-US" w:eastAsia="en-US"/>
              </w:rPr>
              <w:t>SER034</w:t>
            </w:r>
          </w:p>
        </w:tc>
      </w:tr>
      <w:tr w:rsidR="00FF5AED" w:rsidRPr="00B87DFA" w14:paraId="5FF9B6D1" w14:textId="77777777" w:rsidTr="00AA6946">
        <w:trPr>
          <w:trHeight w:val="255"/>
        </w:trPr>
        <w:tc>
          <w:tcPr>
            <w:tcW w:w="3060" w:type="dxa"/>
            <w:tcBorders>
              <w:top w:val="nil"/>
              <w:left w:val="single" w:sz="4" w:space="0" w:color="auto"/>
              <w:bottom w:val="nil"/>
              <w:right w:val="single" w:sz="8" w:space="0" w:color="auto"/>
            </w:tcBorders>
            <w:noWrap/>
            <w:vAlign w:val="bottom"/>
          </w:tcPr>
          <w:p w14:paraId="41BA56F9" w14:textId="77777777" w:rsidR="00FF5AED" w:rsidRPr="00BA505C" w:rsidRDefault="00FF5AED" w:rsidP="00B87DFA">
            <w:pPr>
              <w:pStyle w:val="TableBody"/>
              <w:rPr>
                <w:lang w:val="en-US" w:eastAsia="en-US"/>
              </w:rPr>
            </w:pPr>
            <w:r w:rsidRPr="00BA505C">
              <w:rPr>
                <w:lang w:val="en-US" w:eastAsia="en-US"/>
              </w:rPr>
              <w:t>Standard Reconnect at Subsurface Box</w:t>
            </w:r>
          </w:p>
        </w:tc>
        <w:tc>
          <w:tcPr>
            <w:tcW w:w="990" w:type="dxa"/>
            <w:tcBorders>
              <w:top w:val="single" w:sz="8" w:space="0" w:color="auto"/>
              <w:left w:val="single" w:sz="8" w:space="0" w:color="auto"/>
              <w:bottom w:val="single" w:sz="8" w:space="0" w:color="auto"/>
              <w:right w:val="single" w:sz="8" w:space="0" w:color="auto"/>
            </w:tcBorders>
            <w:noWrap/>
            <w:vAlign w:val="bottom"/>
          </w:tcPr>
          <w:p w14:paraId="24A75A49" w14:textId="77777777" w:rsidR="00FF5AED" w:rsidRPr="00BA505C" w:rsidRDefault="00FF5AED" w:rsidP="00B87DFA">
            <w:pPr>
              <w:pStyle w:val="TableBody"/>
              <w:rPr>
                <w:lang w:val="en-US" w:eastAsia="en-US"/>
              </w:rPr>
            </w:pPr>
            <w:r w:rsidRPr="00BA505C">
              <w:rPr>
                <w:lang w:val="en-US" w:eastAsia="en-US"/>
              </w:rPr>
              <w:t>SER034</w:t>
            </w:r>
          </w:p>
        </w:tc>
        <w:tc>
          <w:tcPr>
            <w:tcW w:w="990" w:type="dxa"/>
            <w:tcBorders>
              <w:top w:val="single" w:sz="8" w:space="0" w:color="auto"/>
              <w:left w:val="single" w:sz="8" w:space="0" w:color="auto"/>
              <w:bottom w:val="single" w:sz="8" w:space="0" w:color="auto"/>
              <w:right w:val="single" w:sz="8" w:space="0" w:color="auto"/>
            </w:tcBorders>
            <w:noWrap/>
            <w:vAlign w:val="bottom"/>
          </w:tcPr>
          <w:p w14:paraId="433F7577" w14:textId="77777777" w:rsidR="00FF5AED" w:rsidRPr="00BA505C" w:rsidRDefault="00FF5AED" w:rsidP="00B87DFA">
            <w:pPr>
              <w:pStyle w:val="TableBody"/>
              <w:rPr>
                <w:lang w:val="en-US" w:eastAsia="en-US"/>
              </w:rPr>
            </w:pPr>
            <w:r w:rsidRPr="00BA505C">
              <w:rPr>
                <w:lang w:val="en-US" w:eastAsia="en-US"/>
              </w:rPr>
              <w:t>SER034</w:t>
            </w:r>
          </w:p>
        </w:tc>
        <w:tc>
          <w:tcPr>
            <w:tcW w:w="1260" w:type="dxa"/>
            <w:tcBorders>
              <w:top w:val="single" w:sz="8" w:space="0" w:color="auto"/>
              <w:left w:val="single" w:sz="8" w:space="0" w:color="auto"/>
              <w:bottom w:val="single" w:sz="8" w:space="0" w:color="auto"/>
              <w:right w:val="single" w:sz="8" w:space="0" w:color="auto"/>
            </w:tcBorders>
            <w:noWrap/>
            <w:vAlign w:val="bottom"/>
          </w:tcPr>
          <w:p w14:paraId="748A32FD" w14:textId="77777777" w:rsidR="00FF5AED" w:rsidRPr="00BA505C" w:rsidRDefault="00FF5AED" w:rsidP="00B87DFA">
            <w:pPr>
              <w:pStyle w:val="TableBody"/>
              <w:rPr>
                <w:lang w:val="en-US" w:eastAsia="en-US"/>
              </w:rPr>
            </w:pPr>
            <w:r w:rsidRPr="00BA505C">
              <w:rPr>
                <w:lang w:val="en-US" w:eastAsia="en-US"/>
              </w:rPr>
              <w:t>SER034</w:t>
            </w:r>
          </w:p>
        </w:tc>
        <w:tc>
          <w:tcPr>
            <w:tcW w:w="1302" w:type="dxa"/>
            <w:tcBorders>
              <w:top w:val="single" w:sz="8" w:space="0" w:color="auto"/>
              <w:left w:val="single" w:sz="8" w:space="0" w:color="auto"/>
              <w:bottom w:val="single" w:sz="8" w:space="0" w:color="auto"/>
              <w:right w:val="single" w:sz="4" w:space="0" w:color="auto"/>
            </w:tcBorders>
            <w:vAlign w:val="bottom"/>
          </w:tcPr>
          <w:p w14:paraId="74D30F2A" w14:textId="77777777" w:rsidR="00FF5AED" w:rsidRPr="00BA505C" w:rsidRDefault="00FF5AED" w:rsidP="00B87DFA">
            <w:pPr>
              <w:pStyle w:val="TableBody"/>
              <w:rPr>
                <w:lang w:val="en-US" w:eastAsia="en-US"/>
              </w:rPr>
            </w:pPr>
            <w:r w:rsidRPr="00BA505C">
              <w:rPr>
                <w:lang w:val="en-US" w:eastAsia="en-US"/>
              </w:rPr>
              <w:t>N/A</w:t>
            </w:r>
          </w:p>
        </w:tc>
      </w:tr>
      <w:tr w:rsidR="00FF5AED" w:rsidRPr="00B87DFA" w14:paraId="2F6BF4BD" w14:textId="77777777" w:rsidTr="00AA6946">
        <w:trPr>
          <w:trHeight w:val="255"/>
        </w:trPr>
        <w:tc>
          <w:tcPr>
            <w:tcW w:w="3060" w:type="dxa"/>
            <w:tcBorders>
              <w:top w:val="nil"/>
              <w:left w:val="single" w:sz="4" w:space="0" w:color="auto"/>
              <w:bottom w:val="nil"/>
              <w:right w:val="single" w:sz="8" w:space="0" w:color="auto"/>
            </w:tcBorders>
            <w:noWrap/>
            <w:vAlign w:val="bottom"/>
          </w:tcPr>
          <w:p w14:paraId="09E753CF" w14:textId="77777777" w:rsidR="00FF5AED" w:rsidRPr="00BA505C" w:rsidRDefault="00FF5AED" w:rsidP="00B87DFA">
            <w:pPr>
              <w:pStyle w:val="TableBody"/>
              <w:rPr>
                <w:lang w:val="en-US" w:eastAsia="en-US"/>
              </w:rPr>
            </w:pPr>
            <w:r w:rsidRPr="00BA505C">
              <w:rPr>
                <w:lang w:val="en-US" w:eastAsia="en-US"/>
              </w:rPr>
              <w:t>Standard Reconnect at CT Meter</w:t>
            </w:r>
          </w:p>
        </w:tc>
        <w:tc>
          <w:tcPr>
            <w:tcW w:w="990" w:type="dxa"/>
            <w:tcBorders>
              <w:top w:val="single" w:sz="8" w:space="0" w:color="auto"/>
              <w:left w:val="single" w:sz="8" w:space="0" w:color="auto"/>
              <w:bottom w:val="single" w:sz="8" w:space="0" w:color="auto"/>
              <w:right w:val="single" w:sz="8" w:space="0" w:color="auto"/>
            </w:tcBorders>
            <w:noWrap/>
            <w:vAlign w:val="bottom"/>
          </w:tcPr>
          <w:p w14:paraId="0A86E48D" w14:textId="77777777" w:rsidR="00FF5AED" w:rsidRPr="00BA505C" w:rsidRDefault="00FF5AED" w:rsidP="00B87DFA">
            <w:pPr>
              <w:pStyle w:val="TableBody"/>
              <w:rPr>
                <w:lang w:val="en-US" w:eastAsia="en-US"/>
              </w:rPr>
            </w:pPr>
            <w:r w:rsidRPr="00BA505C">
              <w:rPr>
                <w:lang w:val="en-US" w:eastAsia="en-US"/>
              </w:rPr>
              <w:t>SER034</w:t>
            </w:r>
          </w:p>
        </w:tc>
        <w:tc>
          <w:tcPr>
            <w:tcW w:w="990" w:type="dxa"/>
            <w:tcBorders>
              <w:top w:val="single" w:sz="8" w:space="0" w:color="auto"/>
              <w:left w:val="single" w:sz="8" w:space="0" w:color="auto"/>
              <w:bottom w:val="single" w:sz="8" w:space="0" w:color="auto"/>
              <w:right w:val="single" w:sz="8" w:space="0" w:color="auto"/>
            </w:tcBorders>
            <w:noWrap/>
            <w:vAlign w:val="bottom"/>
          </w:tcPr>
          <w:p w14:paraId="73FA991C" w14:textId="77777777" w:rsidR="00FF5AED" w:rsidRPr="00BA505C" w:rsidRDefault="00FF5AED" w:rsidP="00B87DFA">
            <w:pPr>
              <w:pStyle w:val="TableBody"/>
              <w:rPr>
                <w:lang w:val="en-US" w:eastAsia="en-US"/>
              </w:rPr>
            </w:pPr>
            <w:r w:rsidRPr="00BA505C">
              <w:rPr>
                <w:lang w:val="en-US" w:eastAsia="en-US"/>
              </w:rPr>
              <w:t>SER034</w:t>
            </w:r>
          </w:p>
        </w:tc>
        <w:tc>
          <w:tcPr>
            <w:tcW w:w="1260" w:type="dxa"/>
            <w:tcBorders>
              <w:top w:val="single" w:sz="8" w:space="0" w:color="auto"/>
              <w:left w:val="single" w:sz="8" w:space="0" w:color="auto"/>
              <w:bottom w:val="single" w:sz="8" w:space="0" w:color="auto"/>
              <w:right w:val="single" w:sz="8" w:space="0" w:color="auto"/>
            </w:tcBorders>
            <w:noWrap/>
            <w:vAlign w:val="bottom"/>
          </w:tcPr>
          <w:p w14:paraId="6FD0C799" w14:textId="77777777" w:rsidR="00FF5AED" w:rsidRPr="00BA505C" w:rsidRDefault="00FF5AED" w:rsidP="00B87DFA">
            <w:pPr>
              <w:pStyle w:val="TableBody"/>
              <w:rPr>
                <w:lang w:val="en-US" w:eastAsia="en-US"/>
              </w:rPr>
            </w:pPr>
            <w:r w:rsidRPr="00BA505C">
              <w:rPr>
                <w:lang w:val="en-US" w:eastAsia="en-US"/>
              </w:rPr>
              <w:t>SER034</w:t>
            </w:r>
          </w:p>
        </w:tc>
        <w:tc>
          <w:tcPr>
            <w:tcW w:w="1302" w:type="dxa"/>
            <w:tcBorders>
              <w:top w:val="single" w:sz="8" w:space="0" w:color="auto"/>
              <w:left w:val="single" w:sz="8" w:space="0" w:color="auto"/>
              <w:bottom w:val="single" w:sz="8" w:space="0" w:color="auto"/>
              <w:right w:val="single" w:sz="4" w:space="0" w:color="auto"/>
            </w:tcBorders>
            <w:vAlign w:val="bottom"/>
          </w:tcPr>
          <w:p w14:paraId="37861F4F" w14:textId="77777777" w:rsidR="00FF5AED" w:rsidRPr="00BA505C" w:rsidRDefault="00FF5AED" w:rsidP="00B87DFA">
            <w:pPr>
              <w:pStyle w:val="TableBody"/>
              <w:rPr>
                <w:lang w:val="en-US" w:eastAsia="en-US"/>
              </w:rPr>
            </w:pPr>
            <w:r w:rsidRPr="00BA505C">
              <w:rPr>
                <w:lang w:val="en-US" w:eastAsia="en-US"/>
              </w:rPr>
              <w:t>N/A</w:t>
            </w:r>
          </w:p>
        </w:tc>
      </w:tr>
      <w:tr w:rsidR="00FF5AED" w:rsidRPr="00B87DFA" w14:paraId="333BFEA9" w14:textId="77777777" w:rsidTr="00AA6946">
        <w:trPr>
          <w:trHeight w:val="255"/>
        </w:trPr>
        <w:tc>
          <w:tcPr>
            <w:tcW w:w="3060" w:type="dxa"/>
            <w:tcBorders>
              <w:top w:val="nil"/>
              <w:left w:val="single" w:sz="4" w:space="0" w:color="auto"/>
              <w:bottom w:val="nil"/>
              <w:right w:val="single" w:sz="8" w:space="0" w:color="auto"/>
            </w:tcBorders>
            <w:noWrap/>
            <w:vAlign w:val="bottom"/>
          </w:tcPr>
          <w:p w14:paraId="5B98C4BC" w14:textId="77777777" w:rsidR="00FF5AED" w:rsidRPr="00BA505C" w:rsidRDefault="00FF5AED" w:rsidP="00B87DFA">
            <w:pPr>
              <w:pStyle w:val="TableBody"/>
              <w:rPr>
                <w:lang w:val="en-US" w:eastAsia="en-US"/>
              </w:rPr>
            </w:pPr>
            <w:r w:rsidRPr="00BA505C">
              <w:rPr>
                <w:lang w:val="en-US" w:eastAsia="en-US"/>
              </w:rPr>
              <w:t> </w:t>
            </w:r>
          </w:p>
        </w:tc>
        <w:tc>
          <w:tcPr>
            <w:tcW w:w="990" w:type="dxa"/>
            <w:tcBorders>
              <w:top w:val="single" w:sz="8" w:space="0" w:color="auto"/>
              <w:left w:val="single" w:sz="8" w:space="0" w:color="auto"/>
              <w:bottom w:val="single" w:sz="8" w:space="0" w:color="auto"/>
              <w:right w:val="single" w:sz="8" w:space="0" w:color="auto"/>
            </w:tcBorders>
            <w:noWrap/>
            <w:vAlign w:val="bottom"/>
          </w:tcPr>
          <w:p w14:paraId="0EC0447B" w14:textId="77777777" w:rsidR="00FF5AED" w:rsidRPr="00BA505C" w:rsidRDefault="00FF5AED" w:rsidP="00B87DFA">
            <w:pPr>
              <w:pStyle w:val="TableBody"/>
              <w:rPr>
                <w:lang w:val="en-US" w:eastAsia="en-US"/>
              </w:rPr>
            </w:pPr>
          </w:p>
        </w:tc>
        <w:tc>
          <w:tcPr>
            <w:tcW w:w="990" w:type="dxa"/>
            <w:tcBorders>
              <w:top w:val="single" w:sz="8" w:space="0" w:color="auto"/>
              <w:left w:val="single" w:sz="8" w:space="0" w:color="auto"/>
              <w:bottom w:val="single" w:sz="8" w:space="0" w:color="auto"/>
              <w:right w:val="single" w:sz="8" w:space="0" w:color="auto"/>
            </w:tcBorders>
            <w:noWrap/>
            <w:vAlign w:val="bottom"/>
          </w:tcPr>
          <w:p w14:paraId="010FD08B" w14:textId="77777777" w:rsidR="00FF5AED" w:rsidRPr="00BA505C" w:rsidRDefault="00FF5AED" w:rsidP="00B87DFA">
            <w:pPr>
              <w:pStyle w:val="TableBody"/>
              <w:rPr>
                <w:lang w:val="en-US" w:eastAsia="en-US"/>
              </w:rPr>
            </w:pPr>
          </w:p>
        </w:tc>
        <w:tc>
          <w:tcPr>
            <w:tcW w:w="1260" w:type="dxa"/>
            <w:tcBorders>
              <w:top w:val="single" w:sz="8" w:space="0" w:color="auto"/>
              <w:left w:val="single" w:sz="8" w:space="0" w:color="auto"/>
              <w:bottom w:val="single" w:sz="8" w:space="0" w:color="auto"/>
              <w:right w:val="single" w:sz="8" w:space="0" w:color="auto"/>
            </w:tcBorders>
            <w:noWrap/>
            <w:vAlign w:val="bottom"/>
          </w:tcPr>
          <w:p w14:paraId="56C01E44" w14:textId="77777777" w:rsidR="00FF5AED" w:rsidRPr="00BA505C" w:rsidRDefault="00FF5AED" w:rsidP="00B87DFA">
            <w:pPr>
              <w:pStyle w:val="TableBody"/>
              <w:rPr>
                <w:lang w:val="en-US" w:eastAsia="en-US"/>
              </w:rPr>
            </w:pPr>
          </w:p>
        </w:tc>
        <w:tc>
          <w:tcPr>
            <w:tcW w:w="1302" w:type="dxa"/>
            <w:tcBorders>
              <w:top w:val="single" w:sz="8" w:space="0" w:color="auto"/>
              <w:left w:val="single" w:sz="8" w:space="0" w:color="auto"/>
              <w:bottom w:val="single" w:sz="8" w:space="0" w:color="auto"/>
              <w:right w:val="single" w:sz="4" w:space="0" w:color="auto"/>
            </w:tcBorders>
            <w:vAlign w:val="bottom"/>
          </w:tcPr>
          <w:p w14:paraId="2355F245" w14:textId="77777777" w:rsidR="00FF5AED" w:rsidRPr="00BA505C" w:rsidRDefault="00FF5AED" w:rsidP="00B87DFA">
            <w:pPr>
              <w:pStyle w:val="TableBody"/>
              <w:rPr>
                <w:lang w:val="en-US" w:eastAsia="en-US"/>
              </w:rPr>
            </w:pPr>
          </w:p>
        </w:tc>
      </w:tr>
      <w:tr w:rsidR="00FF5AED" w:rsidRPr="00B87DFA" w14:paraId="1B8CEE7E" w14:textId="77777777" w:rsidTr="00AA6946">
        <w:trPr>
          <w:trHeight w:val="255"/>
        </w:trPr>
        <w:tc>
          <w:tcPr>
            <w:tcW w:w="3060" w:type="dxa"/>
            <w:tcBorders>
              <w:top w:val="nil"/>
              <w:left w:val="single" w:sz="4" w:space="0" w:color="auto"/>
              <w:bottom w:val="nil"/>
              <w:right w:val="single" w:sz="8" w:space="0" w:color="auto"/>
            </w:tcBorders>
            <w:noWrap/>
            <w:vAlign w:val="bottom"/>
          </w:tcPr>
          <w:p w14:paraId="1FA558B6" w14:textId="77777777" w:rsidR="00FF5AED" w:rsidRPr="00BA505C" w:rsidRDefault="00FF5AED" w:rsidP="00B87DFA">
            <w:pPr>
              <w:pStyle w:val="TableBody"/>
              <w:rPr>
                <w:lang w:val="en-US" w:eastAsia="en-US"/>
              </w:rPr>
            </w:pPr>
            <w:r w:rsidRPr="00BA505C">
              <w:rPr>
                <w:lang w:val="en-US" w:eastAsia="en-US"/>
              </w:rPr>
              <w:t>Same Day Reconnect at Meter</w:t>
            </w:r>
          </w:p>
        </w:tc>
        <w:tc>
          <w:tcPr>
            <w:tcW w:w="990" w:type="dxa"/>
            <w:tcBorders>
              <w:top w:val="single" w:sz="8" w:space="0" w:color="auto"/>
              <w:left w:val="single" w:sz="8" w:space="0" w:color="auto"/>
              <w:bottom w:val="single" w:sz="8" w:space="0" w:color="auto"/>
              <w:right w:val="single" w:sz="8" w:space="0" w:color="auto"/>
            </w:tcBorders>
            <w:noWrap/>
          </w:tcPr>
          <w:p w14:paraId="25490441" w14:textId="77777777" w:rsidR="00FF5AED" w:rsidRPr="00BA505C" w:rsidRDefault="00FF5AED" w:rsidP="00B87DFA">
            <w:pPr>
              <w:pStyle w:val="TableBody"/>
              <w:rPr>
                <w:lang w:val="en-US" w:eastAsia="en-US"/>
              </w:rPr>
            </w:pPr>
            <w:r w:rsidRPr="00BA505C">
              <w:rPr>
                <w:lang w:val="en-US" w:eastAsia="en-US"/>
              </w:rPr>
              <w:t>SER031</w:t>
            </w:r>
          </w:p>
        </w:tc>
        <w:tc>
          <w:tcPr>
            <w:tcW w:w="990" w:type="dxa"/>
            <w:tcBorders>
              <w:top w:val="single" w:sz="8" w:space="0" w:color="auto"/>
              <w:left w:val="single" w:sz="8" w:space="0" w:color="auto"/>
              <w:bottom w:val="single" w:sz="8" w:space="0" w:color="auto"/>
              <w:right w:val="single" w:sz="8" w:space="0" w:color="auto"/>
            </w:tcBorders>
            <w:noWrap/>
          </w:tcPr>
          <w:p w14:paraId="7D34E5AF" w14:textId="77777777" w:rsidR="00FF5AED" w:rsidRPr="00BA505C" w:rsidRDefault="00FF5AED" w:rsidP="00B87DFA">
            <w:pPr>
              <w:pStyle w:val="TableBody"/>
              <w:rPr>
                <w:lang w:val="en-US" w:eastAsia="en-US"/>
              </w:rPr>
            </w:pPr>
            <w:r w:rsidRPr="00BA505C">
              <w:rPr>
                <w:lang w:val="en-US" w:eastAsia="en-US"/>
              </w:rPr>
              <w:t>SER029</w:t>
            </w:r>
          </w:p>
        </w:tc>
        <w:tc>
          <w:tcPr>
            <w:tcW w:w="1260" w:type="dxa"/>
            <w:tcBorders>
              <w:top w:val="single" w:sz="8" w:space="0" w:color="auto"/>
              <w:left w:val="single" w:sz="8" w:space="0" w:color="auto"/>
              <w:bottom w:val="single" w:sz="8" w:space="0" w:color="auto"/>
              <w:right w:val="single" w:sz="8" w:space="0" w:color="auto"/>
            </w:tcBorders>
            <w:noWrap/>
            <w:vAlign w:val="bottom"/>
          </w:tcPr>
          <w:p w14:paraId="715C73FD" w14:textId="77777777" w:rsidR="00FF5AED" w:rsidRPr="00BA505C" w:rsidRDefault="00FF5AED" w:rsidP="00B87DFA">
            <w:pPr>
              <w:pStyle w:val="TableBody"/>
              <w:rPr>
                <w:lang w:val="en-US" w:eastAsia="en-US"/>
              </w:rPr>
            </w:pPr>
            <w:r w:rsidRPr="00BA505C">
              <w:rPr>
                <w:lang w:val="en-US" w:eastAsia="en-US"/>
              </w:rPr>
              <w:t>SER029</w:t>
            </w:r>
          </w:p>
        </w:tc>
        <w:tc>
          <w:tcPr>
            <w:tcW w:w="1302" w:type="dxa"/>
            <w:tcBorders>
              <w:top w:val="single" w:sz="8" w:space="0" w:color="auto"/>
              <w:left w:val="single" w:sz="8" w:space="0" w:color="auto"/>
              <w:bottom w:val="single" w:sz="8" w:space="0" w:color="auto"/>
              <w:right w:val="single" w:sz="4" w:space="0" w:color="auto"/>
            </w:tcBorders>
            <w:vAlign w:val="bottom"/>
          </w:tcPr>
          <w:p w14:paraId="02DAB636" w14:textId="77777777" w:rsidR="00FF5AED" w:rsidRPr="00BA505C" w:rsidRDefault="00FF5AED" w:rsidP="00B87DFA">
            <w:pPr>
              <w:pStyle w:val="TableBody"/>
              <w:rPr>
                <w:lang w:val="en-US" w:eastAsia="en-US"/>
              </w:rPr>
            </w:pPr>
            <w:r w:rsidRPr="00BA505C">
              <w:rPr>
                <w:lang w:val="en-US" w:eastAsia="en-US"/>
              </w:rPr>
              <w:t>SER032</w:t>
            </w:r>
          </w:p>
        </w:tc>
      </w:tr>
      <w:tr w:rsidR="00FF5AED" w:rsidRPr="00B87DFA" w14:paraId="24299CFE" w14:textId="77777777" w:rsidTr="00AA6946">
        <w:trPr>
          <w:trHeight w:val="255"/>
        </w:trPr>
        <w:tc>
          <w:tcPr>
            <w:tcW w:w="3060" w:type="dxa"/>
            <w:tcBorders>
              <w:top w:val="nil"/>
              <w:left w:val="single" w:sz="4" w:space="0" w:color="auto"/>
              <w:bottom w:val="nil"/>
              <w:right w:val="single" w:sz="8" w:space="0" w:color="auto"/>
            </w:tcBorders>
            <w:noWrap/>
            <w:vAlign w:val="bottom"/>
          </w:tcPr>
          <w:p w14:paraId="08A60616" w14:textId="77777777" w:rsidR="00FF5AED" w:rsidRPr="00BA505C" w:rsidRDefault="00FF5AED" w:rsidP="00B87DFA">
            <w:pPr>
              <w:pStyle w:val="TableBody"/>
              <w:rPr>
                <w:lang w:val="en-US" w:eastAsia="en-US"/>
              </w:rPr>
            </w:pPr>
            <w:r w:rsidRPr="00BA505C">
              <w:rPr>
                <w:lang w:val="en-US" w:eastAsia="en-US"/>
              </w:rPr>
              <w:t>Same Day Reconnect at Pole</w:t>
            </w:r>
          </w:p>
        </w:tc>
        <w:tc>
          <w:tcPr>
            <w:tcW w:w="990" w:type="dxa"/>
            <w:tcBorders>
              <w:top w:val="single" w:sz="8" w:space="0" w:color="auto"/>
              <w:left w:val="single" w:sz="8" w:space="0" w:color="auto"/>
              <w:bottom w:val="single" w:sz="8" w:space="0" w:color="auto"/>
              <w:right w:val="single" w:sz="8" w:space="0" w:color="auto"/>
            </w:tcBorders>
            <w:noWrap/>
            <w:vAlign w:val="bottom"/>
          </w:tcPr>
          <w:p w14:paraId="644427D9" w14:textId="77777777" w:rsidR="00FF5AED" w:rsidRPr="00BA505C" w:rsidRDefault="00FF5AED" w:rsidP="00B87DFA">
            <w:pPr>
              <w:pStyle w:val="TableBody"/>
              <w:rPr>
                <w:lang w:val="en-US" w:eastAsia="en-US"/>
              </w:rPr>
            </w:pPr>
            <w:r w:rsidRPr="00BA505C">
              <w:rPr>
                <w:lang w:val="en-US" w:eastAsia="en-US"/>
              </w:rPr>
              <w:t>SER029</w:t>
            </w:r>
          </w:p>
        </w:tc>
        <w:tc>
          <w:tcPr>
            <w:tcW w:w="990" w:type="dxa"/>
            <w:tcBorders>
              <w:top w:val="single" w:sz="8" w:space="0" w:color="auto"/>
              <w:left w:val="single" w:sz="8" w:space="0" w:color="auto"/>
              <w:bottom w:val="single" w:sz="8" w:space="0" w:color="auto"/>
              <w:right w:val="single" w:sz="8" w:space="0" w:color="auto"/>
            </w:tcBorders>
            <w:noWrap/>
            <w:vAlign w:val="bottom"/>
          </w:tcPr>
          <w:p w14:paraId="25B98FF8" w14:textId="77777777" w:rsidR="00FF5AED" w:rsidRPr="00BA505C" w:rsidRDefault="00FF5AED" w:rsidP="00B87DFA">
            <w:pPr>
              <w:pStyle w:val="TableBody"/>
              <w:rPr>
                <w:lang w:val="en-US" w:eastAsia="en-US"/>
              </w:rPr>
            </w:pPr>
            <w:r w:rsidRPr="00BA505C">
              <w:rPr>
                <w:lang w:val="en-US" w:eastAsia="en-US"/>
              </w:rPr>
              <w:t>SER035</w:t>
            </w:r>
          </w:p>
        </w:tc>
        <w:tc>
          <w:tcPr>
            <w:tcW w:w="1260" w:type="dxa"/>
            <w:tcBorders>
              <w:top w:val="single" w:sz="8" w:space="0" w:color="auto"/>
              <w:left w:val="single" w:sz="8" w:space="0" w:color="auto"/>
              <w:bottom w:val="single" w:sz="8" w:space="0" w:color="auto"/>
              <w:right w:val="single" w:sz="8" w:space="0" w:color="auto"/>
            </w:tcBorders>
            <w:noWrap/>
            <w:vAlign w:val="bottom"/>
          </w:tcPr>
          <w:p w14:paraId="5AD4D24B" w14:textId="77777777" w:rsidR="00FF5AED" w:rsidRPr="00BA505C" w:rsidRDefault="00FF5AED" w:rsidP="00B87DFA">
            <w:pPr>
              <w:pStyle w:val="TableBody"/>
              <w:rPr>
                <w:lang w:val="en-US" w:eastAsia="en-US"/>
              </w:rPr>
            </w:pPr>
            <w:r w:rsidRPr="00BA505C">
              <w:rPr>
                <w:lang w:val="en-US" w:eastAsia="en-US"/>
              </w:rPr>
              <w:t>SER035</w:t>
            </w:r>
          </w:p>
        </w:tc>
        <w:tc>
          <w:tcPr>
            <w:tcW w:w="1302" w:type="dxa"/>
            <w:tcBorders>
              <w:top w:val="single" w:sz="8" w:space="0" w:color="auto"/>
              <w:left w:val="single" w:sz="8" w:space="0" w:color="auto"/>
              <w:bottom w:val="single" w:sz="8" w:space="0" w:color="auto"/>
              <w:right w:val="single" w:sz="4" w:space="0" w:color="auto"/>
            </w:tcBorders>
            <w:vAlign w:val="bottom"/>
          </w:tcPr>
          <w:p w14:paraId="31945FBD" w14:textId="77777777" w:rsidR="00FF5AED" w:rsidRPr="00BA505C" w:rsidRDefault="00FF5AED" w:rsidP="00B87DFA">
            <w:pPr>
              <w:pStyle w:val="TableBody"/>
              <w:rPr>
                <w:lang w:val="en-US" w:eastAsia="en-US"/>
              </w:rPr>
            </w:pPr>
            <w:r w:rsidRPr="00BA505C">
              <w:rPr>
                <w:lang w:val="en-US" w:eastAsia="en-US"/>
              </w:rPr>
              <w:t>SER035</w:t>
            </w:r>
          </w:p>
        </w:tc>
      </w:tr>
      <w:tr w:rsidR="00FF5AED" w:rsidRPr="00B87DFA" w14:paraId="05906601" w14:textId="77777777" w:rsidTr="00AA6946">
        <w:trPr>
          <w:trHeight w:val="255"/>
        </w:trPr>
        <w:tc>
          <w:tcPr>
            <w:tcW w:w="3060" w:type="dxa"/>
            <w:tcBorders>
              <w:top w:val="nil"/>
              <w:left w:val="single" w:sz="4" w:space="0" w:color="auto"/>
              <w:bottom w:val="nil"/>
              <w:right w:val="single" w:sz="8" w:space="0" w:color="auto"/>
            </w:tcBorders>
            <w:noWrap/>
            <w:vAlign w:val="bottom"/>
          </w:tcPr>
          <w:p w14:paraId="6B78931D" w14:textId="77777777" w:rsidR="00FF5AED" w:rsidRPr="00BA505C" w:rsidRDefault="00FF5AED" w:rsidP="00B87DFA">
            <w:pPr>
              <w:pStyle w:val="TableBody"/>
              <w:rPr>
                <w:lang w:val="en-US" w:eastAsia="en-US"/>
              </w:rPr>
            </w:pPr>
            <w:r w:rsidRPr="00BA505C">
              <w:rPr>
                <w:lang w:val="en-US" w:eastAsia="en-US"/>
              </w:rPr>
              <w:t>Same Day Reconnect at Subsurface Box</w:t>
            </w:r>
          </w:p>
        </w:tc>
        <w:tc>
          <w:tcPr>
            <w:tcW w:w="990" w:type="dxa"/>
            <w:tcBorders>
              <w:top w:val="single" w:sz="8" w:space="0" w:color="auto"/>
              <w:left w:val="single" w:sz="8" w:space="0" w:color="auto"/>
              <w:bottom w:val="single" w:sz="8" w:space="0" w:color="auto"/>
              <w:right w:val="single" w:sz="8" w:space="0" w:color="auto"/>
            </w:tcBorders>
            <w:noWrap/>
            <w:vAlign w:val="bottom"/>
          </w:tcPr>
          <w:p w14:paraId="0BB0AD62" w14:textId="77777777" w:rsidR="00FF5AED" w:rsidRPr="00BA505C" w:rsidRDefault="00FF5AED" w:rsidP="00B87DFA">
            <w:pPr>
              <w:pStyle w:val="TableBody"/>
              <w:rPr>
                <w:lang w:val="en-US" w:eastAsia="en-US"/>
              </w:rPr>
            </w:pPr>
            <w:r w:rsidRPr="00BA505C">
              <w:rPr>
                <w:lang w:val="en-US" w:eastAsia="en-US"/>
              </w:rPr>
              <w:t>SER029</w:t>
            </w:r>
          </w:p>
        </w:tc>
        <w:tc>
          <w:tcPr>
            <w:tcW w:w="990" w:type="dxa"/>
            <w:tcBorders>
              <w:top w:val="single" w:sz="8" w:space="0" w:color="auto"/>
              <w:left w:val="single" w:sz="8" w:space="0" w:color="auto"/>
              <w:bottom w:val="single" w:sz="8" w:space="0" w:color="auto"/>
              <w:right w:val="single" w:sz="8" w:space="0" w:color="auto"/>
            </w:tcBorders>
            <w:noWrap/>
            <w:vAlign w:val="bottom"/>
          </w:tcPr>
          <w:p w14:paraId="13F8472B" w14:textId="77777777" w:rsidR="00FF5AED" w:rsidRPr="00BA505C" w:rsidRDefault="00FF5AED" w:rsidP="00B87DFA">
            <w:pPr>
              <w:pStyle w:val="TableBody"/>
              <w:rPr>
                <w:lang w:val="en-US" w:eastAsia="en-US"/>
              </w:rPr>
            </w:pPr>
            <w:r w:rsidRPr="00BA505C">
              <w:rPr>
                <w:lang w:val="en-US" w:eastAsia="en-US"/>
              </w:rPr>
              <w:t>SER035</w:t>
            </w:r>
          </w:p>
        </w:tc>
        <w:tc>
          <w:tcPr>
            <w:tcW w:w="1260" w:type="dxa"/>
            <w:tcBorders>
              <w:top w:val="single" w:sz="8" w:space="0" w:color="auto"/>
              <w:left w:val="single" w:sz="8" w:space="0" w:color="auto"/>
              <w:bottom w:val="single" w:sz="8" w:space="0" w:color="auto"/>
              <w:right w:val="single" w:sz="8" w:space="0" w:color="auto"/>
            </w:tcBorders>
            <w:noWrap/>
            <w:vAlign w:val="bottom"/>
          </w:tcPr>
          <w:p w14:paraId="36CF09CC" w14:textId="77777777" w:rsidR="00FF5AED" w:rsidRPr="00BA505C" w:rsidRDefault="00FF5AED" w:rsidP="00B87DFA">
            <w:pPr>
              <w:pStyle w:val="TableBody"/>
              <w:rPr>
                <w:lang w:val="en-US" w:eastAsia="en-US"/>
              </w:rPr>
            </w:pPr>
            <w:r w:rsidRPr="00BA505C">
              <w:rPr>
                <w:lang w:val="en-US" w:eastAsia="en-US"/>
              </w:rPr>
              <w:t>SER035</w:t>
            </w:r>
          </w:p>
        </w:tc>
        <w:tc>
          <w:tcPr>
            <w:tcW w:w="1302" w:type="dxa"/>
            <w:tcBorders>
              <w:top w:val="single" w:sz="8" w:space="0" w:color="auto"/>
              <w:left w:val="single" w:sz="8" w:space="0" w:color="auto"/>
              <w:bottom w:val="single" w:sz="8" w:space="0" w:color="auto"/>
              <w:right w:val="single" w:sz="4" w:space="0" w:color="auto"/>
            </w:tcBorders>
            <w:vAlign w:val="bottom"/>
          </w:tcPr>
          <w:p w14:paraId="3FB7B465" w14:textId="77777777" w:rsidR="00FF5AED" w:rsidRPr="00BA505C" w:rsidRDefault="00FF5AED" w:rsidP="00B87DFA">
            <w:pPr>
              <w:pStyle w:val="TableBody"/>
              <w:rPr>
                <w:lang w:val="en-US" w:eastAsia="en-US"/>
              </w:rPr>
            </w:pPr>
            <w:r w:rsidRPr="00BA505C">
              <w:rPr>
                <w:lang w:val="en-US" w:eastAsia="en-US"/>
              </w:rPr>
              <w:t>N/A</w:t>
            </w:r>
          </w:p>
        </w:tc>
      </w:tr>
      <w:tr w:rsidR="00FF5AED" w:rsidRPr="00B87DFA" w14:paraId="13342AB2" w14:textId="77777777" w:rsidTr="00AA6946">
        <w:trPr>
          <w:trHeight w:val="255"/>
        </w:trPr>
        <w:tc>
          <w:tcPr>
            <w:tcW w:w="3060" w:type="dxa"/>
            <w:tcBorders>
              <w:top w:val="nil"/>
              <w:left w:val="single" w:sz="4" w:space="0" w:color="auto"/>
              <w:bottom w:val="nil"/>
              <w:right w:val="single" w:sz="8" w:space="0" w:color="auto"/>
            </w:tcBorders>
            <w:noWrap/>
            <w:vAlign w:val="bottom"/>
          </w:tcPr>
          <w:p w14:paraId="0FA5E9A4" w14:textId="77777777" w:rsidR="00FF5AED" w:rsidRPr="00BA505C" w:rsidRDefault="00FF5AED" w:rsidP="00B87DFA">
            <w:pPr>
              <w:pStyle w:val="TableBody"/>
              <w:rPr>
                <w:lang w:val="en-US" w:eastAsia="en-US"/>
              </w:rPr>
            </w:pPr>
            <w:r w:rsidRPr="00BA505C">
              <w:rPr>
                <w:lang w:val="en-US" w:eastAsia="en-US"/>
              </w:rPr>
              <w:t>Same Day Reconnect at CT Meter</w:t>
            </w:r>
          </w:p>
        </w:tc>
        <w:tc>
          <w:tcPr>
            <w:tcW w:w="990" w:type="dxa"/>
            <w:tcBorders>
              <w:top w:val="single" w:sz="8" w:space="0" w:color="auto"/>
              <w:left w:val="single" w:sz="8" w:space="0" w:color="auto"/>
              <w:bottom w:val="single" w:sz="8" w:space="0" w:color="auto"/>
              <w:right w:val="single" w:sz="8" w:space="0" w:color="auto"/>
            </w:tcBorders>
            <w:noWrap/>
            <w:vAlign w:val="bottom"/>
          </w:tcPr>
          <w:p w14:paraId="6B00F1AC" w14:textId="77777777" w:rsidR="00FF5AED" w:rsidRPr="00BA505C" w:rsidRDefault="00FF5AED" w:rsidP="00B87DFA">
            <w:pPr>
              <w:pStyle w:val="TableBody"/>
              <w:rPr>
                <w:lang w:val="en-US" w:eastAsia="en-US"/>
              </w:rPr>
            </w:pPr>
            <w:r w:rsidRPr="00BA505C">
              <w:rPr>
                <w:lang w:val="en-US" w:eastAsia="en-US"/>
              </w:rPr>
              <w:t>SER029</w:t>
            </w:r>
          </w:p>
        </w:tc>
        <w:tc>
          <w:tcPr>
            <w:tcW w:w="990" w:type="dxa"/>
            <w:tcBorders>
              <w:top w:val="single" w:sz="8" w:space="0" w:color="auto"/>
              <w:left w:val="single" w:sz="8" w:space="0" w:color="auto"/>
              <w:bottom w:val="single" w:sz="8" w:space="0" w:color="auto"/>
              <w:right w:val="single" w:sz="8" w:space="0" w:color="auto"/>
            </w:tcBorders>
            <w:noWrap/>
            <w:vAlign w:val="bottom"/>
          </w:tcPr>
          <w:p w14:paraId="1E443D10" w14:textId="77777777" w:rsidR="00FF5AED" w:rsidRPr="00BA505C" w:rsidRDefault="00FF5AED" w:rsidP="00B87DFA">
            <w:pPr>
              <w:pStyle w:val="TableBody"/>
              <w:rPr>
                <w:lang w:val="en-US" w:eastAsia="en-US"/>
              </w:rPr>
            </w:pPr>
            <w:r w:rsidRPr="00BA505C">
              <w:rPr>
                <w:lang w:val="en-US" w:eastAsia="en-US"/>
              </w:rPr>
              <w:t>SER035</w:t>
            </w:r>
          </w:p>
        </w:tc>
        <w:tc>
          <w:tcPr>
            <w:tcW w:w="1260" w:type="dxa"/>
            <w:tcBorders>
              <w:top w:val="single" w:sz="8" w:space="0" w:color="auto"/>
              <w:left w:val="single" w:sz="8" w:space="0" w:color="auto"/>
              <w:bottom w:val="single" w:sz="8" w:space="0" w:color="auto"/>
              <w:right w:val="single" w:sz="8" w:space="0" w:color="auto"/>
            </w:tcBorders>
            <w:noWrap/>
            <w:vAlign w:val="bottom"/>
          </w:tcPr>
          <w:p w14:paraId="3AE73FBE" w14:textId="77777777" w:rsidR="00FF5AED" w:rsidRPr="00BA505C" w:rsidRDefault="00FF5AED" w:rsidP="00B87DFA">
            <w:pPr>
              <w:pStyle w:val="TableBody"/>
              <w:rPr>
                <w:lang w:val="en-US" w:eastAsia="en-US"/>
              </w:rPr>
            </w:pPr>
            <w:r w:rsidRPr="00BA505C">
              <w:rPr>
                <w:lang w:val="en-US" w:eastAsia="en-US"/>
              </w:rPr>
              <w:t>SER035</w:t>
            </w:r>
          </w:p>
        </w:tc>
        <w:tc>
          <w:tcPr>
            <w:tcW w:w="1302" w:type="dxa"/>
            <w:tcBorders>
              <w:top w:val="single" w:sz="8" w:space="0" w:color="auto"/>
              <w:left w:val="single" w:sz="8" w:space="0" w:color="auto"/>
              <w:bottom w:val="single" w:sz="8" w:space="0" w:color="auto"/>
              <w:right w:val="single" w:sz="4" w:space="0" w:color="auto"/>
            </w:tcBorders>
            <w:vAlign w:val="bottom"/>
          </w:tcPr>
          <w:p w14:paraId="548526F3" w14:textId="77777777" w:rsidR="00FF5AED" w:rsidRPr="00BA505C" w:rsidRDefault="00FF5AED" w:rsidP="00B87DFA">
            <w:pPr>
              <w:pStyle w:val="TableBody"/>
              <w:rPr>
                <w:lang w:val="en-US" w:eastAsia="en-US"/>
              </w:rPr>
            </w:pPr>
            <w:r w:rsidRPr="00BA505C">
              <w:rPr>
                <w:lang w:val="en-US" w:eastAsia="en-US"/>
              </w:rPr>
              <w:t>N/A</w:t>
            </w:r>
          </w:p>
        </w:tc>
      </w:tr>
      <w:tr w:rsidR="00FF5AED" w:rsidRPr="00B87DFA" w14:paraId="5ED03FB5" w14:textId="77777777" w:rsidTr="00AA6946">
        <w:trPr>
          <w:trHeight w:val="255"/>
        </w:trPr>
        <w:tc>
          <w:tcPr>
            <w:tcW w:w="3060" w:type="dxa"/>
            <w:tcBorders>
              <w:top w:val="nil"/>
              <w:left w:val="single" w:sz="4" w:space="0" w:color="auto"/>
              <w:bottom w:val="nil"/>
              <w:right w:val="single" w:sz="8" w:space="0" w:color="auto"/>
            </w:tcBorders>
            <w:noWrap/>
            <w:vAlign w:val="bottom"/>
          </w:tcPr>
          <w:p w14:paraId="5356B027" w14:textId="77777777" w:rsidR="00FF5AED" w:rsidRPr="00BA505C" w:rsidRDefault="00FF5AED" w:rsidP="00B87DFA">
            <w:pPr>
              <w:pStyle w:val="TableBody"/>
              <w:rPr>
                <w:lang w:val="en-US" w:eastAsia="en-US"/>
              </w:rPr>
            </w:pPr>
            <w:r w:rsidRPr="00BA505C">
              <w:rPr>
                <w:lang w:val="en-US" w:eastAsia="en-US"/>
              </w:rPr>
              <w:t> </w:t>
            </w:r>
          </w:p>
        </w:tc>
        <w:tc>
          <w:tcPr>
            <w:tcW w:w="990" w:type="dxa"/>
            <w:tcBorders>
              <w:top w:val="single" w:sz="8" w:space="0" w:color="auto"/>
              <w:left w:val="single" w:sz="8" w:space="0" w:color="auto"/>
              <w:bottom w:val="single" w:sz="8" w:space="0" w:color="auto"/>
              <w:right w:val="single" w:sz="8" w:space="0" w:color="auto"/>
            </w:tcBorders>
            <w:noWrap/>
            <w:vAlign w:val="bottom"/>
          </w:tcPr>
          <w:p w14:paraId="3FB09891" w14:textId="77777777" w:rsidR="00FF5AED" w:rsidRPr="00BA505C" w:rsidRDefault="00FF5AED" w:rsidP="00B87DFA">
            <w:pPr>
              <w:pStyle w:val="TableBody"/>
              <w:rPr>
                <w:lang w:val="en-US" w:eastAsia="en-US"/>
              </w:rPr>
            </w:pPr>
          </w:p>
        </w:tc>
        <w:tc>
          <w:tcPr>
            <w:tcW w:w="990" w:type="dxa"/>
            <w:tcBorders>
              <w:top w:val="single" w:sz="8" w:space="0" w:color="auto"/>
              <w:left w:val="single" w:sz="8" w:space="0" w:color="auto"/>
              <w:bottom w:val="single" w:sz="8" w:space="0" w:color="auto"/>
              <w:right w:val="single" w:sz="8" w:space="0" w:color="auto"/>
            </w:tcBorders>
            <w:noWrap/>
            <w:vAlign w:val="bottom"/>
          </w:tcPr>
          <w:p w14:paraId="74D9C8B1" w14:textId="77777777" w:rsidR="00FF5AED" w:rsidRPr="00BA505C" w:rsidRDefault="00FF5AED" w:rsidP="00B87DFA">
            <w:pPr>
              <w:pStyle w:val="TableBody"/>
              <w:rPr>
                <w:lang w:val="en-US" w:eastAsia="en-US"/>
              </w:rPr>
            </w:pPr>
          </w:p>
        </w:tc>
        <w:tc>
          <w:tcPr>
            <w:tcW w:w="1260" w:type="dxa"/>
            <w:tcBorders>
              <w:top w:val="single" w:sz="8" w:space="0" w:color="auto"/>
              <w:left w:val="single" w:sz="8" w:space="0" w:color="auto"/>
              <w:bottom w:val="single" w:sz="8" w:space="0" w:color="auto"/>
              <w:right w:val="single" w:sz="8" w:space="0" w:color="auto"/>
            </w:tcBorders>
            <w:noWrap/>
            <w:vAlign w:val="bottom"/>
          </w:tcPr>
          <w:p w14:paraId="61F51C38" w14:textId="77777777" w:rsidR="00FF5AED" w:rsidRPr="00BA505C" w:rsidRDefault="00FF5AED" w:rsidP="00B87DFA">
            <w:pPr>
              <w:pStyle w:val="TableBody"/>
              <w:rPr>
                <w:lang w:val="en-US" w:eastAsia="en-US"/>
              </w:rPr>
            </w:pPr>
          </w:p>
        </w:tc>
        <w:tc>
          <w:tcPr>
            <w:tcW w:w="1302" w:type="dxa"/>
            <w:tcBorders>
              <w:top w:val="single" w:sz="8" w:space="0" w:color="auto"/>
              <w:left w:val="single" w:sz="8" w:space="0" w:color="auto"/>
              <w:bottom w:val="single" w:sz="8" w:space="0" w:color="auto"/>
              <w:right w:val="single" w:sz="4" w:space="0" w:color="auto"/>
            </w:tcBorders>
            <w:vAlign w:val="bottom"/>
          </w:tcPr>
          <w:p w14:paraId="13487C2B" w14:textId="77777777" w:rsidR="00FF5AED" w:rsidRPr="00BA505C" w:rsidRDefault="00FF5AED" w:rsidP="00B87DFA">
            <w:pPr>
              <w:pStyle w:val="TableBody"/>
              <w:rPr>
                <w:lang w:val="en-US" w:eastAsia="en-US"/>
              </w:rPr>
            </w:pPr>
          </w:p>
        </w:tc>
      </w:tr>
      <w:tr w:rsidR="00FF5AED" w:rsidRPr="00B87DFA" w14:paraId="44DD418C" w14:textId="77777777" w:rsidTr="00AA6946">
        <w:trPr>
          <w:trHeight w:val="255"/>
        </w:trPr>
        <w:tc>
          <w:tcPr>
            <w:tcW w:w="3060" w:type="dxa"/>
            <w:tcBorders>
              <w:top w:val="nil"/>
              <w:left w:val="single" w:sz="4" w:space="0" w:color="auto"/>
              <w:bottom w:val="nil"/>
              <w:right w:val="single" w:sz="8" w:space="0" w:color="auto"/>
            </w:tcBorders>
            <w:noWrap/>
            <w:vAlign w:val="bottom"/>
          </w:tcPr>
          <w:p w14:paraId="7628E488" w14:textId="77777777" w:rsidR="00FF5AED" w:rsidRPr="00BA505C" w:rsidRDefault="00FF5AED" w:rsidP="00B87DFA">
            <w:pPr>
              <w:pStyle w:val="TableBody"/>
              <w:rPr>
                <w:lang w:val="en-US" w:eastAsia="en-US"/>
              </w:rPr>
            </w:pPr>
            <w:r w:rsidRPr="00BA505C">
              <w:rPr>
                <w:lang w:val="en-US" w:eastAsia="en-US"/>
              </w:rPr>
              <w:t>Weekend Reconnect at Meter</w:t>
            </w:r>
          </w:p>
        </w:tc>
        <w:tc>
          <w:tcPr>
            <w:tcW w:w="990" w:type="dxa"/>
            <w:tcBorders>
              <w:top w:val="single" w:sz="8" w:space="0" w:color="auto"/>
              <w:left w:val="single" w:sz="8" w:space="0" w:color="auto"/>
              <w:bottom w:val="single" w:sz="8" w:space="0" w:color="auto"/>
              <w:right w:val="single" w:sz="8" w:space="0" w:color="auto"/>
            </w:tcBorders>
            <w:noWrap/>
          </w:tcPr>
          <w:p w14:paraId="19D4372F" w14:textId="77777777" w:rsidR="00FF5AED" w:rsidRPr="00BA505C" w:rsidRDefault="00FF5AED" w:rsidP="00B87DFA">
            <w:pPr>
              <w:pStyle w:val="TableBody"/>
              <w:rPr>
                <w:lang w:val="en-US" w:eastAsia="en-US"/>
              </w:rPr>
            </w:pPr>
            <w:r w:rsidRPr="00BA505C">
              <w:rPr>
                <w:lang w:val="en-US" w:eastAsia="en-US"/>
              </w:rPr>
              <w:t>SER032</w:t>
            </w:r>
          </w:p>
        </w:tc>
        <w:tc>
          <w:tcPr>
            <w:tcW w:w="990" w:type="dxa"/>
            <w:tcBorders>
              <w:top w:val="single" w:sz="8" w:space="0" w:color="auto"/>
              <w:left w:val="single" w:sz="8" w:space="0" w:color="auto"/>
              <w:bottom w:val="single" w:sz="8" w:space="0" w:color="auto"/>
              <w:right w:val="single" w:sz="8" w:space="0" w:color="auto"/>
            </w:tcBorders>
            <w:noWrap/>
          </w:tcPr>
          <w:p w14:paraId="7D55D0A0" w14:textId="77777777" w:rsidR="00FF5AED" w:rsidRPr="00BA505C" w:rsidRDefault="00FF5AED" w:rsidP="00B87DFA">
            <w:pPr>
              <w:pStyle w:val="TableBody"/>
              <w:rPr>
                <w:lang w:val="en-US" w:eastAsia="en-US"/>
              </w:rPr>
            </w:pPr>
            <w:r w:rsidRPr="00BA505C">
              <w:rPr>
                <w:lang w:val="en-US" w:eastAsia="en-US"/>
              </w:rPr>
              <w:t>SER032</w:t>
            </w:r>
          </w:p>
        </w:tc>
        <w:tc>
          <w:tcPr>
            <w:tcW w:w="1260" w:type="dxa"/>
            <w:tcBorders>
              <w:top w:val="single" w:sz="8" w:space="0" w:color="auto"/>
              <w:left w:val="single" w:sz="8" w:space="0" w:color="auto"/>
              <w:bottom w:val="single" w:sz="8" w:space="0" w:color="auto"/>
              <w:right w:val="single" w:sz="8" w:space="0" w:color="auto"/>
            </w:tcBorders>
            <w:noWrap/>
            <w:vAlign w:val="bottom"/>
          </w:tcPr>
          <w:p w14:paraId="6031800F" w14:textId="77777777" w:rsidR="00FF5AED" w:rsidRPr="00BA505C" w:rsidRDefault="00FF5AED" w:rsidP="00B87DFA">
            <w:pPr>
              <w:pStyle w:val="TableBody"/>
              <w:rPr>
                <w:lang w:val="en-US" w:eastAsia="en-US"/>
              </w:rPr>
            </w:pPr>
            <w:r w:rsidRPr="00BA505C">
              <w:rPr>
                <w:lang w:val="en-US" w:eastAsia="en-US"/>
              </w:rPr>
              <w:t>SER032</w:t>
            </w:r>
          </w:p>
        </w:tc>
        <w:tc>
          <w:tcPr>
            <w:tcW w:w="1302" w:type="dxa"/>
            <w:tcBorders>
              <w:top w:val="single" w:sz="8" w:space="0" w:color="auto"/>
              <w:left w:val="single" w:sz="8" w:space="0" w:color="auto"/>
              <w:bottom w:val="single" w:sz="8" w:space="0" w:color="auto"/>
              <w:right w:val="single" w:sz="4" w:space="0" w:color="auto"/>
            </w:tcBorders>
            <w:vAlign w:val="bottom"/>
          </w:tcPr>
          <w:p w14:paraId="660ABC0E" w14:textId="77777777" w:rsidR="00FF5AED" w:rsidRPr="00BA505C" w:rsidRDefault="00FF5AED" w:rsidP="00B87DFA">
            <w:pPr>
              <w:pStyle w:val="TableBody"/>
              <w:rPr>
                <w:lang w:val="en-US" w:eastAsia="en-US"/>
              </w:rPr>
            </w:pPr>
            <w:r w:rsidRPr="00BA505C">
              <w:rPr>
                <w:lang w:val="en-US" w:eastAsia="en-US"/>
              </w:rPr>
              <w:t>SER033</w:t>
            </w:r>
          </w:p>
        </w:tc>
      </w:tr>
      <w:tr w:rsidR="00FF5AED" w:rsidRPr="00B87DFA" w14:paraId="098BC28B" w14:textId="77777777" w:rsidTr="00AA6946">
        <w:trPr>
          <w:trHeight w:val="255"/>
        </w:trPr>
        <w:tc>
          <w:tcPr>
            <w:tcW w:w="3060" w:type="dxa"/>
            <w:tcBorders>
              <w:top w:val="nil"/>
              <w:left w:val="single" w:sz="4" w:space="0" w:color="auto"/>
              <w:bottom w:val="nil"/>
              <w:right w:val="single" w:sz="8" w:space="0" w:color="auto"/>
            </w:tcBorders>
            <w:noWrap/>
            <w:vAlign w:val="bottom"/>
          </w:tcPr>
          <w:p w14:paraId="7728773D" w14:textId="77777777" w:rsidR="00FF5AED" w:rsidRPr="00BA505C" w:rsidRDefault="00FF5AED" w:rsidP="00B87DFA">
            <w:pPr>
              <w:pStyle w:val="TableBody"/>
              <w:rPr>
                <w:lang w:val="en-US" w:eastAsia="en-US"/>
              </w:rPr>
            </w:pPr>
            <w:r w:rsidRPr="00BA505C">
              <w:rPr>
                <w:lang w:val="en-US" w:eastAsia="en-US"/>
              </w:rPr>
              <w:t>Weekend Reconnect at Pole</w:t>
            </w:r>
          </w:p>
        </w:tc>
        <w:tc>
          <w:tcPr>
            <w:tcW w:w="990" w:type="dxa"/>
            <w:tcBorders>
              <w:top w:val="single" w:sz="8" w:space="0" w:color="auto"/>
              <w:left w:val="single" w:sz="8" w:space="0" w:color="auto"/>
              <w:bottom w:val="single" w:sz="8" w:space="0" w:color="auto"/>
              <w:right w:val="single" w:sz="8" w:space="0" w:color="auto"/>
            </w:tcBorders>
            <w:noWrap/>
          </w:tcPr>
          <w:p w14:paraId="66736821" w14:textId="77777777" w:rsidR="00FF5AED" w:rsidRPr="00BA505C" w:rsidRDefault="00FF5AED" w:rsidP="00B87DFA">
            <w:pPr>
              <w:pStyle w:val="TableBody"/>
              <w:rPr>
                <w:lang w:val="en-US" w:eastAsia="en-US"/>
              </w:rPr>
            </w:pPr>
            <w:r w:rsidRPr="00BA505C">
              <w:rPr>
                <w:lang w:val="en-US" w:eastAsia="en-US"/>
              </w:rPr>
              <w:t>SER035</w:t>
            </w:r>
          </w:p>
        </w:tc>
        <w:tc>
          <w:tcPr>
            <w:tcW w:w="990" w:type="dxa"/>
            <w:tcBorders>
              <w:top w:val="single" w:sz="8" w:space="0" w:color="auto"/>
              <w:left w:val="single" w:sz="8" w:space="0" w:color="auto"/>
              <w:bottom w:val="single" w:sz="8" w:space="0" w:color="auto"/>
              <w:right w:val="single" w:sz="8" w:space="0" w:color="auto"/>
            </w:tcBorders>
            <w:noWrap/>
          </w:tcPr>
          <w:p w14:paraId="746E9553" w14:textId="77777777" w:rsidR="00FF5AED" w:rsidRPr="00BA505C" w:rsidRDefault="00FF5AED" w:rsidP="00B87DFA">
            <w:pPr>
              <w:pStyle w:val="TableBody"/>
              <w:rPr>
                <w:lang w:val="en-US" w:eastAsia="en-US"/>
              </w:rPr>
            </w:pPr>
            <w:r w:rsidRPr="00BA505C">
              <w:rPr>
                <w:lang w:val="en-US" w:eastAsia="en-US"/>
              </w:rPr>
              <w:t>SER035</w:t>
            </w:r>
          </w:p>
        </w:tc>
        <w:tc>
          <w:tcPr>
            <w:tcW w:w="1260" w:type="dxa"/>
            <w:tcBorders>
              <w:top w:val="single" w:sz="8" w:space="0" w:color="auto"/>
              <w:left w:val="single" w:sz="8" w:space="0" w:color="auto"/>
              <w:bottom w:val="single" w:sz="8" w:space="0" w:color="auto"/>
              <w:right w:val="single" w:sz="8" w:space="0" w:color="auto"/>
            </w:tcBorders>
            <w:noWrap/>
            <w:vAlign w:val="bottom"/>
          </w:tcPr>
          <w:p w14:paraId="51637B1A" w14:textId="77777777" w:rsidR="00FF5AED" w:rsidRPr="00BA505C" w:rsidRDefault="00FF5AED" w:rsidP="00B87DFA">
            <w:pPr>
              <w:pStyle w:val="TableBody"/>
              <w:rPr>
                <w:lang w:val="en-US" w:eastAsia="en-US"/>
              </w:rPr>
            </w:pPr>
            <w:r w:rsidRPr="00BA505C">
              <w:rPr>
                <w:lang w:val="en-US" w:eastAsia="en-US"/>
              </w:rPr>
              <w:t>SER035</w:t>
            </w:r>
          </w:p>
        </w:tc>
        <w:tc>
          <w:tcPr>
            <w:tcW w:w="1302" w:type="dxa"/>
            <w:tcBorders>
              <w:top w:val="single" w:sz="8" w:space="0" w:color="auto"/>
              <w:left w:val="single" w:sz="8" w:space="0" w:color="auto"/>
              <w:bottom w:val="single" w:sz="8" w:space="0" w:color="auto"/>
              <w:right w:val="single" w:sz="4" w:space="0" w:color="auto"/>
            </w:tcBorders>
            <w:vAlign w:val="bottom"/>
          </w:tcPr>
          <w:p w14:paraId="7076684A" w14:textId="77777777" w:rsidR="00FF5AED" w:rsidRPr="00BA505C" w:rsidRDefault="00FF5AED" w:rsidP="00B87DFA">
            <w:pPr>
              <w:pStyle w:val="TableBody"/>
              <w:rPr>
                <w:lang w:val="en-US" w:eastAsia="en-US"/>
              </w:rPr>
            </w:pPr>
            <w:r w:rsidRPr="00BA505C">
              <w:rPr>
                <w:lang w:val="en-US" w:eastAsia="en-US"/>
              </w:rPr>
              <w:t>SER036</w:t>
            </w:r>
          </w:p>
        </w:tc>
      </w:tr>
      <w:tr w:rsidR="00FF5AED" w:rsidRPr="00B87DFA" w14:paraId="11163C5D" w14:textId="77777777" w:rsidTr="00AA6946">
        <w:trPr>
          <w:trHeight w:val="255"/>
        </w:trPr>
        <w:tc>
          <w:tcPr>
            <w:tcW w:w="3060" w:type="dxa"/>
            <w:tcBorders>
              <w:top w:val="nil"/>
              <w:left w:val="single" w:sz="4" w:space="0" w:color="auto"/>
              <w:bottom w:val="nil"/>
              <w:right w:val="single" w:sz="8" w:space="0" w:color="auto"/>
            </w:tcBorders>
            <w:noWrap/>
            <w:vAlign w:val="bottom"/>
          </w:tcPr>
          <w:p w14:paraId="51B2F216" w14:textId="77777777" w:rsidR="00FF5AED" w:rsidRPr="00BA505C" w:rsidRDefault="00FF5AED" w:rsidP="00B87DFA">
            <w:pPr>
              <w:pStyle w:val="TableBody"/>
              <w:rPr>
                <w:lang w:val="en-US" w:eastAsia="en-US"/>
              </w:rPr>
            </w:pPr>
            <w:r w:rsidRPr="00BA505C">
              <w:rPr>
                <w:lang w:val="en-US" w:eastAsia="en-US"/>
              </w:rPr>
              <w:t>Weekend Reconnect at Subsurface Box</w:t>
            </w:r>
          </w:p>
        </w:tc>
        <w:tc>
          <w:tcPr>
            <w:tcW w:w="990" w:type="dxa"/>
            <w:tcBorders>
              <w:top w:val="single" w:sz="8" w:space="0" w:color="auto"/>
              <w:left w:val="single" w:sz="8" w:space="0" w:color="auto"/>
              <w:bottom w:val="single" w:sz="8" w:space="0" w:color="auto"/>
              <w:right w:val="single" w:sz="8" w:space="0" w:color="auto"/>
            </w:tcBorders>
            <w:noWrap/>
          </w:tcPr>
          <w:p w14:paraId="58FE1A8B" w14:textId="77777777" w:rsidR="00FF5AED" w:rsidRPr="00BA505C" w:rsidRDefault="00FF5AED" w:rsidP="00B87DFA">
            <w:pPr>
              <w:pStyle w:val="TableBody"/>
              <w:rPr>
                <w:lang w:val="en-US" w:eastAsia="en-US"/>
              </w:rPr>
            </w:pPr>
            <w:r w:rsidRPr="00BA505C">
              <w:rPr>
                <w:lang w:val="en-US" w:eastAsia="en-US"/>
              </w:rPr>
              <w:t>SER035</w:t>
            </w:r>
          </w:p>
        </w:tc>
        <w:tc>
          <w:tcPr>
            <w:tcW w:w="990" w:type="dxa"/>
            <w:tcBorders>
              <w:top w:val="single" w:sz="8" w:space="0" w:color="auto"/>
              <w:left w:val="single" w:sz="8" w:space="0" w:color="auto"/>
              <w:bottom w:val="single" w:sz="8" w:space="0" w:color="auto"/>
              <w:right w:val="single" w:sz="8" w:space="0" w:color="auto"/>
            </w:tcBorders>
            <w:noWrap/>
          </w:tcPr>
          <w:p w14:paraId="274D3D8F" w14:textId="77777777" w:rsidR="00FF5AED" w:rsidRPr="00BA505C" w:rsidRDefault="00FF5AED" w:rsidP="00B87DFA">
            <w:pPr>
              <w:pStyle w:val="TableBody"/>
              <w:rPr>
                <w:lang w:val="en-US" w:eastAsia="en-US"/>
              </w:rPr>
            </w:pPr>
            <w:r w:rsidRPr="00BA505C">
              <w:rPr>
                <w:lang w:val="en-US" w:eastAsia="en-US"/>
              </w:rPr>
              <w:t>SER035</w:t>
            </w:r>
          </w:p>
        </w:tc>
        <w:tc>
          <w:tcPr>
            <w:tcW w:w="1260" w:type="dxa"/>
            <w:tcBorders>
              <w:top w:val="single" w:sz="8" w:space="0" w:color="auto"/>
              <w:left w:val="single" w:sz="8" w:space="0" w:color="auto"/>
              <w:bottom w:val="single" w:sz="8" w:space="0" w:color="auto"/>
              <w:right w:val="single" w:sz="8" w:space="0" w:color="auto"/>
            </w:tcBorders>
            <w:noWrap/>
            <w:vAlign w:val="bottom"/>
          </w:tcPr>
          <w:p w14:paraId="593F627A" w14:textId="77777777" w:rsidR="00FF5AED" w:rsidRPr="00BA505C" w:rsidRDefault="00FF5AED" w:rsidP="00B87DFA">
            <w:pPr>
              <w:pStyle w:val="TableBody"/>
              <w:rPr>
                <w:lang w:val="en-US" w:eastAsia="en-US"/>
              </w:rPr>
            </w:pPr>
            <w:r w:rsidRPr="00BA505C">
              <w:rPr>
                <w:lang w:val="en-US" w:eastAsia="en-US"/>
              </w:rPr>
              <w:t>SER035</w:t>
            </w:r>
          </w:p>
        </w:tc>
        <w:tc>
          <w:tcPr>
            <w:tcW w:w="1302" w:type="dxa"/>
            <w:tcBorders>
              <w:top w:val="single" w:sz="8" w:space="0" w:color="auto"/>
              <w:left w:val="single" w:sz="8" w:space="0" w:color="auto"/>
              <w:bottom w:val="single" w:sz="8" w:space="0" w:color="auto"/>
              <w:right w:val="single" w:sz="4" w:space="0" w:color="auto"/>
            </w:tcBorders>
            <w:vAlign w:val="bottom"/>
          </w:tcPr>
          <w:p w14:paraId="6FB1BFC1" w14:textId="77777777" w:rsidR="00FF5AED" w:rsidRPr="00BA505C" w:rsidRDefault="00FF5AED" w:rsidP="00B87DFA">
            <w:pPr>
              <w:pStyle w:val="TableBody"/>
              <w:rPr>
                <w:lang w:val="en-US" w:eastAsia="en-US"/>
              </w:rPr>
            </w:pPr>
            <w:r w:rsidRPr="00BA505C">
              <w:rPr>
                <w:lang w:val="en-US" w:eastAsia="en-US"/>
              </w:rPr>
              <w:t>N/A</w:t>
            </w:r>
          </w:p>
        </w:tc>
      </w:tr>
      <w:tr w:rsidR="00FF5AED" w:rsidRPr="00B87DFA" w14:paraId="14189FC9" w14:textId="77777777" w:rsidTr="00AA6946">
        <w:trPr>
          <w:trHeight w:val="255"/>
        </w:trPr>
        <w:tc>
          <w:tcPr>
            <w:tcW w:w="3060" w:type="dxa"/>
            <w:tcBorders>
              <w:top w:val="nil"/>
              <w:left w:val="single" w:sz="4" w:space="0" w:color="auto"/>
              <w:bottom w:val="nil"/>
              <w:right w:val="single" w:sz="8" w:space="0" w:color="auto"/>
            </w:tcBorders>
            <w:noWrap/>
            <w:vAlign w:val="bottom"/>
          </w:tcPr>
          <w:p w14:paraId="1D1668F8" w14:textId="77777777" w:rsidR="00FF5AED" w:rsidRPr="00BA505C" w:rsidRDefault="00FF5AED" w:rsidP="00B87DFA">
            <w:pPr>
              <w:pStyle w:val="TableBody"/>
              <w:rPr>
                <w:lang w:val="en-US" w:eastAsia="en-US"/>
              </w:rPr>
            </w:pPr>
            <w:r w:rsidRPr="00BA505C">
              <w:rPr>
                <w:lang w:val="en-US" w:eastAsia="en-US"/>
              </w:rPr>
              <w:t>Weekend Reconnect at CT Meter</w:t>
            </w:r>
          </w:p>
        </w:tc>
        <w:tc>
          <w:tcPr>
            <w:tcW w:w="990" w:type="dxa"/>
            <w:tcBorders>
              <w:top w:val="single" w:sz="8" w:space="0" w:color="auto"/>
              <w:left w:val="single" w:sz="8" w:space="0" w:color="auto"/>
              <w:bottom w:val="single" w:sz="8" w:space="0" w:color="auto"/>
              <w:right w:val="single" w:sz="8" w:space="0" w:color="auto"/>
            </w:tcBorders>
            <w:noWrap/>
          </w:tcPr>
          <w:p w14:paraId="7FC5B9DF" w14:textId="77777777" w:rsidR="00FF5AED" w:rsidRPr="00BA505C" w:rsidRDefault="00FF5AED" w:rsidP="00B87DFA">
            <w:pPr>
              <w:pStyle w:val="TableBody"/>
              <w:rPr>
                <w:lang w:val="en-US" w:eastAsia="en-US"/>
              </w:rPr>
            </w:pPr>
            <w:r w:rsidRPr="00BA505C">
              <w:rPr>
                <w:lang w:val="en-US" w:eastAsia="en-US"/>
              </w:rPr>
              <w:t>SER035</w:t>
            </w:r>
          </w:p>
        </w:tc>
        <w:tc>
          <w:tcPr>
            <w:tcW w:w="990" w:type="dxa"/>
            <w:tcBorders>
              <w:top w:val="single" w:sz="8" w:space="0" w:color="auto"/>
              <w:left w:val="single" w:sz="8" w:space="0" w:color="auto"/>
              <w:bottom w:val="single" w:sz="8" w:space="0" w:color="auto"/>
              <w:right w:val="single" w:sz="8" w:space="0" w:color="auto"/>
            </w:tcBorders>
            <w:noWrap/>
          </w:tcPr>
          <w:p w14:paraId="5F78A0A9" w14:textId="77777777" w:rsidR="00FF5AED" w:rsidRPr="00BA505C" w:rsidRDefault="00FF5AED" w:rsidP="00B87DFA">
            <w:pPr>
              <w:pStyle w:val="TableBody"/>
              <w:rPr>
                <w:lang w:val="en-US" w:eastAsia="en-US"/>
              </w:rPr>
            </w:pPr>
            <w:r w:rsidRPr="00BA505C">
              <w:rPr>
                <w:lang w:val="en-US" w:eastAsia="en-US"/>
              </w:rPr>
              <w:t>SER035</w:t>
            </w:r>
          </w:p>
        </w:tc>
        <w:tc>
          <w:tcPr>
            <w:tcW w:w="1260" w:type="dxa"/>
            <w:tcBorders>
              <w:top w:val="single" w:sz="8" w:space="0" w:color="auto"/>
              <w:left w:val="single" w:sz="8" w:space="0" w:color="auto"/>
              <w:bottom w:val="single" w:sz="8" w:space="0" w:color="auto"/>
              <w:right w:val="single" w:sz="8" w:space="0" w:color="auto"/>
            </w:tcBorders>
            <w:noWrap/>
            <w:vAlign w:val="bottom"/>
          </w:tcPr>
          <w:p w14:paraId="31B86EF4" w14:textId="77777777" w:rsidR="00FF5AED" w:rsidRPr="00BA505C" w:rsidRDefault="00FF5AED" w:rsidP="00B87DFA">
            <w:pPr>
              <w:pStyle w:val="TableBody"/>
              <w:rPr>
                <w:lang w:val="en-US" w:eastAsia="en-US"/>
              </w:rPr>
            </w:pPr>
            <w:r w:rsidRPr="00BA505C">
              <w:rPr>
                <w:lang w:val="en-US" w:eastAsia="en-US"/>
              </w:rPr>
              <w:t>SER035</w:t>
            </w:r>
          </w:p>
        </w:tc>
        <w:tc>
          <w:tcPr>
            <w:tcW w:w="1302" w:type="dxa"/>
            <w:tcBorders>
              <w:top w:val="single" w:sz="8" w:space="0" w:color="auto"/>
              <w:left w:val="single" w:sz="8" w:space="0" w:color="auto"/>
              <w:bottom w:val="single" w:sz="8" w:space="0" w:color="auto"/>
              <w:right w:val="single" w:sz="4" w:space="0" w:color="auto"/>
            </w:tcBorders>
            <w:vAlign w:val="bottom"/>
          </w:tcPr>
          <w:p w14:paraId="0B854E47" w14:textId="77777777" w:rsidR="00FF5AED" w:rsidRPr="00BA505C" w:rsidRDefault="00FF5AED" w:rsidP="00B87DFA">
            <w:pPr>
              <w:pStyle w:val="TableBody"/>
              <w:rPr>
                <w:lang w:val="en-US" w:eastAsia="en-US"/>
              </w:rPr>
            </w:pPr>
            <w:r w:rsidRPr="00BA505C">
              <w:rPr>
                <w:lang w:val="en-US" w:eastAsia="en-US"/>
              </w:rPr>
              <w:t>N/A</w:t>
            </w:r>
          </w:p>
        </w:tc>
      </w:tr>
      <w:tr w:rsidR="00FF5AED" w:rsidRPr="00B87DFA" w14:paraId="2545E82F" w14:textId="77777777" w:rsidTr="00AA6946">
        <w:trPr>
          <w:trHeight w:val="255"/>
        </w:trPr>
        <w:tc>
          <w:tcPr>
            <w:tcW w:w="3060" w:type="dxa"/>
            <w:tcBorders>
              <w:top w:val="nil"/>
              <w:left w:val="single" w:sz="4" w:space="0" w:color="auto"/>
              <w:bottom w:val="nil"/>
              <w:right w:val="single" w:sz="8" w:space="0" w:color="auto"/>
            </w:tcBorders>
            <w:noWrap/>
            <w:vAlign w:val="bottom"/>
          </w:tcPr>
          <w:p w14:paraId="0FB69905" w14:textId="77777777" w:rsidR="00FF5AED" w:rsidRPr="00BA505C" w:rsidRDefault="00FF5AED" w:rsidP="00B87DFA">
            <w:pPr>
              <w:pStyle w:val="TableBody"/>
              <w:rPr>
                <w:lang w:val="en-US" w:eastAsia="en-US"/>
              </w:rPr>
            </w:pPr>
            <w:r w:rsidRPr="00BA505C">
              <w:rPr>
                <w:lang w:val="en-US" w:eastAsia="en-US"/>
              </w:rPr>
              <w:t> </w:t>
            </w:r>
          </w:p>
        </w:tc>
        <w:tc>
          <w:tcPr>
            <w:tcW w:w="990" w:type="dxa"/>
            <w:tcBorders>
              <w:top w:val="single" w:sz="8" w:space="0" w:color="auto"/>
              <w:left w:val="single" w:sz="8" w:space="0" w:color="auto"/>
              <w:bottom w:val="single" w:sz="8" w:space="0" w:color="auto"/>
              <w:right w:val="single" w:sz="8" w:space="0" w:color="auto"/>
            </w:tcBorders>
            <w:noWrap/>
            <w:vAlign w:val="bottom"/>
          </w:tcPr>
          <w:p w14:paraId="6B1914BA" w14:textId="77777777" w:rsidR="00FF5AED" w:rsidRPr="00BA505C" w:rsidRDefault="00FF5AED" w:rsidP="00B87DFA">
            <w:pPr>
              <w:pStyle w:val="TableBody"/>
              <w:rPr>
                <w:lang w:val="en-US" w:eastAsia="en-US"/>
              </w:rPr>
            </w:pPr>
          </w:p>
        </w:tc>
        <w:tc>
          <w:tcPr>
            <w:tcW w:w="990" w:type="dxa"/>
            <w:tcBorders>
              <w:top w:val="single" w:sz="8" w:space="0" w:color="auto"/>
              <w:left w:val="single" w:sz="8" w:space="0" w:color="auto"/>
              <w:bottom w:val="single" w:sz="8" w:space="0" w:color="auto"/>
              <w:right w:val="single" w:sz="8" w:space="0" w:color="auto"/>
            </w:tcBorders>
            <w:noWrap/>
            <w:vAlign w:val="bottom"/>
          </w:tcPr>
          <w:p w14:paraId="3C3D2173" w14:textId="77777777" w:rsidR="00FF5AED" w:rsidRPr="00BA505C" w:rsidRDefault="00FF5AED" w:rsidP="00B87DFA">
            <w:pPr>
              <w:pStyle w:val="TableBody"/>
              <w:rPr>
                <w:lang w:val="en-US" w:eastAsia="en-US"/>
              </w:rPr>
            </w:pPr>
          </w:p>
        </w:tc>
        <w:tc>
          <w:tcPr>
            <w:tcW w:w="1260" w:type="dxa"/>
            <w:tcBorders>
              <w:top w:val="single" w:sz="8" w:space="0" w:color="auto"/>
              <w:left w:val="single" w:sz="8" w:space="0" w:color="auto"/>
              <w:bottom w:val="single" w:sz="8" w:space="0" w:color="auto"/>
              <w:right w:val="single" w:sz="8" w:space="0" w:color="auto"/>
            </w:tcBorders>
            <w:noWrap/>
            <w:vAlign w:val="bottom"/>
          </w:tcPr>
          <w:p w14:paraId="1039189D" w14:textId="77777777" w:rsidR="00FF5AED" w:rsidRPr="00BA505C" w:rsidRDefault="00FF5AED" w:rsidP="00B87DFA">
            <w:pPr>
              <w:pStyle w:val="TableBody"/>
              <w:rPr>
                <w:lang w:val="en-US" w:eastAsia="en-US"/>
              </w:rPr>
            </w:pPr>
          </w:p>
        </w:tc>
        <w:tc>
          <w:tcPr>
            <w:tcW w:w="1302" w:type="dxa"/>
            <w:tcBorders>
              <w:top w:val="single" w:sz="8" w:space="0" w:color="auto"/>
              <w:left w:val="single" w:sz="8" w:space="0" w:color="auto"/>
              <w:bottom w:val="single" w:sz="8" w:space="0" w:color="auto"/>
              <w:right w:val="single" w:sz="4" w:space="0" w:color="auto"/>
            </w:tcBorders>
            <w:vAlign w:val="bottom"/>
          </w:tcPr>
          <w:p w14:paraId="7971FEB9" w14:textId="77777777" w:rsidR="00FF5AED" w:rsidRPr="00BA505C" w:rsidRDefault="00FF5AED" w:rsidP="00B87DFA">
            <w:pPr>
              <w:pStyle w:val="TableBody"/>
              <w:rPr>
                <w:lang w:val="en-US" w:eastAsia="en-US"/>
              </w:rPr>
            </w:pPr>
          </w:p>
        </w:tc>
      </w:tr>
      <w:tr w:rsidR="00FF5AED" w:rsidRPr="00B87DFA" w14:paraId="4A00DC86" w14:textId="77777777" w:rsidTr="00AA6946">
        <w:trPr>
          <w:trHeight w:val="255"/>
        </w:trPr>
        <w:tc>
          <w:tcPr>
            <w:tcW w:w="3060" w:type="dxa"/>
            <w:tcBorders>
              <w:top w:val="nil"/>
              <w:left w:val="single" w:sz="4" w:space="0" w:color="auto"/>
              <w:bottom w:val="nil"/>
              <w:right w:val="single" w:sz="8" w:space="0" w:color="auto"/>
            </w:tcBorders>
            <w:noWrap/>
            <w:vAlign w:val="bottom"/>
          </w:tcPr>
          <w:p w14:paraId="05E918FC" w14:textId="77777777" w:rsidR="00FF5AED" w:rsidRPr="00BA505C" w:rsidRDefault="00FF5AED" w:rsidP="00B87DFA">
            <w:pPr>
              <w:pStyle w:val="TableBody"/>
              <w:rPr>
                <w:lang w:val="en-US" w:eastAsia="en-US"/>
              </w:rPr>
            </w:pPr>
            <w:r w:rsidRPr="00BA505C">
              <w:rPr>
                <w:lang w:val="en-US" w:eastAsia="en-US"/>
              </w:rPr>
              <w:t>Holiday Reconnect at Meter</w:t>
            </w:r>
          </w:p>
        </w:tc>
        <w:tc>
          <w:tcPr>
            <w:tcW w:w="990" w:type="dxa"/>
            <w:tcBorders>
              <w:top w:val="single" w:sz="8" w:space="0" w:color="auto"/>
              <w:left w:val="single" w:sz="8" w:space="0" w:color="auto"/>
              <w:bottom w:val="single" w:sz="8" w:space="0" w:color="auto"/>
              <w:right w:val="single" w:sz="8" w:space="0" w:color="auto"/>
            </w:tcBorders>
            <w:noWrap/>
          </w:tcPr>
          <w:p w14:paraId="5A704114" w14:textId="77777777" w:rsidR="00FF5AED" w:rsidRPr="00BA505C" w:rsidRDefault="00FF5AED" w:rsidP="00B87DFA">
            <w:pPr>
              <w:pStyle w:val="TableBody"/>
              <w:rPr>
                <w:lang w:val="en-US" w:eastAsia="en-US"/>
              </w:rPr>
            </w:pPr>
            <w:r w:rsidRPr="00BA505C">
              <w:rPr>
                <w:lang w:val="en-US" w:eastAsia="en-US"/>
              </w:rPr>
              <w:t>SER033</w:t>
            </w:r>
          </w:p>
        </w:tc>
        <w:tc>
          <w:tcPr>
            <w:tcW w:w="990" w:type="dxa"/>
            <w:tcBorders>
              <w:top w:val="single" w:sz="8" w:space="0" w:color="auto"/>
              <w:left w:val="single" w:sz="8" w:space="0" w:color="auto"/>
              <w:bottom w:val="single" w:sz="8" w:space="0" w:color="auto"/>
              <w:right w:val="single" w:sz="8" w:space="0" w:color="auto"/>
            </w:tcBorders>
            <w:noWrap/>
          </w:tcPr>
          <w:p w14:paraId="1F7D8BB0" w14:textId="77777777" w:rsidR="00FF5AED" w:rsidRPr="00BA505C" w:rsidRDefault="00FF5AED" w:rsidP="00B87DFA">
            <w:pPr>
              <w:pStyle w:val="TableBody"/>
              <w:rPr>
                <w:lang w:val="en-US" w:eastAsia="en-US"/>
              </w:rPr>
            </w:pPr>
            <w:r w:rsidRPr="00BA505C">
              <w:rPr>
                <w:lang w:val="en-US" w:eastAsia="en-US"/>
              </w:rPr>
              <w:t>SER033</w:t>
            </w:r>
          </w:p>
        </w:tc>
        <w:tc>
          <w:tcPr>
            <w:tcW w:w="1260" w:type="dxa"/>
            <w:tcBorders>
              <w:top w:val="single" w:sz="8" w:space="0" w:color="auto"/>
              <w:left w:val="single" w:sz="8" w:space="0" w:color="auto"/>
              <w:bottom w:val="single" w:sz="8" w:space="0" w:color="auto"/>
              <w:right w:val="single" w:sz="8" w:space="0" w:color="auto"/>
            </w:tcBorders>
            <w:noWrap/>
            <w:vAlign w:val="bottom"/>
          </w:tcPr>
          <w:p w14:paraId="2E64963C" w14:textId="77777777" w:rsidR="00FF5AED" w:rsidRPr="00BA505C" w:rsidRDefault="00FF5AED" w:rsidP="00B87DFA">
            <w:pPr>
              <w:pStyle w:val="TableBody"/>
              <w:rPr>
                <w:lang w:val="en-US" w:eastAsia="en-US"/>
              </w:rPr>
            </w:pPr>
            <w:r w:rsidRPr="00BA505C">
              <w:rPr>
                <w:lang w:val="en-US" w:eastAsia="en-US"/>
              </w:rPr>
              <w:t>SER033</w:t>
            </w:r>
          </w:p>
        </w:tc>
        <w:tc>
          <w:tcPr>
            <w:tcW w:w="1302" w:type="dxa"/>
            <w:tcBorders>
              <w:top w:val="single" w:sz="8" w:space="0" w:color="auto"/>
              <w:left w:val="single" w:sz="8" w:space="0" w:color="auto"/>
              <w:bottom w:val="single" w:sz="8" w:space="0" w:color="auto"/>
              <w:right w:val="single" w:sz="4" w:space="0" w:color="auto"/>
            </w:tcBorders>
            <w:vAlign w:val="bottom"/>
          </w:tcPr>
          <w:p w14:paraId="63E45795" w14:textId="77777777" w:rsidR="00FF5AED" w:rsidRPr="00BA505C" w:rsidRDefault="00FF5AED" w:rsidP="00B87DFA">
            <w:pPr>
              <w:pStyle w:val="TableBody"/>
              <w:rPr>
                <w:lang w:val="en-US" w:eastAsia="en-US"/>
              </w:rPr>
            </w:pPr>
            <w:r w:rsidRPr="00BA505C">
              <w:rPr>
                <w:lang w:val="en-US" w:eastAsia="en-US"/>
              </w:rPr>
              <w:t>N/A</w:t>
            </w:r>
          </w:p>
        </w:tc>
      </w:tr>
      <w:tr w:rsidR="00FF5AED" w:rsidRPr="00B87DFA" w14:paraId="0E3010DB" w14:textId="77777777" w:rsidTr="00AA6946">
        <w:trPr>
          <w:trHeight w:val="255"/>
        </w:trPr>
        <w:tc>
          <w:tcPr>
            <w:tcW w:w="3060" w:type="dxa"/>
            <w:tcBorders>
              <w:top w:val="nil"/>
              <w:left w:val="single" w:sz="4" w:space="0" w:color="auto"/>
              <w:bottom w:val="nil"/>
              <w:right w:val="single" w:sz="8" w:space="0" w:color="auto"/>
            </w:tcBorders>
            <w:noWrap/>
            <w:vAlign w:val="bottom"/>
          </w:tcPr>
          <w:p w14:paraId="1E18E204" w14:textId="77777777" w:rsidR="00FF5AED" w:rsidRPr="00BA505C" w:rsidRDefault="00FF5AED" w:rsidP="00B87DFA">
            <w:pPr>
              <w:pStyle w:val="TableBody"/>
              <w:rPr>
                <w:lang w:val="en-US" w:eastAsia="en-US"/>
              </w:rPr>
            </w:pPr>
            <w:r w:rsidRPr="00BA505C">
              <w:rPr>
                <w:lang w:val="en-US" w:eastAsia="en-US"/>
              </w:rPr>
              <w:t>Holiday Reconnect at Pole</w:t>
            </w:r>
          </w:p>
        </w:tc>
        <w:tc>
          <w:tcPr>
            <w:tcW w:w="990" w:type="dxa"/>
            <w:tcBorders>
              <w:top w:val="single" w:sz="8" w:space="0" w:color="auto"/>
              <w:left w:val="single" w:sz="8" w:space="0" w:color="auto"/>
              <w:bottom w:val="single" w:sz="8" w:space="0" w:color="auto"/>
              <w:right w:val="single" w:sz="8" w:space="0" w:color="auto"/>
            </w:tcBorders>
            <w:noWrap/>
            <w:vAlign w:val="center"/>
          </w:tcPr>
          <w:p w14:paraId="3BA3650E" w14:textId="77777777" w:rsidR="00FF5AED" w:rsidRPr="00BA505C" w:rsidRDefault="00FF5AED" w:rsidP="00B87DFA">
            <w:pPr>
              <w:pStyle w:val="TableBody"/>
              <w:rPr>
                <w:lang w:val="en-US" w:eastAsia="en-US"/>
              </w:rPr>
            </w:pPr>
            <w:r w:rsidRPr="00BA505C">
              <w:rPr>
                <w:lang w:val="en-US" w:eastAsia="en-US"/>
              </w:rPr>
              <w:t>SER036</w:t>
            </w:r>
          </w:p>
        </w:tc>
        <w:tc>
          <w:tcPr>
            <w:tcW w:w="990" w:type="dxa"/>
            <w:tcBorders>
              <w:top w:val="single" w:sz="8" w:space="0" w:color="auto"/>
              <w:left w:val="single" w:sz="8" w:space="0" w:color="auto"/>
              <w:bottom w:val="single" w:sz="8" w:space="0" w:color="auto"/>
              <w:right w:val="single" w:sz="8" w:space="0" w:color="auto"/>
            </w:tcBorders>
            <w:noWrap/>
            <w:vAlign w:val="center"/>
          </w:tcPr>
          <w:p w14:paraId="0668AD5F" w14:textId="77777777" w:rsidR="00FF5AED" w:rsidRPr="00BA505C" w:rsidRDefault="00FF5AED" w:rsidP="00B87DFA">
            <w:pPr>
              <w:pStyle w:val="TableBody"/>
              <w:rPr>
                <w:lang w:val="en-US" w:eastAsia="en-US"/>
              </w:rPr>
            </w:pPr>
            <w:r w:rsidRPr="00BA505C">
              <w:rPr>
                <w:lang w:val="en-US" w:eastAsia="en-US"/>
              </w:rPr>
              <w:t>SER036</w:t>
            </w:r>
          </w:p>
        </w:tc>
        <w:tc>
          <w:tcPr>
            <w:tcW w:w="1260" w:type="dxa"/>
            <w:tcBorders>
              <w:top w:val="single" w:sz="8" w:space="0" w:color="auto"/>
              <w:left w:val="single" w:sz="8" w:space="0" w:color="auto"/>
              <w:bottom w:val="single" w:sz="8" w:space="0" w:color="auto"/>
              <w:right w:val="single" w:sz="8" w:space="0" w:color="auto"/>
            </w:tcBorders>
            <w:noWrap/>
            <w:vAlign w:val="center"/>
          </w:tcPr>
          <w:p w14:paraId="78CFBC79" w14:textId="77777777" w:rsidR="00FF5AED" w:rsidRPr="00BA505C" w:rsidRDefault="00FF5AED" w:rsidP="00B87DFA">
            <w:pPr>
              <w:pStyle w:val="TableBody"/>
              <w:rPr>
                <w:lang w:val="en-US" w:eastAsia="en-US"/>
              </w:rPr>
            </w:pPr>
            <w:r w:rsidRPr="00BA505C">
              <w:rPr>
                <w:lang w:val="en-US" w:eastAsia="en-US"/>
              </w:rPr>
              <w:t>SER036</w:t>
            </w:r>
          </w:p>
        </w:tc>
        <w:tc>
          <w:tcPr>
            <w:tcW w:w="1302" w:type="dxa"/>
            <w:tcBorders>
              <w:top w:val="single" w:sz="8" w:space="0" w:color="auto"/>
              <w:left w:val="single" w:sz="8" w:space="0" w:color="auto"/>
              <w:bottom w:val="single" w:sz="8" w:space="0" w:color="auto"/>
              <w:right w:val="single" w:sz="4" w:space="0" w:color="auto"/>
            </w:tcBorders>
            <w:vAlign w:val="center"/>
          </w:tcPr>
          <w:p w14:paraId="547E592E" w14:textId="77777777" w:rsidR="00FF5AED" w:rsidRPr="00BA505C" w:rsidRDefault="00FF5AED" w:rsidP="00B87DFA">
            <w:pPr>
              <w:pStyle w:val="TableBody"/>
              <w:rPr>
                <w:lang w:val="en-US" w:eastAsia="en-US"/>
              </w:rPr>
            </w:pPr>
            <w:r w:rsidRPr="00BA505C">
              <w:rPr>
                <w:lang w:val="en-US" w:eastAsia="en-US"/>
              </w:rPr>
              <w:t>N/A</w:t>
            </w:r>
          </w:p>
        </w:tc>
      </w:tr>
      <w:tr w:rsidR="00FF5AED" w:rsidRPr="00B87DFA" w14:paraId="53C05B53" w14:textId="77777777" w:rsidTr="00AA6946">
        <w:trPr>
          <w:trHeight w:val="255"/>
        </w:trPr>
        <w:tc>
          <w:tcPr>
            <w:tcW w:w="3060" w:type="dxa"/>
            <w:tcBorders>
              <w:top w:val="nil"/>
              <w:left w:val="single" w:sz="4" w:space="0" w:color="auto"/>
              <w:bottom w:val="nil"/>
              <w:right w:val="single" w:sz="8" w:space="0" w:color="auto"/>
            </w:tcBorders>
            <w:noWrap/>
            <w:vAlign w:val="bottom"/>
          </w:tcPr>
          <w:p w14:paraId="65035E8C" w14:textId="77777777" w:rsidR="00FF5AED" w:rsidRPr="00BA505C" w:rsidRDefault="00FF5AED" w:rsidP="00B87DFA">
            <w:pPr>
              <w:pStyle w:val="TableBody"/>
              <w:rPr>
                <w:lang w:val="en-US" w:eastAsia="en-US"/>
              </w:rPr>
            </w:pPr>
            <w:r w:rsidRPr="00BA505C">
              <w:rPr>
                <w:lang w:val="en-US" w:eastAsia="en-US"/>
              </w:rPr>
              <w:t>Holiday Reconnect at Subsurface Box</w:t>
            </w:r>
          </w:p>
        </w:tc>
        <w:tc>
          <w:tcPr>
            <w:tcW w:w="990" w:type="dxa"/>
            <w:tcBorders>
              <w:top w:val="single" w:sz="8" w:space="0" w:color="auto"/>
              <w:left w:val="single" w:sz="8" w:space="0" w:color="auto"/>
              <w:bottom w:val="single" w:sz="8" w:space="0" w:color="auto"/>
              <w:right w:val="single" w:sz="8" w:space="0" w:color="auto"/>
            </w:tcBorders>
            <w:noWrap/>
            <w:vAlign w:val="center"/>
          </w:tcPr>
          <w:p w14:paraId="4D4F1B84" w14:textId="77777777" w:rsidR="00FF5AED" w:rsidRPr="00BA505C" w:rsidRDefault="00FF5AED" w:rsidP="00B87DFA">
            <w:pPr>
              <w:pStyle w:val="TableBody"/>
              <w:rPr>
                <w:lang w:val="en-US" w:eastAsia="en-US"/>
              </w:rPr>
            </w:pPr>
            <w:r w:rsidRPr="00BA505C">
              <w:rPr>
                <w:lang w:val="en-US" w:eastAsia="en-US"/>
              </w:rPr>
              <w:t>SER036</w:t>
            </w:r>
          </w:p>
        </w:tc>
        <w:tc>
          <w:tcPr>
            <w:tcW w:w="990" w:type="dxa"/>
            <w:tcBorders>
              <w:top w:val="single" w:sz="8" w:space="0" w:color="auto"/>
              <w:left w:val="single" w:sz="8" w:space="0" w:color="auto"/>
              <w:bottom w:val="single" w:sz="8" w:space="0" w:color="auto"/>
              <w:right w:val="single" w:sz="8" w:space="0" w:color="auto"/>
            </w:tcBorders>
            <w:noWrap/>
            <w:vAlign w:val="center"/>
          </w:tcPr>
          <w:p w14:paraId="6EDF7E0D" w14:textId="77777777" w:rsidR="00FF5AED" w:rsidRPr="00BA505C" w:rsidRDefault="00FF5AED" w:rsidP="00B87DFA">
            <w:pPr>
              <w:pStyle w:val="TableBody"/>
              <w:rPr>
                <w:lang w:val="en-US" w:eastAsia="en-US"/>
              </w:rPr>
            </w:pPr>
            <w:r w:rsidRPr="00BA505C">
              <w:rPr>
                <w:lang w:val="en-US" w:eastAsia="en-US"/>
              </w:rPr>
              <w:t>SER036</w:t>
            </w:r>
          </w:p>
        </w:tc>
        <w:tc>
          <w:tcPr>
            <w:tcW w:w="1260" w:type="dxa"/>
            <w:tcBorders>
              <w:top w:val="single" w:sz="8" w:space="0" w:color="auto"/>
              <w:left w:val="single" w:sz="8" w:space="0" w:color="auto"/>
              <w:bottom w:val="single" w:sz="8" w:space="0" w:color="auto"/>
              <w:right w:val="single" w:sz="8" w:space="0" w:color="auto"/>
            </w:tcBorders>
            <w:noWrap/>
            <w:vAlign w:val="center"/>
          </w:tcPr>
          <w:p w14:paraId="0EF3B688" w14:textId="77777777" w:rsidR="00FF5AED" w:rsidRPr="00BA505C" w:rsidRDefault="00FF5AED" w:rsidP="00B87DFA">
            <w:pPr>
              <w:pStyle w:val="TableBody"/>
              <w:rPr>
                <w:lang w:val="en-US" w:eastAsia="en-US"/>
              </w:rPr>
            </w:pPr>
            <w:r w:rsidRPr="00BA505C">
              <w:rPr>
                <w:lang w:val="en-US" w:eastAsia="en-US"/>
              </w:rPr>
              <w:t>SER036</w:t>
            </w:r>
          </w:p>
        </w:tc>
        <w:tc>
          <w:tcPr>
            <w:tcW w:w="1302" w:type="dxa"/>
            <w:tcBorders>
              <w:top w:val="single" w:sz="8" w:space="0" w:color="auto"/>
              <w:left w:val="single" w:sz="8" w:space="0" w:color="auto"/>
              <w:bottom w:val="single" w:sz="8" w:space="0" w:color="auto"/>
              <w:right w:val="single" w:sz="4" w:space="0" w:color="auto"/>
            </w:tcBorders>
            <w:vAlign w:val="center"/>
          </w:tcPr>
          <w:p w14:paraId="36AE31FC" w14:textId="77777777" w:rsidR="00FF5AED" w:rsidRPr="00BA505C" w:rsidRDefault="00FF5AED" w:rsidP="00B87DFA">
            <w:pPr>
              <w:pStyle w:val="TableBody"/>
              <w:rPr>
                <w:lang w:val="en-US" w:eastAsia="en-US"/>
              </w:rPr>
            </w:pPr>
            <w:r w:rsidRPr="00BA505C">
              <w:rPr>
                <w:lang w:val="en-US" w:eastAsia="en-US"/>
              </w:rPr>
              <w:t>N/A</w:t>
            </w:r>
          </w:p>
        </w:tc>
      </w:tr>
      <w:tr w:rsidR="00FF5AED" w:rsidRPr="00B87DFA" w14:paraId="3631FCF2" w14:textId="77777777" w:rsidTr="00AA6946">
        <w:trPr>
          <w:trHeight w:val="255"/>
        </w:trPr>
        <w:tc>
          <w:tcPr>
            <w:tcW w:w="3060" w:type="dxa"/>
            <w:tcBorders>
              <w:top w:val="nil"/>
              <w:left w:val="single" w:sz="4" w:space="0" w:color="auto"/>
              <w:bottom w:val="nil"/>
              <w:right w:val="single" w:sz="8" w:space="0" w:color="auto"/>
            </w:tcBorders>
            <w:noWrap/>
            <w:vAlign w:val="bottom"/>
          </w:tcPr>
          <w:p w14:paraId="157C63A2" w14:textId="77777777" w:rsidR="00FF5AED" w:rsidRPr="00BA505C" w:rsidRDefault="00FF5AED" w:rsidP="00B87DFA">
            <w:pPr>
              <w:pStyle w:val="TableBody"/>
              <w:rPr>
                <w:lang w:val="en-US" w:eastAsia="en-US"/>
              </w:rPr>
            </w:pPr>
            <w:r w:rsidRPr="00BA505C">
              <w:rPr>
                <w:lang w:val="en-US" w:eastAsia="en-US"/>
              </w:rPr>
              <w:t>Holiday Reconnect at CT Meter</w:t>
            </w:r>
          </w:p>
        </w:tc>
        <w:tc>
          <w:tcPr>
            <w:tcW w:w="990" w:type="dxa"/>
            <w:tcBorders>
              <w:top w:val="single" w:sz="8" w:space="0" w:color="auto"/>
              <w:left w:val="single" w:sz="8" w:space="0" w:color="auto"/>
              <w:bottom w:val="single" w:sz="8" w:space="0" w:color="auto"/>
              <w:right w:val="single" w:sz="8" w:space="0" w:color="auto"/>
            </w:tcBorders>
            <w:noWrap/>
            <w:vAlign w:val="center"/>
          </w:tcPr>
          <w:p w14:paraId="60070794" w14:textId="77777777" w:rsidR="00FF5AED" w:rsidRPr="00BA505C" w:rsidRDefault="00FF5AED" w:rsidP="00B87DFA">
            <w:pPr>
              <w:pStyle w:val="TableBody"/>
              <w:rPr>
                <w:lang w:val="en-US" w:eastAsia="en-US"/>
              </w:rPr>
            </w:pPr>
            <w:r w:rsidRPr="00BA505C">
              <w:rPr>
                <w:lang w:val="en-US" w:eastAsia="en-US"/>
              </w:rPr>
              <w:t>SER036</w:t>
            </w:r>
          </w:p>
        </w:tc>
        <w:tc>
          <w:tcPr>
            <w:tcW w:w="990" w:type="dxa"/>
            <w:tcBorders>
              <w:top w:val="single" w:sz="8" w:space="0" w:color="auto"/>
              <w:left w:val="single" w:sz="8" w:space="0" w:color="auto"/>
              <w:bottom w:val="single" w:sz="8" w:space="0" w:color="auto"/>
              <w:right w:val="single" w:sz="8" w:space="0" w:color="auto"/>
            </w:tcBorders>
            <w:noWrap/>
            <w:vAlign w:val="center"/>
          </w:tcPr>
          <w:p w14:paraId="08BAAEC8" w14:textId="77777777" w:rsidR="00FF5AED" w:rsidRPr="00BA505C" w:rsidRDefault="00FF5AED" w:rsidP="00B87DFA">
            <w:pPr>
              <w:pStyle w:val="TableBody"/>
              <w:rPr>
                <w:lang w:val="en-US" w:eastAsia="en-US"/>
              </w:rPr>
            </w:pPr>
            <w:r w:rsidRPr="00BA505C">
              <w:rPr>
                <w:lang w:val="en-US" w:eastAsia="en-US"/>
              </w:rPr>
              <w:t>SER036</w:t>
            </w:r>
          </w:p>
        </w:tc>
        <w:tc>
          <w:tcPr>
            <w:tcW w:w="1260" w:type="dxa"/>
            <w:tcBorders>
              <w:top w:val="single" w:sz="8" w:space="0" w:color="auto"/>
              <w:left w:val="single" w:sz="8" w:space="0" w:color="auto"/>
              <w:bottom w:val="single" w:sz="8" w:space="0" w:color="auto"/>
              <w:right w:val="single" w:sz="8" w:space="0" w:color="auto"/>
            </w:tcBorders>
            <w:noWrap/>
            <w:vAlign w:val="center"/>
          </w:tcPr>
          <w:p w14:paraId="7CCFE55A" w14:textId="77777777" w:rsidR="00FF5AED" w:rsidRPr="00BA505C" w:rsidRDefault="00FF5AED" w:rsidP="00B87DFA">
            <w:pPr>
              <w:pStyle w:val="TableBody"/>
              <w:rPr>
                <w:lang w:val="en-US" w:eastAsia="en-US"/>
              </w:rPr>
            </w:pPr>
            <w:r w:rsidRPr="00BA505C">
              <w:rPr>
                <w:lang w:val="en-US" w:eastAsia="en-US"/>
              </w:rPr>
              <w:t>SER036</w:t>
            </w:r>
          </w:p>
        </w:tc>
        <w:tc>
          <w:tcPr>
            <w:tcW w:w="1302" w:type="dxa"/>
            <w:tcBorders>
              <w:top w:val="single" w:sz="8" w:space="0" w:color="auto"/>
              <w:left w:val="single" w:sz="8" w:space="0" w:color="auto"/>
              <w:bottom w:val="single" w:sz="8" w:space="0" w:color="auto"/>
              <w:right w:val="single" w:sz="4" w:space="0" w:color="auto"/>
            </w:tcBorders>
            <w:vAlign w:val="center"/>
          </w:tcPr>
          <w:p w14:paraId="4E9E9E76" w14:textId="77777777" w:rsidR="00FF5AED" w:rsidRPr="00BA505C" w:rsidRDefault="00FF5AED" w:rsidP="00B87DFA">
            <w:pPr>
              <w:pStyle w:val="TableBody"/>
              <w:rPr>
                <w:lang w:val="en-US" w:eastAsia="en-US"/>
              </w:rPr>
            </w:pPr>
            <w:r w:rsidRPr="00BA505C">
              <w:rPr>
                <w:lang w:val="en-US" w:eastAsia="en-US"/>
              </w:rPr>
              <w:t>N/A</w:t>
            </w:r>
          </w:p>
        </w:tc>
      </w:tr>
      <w:tr w:rsidR="00FF5AED" w:rsidRPr="00B87DFA" w14:paraId="22160545" w14:textId="77777777" w:rsidTr="00AA6946">
        <w:trPr>
          <w:trHeight w:val="255"/>
        </w:trPr>
        <w:tc>
          <w:tcPr>
            <w:tcW w:w="3060" w:type="dxa"/>
            <w:tcBorders>
              <w:top w:val="nil"/>
              <w:left w:val="single" w:sz="4" w:space="0" w:color="auto"/>
              <w:bottom w:val="nil"/>
              <w:right w:val="single" w:sz="8" w:space="0" w:color="auto"/>
            </w:tcBorders>
            <w:noWrap/>
            <w:vAlign w:val="bottom"/>
          </w:tcPr>
          <w:p w14:paraId="36C18EDB" w14:textId="77777777" w:rsidR="00FF5AED" w:rsidRPr="00BA505C" w:rsidRDefault="00FF5AED" w:rsidP="00B87DFA">
            <w:pPr>
              <w:pStyle w:val="TableBody"/>
              <w:rPr>
                <w:lang w:val="en-US" w:eastAsia="en-US"/>
              </w:rPr>
            </w:pPr>
          </w:p>
        </w:tc>
        <w:tc>
          <w:tcPr>
            <w:tcW w:w="990" w:type="dxa"/>
            <w:tcBorders>
              <w:top w:val="single" w:sz="8" w:space="0" w:color="auto"/>
              <w:left w:val="single" w:sz="8" w:space="0" w:color="auto"/>
              <w:bottom w:val="single" w:sz="8" w:space="0" w:color="auto"/>
              <w:right w:val="single" w:sz="8" w:space="0" w:color="auto"/>
            </w:tcBorders>
            <w:noWrap/>
            <w:vAlign w:val="center"/>
          </w:tcPr>
          <w:p w14:paraId="3A923137" w14:textId="77777777" w:rsidR="00FF5AED" w:rsidRPr="00BA505C" w:rsidRDefault="00FF5AED" w:rsidP="00B87DFA">
            <w:pPr>
              <w:pStyle w:val="TableBody"/>
              <w:rPr>
                <w:lang w:val="en-US" w:eastAsia="en-US"/>
              </w:rPr>
            </w:pPr>
          </w:p>
        </w:tc>
        <w:tc>
          <w:tcPr>
            <w:tcW w:w="990" w:type="dxa"/>
            <w:tcBorders>
              <w:top w:val="single" w:sz="8" w:space="0" w:color="auto"/>
              <w:left w:val="single" w:sz="8" w:space="0" w:color="auto"/>
              <w:bottom w:val="single" w:sz="8" w:space="0" w:color="auto"/>
              <w:right w:val="single" w:sz="8" w:space="0" w:color="auto"/>
            </w:tcBorders>
            <w:noWrap/>
            <w:vAlign w:val="center"/>
          </w:tcPr>
          <w:p w14:paraId="1576D3AA" w14:textId="77777777" w:rsidR="00FF5AED" w:rsidRPr="00BA505C" w:rsidRDefault="00FF5AED" w:rsidP="00B87DFA">
            <w:pPr>
              <w:pStyle w:val="TableBody"/>
              <w:rPr>
                <w:lang w:val="en-US" w:eastAsia="en-US"/>
              </w:rPr>
            </w:pPr>
          </w:p>
        </w:tc>
        <w:tc>
          <w:tcPr>
            <w:tcW w:w="1260" w:type="dxa"/>
            <w:tcBorders>
              <w:top w:val="single" w:sz="8" w:space="0" w:color="auto"/>
              <w:left w:val="single" w:sz="8" w:space="0" w:color="auto"/>
              <w:bottom w:val="single" w:sz="8" w:space="0" w:color="auto"/>
              <w:right w:val="single" w:sz="8" w:space="0" w:color="auto"/>
            </w:tcBorders>
            <w:noWrap/>
            <w:vAlign w:val="center"/>
          </w:tcPr>
          <w:p w14:paraId="0AA2DB95" w14:textId="77777777" w:rsidR="00FF5AED" w:rsidRPr="00BA505C" w:rsidRDefault="00FF5AED" w:rsidP="00B87DFA">
            <w:pPr>
              <w:pStyle w:val="TableBody"/>
              <w:rPr>
                <w:lang w:val="en-US" w:eastAsia="en-US"/>
              </w:rPr>
            </w:pPr>
          </w:p>
        </w:tc>
        <w:tc>
          <w:tcPr>
            <w:tcW w:w="1302" w:type="dxa"/>
            <w:tcBorders>
              <w:top w:val="single" w:sz="8" w:space="0" w:color="auto"/>
              <w:left w:val="single" w:sz="8" w:space="0" w:color="auto"/>
              <w:bottom w:val="single" w:sz="8" w:space="0" w:color="auto"/>
              <w:right w:val="single" w:sz="4" w:space="0" w:color="auto"/>
            </w:tcBorders>
            <w:vAlign w:val="center"/>
          </w:tcPr>
          <w:p w14:paraId="24CE86CC" w14:textId="77777777" w:rsidR="00FF5AED" w:rsidRPr="00BA505C" w:rsidRDefault="00FF5AED" w:rsidP="00B87DFA">
            <w:pPr>
              <w:pStyle w:val="TableBody"/>
              <w:rPr>
                <w:lang w:val="en-US" w:eastAsia="en-US"/>
              </w:rPr>
            </w:pPr>
          </w:p>
        </w:tc>
      </w:tr>
      <w:tr w:rsidR="00FF5AED" w:rsidRPr="00B87DFA" w14:paraId="61F3B637" w14:textId="77777777" w:rsidTr="00AA6946">
        <w:trPr>
          <w:trHeight w:val="255"/>
        </w:trPr>
        <w:tc>
          <w:tcPr>
            <w:tcW w:w="3060" w:type="dxa"/>
            <w:tcBorders>
              <w:top w:val="nil"/>
              <w:left w:val="single" w:sz="4" w:space="0" w:color="auto"/>
              <w:bottom w:val="nil"/>
              <w:right w:val="single" w:sz="8" w:space="0" w:color="auto"/>
            </w:tcBorders>
            <w:noWrap/>
            <w:vAlign w:val="bottom"/>
          </w:tcPr>
          <w:p w14:paraId="41D4F4A5" w14:textId="77777777" w:rsidR="00FF5AED" w:rsidRPr="00BA505C" w:rsidRDefault="00FF5AED" w:rsidP="003B1D67">
            <w:pPr>
              <w:pStyle w:val="TableBody"/>
              <w:rPr>
                <w:lang w:val="en-US" w:eastAsia="en-US"/>
              </w:rPr>
            </w:pPr>
            <w:r w:rsidRPr="00BA505C">
              <w:rPr>
                <w:lang w:val="en-US" w:eastAsia="en-US"/>
              </w:rPr>
              <w:t>After-hours Reconnect at Meter</w:t>
            </w:r>
          </w:p>
        </w:tc>
        <w:tc>
          <w:tcPr>
            <w:tcW w:w="990" w:type="dxa"/>
            <w:tcBorders>
              <w:top w:val="single" w:sz="8" w:space="0" w:color="auto"/>
              <w:left w:val="single" w:sz="8" w:space="0" w:color="auto"/>
              <w:bottom w:val="single" w:sz="8" w:space="0" w:color="auto"/>
              <w:right w:val="single" w:sz="8" w:space="0" w:color="auto"/>
            </w:tcBorders>
            <w:noWrap/>
            <w:vAlign w:val="center"/>
          </w:tcPr>
          <w:p w14:paraId="21BA29D9" w14:textId="77777777" w:rsidR="00FF5AED" w:rsidRPr="00BA505C" w:rsidRDefault="00FF5AED" w:rsidP="00B87DFA">
            <w:pPr>
              <w:pStyle w:val="TableBody"/>
              <w:rPr>
                <w:lang w:val="en-US" w:eastAsia="en-US"/>
              </w:rPr>
            </w:pPr>
            <w:r w:rsidRPr="00BA505C">
              <w:rPr>
                <w:lang w:val="en-US" w:eastAsia="en-US"/>
              </w:rPr>
              <w:t>N/A</w:t>
            </w:r>
          </w:p>
        </w:tc>
        <w:tc>
          <w:tcPr>
            <w:tcW w:w="990" w:type="dxa"/>
            <w:tcBorders>
              <w:top w:val="single" w:sz="8" w:space="0" w:color="auto"/>
              <w:left w:val="single" w:sz="8" w:space="0" w:color="auto"/>
              <w:bottom w:val="single" w:sz="8" w:space="0" w:color="auto"/>
              <w:right w:val="single" w:sz="8" w:space="0" w:color="auto"/>
            </w:tcBorders>
            <w:noWrap/>
            <w:vAlign w:val="center"/>
          </w:tcPr>
          <w:p w14:paraId="7DE41D61" w14:textId="77777777" w:rsidR="00FF5AED" w:rsidRPr="00BA505C" w:rsidRDefault="00FF5AED" w:rsidP="00B87DFA">
            <w:pPr>
              <w:pStyle w:val="TableBody"/>
              <w:rPr>
                <w:lang w:val="en-US" w:eastAsia="en-US"/>
              </w:rPr>
            </w:pPr>
            <w:r w:rsidRPr="00BA505C">
              <w:rPr>
                <w:lang w:val="en-US" w:eastAsia="en-US"/>
              </w:rPr>
              <w:t>N/A</w:t>
            </w:r>
          </w:p>
        </w:tc>
        <w:tc>
          <w:tcPr>
            <w:tcW w:w="1260" w:type="dxa"/>
            <w:tcBorders>
              <w:top w:val="single" w:sz="8" w:space="0" w:color="auto"/>
              <w:left w:val="single" w:sz="8" w:space="0" w:color="auto"/>
              <w:bottom w:val="single" w:sz="8" w:space="0" w:color="auto"/>
              <w:right w:val="single" w:sz="8" w:space="0" w:color="auto"/>
            </w:tcBorders>
            <w:noWrap/>
            <w:vAlign w:val="center"/>
          </w:tcPr>
          <w:p w14:paraId="3348113E" w14:textId="77777777" w:rsidR="00FF5AED" w:rsidRPr="00BA505C" w:rsidRDefault="00FF5AED" w:rsidP="00B87DFA">
            <w:pPr>
              <w:pStyle w:val="TableBody"/>
              <w:rPr>
                <w:lang w:val="en-US" w:eastAsia="en-US"/>
              </w:rPr>
            </w:pPr>
            <w:r w:rsidRPr="00BA505C">
              <w:rPr>
                <w:lang w:val="en-US" w:eastAsia="en-US"/>
              </w:rPr>
              <w:t>SER032</w:t>
            </w:r>
          </w:p>
        </w:tc>
        <w:tc>
          <w:tcPr>
            <w:tcW w:w="1302" w:type="dxa"/>
            <w:tcBorders>
              <w:top w:val="single" w:sz="8" w:space="0" w:color="auto"/>
              <w:left w:val="single" w:sz="8" w:space="0" w:color="auto"/>
              <w:bottom w:val="single" w:sz="8" w:space="0" w:color="auto"/>
              <w:right w:val="single" w:sz="4" w:space="0" w:color="auto"/>
            </w:tcBorders>
            <w:vAlign w:val="center"/>
          </w:tcPr>
          <w:p w14:paraId="6ECA4CDD" w14:textId="77777777" w:rsidR="00FF5AED" w:rsidRPr="00BA505C" w:rsidRDefault="00FF5AED" w:rsidP="00B87DFA">
            <w:pPr>
              <w:pStyle w:val="TableBody"/>
              <w:rPr>
                <w:lang w:val="en-US" w:eastAsia="en-US"/>
              </w:rPr>
            </w:pPr>
            <w:r w:rsidRPr="00BA505C">
              <w:rPr>
                <w:lang w:val="en-US" w:eastAsia="en-US"/>
              </w:rPr>
              <w:t>N/A</w:t>
            </w:r>
          </w:p>
        </w:tc>
      </w:tr>
      <w:tr w:rsidR="00FF5AED" w:rsidRPr="00B87DFA" w14:paraId="6C448B89" w14:textId="77777777" w:rsidTr="00AA6946">
        <w:trPr>
          <w:trHeight w:val="255"/>
        </w:trPr>
        <w:tc>
          <w:tcPr>
            <w:tcW w:w="3060" w:type="dxa"/>
            <w:tcBorders>
              <w:top w:val="nil"/>
              <w:left w:val="single" w:sz="4" w:space="0" w:color="auto"/>
              <w:bottom w:val="single" w:sz="8" w:space="0" w:color="auto"/>
              <w:right w:val="single" w:sz="8" w:space="0" w:color="auto"/>
            </w:tcBorders>
            <w:noWrap/>
            <w:vAlign w:val="bottom"/>
          </w:tcPr>
          <w:p w14:paraId="5DA2469A" w14:textId="77777777" w:rsidR="00FF5AED" w:rsidRPr="00BA505C" w:rsidRDefault="00FF5AED" w:rsidP="003B1D67">
            <w:pPr>
              <w:pStyle w:val="TableBody"/>
              <w:rPr>
                <w:lang w:val="en-US" w:eastAsia="en-US"/>
              </w:rPr>
            </w:pPr>
            <w:r w:rsidRPr="00BA505C">
              <w:rPr>
                <w:lang w:val="en-US" w:eastAsia="en-US"/>
              </w:rPr>
              <w:lastRenderedPageBreak/>
              <w:t>After-hours Reconnect at Pole</w:t>
            </w:r>
          </w:p>
        </w:tc>
        <w:tc>
          <w:tcPr>
            <w:tcW w:w="990" w:type="dxa"/>
            <w:tcBorders>
              <w:top w:val="single" w:sz="8" w:space="0" w:color="auto"/>
              <w:left w:val="single" w:sz="8" w:space="0" w:color="auto"/>
              <w:bottom w:val="single" w:sz="8" w:space="0" w:color="auto"/>
              <w:right w:val="single" w:sz="8" w:space="0" w:color="auto"/>
            </w:tcBorders>
            <w:noWrap/>
            <w:vAlign w:val="center"/>
          </w:tcPr>
          <w:p w14:paraId="357B6DFE" w14:textId="77777777" w:rsidR="00FF5AED" w:rsidRPr="00BA505C" w:rsidRDefault="00FF5AED" w:rsidP="00B87DFA">
            <w:pPr>
              <w:pStyle w:val="TableBody"/>
              <w:rPr>
                <w:lang w:val="en-US" w:eastAsia="en-US"/>
              </w:rPr>
            </w:pPr>
            <w:r w:rsidRPr="00BA505C">
              <w:rPr>
                <w:lang w:val="en-US" w:eastAsia="en-US"/>
              </w:rPr>
              <w:t>N/A</w:t>
            </w:r>
          </w:p>
        </w:tc>
        <w:tc>
          <w:tcPr>
            <w:tcW w:w="990" w:type="dxa"/>
            <w:tcBorders>
              <w:top w:val="single" w:sz="8" w:space="0" w:color="auto"/>
              <w:left w:val="single" w:sz="8" w:space="0" w:color="auto"/>
              <w:bottom w:val="single" w:sz="8" w:space="0" w:color="auto"/>
              <w:right w:val="single" w:sz="8" w:space="0" w:color="auto"/>
            </w:tcBorders>
            <w:noWrap/>
            <w:vAlign w:val="center"/>
          </w:tcPr>
          <w:p w14:paraId="5B378044" w14:textId="77777777" w:rsidR="00FF5AED" w:rsidRPr="00BA505C" w:rsidRDefault="00FF5AED" w:rsidP="00B87DFA">
            <w:pPr>
              <w:pStyle w:val="TableBody"/>
              <w:rPr>
                <w:lang w:val="en-US" w:eastAsia="en-US"/>
              </w:rPr>
            </w:pPr>
            <w:r w:rsidRPr="00BA505C">
              <w:rPr>
                <w:lang w:val="en-US" w:eastAsia="en-US"/>
              </w:rPr>
              <w:t>N/A</w:t>
            </w:r>
          </w:p>
        </w:tc>
        <w:tc>
          <w:tcPr>
            <w:tcW w:w="1260" w:type="dxa"/>
            <w:tcBorders>
              <w:top w:val="single" w:sz="8" w:space="0" w:color="auto"/>
              <w:left w:val="single" w:sz="8" w:space="0" w:color="auto"/>
              <w:bottom w:val="single" w:sz="8" w:space="0" w:color="auto"/>
              <w:right w:val="single" w:sz="8" w:space="0" w:color="auto"/>
            </w:tcBorders>
            <w:noWrap/>
            <w:vAlign w:val="center"/>
          </w:tcPr>
          <w:p w14:paraId="7B40861E" w14:textId="77777777" w:rsidR="00FF5AED" w:rsidRPr="00BA505C" w:rsidRDefault="00FF5AED" w:rsidP="00B87DFA">
            <w:pPr>
              <w:pStyle w:val="TableBody"/>
              <w:rPr>
                <w:lang w:val="en-US" w:eastAsia="en-US"/>
              </w:rPr>
            </w:pPr>
            <w:r w:rsidRPr="00BA505C">
              <w:rPr>
                <w:lang w:val="en-US" w:eastAsia="en-US"/>
              </w:rPr>
              <w:t>SER035</w:t>
            </w:r>
          </w:p>
        </w:tc>
        <w:tc>
          <w:tcPr>
            <w:tcW w:w="1302" w:type="dxa"/>
            <w:tcBorders>
              <w:top w:val="single" w:sz="8" w:space="0" w:color="auto"/>
              <w:left w:val="single" w:sz="8" w:space="0" w:color="auto"/>
              <w:bottom w:val="single" w:sz="8" w:space="0" w:color="auto"/>
              <w:right w:val="single" w:sz="4" w:space="0" w:color="auto"/>
            </w:tcBorders>
            <w:vAlign w:val="center"/>
          </w:tcPr>
          <w:p w14:paraId="75662FCC" w14:textId="77777777" w:rsidR="00FF5AED" w:rsidRPr="00BA505C" w:rsidRDefault="00FF5AED" w:rsidP="00B87DFA">
            <w:pPr>
              <w:pStyle w:val="TableBody"/>
              <w:rPr>
                <w:lang w:val="en-US" w:eastAsia="en-US"/>
              </w:rPr>
            </w:pPr>
            <w:r w:rsidRPr="00BA505C">
              <w:rPr>
                <w:lang w:val="en-US" w:eastAsia="en-US"/>
              </w:rPr>
              <w:t>N/A</w:t>
            </w:r>
          </w:p>
        </w:tc>
      </w:tr>
      <w:tr w:rsidR="00FF5AED" w:rsidRPr="00B87DFA" w14:paraId="128D1234" w14:textId="77777777" w:rsidTr="00AA6946">
        <w:trPr>
          <w:trHeight w:val="255"/>
        </w:trPr>
        <w:tc>
          <w:tcPr>
            <w:tcW w:w="3060" w:type="dxa"/>
            <w:tcBorders>
              <w:top w:val="single" w:sz="4" w:space="0" w:color="auto"/>
              <w:left w:val="single" w:sz="4" w:space="0" w:color="auto"/>
              <w:bottom w:val="nil"/>
              <w:right w:val="single" w:sz="4" w:space="0" w:color="auto"/>
            </w:tcBorders>
            <w:noWrap/>
            <w:vAlign w:val="bottom"/>
          </w:tcPr>
          <w:p w14:paraId="1CA9EC4D" w14:textId="77777777" w:rsidR="00FF5AED" w:rsidRPr="00BA505C" w:rsidRDefault="00FF5AED" w:rsidP="008427C6">
            <w:pPr>
              <w:pStyle w:val="TableBody"/>
              <w:rPr>
                <w:lang w:val="en-US" w:eastAsia="en-US"/>
              </w:rPr>
            </w:pPr>
            <w:r w:rsidRPr="00BA505C">
              <w:rPr>
                <w:lang w:val="en-US" w:eastAsia="en-US"/>
              </w:rPr>
              <w:t>After-hours Reconnect at Subsurface Box</w:t>
            </w:r>
          </w:p>
        </w:tc>
        <w:tc>
          <w:tcPr>
            <w:tcW w:w="990" w:type="dxa"/>
            <w:tcBorders>
              <w:top w:val="single" w:sz="8" w:space="0" w:color="auto"/>
              <w:left w:val="single" w:sz="4" w:space="0" w:color="auto"/>
              <w:bottom w:val="single" w:sz="8" w:space="0" w:color="auto"/>
              <w:right w:val="single" w:sz="8" w:space="0" w:color="auto"/>
            </w:tcBorders>
            <w:noWrap/>
            <w:vAlign w:val="center"/>
          </w:tcPr>
          <w:p w14:paraId="3DDAFE3F" w14:textId="77777777" w:rsidR="00FF5AED" w:rsidRPr="00BA505C" w:rsidRDefault="00FF5AED" w:rsidP="00B87DFA">
            <w:pPr>
              <w:pStyle w:val="TableBody"/>
              <w:rPr>
                <w:lang w:val="en-US" w:eastAsia="en-US"/>
              </w:rPr>
            </w:pPr>
            <w:r w:rsidRPr="00BA505C">
              <w:rPr>
                <w:lang w:val="en-US" w:eastAsia="en-US"/>
              </w:rPr>
              <w:t>N/A</w:t>
            </w:r>
          </w:p>
        </w:tc>
        <w:tc>
          <w:tcPr>
            <w:tcW w:w="990" w:type="dxa"/>
            <w:tcBorders>
              <w:top w:val="single" w:sz="8" w:space="0" w:color="auto"/>
              <w:left w:val="single" w:sz="8" w:space="0" w:color="auto"/>
              <w:bottom w:val="single" w:sz="8" w:space="0" w:color="auto"/>
              <w:right w:val="single" w:sz="8" w:space="0" w:color="auto"/>
            </w:tcBorders>
            <w:noWrap/>
            <w:vAlign w:val="center"/>
          </w:tcPr>
          <w:p w14:paraId="15587A2D" w14:textId="77777777" w:rsidR="00FF5AED" w:rsidRPr="00BA505C" w:rsidRDefault="00FF5AED" w:rsidP="00B87DFA">
            <w:pPr>
              <w:pStyle w:val="TableBody"/>
              <w:rPr>
                <w:lang w:val="en-US" w:eastAsia="en-US"/>
              </w:rPr>
            </w:pPr>
            <w:r w:rsidRPr="00BA505C">
              <w:rPr>
                <w:lang w:val="en-US" w:eastAsia="en-US"/>
              </w:rPr>
              <w:t>N/A</w:t>
            </w:r>
          </w:p>
        </w:tc>
        <w:tc>
          <w:tcPr>
            <w:tcW w:w="1260" w:type="dxa"/>
            <w:tcBorders>
              <w:top w:val="single" w:sz="8" w:space="0" w:color="auto"/>
              <w:left w:val="single" w:sz="8" w:space="0" w:color="auto"/>
              <w:bottom w:val="single" w:sz="8" w:space="0" w:color="auto"/>
              <w:right w:val="single" w:sz="8" w:space="0" w:color="auto"/>
            </w:tcBorders>
            <w:noWrap/>
            <w:vAlign w:val="center"/>
          </w:tcPr>
          <w:p w14:paraId="7E53C82A" w14:textId="77777777" w:rsidR="00FF5AED" w:rsidRPr="00BA505C" w:rsidRDefault="00FF5AED" w:rsidP="00B87DFA">
            <w:pPr>
              <w:pStyle w:val="TableBody"/>
              <w:rPr>
                <w:lang w:val="en-US" w:eastAsia="en-US"/>
              </w:rPr>
            </w:pPr>
            <w:r w:rsidRPr="00BA505C">
              <w:rPr>
                <w:lang w:val="en-US" w:eastAsia="en-US"/>
              </w:rPr>
              <w:t>SER035</w:t>
            </w:r>
          </w:p>
        </w:tc>
        <w:tc>
          <w:tcPr>
            <w:tcW w:w="1302" w:type="dxa"/>
            <w:tcBorders>
              <w:top w:val="single" w:sz="8" w:space="0" w:color="auto"/>
              <w:left w:val="single" w:sz="8" w:space="0" w:color="auto"/>
              <w:bottom w:val="single" w:sz="8" w:space="0" w:color="auto"/>
              <w:right w:val="single" w:sz="4" w:space="0" w:color="auto"/>
            </w:tcBorders>
            <w:vAlign w:val="center"/>
          </w:tcPr>
          <w:p w14:paraId="6F32FFD2" w14:textId="77777777" w:rsidR="00FF5AED" w:rsidRPr="00BA505C" w:rsidRDefault="00FF5AED" w:rsidP="00B87DFA">
            <w:pPr>
              <w:pStyle w:val="TableBody"/>
              <w:rPr>
                <w:lang w:val="en-US" w:eastAsia="en-US"/>
              </w:rPr>
            </w:pPr>
            <w:r w:rsidRPr="00BA505C">
              <w:rPr>
                <w:lang w:val="en-US" w:eastAsia="en-US"/>
              </w:rPr>
              <w:t>N/A</w:t>
            </w:r>
          </w:p>
        </w:tc>
      </w:tr>
      <w:tr w:rsidR="00FF5AED" w:rsidRPr="00B87DFA" w14:paraId="7CC0474D" w14:textId="77777777" w:rsidTr="00AA6946">
        <w:trPr>
          <w:trHeight w:val="255"/>
        </w:trPr>
        <w:tc>
          <w:tcPr>
            <w:tcW w:w="3060" w:type="dxa"/>
            <w:tcBorders>
              <w:top w:val="nil"/>
              <w:left w:val="single" w:sz="4" w:space="0" w:color="auto"/>
              <w:bottom w:val="single" w:sz="4" w:space="0" w:color="auto"/>
              <w:right w:val="single" w:sz="4" w:space="0" w:color="auto"/>
            </w:tcBorders>
            <w:noWrap/>
            <w:vAlign w:val="bottom"/>
          </w:tcPr>
          <w:p w14:paraId="4900128E" w14:textId="77777777" w:rsidR="00FF5AED" w:rsidRPr="00BA505C" w:rsidRDefault="00FF5AED" w:rsidP="003B1D67">
            <w:pPr>
              <w:pStyle w:val="TableBody"/>
              <w:rPr>
                <w:lang w:val="en-US" w:eastAsia="en-US"/>
              </w:rPr>
            </w:pPr>
            <w:r w:rsidRPr="00BA505C">
              <w:rPr>
                <w:lang w:val="en-US" w:eastAsia="en-US"/>
              </w:rPr>
              <w:t>After- hours Reconnect at CT Meter</w:t>
            </w:r>
          </w:p>
        </w:tc>
        <w:tc>
          <w:tcPr>
            <w:tcW w:w="990" w:type="dxa"/>
            <w:tcBorders>
              <w:top w:val="single" w:sz="8" w:space="0" w:color="auto"/>
              <w:left w:val="single" w:sz="4" w:space="0" w:color="auto"/>
              <w:bottom w:val="single" w:sz="8" w:space="0" w:color="auto"/>
              <w:right w:val="single" w:sz="8" w:space="0" w:color="auto"/>
            </w:tcBorders>
            <w:noWrap/>
            <w:vAlign w:val="center"/>
          </w:tcPr>
          <w:p w14:paraId="22D4BE3C" w14:textId="77777777" w:rsidR="00FF5AED" w:rsidRPr="00BA505C" w:rsidRDefault="00FF5AED" w:rsidP="00B87DFA">
            <w:pPr>
              <w:pStyle w:val="TableBody"/>
              <w:rPr>
                <w:lang w:val="en-US" w:eastAsia="en-US"/>
              </w:rPr>
            </w:pPr>
            <w:r w:rsidRPr="00BA505C">
              <w:rPr>
                <w:lang w:val="en-US" w:eastAsia="en-US"/>
              </w:rPr>
              <w:t>N/A</w:t>
            </w:r>
          </w:p>
        </w:tc>
        <w:tc>
          <w:tcPr>
            <w:tcW w:w="990" w:type="dxa"/>
            <w:tcBorders>
              <w:top w:val="single" w:sz="8" w:space="0" w:color="auto"/>
              <w:left w:val="single" w:sz="8" w:space="0" w:color="auto"/>
              <w:bottom w:val="single" w:sz="8" w:space="0" w:color="auto"/>
              <w:right w:val="single" w:sz="8" w:space="0" w:color="auto"/>
            </w:tcBorders>
            <w:noWrap/>
            <w:vAlign w:val="center"/>
          </w:tcPr>
          <w:p w14:paraId="5692C5CF" w14:textId="77777777" w:rsidR="00FF5AED" w:rsidRPr="00BA505C" w:rsidRDefault="00FF5AED" w:rsidP="00B87DFA">
            <w:pPr>
              <w:pStyle w:val="TableBody"/>
              <w:rPr>
                <w:lang w:val="en-US" w:eastAsia="en-US"/>
              </w:rPr>
            </w:pPr>
            <w:r w:rsidRPr="00BA505C">
              <w:rPr>
                <w:lang w:val="en-US" w:eastAsia="en-US"/>
              </w:rPr>
              <w:t>N/A</w:t>
            </w:r>
          </w:p>
        </w:tc>
        <w:tc>
          <w:tcPr>
            <w:tcW w:w="1260" w:type="dxa"/>
            <w:tcBorders>
              <w:top w:val="single" w:sz="8" w:space="0" w:color="auto"/>
              <w:left w:val="single" w:sz="8" w:space="0" w:color="auto"/>
              <w:bottom w:val="single" w:sz="8" w:space="0" w:color="auto"/>
              <w:right w:val="single" w:sz="8" w:space="0" w:color="auto"/>
            </w:tcBorders>
            <w:noWrap/>
            <w:vAlign w:val="center"/>
          </w:tcPr>
          <w:p w14:paraId="57BB7103" w14:textId="77777777" w:rsidR="00FF5AED" w:rsidRPr="00BA505C" w:rsidRDefault="00FF5AED" w:rsidP="00B87DFA">
            <w:pPr>
              <w:pStyle w:val="TableBody"/>
              <w:rPr>
                <w:lang w:val="en-US" w:eastAsia="en-US"/>
              </w:rPr>
            </w:pPr>
            <w:r w:rsidRPr="00BA505C">
              <w:rPr>
                <w:lang w:val="en-US" w:eastAsia="en-US"/>
              </w:rPr>
              <w:t>SER035</w:t>
            </w:r>
          </w:p>
        </w:tc>
        <w:tc>
          <w:tcPr>
            <w:tcW w:w="1302" w:type="dxa"/>
            <w:tcBorders>
              <w:top w:val="single" w:sz="8" w:space="0" w:color="auto"/>
              <w:left w:val="single" w:sz="8" w:space="0" w:color="auto"/>
              <w:bottom w:val="single" w:sz="8" w:space="0" w:color="auto"/>
              <w:right w:val="single" w:sz="4" w:space="0" w:color="auto"/>
            </w:tcBorders>
            <w:vAlign w:val="center"/>
          </w:tcPr>
          <w:p w14:paraId="4CEB5F9F" w14:textId="77777777" w:rsidR="00FF5AED" w:rsidRPr="00BA505C" w:rsidRDefault="00FF5AED" w:rsidP="00B87DFA">
            <w:pPr>
              <w:pStyle w:val="TableBody"/>
              <w:rPr>
                <w:lang w:val="en-US" w:eastAsia="en-US"/>
              </w:rPr>
            </w:pPr>
            <w:r w:rsidRPr="00BA505C">
              <w:rPr>
                <w:lang w:val="en-US" w:eastAsia="en-US"/>
              </w:rPr>
              <w:t>N/A</w:t>
            </w:r>
          </w:p>
        </w:tc>
      </w:tr>
      <w:tr w:rsidR="00FF5AED" w:rsidRPr="00B87DFA" w14:paraId="1FD9E78D" w14:textId="77777777" w:rsidTr="00AA6946">
        <w:trPr>
          <w:trHeight w:val="255"/>
        </w:trPr>
        <w:tc>
          <w:tcPr>
            <w:tcW w:w="3060" w:type="dxa"/>
            <w:tcBorders>
              <w:top w:val="single" w:sz="4" w:space="0" w:color="auto"/>
              <w:left w:val="single" w:sz="4" w:space="0" w:color="auto"/>
              <w:bottom w:val="single" w:sz="8" w:space="0" w:color="auto"/>
              <w:right w:val="single" w:sz="8" w:space="0" w:color="auto"/>
            </w:tcBorders>
            <w:noWrap/>
            <w:vAlign w:val="bottom"/>
          </w:tcPr>
          <w:p w14:paraId="777C4E6E" w14:textId="77777777" w:rsidR="00FF5AED" w:rsidRPr="00BA505C" w:rsidRDefault="00FF5AED" w:rsidP="00B87DFA">
            <w:pPr>
              <w:pStyle w:val="TableBody"/>
              <w:rPr>
                <w:lang w:val="en-US" w:eastAsia="en-US"/>
              </w:rPr>
            </w:pPr>
            <w:r w:rsidRPr="00BA505C">
              <w:rPr>
                <w:lang w:val="en-US" w:eastAsia="en-US"/>
              </w:rPr>
              <w:t> </w:t>
            </w:r>
          </w:p>
        </w:tc>
        <w:tc>
          <w:tcPr>
            <w:tcW w:w="990" w:type="dxa"/>
            <w:tcBorders>
              <w:top w:val="single" w:sz="8" w:space="0" w:color="auto"/>
              <w:left w:val="single" w:sz="8" w:space="0" w:color="auto"/>
              <w:bottom w:val="single" w:sz="8" w:space="0" w:color="auto"/>
              <w:right w:val="single" w:sz="8" w:space="0" w:color="auto"/>
            </w:tcBorders>
            <w:noWrap/>
            <w:vAlign w:val="center"/>
          </w:tcPr>
          <w:p w14:paraId="76D9BCBB" w14:textId="77777777" w:rsidR="00FF5AED" w:rsidRPr="00BA505C" w:rsidRDefault="00FF5AED" w:rsidP="00B87DFA">
            <w:pPr>
              <w:pStyle w:val="TableBody"/>
              <w:rPr>
                <w:lang w:val="en-US" w:eastAsia="en-US"/>
              </w:rPr>
            </w:pPr>
          </w:p>
        </w:tc>
        <w:tc>
          <w:tcPr>
            <w:tcW w:w="990" w:type="dxa"/>
            <w:tcBorders>
              <w:top w:val="single" w:sz="8" w:space="0" w:color="auto"/>
              <w:left w:val="single" w:sz="8" w:space="0" w:color="auto"/>
              <w:bottom w:val="single" w:sz="8" w:space="0" w:color="auto"/>
              <w:right w:val="single" w:sz="8" w:space="0" w:color="auto"/>
            </w:tcBorders>
            <w:noWrap/>
            <w:vAlign w:val="center"/>
          </w:tcPr>
          <w:p w14:paraId="1A2A4BFF" w14:textId="77777777" w:rsidR="00FF5AED" w:rsidRPr="00BA505C" w:rsidRDefault="00FF5AED" w:rsidP="00B87DFA">
            <w:pPr>
              <w:pStyle w:val="TableBody"/>
              <w:rPr>
                <w:lang w:val="en-US" w:eastAsia="en-US"/>
              </w:rPr>
            </w:pPr>
          </w:p>
        </w:tc>
        <w:tc>
          <w:tcPr>
            <w:tcW w:w="1260" w:type="dxa"/>
            <w:tcBorders>
              <w:top w:val="single" w:sz="8" w:space="0" w:color="auto"/>
              <w:left w:val="single" w:sz="8" w:space="0" w:color="auto"/>
              <w:bottom w:val="single" w:sz="8" w:space="0" w:color="auto"/>
              <w:right w:val="single" w:sz="8" w:space="0" w:color="auto"/>
            </w:tcBorders>
            <w:noWrap/>
            <w:vAlign w:val="center"/>
          </w:tcPr>
          <w:p w14:paraId="63B22511" w14:textId="77777777" w:rsidR="00FF5AED" w:rsidRPr="00BA505C" w:rsidRDefault="00FF5AED" w:rsidP="00B87DFA">
            <w:pPr>
              <w:pStyle w:val="TableBody"/>
              <w:rPr>
                <w:lang w:val="en-US" w:eastAsia="en-US"/>
              </w:rPr>
            </w:pPr>
          </w:p>
        </w:tc>
        <w:tc>
          <w:tcPr>
            <w:tcW w:w="1302" w:type="dxa"/>
            <w:tcBorders>
              <w:top w:val="single" w:sz="8" w:space="0" w:color="auto"/>
              <w:left w:val="single" w:sz="8" w:space="0" w:color="auto"/>
              <w:bottom w:val="single" w:sz="8" w:space="0" w:color="auto"/>
              <w:right w:val="single" w:sz="4" w:space="0" w:color="auto"/>
            </w:tcBorders>
            <w:vAlign w:val="center"/>
          </w:tcPr>
          <w:p w14:paraId="4444D631" w14:textId="77777777" w:rsidR="00FF5AED" w:rsidRPr="00BA505C" w:rsidRDefault="00FF5AED" w:rsidP="00B87DFA">
            <w:pPr>
              <w:pStyle w:val="TableBody"/>
              <w:rPr>
                <w:lang w:val="en-US" w:eastAsia="en-US"/>
              </w:rPr>
            </w:pPr>
          </w:p>
        </w:tc>
      </w:tr>
      <w:tr w:rsidR="00FF5AED" w:rsidRPr="00B87DFA" w14:paraId="1E439E95" w14:textId="77777777" w:rsidTr="00AA6946">
        <w:trPr>
          <w:trHeight w:val="255"/>
        </w:trPr>
        <w:tc>
          <w:tcPr>
            <w:tcW w:w="3060" w:type="dxa"/>
            <w:tcBorders>
              <w:top w:val="single" w:sz="8" w:space="0" w:color="auto"/>
              <w:left w:val="single" w:sz="4" w:space="0" w:color="auto"/>
              <w:bottom w:val="single" w:sz="8" w:space="0" w:color="auto"/>
              <w:right w:val="single" w:sz="8" w:space="0" w:color="auto"/>
            </w:tcBorders>
            <w:noWrap/>
            <w:vAlign w:val="bottom"/>
          </w:tcPr>
          <w:p w14:paraId="0594C639" w14:textId="77777777" w:rsidR="00FF5AED" w:rsidRPr="00BA505C" w:rsidRDefault="00FF5AED" w:rsidP="00B87DFA">
            <w:pPr>
              <w:pStyle w:val="TableBody"/>
              <w:rPr>
                <w:b/>
                <w:lang w:val="en-US" w:eastAsia="en-US"/>
              </w:rPr>
            </w:pPr>
            <w:r w:rsidRPr="00BA505C">
              <w:rPr>
                <w:b/>
                <w:lang w:val="en-US" w:eastAsia="en-US"/>
              </w:rPr>
              <w:t>Denial of Access to Meter</w:t>
            </w:r>
          </w:p>
        </w:tc>
        <w:tc>
          <w:tcPr>
            <w:tcW w:w="990" w:type="dxa"/>
            <w:tcBorders>
              <w:top w:val="single" w:sz="8" w:space="0" w:color="auto"/>
              <w:left w:val="single" w:sz="8" w:space="0" w:color="auto"/>
              <w:bottom w:val="single" w:sz="8" w:space="0" w:color="auto"/>
              <w:right w:val="single" w:sz="8" w:space="0" w:color="auto"/>
            </w:tcBorders>
            <w:noWrap/>
            <w:vAlign w:val="center"/>
          </w:tcPr>
          <w:p w14:paraId="37851C73" w14:textId="77777777" w:rsidR="00FF5AED" w:rsidRPr="00BA505C" w:rsidRDefault="00FF5AED" w:rsidP="00B87DFA">
            <w:pPr>
              <w:pStyle w:val="TableBody"/>
              <w:rPr>
                <w:lang w:val="en-US" w:eastAsia="en-US"/>
              </w:rPr>
            </w:pPr>
          </w:p>
        </w:tc>
        <w:tc>
          <w:tcPr>
            <w:tcW w:w="990" w:type="dxa"/>
            <w:tcBorders>
              <w:top w:val="single" w:sz="8" w:space="0" w:color="auto"/>
              <w:left w:val="single" w:sz="8" w:space="0" w:color="auto"/>
              <w:bottom w:val="single" w:sz="8" w:space="0" w:color="auto"/>
              <w:right w:val="single" w:sz="8" w:space="0" w:color="auto"/>
            </w:tcBorders>
            <w:noWrap/>
            <w:vAlign w:val="center"/>
          </w:tcPr>
          <w:p w14:paraId="08A133E8" w14:textId="77777777" w:rsidR="00FF5AED" w:rsidRPr="00BA505C" w:rsidRDefault="00FF5AED" w:rsidP="00B87DFA">
            <w:pPr>
              <w:pStyle w:val="TableBody"/>
              <w:rPr>
                <w:lang w:val="en-US" w:eastAsia="en-US"/>
              </w:rPr>
            </w:pPr>
          </w:p>
        </w:tc>
        <w:tc>
          <w:tcPr>
            <w:tcW w:w="1260" w:type="dxa"/>
            <w:tcBorders>
              <w:top w:val="single" w:sz="8" w:space="0" w:color="auto"/>
              <w:left w:val="single" w:sz="8" w:space="0" w:color="auto"/>
              <w:bottom w:val="single" w:sz="8" w:space="0" w:color="auto"/>
              <w:right w:val="single" w:sz="8" w:space="0" w:color="auto"/>
            </w:tcBorders>
            <w:noWrap/>
            <w:vAlign w:val="center"/>
          </w:tcPr>
          <w:p w14:paraId="2B5113BD" w14:textId="77777777" w:rsidR="00FF5AED" w:rsidRPr="00BA505C" w:rsidRDefault="00FF5AED" w:rsidP="00B87DFA">
            <w:pPr>
              <w:pStyle w:val="TableBody"/>
              <w:rPr>
                <w:lang w:val="en-US" w:eastAsia="en-US"/>
              </w:rPr>
            </w:pPr>
          </w:p>
        </w:tc>
        <w:tc>
          <w:tcPr>
            <w:tcW w:w="1302" w:type="dxa"/>
            <w:tcBorders>
              <w:top w:val="single" w:sz="8" w:space="0" w:color="auto"/>
              <w:left w:val="single" w:sz="8" w:space="0" w:color="auto"/>
              <w:bottom w:val="single" w:sz="8" w:space="0" w:color="auto"/>
              <w:right w:val="single" w:sz="4" w:space="0" w:color="auto"/>
            </w:tcBorders>
            <w:vAlign w:val="center"/>
          </w:tcPr>
          <w:p w14:paraId="606F05EF" w14:textId="77777777" w:rsidR="00FF5AED" w:rsidRPr="00BA505C" w:rsidRDefault="00FF5AED" w:rsidP="00B87DFA">
            <w:pPr>
              <w:pStyle w:val="TableBody"/>
              <w:rPr>
                <w:lang w:val="en-US" w:eastAsia="en-US"/>
              </w:rPr>
            </w:pPr>
          </w:p>
        </w:tc>
      </w:tr>
      <w:tr w:rsidR="00FF5AED" w:rsidRPr="00B87DFA" w14:paraId="37FC03D3" w14:textId="77777777" w:rsidTr="00AA6946">
        <w:trPr>
          <w:trHeight w:val="255"/>
        </w:trPr>
        <w:tc>
          <w:tcPr>
            <w:tcW w:w="3060" w:type="dxa"/>
            <w:tcBorders>
              <w:top w:val="single" w:sz="8" w:space="0" w:color="auto"/>
              <w:left w:val="single" w:sz="4" w:space="0" w:color="auto"/>
              <w:bottom w:val="nil"/>
              <w:right w:val="single" w:sz="8" w:space="0" w:color="auto"/>
            </w:tcBorders>
            <w:noWrap/>
            <w:vAlign w:val="bottom"/>
          </w:tcPr>
          <w:p w14:paraId="23277E2A" w14:textId="77777777" w:rsidR="00FF5AED" w:rsidRPr="00BA505C" w:rsidRDefault="00FF5AED" w:rsidP="00B87DFA">
            <w:pPr>
              <w:pStyle w:val="TableBody"/>
              <w:rPr>
                <w:lang w:val="en-US" w:eastAsia="en-US"/>
              </w:rPr>
            </w:pPr>
            <w:r w:rsidRPr="00BA505C">
              <w:rPr>
                <w:lang w:val="en-US" w:eastAsia="en-US"/>
              </w:rPr>
              <w:t>For Disconnection Orders</w:t>
            </w:r>
          </w:p>
        </w:tc>
        <w:tc>
          <w:tcPr>
            <w:tcW w:w="990" w:type="dxa"/>
            <w:tcBorders>
              <w:top w:val="single" w:sz="8" w:space="0" w:color="auto"/>
              <w:left w:val="single" w:sz="8" w:space="0" w:color="auto"/>
              <w:bottom w:val="single" w:sz="8" w:space="0" w:color="auto"/>
              <w:right w:val="single" w:sz="8" w:space="0" w:color="auto"/>
            </w:tcBorders>
            <w:noWrap/>
            <w:vAlign w:val="center"/>
          </w:tcPr>
          <w:p w14:paraId="3D1FE866" w14:textId="77777777" w:rsidR="00FF5AED" w:rsidRPr="00BA505C" w:rsidRDefault="00FF5AED" w:rsidP="00B87DFA">
            <w:pPr>
              <w:pStyle w:val="TableBody"/>
              <w:rPr>
                <w:lang w:val="en-US" w:eastAsia="en-US"/>
              </w:rPr>
            </w:pPr>
            <w:r w:rsidRPr="00BA505C">
              <w:rPr>
                <w:lang w:val="en-US" w:eastAsia="en-US"/>
              </w:rPr>
              <w:t>SER133</w:t>
            </w:r>
          </w:p>
        </w:tc>
        <w:tc>
          <w:tcPr>
            <w:tcW w:w="990" w:type="dxa"/>
            <w:tcBorders>
              <w:top w:val="single" w:sz="8" w:space="0" w:color="auto"/>
              <w:left w:val="single" w:sz="8" w:space="0" w:color="auto"/>
              <w:bottom w:val="single" w:sz="8" w:space="0" w:color="auto"/>
              <w:right w:val="single" w:sz="8" w:space="0" w:color="auto"/>
            </w:tcBorders>
            <w:noWrap/>
            <w:vAlign w:val="center"/>
          </w:tcPr>
          <w:p w14:paraId="0C23746A" w14:textId="77777777" w:rsidR="00FF5AED" w:rsidRPr="00BA505C" w:rsidRDefault="00FF5AED" w:rsidP="00B87DFA">
            <w:pPr>
              <w:pStyle w:val="TableBody"/>
              <w:rPr>
                <w:lang w:val="en-US" w:eastAsia="en-US"/>
              </w:rPr>
            </w:pPr>
            <w:r w:rsidRPr="00BA505C">
              <w:rPr>
                <w:lang w:val="en-US" w:eastAsia="en-US"/>
              </w:rPr>
              <w:t>SER026</w:t>
            </w:r>
          </w:p>
        </w:tc>
        <w:tc>
          <w:tcPr>
            <w:tcW w:w="1260" w:type="dxa"/>
            <w:tcBorders>
              <w:top w:val="single" w:sz="8" w:space="0" w:color="auto"/>
              <w:left w:val="single" w:sz="8" w:space="0" w:color="auto"/>
              <w:bottom w:val="single" w:sz="8" w:space="0" w:color="auto"/>
              <w:right w:val="single" w:sz="8" w:space="0" w:color="auto"/>
            </w:tcBorders>
            <w:noWrap/>
            <w:vAlign w:val="center"/>
          </w:tcPr>
          <w:p w14:paraId="4735B470" w14:textId="77777777" w:rsidR="00FF5AED" w:rsidRPr="00BA505C" w:rsidRDefault="00FF5AED" w:rsidP="00B87DFA">
            <w:pPr>
              <w:pStyle w:val="TableBody"/>
              <w:rPr>
                <w:lang w:val="en-US" w:eastAsia="en-US"/>
              </w:rPr>
            </w:pPr>
            <w:r w:rsidRPr="00BA505C">
              <w:rPr>
                <w:lang w:val="en-US" w:eastAsia="en-US"/>
              </w:rPr>
              <w:t>SER026</w:t>
            </w:r>
          </w:p>
        </w:tc>
        <w:tc>
          <w:tcPr>
            <w:tcW w:w="1302" w:type="dxa"/>
            <w:tcBorders>
              <w:top w:val="single" w:sz="8" w:space="0" w:color="auto"/>
              <w:left w:val="single" w:sz="8" w:space="0" w:color="auto"/>
              <w:bottom w:val="single" w:sz="8" w:space="0" w:color="auto"/>
              <w:right w:val="single" w:sz="4" w:space="0" w:color="auto"/>
            </w:tcBorders>
            <w:vAlign w:val="center"/>
          </w:tcPr>
          <w:p w14:paraId="725813C9" w14:textId="77777777" w:rsidR="00FF5AED" w:rsidRPr="00BA505C" w:rsidRDefault="00FF5AED" w:rsidP="00B87DFA">
            <w:pPr>
              <w:pStyle w:val="TableBody"/>
              <w:rPr>
                <w:lang w:val="en-US" w:eastAsia="en-US"/>
              </w:rPr>
            </w:pPr>
            <w:r w:rsidRPr="00BA505C">
              <w:rPr>
                <w:lang w:val="en-US" w:eastAsia="en-US"/>
              </w:rPr>
              <w:t>SER133</w:t>
            </w:r>
          </w:p>
        </w:tc>
      </w:tr>
      <w:tr w:rsidR="00FF5AED" w:rsidRPr="00B87DFA" w14:paraId="75E931C6" w14:textId="77777777" w:rsidTr="00AA6946">
        <w:trPr>
          <w:trHeight w:val="255"/>
        </w:trPr>
        <w:tc>
          <w:tcPr>
            <w:tcW w:w="3060" w:type="dxa"/>
            <w:tcBorders>
              <w:top w:val="nil"/>
              <w:left w:val="single" w:sz="4" w:space="0" w:color="auto"/>
              <w:bottom w:val="nil"/>
              <w:right w:val="single" w:sz="8" w:space="0" w:color="auto"/>
            </w:tcBorders>
            <w:noWrap/>
            <w:vAlign w:val="bottom"/>
          </w:tcPr>
          <w:p w14:paraId="5A2B8E97" w14:textId="77777777" w:rsidR="00FF5AED" w:rsidRPr="00BA505C" w:rsidRDefault="00FF5AED" w:rsidP="00B87DFA">
            <w:pPr>
              <w:pStyle w:val="TableBody"/>
              <w:rPr>
                <w:lang w:val="en-US" w:eastAsia="en-US"/>
              </w:rPr>
            </w:pPr>
            <w:r w:rsidRPr="00BA505C">
              <w:rPr>
                <w:lang w:val="en-US" w:eastAsia="en-US"/>
              </w:rPr>
              <w:t>For Reconnections Orders</w:t>
            </w:r>
          </w:p>
        </w:tc>
        <w:tc>
          <w:tcPr>
            <w:tcW w:w="990" w:type="dxa"/>
            <w:tcBorders>
              <w:top w:val="single" w:sz="8" w:space="0" w:color="auto"/>
              <w:left w:val="single" w:sz="8" w:space="0" w:color="auto"/>
              <w:bottom w:val="single" w:sz="8" w:space="0" w:color="auto"/>
              <w:right w:val="single" w:sz="8" w:space="0" w:color="auto"/>
            </w:tcBorders>
            <w:noWrap/>
            <w:vAlign w:val="center"/>
          </w:tcPr>
          <w:p w14:paraId="540A27FF" w14:textId="77777777" w:rsidR="00FF5AED" w:rsidRPr="00BA505C" w:rsidRDefault="00FF5AED" w:rsidP="00B87DFA">
            <w:pPr>
              <w:pStyle w:val="TableBody"/>
              <w:rPr>
                <w:lang w:val="en-US" w:eastAsia="en-US"/>
              </w:rPr>
            </w:pPr>
            <w:r w:rsidRPr="00BA505C">
              <w:rPr>
                <w:lang w:val="en-US" w:eastAsia="en-US"/>
              </w:rPr>
              <w:t>SER133</w:t>
            </w:r>
          </w:p>
        </w:tc>
        <w:tc>
          <w:tcPr>
            <w:tcW w:w="990" w:type="dxa"/>
            <w:tcBorders>
              <w:top w:val="single" w:sz="8" w:space="0" w:color="auto"/>
              <w:left w:val="single" w:sz="8" w:space="0" w:color="auto"/>
              <w:bottom w:val="single" w:sz="8" w:space="0" w:color="auto"/>
              <w:right w:val="single" w:sz="8" w:space="0" w:color="auto"/>
            </w:tcBorders>
            <w:noWrap/>
            <w:vAlign w:val="center"/>
          </w:tcPr>
          <w:p w14:paraId="24AD461E" w14:textId="77777777" w:rsidR="00FF5AED" w:rsidRPr="00BA505C" w:rsidRDefault="00FF5AED" w:rsidP="00B87DFA">
            <w:pPr>
              <w:pStyle w:val="TableBody"/>
              <w:rPr>
                <w:lang w:val="en-US" w:eastAsia="en-US"/>
              </w:rPr>
            </w:pPr>
            <w:r w:rsidRPr="00BA505C">
              <w:rPr>
                <w:lang w:val="en-US" w:eastAsia="en-US"/>
              </w:rPr>
              <w:t>SER026</w:t>
            </w:r>
          </w:p>
        </w:tc>
        <w:tc>
          <w:tcPr>
            <w:tcW w:w="1260" w:type="dxa"/>
            <w:tcBorders>
              <w:top w:val="single" w:sz="8" w:space="0" w:color="auto"/>
              <w:left w:val="single" w:sz="8" w:space="0" w:color="auto"/>
              <w:bottom w:val="single" w:sz="8" w:space="0" w:color="auto"/>
              <w:right w:val="single" w:sz="8" w:space="0" w:color="auto"/>
            </w:tcBorders>
            <w:noWrap/>
            <w:vAlign w:val="center"/>
          </w:tcPr>
          <w:p w14:paraId="2667B6A1" w14:textId="77777777" w:rsidR="00FF5AED" w:rsidRPr="00BA505C" w:rsidRDefault="00FF5AED" w:rsidP="00B87DFA">
            <w:pPr>
              <w:pStyle w:val="TableBody"/>
              <w:rPr>
                <w:lang w:val="en-US" w:eastAsia="en-US"/>
              </w:rPr>
            </w:pPr>
            <w:r w:rsidRPr="00BA505C">
              <w:rPr>
                <w:lang w:val="en-US" w:eastAsia="en-US"/>
              </w:rPr>
              <w:t>SER035</w:t>
            </w:r>
          </w:p>
        </w:tc>
        <w:tc>
          <w:tcPr>
            <w:tcW w:w="1302" w:type="dxa"/>
            <w:tcBorders>
              <w:top w:val="single" w:sz="8" w:space="0" w:color="auto"/>
              <w:left w:val="single" w:sz="8" w:space="0" w:color="auto"/>
              <w:bottom w:val="single" w:sz="8" w:space="0" w:color="auto"/>
              <w:right w:val="single" w:sz="4" w:space="0" w:color="auto"/>
            </w:tcBorders>
            <w:vAlign w:val="center"/>
          </w:tcPr>
          <w:p w14:paraId="73D60E22" w14:textId="77777777" w:rsidR="00FF5AED" w:rsidRPr="00BA505C" w:rsidRDefault="00FF5AED" w:rsidP="00B87DFA">
            <w:pPr>
              <w:pStyle w:val="TableBody"/>
              <w:rPr>
                <w:lang w:val="en-US" w:eastAsia="en-US"/>
              </w:rPr>
            </w:pPr>
            <w:r w:rsidRPr="00BA505C">
              <w:rPr>
                <w:lang w:val="en-US" w:eastAsia="en-US"/>
              </w:rPr>
              <w:t>SER133</w:t>
            </w:r>
          </w:p>
        </w:tc>
      </w:tr>
      <w:tr w:rsidR="00FF5AED" w:rsidRPr="00B87DFA" w14:paraId="411B97F0" w14:textId="77777777" w:rsidTr="00AA6946">
        <w:trPr>
          <w:trHeight w:val="255"/>
        </w:trPr>
        <w:tc>
          <w:tcPr>
            <w:tcW w:w="3060" w:type="dxa"/>
            <w:tcBorders>
              <w:top w:val="single" w:sz="8" w:space="0" w:color="auto"/>
              <w:left w:val="single" w:sz="4" w:space="0" w:color="auto"/>
              <w:bottom w:val="single" w:sz="8" w:space="0" w:color="auto"/>
              <w:right w:val="single" w:sz="8" w:space="0" w:color="auto"/>
            </w:tcBorders>
            <w:noWrap/>
            <w:vAlign w:val="bottom"/>
          </w:tcPr>
          <w:p w14:paraId="0E2769DA" w14:textId="77777777" w:rsidR="00FF5AED" w:rsidRPr="00BA505C" w:rsidRDefault="00FF5AED" w:rsidP="00B87DFA">
            <w:pPr>
              <w:pStyle w:val="TableBody"/>
              <w:rPr>
                <w:lang w:val="en-US" w:eastAsia="en-US"/>
              </w:rPr>
            </w:pPr>
          </w:p>
        </w:tc>
        <w:tc>
          <w:tcPr>
            <w:tcW w:w="990" w:type="dxa"/>
            <w:tcBorders>
              <w:top w:val="single" w:sz="8" w:space="0" w:color="auto"/>
              <w:left w:val="single" w:sz="8" w:space="0" w:color="auto"/>
              <w:bottom w:val="single" w:sz="8" w:space="0" w:color="auto"/>
              <w:right w:val="single" w:sz="8" w:space="0" w:color="auto"/>
            </w:tcBorders>
            <w:noWrap/>
            <w:vAlign w:val="center"/>
          </w:tcPr>
          <w:p w14:paraId="1914797C" w14:textId="77777777" w:rsidR="00FF5AED" w:rsidRPr="00BA505C" w:rsidRDefault="00FF5AED" w:rsidP="00B87DFA">
            <w:pPr>
              <w:pStyle w:val="TableBody"/>
              <w:rPr>
                <w:lang w:val="en-US" w:eastAsia="en-US"/>
              </w:rPr>
            </w:pPr>
          </w:p>
        </w:tc>
        <w:tc>
          <w:tcPr>
            <w:tcW w:w="990" w:type="dxa"/>
            <w:tcBorders>
              <w:top w:val="single" w:sz="8" w:space="0" w:color="auto"/>
              <w:left w:val="single" w:sz="8" w:space="0" w:color="auto"/>
              <w:bottom w:val="single" w:sz="8" w:space="0" w:color="auto"/>
              <w:right w:val="single" w:sz="8" w:space="0" w:color="auto"/>
            </w:tcBorders>
            <w:noWrap/>
            <w:vAlign w:val="center"/>
          </w:tcPr>
          <w:p w14:paraId="418540BF" w14:textId="77777777" w:rsidR="00FF5AED" w:rsidRPr="00BA505C" w:rsidRDefault="00FF5AED" w:rsidP="00B87DFA">
            <w:pPr>
              <w:pStyle w:val="TableBody"/>
              <w:rPr>
                <w:lang w:val="en-US" w:eastAsia="en-US"/>
              </w:rPr>
            </w:pPr>
          </w:p>
        </w:tc>
        <w:tc>
          <w:tcPr>
            <w:tcW w:w="1260" w:type="dxa"/>
            <w:tcBorders>
              <w:top w:val="single" w:sz="8" w:space="0" w:color="auto"/>
              <w:left w:val="single" w:sz="8" w:space="0" w:color="auto"/>
              <w:bottom w:val="single" w:sz="8" w:space="0" w:color="auto"/>
              <w:right w:val="single" w:sz="8" w:space="0" w:color="auto"/>
            </w:tcBorders>
            <w:noWrap/>
            <w:vAlign w:val="center"/>
          </w:tcPr>
          <w:p w14:paraId="3011A9CB" w14:textId="77777777" w:rsidR="00FF5AED" w:rsidRPr="00BA505C" w:rsidRDefault="00FF5AED" w:rsidP="00B87DFA">
            <w:pPr>
              <w:pStyle w:val="TableBody"/>
              <w:rPr>
                <w:lang w:val="en-US" w:eastAsia="en-US"/>
              </w:rPr>
            </w:pPr>
          </w:p>
        </w:tc>
        <w:tc>
          <w:tcPr>
            <w:tcW w:w="1302" w:type="dxa"/>
            <w:tcBorders>
              <w:top w:val="single" w:sz="8" w:space="0" w:color="auto"/>
              <w:left w:val="single" w:sz="8" w:space="0" w:color="auto"/>
              <w:bottom w:val="single" w:sz="8" w:space="0" w:color="auto"/>
              <w:right w:val="single" w:sz="4" w:space="0" w:color="auto"/>
            </w:tcBorders>
            <w:vAlign w:val="center"/>
          </w:tcPr>
          <w:p w14:paraId="30AB9262" w14:textId="77777777" w:rsidR="00FF5AED" w:rsidRPr="00BA505C" w:rsidRDefault="00FF5AED" w:rsidP="00B87DFA">
            <w:pPr>
              <w:pStyle w:val="TableBody"/>
              <w:rPr>
                <w:lang w:val="en-US" w:eastAsia="en-US"/>
              </w:rPr>
            </w:pPr>
          </w:p>
        </w:tc>
      </w:tr>
      <w:tr w:rsidR="00FF5AED" w:rsidRPr="00B87DFA" w14:paraId="6DE2478C" w14:textId="77777777" w:rsidTr="00AA6946">
        <w:trPr>
          <w:trHeight w:val="255"/>
        </w:trPr>
        <w:tc>
          <w:tcPr>
            <w:tcW w:w="3060" w:type="dxa"/>
            <w:tcBorders>
              <w:top w:val="single" w:sz="8" w:space="0" w:color="auto"/>
              <w:left w:val="single" w:sz="4" w:space="0" w:color="auto"/>
              <w:bottom w:val="single" w:sz="8" w:space="0" w:color="auto"/>
              <w:right w:val="single" w:sz="8" w:space="0" w:color="auto"/>
            </w:tcBorders>
            <w:noWrap/>
            <w:vAlign w:val="bottom"/>
          </w:tcPr>
          <w:p w14:paraId="5AA09FF6" w14:textId="77777777" w:rsidR="00FF5AED" w:rsidRPr="00BA505C" w:rsidRDefault="00FF5AED" w:rsidP="00B87DFA">
            <w:pPr>
              <w:pStyle w:val="TableBody"/>
              <w:rPr>
                <w:b/>
                <w:lang w:val="en-US" w:eastAsia="en-US"/>
              </w:rPr>
            </w:pPr>
            <w:r w:rsidRPr="00BA505C">
              <w:rPr>
                <w:b/>
                <w:lang w:val="en-US" w:eastAsia="en-US"/>
              </w:rPr>
              <w:t>Order Cancellation Fees</w:t>
            </w:r>
          </w:p>
        </w:tc>
        <w:tc>
          <w:tcPr>
            <w:tcW w:w="990" w:type="dxa"/>
            <w:tcBorders>
              <w:top w:val="single" w:sz="8" w:space="0" w:color="auto"/>
              <w:left w:val="single" w:sz="8" w:space="0" w:color="auto"/>
              <w:bottom w:val="single" w:sz="8" w:space="0" w:color="auto"/>
              <w:right w:val="single" w:sz="8" w:space="0" w:color="auto"/>
            </w:tcBorders>
            <w:noWrap/>
            <w:vAlign w:val="center"/>
          </w:tcPr>
          <w:p w14:paraId="5F258F09" w14:textId="77777777" w:rsidR="00FF5AED" w:rsidRPr="00BA505C" w:rsidRDefault="00FF5AED" w:rsidP="00B87DFA">
            <w:pPr>
              <w:pStyle w:val="TableBody"/>
              <w:rPr>
                <w:lang w:val="en-US" w:eastAsia="en-US"/>
              </w:rPr>
            </w:pPr>
            <w:r w:rsidRPr="00BA505C">
              <w:rPr>
                <w:lang w:val="en-US" w:eastAsia="en-US"/>
              </w:rPr>
              <w:t xml:space="preserve"> </w:t>
            </w:r>
          </w:p>
        </w:tc>
        <w:tc>
          <w:tcPr>
            <w:tcW w:w="990" w:type="dxa"/>
            <w:tcBorders>
              <w:top w:val="single" w:sz="8" w:space="0" w:color="auto"/>
              <w:left w:val="single" w:sz="8" w:space="0" w:color="auto"/>
              <w:bottom w:val="single" w:sz="8" w:space="0" w:color="auto"/>
              <w:right w:val="single" w:sz="8" w:space="0" w:color="auto"/>
            </w:tcBorders>
            <w:noWrap/>
            <w:vAlign w:val="center"/>
          </w:tcPr>
          <w:p w14:paraId="3EED30F9" w14:textId="77777777" w:rsidR="00FF5AED" w:rsidRPr="00BA505C" w:rsidRDefault="00FF5AED" w:rsidP="00B87DFA">
            <w:pPr>
              <w:pStyle w:val="TableBody"/>
              <w:rPr>
                <w:lang w:val="en-US" w:eastAsia="en-US"/>
              </w:rPr>
            </w:pPr>
            <w:r w:rsidRPr="00BA505C">
              <w:rPr>
                <w:lang w:val="en-US" w:eastAsia="en-US"/>
              </w:rPr>
              <w:t xml:space="preserve"> </w:t>
            </w:r>
          </w:p>
        </w:tc>
        <w:tc>
          <w:tcPr>
            <w:tcW w:w="1260" w:type="dxa"/>
            <w:tcBorders>
              <w:top w:val="single" w:sz="8" w:space="0" w:color="auto"/>
              <w:left w:val="single" w:sz="8" w:space="0" w:color="auto"/>
              <w:bottom w:val="single" w:sz="8" w:space="0" w:color="auto"/>
              <w:right w:val="single" w:sz="8" w:space="0" w:color="auto"/>
            </w:tcBorders>
            <w:noWrap/>
            <w:vAlign w:val="center"/>
          </w:tcPr>
          <w:p w14:paraId="2C7C9F18" w14:textId="77777777" w:rsidR="00FF5AED" w:rsidRPr="00BA505C" w:rsidRDefault="00FF5AED" w:rsidP="00B87DFA">
            <w:pPr>
              <w:pStyle w:val="TableBody"/>
              <w:rPr>
                <w:lang w:val="en-US" w:eastAsia="en-US"/>
              </w:rPr>
            </w:pPr>
            <w:r w:rsidRPr="00BA505C">
              <w:rPr>
                <w:lang w:val="en-US" w:eastAsia="en-US"/>
              </w:rPr>
              <w:t xml:space="preserve"> </w:t>
            </w:r>
          </w:p>
        </w:tc>
        <w:tc>
          <w:tcPr>
            <w:tcW w:w="1302" w:type="dxa"/>
            <w:tcBorders>
              <w:top w:val="single" w:sz="8" w:space="0" w:color="auto"/>
              <w:left w:val="single" w:sz="8" w:space="0" w:color="auto"/>
              <w:bottom w:val="single" w:sz="8" w:space="0" w:color="auto"/>
              <w:right w:val="single" w:sz="4" w:space="0" w:color="auto"/>
            </w:tcBorders>
            <w:vAlign w:val="center"/>
          </w:tcPr>
          <w:p w14:paraId="43F01F01" w14:textId="77777777" w:rsidR="00FF5AED" w:rsidRPr="00BA505C" w:rsidRDefault="00FF5AED" w:rsidP="00B87DFA">
            <w:pPr>
              <w:pStyle w:val="TableBody"/>
              <w:rPr>
                <w:lang w:val="en-US" w:eastAsia="en-US"/>
              </w:rPr>
            </w:pPr>
          </w:p>
        </w:tc>
      </w:tr>
      <w:tr w:rsidR="00FF5AED" w:rsidRPr="00B87DFA" w14:paraId="7A3D6147" w14:textId="77777777" w:rsidTr="00AA6946">
        <w:trPr>
          <w:trHeight w:val="255"/>
        </w:trPr>
        <w:tc>
          <w:tcPr>
            <w:tcW w:w="3060" w:type="dxa"/>
            <w:tcBorders>
              <w:top w:val="single" w:sz="8" w:space="0" w:color="auto"/>
              <w:left w:val="single" w:sz="4" w:space="0" w:color="auto"/>
              <w:bottom w:val="nil"/>
              <w:right w:val="single" w:sz="8" w:space="0" w:color="auto"/>
            </w:tcBorders>
            <w:noWrap/>
            <w:vAlign w:val="bottom"/>
          </w:tcPr>
          <w:p w14:paraId="1CDFAC10" w14:textId="77777777" w:rsidR="00FF5AED" w:rsidRPr="00BA505C" w:rsidRDefault="00FF5AED" w:rsidP="00B87DFA">
            <w:pPr>
              <w:pStyle w:val="TableBody"/>
              <w:rPr>
                <w:lang w:val="en-US" w:eastAsia="en-US"/>
              </w:rPr>
            </w:pPr>
            <w:r w:rsidRPr="00BA505C">
              <w:rPr>
                <w:lang w:val="en-US" w:eastAsia="en-US"/>
              </w:rPr>
              <w:t>Disconnect Administration Fee</w:t>
            </w:r>
          </w:p>
        </w:tc>
        <w:tc>
          <w:tcPr>
            <w:tcW w:w="990" w:type="dxa"/>
            <w:tcBorders>
              <w:top w:val="single" w:sz="8" w:space="0" w:color="auto"/>
              <w:left w:val="single" w:sz="8" w:space="0" w:color="auto"/>
              <w:bottom w:val="single" w:sz="8" w:space="0" w:color="auto"/>
              <w:right w:val="single" w:sz="8" w:space="0" w:color="auto"/>
            </w:tcBorders>
            <w:noWrap/>
            <w:vAlign w:val="center"/>
          </w:tcPr>
          <w:p w14:paraId="4BD8B25C" w14:textId="77777777" w:rsidR="00FF5AED" w:rsidRPr="00BA505C" w:rsidRDefault="00FF5AED" w:rsidP="00B87DFA">
            <w:pPr>
              <w:pStyle w:val="TableBody"/>
              <w:rPr>
                <w:lang w:val="en-US" w:eastAsia="en-US"/>
              </w:rPr>
            </w:pPr>
            <w:r w:rsidRPr="00BA505C">
              <w:rPr>
                <w:lang w:val="en-US" w:eastAsia="en-US"/>
              </w:rPr>
              <w:t>N/A</w:t>
            </w:r>
          </w:p>
        </w:tc>
        <w:tc>
          <w:tcPr>
            <w:tcW w:w="990" w:type="dxa"/>
            <w:tcBorders>
              <w:top w:val="single" w:sz="8" w:space="0" w:color="auto"/>
              <w:left w:val="single" w:sz="8" w:space="0" w:color="auto"/>
              <w:bottom w:val="single" w:sz="8" w:space="0" w:color="auto"/>
              <w:right w:val="single" w:sz="8" w:space="0" w:color="auto"/>
            </w:tcBorders>
            <w:noWrap/>
            <w:vAlign w:val="center"/>
          </w:tcPr>
          <w:p w14:paraId="533F5760" w14:textId="77777777" w:rsidR="00FF5AED" w:rsidRPr="00BA505C" w:rsidRDefault="00FF5AED" w:rsidP="00B87DFA">
            <w:pPr>
              <w:pStyle w:val="TableBody"/>
              <w:rPr>
                <w:lang w:val="en-US" w:eastAsia="en-US"/>
              </w:rPr>
            </w:pPr>
            <w:r w:rsidRPr="00BA505C">
              <w:rPr>
                <w:lang w:val="en-US" w:eastAsia="en-US"/>
              </w:rPr>
              <w:t>N/A</w:t>
            </w:r>
          </w:p>
        </w:tc>
        <w:tc>
          <w:tcPr>
            <w:tcW w:w="1260" w:type="dxa"/>
            <w:tcBorders>
              <w:top w:val="single" w:sz="8" w:space="0" w:color="auto"/>
              <w:left w:val="single" w:sz="8" w:space="0" w:color="auto"/>
              <w:bottom w:val="single" w:sz="8" w:space="0" w:color="auto"/>
              <w:right w:val="single" w:sz="8" w:space="0" w:color="auto"/>
            </w:tcBorders>
            <w:noWrap/>
            <w:vAlign w:val="center"/>
          </w:tcPr>
          <w:p w14:paraId="4007E38E" w14:textId="77777777" w:rsidR="00FF5AED" w:rsidRPr="00BA505C" w:rsidRDefault="00FF5AED" w:rsidP="00B87DFA">
            <w:pPr>
              <w:pStyle w:val="TableBody"/>
              <w:rPr>
                <w:lang w:val="en-US" w:eastAsia="en-US"/>
              </w:rPr>
            </w:pPr>
            <w:r w:rsidRPr="00BA505C">
              <w:rPr>
                <w:lang w:val="en-US" w:eastAsia="en-US"/>
              </w:rPr>
              <w:t>N/A</w:t>
            </w:r>
          </w:p>
        </w:tc>
        <w:tc>
          <w:tcPr>
            <w:tcW w:w="1302" w:type="dxa"/>
            <w:tcBorders>
              <w:top w:val="single" w:sz="8" w:space="0" w:color="auto"/>
              <w:left w:val="single" w:sz="8" w:space="0" w:color="auto"/>
              <w:bottom w:val="single" w:sz="8" w:space="0" w:color="auto"/>
              <w:right w:val="single" w:sz="4" w:space="0" w:color="auto"/>
            </w:tcBorders>
            <w:vAlign w:val="center"/>
          </w:tcPr>
          <w:p w14:paraId="09B184B9" w14:textId="77777777" w:rsidR="00FF5AED" w:rsidRPr="00BA505C" w:rsidRDefault="00FF5AED" w:rsidP="00B87DFA">
            <w:pPr>
              <w:pStyle w:val="TableBody"/>
              <w:rPr>
                <w:lang w:val="en-US" w:eastAsia="en-US"/>
              </w:rPr>
            </w:pPr>
            <w:r w:rsidRPr="00BA505C">
              <w:rPr>
                <w:lang w:val="en-US" w:eastAsia="en-US"/>
              </w:rPr>
              <w:t>N/A</w:t>
            </w:r>
          </w:p>
        </w:tc>
      </w:tr>
      <w:tr w:rsidR="00FF5AED" w:rsidRPr="00B87DFA" w14:paraId="0F325950" w14:textId="77777777" w:rsidTr="00AA6946">
        <w:trPr>
          <w:trHeight w:val="255"/>
        </w:trPr>
        <w:tc>
          <w:tcPr>
            <w:tcW w:w="3060" w:type="dxa"/>
            <w:tcBorders>
              <w:top w:val="nil"/>
              <w:left w:val="single" w:sz="4" w:space="0" w:color="auto"/>
              <w:bottom w:val="single" w:sz="8" w:space="0" w:color="auto"/>
              <w:right w:val="single" w:sz="8" w:space="0" w:color="auto"/>
            </w:tcBorders>
            <w:noWrap/>
            <w:vAlign w:val="bottom"/>
          </w:tcPr>
          <w:p w14:paraId="1FC9EA37" w14:textId="77777777" w:rsidR="00FF5AED" w:rsidRPr="00BA505C" w:rsidRDefault="00FF5AED" w:rsidP="00B87DFA">
            <w:pPr>
              <w:pStyle w:val="TableBody"/>
              <w:rPr>
                <w:lang w:val="en-US" w:eastAsia="en-US"/>
              </w:rPr>
            </w:pPr>
            <w:r w:rsidRPr="00BA505C">
              <w:rPr>
                <w:lang w:val="en-US" w:eastAsia="en-US"/>
              </w:rPr>
              <w:t>Dispatched Order Fee</w:t>
            </w:r>
          </w:p>
        </w:tc>
        <w:tc>
          <w:tcPr>
            <w:tcW w:w="990" w:type="dxa"/>
            <w:tcBorders>
              <w:top w:val="single" w:sz="8" w:space="0" w:color="auto"/>
              <w:left w:val="single" w:sz="8" w:space="0" w:color="auto"/>
              <w:bottom w:val="single" w:sz="8" w:space="0" w:color="auto"/>
              <w:right w:val="single" w:sz="8" w:space="0" w:color="auto"/>
            </w:tcBorders>
            <w:noWrap/>
            <w:vAlign w:val="center"/>
          </w:tcPr>
          <w:p w14:paraId="202AF88E" w14:textId="77777777" w:rsidR="00FF5AED" w:rsidRPr="00BA505C" w:rsidRDefault="00FF5AED" w:rsidP="00B87DFA">
            <w:pPr>
              <w:pStyle w:val="TableBody"/>
              <w:rPr>
                <w:lang w:val="en-US" w:eastAsia="en-US"/>
              </w:rPr>
            </w:pPr>
            <w:r w:rsidRPr="00BA505C">
              <w:rPr>
                <w:lang w:val="en-US" w:eastAsia="en-US"/>
              </w:rPr>
              <w:t>SER132</w:t>
            </w:r>
          </w:p>
        </w:tc>
        <w:tc>
          <w:tcPr>
            <w:tcW w:w="990" w:type="dxa"/>
            <w:tcBorders>
              <w:top w:val="single" w:sz="8" w:space="0" w:color="auto"/>
              <w:left w:val="single" w:sz="8" w:space="0" w:color="auto"/>
              <w:bottom w:val="single" w:sz="8" w:space="0" w:color="auto"/>
              <w:right w:val="single" w:sz="8" w:space="0" w:color="auto"/>
            </w:tcBorders>
            <w:noWrap/>
            <w:vAlign w:val="center"/>
          </w:tcPr>
          <w:p w14:paraId="2B8E1862" w14:textId="77777777" w:rsidR="00FF5AED" w:rsidRPr="00BA505C" w:rsidRDefault="00FF5AED" w:rsidP="00B87DFA">
            <w:pPr>
              <w:pStyle w:val="TableBody"/>
              <w:rPr>
                <w:lang w:val="en-US" w:eastAsia="en-US"/>
              </w:rPr>
            </w:pPr>
            <w:r w:rsidRPr="00BA505C">
              <w:rPr>
                <w:lang w:val="en-US" w:eastAsia="en-US"/>
              </w:rPr>
              <w:t>N/A</w:t>
            </w:r>
          </w:p>
        </w:tc>
        <w:tc>
          <w:tcPr>
            <w:tcW w:w="1260" w:type="dxa"/>
            <w:tcBorders>
              <w:top w:val="single" w:sz="8" w:space="0" w:color="auto"/>
              <w:left w:val="single" w:sz="8" w:space="0" w:color="auto"/>
              <w:bottom w:val="single" w:sz="8" w:space="0" w:color="auto"/>
              <w:right w:val="single" w:sz="8" w:space="0" w:color="auto"/>
            </w:tcBorders>
            <w:noWrap/>
            <w:vAlign w:val="center"/>
          </w:tcPr>
          <w:p w14:paraId="054A354E" w14:textId="77777777" w:rsidR="00FF5AED" w:rsidRPr="00BA505C" w:rsidRDefault="00FF5AED" w:rsidP="00B87DFA">
            <w:pPr>
              <w:pStyle w:val="TableBody"/>
              <w:rPr>
                <w:lang w:val="en-US" w:eastAsia="en-US"/>
              </w:rPr>
            </w:pPr>
            <w:r w:rsidRPr="00BA505C">
              <w:rPr>
                <w:lang w:val="en-US" w:eastAsia="en-US"/>
              </w:rPr>
              <w:t>N/A</w:t>
            </w:r>
          </w:p>
        </w:tc>
        <w:tc>
          <w:tcPr>
            <w:tcW w:w="1302" w:type="dxa"/>
            <w:tcBorders>
              <w:top w:val="single" w:sz="8" w:space="0" w:color="auto"/>
              <w:left w:val="single" w:sz="8" w:space="0" w:color="auto"/>
              <w:bottom w:val="single" w:sz="8" w:space="0" w:color="auto"/>
              <w:right w:val="single" w:sz="4" w:space="0" w:color="auto"/>
            </w:tcBorders>
            <w:vAlign w:val="center"/>
          </w:tcPr>
          <w:p w14:paraId="0AEBB2AD" w14:textId="77777777" w:rsidR="00FF5AED" w:rsidRPr="00BA505C" w:rsidRDefault="00FF5AED" w:rsidP="00B87DFA">
            <w:pPr>
              <w:pStyle w:val="TableBody"/>
              <w:rPr>
                <w:lang w:val="en-US" w:eastAsia="en-US"/>
              </w:rPr>
            </w:pPr>
            <w:r w:rsidRPr="00BA505C">
              <w:rPr>
                <w:lang w:val="en-US" w:eastAsia="en-US"/>
              </w:rPr>
              <w:t>N/A</w:t>
            </w:r>
          </w:p>
        </w:tc>
      </w:tr>
      <w:tr w:rsidR="00FF5AED" w:rsidRPr="00B87DFA" w14:paraId="6D74D93D" w14:textId="77777777" w:rsidTr="00AA6946">
        <w:trPr>
          <w:trHeight w:val="255"/>
        </w:trPr>
        <w:tc>
          <w:tcPr>
            <w:tcW w:w="3060" w:type="dxa"/>
            <w:tcBorders>
              <w:top w:val="single" w:sz="8" w:space="0" w:color="auto"/>
              <w:left w:val="single" w:sz="4" w:space="0" w:color="auto"/>
              <w:bottom w:val="single" w:sz="8" w:space="0" w:color="auto"/>
              <w:right w:val="single" w:sz="8" w:space="0" w:color="auto"/>
            </w:tcBorders>
            <w:noWrap/>
            <w:vAlign w:val="bottom"/>
          </w:tcPr>
          <w:p w14:paraId="199909F6" w14:textId="77777777" w:rsidR="00FF5AED" w:rsidRPr="00BA505C" w:rsidRDefault="00FF5AED" w:rsidP="00B87DFA">
            <w:pPr>
              <w:pStyle w:val="TableBody"/>
              <w:rPr>
                <w:lang w:val="en-US" w:eastAsia="en-US"/>
              </w:rPr>
            </w:pPr>
          </w:p>
        </w:tc>
        <w:tc>
          <w:tcPr>
            <w:tcW w:w="990" w:type="dxa"/>
            <w:tcBorders>
              <w:top w:val="single" w:sz="8" w:space="0" w:color="auto"/>
              <w:left w:val="single" w:sz="8" w:space="0" w:color="auto"/>
              <w:bottom w:val="single" w:sz="8" w:space="0" w:color="auto"/>
              <w:right w:val="single" w:sz="8" w:space="0" w:color="auto"/>
            </w:tcBorders>
            <w:noWrap/>
            <w:vAlign w:val="center"/>
          </w:tcPr>
          <w:p w14:paraId="1F1FE92D" w14:textId="77777777" w:rsidR="00FF5AED" w:rsidRPr="00BA505C" w:rsidRDefault="00FF5AED" w:rsidP="00B87DFA">
            <w:pPr>
              <w:pStyle w:val="TableBody"/>
              <w:rPr>
                <w:lang w:val="en-US" w:eastAsia="en-US"/>
              </w:rPr>
            </w:pPr>
          </w:p>
        </w:tc>
        <w:tc>
          <w:tcPr>
            <w:tcW w:w="990" w:type="dxa"/>
            <w:tcBorders>
              <w:top w:val="single" w:sz="8" w:space="0" w:color="auto"/>
              <w:left w:val="single" w:sz="8" w:space="0" w:color="auto"/>
              <w:bottom w:val="single" w:sz="8" w:space="0" w:color="auto"/>
              <w:right w:val="single" w:sz="8" w:space="0" w:color="auto"/>
            </w:tcBorders>
            <w:noWrap/>
            <w:vAlign w:val="center"/>
          </w:tcPr>
          <w:p w14:paraId="26412FC7" w14:textId="77777777" w:rsidR="00FF5AED" w:rsidRPr="00BA505C" w:rsidRDefault="00FF5AED" w:rsidP="00B87DFA">
            <w:pPr>
              <w:pStyle w:val="TableBody"/>
              <w:rPr>
                <w:lang w:val="en-US" w:eastAsia="en-US"/>
              </w:rPr>
            </w:pPr>
          </w:p>
        </w:tc>
        <w:tc>
          <w:tcPr>
            <w:tcW w:w="1260" w:type="dxa"/>
            <w:tcBorders>
              <w:top w:val="single" w:sz="8" w:space="0" w:color="auto"/>
              <w:left w:val="single" w:sz="8" w:space="0" w:color="auto"/>
              <w:bottom w:val="single" w:sz="8" w:space="0" w:color="auto"/>
              <w:right w:val="single" w:sz="8" w:space="0" w:color="auto"/>
            </w:tcBorders>
            <w:noWrap/>
            <w:vAlign w:val="center"/>
          </w:tcPr>
          <w:p w14:paraId="2DD2A343" w14:textId="77777777" w:rsidR="00FF5AED" w:rsidRPr="00BA505C" w:rsidRDefault="00FF5AED" w:rsidP="00B87DFA">
            <w:pPr>
              <w:pStyle w:val="TableBody"/>
              <w:rPr>
                <w:lang w:val="en-US" w:eastAsia="en-US"/>
              </w:rPr>
            </w:pPr>
          </w:p>
        </w:tc>
        <w:tc>
          <w:tcPr>
            <w:tcW w:w="1302" w:type="dxa"/>
            <w:tcBorders>
              <w:top w:val="single" w:sz="8" w:space="0" w:color="auto"/>
              <w:left w:val="single" w:sz="8" w:space="0" w:color="auto"/>
              <w:bottom w:val="single" w:sz="8" w:space="0" w:color="auto"/>
              <w:right w:val="single" w:sz="4" w:space="0" w:color="auto"/>
            </w:tcBorders>
            <w:vAlign w:val="center"/>
          </w:tcPr>
          <w:p w14:paraId="04CDFD23" w14:textId="77777777" w:rsidR="00FF5AED" w:rsidRPr="00BA505C" w:rsidRDefault="00FF5AED" w:rsidP="00B87DFA">
            <w:pPr>
              <w:pStyle w:val="TableBody"/>
              <w:rPr>
                <w:lang w:val="en-US" w:eastAsia="en-US"/>
              </w:rPr>
            </w:pPr>
          </w:p>
        </w:tc>
      </w:tr>
      <w:tr w:rsidR="00FF5AED" w:rsidRPr="00B87DFA" w14:paraId="3AADBC04" w14:textId="77777777" w:rsidTr="00AA6946">
        <w:trPr>
          <w:trHeight w:val="255"/>
        </w:trPr>
        <w:tc>
          <w:tcPr>
            <w:tcW w:w="3060" w:type="dxa"/>
            <w:tcBorders>
              <w:top w:val="single" w:sz="8" w:space="0" w:color="auto"/>
              <w:left w:val="single" w:sz="4" w:space="0" w:color="auto"/>
              <w:bottom w:val="single" w:sz="8" w:space="0" w:color="auto"/>
              <w:right w:val="single" w:sz="8" w:space="0" w:color="auto"/>
            </w:tcBorders>
            <w:noWrap/>
            <w:vAlign w:val="bottom"/>
          </w:tcPr>
          <w:p w14:paraId="36BEFBD6" w14:textId="77777777" w:rsidR="00FF5AED" w:rsidRPr="00BA505C" w:rsidRDefault="00FF5AED" w:rsidP="00B87DFA">
            <w:pPr>
              <w:pStyle w:val="TableBody"/>
              <w:rPr>
                <w:b/>
                <w:lang w:val="en-US" w:eastAsia="en-US"/>
              </w:rPr>
            </w:pPr>
            <w:r w:rsidRPr="00BA505C">
              <w:rPr>
                <w:b/>
                <w:lang w:val="en-US" w:eastAsia="en-US"/>
              </w:rPr>
              <w:t>Tampering Charges</w:t>
            </w:r>
          </w:p>
        </w:tc>
        <w:tc>
          <w:tcPr>
            <w:tcW w:w="990" w:type="dxa"/>
            <w:tcBorders>
              <w:top w:val="single" w:sz="8" w:space="0" w:color="auto"/>
              <w:left w:val="single" w:sz="8" w:space="0" w:color="auto"/>
              <w:bottom w:val="single" w:sz="8" w:space="0" w:color="auto"/>
              <w:right w:val="single" w:sz="8" w:space="0" w:color="auto"/>
            </w:tcBorders>
            <w:noWrap/>
            <w:vAlign w:val="center"/>
          </w:tcPr>
          <w:p w14:paraId="57D01230" w14:textId="77777777" w:rsidR="00FF5AED" w:rsidRPr="00BA505C" w:rsidRDefault="00FF5AED" w:rsidP="00B87DFA">
            <w:pPr>
              <w:pStyle w:val="TableBody"/>
              <w:rPr>
                <w:lang w:val="en-US" w:eastAsia="en-US"/>
              </w:rPr>
            </w:pPr>
          </w:p>
        </w:tc>
        <w:tc>
          <w:tcPr>
            <w:tcW w:w="990" w:type="dxa"/>
            <w:tcBorders>
              <w:top w:val="single" w:sz="8" w:space="0" w:color="auto"/>
              <w:left w:val="single" w:sz="8" w:space="0" w:color="auto"/>
              <w:bottom w:val="single" w:sz="8" w:space="0" w:color="auto"/>
              <w:right w:val="single" w:sz="8" w:space="0" w:color="auto"/>
            </w:tcBorders>
            <w:noWrap/>
            <w:vAlign w:val="center"/>
          </w:tcPr>
          <w:p w14:paraId="6456A649" w14:textId="77777777" w:rsidR="00FF5AED" w:rsidRPr="00BA505C" w:rsidRDefault="00FF5AED" w:rsidP="00B87DFA">
            <w:pPr>
              <w:pStyle w:val="TableBody"/>
              <w:rPr>
                <w:lang w:val="en-US" w:eastAsia="en-US"/>
              </w:rPr>
            </w:pPr>
          </w:p>
        </w:tc>
        <w:tc>
          <w:tcPr>
            <w:tcW w:w="1260" w:type="dxa"/>
            <w:tcBorders>
              <w:top w:val="single" w:sz="8" w:space="0" w:color="auto"/>
              <w:left w:val="single" w:sz="8" w:space="0" w:color="auto"/>
              <w:bottom w:val="single" w:sz="8" w:space="0" w:color="auto"/>
              <w:right w:val="single" w:sz="8" w:space="0" w:color="auto"/>
            </w:tcBorders>
            <w:noWrap/>
            <w:vAlign w:val="center"/>
          </w:tcPr>
          <w:p w14:paraId="6B36191B" w14:textId="77777777" w:rsidR="00FF5AED" w:rsidRPr="00BA505C" w:rsidRDefault="00FF5AED" w:rsidP="00B87DFA">
            <w:pPr>
              <w:pStyle w:val="TableBody"/>
              <w:rPr>
                <w:lang w:val="en-US" w:eastAsia="en-US"/>
              </w:rPr>
            </w:pPr>
          </w:p>
        </w:tc>
        <w:tc>
          <w:tcPr>
            <w:tcW w:w="1302" w:type="dxa"/>
            <w:tcBorders>
              <w:top w:val="single" w:sz="8" w:space="0" w:color="auto"/>
              <w:left w:val="single" w:sz="8" w:space="0" w:color="auto"/>
              <w:bottom w:val="single" w:sz="8" w:space="0" w:color="auto"/>
              <w:right w:val="single" w:sz="4" w:space="0" w:color="auto"/>
            </w:tcBorders>
            <w:vAlign w:val="center"/>
          </w:tcPr>
          <w:p w14:paraId="156E11CE" w14:textId="77777777" w:rsidR="00FF5AED" w:rsidRPr="00BA505C" w:rsidRDefault="00FF5AED" w:rsidP="00B87DFA">
            <w:pPr>
              <w:pStyle w:val="TableBody"/>
              <w:rPr>
                <w:lang w:val="en-US" w:eastAsia="en-US"/>
              </w:rPr>
            </w:pPr>
          </w:p>
        </w:tc>
      </w:tr>
      <w:tr w:rsidR="00FF5AED" w:rsidRPr="00B87DFA" w14:paraId="0F3AB044" w14:textId="77777777" w:rsidTr="00AA6946">
        <w:trPr>
          <w:trHeight w:val="340"/>
        </w:trPr>
        <w:tc>
          <w:tcPr>
            <w:tcW w:w="3060" w:type="dxa"/>
            <w:tcBorders>
              <w:top w:val="single" w:sz="8" w:space="0" w:color="auto"/>
              <w:left w:val="single" w:sz="4" w:space="0" w:color="auto"/>
              <w:bottom w:val="nil"/>
              <w:right w:val="single" w:sz="8" w:space="0" w:color="auto"/>
            </w:tcBorders>
            <w:noWrap/>
            <w:vAlign w:val="bottom"/>
          </w:tcPr>
          <w:p w14:paraId="3612B76D" w14:textId="77777777" w:rsidR="00FF5AED" w:rsidRPr="00BA505C" w:rsidRDefault="00FF5AED" w:rsidP="00B87DFA">
            <w:pPr>
              <w:pStyle w:val="TableBody"/>
              <w:rPr>
                <w:lang w:val="en-US" w:eastAsia="en-US"/>
              </w:rPr>
            </w:pPr>
            <w:r w:rsidRPr="00BA505C">
              <w:rPr>
                <w:lang w:val="en-US" w:eastAsia="en-US"/>
              </w:rPr>
              <w:t>Broken Meter Seal Fee</w:t>
            </w:r>
          </w:p>
        </w:tc>
        <w:tc>
          <w:tcPr>
            <w:tcW w:w="990" w:type="dxa"/>
            <w:tcBorders>
              <w:top w:val="single" w:sz="8" w:space="0" w:color="auto"/>
              <w:left w:val="single" w:sz="8" w:space="0" w:color="auto"/>
              <w:bottom w:val="single" w:sz="8" w:space="0" w:color="auto"/>
              <w:right w:val="single" w:sz="8" w:space="0" w:color="auto"/>
            </w:tcBorders>
            <w:noWrap/>
            <w:vAlign w:val="center"/>
          </w:tcPr>
          <w:p w14:paraId="07139F80" w14:textId="77777777" w:rsidR="00FF5AED" w:rsidRPr="00BA505C" w:rsidRDefault="00FF5AED" w:rsidP="00B87DFA">
            <w:pPr>
              <w:pStyle w:val="TableBody"/>
              <w:rPr>
                <w:lang w:val="en-US" w:eastAsia="en-US"/>
              </w:rPr>
            </w:pPr>
            <w:r w:rsidRPr="00BA505C">
              <w:rPr>
                <w:lang w:val="en-US" w:eastAsia="en-US"/>
              </w:rPr>
              <w:t>SER107</w:t>
            </w:r>
          </w:p>
        </w:tc>
        <w:tc>
          <w:tcPr>
            <w:tcW w:w="990" w:type="dxa"/>
            <w:tcBorders>
              <w:top w:val="single" w:sz="8" w:space="0" w:color="auto"/>
              <w:left w:val="single" w:sz="8" w:space="0" w:color="auto"/>
              <w:bottom w:val="single" w:sz="8" w:space="0" w:color="auto"/>
              <w:right w:val="single" w:sz="8" w:space="0" w:color="auto"/>
            </w:tcBorders>
            <w:noWrap/>
            <w:vAlign w:val="center"/>
          </w:tcPr>
          <w:p w14:paraId="16DAAF3E" w14:textId="77777777" w:rsidR="00FF5AED" w:rsidRPr="00BA505C" w:rsidRDefault="00FF5AED" w:rsidP="00B87DFA">
            <w:pPr>
              <w:pStyle w:val="TableBody"/>
              <w:rPr>
                <w:lang w:val="en-US" w:eastAsia="en-US"/>
              </w:rPr>
            </w:pPr>
            <w:r w:rsidRPr="00BA505C">
              <w:rPr>
                <w:lang w:val="en-US" w:eastAsia="en-US"/>
              </w:rPr>
              <w:t>SER130</w:t>
            </w:r>
          </w:p>
        </w:tc>
        <w:tc>
          <w:tcPr>
            <w:tcW w:w="1260" w:type="dxa"/>
            <w:tcBorders>
              <w:top w:val="single" w:sz="8" w:space="0" w:color="auto"/>
              <w:left w:val="single" w:sz="8" w:space="0" w:color="auto"/>
              <w:bottom w:val="single" w:sz="8" w:space="0" w:color="auto"/>
              <w:right w:val="single" w:sz="8" w:space="0" w:color="auto"/>
            </w:tcBorders>
            <w:noWrap/>
            <w:vAlign w:val="center"/>
          </w:tcPr>
          <w:p w14:paraId="5E81AAC6" w14:textId="77777777" w:rsidR="00FF5AED" w:rsidRPr="00BA505C" w:rsidRDefault="00FF5AED" w:rsidP="00B87DFA">
            <w:pPr>
              <w:pStyle w:val="TableBody"/>
              <w:rPr>
                <w:lang w:val="en-US" w:eastAsia="en-US"/>
              </w:rPr>
            </w:pPr>
            <w:r w:rsidRPr="00BA505C">
              <w:rPr>
                <w:lang w:val="en-US" w:eastAsia="en-US"/>
              </w:rPr>
              <w:t>SER130</w:t>
            </w:r>
          </w:p>
        </w:tc>
        <w:tc>
          <w:tcPr>
            <w:tcW w:w="1302" w:type="dxa"/>
            <w:tcBorders>
              <w:top w:val="single" w:sz="8" w:space="0" w:color="auto"/>
              <w:left w:val="single" w:sz="8" w:space="0" w:color="auto"/>
              <w:bottom w:val="single" w:sz="8" w:space="0" w:color="auto"/>
              <w:right w:val="single" w:sz="4" w:space="0" w:color="auto"/>
            </w:tcBorders>
            <w:vAlign w:val="center"/>
          </w:tcPr>
          <w:p w14:paraId="2F81522F" w14:textId="77777777" w:rsidR="00FF5AED" w:rsidRPr="00BA505C" w:rsidRDefault="00FF5AED" w:rsidP="00B87DFA">
            <w:pPr>
              <w:pStyle w:val="TableBody"/>
              <w:rPr>
                <w:lang w:val="en-US" w:eastAsia="en-US"/>
              </w:rPr>
            </w:pPr>
            <w:r w:rsidRPr="00BA505C">
              <w:rPr>
                <w:lang w:val="en-US" w:eastAsia="en-US"/>
              </w:rPr>
              <w:t>SER130</w:t>
            </w:r>
          </w:p>
        </w:tc>
      </w:tr>
      <w:tr w:rsidR="00FF5AED" w:rsidRPr="00B87DFA" w14:paraId="324093A9" w14:textId="77777777" w:rsidTr="00AA6946">
        <w:trPr>
          <w:trHeight w:val="255"/>
        </w:trPr>
        <w:tc>
          <w:tcPr>
            <w:tcW w:w="3060" w:type="dxa"/>
            <w:tcBorders>
              <w:top w:val="nil"/>
              <w:left w:val="single" w:sz="4" w:space="0" w:color="auto"/>
              <w:bottom w:val="single" w:sz="8" w:space="0" w:color="auto"/>
              <w:right w:val="single" w:sz="8" w:space="0" w:color="auto"/>
            </w:tcBorders>
            <w:noWrap/>
            <w:vAlign w:val="bottom"/>
          </w:tcPr>
          <w:p w14:paraId="5988D65A" w14:textId="77777777" w:rsidR="00FF5AED" w:rsidRPr="00BA505C" w:rsidRDefault="00FF5AED" w:rsidP="00B87DFA">
            <w:pPr>
              <w:pStyle w:val="TableBody"/>
              <w:rPr>
                <w:lang w:val="en-US" w:eastAsia="en-US"/>
              </w:rPr>
            </w:pPr>
            <w:r w:rsidRPr="00BA505C">
              <w:rPr>
                <w:lang w:val="en-US" w:eastAsia="en-US"/>
              </w:rPr>
              <w:t>Broken Meter Seal Fee (Self Connect or Repeat Offender)</w:t>
            </w:r>
          </w:p>
        </w:tc>
        <w:tc>
          <w:tcPr>
            <w:tcW w:w="990" w:type="dxa"/>
            <w:tcBorders>
              <w:top w:val="single" w:sz="8" w:space="0" w:color="auto"/>
              <w:left w:val="single" w:sz="8" w:space="0" w:color="auto"/>
              <w:bottom w:val="single" w:sz="8" w:space="0" w:color="auto"/>
              <w:right w:val="single" w:sz="8" w:space="0" w:color="auto"/>
            </w:tcBorders>
            <w:noWrap/>
            <w:vAlign w:val="center"/>
          </w:tcPr>
          <w:p w14:paraId="719416A1" w14:textId="77777777" w:rsidR="00FF5AED" w:rsidRPr="00BA505C" w:rsidRDefault="00FF5AED" w:rsidP="00B87DFA">
            <w:pPr>
              <w:pStyle w:val="TableBody"/>
              <w:rPr>
                <w:lang w:val="en-US" w:eastAsia="en-US"/>
              </w:rPr>
            </w:pPr>
            <w:r w:rsidRPr="00BA505C">
              <w:rPr>
                <w:lang w:val="en-US" w:eastAsia="en-US"/>
              </w:rPr>
              <w:t>SER130</w:t>
            </w:r>
          </w:p>
        </w:tc>
        <w:tc>
          <w:tcPr>
            <w:tcW w:w="990" w:type="dxa"/>
            <w:tcBorders>
              <w:top w:val="single" w:sz="8" w:space="0" w:color="auto"/>
              <w:left w:val="single" w:sz="8" w:space="0" w:color="auto"/>
              <w:bottom w:val="single" w:sz="8" w:space="0" w:color="auto"/>
              <w:right w:val="single" w:sz="8" w:space="0" w:color="auto"/>
            </w:tcBorders>
            <w:noWrap/>
            <w:vAlign w:val="center"/>
          </w:tcPr>
          <w:p w14:paraId="593519D2" w14:textId="77777777" w:rsidR="00FF5AED" w:rsidRPr="00BA505C" w:rsidRDefault="00FF5AED" w:rsidP="00B87DFA">
            <w:pPr>
              <w:pStyle w:val="TableBody"/>
              <w:rPr>
                <w:lang w:val="en-US" w:eastAsia="en-US"/>
              </w:rPr>
            </w:pPr>
            <w:r w:rsidRPr="00BA505C">
              <w:rPr>
                <w:lang w:val="en-US" w:eastAsia="en-US"/>
              </w:rPr>
              <w:t>N/A</w:t>
            </w:r>
          </w:p>
        </w:tc>
        <w:tc>
          <w:tcPr>
            <w:tcW w:w="1260" w:type="dxa"/>
            <w:tcBorders>
              <w:top w:val="single" w:sz="8" w:space="0" w:color="auto"/>
              <w:left w:val="single" w:sz="8" w:space="0" w:color="auto"/>
              <w:bottom w:val="single" w:sz="8" w:space="0" w:color="auto"/>
              <w:right w:val="single" w:sz="8" w:space="0" w:color="auto"/>
            </w:tcBorders>
            <w:noWrap/>
            <w:vAlign w:val="center"/>
          </w:tcPr>
          <w:p w14:paraId="652C6687" w14:textId="77777777" w:rsidR="00FF5AED" w:rsidRPr="00BA505C" w:rsidRDefault="00FF5AED" w:rsidP="00B87DFA">
            <w:pPr>
              <w:pStyle w:val="TableBody"/>
              <w:rPr>
                <w:lang w:val="en-US" w:eastAsia="en-US"/>
              </w:rPr>
            </w:pPr>
            <w:r w:rsidRPr="00BA505C">
              <w:rPr>
                <w:lang w:val="en-US" w:eastAsia="en-US"/>
              </w:rPr>
              <w:t>N/A</w:t>
            </w:r>
          </w:p>
        </w:tc>
        <w:tc>
          <w:tcPr>
            <w:tcW w:w="1302" w:type="dxa"/>
            <w:tcBorders>
              <w:top w:val="single" w:sz="8" w:space="0" w:color="auto"/>
              <w:left w:val="single" w:sz="8" w:space="0" w:color="auto"/>
              <w:bottom w:val="single" w:sz="8" w:space="0" w:color="auto"/>
              <w:right w:val="single" w:sz="4" w:space="0" w:color="auto"/>
            </w:tcBorders>
            <w:vAlign w:val="center"/>
          </w:tcPr>
          <w:p w14:paraId="73662FB1" w14:textId="77777777" w:rsidR="00FF5AED" w:rsidRPr="00BA505C" w:rsidRDefault="00FF5AED" w:rsidP="00B87DFA">
            <w:pPr>
              <w:pStyle w:val="TableBody"/>
              <w:rPr>
                <w:lang w:val="en-US" w:eastAsia="en-US"/>
              </w:rPr>
            </w:pPr>
            <w:r w:rsidRPr="00BA505C">
              <w:rPr>
                <w:lang w:val="en-US" w:eastAsia="en-US"/>
              </w:rPr>
              <w:t>N/A</w:t>
            </w:r>
          </w:p>
        </w:tc>
      </w:tr>
      <w:tr w:rsidR="00FF5AED" w:rsidRPr="00B87DFA" w14:paraId="5339F698" w14:textId="77777777" w:rsidTr="00AA6946">
        <w:trPr>
          <w:trHeight w:val="255"/>
        </w:trPr>
        <w:tc>
          <w:tcPr>
            <w:tcW w:w="3060" w:type="dxa"/>
            <w:tcBorders>
              <w:top w:val="nil"/>
              <w:left w:val="single" w:sz="4" w:space="0" w:color="auto"/>
              <w:bottom w:val="single" w:sz="8" w:space="0" w:color="auto"/>
              <w:right w:val="single" w:sz="8" w:space="0" w:color="auto"/>
            </w:tcBorders>
            <w:noWrap/>
            <w:vAlign w:val="bottom"/>
          </w:tcPr>
          <w:p w14:paraId="726D85B2" w14:textId="77777777" w:rsidR="00FF5AED" w:rsidRPr="00BA505C" w:rsidRDefault="00FF5AED" w:rsidP="00B87DFA">
            <w:pPr>
              <w:pStyle w:val="TableBody"/>
              <w:rPr>
                <w:lang w:val="en-US" w:eastAsia="en-US"/>
              </w:rPr>
            </w:pPr>
            <w:r w:rsidRPr="00BA505C">
              <w:rPr>
                <w:lang w:val="en-US" w:eastAsia="en-US"/>
              </w:rPr>
              <w:t>Meter Tampering Fee</w:t>
            </w:r>
          </w:p>
        </w:tc>
        <w:tc>
          <w:tcPr>
            <w:tcW w:w="990" w:type="dxa"/>
            <w:tcBorders>
              <w:top w:val="single" w:sz="8" w:space="0" w:color="auto"/>
              <w:left w:val="single" w:sz="8" w:space="0" w:color="auto"/>
              <w:bottom w:val="single" w:sz="8" w:space="0" w:color="auto"/>
              <w:right w:val="single" w:sz="8" w:space="0" w:color="auto"/>
            </w:tcBorders>
            <w:noWrap/>
            <w:vAlign w:val="center"/>
          </w:tcPr>
          <w:p w14:paraId="6EAEEC8E" w14:textId="77777777" w:rsidR="00FF5AED" w:rsidRPr="00BA505C" w:rsidRDefault="00FF5AED" w:rsidP="00B87DFA">
            <w:pPr>
              <w:pStyle w:val="TableBody"/>
              <w:rPr>
                <w:lang w:val="en-US" w:eastAsia="en-US"/>
              </w:rPr>
            </w:pPr>
            <w:r w:rsidRPr="00BA505C">
              <w:rPr>
                <w:lang w:val="en-US" w:eastAsia="en-US"/>
              </w:rPr>
              <w:t>SER072</w:t>
            </w:r>
          </w:p>
        </w:tc>
        <w:tc>
          <w:tcPr>
            <w:tcW w:w="990" w:type="dxa"/>
            <w:tcBorders>
              <w:top w:val="single" w:sz="8" w:space="0" w:color="auto"/>
              <w:left w:val="single" w:sz="8" w:space="0" w:color="auto"/>
              <w:bottom w:val="single" w:sz="8" w:space="0" w:color="auto"/>
              <w:right w:val="single" w:sz="8" w:space="0" w:color="auto"/>
            </w:tcBorders>
            <w:noWrap/>
            <w:vAlign w:val="center"/>
          </w:tcPr>
          <w:p w14:paraId="47B5FD32" w14:textId="77777777" w:rsidR="00FF5AED" w:rsidRPr="00BA505C" w:rsidRDefault="00FF5AED" w:rsidP="00B87DFA">
            <w:pPr>
              <w:pStyle w:val="TableBody"/>
              <w:rPr>
                <w:lang w:val="en-US" w:eastAsia="en-US"/>
              </w:rPr>
            </w:pPr>
            <w:r w:rsidRPr="00BA505C">
              <w:rPr>
                <w:lang w:val="en-US" w:eastAsia="en-US"/>
              </w:rPr>
              <w:t>SER072</w:t>
            </w:r>
          </w:p>
        </w:tc>
        <w:tc>
          <w:tcPr>
            <w:tcW w:w="1260" w:type="dxa"/>
            <w:tcBorders>
              <w:top w:val="single" w:sz="8" w:space="0" w:color="auto"/>
              <w:left w:val="single" w:sz="8" w:space="0" w:color="auto"/>
              <w:bottom w:val="single" w:sz="8" w:space="0" w:color="auto"/>
              <w:right w:val="single" w:sz="8" w:space="0" w:color="auto"/>
            </w:tcBorders>
            <w:noWrap/>
            <w:vAlign w:val="center"/>
          </w:tcPr>
          <w:p w14:paraId="2BBF3983" w14:textId="77777777" w:rsidR="00FF5AED" w:rsidRPr="00BA505C" w:rsidRDefault="00FF5AED" w:rsidP="00B87DFA">
            <w:pPr>
              <w:pStyle w:val="TableBody"/>
              <w:rPr>
                <w:lang w:val="en-US" w:eastAsia="en-US"/>
              </w:rPr>
            </w:pPr>
            <w:r w:rsidRPr="00BA505C">
              <w:rPr>
                <w:lang w:val="en-US" w:eastAsia="en-US"/>
              </w:rPr>
              <w:t>SER072</w:t>
            </w:r>
          </w:p>
        </w:tc>
        <w:tc>
          <w:tcPr>
            <w:tcW w:w="1302" w:type="dxa"/>
            <w:tcBorders>
              <w:top w:val="single" w:sz="8" w:space="0" w:color="auto"/>
              <w:left w:val="single" w:sz="8" w:space="0" w:color="auto"/>
              <w:bottom w:val="single" w:sz="8" w:space="0" w:color="auto"/>
              <w:right w:val="single" w:sz="4" w:space="0" w:color="auto"/>
            </w:tcBorders>
            <w:vAlign w:val="center"/>
          </w:tcPr>
          <w:p w14:paraId="620E21F7" w14:textId="77777777" w:rsidR="00FF5AED" w:rsidRPr="00BA505C" w:rsidRDefault="00FF5AED" w:rsidP="00B87DFA">
            <w:pPr>
              <w:pStyle w:val="TableBody"/>
              <w:rPr>
                <w:lang w:val="en-US" w:eastAsia="en-US"/>
              </w:rPr>
            </w:pPr>
            <w:r w:rsidRPr="00BA505C">
              <w:rPr>
                <w:lang w:val="en-US" w:eastAsia="en-US"/>
              </w:rPr>
              <w:t>SER072</w:t>
            </w:r>
          </w:p>
        </w:tc>
      </w:tr>
      <w:tr w:rsidR="00FF5AED" w:rsidRPr="00B87DFA" w14:paraId="75D0543B" w14:textId="77777777" w:rsidTr="00AA6946">
        <w:trPr>
          <w:trHeight w:val="255"/>
        </w:trPr>
        <w:tc>
          <w:tcPr>
            <w:tcW w:w="3060" w:type="dxa"/>
            <w:tcBorders>
              <w:top w:val="single" w:sz="8" w:space="0" w:color="auto"/>
              <w:left w:val="single" w:sz="4" w:space="0" w:color="auto"/>
              <w:bottom w:val="single" w:sz="4" w:space="0" w:color="auto"/>
              <w:right w:val="single" w:sz="8" w:space="0" w:color="auto"/>
            </w:tcBorders>
            <w:noWrap/>
            <w:vAlign w:val="bottom"/>
          </w:tcPr>
          <w:p w14:paraId="71B5F457" w14:textId="77777777" w:rsidR="00FF5AED" w:rsidRPr="00BA505C" w:rsidRDefault="00FF5AED" w:rsidP="00B87DFA">
            <w:pPr>
              <w:pStyle w:val="TableBody"/>
              <w:rPr>
                <w:b/>
                <w:lang w:val="en-US" w:eastAsia="en-US"/>
              </w:rPr>
            </w:pPr>
            <w:r w:rsidRPr="00BA505C">
              <w:rPr>
                <w:b/>
                <w:lang w:val="en-US" w:eastAsia="en-US"/>
              </w:rPr>
              <w:t>Connection Fees</w:t>
            </w:r>
          </w:p>
        </w:tc>
        <w:tc>
          <w:tcPr>
            <w:tcW w:w="990" w:type="dxa"/>
            <w:tcBorders>
              <w:top w:val="single" w:sz="8" w:space="0" w:color="auto"/>
              <w:left w:val="single" w:sz="8" w:space="0" w:color="auto"/>
              <w:bottom w:val="single" w:sz="4" w:space="0" w:color="auto"/>
              <w:right w:val="single" w:sz="8" w:space="0" w:color="auto"/>
            </w:tcBorders>
            <w:noWrap/>
            <w:vAlign w:val="center"/>
          </w:tcPr>
          <w:p w14:paraId="6C6BA69D" w14:textId="77777777" w:rsidR="00FF5AED" w:rsidRPr="00BA505C" w:rsidRDefault="00FF5AED" w:rsidP="00B87DFA">
            <w:pPr>
              <w:pStyle w:val="TableBody"/>
              <w:rPr>
                <w:lang w:val="en-US" w:eastAsia="en-US"/>
              </w:rPr>
            </w:pPr>
          </w:p>
        </w:tc>
        <w:tc>
          <w:tcPr>
            <w:tcW w:w="990" w:type="dxa"/>
            <w:tcBorders>
              <w:top w:val="single" w:sz="8" w:space="0" w:color="auto"/>
              <w:left w:val="single" w:sz="8" w:space="0" w:color="auto"/>
              <w:bottom w:val="single" w:sz="4" w:space="0" w:color="auto"/>
              <w:right w:val="single" w:sz="8" w:space="0" w:color="auto"/>
            </w:tcBorders>
            <w:noWrap/>
            <w:vAlign w:val="center"/>
          </w:tcPr>
          <w:p w14:paraId="78E3BC5C" w14:textId="77777777" w:rsidR="00FF5AED" w:rsidRPr="00BA505C" w:rsidRDefault="00FF5AED" w:rsidP="00B87DFA">
            <w:pPr>
              <w:pStyle w:val="TableBody"/>
              <w:rPr>
                <w:lang w:val="en-US" w:eastAsia="en-US"/>
              </w:rPr>
            </w:pPr>
          </w:p>
        </w:tc>
        <w:tc>
          <w:tcPr>
            <w:tcW w:w="1260" w:type="dxa"/>
            <w:tcBorders>
              <w:top w:val="single" w:sz="8" w:space="0" w:color="auto"/>
              <w:left w:val="single" w:sz="8" w:space="0" w:color="auto"/>
              <w:bottom w:val="single" w:sz="4" w:space="0" w:color="auto"/>
              <w:right w:val="single" w:sz="8" w:space="0" w:color="auto"/>
            </w:tcBorders>
            <w:noWrap/>
            <w:vAlign w:val="center"/>
          </w:tcPr>
          <w:p w14:paraId="53BE01D8" w14:textId="77777777" w:rsidR="00FF5AED" w:rsidRPr="00BA505C" w:rsidRDefault="00FF5AED" w:rsidP="00B87DFA">
            <w:pPr>
              <w:pStyle w:val="TableBody"/>
              <w:rPr>
                <w:lang w:val="en-US" w:eastAsia="en-US"/>
              </w:rPr>
            </w:pPr>
          </w:p>
        </w:tc>
        <w:tc>
          <w:tcPr>
            <w:tcW w:w="1302" w:type="dxa"/>
            <w:tcBorders>
              <w:top w:val="single" w:sz="8" w:space="0" w:color="auto"/>
              <w:left w:val="single" w:sz="8" w:space="0" w:color="auto"/>
              <w:bottom w:val="single" w:sz="4" w:space="0" w:color="auto"/>
              <w:right w:val="single" w:sz="4" w:space="0" w:color="auto"/>
            </w:tcBorders>
            <w:vAlign w:val="center"/>
          </w:tcPr>
          <w:p w14:paraId="3B598F04" w14:textId="77777777" w:rsidR="00FF5AED" w:rsidRPr="00BA505C" w:rsidRDefault="00FF5AED" w:rsidP="00B87DFA">
            <w:pPr>
              <w:pStyle w:val="TableBody"/>
              <w:rPr>
                <w:lang w:val="en-US" w:eastAsia="en-US"/>
              </w:rPr>
            </w:pPr>
          </w:p>
        </w:tc>
      </w:tr>
      <w:tr w:rsidR="00FF5AED" w:rsidRPr="00B87DFA" w14:paraId="1158E7B8" w14:textId="77777777" w:rsidTr="00AA6946">
        <w:trPr>
          <w:trHeight w:val="525"/>
        </w:trPr>
        <w:tc>
          <w:tcPr>
            <w:tcW w:w="3060" w:type="dxa"/>
            <w:tcBorders>
              <w:top w:val="single" w:sz="4" w:space="0" w:color="auto"/>
              <w:left w:val="single" w:sz="4" w:space="0" w:color="auto"/>
              <w:bottom w:val="single" w:sz="4" w:space="0" w:color="auto"/>
              <w:right w:val="single" w:sz="8" w:space="0" w:color="auto"/>
            </w:tcBorders>
            <w:vAlign w:val="bottom"/>
          </w:tcPr>
          <w:p w14:paraId="543C5C16" w14:textId="77777777" w:rsidR="00FF5AED" w:rsidRPr="00BA505C" w:rsidRDefault="00FF5AED" w:rsidP="00B87DFA">
            <w:pPr>
              <w:pStyle w:val="TableBody"/>
              <w:rPr>
                <w:lang w:val="en-US" w:eastAsia="en-US"/>
              </w:rPr>
            </w:pPr>
            <w:r w:rsidRPr="00BA505C">
              <w:rPr>
                <w:lang w:val="en-US" w:eastAsia="en-US"/>
              </w:rPr>
              <w:t>Connect Fee/Connection Charge at Meter/Account Activation Fee</w:t>
            </w:r>
          </w:p>
        </w:tc>
        <w:tc>
          <w:tcPr>
            <w:tcW w:w="990" w:type="dxa"/>
            <w:tcBorders>
              <w:top w:val="single" w:sz="4" w:space="0" w:color="auto"/>
              <w:left w:val="single" w:sz="8" w:space="0" w:color="auto"/>
              <w:bottom w:val="single" w:sz="4" w:space="0" w:color="auto"/>
              <w:right w:val="single" w:sz="8" w:space="0" w:color="auto"/>
            </w:tcBorders>
            <w:noWrap/>
            <w:vAlign w:val="center"/>
          </w:tcPr>
          <w:p w14:paraId="2AA58D30" w14:textId="77777777" w:rsidR="00FF5AED" w:rsidRPr="00BA505C" w:rsidRDefault="00FF5AED" w:rsidP="00B87DFA">
            <w:pPr>
              <w:pStyle w:val="TableBody"/>
              <w:rPr>
                <w:lang w:val="en-US" w:eastAsia="en-US"/>
              </w:rPr>
            </w:pPr>
            <w:r w:rsidRPr="00BA505C">
              <w:rPr>
                <w:lang w:val="en-US" w:eastAsia="en-US"/>
              </w:rPr>
              <w:t>SER019</w:t>
            </w:r>
          </w:p>
        </w:tc>
        <w:tc>
          <w:tcPr>
            <w:tcW w:w="990" w:type="dxa"/>
            <w:tcBorders>
              <w:top w:val="single" w:sz="4" w:space="0" w:color="auto"/>
              <w:left w:val="single" w:sz="8" w:space="0" w:color="auto"/>
              <w:bottom w:val="single" w:sz="4" w:space="0" w:color="auto"/>
              <w:right w:val="single" w:sz="8" w:space="0" w:color="auto"/>
            </w:tcBorders>
            <w:noWrap/>
            <w:vAlign w:val="center"/>
          </w:tcPr>
          <w:p w14:paraId="2C263212" w14:textId="77777777" w:rsidR="00FF5AED" w:rsidRPr="00BA505C" w:rsidRDefault="00FF5AED" w:rsidP="00B87DFA">
            <w:pPr>
              <w:pStyle w:val="TableBody"/>
              <w:rPr>
                <w:lang w:val="en-US" w:eastAsia="en-US"/>
              </w:rPr>
            </w:pPr>
            <w:r w:rsidRPr="00BA505C">
              <w:rPr>
                <w:lang w:val="en-US" w:eastAsia="en-US"/>
              </w:rPr>
              <w:t>SER019 </w:t>
            </w:r>
          </w:p>
        </w:tc>
        <w:tc>
          <w:tcPr>
            <w:tcW w:w="1260" w:type="dxa"/>
            <w:tcBorders>
              <w:top w:val="single" w:sz="4" w:space="0" w:color="auto"/>
              <w:left w:val="single" w:sz="8" w:space="0" w:color="auto"/>
              <w:bottom w:val="single" w:sz="4" w:space="0" w:color="auto"/>
              <w:right w:val="single" w:sz="8" w:space="0" w:color="auto"/>
            </w:tcBorders>
            <w:noWrap/>
            <w:vAlign w:val="center"/>
          </w:tcPr>
          <w:p w14:paraId="505BA8E4" w14:textId="77777777" w:rsidR="00FF5AED" w:rsidRPr="00BA505C" w:rsidRDefault="00FF5AED" w:rsidP="00B87DFA">
            <w:pPr>
              <w:pStyle w:val="TableBody"/>
              <w:rPr>
                <w:lang w:val="en-US" w:eastAsia="en-US"/>
              </w:rPr>
            </w:pPr>
            <w:r w:rsidRPr="00BA505C">
              <w:rPr>
                <w:lang w:val="en-US" w:eastAsia="en-US"/>
              </w:rPr>
              <w:t>SER030 </w:t>
            </w:r>
          </w:p>
        </w:tc>
        <w:tc>
          <w:tcPr>
            <w:tcW w:w="1302" w:type="dxa"/>
            <w:tcBorders>
              <w:top w:val="single" w:sz="4" w:space="0" w:color="auto"/>
              <w:left w:val="single" w:sz="8" w:space="0" w:color="auto"/>
              <w:bottom w:val="single" w:sz="4" w:space="0" w:color="auto"/>
              <w:right w:val="single" w:sz="4" w:space="0" w:color="auto"/>
            </w:tcBorders>
            <w:vAlign w:val="center"/>
          </w:tcPr>
          <w:p w14:paraId="676B1030" w14:textId="77777777" w:rsidR="00FF5AED" w:rsidRPr="00BA505C" w:rsidRDefault="00FF5AED" w:rsidP="00B87DFA">
            <w:pPr>
              <w:pStyle w:val="TableBody"/>
              <w:rPr>
                <w:lang w:val="en-US" w:eastAsia="en-US"/>
              </w:rPr>
            </w:pPr>
            <w:r w:rsidRPr="00BA505C">
              <w:rPr>
                <w:lang w:val="en-US" w:eastAsia="en-US"/>
              </w:rPr>
              <w:t>SER014</w:t>
            </w:r>
          </w:p>
        </w:tc>
      </w:tr>
    </w:tbl>
    <w:p w14:paraId="1ABE2F00" w14:textId="77777777" w:rsidR="00A95164" w:rsidRPr="00B87DFA" w:rsidRDefault="00A95164" w:rsidP="001825CB">
      <w:pPr>
        <w:pStyle w:val="H4"/>
        <w:spacing w:before="480"/>
        <w:rPr>
          <w:bCs w:val="0"/>
        </w:rPr>
      </w:pPr>
      <w:bookmarkStart w:id="687" w:name="_Toc71010193"/>
      <w:bookmarkStart w:id="688" w:name="_Toc71010812"/>
      <w:bookmarkStart w:id="689" w:name="_Toc71017272"/>
      <w:bookmarkStart w:id="690" w:name="_Toc71018331"/>
      <w:bookmarkStart w:id="691" w:name="_Toc71019797"/>
      <w:bookmarkStart w:id="692" w:name="_Toc71362439"/>
      <w:bookmarkStart w:id="693" w:name="_Toc76447832"/>
      <w:bookmarkStart w:id="694" w:name="_Toc279430361"/>
      <w:bookmarkStart w:id="695" w:name="_Toc474318702"/>
      <w:bookmarkStart w:id="696" w:name="_Toc183604080"/>
      <w:r w:rsidRPr="00B87DFA">
        <w:rPr>
          <w:bCs w:val="0"/>
        </w:rPr>
        <w:t>7.6.6.2</w:t>
      </w:r>
      <w:r w:rsidRPr="00B87DFA">
        <w:rPr>
          <w:bCs w:val="0"/>
        </w:rPr>
        <w:tab/>
        <w:t>Other Charges</w:t>
      </w:r>
      <w:bookmarkEnd w:id="687"/>
      <w:bookmarkEnd w:id="688"/>
      <w:bookmarkEnd w:id="689"/>
      <w:bookmarkEnd w:id="690"/>
      <w:bookmarkEnd w:id="691"/>
      <w:bookmarkEnd w:id="692"/>
      <w:bookmarkEnd w:id="693"/>
      <w:bookmarkEnd w:id="694"/>
      <w:bookmarkEnd w:id="695"/>
      <w:bookmarkEnd w:id="696"/>
    </w:p>
    <w:p w14:paraId="0D1DCC79" w14:textId="77777777" w:rsidR="007B11EF" w:rsidRDefault="00A95164" w:rsidP="007B11EF">
      <w:pPr>
        <w:pStyle w:val="BodyTextNumbered"/>
      </w:pPr>
      <w:r w:rsidRPr="00B87DFA">
        <w:t>(1)</w:t>
      </w:r>
      <w:r w:rsidRPr="00B87DFA">
        <w:tab/>
        <w:t>Non-usage based charges will continue to be assessed by the TDSP and billed to the CR of Record until service at the disconnected Premise has been terminated upon completion of a Move-Out Request.  Non-usage based charges are:</w:t>
      </w:r>
    </w:p>
    <w:p w14:paraId="4B39FDA5" w14:textId="77777777" w:rsidR="007B11EF" w:rsidRDefault="00A95164" w:rsidP="007B11EF">
      <w:pPr>
        <w:pStyle w:val="List"/>
        <w:ind w:left="1440"/>
      </w:pPr>
      <w:r w:rsidRPr="00B87DFA">
        <w:t>(a)</w:t>
      </w:r>
      <w:r w:rsidRPr="00B87DFA">
        <w:tab/>
        <w:t xml:space="preserve">Customer Charge: </w:t>
      </w:r>
      <w:r w:rsidR="006C563A" w:rsidRPr="00B87DFA">
        <w:t xml:space="preserve"> </w:t>
      </w:r>
      <w:r w:rsidRPr="00B87DFA">
        <w:t>All TDSPs use BAS001</w:t>
      </w:r>
    </w:p>
    <w:p w14:paraId="0AC48BEB" w14:textId="77777777" w:rsidR="007B11EF" w:rsidRDefault="00A95164" w:rsidP="007B11EF">
      <w:pPr>
        <w:pStyle w:val="List"/>
        <w:ind w:left="1440"/>
      </w:pPr>
      <w:r w:rsidRPr="00B87DFA">
        <w:t>(b)</w:t>
      </w:r>
      <w:r w:rsidRPr="00B87DFA">
        <w:tab/>
        <w:t>Customer Metering Charge</w:t>
      </w:r>
      <w:r w:rsidR="007B11EF" w:rsidRPr="007B11EF">
        <w:t xml:space="preserve">: </w:t>
      </w:r>
      <w:r w:rsidRPr="00B87DFA">
        <w:t xml:space="preserve"> All TDSPs use BAS003</w:t>
      </w:r>
    </w:p>
    <w:p w14:paraId="31387C35" w14:textId="77777777" w:rsidR="00A95164" w:rsidRPr="00B87DFA" w:rsidRDefault="00A95164" w:rsidP="00B87DFA">
      <w:pPr>
        <w:pStyle w:val="BodyTextNumbered"/>
      </w:pPr>
      <w:r w:rsidRPr="00B87DFA">
        <w:t>(2)</w:t>
      </w:r>
      <w:r w:rsidRPr="00B87DFA">
        <w:tab/>
      </w:r>
      <w:r w:rsidR="003557E6" w:rsidRPr="00E66C26">
        <w:t xml:space="preserve">In order to avoid ongoing liability, a CR must submit a Move-Out Request to terminate service no earlier than five days after receipt of a 650_02, Service Order </w:t>
      </w:r>
      <w:r w:rsidR="003557E6">
        <w:t>Respons</w:t>
      </w:r>
      <w:r w:rsidR="003557E6" w:rsidRPr="00E66C26">
        <w:t>e, indicating successful completion of the DNP request.  CRs receiving reliable information indicating a Premise is vacant may submit move</w:t>
      </w:r>
      <w:r w:rsidR="003557E6">
        <w:t xml:space="preserve"> </w:t>
      </w:r>
      <w:r w:rsidR="003557E6" w:rsidRPr="00E66C26">
        <w:t>out earlier.  Upon completion of the move</w:t>
      </w:r>
      <w:r w:rsidR="003557E6">
        <w:t xml:space="preserve"> </w:t>
      </w:r>
      <w:r w:rsidR="003557E6" w:rsidRPr="00E66C26">
        <w:t>out order, the TDSP will discontinue billing the CR for non-usage based charges as outlined above.  A CR’s financial liability for a disconnected Premise is removed upon the completion of a move</w:t>
      </w:r>
      <w:r w:rsidR="003557E6">
        <w:t xml:space="preserve"> </w:t>
      </w:r>
      <w:r w:rsidR="003557E6" w:rsidRPr="00E66C26">
        <w:t>out.  Until a move</w:t>
      </w:r>
      <w:r w:rsidR="003557E6">
        <w:t xml:space="preserve"> </w:t>
      </w:r>
      <w:r w:rsidR="003557E6" w:rsidRPr="00E66C26">
        <w:t>out is effectuated, the CR will remain the CR of Record and will re-energize the Customer’s Premise upon remedy of the reason for the DNP request if necessary.  Whether prior to or after the completion of the Move-Out Request, the CR will re-establish service to the extent required under PUCT rules.</w:t>
      </w:r>
    </w:p>
    <w:p w14:paraId="5F01BBD1" w14:textId="77777777" w:rsidR="00A95164" w:rsidRPr="00B87DFA" w:rsidRDefault="00A95164" w:rsidP="00B87DFA">
      <w:pPr>
        <w:pStyle w:val="H3"/>
        <w:rPr>
          <w:bCs w:val="0"/>
        </w:rPr>
      </w:pPr>
      <w:bookmarkStart w:id="697" w:name="_Toc279430362"/>
      <w:bookmarkStart w:id="698" w:name="_Toc474318703"/>
      <w:bookmarkStart w:id="699" w:name="_Toc183604081"/>
      <w:r w:rsidRPr="00B87DFA">
        <w:lastRenderedPageBreak/>
        <w:t>7.6.7</w:t>
      </w:r>
      <w:r w:rsidRPr="00B87DFA">
        <w:tab/>
      </w:r>
      <w:bookmarkStart w:id="700" w:name="_Toc71010196"/>
      <w:bookmarkStart w:id="701" w:name="_Toc71010815"/>
      <w:bookmarkStart w:id="702" w:name="_Toc71017275"/>
      <w:bookmarkStart w:id="703" w:name="_Toc71018334"/>
      <w:bookmarkStart w:id="704" w:name="_Toc71019800"/>
      <w:bookmarkStart w:id="705" w:name="_Toc71362442"/>
      <w:bookmarkStart w:id="706" w:name="_Toc76447835"/>
      <w:r w:rsidRPr="00B87DFA">
        <w:t>Emergency System Outage</w:t>
      </w:r>
      <w:bookmarkEnd w:id="697"/>
      <w:bookmarkEnd w:id="698"/>
      <w:bookmarkEnd w:id="700"/>
      <w:bookmarkEnd w:id="701"/>
      <w:bookmarkEnd w:id="702"/>
      <w:bookmarkEnd w:id="703"/>
      <w:bookmarkEnd w:id="704"/>
      <w:bookmarkEnd w:id="705"/>
      <w:bookmarkEnd w:id="706"/>
      <w:bookmarkEnd w:id="699"/>
    </w:p>
    <w:p w14:paraId="608F3477" w14:textId="77777777" w:rsidR="00A95164" w:rsidRPr="00B87DFA" w:rsidRDefault="00D15D4B" w:rsidP="00A846D1">
      <w:pPr>
        <w:pStyle w:val="BodyText"/>
        <w:ind w:left="720" w:hanging="720"/>
      </w:pPr>
      <w:r>
        <w:rPr>
          <w:lang w:val="en-US"/>
        </w:rPr>
        <w:t>(1)</w:t>
      </w:r>
      <w:r>
        <w:rPr>
          <w:lang w:val="en-US"/>
        </w:rPr>
        <w:tab/>
      </w:r>
      <w:r w:rsidR="00A95164" w:rsidRPr="00B87DFA">
        <w:t xml:space="preserve">In the event of a system outage during Business Hours and a CR </w:t>
      </w:r>
      <w:r w:rsidR="006C3FDE" w:rsidRPr="00B87DFA">
        <w:t>cannot</w:t>
      </w:r>
      <w:r w:rsidR="00A95164" w:rsidRPr="00B87DFA">
        <w:t xml:space="preserve"> submit EDI transactions, CRs should contact their REP relations manager at the TDSP(s) to arrange for a workaround </w:t>
      </w:r>
      <w:proofErr w:type="gramStart"/>
      <w:r w:rsidR="00A95164" w:rsidRPr="00B87DFA">
        <w:t>in order to</w:t>
      </w:r>
      <w:proofErr w:type="gramEnd"/>
      <w:r w:rsidR="00A95164" w:rsidRPr="00B87DFA">
        <w:t xml:space="preserve"> submit </w:t>
      </w:r>
      <w:r w:rsidR="00103CA7" w:rsidRPr="00B87DFA">
        <w:t xml:space="preserve">RNP </w:t>
      </w:r>
      <w:r w:rsidR="00A95164" w:rsidRPr="00B87DFA">
        <w:t>requests.  For system outages that occur outside Business Hours</w:t>
      </w:r>
      <w:r w:rsidR="00A7655B" w:rsidRPr="00B87DFA">
        <w:t>,</w:t>
      </w:r>
      <w:r w:rsidR="00A95164" w:rsidRPr="00B87DFA">
        <w:t xml:space="preserve"> CRs should contact the TDSPs as indicated in Table 2</w:t>
      </w:r>
      <w:r w:rsidR="00484A91" w:rsidRPr="00B87DFA">
        <w:t>6</w:t>
      </w:r>
      <w:r w:rsidR="00A95164" w:rsidRPr="00B87DFA">
        <w:t xml:space="preserve">, Emergency System Outage </w:t>
      </w:r>
      <w:r w:rsidR="00A95164" w:rsidRPr="00F81914">
        <w:t>After</w:t>
      </w:r>
      <w:r w:rsidR="006B7988">
        <w:t>-h</w:t>
      </w:r>
      <w:r w:rsidR="00A95164" w:rsidRPr="00F81914">
        <w:t>ours</w:t>
      </w:r>
      <w:r w:rsidR="00A95164" w:rsidRPr="00B87DFA">
        <w:t xml:space="preserve"> Contact</w:t>
      </w:r>
      <w:r w:rsidR="00103CA7" w:rsidRPr="00B87DFA">
        <w:t>, below.</w:t>
      </w:r>
      <w:r w:rsidR="00A95164" w:rsidRPr="00B87DFA">
        <w:t xml:space="preserve"> </w:t>
      </w:r>
    </w:p>
    <w:p w14:paraId="70DC9683" w14:textId="77777777" w:rsidR="00A95164" w:rsidRPr="00B87DFA" w:rsidRDefault="00A95164" w:rsidP="003F2833">
      <w:pPr>
        <w:pStyle w:val="List"/>
        <w:tabs>
          <w:tab w:val="left" w:pos="720"/>
        </w:tabs>
        <w:spacing w:after="100" w:afterAutospacing="1"/>
        <w:ind w:left="1800" w:hanging="1800"/>
        <w:rPr>
          <w:b/>
        </w:rPr>
      </w:pPr>
      <w:r w:rsidRPr="00B87DFA">
        <w:rPr>
          <w:b/>
        </w:rPr>
        <w:t>Table 2</w:t>
      </w:r>
      <w:r w:rsidR="00484A91" w:rsidRPr="00B87DFA">
        <w:rPr>
          <w:b/>
        </w:rPr>
        <w:t>6</w:t>
      </w:r>
      <w:r w:rsidRPr="00B87DFA">
        <w:rPr>
          <w:b/>
        </w:rPr>
        <w:t xml:space="preserve">. </w:t>
      </w:r>
      <w:r w:rsidR="00DE11A4" w:rsidRPr="00B87DFA">
        <w:rPr>
          <w:b/>
        </w:rPr>
        <w:t xml:space="preserve"> </w:t>
      </w:r>
      <w:r w:rsidRPr="00B87DFA">
        <w:rPr>
          <w:b/>
        </w:rPr>
        <w:t xml:space="preserve">Emergency System Outage </w:t>
      </w:r>
      <w:r w:rsidRPr="00F81914">
        <w:rPr>
          <w:b/>
        </w:rPr>
        <w:t>After</w:t>
      </w:r>
      <w:r w:rsidR="006B7988">
        <w:rPr>
          <w:b/>
        </w:rPr>
        <w:t>-h</w:t>
      </w:r>
      <w:r w:rsidRPr="00F81914">
        <w:rPr>
          <w:b/>
        </w:rPr>
        <w:t>ours</w:t>
      </w:r>
      <w:r w:rsidRPr="00B87DFA">
        <w:rPr>
          <w:b/>
        </w:rPr>
        <w:t xml:space="preserve"> Contact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110"/>
      </w:tblGrid>
      <w:tr w:rsidR="00A95164" w:rsidRPr="00B87DFA" w14:paraId="04EE9448" w14:textId="77777777" w:rsidTr="00E23C22">
        <w:trPr>
          <w:trHeight w:val="485"/>
          <w:tblHeader/>
        </w:trPr>
        <w:tc>
          <w:tcPr>
            <w:tcW w:w="2250" w:type="dxa"/>
            <w:vAlign w:val="center"/>
          </w:tcPr>
          <w:p w14:paraId="59872543" w14:textId="77777777" w:rsidR="00A95164" w:rsidRPr="00B87DFA" w:rsidRDefault="00A95164" w:rsidP="00B87DFA">
            <w:pPr>
              <w:pStyle w:val="List"/>
              <w:spacing w:after="0"/>
              <w:ind w:left="0" w:firstLine="0"/>
              <w:jc w:val="center"/>
            </w:pPr>
            <w:r w:rsidRPr="00B87DFA">
              <w:rPr>
                <w:b/>
              </w:rPr>
              <w:t>TDSP</w:t>
            </w:r>
          </w:p>
        </w:tc>
        <w:tc>
          <w:tcPr>
            <w:tcW w:w="7110" w:type="dxa"/>
            <w:vAlign w:val="center"/>
          </w:tcPr>
          <w:p w14:paraId="30AD56FA" w14:textId="77777777" w:rsidR="00A95164" w:rsidRPr="00B87DFA" w:rsidRDefault="00A95164" w:rsidP="006B7988">
            <w:pPr>
              <w:pStyle w:val="List"/>
              <w:spacing w:after="0"/>
              <w:ind w:left="0" w:firstLine="0"/>
              <w:jc w:val="center"/>
              <w:rPr>
                <w:b/>
              </w:rPr>
            </w:pPr>
            <w:r w:rsidRPr="00B87DFA">
              <w:rPr>
                <w:b/>
              </w:rPr>
              <w:t>Emergency System Outage After</w:t>
            </w:r>
            <w:r w:rsidR="006B7988">
              <w:rPr>
                <w:b/>
              </w:rPr>
              <w:t>-h</w:t>
            </w:r>
            <w:r w:rsidRPr="00B87DFA">
              <w:rPr>
                <w:b/>
              </w:rPr>
              <w:t>ours Contact</w:t>
            </w:r>
          </w:p>
        </w:tc>
      </w:tr>
      <w:tr w:rsidR="00A95164" w:rsidRPr="00B87DFA" w14:paraId="46F08C1C" w14:textId="77777777" w:rsidTr="00E23C22">
        <w:trPr>
          <w:trHeight w:val="576"/>
        </w:trPr>
        <w:tc>
          <w:tcPr>
            <w:tcW w:w="2250" w:type="dxa"/>
            <w:vAlign w:val="center"/>
          </w:tcPr>
          <w:p w14:paraId="4FBB515E" w14:textId="77777777" w:rsidR="00A95164" w:rsidRPr="00B87DFA" w:rsidRDefault="00A95164" w:rsidP="00B87DFA">
            <w:pPr>
              <w:pStyle w:val="List"/>
              <w:spacing w:after="0"/>
              <w:ind w:left="0" w:firstLine="0"/>
            </w:pPr>
            <w:r w:rsidRPr="00B87DFA">
              <w:rPr>
                <w:b/>
              </w:rPr>
              <w:t>AEP</w:t>
            </w:r>
          </w:p>
        </w:tc>
        <w:tc>
          <w:tcPr>
            <w:tcW w:w="7110" w:type="dxa"/>
            <w:vAlign w:val="center"/>
          </w:tcPr>
          <w:p w14:paraId="602D5A5D" w14:textId="77777777" w:rsidR="00A95164" w:rsidRPr="00B87DFA" w:rsidRDefault="005E01B5" w:rsidP="00B87DFA">
            <w:pPr>
              <w:pStyle w:val="List"/>
              <w:spacing w:after="0"/>
              <w:ind w:left="0" w:firstLine="0"/>
              <w:rPr>
                <w:sz w:val="22"/>
                <w:szCs w:val="22"/>
              </w:rPr>
            </w:pPr>
            <w:r>
              <w:rPr>
                <w:sz w:val="22"/>
                <w:szCs w:val="22"/>
              </w:rPr>
              <w:t xml:space="preserve">AEP CRR Account Manager and/or utilize the AEP REPDesk safety-net functionality available 24/7 at repdesk.aep.com. </w:t>
            </w:r>
            <w:r>
              <w:t xml:space="preserve"> </w:t>
            </w:r>
          </w:p>
        </w:tc>
      </w:tr>
      <w:tr w:rsidR="00A95164" w:rsidRPr="00B87DFA" w14:paraId="53E99255" w14:textId="77777777" w:rsidTr="00E23C22">
        <w:trPr>
          <w:trHeight w:val="576"/>
        </w:trPr>
        <w:tc>
          <w:tcPr>
            <w:tcW w:w="2250" w:type="dxa"/>
            <w:vAlign w:val="center"/>
          </w:tcPr>
          <w:p w14:paraId="153BDE59" w14:textId="77777777" w:rsidR="00A95164" w:rsidRPr="00B87DFA" w:rsidRDefault="00A95164" w:rsidP="00B87DFA">
            <w:pPr>
              <w:pStyle w:val="List"/>
              <w:spacing w:after="0"/>
              <w:ind w:left="0" w:firstLine="0"/>
            </w:pPr>
            <w:r w:rsidRPr="00B87DFA">
              <w:rPr>
                <w:b/>
              </w:rPr>
              <w:t>CNP</w:t>
            </w:r>
          </w:p>
        </w:tc>
        <w:tc>
          <w:tcPr>
            <w:tcW w:w="7110" w:type="dxa"/>
            <w:vAlign w:val="center"/>
          </w:tcPr>
          <w:p w14:paraId="34CDBD72" w14:textId="77777777" w:rsidR="00A95164" w:rsidRPr="00B87DFA" w:rsidRDefault="00A95164" w:rsidP="00B87DFA">
            <w:pPr>
              <w:pStyle w:val="List"/>
              <w:spacing w:after="0"/>
              <w:ind w:left="0" w:firstLine="0"/>
              <w:rPr>
                <w:sz w:val="22"/>
                <w:szCs w:val="22"/>
              </w:rPr>
            </w:pPr>
            <w:r w:rsidRPr="00B87DFA">
              <w:rPr>
                <w:sz w:val="22"/>
                <w:szCs w:val="22"/>
              </w:rPr>
              <w:t>800-332-7143</w:t>
            </w:r>
          </w:p>
        </w:tc>
      </w:tr>
      <w:tr w:rsidR="00A95164" w:rsidRPr="00B87DFA" w14:paraId="7DB63CD9" w14:textId="77777777" w:rsidTr="00E23C22">
        <w:trPr>
          <w:trHeight w:val="576"/>
        </w:trPr>
        <w:tc>
          <w:tcPr>
            <w:tcW w:w="2250" w:type="dxa"/>
            <w:vAlign w:val="center"/>
          </w:tcPr>
          <w:p w14:paraId="429FB181" w14:textId="77777777" w:rsidR="00A95164" w:rsidRPr="00B87DFA" w:rsidRDefault="00A95164" w:rsidP="00B87DFA">
            <w:pPr>
              <w:pStyle w:val="List"/>
              <w:spacing w:after="0"/>
              <w:ind w:left="0" w:firstLine="0"/>
            </w:pPr>
            <w:r w:rsidRPr="00B87DFA">
              <w:rPr>
                <w:b/>
              </w:rPr>
              <w:t>Oncor</w:t>
            </w:r>
          </w:p>
        </w:tc>
        <w:tc>
          <w:tcPr>
            <w:tcW w:w="7110" w:type="dxa"/>
            <w:vAlign w:val="center"/>
          </w:tcPr>
          <w:p w14:paraId="0369678D" w14:textId="77777777" w:rsidR="00A95164" w:rsidRPr="00B87DFA" w:rsidRDefault="00A95164" w:rsidP="00B87DFA">
            <w:pPr>
              <w:pStyle w:val="List"/>
              <w:spacing w:after="0"/>
              <w:ind w:left="0" w:firstLine="0"/>
              <w:rPr>
                <w:sz w:val="22"/>
                <w:szCs w:val="22"/>
              </w:rPr>
            </w:pPr>
            <w:r w:rsidRPr="00B87DFA">
              <w:rPr>
                <w:sz w:val="22"/>
                <w:szCs w:val="22"/>
              </w:rPr>
              <w:t>888-313-6934 or contactcenter@Oncor.com</w:t>
            </w:r>
          </w:p>
        </w:tc>
      </w:tr>
      <w:tr w:rsidR="00A95164" w:rsidRPr="00B87DFA" w14:paraId="13B56A65" w14:textId="77777777" w:rsidTr="00E23C22">
        <w:trPr>
          <w:trHeight w:val="576"/>
        </w:trPr>
        <w:tc>
          <w:tcPr>
            <w:tcW w:w="2250" w:type="dxa"/>
            <w:vAlign w:val="center"/>
          </w:tcPr>
          <w:p w14:paraId="53494C9D" w14:textId="77777777" w:rsidR="00A95164" w:rsidRPr="00B87DFA" w:rsidRDefault="00A95164" w:rsidP="00B87DFA">
            <w:pPr>
              <w:pStyle w:val="List"/>
              <w:spacing w:after="0"/>
              <w:ind w:left="0" w:firstLine="0"/>
            </w:pPr>
            <w:r w:rsidRPr="00B87DFA">
              <w:rPr>
                <w:b/>
              </w:rPr>
              <w:t>TNMP</w:t>
            </w:r>
          </w:p>
        </w:tc>
        <w:tc>
          <w:tcPr>
            <w:tcW w:w="7110" w:type="dxa"/>
            <w:vAlign w:val="center"/>
          </w:tcPr>
          <w:p w14:paraId="3E0CFF92" w14:textId="77777777" w:rsidR="00A95164" w:rsidRPr="00B87DFA" w:rsidRDefault="00A95164" w:rsidP="00B87DFA">
            <w:pPr>
              <w:pStyle w:val="List"/>
              <w:spacing w:after="0"/>
              <w:ind w:left="0" w:firstLine="0"/>
              <w:rPr>
                <w:sz w:val="22"/>
                <w:szCs w:val="22"/>
              </w:rPr>
            </w:pPr>
            <w:r w:rsidRPr="00B87DFA">
              <w:rPr>
                <w:sz w:val="22"/>
                <w:szCs w:val="22"/>
              </w:rPr>
              <w:t>888-866-7456</w:t>
            </w:r>
          </w:p>
        </w:tc>
      </w:tr>
    </w:tbl>
    <w:p w14:paraId="31BF5CD0" w14:textId="77777777" w:rsidR="00A95164" w:rsidRPr="00B87DFA" w:rsidRDefault="00A95164" w:rsidP="001825CB">
      <w:pPr>
        <w:pStyle w:val="H2"/>
        <w:spacing w:before="480"/>
      </w:pPr>
      <w:bookmarkStart w:id="707" w:name="_Toc146698964"/>
      <w:bookmarkStart w:id="708" w:name="_Toc193264805"/>
      <w:bookmarkStart w:id="709" w:name="_Toc248306823"/>
      <w:bookmarkStart w:id="710" w:name="_Toc279430363"/>
      <w:bookmarkStart w:id="711" w:name="_Toc474318704"/>
      <w:bookmarkStart w:id="712" w:name="_Toc183604082"/>
      <w:r w:rsidRPr="00B87DFA">
        <w:t>7.7</w:t>
      </w:r>
      <w:r w:rsidRPr="00B87DFA">
        <w:tab/>
        <w:t>Transaction Timing Matrix</w:t>
      </w:r>
      <w:bookmarkEnd w:id="707"/>
      <w:bookmarkEnd w:id="708"/>
      <w:bookmarkEnd w:id="709"/>
      <w:bookmarkEnd w:id="710"/>
      <w:bookmarkEnd w:id="711"/>
      <w:bookmarkEnd w:id="712"/>
    </w:p>
    <w:p w14:paraId="15587347" w14:textId="77777777" w:rsidR="007B11EF" w:rsidRDefault="00A95164" w:rsidP="007B11EF">
      <w:pPr>
        <w:pStyle w:val="BodyTextNumbered"/>
      </w:pPr>
      <w:r w:rsidRPr="00B87DFA">
        <w:t>(1)</w:t>
      </w:r>
      <w:r w:rsidRPr="00B87DFA">
        <w:tab/>
        <w:t xml:space="preserve">Section </w:t>
      </w:r>
      <w:r w:rsidR="00A82166" w:rsidRPr="00B87DFA">
        <w:t>9</w:t>
      </w:r>
      <w:r w:rsidRPr="00B87DFA">
        <w:t xml:space="preserve">, Appendices, Appendix D1, Transaction Timing Matrix, is an abbreviated version of Protocol Section 15, Customer Registration, used to assist Market Participants in identifying the flow and timing of transactions between Market Participants and ERCOT.  </w:t>
      </w:r>
    </w:p>
    <w:p w14:paraId="7D4B2ADA" w14:textId="77777777" w:rsidR="007B11EF" w:rsidRPr="007B11EF" w:rsidRDefault="00A95164" w:rsidP="007B11EF">
      <w:pPr>
        <w:pStyle w:val="BodyTextNumbered"/>
      </w:pPr>
      <w:r w:rsidRPr="00B87DFA">
        <w:t>(2)</w:t>
      </w:r>
      <w:r w:rsidR="007B11EF" w:rsidRPr="007B11EF">
        <w:tab/>
      </w:r>
      <w:r w:rsidRPr="00B87DFA">
        <w:t xml:space="preserve">Appendix </w:t>
      </w:r>
      <w:r w:rsidR="00250270">
        <w:t>D</w:t>
      </w:r>
      <w:r w:rsidRPr="00B87DFA">
        <w:t>1, Transaction Timing Matrix, is based on the following a</w:t>
      </w:r>
      <w:r w:rsidR="007B11EF" w:rsidRPr="007B11EF">
        <w:t>ssumptions:</w:t>
      </w:r>
    </w:p>
    <w:p w14:paraId="47B7F903" w14:textId="77777777" w:rsidR="00447452" w:rsidRPr="00B87DFA" w:rsidRDefault="00A95164" w:rsidP="00996B87">
      <w:pPr>
        <w:pStyle w:val="List2"/>
      </w:pPr>
      <w:r w:rsidRPr="00B87DFA">
        <w:t>(a)</w:t>
      </w:r>
      <w:r w:rsidRPr="00B87DFA">
        <w:tab/>
        <w:t>Business Hours are from 0800 – 1700, Monday thr</w:t>
      </w:r>
      <w:r w:rsidR="00996B87">
        <w:t>o</w:t>
      </w:r>
      <w:r w:rsidRPr="00B87DFA">
        <w:t>u</w:t>
      </w:r>
      <w:r w:rsidR="00996B87">
        <w:t>gh</w:t>
      </w:r>
      <w:r w:rsidRPr="00B87DFA">
        <w:t xml:space="preserve"> Friday (excluding holidays)</w:t>
      </w:r>
      <w:r w:rsidR="00182B76" w:rsidRPr="00B87DFA">
        <w:t>;</w:t>
      </w:r>
    </w:p>
    <w:p w14:paraId="77D8BFD4" w14:textId="77777777" w:rsidR="007B11EF" w:rsidRDefault="00A95164" w:rsidP="007B11EF">
      <w:pPr>
        <w:pStyle w:val="List"/>
        <w:ind w:left="1440"/>
      </w:pPr>
      <w:r w:rsidRPr="00B87DFA">
        <w:t>(b)</w:t>
      </w:r>
      <w:r w:rsidRPr="00B87DFA">
        <w:tab/>
        <w:t>0800 – 1700 on a Retail Business Day is considered one Business Day</w:t>
      </w:r>
      <w:r w:rsidR="00182B76" w:rsidRPr="00B87DFA">
        <w:t>;</w:t>
      </w:r>
    </w:p>
    <w:p w14:paraId="51441CC1" w14:textId="77777777" w:rsidR="007B11EF" w:rsidRDefault="00A95164" w:rsidP="007B11EF">
      <w:pPr>
        <w:pStyle w:val="List"/>
        <w:ind w:left="1440"/>
      </w:pPr>
      <w:r w:rsidRPr="00B87DFA">
        <w:t>(c)</w:t>
      </w:r>
      <w:r w:rsidRPr="00B87DFA">
        <w:tab/>
        <w:t xml:space="preserve">Days are counted beginning with Day 0 (day of transaction receipt) and progress sequentially from that day as Day 1, Day 2, etc.  </w:t>
      </w:r>
    </w:p>
    <w:p w14:paraId="3D0FF1F4" w14:textId="77777777" w:rsidR="00A95164" w:rsidRPr="00B87DFA" w:rsidRDefault="00A95164" w:rsidP="00B87DFA">
      <w:pPr>
        <w:pStyle w:val="List2"/>
        <w:ind w:left="2160"/>
      </w:pPr>
      <w:r w:rsidRPr="00B87DFA">
        <w:t>(i)</w:t>
      </w:r>
      <w:r w:rsidRPr="00B87DFA">
        <w:tab/>
        <w:t>Day 0 is transaction receipt date and may not be a full Retail Business Day if received after 0800 but before 1700 on a Retail Business Day.</w:t>
      </w:r>
    </w:p>
    <w:p w14:paraId="27C1EF50" w14:textId="77777777" w:rsidR="00A95164" w:rsidRPr="00B87DFA" w:rsidRDefault="00A95164" w:rsidP="00B87DFA">
      <w:pPr>
        <w:pStyle w:val="List2"/>
        <w:ind w:left="2160"/>
      </w:pPr>
      <w:r w:rsidRPr="00B87DFA">
        <w:t>(ii)</w:t>
      </w:r>
      <w:r w:rsidRPr="00B87DFA">
        <w:tab/>
        <w:t>If the transaction is received after 1700 on a Retail Business Day, Day 0 will begin the next Retail Business Day and will be a full Retail Business Day as that is considered the date of receipt.  Day 0 can only begin on a Retail Business Day during Business Hours</w:t>
      </w:r>
      <w:r w:rsidR="007620F0">
        <w:t>;</w:t>
      </w:r>
    </w:p>
    <w:p w14:paraId="5606A973" w14:textId="77777777" w:rsidR="00A95164" w:rsidRPr="00B87DFA" w:rsidRDefault="00A95164" w:rsidP="00B87DFA">
      <w:pPr>
        <w:pStyle w:val="List"/>
        <w:ind w:left="1440"/>
      </w:pPr>
      <w:r w:rsidRPr="00B87DFA">
        <w:lastRenderedPageBreak/>
        <w:t>(d)</w:t>
      </w:r>
      <w:r w:rsidRPr="00B87DFA">
        <w:tab/>
        <w:t>Transactions received after 1700, Monday through Thursday, Day 0 will begin at 0800 the following Retail Business Day</w:t>
      </w:r>
      <w:r w:rsidR="007620F0">
        <w:t>;</w:t>
      </w:r>
      <w:r w:rsidRPr="00B87DFA">
        <w:t xml:space="preserve">  Transactions received after 1700 on Friday, Day 0 will begin at 0800 the following Monday (excluding holidays at which point, if Monday is a holiday, Day 0 would begin the following Retail Business Day</w:t>
      </w:r>
      <w:r w:rsidR="00182B76" w:rsidRPr="00B87DFA">
        <w:t>); and</w:t>
      </w:r>
    </w:p>
    <w:p w14:paraId="589F955D" w14:textId="77777777" w:rsidR="007B11EF" w:rsidRDefault="00A95164" w:rsidP="007B11EF">
      <w:pPr>
        <w:pStyle w:val="List"/>
        <w:ind w:left="1440"/>
      </w:pPr>
      <w:r w:rsidRPr="00B87DFA">
        <w:t>(e)</w:t>
      </w:r>
      <w:r w:rsidRPr="00B87DFA">
        <w:tab/>
        <w:t xml:space="preserve">Protocol sections referenced in Appendix </w:t>
      </w:r>
      <w:r w:rsidR="001F038D">
        <w:t>D</w:t>
      </w:r>
      <w:r w:rsidRPr="00B87DFA">
        <w:t xml:space="preserve">1, Transaction Timing Matrix, may not be the only Protocol sections relevant to the transactions. </w:t>
      </w:r>
    </w:p>
    <w:p w14:paraId="7D3202E6" w14:textId="77777777" w:rsidR="00A95164" w:rsidRPr="00B87DFA" w:rsidRDefault="00A95164" w:rsidP="00B87DFA">
      <w:pPr>
        <w:pStyle w:val="H3"/>
      </w:pPr>
      <w:bookmarkStart w:id="713" w:name="_Toc193264806"/>
      <w:bookmarkStart w:id="714" w:name="_Toc248306824"/>
      <w:bookmarkStart w:id="715" w:name="_Toc279430364"/>
      <w:bookmarkStart w:id="716" w:name="_Toc474318705"/>
      <w:bookmarkStart w:id="717" w:name="_Toc183604083"/>
      <w:r w:rsidRPr="00B87DFA">
        <w:t>7.7.1</w:t>
      </w:r>
      <w:r w:rsidRPr="00B87DFA">
        <w:tab/>
      </w:r>
      <w:r w:rsidR="003557E6" w:rsidRPr="003557E6">
        <w:t>824, Invoice or Usage Reject Notification, Reject Transaction Timing</w:t>
      </w:r>
      <w:bookmarkEnd w:id="713"/>
      <w:bookmarkEnd w:id="714"/>
      <w:bookmarkEnd w:id="715"/>
      <w:bookmarkEnd w:id="716"/>
      <w:bookmarkEnd w:id="717"/>
    </w:p>
    <w:p w14:paraId="02A623E6" w14:textId="77777777" w:rsidR="00A95164" w:rsidRPr="00B87DFA" w:rsidRDefault="00040A72" w:rsidP="0096246E">
      <w:pPr>
        <w:pStyle w:val="BodyText"/>
        <w:ind w:left="720" w:hanging="720"/>
      </w:pPr>
      <w:r>
        <w:rPr>
          <w:lang w:val="en-US"/>
        </w:rPr>
        <w:t>(1)</w:t>
      </w:r>
      <w:r>
        <w:rPr>
          <w:lang w:val="en-US"/>
        </w:rPr>
        <w:tab/>
      </w:r>
      <w:r w:rsidR="003557E6" w:rsidRPr="00B87DFA">
        <w:t xml:space="preserve">824, </w:t>
      </w:r>
      <w:r w:rsidR="003557E6">
        <w:t>Invoice or Usage Reject Notification</w:t>
      </w:r>
      <w:r w:rsidR="003557E6" w:rsidRPr="00B87DFA">
        <w:t xml:space="preserve">, used to reject the 867_03, Monthly </w:t>
      </w:r>
      <w:r w:rsidR="003557E6">
        <w:t xml:space="preserve">or Final </w:t>
      </w:r>
      <w:r w:rsidR="003557E6" w:rsidRPr="00B87DFA">
        <w:t>Usage, 810_02, TDSP Invoice, and 810_03, MOU/EC Invoice, contain codes that establish the time</w:t>
      </w:r>
      <w:r w:rsidR="003557E6">
        <w:t xml:space="preserve"> </w:t>
      </w:r>
      <w:r w:rsidR="003557E6" w:rsidRPr="00B87DFA">
        <w:t xml:space="preserve">frame for when the 824 </w:t>
      </w:r>
      <w:proofErr w:type="gramStart"/>
      <w:r w:rsidR="003557E6" w:rsidRPr="00B87DFA">
        <w:t>transaction</w:t>
      </w:r>
      <w:proofErr w:type="gramEnd"/>
      <w:r w:rsidR="003557E6" w:rsidRPr="00B87DFA">
        <w:t xml:space="preserve"> to reject can be sent by the Competitive Retailer (CR).  A CR has up to five Retail Business Days from the receipt of the meter usage and invoice to send an 824 transaction to reject.  Specific timings based on the 824 transaction reject codes used are provided in Section 9, Appendices, Appendix D2, 824</w:t>
      </w:r>
      <w:r w:rsidR="003557E6">
        <w:t>,</w:t>
      </w:r>
      <w:r w:rsidR="003557E6" w:rsidRPr="00B87DFA">
        <w:t xml:space="preserve"> </w:t>
      </w:r>
      <w:r w:rsidR="003557E6">
        <w:t>Invoice or Usage Reject Notification</w:t>
      </w:r>
      <w:r w:rsidR="003557E6" w:rsidRPr="00B87DFA">
        <w:t>, Reject Transaction Timing.</w:t>
      </w:r>
    </w:p>
    <w:p w14:paraId="3ABBE939" w14:textId="77777777" w:rsidR="008E4200" w:rsidRPr="00B87DFA" w:rsidRDefault="008E4200" w:rsidP="00F50EB3">
      <w:pPr>
        <w:pStyle w:val="H2"/>
        <w:ind w:left="900" w:hanging="900"/>
      </w:pPr>
      <w:bookmarkStart w:id="718" w:name="_Toc146698965"/>
      <w:bookmarkStart w:id="719" w:name="_Toc193264807"/>
      <w:bookmarkStart w:id="720" w:name="_Toc248306825"/>
      <w:bookmarkStart w:id="721" w:name="_Toc279430365"/>
      <w:bookmarkStart w:id="722" w:name="_Toc474318706"/>
      <w:bookmarkStart w:id="723" w:name="_Toc183604084"/>
      <w:r w:rsidRPr="00B87DFA">
        <w:t>7.8</w:t>
      </w:r>
      <w:r w:rsidRPr="00B87DFA">
        <w:tab/>
        <w:t>Formal Invoice Dispute Process</w:t>
      </w:r>
      <w:bookmarkEnd w:id="718"/>
      <w:r w:rsidRPr="00B87DFA">
        <w:t xml:space="preserve"> for Competitive Retailers and Transmission and/or Distribution Service Providers</w:t>
      </w:r>
      <w:bookmarkEnd w:id="719"/>
      <w:bookmarkEnd w:id="720"/>
      <w:bookmarkEnd w:id="721"/>
      <w:bookmarkEnd w:id="722"/>
      <w:bookmarkEnd w:id="723"/>
    </w:p>
    <w:p w14:paraId="55EF122A" w14:textId="77777777" w:rsidR="007B11EF" w:rsidRDefault="008E4200" w:rsidP="007B11EF">
      <w:pPr>
        <w:pStyle w:val="H3"/>
      </w:pPr>
      <w:bookmarkStart w:id="724" w:name="_Toc279430366"/>
      <w:bookmarkStart w:id="725" w:name="_Toc474318707"/>
      <w:bookmarkStart w:id="726" w:name="_Toc183604085"/>
      <w:r w:rsidRPr="00B87DFA">
        <w:t>7.8.1</w:t>
      </w:r>
      <w:r w:rsidRPr="00B87DFA">
        <w:tab/>
        <w:t>Overview of Formal Invoice Dispute Process</w:t>
      </w:r>
      <w:bookmarkEnd w:id="724"/>
      <w:bookmarkEnd w:id="725"/>
      <w:bookmarkEnd w:id="726"/>
    </w:p>
    <w:p w14:paraId="4F98B9A9" w14:textId="77777777" w:rsidR="007B11EF" w:rsidRDefault="00040A72" w:rsidP="00040A72">
      <w:pPr>
        <w:pStyle w:val="BodyTextNumbered"/>
      </w:pPr>
      <w:r>
        <w:rPr>
          <w:lang w:val="en-US"/>
        </w:rPr>
        <w:t>(1)</w:t>
      </w:r>
      <w:r>
        <w:rPr>
          <w:lang w:val="en-US"/>
        </w:rPr>
        <w:tab/>
      </w:r>
      <w:r w:rsidR="008E4200" w:rsidRPr="00B87DFA">
        <w:t xml:space="preserve">Transmission and/or Distribution Service Providers (TDSPs) and Competitive Retailers (CRs) shall use good-faith and commercially reasonable efforts to informally resolve invoice disputes.  All disputes shall be conducted pursuant to the procedures outlined in the TDSP tariffs, unless otherwise provided for in the TDSP tariff.  For current tariff information, refer to P.U.C. </w:t>
      </w:r>
      <w:r w:rsidR="008E4200" w:rsidRPr="00B87DFA">
        <w:rPr>
          <w:smallCaps/>
        </w:rPr>
        <w:t>Subst. R.</w:t>
      </w:r>
      <w:r w:rsidR="008E4200" w:rsidRPr="00B87DFA">
        <w:t xml:space="preserve"> 25, Appendix V, Tariff for Competitive Retailer Access, and subsection (d)(1), Figure: 16 of </w:t>
      </w:r>
      <w:r w:rsidR="008E4200" w:rsidRPr="00B87DFA">
        <w:rPr>
          <w:smallCaps/>
        </w:rPr>
        <w:t>P.U.C</w:t>
      </w:r>
      <w:r w:rsidR="008E4200" w:rsidRPr="00B87DFA">
        <w:t xml:space="preserve">. </w:t>
      </w:r>
      <w:r w:rsidR="008E4200" w:rsidRPr="00B87DFA">
        <w:rPr>
          <w:smallCaps/>
        </w:rPr>
        <w:t>Subst.</w:t>
      </w:r>
      <w:r w:rsidR="008E4200" w:rsidRPr="00B87DFA">
        <w:t xml:space="preserve"> R. 25.214, Terms and Conditions of Retail Delivery Service Provided by Investor Owned Transmission and Distribution Utilities.  </w:t>
      </w:r>
    </w:p>
    <w:p w14:paraId="31177185" w14:textId="77777777" w:rsidR="007B11EF" w:rsidRDefault="008E4200" w:rsidP="007B11EF">
      <w:pPr>
        <w:pStyle w:val="H3"/>
      </w:pPr>
      <w:bookmarkStart w:id="727" w:name="_Toc279430367"/>
      <w:bookmarkStart w:id="728" w:name="_Toc474318708"/>
      <w:bookmarkStart w:id="729" w:name="_Toc183604086"/>
      <w:r w:rsidRPr="00B87DFA">
        <w:t>7.8.2</w:t>
      </w:r>
      <w:r w:rsidRPr="00B87DFA">
        <w:tab/>
        <w:t>Guidelines for Notification of Invoice Dispute</w:t>
      </w:r>
      <w:bookmarkEnd w:id="727"/>
      <w:bookmarkEnd w:id="728"/>
      <w:bookmarkEnd w:id="729"/>
      <w:r w:rsidRPr="00B87DFA">
        <w:t xml:space="preserve"> </w:t>
      </w:r>
    </w:p>
    <w:p w14:paraId="6B6ACF15" w14:textId="77777777" w:rsidR="008E4200" w:rsidRDefault="008E4200" w:rsidP="00B87DFA">
      <w:pPr>
        <w:pStyle w:val="List"/>
      </w:pPr>
      <w:r w:rsidRPr="00B87DFA">
        <w:t>(1)</w:t>
      </w:r>
      <w:r w:rsidRPr="00B87DFA">
        <w:tab/>
      </w:r>
      <w:r w:rsidR="001E01D7" w:rsidRPr="00CB318F">
        <w:t>MarkeTrak is the most efficient method to resolve a TDSP invoice dispute.</w:t>
      </w:r>
      <w:r w:rsidR="001E01D7" w:rsidRPr="00CB318F" w:rsidDel="000637A7">
        <w:t xml:space="preserve"> </w:t>
      </w:r>
      <w:r w:rsidR="001E01D7" w:rsidRPr="00CB318F">
        <w:t xml:space="preserve"> To initiate the invoice dispute process for a TDSP invoice, the CR must provide written notification to the TDSP by use of one of the following methods:  </w:t>
      </w:r>
    </w:p>
    <w:p w14:paraId="7B975BAD" w14:textId="77777777" w:rsidR="001E01D7" w:rsidRPr="001E01D7" w:rsidRDefault="001E01D7" w:rsidP="001E01D7">
      <w:pPr>
        <w:spacing w:after="240"/>
        <w:ind w:left="1440" w:hanging="720"/>
        <w:rPr>
          <w:szCs w:val="20"/>
        </w:rPr>
      </w:pPr>
      <w:r w:rsidRPr="001E01D7">
        <w:rPr>
          <w:szCs w:val="20"/>
        </w:rPr>
        <w:t>(a)</w:t>
      </w:r>
      <w:r w:rsidRPr="001E01D7">
        <w:rPr>
          <w:szCs w:val="20"/>
        </w:rPr>
        <w:tab/>
        <w:t>MarkeTrak Day-to-Day monthly ‘Billing and Usage’ subtype</w:t>
      </w:r>
      <w:r w:rsidR="00401F40">
        <w:rPr>
          <w:szCs w:val="20"/>
        </w:rPr>
        <w:t>.</w:t>
      </w:r>
    </w:p>
    <w:p w14:paraId="78A4F035" w14:textId="77777777" w:rsidR="001E01D7" w:rsidRPr="001E01D7" w:rsidRDefault="001E01D7" w:rsidP="001E01D7">
      <w:pPr>
        <w:spacing w:after="240"/>
        <w:ind w:left="2160" w:hanging="720"/>
        <w:rPr>
          <w:szCs w:val="20"/>
        </w:rPr>
      </w:pPr>
      <w:r w:rsidRPr="001E01D7">
        <w:rPr>
          <w:szCs w:val="20"/>
        </w:rPr>
        <w:t>(i)</w:t>
      </w:r>
      <w:r w:rsidRPr="001E01D7">
        <w:rPr>
          <w:szCs w:val="20"/>
        </w:rPr>
        <w:tab/>
        <w:t>The CR shall specify the start</w:t>
      </w:r>
      <w:r w:rsidR="00E66002">
        <w:rPr>
          <w:szCs w:val="20"/>
        </w:rPr>
        <w:t xml:space="preserve"> </w:t>
      </w:r>
      <w:r w:rsidRPr="001E01D7">
        <w:rPr>
          <w:szCs w:val="20"/>
        </w:rPr>
        <w:t>time and stop</w:t>
      </w:r>
      <w:r w:rsidR="00E66002">
        <w:rPr>
          <w:szCs w:val="20"/>
        </w:rPr>
        <w:t xml:space="preserve"> </w:t>
      </w:r>
      <w:r w:rsidRPr="001E01D7">
        <w:rPr>
          <w:szCs w:val="20"/>
        </w:rPr>
        <w:t xml:space="preserve">time for the disputed </w:t>
      </w:r>
      <w:proofErr w:type="gramStart"/>
      <w:r w:rsidRPr="001E01D7">
        <w:rPr>
          <w:szCs w:val="20"/>
        </w:rPr>
        <w:t>invoice, and</w:t>
      </w:r>
      <w:proofErr w:type="gramEnd"/>
      <w:r w:rsidRPr="001E01D7">
        <w:rPr>
          <w:szCs w:val="20"/>
        </w:rPr>
        <w:t xml:space="preserve"> note the reason for dispute as well as any other pertinent information in the ‘Comments’ field.</w:t>
      </w:r>
    </w:p>
    <w:p w14:paraId="6AA024E7" w14:textId="77777777" w:rsidR="001E01D7" w:rsidRPr="001E01D7" w:rsidRDefault="001E01D7" w:rsidP="001E01D7">
      <w:pPr>
        <w:spacing w:after="240"/>
        <w:ind w:left="2160" w:hanging="720"/>
        <w:rPr>
          <w:szCs w:val="20"/>
        </w:rPr>
      </w:pPr>
      <w:r w:rsidRPr="001E01D7">
        <w:rPr>
          <w:szCs w:val="20"/>
        </w:rPr>
        <w:lastRenderedPageBreak/>
        <w:t xml:space="preserve">(ii)      Upon receipt of the disputed invoice MarkeTrak issue, the TSDP will investigate and respond to the MarkeTrak within </w:t>
      </w:r>
      <w:r w:rsidR="00053D18">
        <w:rPr>
          <w:szCs w:val="20"/>
        </w:rPr>
        <w:t xml:space="preserve">ten </w:t>
      </w:r>
      <w:r w:rsidRPr="001E01D7">
        <w:rPr>
          <w:szCs w:val="20"/>
        </w:rPr>
        <w:t xml:space="preserve">Business Days of receipt of the MarkeTrak.  All disputes received by the TDSP after 1700 will be deemed as received by the TDSP on the following Business Day.  TDSP responses shall include a suggested resolution based on findings.  If after </w:t>
      </w:r>
      <w:r w:rsidR="00053D18">
        <w:rPr>
          <w:szCs w:val="20"/>
        </w:rPr>
        <w:t>ten</w:t>
      </w:r>
      <w:r w:rsidRPr="001E01D7">
        <w:rPr>
          <w:szCs w:val="20"/>
        </w:rPr>
        <w:t xml:space="preserve"> Business Days, no results have been reported, CRs may choose to use the MarkeTrak escalation process.  Within 20 Business Days of the response, either party may initiate the dispute resolution procedures set forth in the TDSP </w:t>
      </w:r>
      <w:r w:rsidR="00053D18">
        <w:rPr>
          <w:szCs w:val="20"/>
        </w:rPr>
        <w:t>t</w:t>
      </w:r>
      <w:r w:rsidRPr="001E01D7">
        <w:rPr>
          <w:szCs w:val="20"/>
        </w:rPr>
        <w:t>ariffs.</w:t>
      </w:r>
    </w:p>
    <w:p w14:paraId="1CB4914E" w14:textId="77777777" w:rsidR="001E01D7" w:rsidRPr="001E01D7" w:rsidRDefault="001E01D7" w:rsidP="001E01D7">
      <w:pPr>
        <w:spacing w:after="240"/>
        <w:ind w:left="1440" w:hanging="720"/>
        <w:rPr>
          <w:szCs w:val="20"/>
        </w:rPr>
      </w:pPr>
      <w:r w:rsidRPr="001E01D7">
        <w:rPr>
          <w:szCs w:val="20"/>
        </w:rPr>
        <w:t>(b)</w:t>
      </w:r>
      <w:r w:rsidRPr="001E01D7">
        <w:rPr>
          <w:szCs w:val="20"/>
        </w:rPr>
        <w:tab/>
        <w:t>MarkeTrak Day-to-Day ‘Other’ subtype</w:t>
      </w:r>
      <w:r w:rsidR="00401F40">
        <w:rPr>
          <w:szCs w:val="20"/>
        </w:rPr>
        <w:t>.</w:t>
      </w:r>
    </w:p>
    <w:p w14:paraId="56371994" w14:textId="77777777" w:rsidR="001E01D7" w:rsidRPr="001E01D7" w:rsidRDefault="001E01D7" w:rsidP="001E01D7">
      <w:pPr>
        <w:spacing w:after="240"/>
        <w:ind w:left="2160" w:hanging="720"/>
        <w:rPr>
          <w:szCs w:val="20"/>
        </w:rPr>
      </w:pPr>
      <w:r w:rsidRPr="001E01D7">
        <w:rPr>
          <w:szCs w:val="20"/>
        </w:rPr>
        <w:t>(i)</w:t>
      </w:r>
      <w:r w:rsidRPr="001E01D7">
        <w:rPr>
          <w:szCs w:val="20"/>
        </w:rPr>
        <w:tab/>
        <w:t xml:space="preserve">To be used in the event a dispute is due to CR being “Not </w:t>
      </w:r>
      <w:r w:rsidR="00E66002">
        <w:rPr>
          <w:szCs w:val="20"/>
        </w:rPr>
        <w:t>REP</w:t>
      </w:r>
      <w:r w:rsidRPr="001E01D7">
        <w:rPr>
          <w:szCs w:val="20"/>
        </w:rPr>
        <w:t xml:space="preserve"> of Record” for the invoice in question.</w:t>
      </w:r>
    </w:p>
    <w:p w14:paraId="1ADD1E1B" w14:textId="77777777" w:rsidR="001E01D7" w:rsidRPr="001E01D7" w:rsidRDefault="001E01D7" w:rsidP="001E01D7">
      <w:pPr>
        <w:spacing w:after="240"/>
        <w:ind w:left="2160" w:hanging="720"/>
        <w:rPr>
          <w:szCs w:val="20"/>
        </w:rPr>
      </w:pPr>
      <w:r w:rsidRPr="001E01D7">
        <w:rPr>
          <w:szCs w:val="20"/>
        </w:rPr>
        <w:t>(ii)</w:t>
      </w:r>
      <w:r w:rsidRPr="001E01D7">
        <w:rPr>
          <w:szCs w:val="20"/>
        </w:rPr>
        <w:tab/>
        <w:t>The CR shall specify the start</w:t>
      </w:r>
      <w:r w:rsidR="00E66002">
        <w:rPr>
          <w:szCs w:val="20"/>
        </w:rPr>
        <w:t xml:space="preserve"> </w:t>
      </w:r>
      <w:r w:rsidRPr="001E01D7">
        <w:rPr>
          <w:szCs w:val="20"/>
        </w:rPr>
        <w:t>time and stop</w:t>
      </w:r>
      <w:r w:rsidR="00E66002">
        <w:rPr>
          <w:szCs w:val="20"/>
        </w:rPr>
        <w:t xml:space="preserve"> </w:t>
      </w:r>
      <w:r w:rsidRPr="001E01D7">
        <w:rPr>
          <w:szCs w:val="20"/>
        </w:rPr>
        <w:t xml:space="preserve">time for the disputed </w:t>
      </w:r>
      <w:proofErr w:type="gramStart"/>
      <w:r w:rsidRPr="001E01D7">
        <w:rPr>
          <w:szCs w:val="20"/>
        </w:rPr>
        <w:t>invoice, and</w:t>
      </w:r>
      <w:proofErr w:type="gramEnd"/>
      <w:r w:rsidRPr="001E01D7">
        <w:rPr>
          <w:szCs w:val="20"/>
        </w:rPr>
        <w:t xml:space="preserve"> note “Not </w:t>
      </w:r>
      <w:r w:rsidR="00E66002">
        <w:rPr>
          <w:szCs w:val="20"/>
        </w:rPr>
        <w:t>REP</w:t>
      </w:r>
      <w:r w:rsidRPr="001E01D7">
        <w:rPr>
          <w:szCs w:val="20"/>
        </w:rPr>
        <w:t xml:space="preserve"> of Record” as well as any other pertinent information in the ‘Comments’ field.</w:t>
      </w:r>
    </w:p>
    <w:p w14:paraId="2FD8B565" w14:textId="77777777" w:rsidR="001E01D7" w:rsidRPr="00856F76" w:rsidRDefault="001E01D7" w:rsidP="001E01D7">
      <w:pPr>
        <w:spacing w:after="240"/>
        <w:ind w:left="2160" w:hanging="720"/>
        <w:rPr>
          <w:szCs w:val="20"/>
        </w:rPr>
      </w:pPr>
      <w:r w:rsidRPr="001E01D7">
        <w:rPr>
          <w:szCs w:val="20"/>
        </w:rPr>
        <w:t>(iii)</w:t>
      </w:r>
      <w:r w:rsidRPr="001E01D7">
        <w:rPr>
          <w:szCs w:val="20"/>
        </w:rPr>
        <w:tab/>
        <w:t xml:space="preserve">Upon receipt of the disputed invoice MarkeTrak issue, the TSDP will investigate and respond to the MarkeTrak within </w:t>
      </w:r>
      <w:r w:rsidR="00E66002">
        <w:rPr>
          <w:szCs w:val="20"/>
        </w:rPr>
        <w:t>ten</w:t>
      </w:r>
      <w:r w:rsidRPr="001E01D7">
        <w:rPr>
          <w:szCs w:val="20"/>
        </w:rPr>
        <w:t xml:space="preserve"> Business Days of receipt of the MarkeTrak.  All disputes received by the TDSP after 1700 will be deemed as received by the TDSP on the following Business Day.  </w:t>
      </w:r>
      <w:r w:rsidRPr="00856F76">
        <w:rPr>
          <w:szCs w:val="20"/>
        </w:rPr>
        <w:t xml:space="preserve">TDSP responses shall include a suggested resolution based on findings.  If after </w:t>
      </w:r>
      <w:r w:rsidR="00E66002">
        <w:rPr>
          <w:szCs w:val="20"/>
        </w:rPr>
        <w:t>ten</w:t>
      </w:r>
      <w:r w:rsidRPr="00856F76">
        <w:rPr>
          <w:szCs w:val="20"/>
        </w:rPr>
        <w:t xml:space="preserve"> Business Days, no results have been reported, CRs may choose to use the MarkeTrak escalation process.  Within 20 Business Days of the response, either party may initiate the dispute resolution procedures set forth in the TDSP </w:t>
      </w:r>
      <w:r w:rsidR="00E66002">
        <w:rPr>
          <w:szCs w:val="20"/>
        </w:rPr>
        <w:t>t</w:t>
      </w:r>
      <w:r w:rsidRPr="00856F76">
        <w:rPr>
          <w:szCs w:val="20"/>
        </w:rPr>
        <w:t>ariffs.</w:t>
      </w:r>
    </w:p>
    <w:p w14:paraId="27B3B763" w14:textId="77777777" w:rsidR="008E4200" w:rsidRDefault="008E4200" w:rsidP="00B87DFA">
      <w:pPr>
        <w:pStyle w:val="List"/>
      </w:pPr>
      <w:r w:rsidRPr="00B87DFA">
        <w:t>(2)</w:t>
      </w:r>
      <w:r w:rsidRPr="00B87DFA">
        <w:tab/>
      </w:r>
      <w:r w:rsidR="001E01D7" w:rsidRPr="00CB318F">
        <w:rPr>
          <w:iCs/>
        </w:rPr>
        <w:t xml:space="preserve">In the event MarkeTrak is not accessible, the CR may initiate the formal dispute process by sending an e-mail to the designated e-mail address provided by the TDSP, with “Invoice Dispute” in the subject line.  </w:t>
      </w:r>
    </w:p>
    <w:p w14:paraId="348F26AF" w14:textId="77777777" w:rsidR="001E01D7" w:rsidRPr="00CB318F" w:rsidRDefault="001E01D7" w:rsidP="001E01D7">
      <w:pPr>
        <w:spacing w:after="240"/>
        <w:ind w:left="1440" w:hanging="720"/>
        <w:rPr>
          <w:szCs w:val="20"/>
        </w:rPr>
      </w:pPr>
      <w:r w:rsidRPr="00CB318F">
        <w:rPr>
          <w:szCs w:val="20"/>
        </w:rPr>
        <w:t>(a)</w:t>
      </w:r>
      <w:r w:rsidRPr="00CB318F">
        <w:rPr>
          <w:szCs w:val="20"/>
        </w:rPr>
        <w:tab/>
        <w:t xml:space="preserve">The CR shall complete the CR required fields in Section 9, Appendices, Appendix E, Formal Transmission and/or Distribution Service Provider Invoice Dispute Process </w:t>
      </w:r>
      <w:proofErr w:type="gramStart"/>
      <w:r w:rsidRPr="00CB318F">
        <w:rPr>
          <w:szCs w:val="20"/>
        </w:rPr>
        <w:t>Communication, and</w:t>
      </w:r>
      <w:proofErr w:type="gramEnd"/>
      <w:r w:rsidRPr="00CB318F">
        <w:rPr>
          <w:szCs w:val="20"/>
        </w:rPr>
        <w:t xml:space="preserve"> attach the spreadsheet to the e-mail.</w:t>
      </w:r>
    </w:p>
    <w:p w14:paraId="72CBD99E" w14:textId="77777777" w:rsidR="001E01D7" w:rsidRPr="00CB318F" w:rsidRDefault="001E01D7" w:rsidP="001E01D7">
      <w:pPr>
        <w:spacing w:after="240"/>
        <w:ind w:left="1440" w:hanging="720"/>
        <w:rPr>
          <w:szCs w:val="20"/>
        </w:rPr>
      </w:pPr>
      <w:r w:rsidRPr="00CB318F">
        <w:rPr>
          <w:szCs w:val="20"/>
        </w:rPr>
        <w:t xml:space="preserve">(b)       Upon receipt of the e-mail notification of the disputed invoice, the TDSP will investigate and respond to the CR in writing within ten Business Days of transmittal of the notice.  TDSP responses shall include a proposed resolution.  If after the ten Business Days no results have been reported, CRs may choose to escalate the dispute.  Within 20 Business Days of the response, either party may initiate the dispute resolution procedures set forth in the TDSP tariffs.   </w:t>
      </w:r>
    </w:p>
    <w:p w14:paraId="11687EA2" w14:textId="77777777" w:rsidR="008E4200" w:rsidRPr="00B87DFA" w:rsidRDefault="001E01D7" w:rsidP="005A3A47">
      <w:pPr>
        <w:pStyle w:val="List"/>
        <w:ind w:left="1440"/>
      </w:pPr>
      <w:r>
        <w:t>(c)</w:t>
      </w:r>
      <w:r>
        <w:tab/>
      </w:r>
      <w:r w:rsidR="008E4200" w:rsidRPr="00B87DFA">
        <w:t>Disputes received after 1700 by the TDSP will be deemed as received by the TDSP on the following Business Day.</w:t>
      </w:r>
    </w:p>
    <w:p w14:paraId="70CEC69E" w14:textId="77777777" w:rsidR="008E4200" w:rsidRPr="00B87DFA" w:rsidRDefault="001E01D7" w:rsidP="005A3A47">
      <w:pPr>
        <w:pStyle w:val="List"/>
        <w:ind w:left="1440"/>
      </w:pPr>
      <w:r>
        <w:lastRenderedPageBreak/>
        <w:t>(d)</w:t>
      </w:r>
      <w:r>
        <w:tab/>
      </w:r>
      <w:r w:rsidR="008E4200" w:rsidRPr="00B87DFA">
        <w:t>Following the TDSP investigation and response to the CR dispute, the CR will have five Business Days to respond with an Accept or Deny on the spreadsheet.  If the CR receives the TDSP’s completed spreadsheet for its response after 1700, the five Business Day clock will begin the following Business Day.  If after five Business Days the CR fails to respond with an Accept or Deny on the spreadsheet, the response will be deemed as an Accept.</w:t>
      </w:r>
    </w:p>
    <w:p w14:paraId="47A69D53" w14:textId="77777777" w:rsidR="007B11EF" w:rsidRDefault="008E4200" w:rsidP="007B11EF">
      <w:pPr>
        <w:pStyle w:val="BodyTextNumbered"/>
      </w:pPr>
      <w:r w:rsidRPr="00B87DFA">
        <w:t>(</w:t>
      </w:r>
      <w:r w:rsidR="001E01D7">
        <w:rPr>
          <w:lang w:val="en-US"/>
        </w:rPr>
        <w:t>3</w:t>
      </w:r>
      <w:r w:rsidRPr="00B87DFA">
        <w:t>)</w:t>
      </w:r>
      <w:r w:rsidRPr="00B87DFA">
        <w:tab/>
        <w:t>Dispute Parameters:</w:t>
      </w:r>
    </w:p>
    <w:p w14:paraId="5DEE51CA" w14:textId="77777777" w:rsidR="007B11EF" w:rsidRDefault="008E4200" w:rsidP="007B11EF">
      <w:pPr>
        <w:pStyle w:val="List"/>
        <w:ind w:left="1440"/>
      </w:pPr>
      <w:r w:rsidRPr="00B87DFA">
        <w:t>(a)</w:t>
      </w:r>
      <w:r w:rsidRPr="00B87DFA">
        <w:tab/>
        <w:t>Amounts disputed following the stated due date of a valid invoice will have late payment charges applied.</w:t>
      </w:r>
    </w:p>
    <w:p w14:paraId="1AC4AE04" w14:textId="77777777" w:rsidR="007B11EF" w:rsidRDefault="008E4200" w:rsidP="007B11EF">
      <w:pPr>
        <w:pStyle w:val="List"/>
        <w:ind w:left="1440"/>
      </w:pPr>
      <w:r w:rsidRPr="00B87DFA">
        <w:t>(b)</w:t>
      </w:r>
      <w:r w:rsidRPr="00B87DFA">
        <w:tab/>
        <w:t>Reference the TDSP tariff for information regarding delinquent payments.</w:t>
      </w:r>
    </w:p>
    <w:p w14:paraId="06549E0F" w14:textId="77777777" w:rsidR="007B11EF" w:rsidRDefault="008E4200" w:rsidP="007B11EF">
      <w:pPr>
        <w:pStyle w:val="List"/>
        <w:ind w:left="1440"/>
      </w:pPr>
      <w:r w:rsidRPr="00B87DFA">
        <w:t>(c)</w:t>
      </w:r>
      <w:r w:rsidRPr="00B87DFA">
        <w:tab/>
        <w:t>A rejected invoice does not constitute a disputed invoice.  CRs shall validate or reject the appropriate Texas Standard Electronic Transaction (TX SET) within five Business Days of receipt.</w:t>
      </w:r>
    </w:p>
    <w:p w14:paraId="77404750" w14:textId="77777777" w:rsidR="007B11EF" w:rsidRDefault="008E4200" w:rsidP="007B11EF">
      <w:pPr>
        <w:pStyle w:val="List"/>
        <w:ind w:left="1440"/>
      </w:pPr>
      <w:r w:rsidRPr="00B87DFA">
        <w:t>(d)</w:t>
      </w:r>
      <w:r w:rsidRPr="00B87DFA">
        <w:tab/>
        <w:t>Formal dispute spreadsheets may be submitted by type of dispute or type of dispute may be indicated by dispute type within column provided in spreadsheet.  Examples may include:</w:t>
      </w:r>
    </w:p>
    <w:p w14:paraId="77FCCC28" w14:textId="77777777" w:rsidR="007B11EF" w:rsidRDefault="008E4200" w:rsidP="007B11EF">
      <w:pPr>
        <w:pStyle w:val="List2"/>
        <w:ind w:left="2160"/>
      </w:pPr>
      <w:r w:rsidRPr="00B87DFA">
        <w:t>(i)</w:t>
      </w:r>
      <w:r w:rsidRPr="00B87DFA">
        <w:tab/>
        <w:t>Outdoor Light Disputes;</w:t>
      </w:r>
    </w:p>
    <w:p w14:paraId="383123BA" w14:textId="77777777" w:rsidR="007B11EF" w:rsidRDefault="008E4200" w:rsidP="007B11EF">
      <w:pPr>
        <w:pStyle w:val="List2"/>
        <w:ind w:left="2160"/>
      </w:pPr>
      <w:r w:rsidRPr="00B87DFA">
        <w:t>(ii)</w:t>
      </w:r>
      <w:r w:rsidRPr="00B87DFA">
        <w:tab/>
        <w:t>Fee Disputes;</w:t>
      </w:r>
    </w:p>
    <w:p w14:paraId="50346086" w14:textId="77777777" w:rsidR="007B11EF" w:rsidRDefault="008E4200" w:rsidP="007B11EF">
      <w:pPr>
        <w:pStyle w:val="List2"/>
        <w:ind w:left="2160"/>
      </w:pPr>
      <w:r w:rsidRPr="00B87DFA">
        <w:t>(iii)</w:t>
      </w:r>
      <w:r w:rsidRPr="00B87DFA">
        <w:tab/>
        <w:t>Tariff Review Disputes;</w:t>
      </w:r>
    </w:p>
    <w:p w14:paraId="0467D93D" w14:textId="77777777" w:rsidR="007B11EF" w:rsidRPr="007B11EF" w:rsidRDefault="008E4200" w:rsidP="007B11EF">
      <w:pPr>
        <w:pStyle w:val="List2"/>
        <w:ind w:left="2160"/>
      </w:pPr>
      <w:r w:rsidRPr="00B87DFA">
        <w:t>(iv)</w:t>
      </w:r>
      <w:r w:rsidRPr="00B87DFA">
        <w:tab/>
        <w:t>Usage Disputes; and</w:t>
      </w:r>
    </w:p>
    <w:p w14:paraId="1F05A37F" w14:textId="77777777" w:rsidR="007B11EF" w:rsidRDefault="008E4200" w:rsidP="007B11EF">
      <w:pPr>
        <w:pStyle w:val="List2"/>
        <w:ind w:left="2160"/>
        <w:rPr>
          <w:b/>
          <w:szCs w:val="24"/>
        </w:rPr>
      </w:pPr>
      <w:r w:rsidRPr="00B87DFA">
        <w:t>(v)</w:t>
      </w:r>
      <w:r w:rsidRPr="00B87DFA">
        <w:tab/>
        <w:t>Retail Electric Provider (REP) of Record Disputes.</w:t>
      </w:r>
    </w:p>
    <w:p w14:paraId="365E0AAA" w14:textId="77777777" w:rsidR="008E4200" w:rsidRPr="00B87DFA" w:rsidRDefault="008E4200" w:rsidP="00B87DFA">
      <w:pPr>
        <w:pStyle w:val="H2"/>
      </w:pPr>
      <w:bookmarkStart w:id="730" w:name="_Toc279430368"/>
      <w:bookmarkStart w:id="731" w:name="_Toc474318709"/>
      <w:bookmarkStart w:id="732" w:name="_Toc183604087"/>
      <w:r w:rsidRPr="00B87DFA">
        <w:t>7.9</w:t>
      </w:r>
      <w:r w:rsidRPr="00B87DFA">
        <w:tab/>
        <w:t>No Retail Electric Provider of Record or Left in Hot</w:t>
      </w:r>
      <w:bookmarkEnd w:id="730"/>
      <w:bookmarkEnd w:id="731"/>
      <w:bookmarkEnd w:id="732"/>
    </w:p>
    <w:p w14:paraId="50CBF931" w14:textId="77777777" w:rsidR="007B11EF" w:rsidRDefault="008E4200" w:rsidP="007B11EF">
      <w:pPr>
        <w:pStyle w:val="BodyTextNumbered"/>
      </w:pPr>
      <w:r w:rsidRPr="00B87DFA">
        <w:t>(1)</w:t>
      </w:r>
      <w:r w:rsidRPr="00B87DFA">
        <w:tab/>
      </w:r>
      <w:r w:rsidR="003C3401" w:rsidRPr="00A61100">
        <w:t xml:space="preserve">P.U.C. </w:t>
      </w:r>
      <w:r w:rsidR="003C3401" w:rsidRPr="00A61100">
        <w:rPr>
          <w:smallCaps/>
        </w:rPr>
        <w:t>Subst</w:t>
      </w:r>
      <w:r w:rsidR="003C3401" w:rsidRPr="0053771F">
        <w:t xml:space="preserve">. R. 25.489, Treatment of </w:t>
      </w:r>
      <w:r w:rsidR="00E976FC">
        <w:t>Premises</w:t>
      </w:r>
      <w:r w:rsidR="003C3401" w:rsidRPr="00FA30AC">
        <w:t xml:space="preserve"> with No Retail Electric Provider of Record</w:t>
      </w:r>
      <w:r w:rsidR="003C3401">
        <w:t>,</w:t>
      </w:r>
      <w:r w:rsidRPr="00B87DFA">
        <w:t xml:space="preserve"> </w:t>
      </w:r>
      <w:r w:rsidR="003C3401">
        <w:rPr>
          <w:iCs w:val="0"/>
        </w:rPr>
        <w:t xml:space="preserve">obligates the </w:t>
      </w:r>
      <w:r w:rsidR="003C3401" w:rsidRPr="00BB67CB">
        <w:rPr>
          <w:iCs w:val="0"/>
        </w:rPr>
        <w:t>Transmission and/or Distribution Service Provider</w:t>
      </w:r>
      <w:r w:rsidR="003C3401" w:rsidRPr="00BB67CB" w:rsidDel="005D1BB4">
        <w:rPr>
          <w:iCs w:val="0"/>
        </w:rPr>
        <w:t xml:space="preserve"> </w:t>
      </w:r>
      <w:r w:rsidR="003C3401">
        <w:rPr>
          <w:iCs w:val="0"/>
        </w:rPr>
        <w:t>(TDSP) to</w:t>
      </w:r>
      <w:r w:rsidR="003C3401" w:rsidRPr="00B87DFA">
        <w:t xml:space="preserve"> </w:t>
      </w:r>
      <w:r w:rsidR="003C3401">
        <w:rPr>
          <w:iCs w:val="0"/>
        </w:rPr>
        <w:t xml:space="preserve">identify </w:t>
      </w:r>
      <w:r w:rsidR="003C3401" w:rsidRPr="00BB67CB">
        <w:rPr>
          <w:iCs w:val="0"/>
        </w:rPr>
        <w:t>Electric Service Identifier</w:t>
      </w:r>
      <w:r w:rsidR="003C3401">
        <w:rPr>
          <w:iCs w:val="0"/>
        </w:rPr>
        <w:t>s (ESI IDs)</w:t>
      </w:r>
      <w:r w:rsidRPr="00B87DFA">
        <w:t xml:space="preserve"> that receiv</w:t>
      </w:r>
      <w:r w:rsidR="003C3401">
        <w:rPr>
          <w:lang w:val="en-US"/>
        </w:rPr>
        <w:t>e</w:t>
      </w:r>
      <w:r w:rsidRPr="00B87DFA">
        <w:t xml:space="preserve"> electrical service without a Retail Electric Provider (REP) of </w:t>
      </w:r>
      <w:r w:rsidR="005E2A5E" w:rsidRPr="00B87DFA">
        <w:t>r</w:t>
      </w:r>
      <w:r w:rsidRPr="00B87DFA">
        <w:t>ecord.</w:t>
      </w:r>
    </w:p>
    <w:p w14:paraId="3C23BA0C" w14:textId="77777777" w:rsidR="003C3401" w:rsidRDefault="003C3401" w:rsidP="003C3401">
      <w:pPr>
        <w:pStyle w:val="List2"/>
      </w:pPr>
      <w:r>
        <w:t>(a)</w:t>
      </w:r>
      <w:r>
        <w:tab/>
        <w:t>The TDSP shall:</w:t>
      </w:r>
    </w:p>
    <w:p w14:paraId="41A531C1" w14:textId="242D672F" w:rsidR="003C3401" w:rsidRDefault="003C3401" w:rsidP="003C3401">
      <w:pPr>
        <w:spacing w:after="240"/>
        <w:ind w:left="2160" w:hanging="720"/>
      </w:pPr>
      <w:r w:rsidRPr="00AE0F36">
        <w:t>(i)</w:t>
      </w:r>
      <w:r w:rsidRPr="00AE0F36">
        <w:tab/>
      </w:r>
      <w:r>
        <w:t>P</w:t>
      </w:r>
      <w:r w:rsidRPr="0092029E">
        <w:t xml:space="preserve">repare a No REP of Record List </w:t>
      </w:r>
      <w:proofErr w:type="gramStart"/>
      <w:r w:rsidRPr="0092029E">
        <w:t>on a monthly basis</w:t>
      </w:r>
      <w:proofErr w:type="gramEnd"/>
      <w:r w:rsidRPr="0092029E">
        <w:t>, identifying al</w:t>
      </w:r>
      <w:r w:rsidRPr="00FA30AC">
        <w:t xml:space="preserve">l </w:t>
      </w:r>
      <w:r w:rsidRPr="00C95FDF">
        <w:t>ESI IDs</w:t>
      </w:r>
      <w:r w:rsidRPr="00FA30AC">
        <w:t xml:space="preserve"> with consumption equal to or greater than 150 kilowatt hours (kWh) in a single meter reading cycle, but no REP of record in the </w:t>
      </w:r>
      <w:r w:rsidRPr="00C95FDF">
        <w:t>TDSP</w:t>
      </w:r>
      <w:r>
        <w:t xml:space="preserve">'s </w:t>
      </w:r>
      <w:r w:rsidR="00952D1C">
        <w:t>customer</w:t>
      </w:r>
      <w:r w:rsidR="00C263DF">
        <w:t xml:space="preserve"> </w:t>
      </w:r>
      <w:r>
        <w:t>information s</w:t>
      </w:r>
      <w:r w:rsidRPr="00FA30AC">
        <w:t>ystem;</w:t>
      </w:r>
    </w:p>
    <w:p w14:paraId="79729951" w14:textId="77777777" w:rsidR="003C3401" w:rsidRDefault="003C3401" w:rsidP="003C3401">
      <w:pPr>
        <w:pStyle w:val="List"/>
        <w:ind w:left="2880"/>
      </w:pPr>
      <w:r w:rsidRPr="00CC731E">
        <w:t>(A)</w:t>
      </w:r>
      <w:r w:rsidRPr="00CC731E">
        <w:tab/>
      </w:r>
      <w:r w:rsidRPr="00FA30AC">
        <w:t xml:space="preserve">In the event no ESI IDs have been identified, the </w:t>
      </w:r>
      <w:r w:rsidRPr="00C95FDF">
        <w:t>TDSP</w:t>
      </w:r>
      <w:r w:rsidRPr="00FA30AC">
        <w:t xml:space="preserve"> will not provide a No REP of </w:t>
      </w:r>
      <w:r w:rsidRPr="00B63D2A">
        <w:t>R</w:t>
      </w:r>
      <w:r w:rsidRPr="00A61100">
        <w:t>ecord List</w:t>
      </w:r>
      <w:r>
        <w:t>.</w:t>
      </w:r>
    </w:p>
    <w:p w14:paraId="3C70C152" w14:textId="77777777" w:rsidR="003C3401" w:rsidRDefault="003C3401" w:rsidP="003C3401">
      <w:pPr>
        <w:spacing w:after="240"/>
        <w:ind w:left="2160" w:hanging="720"/>
      </w:pPr>
      <w:r>
        <w:lastRenderedPageBreak/>
        <w:t>(ii)</w:t>
      </w:r>
      <w:r>
        <w:tab/>
      </w:r>
      <w:r w:rsidRPr="00CB1A92">
        <w:t xml:space="preserve">Delete an </w:t>
      </w:r>
      <w:r w:rsidRPr="00C95FDF">
        <w:t>ESI ID</w:t>
      </w:r>
      <w:r w:rsidRPr="00FA30AC">
        <w:t xml:space="preserve"> from the list if there is evidence of erroneous meter reads for the </w:t>
      </w:r>
      <w:r w:rsidRPr="00C95FDF">
        <w:t>ESI ID</w:t>
      </w:r>
      <w:r w:rsidRPr="00FA30AC">
        <w:t>;</w:t>
      </w:r>
    </w:p>
    <w:p w14:paraId="4CB53B3C" w14:textId="77777777" w:rsidR="003C3401" w:rsidRDefault="003C3401" w:rsidP="003C3401">
      <w:pPr>
        <w:spacing w:after="240"/>
        <w:ind w:left="2160" w:hanging="720"/>
      </w:pPr>
      <w:r>
        <w:t>(iii)</w:t>
      </w:r>
      <w:r>
        <w:tab/>
      </w:r>
      <w:r w:rsidRPr="00FA30AC">
        <w:t>C</w:t>
      </w:r>
      <w:r w:rsidRPr="00B63D2A">
        <w:t>ross re</w:t>
      </w:r>
      <w:r w:rsidRPr="00A61100">
        <w:t xml:space="preserve">ference the list with ERCOT's pending orders to identify any move-in transactions that indicate that a REP is initiating service at an </w:t>
      </w:r>
      <w:r w:rsidRPr="00C95FDF">
        <w:t>ESI ID</w:t>
      </w:r>
      <w:r w:rsidRPr="00FA30AC">
        <w:t xml:space="preserve"> on the list and remove such </w:t>
      </w:r>
      <w:r w:rsidRPr="00C95FDF">
        <w:t>ESI IDs</w:t>
      </w:r>
      <w:r w:rsidRPr="00FA30AC">
        <w:t xml:space="preserve"> from the list; </w:t>
      </w:r>
    </w:p>
    <w:p w14:paraId="5FAE3B78" w14:textId="77777777" w:rsidR="003C3401" w:rsidRPr="00057DE7" w:rsidRDefault="003C3401" w:rsidP="003C3401">
      <w:pPr>
        <w:spacing w:after="240"/>
        <w:ind w:left="2160" w:hanging="720"/>
      </w:pPr>
      <w:r>
        <w:t>(iv)</w:t>
      </w:r>
      <w:r>
        <w:tab/>
        <w:t>Review safety-net Move-In R</w:t>
      </w:r>
      <w:r w:rsidRPr="00FA30AC">
        <w:t xml:space="preserve">equests to initiate service and remove such </w:t>
      </w:r>
      <w:r w:rsidRPr="00823A82">
        <w:t>ESI IDs</w:t>
      </w:r>
      <w:r w:rsidRPr="00057DE7">
        <w:t xml:space="preserve"> from the list;</w:t>
      </w:r>
    </w:p>
    <w:p w14:paraId="3A2C6028" w14:textId="77777777" w:rsidR="003C3401" w:rsidRDefault="003C3401" w:rsidP="003C3401">
      <w:pPr>
        <w:spacing w:after="240"/>
        <w:ind w:left="2160" w:hanging="720"/>
      </w:pPr>
      <w:r w:rsidRPr="00A823B2">
        <w:t>(v)</w:t>
      </w:r>
      <w:r w:rsidRPr="00A823B2">
        <w:tab/>
        <w:t>Review its internal systems for pending transactions and any correspondence from REPs claiming that an ESI ID should be assigned to the REP. Any corresponding matches of ESI IDs shall be removed from the list; and</w:t>
      </w:r>
      <w:r w:rsidRPr="00FA30AC">
        <w:t xml:space="preserve"> </w:t>
      </w:r>
    </w:p>
    <w:p w14:paraId="5371B825" w14:textId="77777777" w:rsidR="003C3401" w:rsidRDefault="003C3401" w:rsidP="003C3401">
      <w:pPr>
        <w:spacing w:after="240"/>
        <w:ind w:left="2160" w:hanging="720"/>
      </w:pPr>
      <w:r>
        <w:t>(vi)</w:t>
      </w:r>
      <w:r>
        <w:tab/>
        <w:t xml:space="preserve">Send the No REP of Record List to all REPs offering service in its service area each month if a list containing ESI IDs was prepared for the month. </w:t>
      </w:r>
    </w:p>
    <w:p w14:paraId="4CB24692" w14:textId="77777777" w:rsidR="003C3401" w:rsidRDefault="003C3401" w:rsidP="003C3401">
      <w:pPr>
        <w:pStyle w:val="List2"/>
        <w:rPr>
          <w:iCs/>
          <w:lang w:eastAsia="x-none"/>
        </w:rPr>
      </w:pPr>
      <w:r>
        <w:t>(b)</w:t>
      </w:r>
      <w:r>
        <w:tab/>
      </w:r>
      <w:r w:rsidRPr="00FA30AC">
        <w:rPr>
          <w:iCs/>
          <w:lang w:eastAsia="x-none"/>
        </w:rPr>
        <w:t xml:space="preserve">A REP, </w:t>
      </w:r>
      <w:r w:rsidRPr="00FA30AC">
        <w:rPr>
          <w:iCs/>
          <w:lang w:val="x-none" w:eastAsia="x-none"/>
        </w:rPr>
        <w:t>within</w:t>
      </w:r>
      <w:r w:rsidRPr="00C95FDF">
        <w:rPr>
          <w:iCs/>
          <w:lang w:val="x-none" w:eastAsia="x-none"/>
        </w:rPr>
        <w:t xml:space="preserve"> five </w:t>
      </w:r>
      <w:r w:rsidR="00E976FC">
        <w:rPr>
          <w:iCs/>
          <w:lang w:eastAsia="x-none"/>
        </w:rPr>
        <w:t>B</w:t>
      </w:r>
      <w:proofErr w:type="spellStart"/>
      <w:r w:rsidRPr="00C95FDF">
        <w:rPr>
          <w:iCs/>
          <w:lang w:val="x-none" w:eastAsia="x-none"/>
        </w:rPr>
        <w:t>usiness</w:t>
      </w:r>
      <w:proofErr w:type="spellEnd"/>
      <w:r w:rsidRPr="00C95FDF">
        <w:rPr>
          <w:iCs/>
          <w:lang w:val="x-none" w:eastAsia="x-none"/>
        </w:rPr>
        <w:t xml:space="preserve"> </w:t>
      </w:r>
      <w:r w:rsidR="00E976FC">
        <w:rPr>
          <w:iCs/>
          <w:lang w:eastAsia="x-none"/>
        </w:rPr>
        <w:t>D</w:t>
      </w:r>
      <w:proofErr w:type="spellStart"/>
      <w:r w:rsidRPr="00C95FDF">
        <w:rPr>
          <w:iCs/>
          <w:lang w:val="x-none" w:eastAsia="x-none"/>
        </w:rPr>
        <w:t>ays</w:t>
      </w:r>
      <w:proofErr w:type="spellEnd"/>
      <w:r w:rsidRPr="00C95FDF">
        <w:rPr>
          <w:iCs/>
          <w:lang w:val="x-none" w:eastAsia="x-none"/>
        </w:rPr>
        <w:t xml:space="preserve"> after the TD</w:t>
      </w:r>
      <w:r w:rsidRPr="00FA30AC">
        <w:rPr>
          <w:iCs/>
          <w:lang w:eastAsia="x-none"/>
        </w:rPr>
        <w:t>SP</w:t>
      </w:r>
      <w:r w:rsidRPr="00C95FDF">
        <w:rPr>
          <w:iCs/>
          <w:lang w:val="x-none" w:eastAsia="x-none"/>
        </w:rPr>
        <w:t xml:space="preserve"> sends the list, shall inform the TD</w:t>
      </w:r>
      <w:r w:rsidRPr="00FA30AC">
        <w:rPr>
          <w:iCs/>
          <w:lang w:eastAsia="x-none"/>
        </w:rPr>
        <w:t>SP</w:t>
      </w:r>
      <w:r w:rsidRPr="00C95FDF">
        <w:rPr>
          <w:iCs/>
          <w:lang w:val="x-none" w:eastAsia="x-none"/>
        </w:rPr>
        <w:t xml:space="preserve"> in writing if it has a</w:t>
      </w:r>
      <w:r w:rsidRPr="00FA30AC">
        <w:rPr>
          <w:iCs/>
          <w:lang w:val="x-none" w:eastAsia="x-none"/>
        </w:rPr>
        <w:t xml:space="preserve"> contract for a</w:t>
      </w:r>
      <w:r w:rsidRPr="00FA30AC">
        <w:rPr>
          <w:iCs/>
          <w:lang w:eastAsia="x-none"/>
        </w:rPr>
        <w:t xml:space="preserve">n ESI ID </w:t>
      </w:r>
      <w:r w:rsidRPr="00C95FDF">
        <w:rPr>
          <w:iCs/>
          <w:lang w:val="x-none" w:eastAsia="x-none"/>
        </w:rPr>
        <w:t>on the list</w:t>
      </w:r>
      <w:r w:rsidRPr="00FA30AC">
        <w:rPr>
          <w:iCs/>
          <w:lang w:eastAsia="x-none"/>
        </w:rPr>
        <w:t xml:space="preserve"> and shall</w:t>
      </w:r>
      <w:r>
        <w:rPr>
          <w:iCs/>
          <w:lang w:eastAsia="x-none"/>
        </w:rPr>
        <w:t xml:space="preserve"> submit a move-i</w:t>
      </w:r>
      <w:r w:rsidRPr="00FA30AC">
        <w:rPr>
          <w:iCs/>
          <w:lang w:eastAsia="x-none"/>
        </w:rPr>
        <w:t>n transaction for the ESI ID for the appropriate in-service date</w:t>
      </w:r>
      <w:r>
        <w:rPr>
          <w:iCs/>
          <w:lang w:eastAsia="x-none"/>
        </w:rPr>
        <w:t>.</w:t>
      </w:r>
    </w:p>
    <w:p w14:paraId="6E4A34CA" w14:textId="77777777" w:rsidR="003C3401" w:rsidRDefault="003C3401" w:rsidP="003C3401">
      <w:pPr>
        <w:spacing w:after="240"/>
        <w:ind w:left="720" w:hanging="720"/>
      </w:pPr>
      <w:r>
        <w:rPr>
          <w:iCs/>
          <w:szCs w:val="20"/>
          <w:lang w:val="x-none" w:eastAsia="x-none"/>
        </w:rPr>
        <w:t>(2</w:t>
      </w:r>
      <w:r w:rsidRPr="00815A49">
        <w:rPr>
          <w:iCs/>
          <w:szCs w:val="20"/>
          <w:lang w:val="x-none" w:eastAsia="x-none"/>
        </w:rPr>
        <w:t>)</w:t>
      </w:r>
      <w:r w:rsidRPr="00815A49">
        <w:rPr>
          <w:iCs/>
          <w:szCs w:val="20"/>
          <w:lang w:val="x-none" w:eastAsia="x-none"/>
        </w:rPr>
        <w:tab/>
      </w:r>
      <w:r w:rsidRPr="00FA30AC">
        <w:t xml:space="preserve">For all remaining ESI IDs not claimed by a REP, the TDSP shall provide </w:t>
      </w:r>
      <w:r w:rsidRPr="00C95FDF">
        <w:t xml:space="preserve">disconnection </w:t>
      </w:r>
      <w:r w:rsidRPr="00FA30AC">
        <w:t>notice</w:t>
      </w:r>
      <w:r w:rsidRPr="00C95FDF">
        <w:t xml:space="preserve"> by placing door hangers or by mailing notice to each ESI ID with identifying code #999 to the Customer</w:t>
      </w:r>
      <w:r w:rsidRPr="00FA30AC">
        <w:t xml:space="preserve"> in </w:t>
      </w:r>
      <w:r w:rsidRPr="00C95FDF">
        <w:t>the</w:t>
      </w:r>
      <w:r w:rsidRPr="00FA30AC">
        <w:t xml:space="preserve"> standardized bilingual format consistent with </w:t>
      </w:r>
      <w:r>
        <w:t xml:space="preserve">paragraph (g) of </w:t>
      </w:r>
      <w:r w:rsidRPr="00A61100">
        <w:t xml:space="preserve">P.U.C. </w:t>
      </w:r>
      <w:r w:rsidRPr="00A61100">
        <w:rPr>
          <w:smallCaps/>
        </w:rPr>
        <w:t>Subst</w:t>
      </w:r>
      <w:r w:rsidRPr="0053771F">
        <w:t>. R. 25.489</w:t>
      </w:r>
      <w:r w:rsidRPr="00FA30AC">
        <w:t>.</w:t>
      </w:r>
    </w:p>
    <w:p w14:paraId="2FD81CD9" w14:textId="77777777" w:rsidR="003C3401" w:rsidRDefault="003C3401" w:rsidP="003C3401">
      <w:pPr>
        <w:spacing w:after="240"/>
        <w:ind w:left="720" w:hanging="720"/>
        <w:rPr>
          <w:iCs/>
          <w:szCs w:val="20"/>
          <w:lang w:val="x-none" w:eastAsia="x-none"/>
        </w:rPr>
      </w:pPr>
      <w:r w:rsidRPr="00C36065">
        <w:rPr>
          <w:iCs/>
          <w:szCs w:val="20"/>
          <w:lang w:val="x-none" w:eastAsia="x-none"/>
        </w:rPr>
        <w:t>(3)</w:t>
      </w:r>
      <w:r w:rsidRPr="00C36065">
        <w:rPr>
          <w:iCs/>
          <w:szCs w:val="20"/>
          <w:lang w:val="x-none" w:eastAsia="x-none"/>
        </w:rPr>
        <w:tab/>
        <w:t xml:space="preserve">Pursuant to </w:t>
      </w:r>
      <w:r>
        <w:rPr>
          <w:iCs/>
          <w:szCs w:val="20"/>
          <w:lang w:eastAsia="x-none"/>
        </w:rPr>
        <w:t xml:space="preserve">paragraph (i) of </w:t>
      </w:r>
      <w:r w:rsidRPr="00A61100">
        <w:t xml:space="preserve">P.U.C. </w:t>
      </w:r>
      <w:r w:rsidRPr="00A61100">
        <w:rPr>
          <w:smallCaps/>
        </w:rPr>
        <w:t>Subst</w:t>
      </w:r>
      <w:r w:rsidRPr="0053771F">
        <w:t>. R. 25.489</w:t>
      </w:r>
      <w:r w:rsidRPr="00C36065">
        <w:rPr>
          <w:iCs/>
          <w:szCs w:val="20"/>
          <w:lang w:val="x-none" w:eastAsia="x-none"/>
        </w:rPr>
        <w:t xml:space="preserve">, the TDSP may disconnect an ESI ID with no REP of record no earlier than ten days after the </w:t>
      </w:r>
      <w:r w:rsidR="004371ED">
        <w:rPr>
          <w:iCs/>
          <w:szCs w:val="20"/>
          <w:lang w:eastAsia="x-none"/>
        </w:rPr>
        <w:t>C</w:t>
      </w:r>
      <w:proofErr w:type="spellStart"/>
      <w:r w:rsidRPr="00C36065">
        <w:rPr>
          <w:iCs/>
          <w:szCs w:val="20"/>
          <w:lang w:val="x-none" w:eastAsia="x-none"/>
        </w:rPr>
        <w:t>ustomer</w:t>
      </w:r>
      <w:proofErr w:type="spellEnd"/>
      <w:r w:rsidRPr="00C36065">
        <w:rPr>
          <w:iCs/>
          <w:szCs w:val="20"/>
          <w:lang w:val="x-none" w:eastAsia="x-none"/>
        </w:rPr>
        <w:t xml:space="preserve"> receives the TDSP's notification </w:t>
      </w:r>
      <w:r>
        <w:rPr>
          <w:iCs/>
          <w:szCs w:val="20"/>
          <w:lang w:eastAsia="x-none"/>
        </w:rPr>
        <w:t xml:space="preserve">as </w:t>
      </w:r>
      <w:r w:rsidRPr="00C36065">
        <w:rPr>
          <w:iCs/>
          <w:szCs w:val="20"/>
          <w:lang w:val="x-none" w:eastAsia="x-none"/>
        </w:rPr>
        <w:t xml:space="preserve">required by </w:t>
      </w:r>
      <w:r>
        <w:rPr>
          <w:iCs/>
          <w:szCs w:val="20"/>
          <w:lang w:eastAsia="x-none"/>
        </w:rPr>
        <w:t xml:space="preserve">paragraph (g) of </w:t>
      </w:r>
      <w:r w:rsidRPr="00A61100">
        <w:t xml:space="preserve">P.U.C. </w:t>
      </w:r>
      <w:r w:rsidRPr="00A61100">
        <w:rPr>
          <w:smallCaps/>
        </w:rPr>
        <w:t>Subst</w:t>
      </w:r>
      <w:r w:rsidRPr="0053771F">
        <w:t>. R. 25.489</w:t>
      </w:r>
      <w:r w:rsidRPr="00C36065">
        <w:rPr>
          <w:iCs/>
          <w:szCs w:val="20"/>
          <w:lang w:val="x-none" w:eastAsia="x-none"/>
        </w:rPr>
        <w:t xml:space="preserve">. </w:t>
      </w:r>
      <w:r>
        <w:rPr>
          <w:iCs/>
          <w:szCs w:val="20"/>
          <w:lang w:eastAsia="x-none"/>
        </w:rPr>
        <w:t xml:space="preserve"> </w:t>
      </w:r>
      <w:r w:rsidRPr="00C36065">
        <w:rPr>
          <w:iCs/>
          <w:szCs w:val="20"/>
          <w:lang w:val="x-none" w:eastAsia="x-none"/>
        </w:rPr>
        <w:t xml:space="preserve">A TDSP shall not disconnect any ESI ID that has been claimed by a REP. </w:t>
      </w:r>
      <w:r>
        <w:rPr>
          <w:iCs/>
          <w:szCs w:val="20"/>
          <w:lang w:eastAsia="x-none"/>
        </w:rPr>
        <w:t xml:space="preserve"> </w:t>
      </w:r>
      <w:r w:rsidRPr="00C36065">
        <w:rPr>
          <w:iCs/>
          <w:szCs w:val="20"/>
          <w:lang w:val="x-none" w:eastAsia="x-none"/>
        </w:rPr>
        <w:t xml:space="preserve">Prior to disconnecting the service for an ESI ID with no REP of record, each TDSP shall repeat the procedures listed in paragraph (1) of this section (other than issuing notice) to prevent the disconnection of a </w:t>
      </w:r>
      <w:r w:rsidR="00E976FC">
        <w:rPr>
          <w:iCs/>
          <w:szCs w:val="20"/>
          <w:lang w:eastAsia="x-none"/>
        </w:rPr>
        <w:t>C</w:t>
      </w:r>
      <w:proofErr w:type="spellStart"/>
      <w:r w:rsidRPr="00C36065">
        <w:rPr>
          <w:iCs/>
          <w:szCs w:val="20"/>
          <w:lang w:val="x-none" w:eastAsia="x-none"/>
        </w:rPr>
        <w:t>ustomer</w:t>
      </w:r>
      <w:proofErr w:type="spellEnd"/>
      <w:r w:rsidRPr="00C36065">
        <w:rPr>
          <w:iCs/>
          <w:szCs w:val="20"/>
          <w:lang w:val="x-none" w:eastAsia="x-none"/>
        </w:rPr>
        <w:t xml:space="preserve"> who has initiated service with a REP.</w:t>
      </w:r>
    </w:p>
    <w:p w14:paraId="10D7873A" w14:textId="77777777" w:rsidR="003C3401" w:rsidRDefault="003C3401" w:rsidP="00A73137">
      <w:pPr>
        <w:pStyle w:val="List2"/>
      </w:pPr>
      <w:r w:rsidRPr="004E1526">
        <w:t>(a)</w:t>
      </w:r>
      <w:r w:rsidRPr="004E1526">
        <w:tab/>
        <w:t xml:space="preserve">If a TDSP disconnects an ESI ID in error, the TDSP shall reconnect the ESI ID on an expedited basis in accordance with its tariff and </w:t>
      </w:r>
      <w:r w:rsidR="00D66E43">
        <w:t>Public Utility Commission of Texas (PUCT)</w:t>
      </w:r>
      <w:r w:rsidRPr="004E1526">
        <w:t xml:space="preserve"> rules, whichever process is shorter. </w:t>
      </w:r>
    </w:p>
    <w:p w14:paraId="376B801B" w14:textId="77777777" w:rsidR="00B95B30" w:rsidRPr="00B95B30" w:rsidRDefault="008E4200" w:rsidP="00B95B30">
      <w:pPr>
        <w:pStyle w:val="H2"/>
      </w:pPr>
      <w:bookmarkStart w:id="733" w:name="_Toc474318710"/>
      <w:bookmarkStart w:id="734" w:name="_Toc146698967"/>
      <w:bookmarkStart w:id="735" w:name="_Toc193264814"/>
      <w:bookmarkStart w:id="736" w:name="_Toc248306832"/>
      <w:bookmarkStart w:id="737" w:name="_Toc279430369"/>
      <w:bookmarkStart w:id="738" w:name="_Toc183604088"/>
      <w:r w:rsidRPr="00B87DFA">
        <w:t>7.10</w:t>
      </w:r>
      <w:r w:rsidRPr="00B87DFA">
        <w:tab/>
      </w:r>
      <w:r w:rsidR="00B36A8C">
        <w:t xml:space="preserve">Emergency Operating </w:t>
      </w:r>
      <w:r w:rsidR="00B95B30" w:rsidRPr="00B95B30">
        <w:t>Procedures for Extended Unplanned System Outages</w:t>
      </w:r>
      <w:bookmarkEnd w:id="733"/>
      <w:bookmarkEnd w:id="738"/>
    </w:p>
    <w:p w14:paraId="321E62F4" w14:textId="77777777" w:rsidR="00B36A8C" w:rsidRDefault="00B95B30" w:rsidP="00B95B30">
      <w:pPr>
        <w:spacing w:after="240"/>
        <w:ind w:left="720" w:hanging="720"/>
      </w:pPr>
      <w:r w:rsidRPr="00B95B30">
        <w:t>(1)</w:t>
      </w:r>
      <w:r w:rsidRPr="00B95B30">
        <w:tab/>
        <w:t xml:space="preserve">This Section provides processes </w:t>
      </w:r>
      <w:r w:rsidR="00B36A8C">
        <w:t xml:space="preserve">to be </w:t>
      </w:r>
      <w:r w:rsidRPr="00B95B30">
        <w:t>used by Market Participants in the event of extended unplanned system outages</w:t>
      </w:r>
      <w:r w:rsidR="00F8056F">
        <w:t>,</w:t>
      </w:r>
      <w:r w:rsidR="00B36A8C">
        <w:t xml:space="preserve"> which include system degradation,</w:t>
      </w:r>
      <w:r w:rsidRPr="00B95B30">
        <w:t xml:space="preserve"> affecting market processes.  </w:t>
      </w:r>
      <w:r w:rsidR="00B36A8C" w:rsidRPr="00B95B30">
        <w:rPr>
          <w:iCs/>
          <w:szCs w:val="20"/>
          <w:lang w:val="x-none" w:eastAsia="x-none"/>
        </w:rPr>
        <w:t xml:space="preserve">The </w:t>
      </w:r>
      <w:r w:rsidR="00B36A8C">
        <w:rPr>
          <w:iCs/>
          <w:szCs w:val="20"/>
          <w:lang w:eastAsia="x-none"/>
        </w:rPr>
        <w:t>emergency operating procedure</w:t>
      </w:r>
      <w:r w:rsidR="00B36A8C" w:rsidRPr="00B95B30">
        <w:rPr>
          <w:iCs/>
          <w:szCs w:val="20"/>
          <w:lang w:val="x-none" w:eastAsia="x-none"/>
        </w:rPr>
        <w:t xml:space="preserve"> utilized during an extended unplanned system outage as described in this Section s</w:t>
      </w:r>
      <w:r w:rsidR="00F9035B">
        <w:rPr>
          <w:iCs/>
          <w:szCs w:val="20"/>
          <w:lang w:eastAsia="x-none"/>
        </w:rPr>
        <w:t>hall</w:t>
      </w:r>
      <w:r w:rsidR="00B36A8C" w:rsidRPr="00B95B30">
        <w:rPr>
          <w:iCs/>
          <w:szCs w:val="20"/>
          <w:lang w:val="x-none" w:eastAsia="x-none"/>
        </w:rPr>
        <w:t xml:space="preserve"> be used for legitimate purposes and not to bypass standard rules and processes.</w:t>
      </w:r>
      <w:r w:rsidR="00B36A8C" w:rsidRPr="00B95B30">
        <w:t xml:space="preserve"> </w:t>
      </w:r>
    </w:p>
    <w:p w14:paraId="52C6E7A2" w14:textId="77777777" w:rsidR="00B95B30" w:rsidRPr="00B95B30" w:rsidRDefault="00B36A8C" w:rsidP="00B95B30">
      <w:pPr>
        <w:spacing w:after="240"/>
        <w:ind w:left="720" w:hanging="720"/>
        <w:rPr>
          <w:iCs/>
          <w:szCs w:val="20"/>
          <w:lang w:val="x-none" w:eastAsia="x-none"/>
        </w:rPr>
      </w:pPr>
      <w:r>
        <w:lastRenderedPageBreak/>
        <w:t>(2)</w:t>
      </w:r>
      <w:r>
        <w:tab/>
      </w:r>
      <w:r w:rsidR="00B95B30" w:rsidRPr="00B95B30">
        <w:t>Initiation of procedures for extended unplanned system outages as identified in this Section will be addressed on a retail market conference call</w:t>
      </w:r>
      <w:r>
        <w:t xml:space="preserve"> and/or Market Notice</w:t>
      </w:r>
      <w:r w:rsidR="00B95B30" w:rsidRPr="00B95B30">
        <w:t xml:space="preserve"> </w:t>
      </w:r>
      <w:r w:rsidR="00F9035B">
        <w:t>per Section 12, Market Participant Communication Process</w:t>
      </w:r>
      <w:r w:rsidR="00C46ECF">
        <w:t>,</w:t>
      </w:r>
      <w:r w:rsidR="00F9035B">
        <w:t xml:space="preserve"> </w:t>
      </w:r>
      <w:r w:rsidR="00B95B30" w:rsidRPr="00B95B30">
        <w:t xml:space="preserve">as described in </w:t>
      </w:r>
      <w:r w:rsidR="00F9035B">
        <w:t xml:space="preserve">the </w:t>
      </w:r>
      <w:r w:rsidR="00B95B30" w:rsidRPr="00B95B30">
        <w:t xml:space="preserve">paragraphs below.  </w:t>
      </w:r>
    </w:p>
    <w:p w14:paraId="33B10626" w14:textId="77777777" w:rsidR="00B95B30" w:rsidRPr="00B95B30" w:rsidRDefault="00B95B30" w:rsidP="00B95B30">
      <w:pPr>
        <w:spacing w:after="240"/>
        <w:ind w:left="1440" w:hanging="720"/>
        <w:rPr>
          <w:szCs w:val="20"/>
        </w:rPr>
      </w:pPr>
      <w:r w:rsidRPr="00B95B30">
        <w:rPr>
          <w:szCs w:val="20"/>
        </w:rPr>
        <w:t>(a)</w:t>
      </w:r>
      <w:r w:rsidRPr="00B95B30">
        <w:rPr>
          <w:szCs w:val="20"/>
        </w:rPr>
        <w:tab/>
        <w:t xml:space="preserve">For ERCOT outages, ERCOT will hold a retail market conference call within two hours of </w:t>
      </w:r>
      <w:r w:rsidR="00B36A8C">
        <w:rPr>
          <w:szCs w:val="20"/>
        </w:rPr>
        <w:t xml:space="preserve">the </w:t>
      </w:r>
      <w:r w:rsidRPr="00B95B30">
        <w:rPr>
          <w:szCs w:val="20"/>
        </w:rPr>
        <w:t>initial Market Notice.</w:t>
      </w:r>
      <w:r w:rsidR="00B36A8C">
        <w:rPr>
          <w:szCs w:val="20"/>
        </w:rPr>
        <w:t xml:space="preserve">  On the retail market conference call, the decision will be made on the appropriate </w:t>
      </w:r>
      <w:r w:rsidR="00B36A8C">
        <w:t>method in which Market Participants will support energizing a Premise.</w:t>
      </w:r>
      <w:r w:rsidR="00B36A8C">
        <w:rPr>
          <w:szCs w:val="20"/>
        </w:rPr>
        <w:t xml:space="preserve"> </w:t>
      </w:r>
      <w:r w:rsidR="00F8056F">
        <w:rPr>
          <w:szCs w:val="20"/>
        </w:rPr>
        <w:t xml:space="preserve"> </w:t>
      </w:r>
      <w:r w:rsidR="00B36A8C">
        <w:rPr>
          <w:szCs w:val="20"/>
        </w:rPr>
        <w:t>Any</w:t>
      </w:r>
      <w:r w:rsidR="00B36A8C" w:rsidRPr="00B95B30">
        <w:rPr>
          <w:szCs w:val="20"/>
        </w:rPr>
        <w:t xml:space="preserve"> </w:t>
      </w:r>
      <w:r w:rsidR="00B36A8C">
        <w:rPr>
          <w:szCs w:val="20"/>
        </w:rPr>
        <w:t>market communication(s) from</w:t>
      </w:r>
      <w:r w:rsidR="00B36A8C" w:rsidRPr="00B95B30">
        <w:rPr>
          <w:szCs w:val="20"/>
        </w:rPr>
        <w:t xml:space="preserve"> </w:t>
      </w:r>
      <w:r w:rsidR="00B36A8C">
        <w:rPr>
          <w:szCs w:val="20"/>
        </w:rPr>
        <w:t>ERCOT shall include</w:t>
      </w:r>
      <w:r w:rsidR="00B36A8C" w:rsidRPr="00B95B30">
        <w:rPr>
          <w:szCs w:val="20"/>
        </w:rPr>
        <w:t xml:space="preserve"> updates, estimated outage duration, </w:t>
      </w:r>
      <w:r w:rsidR="00B36A8C">
        <w:rPr>
          <w:szCs w:val="20"/>
        </w:rPr>
        <w:t xml:space="preserve">and </w:t>
      </w:r>
      <w:r w:rsidR="00B36A8C" w:rsidRPr="00B95B30">
        <w:rPr>
          <w:szCs w:val="20"/>
        </w:rPr>
        <w:t>possible restoration timeframe</w:t>
      </w:r>
      <w:r w:rsidR="00B36A8C">
        <w:rPr>
          <w:szCs w:val="20"/>
        </w:rPr>
        <w:t>.</w:t>
      </w:r>
      <w:r w:rsidR="00B36A8C" w:rsidRPr="00B95B30" w:rsidDel="00BF2679">
        <w:rPr>
          <w:szCs w:val="20"/>
        </w:rPr>
        <w:t xml:space="preserve"> </w:t>
      </w:r>
      <w:r w:rsidRPr="00B95B30">
        <w:rPr>
          <w:szCs w:val="20"/>
        </w:rPr>
        <w:t xml:space="preserve">  </w:t>
      </w:r>
    </w:p>
    <w:p w14:paraId="2945A08B" w14:textId="77777777" w:rsidR="00B95B30" w:rsidRDefault="00B95B30" w:rsidP="00B95B30">
      <w:pPr>
        <w:spacing w:after="240"/>
        <w:ind w:left="1440" w:hanging="720"/>
        <w:rPr>
          <w:szCs w:val="20"/>
        </w:rPr>
      </w:pPr>
      <w:r w:rsidRPr="00B95B30">
        <w:rPr>
          <w:szCs w:val="20"/>
        </w:rPr>
        <w:t>(b)</w:t>
      </w:r>
      <w:r w:rsidRPr="00B95B30">
        <w:rPr>
          <w:szCs w:val="20"/>
        </w:rPr>
        <w:tab/>
        <w:t xml:space="preserve">For </w:t>
      </w:r>
      <w:r w:rsidR="00B36A8C">
        <w:rPr>
          <w:szCs w:val="20"/>
        </w:rPr>
        <w:t>Transmission and/or Distribution Service Provider (</w:t>
      </w:r>
      <w:r w:rsidRPr="00B95B30">
        <w:rPr>
          <w:szCs w:val="20"/>
        </w:rPr>
        <w:t>TDSP</w:t>
      </w:r>
      <w:r w:rsidR="00B36A8C">
        <w:rPr>
          <w:szCs w:val="20"/>
        </w:rPr>
        <w:t>)</w:t>
      </w:r>
      <w:r w:rsidRPr="00B95B30">
        <w:rPr>
          <w:szCs w:val="20"/>
        </w:rPr>
        <w:t xml:space="preserve"> outages, the TDSP</w:t>
      </w:r>
      <w:r w:rsidR="00B36A8C">
        <w:rPr>
          <w:szCs w:val="20"/>
        </w:rPr>
        <w:t xml:space="preserve"> or designated representative</w:t>
      </w:r>
      <w:r w:rsidRPr="00B95B30">
        <w:rPr>
          <w:szCs w:val="20"/>
        </w:rPr>
        <w:t xml:space="preserve"> is responsible for sending </w:t>
      </w:r>
      <w:r w:rsidR="00B36A8C">
        <w:rPr>
          <w:szCs w:val="20"/>
        </w:rPr>
        <w:t>M</w:t>
      </w:r>
      <w:r w:rsidRPr="00B95B30">
        <w:rPr>
          <w:szCs w:val="20"/>
        </w:rPr>
        <w:t xml:space="preserve">arket </w:t>
      </w:r>
      <w:r w:rsidR="00B36A8C">
        <w:rPr>
          <w:szCs w:val="20"/>
        </w:rPr>
        <w:t>N</w:t>
      </w:r>
      <w:r w:rsidRPr="00B95B30">
        <w:rPr>
          <w:szCs w:val="20"/>
        </w:rPr>
        <w:t>otice</w:t>
      </w:r>
      <w:r w:rsidR="00B36A8C">
        <w:rPr>
          <w:szCs w:val="20"/>
        </w:rPr>
        <w:t>s</w:t>
      </w:r>
      <w:r w:rsidRPr="00B95B30">
        <w:rPr>
          <w:szCs w:val="20"/>
        </w:rPr>
        <w:t xml:space="preserve"> and </w:t>
      </w:r>
      <w:r w:rsidR="00B36A8C">
        <w:rPr>
          <w:szCs w:val="20"/>
        </w:rPr>
        <w:t xml:space="preserve">may </w:t>
      </w:r>
      <w:r w:rsidRPr="00B95B30">
        <w:rPr>
          <w:szCs w:val="20"/>
        </w:rPr>
        <w:t>coordinat</w:t>
      </w:r>
      <w:r w:rsidR="00B36A8C">
        <w:rPr>
          <w:szCs w:val="20"/>
        </w:rPr>
        <w:t>e</w:t>
      </w:r>
      <w:r w:rsidRPr="00B95B30">
        <w:rPr>
          <w:szCs w:val="20"/>
        </w:rPr>
        <w:t xml:space="preserve"> with ERCOT to facilitate a retail market conference call</w:t>
      </w:r>
      <w:r w:rsidR="00B36A8C">
        <w:rPr>
          <w:szCs w:val="20"/>
        </w:rPr>
        <w:t>.  Any market communication from the TDSP shall</w:t>
      </w:r>
      <w:r w:rsidRPr="00B95B30">
        <w:rPr>
          <w:szCs w:val="20"/>
        </w:rPr>
        <w:t xml:space="preserve"> </w:t>
      </w:r>
      <w:r w:rsidR="00904501">
        <w:rPr>
          <w:szCs w:val="20"/>
        </w:rPr>
        <w:t>include</w:t>
      </w:r>
      <w:r w:rsidR="00904501" w:rsidRPr="00B95B30">
        <w:rPr>
          <w:szCs w:val="20"/>
        </w:rPr>
        <w:t xml:space="preserve"> </w:t>
      </w:r>
      <w:r w:rsidRPr="00B95B30">
        <w:rPr>
          <w:szCs w:val="20"/>
        </w:rPr>
        <w:t>updates, estimated outage duration, possible restoration timeframe</w:t>
      </w:r>
      <w:r w:rsidR="00B36A8C">
        <w:rPr>
          <w:szCs w:val="20"/>
        </w:rPr>
        <w:t>, and/or the appropriate method in which the TDSP will support energizing a Premise</w:t>
      </w:r>
      <w:r w:rsidRPr="00B95B30">
        <w:rPr>
          <w:szCs w:val="20"/>
        </w:rPr>
        <w:t xml:space="preserve">.  </w:t>
      </w:r>
    </w:p>
    <w:p w14:paraId="6F2CCBEF" w14:textId="77777777" w:rsidR="00FE3F67" w:rsidRPr="00B95B30" w:rsidRDefault="00FE3F67" w:rsidP="00B95B30">
      <w:pPr>
        <w:spacing w:after="240"/>
        <w:ind w:left="1440" w:hanging="720"/>
        <w:rPr>
          <w:szCs w:val="20"/>
        </w:rPr>
      </w:pPr>
      <w:r>
        <w:rPr>
          <w:szCs w:val="20"/>
        </w:rPr>
        <w:t>(c)</w:t>
      </w:r>
      <w:r>
        <w:rPr>
          <w:szCs w:val="20"/>
        </w:rPr>
        <w:tab/>
        <w:t xml:space="preserve">For Retail Electric Provider (REP) outages, the REP is responsible for sending </w:t>
      </w:r>
      <w:r w:rsidR="000D5054">
        <w:rPr>
          <w:szCs w:val="20"/>
        </w:rPr>
        <w:t>Market Notices</w:t>
      </w:r>
      <w:r>
        <w:rPr>
          <w:szCs w:val="20"/>
        </w:rPr>
        <w:t xml:space="preserve"> and shall coordinate with ERCOT to facilitate a retail market conference call.  Any market communication(s) from the REP shall include updates, estimated outage duration, and possible restoration timeframe.</w:t>
      </w:r>
    </w:p>
    <w:p w14:paraId="24988F0E" w14:textId="77777777" w:rsidR="00B36A8C" w:rsidRPr="0040522F" w:rsidRDefault="00B36A8C" w:rsidP="00B95B30">
      <w:pPr>
        <w:spacing w:after="240"/>
        <w:ind w:left="720" w:hanging="720"/>
      </w:pPr>
      <w:r>
        <w:t>(3)</w:t>
      </w:r>
      <w:r>
        <w:tab/>
        <w:t>T</w:t>
      </w:r>
      <w:r w:rsidRPr="00B95B30">
        <w:t>he Retail Market IT Services Service Level Agreement</w:t>
      </w:r>
      <w:r>
        <w:t>,</w:t>
      </w:r>
      <w:r w:rsidRPr="00B95B30">
        <w:t xml:space="preserve"> </w:t>
      </w:r>
      <w:r>
        <w:t>posted to the ERCOT website, defines the</w:t>
      </w:r>
      <w:r w:rsidRPr="00B95B30">
        <w:t xml:space="preserve"> timelines </w:t>
      </w:r>
      <w:r>
        <w:t>for</w:t>
      </w:r>
      <w:r w:rsidRPr="00B95B30">
        <w:t xml:space="preserve"> extended unplanned system outages</w:t>
      </w:r>
      <w:r>
        <w:t>.</w:t>
      </w:r>
      <w:r w:rsidRPr="00B95B30">
        <w:t xml:space="preserve">  </w:t>
      </w:r>
    </w:p>
    <w:p w14:paraId="0BB4D00D" w14:textId="77777777" w:rsidR="00B95B30" w:rsidRPr="002A2FF1" w:rsidRDefault="00B95B30" w:rsidP="002A2FF1">
      <w:pPr>
        <w:pStyle w:val="H3"/>
        <w:tabs>
          <w:tab w:val="clear" w:pos="1080"/>
        </w:tabs>
        <w:ind w:left="1080" w:hanging="1080"/>
      </w:pPr>
      <w:bookmarkStart w:id="739" w:name="_Toc474318711"/>
      <w:bookmarkStart w:id="740" w:name="_Toc183604089"/>
      <w:r w:rsidRPr="002A2FF1">
        <w:t>7.10.1</w:t>
      </w:r>
      <w:r w:rsidRPr="002A2FF1">
        <w:tab/>
      </w:r>
      <w:r w:rsidR="00B36A8C">
        <w:rPr>
          <w:lang w:val="en-US"/>
        </w:rPr>
        <w:t>Emergency Operating Procedure</w:t>
      </w:r>
      <w:r w:rsidRPr="002A2FF1">
        <w:t xml:space="preserve"> for </w:t>
      </w:r>
      <w:r w:rsidR="00B36A8C">
        <w:rPr>
          <w:lang w:val="en-US"/>
        </w:rPr>
        <w:t>Energizing a Premise</w:t>
      </w:r>
      <w:r w:rsidRPr="002A2FF1">
        <w:t xml:space="preserve"> During an Extended Unplanned System Outage</w:t>
      </w:r>
      <w:bookmarkEnd w:id="739"/>
      <w:bookmarkEnd w:id="740"/>
    </w:p>
    <w:p w14:paraId="329E2C89" w14:textId="782FCD8A" w:rsidR="00B95B30" w:rsidRPr="007727C6" w:rsidRDefault="00B95B30" w:rsidP="007727C6">
      <w:pPr>
        <w:spacing w:after="240"/>
        <w:ind w:left="720" w:hanging="720"/>
        <w:rPr>
          <w:iCs/>
          <w:lang w:val="x-none" w:eastAsia="x-none"/>
        </w:rPr>
      </w:pPr>
      <w:r w:rsidRPr="007727C6">
        <w:t>(1)</w:t>
      </w:r>
      <w:r w:rsidRPr="007727C6">
        <w:tab/>
      </w:r>
      <w:r w:rsidR="00B36A8C" w:rsidRPr="007727C6">
        <w:t xml:space="preserve">Market Participants </w:t>
      </w:r>
      <w:r w:rsidR="00812AD7">
        <w:t>shall</w:t>
      </w:r>
      <w:r w:rsidR="00812AD7" w:rsidRPr="007727C6">
        <w:t xml:space="preserve"> </w:t>
      </w:r>
      <w:r w:rsidR="00B36A8C" w:rsidRPr="007727C6">
        <w:t xml:space="preserve">determine the appropriate method for which the market will support energizing a Premise during an extended unplanned outage </w:t>
      </w:r>
      <w:r w:rsidRPr="007727C6">
        <w:t>on the retail market conference call</w:t>
      </w:r>
      <w:r w:rsidR="00B36A8C" w:rsidRPr="007727C6">
        <w:t xml:space="preserve"> and/or Market Notice</w:t>
      </w:r>
      <w:r w:rsidRPr="007727C6">
        <w:t xml:space="preserve"> as described in Section 7.10, </w:t>
      </w:r>
      <w:r w:rsidR="00B36A8C" w:rsidRPr="007727C6">
        <w:t xml:space="preserve">Emergency Operating </w:t>
      </w:r>
      <w:r w:rsidRPr="007727C6">
        <w:t xml:space="preserve">Procedures for Extended Unplanned System Outages.  </w:t>
      </w:r>
    </w:p>
    <w:p w14:paraId="791F44E1" w14:textId="50CA2327" w:rsidR="00C96E78" w:rsidRDefault="00B95B30" w:rsidP="0040522F">
      <w:pPr>
        <w:pStyle w:val="BodyText"/>
        <w:ind w:left="720" w:hanging="720"/>
        <w:rPr>
          <w:iCs/>
        </w:rPr>
      </w:pPr>
      <w:r w:rsidRPr="007727C6">
        <w:rPr>
          <w:iCs/>
        </w:rPr>
        <w:t>(2)</w:t>
      </w:r>
      <w:r w:rsidRPr="007727C6">
        <w:rPr>
          <w:iCs/>
        </w:rPr>
        <w:tab/>
        <w:t>REPs may use the</w:t>
      </w:r>
      <w:r w:rsidR="00B36A8C" w:rsidRPr="007727C6">
        <w:rPr>
          <w:iCs/>
        </w:rPr>
        <w:t xml:space="preserve"> move in</w:t>
      </w:r>
      <w:r w:rsidRPr="007727C6">
        <w:rPr>
          <w:iCs/>
        </w:rPr>
        <w:t xml:space="preserve"> safety-net </w:t>
      </w:r>
      <w:r w:rsidR="00B36A8C" w:rsidRPr="007727C6">
        <w:rPr>
          <w:iCs/>
        </w:rPr>
        <w:t xml:space="preserve">spreadsheet, emergency reconnect </w:t>
      </w:r>
      <w:r w:rsidRPr="007727C6">
        <w:rPr>
          <w:iCs/>
        </w:rPr>
        <w:t>spreadsheet</w:t>
      </w:r>
      <w:r w:rsidR="00B36A8C" w:rsidRPr="007727C6">
        <w:rPr>
          <w:iCs/>
        </w:rPr>
        <w:t>,</w:t>
      </w:r>
      <w:r w:rsidR="007727C6">
        <w:rPr>
          <w:iCs/>
        </w:rPr>
        <w:t xml:space="preserve"> </w:t>
      </w:r>
      <w:r w:rsidR="00B36A8C" w:rsidRPr="007727C6">
        <w:rPr>
          <w:iCs/>
        </w:rPr>
        <w:t>or the appropriate method as directed on the retail market conference call</w:t>
      </w:r>
      <w:r w:rsidRPr="007727C6">
        <w:rPr>
          <w:iCs/>
        </w:rPr>
        <w:t xml:space="preserve">.  </w:t>
      </w:r>
      <w:r w:rsidR="00B36A8C" w:rsidRPr="007727C6">
        <w:rPr>
          <w:iCs/>
        </w:rPr>
        <w:t xml:space="preserve">Upon restoration of the extended unplanned system outage, all requests for energizing the Premise shall have a corresponding Texas Standard Electronic Transaction (TX SET).  The REP may submit a MarkeTrak issue to investigate </w:t>
      </w:r>
      <w:r w:rsidR="00812AD7">
        <w:rPr>
          <w:iCs/>
          <w:lang w:val="en-US"/>
        </w:rPr>
        <w:t>any</w:t>
      </w:r>
      <w:r w:rsidR="00812AD7" w:rsidRPr="007727C6">
        <w:rPr>
          <w:iCs/>
        </w:rPr>
        <w:t xml:space="preserve"> </w:t>
      </w:r>
      <w:r w:rsidR="00B36A8C" w:rsidRPr="007727C6">
        <w:rPr>
          <w:iCs/>
        </w:rPr>
        <w:t>missing response transaction</w:t>
      </w:r>
      <w:r w:rsidR="00812AD7">
        <w:rPr>
          <w:iCs/>
          <w:lang w:val="en-US"/>
        </w:rPr>
        <w:t>(s)</w:t>
      </w:r>
      <w:r w:rsidR="00B36A8C" w:rsidRPr="007727C6">
        <w:rPr>
          <w:iCs/>
        </w:rPr>
        <w:t>, if needed, giving the appropriate party access to the issue.</w:t>
      </w:r>
    </w:p>
    <w:p w14:paraId="3FA26606" w14:textId="77777777" w:rsidR="007727C6" w:rsidRDefault="00C96E78" w:rsidP="00DF6DE5">
      <w:pPr>
        <w:spacing w:after="240"/>
        <w:ind w:left="1440" w:hanging="720"/>
        <w:rPr>
          <w:iCs/>
          <w:lang w:eastAsia="x-none"/>
        </w:rPr>
      </w:pPr>
      <w:r>
        <w:rPr>
          <w:iCs/>
          <w:lang w:eastAsia="x-none"/>
        </w:rPr>
        <w:t>(a)</w:t>
      </w:r>
      <w:r>
        <w:rPr>
          <w:iCs/>
          <w:lang w:eastAsia="x-none"/>
        </w:rPr>
        <w:tab/>
        <w:t xml:space="preserve">If construction service is required, the service may be </w:t>
      </w:r>
      <w:proofErr w:type="gramStart"/>
      <w:r>
        <w:rPr>
          <w:iCs/>
          <w:lang w:eastAsia="x-none"/>
        </w:rPr>
        <w:t>delayed</w:t>
      </w:r>
      <w:proofErr w:type="gramEnd"/>
      <w:r>
        <w:rPr>
          <w:iCs/>
          <w:lang w:eastAsia="x-none"/>
        </w:rPr>
        <w:t xml:space="preserve"> or the service order may be completed unexecutable.</w:t>
      </w:r>
    </w:p>
    <w:p w14:paraId="3695E44E" w14:textId="2F646046" w:rsidR="008A7AE3" w:rsidRPr="00332AF6" w:rsidRDefault="008A7AE3" w:rsidP="00332AF6">
      <w:pPr>
        <w:pStyle w:val="H3"/>
        <w:tabs>
          <w:tab w:val="clear" w:pos="1080"/>
        </w:tabs>
        <w:ind w:left="1080" w:hanging="1080"/>
        <w:outlineLvl w:val="3"/>
        <w:rPr>
          <w:i w:val="0"/>
        </w:rPr>
      </w:pPr>
      <w:bookmarkStart w:id="741" w:name="_Toc183604090"/>
      <w:r w:rsidRPr="00332AF6">
        <w:rPr>
          <w:i w:val="0"/>
        </w:rPr>
        <w:lastRenderedPageBreak/>
        <w:t>7.10.1.1</w:t>
      </w:r>
      <w:r w:rsidRPr="00332AF6">
        <w:rPr>
          <w:i w:val="0"/>
        </w:rPr>
        <w:tab/>
        <w:t>Safety-Net Cancellation Process to Only Be Used During an Extended Unplanned Outage</w:t>
      </w:r>
      <w:bookmarkEnd w:id="741"/>
    </w:p>
    <w:p w14:paraId="38CE3266" w14:textId="7B1F0E05" w:rsidR="008A7AE3" w:rsidRDefault="008A7AE3" w:rsidP="008A7AE3">
      <w:pPr>
        <w:spacing w:after="240"/>
        <w:ind w:left="720" w:hanging="720"/>
      </w:pPr>
      <w:r>
        <w:t>(1)</w:t>
      </w:r>
      <w:r>
        <w:tab/>
        <w:t xml:space="preserve">In the event of an extended unplanned outage, if the Competitive Retailer (CR) wants to cancel a safety-net move-in, the CR must notify the TDSP at the TDSP e-mail address as indicated in Table 1, TDSP Safety-Net E-mail Address, </w:t>
      </w:r>
      <w:r w:rsidR="00A27F2D">
        <w:t xml:space="preserve">as located in Section 7.1, Overview and Assumptions, </w:t>
      </w:r>
      <w:r>
        <w:t>or by means of an internet-based cancellation process if the TDSP provides an internet-based portal.  If the CR does not notify the TDSP of a cancellation, the TDSP will complete the Move-In Request, and the CR will be responsible for the Customer’s consumption and all applicable discretionary charges.</w:t>
      </w:r>
    </w:p>
    <w:p w14:paraId="282BD79A" w14:textId="64A76771" w:rsidR="00927257" w:rsidRDefault="00927257" w:rsidP="00927257">
      <w:pPr>
        <w:spacing w:after="240"/>
        <w:ind w:left="1440" w:hanging="720"/>
      </w:pPr>
      <w:r>
        <w:t>(a)</w:t>
      </w:r>
      <w:r>
        <w:tab/>
        <w:t>If a CR cancels a safety-net move-in on the requested date, the TDSP may charge the CR a trip charge in accordance with TDSP tariffs for canceling the safety-net move-in.</w:t>
      </w:r>
    </w:p>
    <w:p w14:paraId="05384C3F" w14:textId="6076531E" w:rsidR="00927257" w:rsidRPr="007727C6" w:rsidRDefault="00927257" w:rsidP="00927257">
      <w:pPr>
        <w:spacing w:after="240"/>
        <w:ind w:left="1440" w:hanging="720"/>
      </w:pPr>
      <w:r>
        <w:t>(b)</w:t>
      </w:r>
      <w:r>
        <w:tab/>
        <w:t>If the TDSP has already completed the standard move-in, the CR must initiate an Inadvertent Gain/Loss MarkeTrak issue to return the Premise to the original status.</w:t>
      </w:r>
    </w:p>
    <w:p w14:paraId="5430B870" w14:textId="77777777" w:rsidR="00B95B30" w:rsidRPr="002A2FF1" w:rsidRDefault="00B95B30" w:rsidP="002A2FF1">
      <w:pPr>
        <w:pStyle w:val="H3"/>
        <w:tabs>
          <w:tab w:val="clear" w:pos="1080"/>
        </w:tabs>
        <w:ind w:left="1080" w:hanging="1080"/>
      </w:pPr>
      <w:bookmarkStart w:id="742" w:name="_Toc474318712"/>
      <w:bookmarkStart w:id="743" w:name="_Toc183604091"/>
      <w:r w:rsidRPr="002A2FF1">
        <w:t>7.10.2</w:t>
      </w:r>
      <w:r w:rsidRPr="002A2FF1">
        <w:tab/>
      </w:r>
      <w:r w:rsidR="00B37A2B">
        <w:rPr>
          <w:lang w:val="en-US"/>
        </w:rPr>
        <w:t>Emergency Operating Procedure</w:t>
      </w:r>
      <w:r w:rsidRPr="002A2FF1">
        <w:t xml:space="preserve"> for Move Outs During an Extended Unplanned System Outage</w:t>
      </w:r>
      <w:bookmarkEnd w:id="742"/>
      <w:bookmarkEnd w:id="743"/>
    </w:p>
    <w:p w14:paraId="6C208CBB" w14:textId="02B81BA2" w:rsidR="00B95B30" w:rsidRPr="00B95B30" w:rsidRDefault="00B37A2B" w:rsidP="0040522F">
      <w:pPr>
        <w:spacing w:after="240"/>
        <w:ind w:left="720" w:hanging="720"/>
      </w:pPr>
      <w:r>
        <w:t>(1)</w:t>
      </w:r>
      <w:r>
        <w:tab/>
      </w:r>
      <w:r w:rsidR="00B95B30" w:rsidRPr="00B95B30">
        <w:t xml:space="preserve">The </w:t>
      </w:r>
      <w:r>
        <w:t>emergency operating procedure</w:t>
      </w:r>
      <w:r w:rsidR="00B95B30" w:rsidRPr="00B95B30">
        <w:t xml:space="preserve"> for move outs during an extended unplanned system outage shall only be utilized when TX SET processing is unavailable.  Initiation of </w:t>
      </w:r>
      <w:r w:rsidR="009E0D8C">
        <w:t>the move-out</w:t>
      </w:r>
      <w:r w:rsidR="009E0D8C" w:rsidRPr="00B95B30">
        <w:t xml:space="preserve"> </w:t>
      </w:r>
      <w:r w:rsidR="00B95B30" w:rsidRPr="00B95B30">
        <w:t xml:space="preserve">process </w:t>
      </w:r>
      <w:r w:rsidR="009E0D8C">
        <w:t>shall be</w:t>
      </w:r>
      <w:r w:rsidR="009E0D8C" w:rsidRPr="00B95B30">
        <w:t xml:space="preserve"> </w:t>
      </w:r>
      <w:r w:rsidR="00B95B30" w:rsidRPr="00B95B30">
        <w:t>determined on</w:t>
      </w:r>
      <w:r w:rsidR="009E0D8C">
        <w:t>ly during</w:t>
      </w:r>
      <w:r w:rsidR="00B95B30" w:rsidRPr="00B95B30">
        <w:t xml:space="preserve"> the retail market conference call, as described in Section 7.10</w:t>
      </w:r>
      <w:r w:rsidR="00BA2FEF">
        <w:t xml:space="preserve">, </w:t>
      </w:r>
      <w:r w:rsidR="00BA2FEF" w:rsidRPr="00BA2FEF">
        <w:t>Emergency Operating Procedures for Extended Unplanned System Outages</w:t>
      </w:r>
      <w:r w:rsidR="00B95B30" w:rsidRPr="00B95B30">
        <w:t xml:space="preserve">.   </w:t>
      </w:r>
    </w:p>
    <w:p w14:paraId="37C3DF4A" w14:textId="6C08CC2C" w:rsidR="00B95B30" w:rsidRPr="00B95B30" w:rsidRDefault="00B95B30" w:rsidP="00B95B30">
      <w:pPr>
        <w:spacing w:after="240"/>
        <w:ind w:left="1440" w:hanging="720"/>
        <w:rPr>
          <w:szCs w:val="20"/>
        </w:rPr>
      </w:pPr>
      <w:r w:rsidRPr="00B95B30">
        <w:rPr>
          <w:szCs w:val="20"/>
        </w:rPr>
        <w:t>(a)</w:t>
      </w:r>
      <w:r w:rsidRPr="00B95B30">
        <w:rPr>
          <w:szCs w:val="20"/>
        </w:rPr>
        <w:tab/>
      </w:r>
      <w:r w:rsidR="005E4497">
        <w:rPr>
          <w:szCs w:val="20"/>
        </w:rPr>
        <w:t>CRs</w:t>
      </w:r>
      <w:r w:rsidR="005E4497" w:rsidRPr="00B95B30">
        <w:rPr>
          <w:szCs w:val="20"/>
        </w:rPr>
        <w:t xml:space="preserve"> </w:t>
      </w:r>
      <w:r w:rsidRPr="00B95B30">
        <w:rPr>
          <w:szCs w:val="20"/>
        </w:rPr>
        <w:t>may use the safety-net spreadsheet for all Electric Service Identifier</w:t>
      </w:r>
      <w:r w:rsidR="008B22E1">
        <w:rPr>
          <w:szCs w:val="20"/>
        </w:rPr>
        <w:t>s</w:t>
      </w:r>
      <w:r w:rsidRPr="00B95B30">
        <w:rPr>
          <w:szCs w:val="20"/>
        </w:rPr>
        <w:t xml:space="preserve"> (ESI IDs).</w:t>
      </w:r>
    </w:p>
    <w:p w14:paraId="7059EF60" w14:textId="237E94F9" w:rsidR="00B95B30" w:rsidRPr="00B95B30" w:rsidRDefault="00B95B30" w:rsidP="00B95B30">
      <w:pPr>
        <w:spacing w:after="240"/>
        <w:ind w:left="1440" w:hanging="720"/>
        <w:rPr>
          <w:szCs w:val="20"/>
        </w:rPr>
      </w:pPr>
      <w:r w:rsidRPr="00B95B30">
        <w:rPr>
          <w:szCs w:val="20"/>
        </w:rPr>
        <w:t>(b)</w:t>
      </w:r>
      <w:r w:rsidRPr="00B95B30">
        <w:rPr>
          <w:szCs w:val="20"/>
        </w:rPr>
        <w:tab/>
        <w:t xml:space="preserve">When ERCOT systems are unavailable, TDSPs will not be able to identify ESI IDs with a Continuous Service Agreement (CSA) and will be unable to execute the move in to CSA, therefore the Premise may be deenergized.  If ERCOT systems are unavailable and the Premise is deenergized, then the CSA CR may provide a safety-net move-in to the TDSP as prescribed in </w:t>
      </w:r>
      <w:r w:rsidR="008B22E1">
        <w:rPr>
          <w:szCs w:val="20"/>
        </w:rPr>
        <w:t>S</w:t>
      </w:r>
      <w:r w:rsidRPr="00B95B30">
        <w:rPr>
          <w:szCs w:val="20"/>
        </w:rPr>
        <w:t xml:space="preserve">ection 7.4, </w:t>
      </w:r>
      <w:r w:rsidR="00FF4975">
        <w:rPr>
          <w:bCs/>
          <w:szCs w:val="20"/>
        </w:rPr>
        <w:t>Safety-Nets</w:t>
      </w:r>
      <w:r w:rsidRPr="00B95B30">
        <w:rPr>
          <w:bCs/>
          <w:szCs w:val="20"/>
        </w:rPr>
        <w:t>,</w:t>
      </w:r>
      <w:r w:rsidRPr="00B95B30">
        <w:rPr>
          <w:szCs w:val="20"/>
        </w:rPr>
        <w:t xml:space="preserve"> to restore service.  Once systems become available the CSA CR will be responsible for submitting the </w:t>
      </w:r>
      <w:r w:rsidR="001837C0">
        <w:rPr>
          <w:szCs w:val="20"/>
        </w:rPr>
        <w:t>814_16,</w:t>
      </w:r>
      <w:r w:rsidRPr="00B95B30">
        <w:rPr>
          <w:szCs w:val="20"/>
        </w:rPr>
        <w:t xml:space="preserve"> </w:t>
      </w:r>
      <w:r w:rsidR="00FF4975" w:rsidRPr="00B95B30">
        <w:rPr>
          <w:szCs w:val="20"/>
        </w:rPr>
        <w:t>Move</w:t>
      </w:r>
      <w:r w:rsidR="00FF4975">
        <w:rPr>
          <w:szCs w:val="20"/>
        </w:rPr>
        <w:t>-</w:t>
      </w:r>
      <w:r w:rsidRPr="00B95B30">
        <w:rPr>
          <w:szCs w:val="20"/>
        </w:rPr>
        <w:t xml:space="preserve">In Request.  </w:t>
      </w:r>
    </w:p>
    <w:p w14:paraId="45411961" w14:textId="77777777" w:rsidR="00B95B30" w:rsidRPr="00B95B30" w:rsidRDefault="00B95B30" w:rsidP="00B95B30">
      <w:pPr>
        <w:spacing w:after="240"/>
        <w:ind w:left="1440" w:hanging="720"/>
        <w:rPr>
          <w:szCs w:val="20"/>
        </w:rPr>
      </w:pPr>
      <w:r w:rsidRPr="00B95B30">
        <w:rPr>
          <w:szCs w:val="20"/>
        </w:rPr>
        <w:t>(c)</w:t>
      </w:r>
      <w:r w:rsidRPr="00B95B30">
        <w:rPr>
          <w:szCs w:val="20"/>
        </w:rPr>
        <w:tab/>
        <w:t xml:space="preserve">Upon restoration of transaction processing, Market Participants must ensure that there are corresponding TX SETs for all safety-net orders sent or received during the outage.  </w:t>
      </w:r>
    </w:p>
    <w:p w14:paraId="6D778078" w14:textId="4A25C78F" w:rsidR="00B95B30" w:rsidRPr="00B95B30" w:rsidRDefault="00B95B30" w:rsidP="00B95B30">
      <w:pPr>
        <w:spacing w:after="240"/>
        <w:ind w:left="1440" w:hanging="720"/>
        <w:rPr>
          <w:szCs w:val="20"/>
        </w:rPr>
      </w:pPr>
      <w:r w:rsidRPr="00B95B30">
        <w:rPr>
          <w:szCs w:val="20"/>
        </w:rPr>
        <w:t>(d)</w:t>
      </w:r>
      <w:r w:rsidRPr="00B95B30">
        <w:rPr>
          <w:szCs w:val="20"/>
        </w:rPr>
        <w:tab/>
        <w:t xml:space="preserve">The </w:t>
      </w:r>
      <w:r w:rsidR="00FF4975">
        <w:rPr>
          <w:szCs w:val="20"/>
        </w:rPr>
        <w:t>CR</w:t>
      </w:r>
      <w:r w:rsidR="00FF4975" w:rsidRPr="00B95B30">
        <w:rPr>
          <w:szCs w:val="20"/>
        </w:rPr>
        <w:t xml:space="preserve"> </w:t>
      </w:r>
      <w:r w:rsidRPr="00B95B30">
        <w:rPr>
          <w:szCs w:val="20"/>
        </w:rPr>
        <w:t>may submit a MarkeTrak issue to investigate the missing response transaction, if needed, giving the appropriate party access to the issue.</w:t>
      </w:r>
    </w:p>
    <w:p w14:paraId="1C885A75" w14:textId="77777777" w:rsidR="00B95B30" w:rsidRPr="006700BD" w:rsidRDefault="00B95B30" w:rsidP="00F4723F">
      <w:pPr>
        <w:pStyle w:val="H4"/>
        <w:ind w:left="1267" w:hanging="1267"/>
        <w:rPr>
          <w:bCs w:val="0"/>
        </w:rPr>
      </w:pPr>
      <w:bookmarkStart w:id="744" w:name="_Toc474318713"/>
      <w:bookmarkStart w:id="745" w:name="_Toc183604092"/>
      <w:r w:rsidRPr="006700BD">
        <w:rPr>
          <w:bCs w:val="0"/>
        </w:rPr>
        <w:lastRenderedPageBreak/>
        <w:t>7.10.2.1</w:t>
      </w:r>
      <w:r w:rsidRPr="006700BD">
        <w:rPr>
          <w:bCs w:val="0"/>
        </w:rPr>
        <w:tab/>
        <w:t>Format of the Move Out Safety-</w:t>
      </w:r>
      <w:r w:rsidR="00165E2D" w:rsidRPr="006700BD">
        <w:rPr>
          <w:bCs w:val="0"/>
        </w:rPr>
        <w:t>N</w:t>
      </w:r>
      <w:r w:rsidRPr="006700BD">
        <w:rPr>
          <w:bCs w:val="0"/>
        </w:rPr>
        <w:t>et Spreadsheet Used During an Extended Unplanned System Outage</w:t>
      </w:r>
      <w:bookmarkEnd w:id="744"/>
      <w:bookmarkEnd w:id="745"/>
    </w:p>
    <w:p w14:paraId="3602EC7B" w14:textId="3A9C4A41" w:rsidR="00B95B30" w:rsidRPr="00B95B30" w:rsidRDefault="00B95B30" w:rsidP="00F4723F">
      <w:pPr>
        <w:spacing w:after="240"/>
        <w:ind w:left="720" w:hanging="720"/>
        <w:rPr>
          <w:iCs/>
          <w:szCs w:val="20"/>
          <w:lang w:val="x-none" w:eastAsia="x-none"/>
        </w:rPr>
      </w:pPr>
      <w:r w:rsidRPr="00B95B30">
        <w:t>(1)</w:t>
      </w:r>
      <w:r w:rsidRPr="00B95B30">
        <w:tab/>
        <w:t>Safety-net Move-Out Requests may be submitted via e-mail using the appropriate “Subject Line” included in Table 1, Required E-mail Subject Line for Safety-</w:t>
      </w:r>
      <w:r w:rsidR="00165E2D">
        <w:t>N</w:t>
      </w:r>
      <w:r w:rsidRPr="00B95B30">
        <w:t>et Move Outs During an Extended Unplanned System Outage, if initiation of this process is determined on the retail market conference call, as described in Section 7.10</w:t>
      </w:r>
      <w:r w:rsidR="00BA2FEF">
        <w:t>, Emergency Operating Procedures for Extended Unplanned System Outages</w:t>
      </w:r>
      <w:r w:rsidRPr="00B95B30">
        <w:t xml:space="preserve">.  </w:t>
      </w:r>
    </w:p>
    <w:p w14:paraId="29370A72" w14:textId="77777777" w:rsidR="00B95B30" w:rsidRPr="00B95B30" w:rsidRDefault="00B95B30" w:rsidP="0040522F">
      <w:pPr>
        <w:spacing w:after="100" w:afterAutospacing="1"/>
        <w:rPr>
          <w:b/>
        </w:rPr>
      </w:pPr>
      <w:r w:rsidRPr="00B95B30">
        <w:rPr>
          <w:b/>
        </w:rPr>
        <w:t>Table 1.  Required E-mail Subject Line for Safety-</w:t>
      </w:r>
      <w:r w:rsidR="00165E2D">
        <w:rPr>
          <w:b/>
        </w:rPr>
        <w:t>N</w:t>
      </w:r>
      <w:r w:rsidRPr="00B95B30">
        <w:rPr>
          <w:b/>
        </w:rPr>
        <w:t xml:space="preserve">et Move Outs During an Extended Unplanned System Outage </w:t>
      </w:r>
    </w:p>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3"/>
        <w:gridCol w:w="2856"/>
        <w:gridCol w:w="1283"/>
      </w:tblGrid>
      <w:tr w:rsidR="00B95B30" w:rsidRPr="00B95B30" w14:paraId="5873603F" w14:textId="77777777" w:rsidTr="00B95B30">
        <w:trPr>
          <w:cantSplit/>
          <w:tblHeader/>
        </w:trPr>
        <w:tc>
          <w:tcPr>
            <w:tcW w:w="5113" w:type="dxa"/>
            <w:tcBorders>
              <w:top w:val="single" w:sz="4" w:space="0" w:color="auto"/>
              <w:left w:val="single" w:sz="4" w:space="0" w:color="auto"/>
              <w:bottom w:val="single" w:sz="4" w:space="0" w:color="auto"/>
              <w:right w:val="single" w:sz="4" w:space="0" w:color="auto"/>
            </w:tcBorders>
            <w:vAlign w:val="center"/>
            <w:hideMark/>
          </w:tcPr>
          <w:p w14:paraId="3F987023" w14:textId="77777777" w:rsidR="00B95B30" w:rsidRPr="00B95B30" w:rsidRDefault="00B95B30" w:rsidP="00B95B30">
            <w:pPr>
              <w:spacing w:after="60"/>
              <w:rPr>
                <w:b/>
                <w:iCs/>
              </w:rPr>
            </w:pPr>
            <w:r w:rsidRPr="00B95B30">
              <w:rPr>
                <w:b/>
                <w:iCs/>
              </w:rPr>
              <w:t>Subject Line</w:t>
            </w:r>
          </w:p>
        </w:tc>
        <w:tc>
          <w:tcPr>
            <w:tcW w:w="2856" w:type="dxa"/>
            <w:tcBorders>
              <w:top w:val="single" w:sz="4" w:space="0" w:color="auto"/>
              <w:left w:val="single" w:sz="4" w:space="0" w:color="auto"/>
              <w:bottom w:val="single" w:sz="4" w:space="0" w:color="auto"/>
              <w:right w:val="single" w:sz="4" w:space="0" w:color="auto"/>
            </w:tcBorders>
            <w:vAlign w:val="center"/>
            <w:hideMark/>
          </w:tcPr>
          <w:p w14:paraId="5612B572" w14:textId="77777777" w:rsidR="00B95B30" w:rsidRPr="00B95B30" w:rsidRDefault="00B95B30" w:rsidP="00B95B30">
            <w:pPr>
              <w:spacing w:after="60"/>
              <w:rPr>
                <w:b/>
                <w:iCs/>
              </w:rPr>
            </w:pPr>
            <w:r w:rsidRPr="00B95B30">
              <w:rPr>
                <w:b/>
                <w:iCs/>
              </w:rPr>
              <w:t>Used For</w:t>
            </w:r>
          </w:p>
        </w:tc>
        <w:tc>
          <w:tcPr>
            <w:tcW w:w="1283" w:type="dxa"/>
            <w:tcBorders>
              <w:top w:val="single" w:sz="4" w:space="0" w:color="auto"/>
              <w:left w:val="single" w:sz="4" w:space="0" w:color="auto"/>
              <w:bottom w:val="single" w:sz="4" w:space="0" w:color="auto"/>
              <w:right w:val="single" w:sz="4" w:space="0" w:color="auto"/>
            </w:tcBorders>
            <w:vAlign w:val="center"/>
            <w:hideMark/>
          </w:tcPr>
          <w:p w14:paraId="26C7C23D" w14:textId="77777777" w:rsidR="00B95B30" w:rsidRPr="00B95B30" w:rsidRDefault="00B95B30" w:rsidP="00B95B30">
            <w:pPr>
              <w:spacing w:after="60"/>
              <w:rPr>
                <w:b/>
                <w:iCs/>
              </w:rPr>
            </w:pPr>
            <w:r w:rsidRPr="00B95B30">
              <w:rPr>
                <w:b/>
                <w:iCs/>
              </w:rPr>
              <w:t>Submitted By</w:t>
            </w:r>
          </w:p>
        </w:tc>
      </w:tr>
      <w:tr w:rsidR="00B95B30" w:rsidRPr="00B95B30" w14:paraId="16B696BB" w14:textId="77777777" w:rsidTr="00B95B30">
        <w:trPr>
          <w:cantSplit/>
        </w:trPr>
        <w:tc>
          <w:tcPr>
            <w:tcW w:w="5113" w:type="dxa"/>
            <w:tcBorders>
              <w:top w:val="single" w:sz="6" w:space="0" w:color="auto"/>
              <w:left w:val="single" w:sz="4" w:space="0" w:color="auto"/>
              <w:bottom w:val="single" w:sz="4" w:space="0" w:color="auto"/>
              <w:right w:val="single" w:sz="4" w:space="0" w:color="auto"/>
            </w:tcBorders>
            <w:vAlign w:val="center"/>
            <w:hideMark/>
          </w:tcPr>
          <w:p w14:paraId="5D4032AB" w14:textId="77777777" w:rsidR="00B95B30" w:rsidRPr="00B95B30" w:rsidRDefault="00B95B30" w:rsidP="00B95B30">
            <w:pPr>
              <w:spacing w:after="60"/>
              <w:rPr>
                <w:iCs/>
              </w:rPr>
            </w:pPr>
            <w:r w:rsidRPr="00B95B30">
              <w:rPr>
                <w:iCs/>
              </w:rPr>
              <w:t>[REP Name] – OUTAGE Safety-net move out – [Date Requested]</w:t>
            </w:r>
          </w:p>
        </w:tc>
        <w:tc>
          <w:tcPr>
            <w:tcW w:w="2856" w:type="dxa"/>
            <w:tcBorders>
              <w:top w:val="single" w:sz="6" w:space="0" w:color="auto"/>
              <w:left w:val="single" w:sz="4" w:space="0" w:color="auto"/>
              <w:bottom w:val="single" w:sz="4" w:space="0" w:color="auto"/>
              <w:right w:val="single" w:sz="4" w:space="0" w:color="auto"/>
            </w:tcBorders>
            <w:vAlign w:val="center"/>
            <w:hideMark/>
          </w:tcPr>
          <w:p w14:paraId="02E4A58A" w14:textId="77777777" w:rsidR="00B95B30" w:rsidRPr="00B95B30" w:rsidRDefault="00B95B30" w:rsidP="00B95B30">
            <w:pPr>
              <w:spacing w:after="60"/>
              <w:rPr>
                <w:iCs/>
              </w:rPr>
            </w:pPr>
            <w:r w:rsidRPr="00B95B30">
              <w:rPr>
                <w:iCs/>
              </w:rPr>
              <w:t>Move-Out Request during extended unplanned system outage.</w:t>
            </w:r>
          </w:p>
        </w:tc>
        <w:tc>
          <w:tcPr>
            <w:tcW w:w="1283" w:type="dxa"/>
            <w:tcBorders>
              <w:top w:val="single" w:sz="6" w:space="0" w:color="auto"/>
              <w:left w:val="single" w:sz="4" w:space="0" w:color="auto"/>
              <w:bottom w:val="single" w:sz="4" w:space="0" w:color="auto"/>
              <w:right w:val="single" w:sz="4" w:space="0" w:color="auto"/>
            </w:tcBorders>
            <w:vAlign w:val="center"/>
            <w:hideMark/>
          </w:tcPr>
          <w:p w14:paraId="18AF4353" w14:textId="77777777" w:rsidR="00B95B30" w:rsidRPr="00B95B30" w:rsidRDefault="00B95B30" w:rsidP="00B95B30">
            <w:pPr>
              <w:spacing w:after="60"/>
              <w:rPr>
                <w:iCs/>
              </w:rPr>
            </w:pPr>
            <w:r w:rsidRPr="00B95B30">
              <w:rPr>
                <w:iCs/>
              </w:rPr>
              <w:t>REP</w:t>
            </w:r>
          </w:p>
        </w:tc>
      </w:tr>
      <w:tr w:rsidR="00B95B30" w:rsidRPr="00B95B30" w14:paraId="7D67BCA1" w14:textId="77777777" w:rsidTr="00B95B30">
        <w:trPr>
          <w:cantSplit/>
        </w:trPr>
        <w:tc>
          <w:tcPr>
            <w:tcW w:w="5113" w:type="dxa"/>
            <w:tcBorders>
              <w:top w:val="single" w:sz="4" w:space="0" w:color="auto"/>
              <w:left w:val="single" w:sz="4" w:space="0" w:color="auto"/>
              <w:bottom w:val="single" w:sz="4" w:space="0" w:color="auto"/>
              <w:right w:val="single" w:sz="4" w:space="0" w:color="auto"/>
            </w:tcBorders>
            <w:vAlign w:val="center"/>
            <w:hideMark/>
          </w:tcPr>
          <w:p w14:paraId="75C14AAA" w14:textId="77777777" w:rsidR="00B95B30" w:rsidRPr="00B95B30" w:rsidRDefault="00B95B30" w:rsidP="00B95B30">
            <w:pPr>
              <w:spacing w:after="60"/>
              <w:rPr>
                <w:iCs/>
              </w:rPr>
            </w:pPr>
            <w:r w:rsidRPr="00B95B30">
              <w:rPr>
                <w:iCs/>
              </w:rPr>
              <w:t>[REP Name] – OUTAGE Safety-net move out – UPDATE – [Date Requested]</w:t>
            </w:r>
          </w:p>
        </w:tc>
        <w:tc>
          <w:tcPr>
            <w:tcW w:w="2856" w:type="dxa"/>
            <w:tcBorders>
              <w:top w:val="single" w:sz="4" w:space="0" w:color="auto"/>
              <w:left w:val="single" w:sz="4" w:space="0" w:color="auto"/>
              <w:bottom w:val="single" w:sz="4" w:space="0" w:color="auto"/>
              <w:right w:val="single" w:sz="4" w:space="0" w:color="auto"/>
            </w:tcBorders>
            <w:vAlign w:val="center"/>
            <w:hideMark/>
          </w:tcPr>
          <w:p w14:paraId="135A4795" w14:textId="77777777" w:rsidR="00B95B30" w:rsidRPr="00B95B30" w:rsidRDefault="00B95B30" w:rsidP="00B95B30">
            <w:pPr>
              <w:spacing w:after="60"/>
              <w:rPr>
                <w:iCs/>
              </w:rPr>
            </w:pPr>
            <w:r w:rsidRPr="00B95B30">
              <w:rPr>
                <w:iCs/>
              </w:rPr>
              <w:t>Providing Updated BGN02</w:t>
            </w:r>
          </w:p>
        </w:tc>
        <w:tc>
          <w:tcPr>
            <w:tcW w:w="1283" w:type="dxa"/>
            <w:tcBorders>
              <w:top w:val="single" w:sz="4" w:space="0" w:color="auto"/>
              <w:left w:val="single" w:sz="4" w:space="0" w:color="auto"/>
              <w:bottom w:val="single" w:sz="4" w:space="0" w:color="auto"/>
              <w:right w:val="single" w:sz="4" w:space="0" w:color="auto"/>
            </w:tcBorders>
            <w:vAlign w:val="center"/>
            <w:hideMark/>
          </w:tcPr>
          <w:p w14:paraId="0978E14B" w14:textId="77777777" w:rsidR="00B95B30" w:rsidRPr="00B95B30" w:rsidRDefault="00B95B30" w:rsidP="00B95B30">
            <w:pPr>
              <w:spacing w:after="60"/>
              <w:rPr>
                <w:iCs/>
              </w:rPr>
            </w:pPr>
            <w:r w:rsidRPr="00B95B30">
              <w:rPr>
                <w:iCs/>
              </w:rPr>
              <w:t xml:space="preserve">REP </w:t>
            </w:r>
          </w:p>
        </w:tc>
      </w:tr>
      <w:tr w:rsidR="00B95B30" w:rsidRPr="00B95B30" w14:paraId="39CC660E" w14:textId="77777777" w:rsidTr="00B95B30">
        <w:trPr>
          <w:cantSplit/>
          <w:trHeight w:val="548"/>
        </w:trPr>
        <w:tc>
          <w:tcPr>
            <w:tcW w:w="5113" w:type="dxa"/>
            <w:tcBorders>
              <w:top w:val="single" w:sz="4" w:space="0" w:color="auto"/>
              <w:left w:val="single" w:sz="4" w:space="0" w:color="auto"/>
              <w:bottom w:val="single" w:sz="4" w:space="0" w:color="auto"/>
              <w:right w:val="single" w:sz="4" w:space="0" w:color="auto"/>
            </w:tcBorders>
            <w:vAlign w:val="center"/>
            <w:hideMark/>
          </w:tcPr>
          <w:p w14:paraId="0FBC6A25" w14:textId="77777777" w:rsidR="00B95B30" w:rsidRPr="00B95B30" w:rsidRDefault="00B95B30" w:rsidP="00B95B30">
            <w:pPr>
              <w:spacing w:after="60"/>
              <w:rPr>
                <w:iCs/>
              </w:rPr>
            </w:pPr>
            <w:r w:rsidRPr="00B95B30">
              <w:rPr>
                <w:iCs/>
              </w:rPr>
              <w:t>[REP Name] – OUTAGE Safety-net move out – CANCEL– [Date Requested]</w:t>
            </w:r>
          </w:p>
        </w:tc>
        <w:tc>
          <w:tcPr>
            <w:tcW w:w="2856" w:type="dxa"/>
            <w:tcBorders>
              <w:top w:val="single" w:sz="4" w:space="0" w:color="auto"/>
              <w:left w:val="single" w:sz="4" w:space="0" w:color="auto"/>
              <w:bottom w:val="single" w:sz="4" w:space="0" w:color="auto"/>
              <w:right w:val="single" w:sz="4" w:space="0" w:color="auto"/>
            </w:tcBorders>
            <w:vAlign w:val="center"/>
            <w:hideMark/>
          </w:tcPr>
          <w:p w14:paraId="4A40D872" w14:textId="77777777" w:rsidR="00B95B30" w:rsidRPr="00B95B30" w:rsidRDefault="00B95B30" w:rsidP="00B95B30">
            <w:pPr>
              <w:spacing w:after="60"/>
              <w:rPr>
                <w:iCs/>
              </w:rPr>
            </w:pPr>
            <w:r w:rsidRPr="00B95B30">
              <w:rPr>
                <w:iCs/>
              </w:rPr>
              <w:t xml:space="preserve">Cancel Move-Out Request </w:t>
            </w:r>
          </w:p>
        </w:tc>
        <w:tc>
          <w:tcPr>
            <w:tcW w:w="1283" w:type="dxa"/>
            <w:tcBorders>
              <w:top w:val="single" w:sz="4" w:space="0" w:color="auto"/>
              <w:left w:val="single" w:sz="4" w:space="0" w:color="auto"/>
              <w:bottom w:val="single" w:sz="4" w:space="0" w:color="auto"/>
              <w:right w:val="single" w:sz="4" w:space="0" w:color="auto"/>
            </w:tcBorders>
            <w:vAlign w:val="center"/>
            <w:hideMark/>
          </w:tcPr>
          <w:p w14:paraId="34BC6070" w14:textId="77777777" w:rsidR="00B95B30" w:rsidRPr="00B95B30" w:rsidRDefault="00B95B30" w:rsidP="00B95B30">
            <w:pPr>
              <w:spacing w:after="60"/>
              <w:rPr>
                <w:iCs/>
              </w:rPr>
            </w:pPr>
            <w:r w:rsidRPr="00B95B30">
              <w:rPr>
                <w:iCs/>
              </w:rPr>
              <w:t>REP</w:t>
            </w:r>
          </w:p>
        </w:tc>
      </w:tr>
      <w:tr w:rsidR="00B95B30" w:rsidRPr="00B95B30" w14:paraId="7E725F90" w14:textId="77777777" w:rsidTr="00B95B30">
        <w:trPr>
          <w:cantSplit/>
        </w:trPr>
        <w:tc>
          <w:tcPr>
            <w:tcW w:w="5113" w:type="dxa"/>
            <w:tcBorders>
              <w:top w:val="single" w:sz="4" w:space="0" w:color="auto"/>
              <w:left w:val="single" w:sz="4" w:space="0" w:color="auto"/>
              <w:bottom w:val="single" w:sz="4" w:space="0" w:color="auto"/>
              <w:right w:val="single" w:sz="4" w:space="0" w:color="auto"/>
            </w:tcBorders>
            <w:vAlign w:val="center"/>
            <w:hideMark/>
          </w:tcPr>
          <w:p w14:paraId="7173F7DB" w14:textId="77777777" w:rsidR="00B95B30" w:rsidRPr="00B95B30" w:rsidRDefault="00B95B30" w:rsidP="00B95B30">
            <w:pPr>
              <w:spacing w:after="60"/>
              <w:rPr>
                <w:iCs/>
              </w:rPr>
            </w:pPr>
            <w:r w:rsidRPr="00B95B30">
              <w:rPr>
                <w:iCs/>
              </w:rPr>
              <w:t>[TDSP Name] – OUTAGE Safety-net move out – RESPONSE – [Date Requested]</w:t>
            </w:r>
          </w:p>
        </w:tc>
        <w:tc>
          <w:tcPr>
            <w:tcW w:w="2856" w:type="dxa"/>
            <w:tcBorders>
              <w:top w:val="single" w:sz="4" w:space="0" w:color="auto"/>
              <w:left w:val="single" w:sz="4" w:space="0" w:color="auto"/>
              <w:bottom w:val="single" w:sz="4" w:space="0" w:color="auto"/>
              <w:right w:val="single" w:sz="4" w:space="0" w:color="auto"/>
            </w:tcBorders>
            <w:vAlign w:val="center"/>
            <w:hideMark/>
          </w:tcPr>
          <w:p w14:paraId="08F8856C" w14:textId="77777777" w:rsidR="00B95B30" w:rsidRPr="00B95B30" w:rsidRDefault="00B95B30" w:rsidP="00B95B30">
            <w:pPr>
              <w:spacing w:after="60"/>
              <w:rPr>
                <w:iCs/>
              </w:rPr>
            </w:pPr>
            <w:r w:rsidRPr="00B95B30">
              <w:rPr>
                <w:iCs/>
              </w:rPr>
              <w:t>Status of safety-net Move-Out Request</w:t>
            </w:r>
          </w:p>
        </w:tc>
        <w:tc>
          <w:tcPr>
            <w:tcW w:w="1283" w:type="dxa"/>
            <w:tcBorders>
              <w:top w:val="single" w:sz="4" w:space="0" w:color="auto"/>
              <w:left w:val="single" w:sz="4" w:space="0" w:color="auto"/>
              <w:bottom w:val="single" w:sz="4" w:space="0" w:color="auto"/>
              <w:right w:val="single" w:sz="4" w:space="0" w:color="auto"/>
            </w:tcBorders>
            <w:vAlign w:val="center"/>
            <w:hideMark/>
          </w:tcPr>
          <w:p w14:paraId="41233343" w14:textId="77777777" w:rsidR="00B95B30" w:rsidRPr="00B95B30" w:rsidRDefault="00B95B30" w:rsidP="00B95B30">
            <w:pPr>
              <w:spacing w:after="60"/>
              <w:rPr>
                <w:iCs/>
              </w:rPr>
            </w:pPr>
            <w:r w:rsidRPr="00B95B30">
              <w:rPr>
                <w:iCs/>
              </w:rPr>
              <w:t>TDSP</w:t>
            </w:r>
          </w:p>
        </w:tc>
      </w:tr>
    </w:tbl>
    <w:p w14:paraId="04C9096F" w14:textId="6A9C42BB" w:rsidR="00B95B30" w:rsidRPr="00B95B30" w:rsidRDefault="00B95B30" w:rsidP="00B95B30">
      <w:pPr>
        <w:spacing w:before="240" w:after="240"/>
        <w:ind w:left="720" w:hanging="720"/>
        <w:rPr>
          <w:iCs/>
          <w:szCs w:val="20"/>
          <w:lang w:val="x-none" w:eastAsia="x-none"/>
        </w:rPr>
      </w:pPr>
      <w:r w:rsidRPr="00B95B30">
        <w:t>(2)</w:t>
      </w:r>
      <w:r w:rsidRPr="00B95B30">
        <w:tab/>
        <w:t>TDSPs will reject Move-Out Requests if the market has not agreed to use the extended unplanned system outage safety-net process as a workaround</w:t>
      </w:r>
      <w:r w:rsidR="00FA028A">
        <w:t xml:space="preserve"> for Move-Out Requests</w:t>
      </w:r>
      <w:r w:rsidRPr="00B95B30">
        <w:t xml:space="preserve">.  </w:t>
      </w:r>
      <w:r w:rsidR="00FA028A">
        <w:t>If there is</w:t>
      </w:r>
      <w:r w:rsidR="00FA028A" w:rsidRPr="00B95B30">
        <w:t xml:space="preserve"> </w:t>
      </w:r>
      <w:r w:rsidRPr="00B95B30">
        <w:t xml:space="preserve">market agreement to use the extended unplanned system outage safety-net process, requests </w:t>
      </w:r>
      <w:r w:rsidR="00FA028A">
        <w:t>shall</w:t>
      </w:r>
      <w:r w:rsidR="00FA028A" w:rsidRPr="00B95B30">
        <w:t xml:space="preserve"> </w:t>
      </w:r>
      <w:r w:rsidRPr="00B95B30">
        <w:t xml:space="preserve">be submitted via e-mail using the appropriate “Subject Line” included in Table 1 above.  </w:t>
      </w:r>
    </w:p>
    <w:p w14:paraId="2F7B8D04" w14:textId="07B8FDD1" w:rsidR="00B95B30" w:rsidRPr="006700BD" w:rsidRDefault="00B95B30" w:rsidP="0040522F">
      <w:pPr>
        <w:pStyle w:val="H4"/>
        <w:ind w:left="1267" w:hanging="1267"/>
        <w:rPr>
          <w:bCs w:val="0"/>
        </w:rPr>
      </w:pPr>
      <w:bookmarkStart w:id="746" w:name="_Toc474318714"/>
      <w:bookmarkStart w:id="747" w:name="_Toc183604093"/>
      <w:r w:rsidRPr="006700BD">
        <w:rPr>
          <w:bCs w:val="0"/>
        </w:rPr>
        <w:t>7.10.2.2</w:t>
      </w:r>
      <w:r w:rsidRPr="006700BD">
        <w:rPr>
          <w:bCs w:val="0"/>
        </w:rPr>
        <w:tab/>
        <w:t xml:space="preserve">Safety-Net </w:t>
      </w:r>
      <w:r w:rsidR="00FA028A" w:rsidRPr="006700BD">
        <w:rPr>
          <w:bCs w:val="0"/>
        </w:rPr>
        <w:t>Move</w:t>
      </w:r>
      <w:r w:rsidR="00FA028A">
        <w:rPr>
          <w:bCs w:val="0"/>
          <w:lang w:val="en-US"/>
        </w:rPr>
        <w:t>-</w:t>
      </w:r>
      <w:r w:rsidRPr="006700BD">
        <w:rPr>
          <w:bCs w:val="0"/>
        </w:rPr>
        <w:t>Out Procedures During an Extended Unplanned System Outage</w:t>
      </w:r>
      <w:bookmarkEnd w:id="746"/>
      <w:bookmarkEnd w:id="747"/>
    </w:p>
    <w:p w14:paraId="31DD93F1" w14:textId="5EEDF465" w:rsidR="00B95B30" w:rsidRPr="00B95B30" w:rsidRDefault="00B95B30" w:rsidP="00B95B30">
      <w:pPr>
        <w:spacing w:after="240"/>
        <w:ind w:left="720" w:hanging="720"/>
        <w:rPr>
          <w:iCs/>
          <w:szCs w:val="20"/>
          <w:lang w:val="x-none" w:eastAsia="x-none"/>
        </w:rPr>
      </w:pPr>
      <w:r w:rsidRPr="00B95B30">
        <w:t>(1)</w:t>
      </w:r>
      <w:r w:rsidRPr="00B95B30">
        <w:tab/>
        <w:t xml:space="preserve">Safety-net Move-Out Requests are initiated by the </w:t>
      </w:r>
      <w:r w:rsidR="00C84248">
        <w:t>CR</w:t>
      </w:r>
      <w:r w:rsidR="00C84248" w:rsidRPr="00B95B30">
        <w:t xml:space="preserve"> </w:t>
      </w:r>
      <w:r w:rsidRPr="00B95B30">
        <w:t xml:space="preserve">via an e-mail to the TDSP at the TDSP’s e-mail address indicated below in Table 2, TDSP </w:t>
      </w:r>
      <w:r w:rsidRPr="00DE1CE6">
        <w:t>E-mail Address for Safety-Net Move Outs During an</w:t>
      </w:r>
      <w:r w:rsidRPr="00B95B30">
        <w:rPr>
          <w:b/>
        </w:rPr>
        <w:t xml:space="preserve"> </w:t>
      </w:r>
      <w:r w:rsidRPr="00B95B30">
        <w:t>Extended Unplanned System Outage.</w:t>
      </w:r>
    </w:p>
    <w:p w14:paraId="1C8154F4" w14:textId="77777777" w:rsidR="00B95B30" w:rsidRPr="00B95B30" w:rsidRDefault="00B95B30" w:rsidP="0040522F">
      <w:pPr>
        <w:spacing w:after="120"/>
        <w:rPr>
          <w:b/>
          <w:iCs/>
          <w:szCs w:val="20"/>
          <w:lang w:val="x-none" w:eastAsia="x-none"/>
        </w:rPr>
      </w:pPr>
      <w:r w:rsidRPr="00B95B30">
        <w:rPr>
          <w:b/>
          <w:iCs/>
          <w:szCs w:val="20"/>
          <w:lang w:val="x-none" w:eastAsia="x-none"/>
        </w:rPr>
        <w:t xml:space="preserve">Table 2.  TDSP E-mail Address for Safety-Net Move Outs During an Extended Unplanned System Outage </w:t>
      </w:r>
    </w:p>
    <w:tbl>
      <w:tblPr>
        <w:tblW w:w="9450" w:type="dxa"/>
        <w:tblInd w:w="108" w:type="dxa"/>
        <w:tblCellMar>
          <w:left w:w="0" w:type="dxa"/>
          <w:right w:w="0" w:type="dxa"/>
        </w:tblCellMar>
        <w:tblLook w:val="04A0" w:firstRow="1" w:lastRow="0" w:firstColumn="1" w:lastColumn="0" w:noHBand="0" w:noVBand="1"/>
      </w:tblPr>
      <w:tblGrid>
        <w:gridCol w:w="2988"/>
        <w:gridCol w:w="6462"/>
      </w:tblGrid>
      <w:tr w:rsidR="00B95B30" w:rsidRPr="00B95B30" w14:paraId="534EBA01" w14:textId="77777777" w:rsidTr="00B95B30">
        <w:trPr>
          <w:cantSplit/>
          <w:trHeight w:val="440"/>
          <w:tblHeader/>
        </w:trPr>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A4C44C" w14:textId="77777777" w:rsidR="00B95B30" w:rsidRPr="00875597" w:rsidRDefault="00B95B30" w:rsidP="00B95B30">
            <w:pPr>
              <w:ind w:left="720" w:hanging="720"/>
              <w:rPr>
                <w:b/>
                <w:iCs/>
                <w:szCs w:val="20"/>
                <w:lang w:val="x-none" w:eastAsia="x-none"/>
              </w:rPr>
            </w:pPr>
            <w:r w:rsidRPr="00875597">
              <w:rPr>
                <w:b/>
              </w:rPr>
              <w:t>TDSP</w:t>
            </w:r>
          </w:p>
        </w:tc>
        <w:tc>
          <w:tcPr>
            <w:tcW w:w="64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40B5F2A" w14:textId="77777777" w:rsidR="00B95B30" w:rsidRPr="00165E2D" w:rsidRDefault="00B95B30" w:rsidP="00B95B30">
            <w:pPr>
              <w:ind w:left="720" w:hanging="720"/>
              <w:rPr>
                <w:b/>
                <w:bCs/>
                <w:iCs/>
                <w:szCs w:val="20"/>
                <w:lang w:val="x-none" w:eastAsia="x-none"/>
              </w:rPr>
            </w:pPr>
            <w:r w:rsidRPr="00875597">
              <w:rPr>
                <w:b/>
              </w:rPr>
              <w:t>TDSP E-mail Address for Safety-Net Move Outs During an Extended Unplanned System Outage</w:t>
            </w:r>
          </w:p>
        </w:tc>
      </w:tr>
      <w:tr w:rsidR="00B95B30" w:rsidRPr="00B95B30" w14:paraId="36E3EC8D" w14:textId="77777777" w:rsidTr="00B95B30">
        <w:trPr>
          <w:cantSplit/>
          <w:trHeight w:val="422"/>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4299D9" w14:textId="77777777" w:rsidR="00B95B30" w:rsidRPr="00B95B30" w:rsidRDefault="00B95B30" w:rsidP="00B95B30">
            <w:pPr>
              <w:ind w:left="720" w:hanging="720"/>
              <w:rPr>
                <w:iCs/>
                <w:szCs w:val="20"/>
                <w:lang w:val="x-none" w:eastAsia="x-none"/>
              </w:rPr>
            </w:pPr>
            <w:r w:rsidRPr="00B95B30">
              <w:t>AEP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4D95F" w14:textId="77777777" w:rsidR="00B95B30" w:rsidRPr="00B95B30" w:rsidRDefault="00B95B30" w:rsidP="00B95B30">
            <w:pPr>
              <w:ind w:left="720" w:hanging="720"/>
              <w:rPr>
                <w:iCs/>
                <w:szCs w:val="20"/>
                <w:lang w:val="x-none" w:eastAsia="x-none"/>
              </w:rPr>
            </w:pPr>
            <w:r w:rsidRPr="00B95B30">
              <w:t>aepbaoorders@aep.com</w:t>
            </w:r>
          </w:p>
        </w:tc>
      </w:tr>
      <w:tr w:rsidR="00B95B30" w:rsidRPr="00B95B30" w14:paraId="6072279A" w14:textId="77777777" w:rsidTr="00B95B30">
        <w:trPr>
          <w:cantSplit/>
          <w:trHeight w:val="467"/>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F6AB4C" w14:textId="77777777" w:rsidR="00B95B30" w:rsidRPr="00B95B30" w:rsidRDefault="00B95B30" w:rsidP="00B95B30">
            <w:pPr>
              <w:ind w:left="720" w:hanging="720"/>
              <w:rPr>
                <w:iCs/>
                <w:szCs w:val="20"/>
                <w:lang w:val="x-none" w:eastAsia="x-none"/>
              </w:rPr>
            </w:pPr>
            <w:r w:rsidRPr="00B95B30">
              <w:t>CNP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666C9" w14:textId="77777777" w:rsidR="00B95B30" w:rsidRPr="00B95B30" w:rsidRDefault="00B95B30" w:rsidP="00B95B30">
            <w:pPr>
              <w:ind w:left="720" w:hanging="720"/>
              <w:rPr>
                <w:iCs/>
                <w:szCs w:val="20"/>
                <w:lang w:val="x-none" w:eastAsia="x-none"/>
              </w:rPr>
            </w:pPr>
            <w:r w:rsidRPr="00B95B30">
              <w:t>CNP.Priority@CenterPointEnergy.com</w:t>
            </w:r>
          </w:p>
        </w:tc>
      </w:tr>
      <w:tr w:rsidR="00B95B30" w:rsidRPr="00B95B30" w14:paraId="665C2681" w14:textId="77777777" w:rsidTr="00B95B30">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661F15" w14:textId="77777777" w:rsidR="00B95B30" w:rsidRPr="00B95B30" w:rsidRDefault="00B95B30" w:rsidP="00B95B30">
            <w:pPr>
              <w:ind w:left="720" w:hanging="720"/>
              <w:rPr>
                <w:iCs/>
                <w:szCs w:val="20"/>
                <w:lang w:val="x-none" w:eastAsia="x-none"/>
              </w:rPr>
            </w:pPr>
            <w:r w:rsidRPr="00B95B30">
              <w:lastRenderedPageBreak/>
              <w:t>Oncor</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C31DD3" w14:textId="77777777" w:rsidR="00B95B30" w:rsidRPr="00B95B30" w:rsidRDefault="001C77EB" w:rsidP="00B95B30">
            <w:pPr>
              <w:rPr>
                <w:iCs/>
                <w:szCs w:val="20"/>
                <w:lang w:val="x-none" w:eastAsia="x-none"/>
              </w:rPr>
            </w:pPr>
            <w:r w:rsidRPr="007453AC">
              <w:t>utiltxn@oncor.com</w:t>
            </w:r>
          </w:p>
        </w:tc>
      </w:tr>
      <w:tr w:rsidR="00B95B30" w:rsidRPr="00B95B30" w14:paraId="3740774E" w14:textId="77777777" w:rsidTr="00B95B30">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3E108E" w14:textId="77777777" w:rsidR="00B95B30" w:rsidRPr="00B95B30" w:rsidRDefault="00B95B30" w:rsidP="00B95B30">
            <w:pPr>
              <w:ind w:left="720" w:hanging="720"/>
              <w:rPr>
                <w:iCs/>
                <w:szCs w:val="20"/>
                <w:lang w:val="x-none" w:eastAsia="x-none"/>
              </w:rPr>
            </w:pPr>
            <w:r w:rsidRPr="00B95B30">
              <w:t>TNMP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E14CC" w14:textId="77777777" w:rsidR="00B95B30" w:rsidRPr="00B95B30" w:rsidRDefault="00B95B30" w:rsidP="00B95B30">
            <w:pPr>
              <w:ind w:left="720" w:hanging="720"/>
              <w:rPr>
                <w:iCs/>
                <w:szCs w:val="20"/>
                <w:lang w:val="x-none" w:eastAsia="x-none"/>
              </w:rPr>
            </w:pPr>
            <w:r w:rsidRPr="00B95B30">
              <w:t>safetynet@tnmp.com</w:t>
            </w:r>
          </w:p>
        </w:tc>
      </w:tr>
    </w:tbl>
    <w:p w14:paraId="69137133" w14:textId="3088E1E2" w:rsidR="001C77EB" w:rsidRPr="00B95B30" w:rsidRDefault="00B95B30" w:rsidP="00E64FEF">
      <w:pPr>
        <w:spacing w:before="240" w:after="240"/>
        <w:ind w:left="720" w:hanging="720"/>
        <w:rPr>
          <w:iCs/>
          <w:szCs w:val="20"/>
          <w:lang w:val="x-none" w:eastAsia="x-none"/>
        </w:rPr>
      </w:pPr>
      <w:r w:rsidRPr="00B95B30">
        <w:t>(2)</w:t>
      </w:r>
      <w:r w:rsidRPr="00B95B30">
        <w:tab/>
        <w:t xml:space="preserve">The </w:t>
      </w:r>
      <w:r w:rsidR="00C84248">
        <w:t>CR</w:t>
      </w:r>
      <w:r w:rsidR="00C84248" w:rsidRPr="00B95B30">
        <w:t xml:space="preserve"> </w:t>
      </w:r>
      <w:r w:rsidR="00C84248">
        <w:t>shall</w:t>
      </w:r>
      <w:r w:rsidR="00C84248" w:rsidRPr="00B95B30">
        <w:t xml:space="preserve"> </w:t>
      </w:r>
      <w:r w:rsidRPr="00B95B30">
        <w:t xml:space="preserve">attach the spreadsheet with the safety-net acceptable data content in the format as indicated below in Table 3, Safety-Net Move Out Spreadsheet </w:t>
      </w:r>
      <w:r w:rsidR="008B0676">
        <w:t>Content</w:t>
      </w:r>
      <w:r w:rsidR="008B0676" w:rsidRPr="00B95B30">
        <w:t xml:space="preserve"> </w:t>
      </w:r>
      <w:r w:rsidRPr="00B95B30">
        <w:t>Used During an Extended Unplanned System Outage, to the e-mail.</w:t>
      </w:r>
    </w:p>
    <w:p w14:paraId="29EA9EED" w14:textId="0E4E5865" w:rsidR="00B95B30" w:rsidRPr="00875597" w:rsidRDefault="00B95B30" w:rsidP="00875597">
      <w:pPr>
        <w:pStyle w:val="TableHead"/>
        <w:spacing w:after="100" w:afterAutospacing="1"/>
        <w:rPr>
          <w:iCs w:val="0"/>
          <w:sz w:val="24"/>
        </w:rPr>
      </w:pPr>
      <w:r w:rsidRPr="00875597">
        <w:rPr>
          <w:sz w:val="24"/>
          <w:szCs w:val="24"/>
          <w:lang w:val="en-US" w:eastAsia="en-US"/>
        </w:rPr>
        <w:t>Table</w:t>
      </w:r>
      <w:r w:rsidRPr="00875597">
        <w:rPr>
          <w:iCs w:val="0"/>
          <w:sz w:val="24"/>
        </w:rPr>
        <w:t xml:space="preserve"> 3.  Safety-Net Move Out Spreadsheet </w:t>
      </w:r>
      <w:r w:rsidR="00C84248">
        <w:rPr>
          <w:iCs w:val="0"/>
          <w:sz w:val="24"/>
          <w:lang w:val="en-US"/>
        </w:rPr>
        <w:t>Content</w:t>
      </w:r>
      <w:r w:rsidR="00C84248" w:rsidRPr="00875597">
        <w:rPr>
          <w:iCs w:val="0"/>
          <w:sz w:val="24"/>
        </w:rPr>
        <w:t xml:space="preserve"> </w:t>
      </w:r>
      <w:r w:rsidRPr="00875597">
        <w:rPr>
          <w:iCs w:val="0"/>
          <w:sz w:val="24"/>
        </w:rPr>
        <w:t xml:space="preserve">Used During an Extended Unplanned System Outage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2827"/>
        <w:gridCol w:w="2430"/>
        <w:gridCol w:w="990"/>
        <w:gridCol w:w="1980"/>
      </w:tblGrid>
      <w:tr w:rsidR="00B95B30" w:rsidRPr="00B95B30" w14:paraId="51FE399C" w14:textId="77777777" w:rsidTr="00B95B30">
        <w:trPr>
          <w:cantSplit/>
          <w:trHeight w:val="115"/>
          <w:tblHeader/>
        </w:trPr>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28DFA511" w14:textId="77777777" w:rsidR="00B95B30" w:rsidRPr="00B95B30" w:rsidRDefault="00B95B30" w:rsidP="00B95B30">
            <w:pPr>
              <w:rPr>
                <w:b/>
                <w:iCs/>
              </w:rPr>
            </w:pPr>
            <w:r w:rsidRPr="00B95B30">
              <w:rPr>
                <w:iCs/>
                <w:sz w:val="20"/>
                <w:szCs w:val="20"/>
              </w:rPr>
              <w:t>Column</w:t>
            </w:r>
          </w:p>
        </w:tc>
        <w:tc>
          <w:tcPr>
            <w:tcW w:w="2827" w:type="dxa"/>
            <w:vMerge w:val="restart"/>
            <w:tcBorders>
              <w:top w:val="single" w:sz="4" w:space="0" w:color="auto"/>
              <w:left w:val="single" w:sz="4" w:space="0" w:color="auto"/>
              <w:bottom w:val="single" w:sz="4" w:space="0" w:color="auto"/>
              <w:right w:val="single" w:sz="4" w:space="0" w:color="auto"/>
            </w:tcBorders>
            <w:vAlign w:val="center"/>
            <w:hideMark/>
          </w:tcPr>
          <w:p w14:paraId="26CC5525" w14:textId="77777777" w:rsidR="00B95B30" w:rsidRPr="00B95B30" w:rsidRDefault="00B95B30" w:rsidP="00B95B30">
            <w:pPr>
              <w:rPr>
                <w:b/>
                <w:iCs/>
              </w:rPr>
            </w:pPr>
            <w:r w:rsidRPr="00B95B30">
              <w:rPr>
                <w:iCs/>
                <w:sz w:val="20"/>
                <w:szCs w:val="20"/>
              </w:rPr>
              <w:t>Field Name</w:t>
            </w:r>
          </w:p>
        </w:tc>
        <w:tc>
          <w:tcPr>
            <w:tcW w:w="2430" w:type="dxa"/>
            <w:vMerge w:val="restart"/>
            <w:tcBorders>
              <w:top w:val="single" w:sz="4" w:space="0" w:color="auto"/>
              <w:left w:val="single" w:sz="4" w:space="0" w:color="auto"/>
              <w:bottom w:val="single" w:sz="4" w:space="0" w:color="auto"/>
              <w:right w:val="single" w:sz="4" w:space="0" w:color="auto"/>
            </w:tcBorders>
            <w:vAlign w:val="center"/>
            <w:hideMark/>
          </w:tcPr>
          <w:p w14:paraId="07EB295D" w14:textId="77777777" w:rsidR="00B95B30" w:rsidRPr="00B95B30" w:rsidRDefault="00B95B30" w:rsidP="00B95B30">
            <w:pPr>
              <w:rPr>
                <w:b/>
                <w:iCs/>
              </w:rPr>
            </w:pPr>
            <w:r w:rsidRPr="00B95B30">
              <w:rPr>
                <w:iCs/>
                <w:sz w:val="20"/>
                <w:szCs w:val="20"/>
              </w:rPr>
              <w:t>Note</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14:paraId="639E7BBF" w14:textId="77777777" w:rsidR="00B95B30" w:rsidRPr="00B95B30" w:rsidRDefault="00B95B30" w:rsidP="00B95B30">
            <w:pPr>
              <w:jc w:val="center"/>
              <w:rPr>
                <w:b/>
                <w:iCs/>
              </w:rPr>
            </w:pPr>
            <w:r w:rsidRPr="00B95B30">
              <w:rPr>
                <w:iCs/>
                <w:sz w:val="20"/>
                <w:szCs w:val="20"/>
              </w:rPr>
              <w:t>Data Attributes</w:t>
            </w:r>
          </w:p>
        </w:tc>
      </w:tr>
      <w:tr w:rsidR="00B95B30" w:rsidRPr="00B95B30" w14:paraId="6F681652" w14:textId="77777777" w:rsidTr="00B95B30">
        <w:trPr>
          <w:cantSplit/>
          <w:trHeight w:val="11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F4ECBE" w14:textId="77777777" w:rsidR="00B95B30" w:rsidRPr="00B95B30" w:rsidRDefault="00B95B30" w:rsidP="00B95B30">
            <w:pPr>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2AEB0B" w14:textId="77777777" w:rsidR="00B95B30" w:rsidRPr="00B95B30" w:rsidRDefault="00B95B30" w:rsidP="00B95B30">
            <w:pPr>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8803C6" w14:textId="77777777" w:rsidR="00B95B30" w:rsidRPr="00B95B30" w:rsidRDefault="00B95B30" w:rsidP="00B95B30">
            <w:pPr>
              <w:rPr>
                <w:b/>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6905A9A7" w14:textId="77777777" w:rsidR="00B95B30" w:rsidRPr="00B95B30" w:rsidRDefault="00B95B30" w:rsidP="00875597">
            <w:pPr>
              <w:spacing w:after="60"/>
              <w:jc w:val="center"/>
              <w:rPr>
                <w:b/>
                <w:iCs/>
              </w:rPr>
            </w:pPr>
            <w:r w:rsidRPr="00B95B30">
              <w:rPr>
                <w:iCs/>
                <w:sz w:val="20"/>
                <w:szCs w:val="20"/>
              </w:rPr>
              <w:t>Type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94A6CFF" w14:textId="77777777" w:rsidR="00B95B30" w:rsidRPr="00875597" w:rsidRDefault="00B95B30" w:rsidP="00B95B30">
            <w:pPr>
              <w:spacing w:after="60"/>
              <w:jc w:val="center"/>
              <w:rPr>
                <w:b/>
                <w:iCs/>
                <w:sz w:val="20"/>
              </w:rPr>
            </w:pPr>
            <w:r w:rsidRPr="00B95B30">
              <w:rPr>
                <w:iCs/>
                <w:sz w:val="20"/>
                <w:szCs w:val="20"/>
              </w:rPr>
              <w:t>Length</w:t>
            </w:r>
          </w:p>
          <w:p w14:paraId="574439BE" w14:textId="77777777" w:rsidR="00B95B30" w:rsidRPr="00875597" w:rsidRDefault="00B95B30" w:rsidP="00B95B30">
            <w:pPr>
              <w:spacing w:after="60"/>
              <w:jc w:val="center"/>
              <w:rPr>
                <w:iCs/>
              </w:rPr>
            </w:pPr>
            <w:r w:rsidRPr="00875597">
              <w:rPr>
                <w:iCs/>
                <w:sz w:val="20"/>
              </w:rPr>
              <w:t>(Min. / Max.)</w:t>
            </w:r>
          </w:p>
        </w:tc>
      </w:tr>
      <w:tr w:rsidR="00B95B30" w:rsidRPr="00B95B30" w14:paraId="7302E5EF"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072D4200" w14:textId="77777777" w:rsidR="00B95B30" w:rsidRPr="00B95B30" w:rsidRDefault="00B95B30" w:rsidP="00B95B30">
            <w:pPr>
              <w:spacing w:after="60"/>
              <w:rPr>
                <w:iCs/>
              </w:rPr>
            </w:pPr>
            <w:r w:rsidRPr="00B95B30">
              <w:rPr>
                <w:iCs/>
                <w:sz w:val="20"/>
                <w:szCs w:val="20"/>
              </w:rPr>
              <w:t>(1)</w:t>
            </w:r>
          </w:p>
        </w:tc>
        <w:tc>
          <w:tcPr>
            <w:tcW w:w="2827" w:type="dxa"/>
            <w:tcBorders>
              <w:top w:val="single" w:sz="4" w:space="0" w:color="auto"/>
              <w:left w:val="single" w:sz="4" w:space="0" w:color="auto"/>
              <w:bottom w:val="single" w:sz="4" w:space="0" w:color="auto"/>
              <w:right w:val="single" w:sz="4" w:space="0" w:color="auto"/>
            </w:tcBorders>
            <w:vAlign w:val="center"/>
            <w:hideMark/>
          </w:tcPr>
          <w:p w14:paraId="6E49B75D" w14:textId="77777777" w:rsidR="00B95B30" w:rsidRPr="00B95B30" w:rsidRDefault="00B95B30" w:rsidP="00B95B30">
            <w:pPr>
              <w:spacing w:after="60"/>
              <w:rPr>
                <w:iCs/>
              </w:rPr>
            </w:pPr>
            <w:r w:rsidRPr="00B95B30">
              <w:rPr>
                <w:iCs/>
                <w:sz w:val="20"/>
                <w:szCs w:val="20"/>
              </w:rPr>
              <w:t>ESI ID</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D0C61EC"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7F156D60"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412097D" w14:textId="77777777" w:rsidR="00B95B30" w:rsidRPr="00B95B30" w:rsidRDefault="00B95B30" w:rsidP="00B95B30">
            <w:pPr>
              <w:spacing w:after="60"/>
              <w:rPr>
                <w:iCs/>
              </w:rPr>
            </w:pPr>
            <w:r w:rsidRPr="00B95B30">
              <w:rPr>
                <w:iCs/>
                <w:sz w:val="20"/>
                <w:szCs w:val="20"/>
              </w:rPr>
              <w:t>1 Min. / 80 Max.</w:t>
            </w:r>
          </w:p>
        </w:tc>
      </w:tr>
      <w:tr w:rsidR="00B95B30" w:rsidRPr="00B95B30" w14:paraId="6B5A8ADD"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513C06D2" w14:textId="77777777" w:rsidR="00B95B30" w:rsidRPr="00B95B30" w:rsidRDefault="00B95B30" w:rsidP="00B95B30">
            <w:pPr>
              <w:spacing w:after="60"/>
              <w:rPr>
                <w:iCs/>
              </w:rPr>
            </w:pPr>
            <w:r w:rsidRPr="00B95B30">
              <w:rPr>
                <w:iCs/>
                <w:sz w:val="20"/>
                <w:szCs w:val="20"/>
              </w:rPr>
              <w:t>(2)</w:t>
            </w:r>
          </w:p>
        </w:tc>
        <w:tc>
          <w:tcPr>
            <w:tcW w:w="2827" w:type="dxa"/>
            <w:tcBorders>
              <w:top w:val="single" w:sz="4" w:space="0" w:color="auto"/>
              <w:left w:val="single" w:sz="4" w:space="0" w:color="auto"/>
              <w:bottom w:val="single" w:sz="4" w:space="0" w:color="auto"/>
              <w:right w:val="single" w:sz="4" w:space="0" w:color="auto"/>
            </w:tcBorders>
            <w:vAlign w:val="center"/>
            <w:hideMark/>
          </w:tcPr>
          <w:p w14:paraId="06DE9004" w14:textId="6EA1E47E" w:rsidR="00B95B30" w:rsidRPr="00B95B30" w:rsidRDefault="00B95B30" w:rsidP="009A286E">
            <w:pPr>
              <w:spacing w:after="60"/>
              <w:rPr>
                <w:iCs/>
              </w:rPr>
            </w:pPr>
            <w:r w:rsidRPr="00B95B30">
              <w:rPr>
                <w:iCs/>
                <w:sz w:val="20"/>
                <w:szCs w:val="20"/>
              </w:rPr>
              <w:t>Customer Name</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347A83F"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0F0E349C"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F04EF3C" w14:textId="77777777" w:rsidR="00B95B30" w:rsidRPr="00B95B30" w:rsidRDefault="00B95B30" w:rsidP="00B95B30">
            <w:pPr>
              <w:spacing w:after="60"/>
              <w:rPr>
                <w:iCs/>
              </w:rPr>
            </w:pPr>
            <w:r w:rsidRPr="00B95B30">
              <w:rPr>
                <w:iCs/>
                <w:sz w:val="20"/>
                <w:szCs w:val="20"/>
              </w:rPr>
              <w:t>1 Min. / 60 Max.</w:t>
            </w:r>
          </w:p>
        </w:tc>
      </w:tr>
      <w:tr w:rsidR="00B95B30" w:rsidRPr="00B95B30" w14:paraId="0FE48F6A"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0B8E37B9" w14:textId="77777777" w:rsidR="00B95B30" w:rsidRPr="00B95B30" w:rsidRDefault="00B95B30" w:rsidP="00B95B30">
            <w:pPr>
              <w:spacing w:after="60"/>
              <w:rPr>
                <w:iCs/>
              </w:rPr>
            </w:pPr>
            <w:r w:rsidRPr="00B95B30">
              <w:rPr>
                <w:iCs/>
                <w:sz w:val="20"/>
                <w:szCs w:val="20"/>
              </w:rPr>
              <w:t>(3)</w:t>
            </w:r>
          </w:p>
        </w:tc>
        <w:tc>
          <w:tcPr>
            <w:tcW w:w="2827" w:type="dxa"/>
            <w:tcBorders>
              <w:top w:val="single" w:sz="4" w:space="0" w:color="auto"/>
              <w:left w:val="single" w:sz="4" w:space="0" w:color="auto"/>
              <w:bottom w:val="single" w:sz="4" w:space="0" w:color="auto"/>
              <w:right w:val="single" w:sz="4" w:space="0" w:color="auto"/>
            </w:tcBorders>
            <w:vAlign w:val="center"/>
            <w:hideMark/>
          </w:tcPr>
          <w:p w14:paraId="69FC7C5C" w14:textId="53C7B2C1" w:rsidR="00B95B30" w:rsidRPr="00B95B30" w:rsidRDefault="00B95B30" w:rsidP="009A286E">
            <w:pPr>
              <w:spacing w:after="60"/>
              <w:rPr>
                <w:iCs/>
              </w:rPr>
            </w:pPr>
            <w:r w:rsidRPr="00B95B30">
              <w:rPr>
                <w:iCs/>
                <w:sz w:val="20"/>
                <w:szCs w:val="20"/>
              </w:rPr>
              <w:t>Customer Phone</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63BD28E" w14:textId="77777777" w:rsidR="00B95B30" w:rsidRPr="00B95B30" w:rsidRDefault="00B95B30" w:rsidP="00B95B30">
            <w:pPr>
              <w:spacing w:after="60"/>
              <w:rPr>
                <w:iCs/>
              </w:rPr>
            </w:pPr>
            <w:r w:rsidRPr="00B95B30">
              <w:rPr>
                <w:iCs/>
                <w:sz w:val="20"/>
                <w:szCs w:val="20"/>
              </w:rPr>
              <w:t>(required if available)</w:t>
            </w:r>
          </w:p>
        </w:tc>
        <w:tc>
          <w:tcPr>
            <w:tcW w:w="990" w:type="dxa"/>
            <w:tcBorders>
              <w:top w:val="single" w:sz="4" w:space="0" w:color="auto"/>
              <w:left w:val="single" w:sz="4" w:space="0" w:color="auto"/>
              <w:bottom w:val="single" w:sz="4" w:space="0" w:color="auto"/>
              <w:right w:val="single" w:sz="4" w:space="0" w:color="auto"/>
            </w:tcBorders>
            <w:vAlign w:val="center"/>
            <w:hideMark/>
          </w:tcPr>
          <w:p w14:paraId="1009521A"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09F71FB" w14:textId="77777777" w:rsidR="00B95B30" w:rsidRPr="00B95B30" w:rsidRDefault="00B95B30" w:rsidP="00B95B30">
            <w:pPr>
              <w:spacing w:after="60"/>
              <w:rPr>
                <w:iCs/>
              </w:rPr>
            </w:pPr>
            <w:r w:rsidRPr="00B95B30">
              <w:rPr>
                <w:iCs/>
                <w:sz w:val="20"/>
                <w:szCs w:val="20"/>
              </w:rPr>
              <w:t>1 Min. / 80 Max.</w:t>
            </w:r>
          </w:p>
        </w:tc>
      </w:tr>
      <w:tr w:rsidR="00B95B30" w:rsidRPr="00B95B30" w14:paraId="57D8E44F"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4E5E9832" w14:textId="77777777" w:rsidR="00B95B30" w:rsidRPr="00B95B30" w:rsidRDefault="00B95B30" w:rsidP="00B95B30">
            <w:pPr>
              <w:spacing w:after="60"/>
              <w:rPr>
                <w:iCs/>
              </w:rPr>
            </w:pPr>
            <w:r w:rsidRPr="00B95B30">
              <w:rPr>
                <w:iCs/>
                <w:sz w:val="20"/>
                <w:szCs w:val="20"/>
              </w:rPr>
              <w:t>(4)</w:t>
            </w:r>
          </w:p>
        </w:tc>
        <w:tc>
          <w:tcPr>
            <w:tcW w:w="2827" w:type="dxa"/>
            <w:tcBorders>
              <w:top w:val="single" w:sz="4" w:space="0" w:color="auto"/>
              <w:left w:val="single" w:sz="4" w:space="0" w:color="auto"/>
              <w:bottom w:val="single" w:sz="4" w:space="0" w:color="auto"/>
              <w:right w:val="single" w:sz="4" w:space="0" w:color="auto"/>
            </w:tcBorders>
            <w:vAlign w:val="center"/>
            <w:hideMark/>
          </w:tcPr>
          <w:p w14:paraId="1E0182F8" w14:textId="77777777" w:rsidR="00B95B30" w:rsidRPr="00B95B30" w:rsidRDefault="00B95B30" w:rsidP="00B95B30">
            <w:pPr>
              <w:spacing w:after="60"/>
              <w:rPr>
                <w:iCs/>
              </w:rPr>
            </w:pPr>
            <w:r w:rsidRPr="00B95B30">
              <w:rPr>
                <w:iCs/>
                <w:sz w:val="20"/>
                <w:szCs w:val="20"/>
              </w:rPr>
              <w:t>MVO Street Address</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B0A1E8A"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0E4261B0"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3AA5057" w14:textId="77777777" w:rsidR="00B95B30" w:rsidRPr="00B95B30" w:rsidRDefault="00B95B30" w:rsidP="00B95B30">
            <w:pPr>
              <w:spacing w:after="60"/>
              <w:rPr>
                <w:iCs/>
              </w:rPr>
            </w:pPr>
            <w:r w:rsidRPr="00B95B30">
              <w:rPr>
                <w:iCs/>
                <w:sz w:val="20"/>
                <w:szCs w:val="20"/>
              </w:rPr>
              <w:t>1 Min. / 55 Max.</w:t>
            </w:r>
          </w:p>
        </w:tc>
      </w:tr>
      <w:tr w:rsidR="00B95B30" w:rsidRPr="00B95B30" w14:paraId="39ACAF0D"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36BB8836" w14:textId="77777777" w:rsidR="00B95B30" w:rsidRPr="00B95B30" w:rsidRDefault="00B95B30" w:rsidP="00B95B30">
            <w:pPr>
              <w:spacing w:after="60"/>
              <w:rPr>
                <w:iCs/>
              </w:rPr>
            </w:pPr>
            <w:r w:rsidRPr="00B95B30">
              <w:rPr>
                <w:iCs/>
                <w:sz w:val="20"/>
                <w:szCs w:val="20"/>
              </w:rPr>
              <w:t>(5)</w:t>
            </w:r>
          </w:p>
        </w:tc>
        <w:tc>
          <w:tcPr>
            <w:tcW w:w="2827" w:type="dxa"/>
            <w:tcBorders>
              <w:top w:val="single" w:sz="4" w:space="0" w:color="auto"/>
              <w:left w:val="single" w:sz="4" w:space="0" w:color="auto"/>
              <w:bottom w:val="single" w:sz="4" w:space="0" w:color="auto"/>
              <w:right w:val="single" w:sz="4" w:space="0" w:color="auto"/>
            </w:tcBorders>
            <w:vAlign w:val="center"/>
            <w:hideMark/>
          </w:tcPr>
          <w:p w14:paraId="53654D78" w14:textId="77777777" w:rsidR="00B95B30" w:rsidRPr="00B95B30" w:rsidRDefault="00B95B30" w:rsidP="00B95B30">
            <w:pPr>
              <w:spacing w:after="60"/>
              <w:rPr>
                <w:iCs/>
              </w:rPr>
            </w:pPr>
            <w:r w:rsidRPr="00B95B30">
              <w:rPr>
                <w:iCs/>
                <w:sz w:val="20"/>
                <w:szCs w:val="20"/>
              </w:rPr>
              <w:t xml:space="preserve">MVO Apartment Number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7059C3DE" w14:textId="77777777" w:rsidR="00B95B30" w:rsidRPr="00B95B30" w:rsidRDefault="00B95B30" w:rsidP="00B95B30">
            <w:pPr>
              <w:spacing w:after="60"/>
              <w:rPr>
                <w:iCs/>
              </w:rPr>
            </w:pPr>
            <w:r w:rsidRPr="00B95B30">
              <w:rPr>
                <w:iCs/>
                <w:sz w:val="20"/>
                <w:szCs w:val="20"/>
              </w:rPr>
              <w:t>(if applicable)</w:t>
            </w:r>
          </w:p>
        </w:tc>
        <w:tc>
          <w:tcPr>
            <w:tcW w:w="990" w:type="dxa"/>
            <w:tcBorders>
              <w:top w:val="single" w:sz="4" w:space="0" w:color="auto"/>
              <w:left w:val="single" w:sz="4" w:space="0" w:color="auto"/>
              <w:bottom w:val="single" w:sz="4" w:space="0" w:color="auto"/>
              <w:right w:val="single" w:sz="4" w:space="0" w:color="auto"/>
            </w:tcBorders>
            <w:vAlign w:val="center"/>
            <w:hideMark/>
          </w:tcPr>
          <w:p w14:paraId="3EBBFC3B"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CC84284" w14:textId="77777777" w:rsidR="00B95B30" w:rsidRPr="00B95B30" w:rsidRDefault="00B95B30" w:rsidP="00B95B30">
            <w:pPr>
              <w:spacing w:after="60"/>
              <w:rPr>
                <w:iCs/>
              </w:rPr>
            </w:pPr>
            <w:r w:rsidRPr="00B95B30">
              <w:rPr>
                <w:iCs/>
                <w:sz w:val="20"/>
                <w:szCs w:val="20"/>
              </w:rPr>
              <w:t>1 Min. / 55 Max.</w:t>
            </w:r>
          </w:p>
        </w:tc>
      </w:tr>
      <w:tr w:rsidR="00B95B30" w:rsidRPr="00B95B30" w14:paraId="3ED580A8"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30C44B2F" w14:textId="77777777" w:rsidR="00B95B30" w:rsidRPr="00B95B30" w:rsidRDefault="00B95B30" w:rsidP="00B95B30">
            <w:pPr>
              <w:spacing w:after="60"/>
              <w:rPr>
                <w:iCs/>
              </w:rPr>
            </w:pPr>
            <w:r w:rsidRPr="00B95B30">
              <w:rPr>
                <w:iCs/>
                <w:sz w:val="20"/>
                <w:szCs w:val="20"/>
              </w:rPr>
              <w:t>(6)</w:t>
            </w:r>
          </w:p>
        </w:tc>
        <w:tc>
          <w:tcPr>
            <w:tcW w:w="2827" w:type="dxa"/>
            <w:tcBorders>
              <w:top w:val="single" w:sz="4" w:space="0" w:color="auto"/>
              <w:left w:val="single" w:sz="4" w:space="0" w:color="auto"/>
              <w:bottom w:val="single" w:sz="4" w:space="0" w:color="auto"/>
              <w:right w:val="single" w:sz="4" w:space="0" w:color="auto"/>
            </w:tcBorders>
            <w:vAlign w:val="center"/>
            <w:hideMark/>
          </w:tcPr>
          <w:p w14:paraId="75850C28" w14:textId="77777777" w:rsidR="00B95B30" w:rsidRPr="00B95B30" w:rsidRDefault="00B95B30" w:rsidP="00B95B30">
            <w:pPr>
              <w:spacing w:after="60"/>
              <w:rPr>
                <w:iCs/>
              </w:rPr>
            </w:pPr>
            <w:r w:rsidRPr="00B95B30">
              <w:rPr>
                <w:iCs/>
                <w:sz w:val="20"/>
                <w:szCs w:val="20"/>
              </w:rPr>
              <w:t>MVO ZIP</w:t>
            </w:r>
          </w:p>
        </w:tc>
        <w:tc>
          <w:tcPr>
            <w:tcW w:w="2430" w:type="dxa"/>
            <w:tcBorders>
              <w:top w:val="single" w:sz="4" w:space="0" w:color="auto"/>
              <w:left w:val="single" w:sz="4" w:space="0" w:color="auto"/>
              <w:bottom w:val="single" w:sz="4" w:space="0" w:color="auto"/>
              <w:right w:val="single" w:sz="4" w:space="0" w:color="auto"/>
            </w:tcBorders>
            <w:vAlign w:val="center"/>
            <w:hideMark/>
          </w:tcPr>
          <w:p w14:paraId="0C3062AE"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37466256" w14:textId="77777777" w:rsidR="00B95B30" w:rsidRPr="00B95B30" w:rsidRDefault="00B95B30" w:rsidP="00B95B30">
            <w:pPr>
              <w:spacing w:after="60"/>
              <w:jc w:val="center"/>
              <w:rPr>
                <w:iCs/>
              </w:rPr>
            </w:pPr>
            <w:r w:rsidRPr="00B95B30">
              <w:rPr>
                <w:iCs/>
                <w:sz w:val="20"/>
                <w:szCs w:val="20"/>
              </w:rPr>
              <w:t>ID</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2374EC4" w14:textId="77777777" w:rsidR="00B95B30" w:rsidRPr="00B95B30" w:rsidRDefault="00B95B30" w:rsidP="00B95B30">
            <w:pPr>
              <w:spacing w:after="60"/>
              <w:rPr>
                <w:iCs/>
              </w:rPr>
            </w:pPr>
            <w:r w:rsidRPr="00B95B30">
              <w:rPr>
                <w:iCs/>
                <w:sz w:val="20"/>
                <w:szCs w:val="20"/>
              </w:rPr>
              <w:t>3 Min. / 15 Max.</w:t>
            </w:r>
          </w:p>
        </w:tc>
      </w:tr>
      <w:tr w:rsidR="00B95B30" w:rsidRPr="00B95B30" w14:paraId="180DD2AB"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1FB58380" w14:textId="77777777" w:rsidR="00B95B30" w:rsidRPr="00B95B30" w:rsidRDefault="00B95B30" w:rsidP="00B95B30">
            <w:pPr>
              <w:spacing w:after="60"/>
              <w:rPr>
                <w:iCs/>
              </w:rPr>
            </w:pPr>
            <w:r w:rsidRPr="00B95B30">
              <w:rPr>
                <w:iCs/>
                <w:sz w:val="20"/>
                <w:szCs w:val="20"/>
              </w:rPr>
              <w:t>(7)</w:t>
            </w:r>
          </w:p>
        </w:tc>
        <w:tc>
          <w:tcPr>
            <w:tcW w:w="2827" w:type="dxa"/>
            <w:tcBorders>
              <w:top w:val="single" w:sz="4" w:space="0" w:color="auto"/>
              <w:left w:val="single" w:sz="4" w:space="0" w:color="auto"/>
              <w:bottom w:val="single" w:sz="4" w:space="0" w:color="auto"/>
              <w:right w:val="single" w:sz="4" w:space="0" w:color="auto"/>
            </w:tcBorders>
            <w:vAlign w:val="center"/>
            <w:hideMark/>
          </w:tcPr>
          <w:p w14:paraId="11829082" w14:textId="77777777" w:rsidR="00B95B30" w:rsidRPr="00B95B30" w:rsidRDefault="00B95B30" w:rsidP="00B95B30">
            <w:pPr>
              <w:spacing w:after="60"/>
              <w:rPr>
                <w:iCs/>
              </w:rPr>
            </w:pPr>
            <w:r w:rsidRPr="00B95B30">
              <w:rPr>
                <w:iCs/>
                <w:sz w:val="20"/>
                <w:szCs w:val="20"/>
              </w:rPr>
              <w:t>MVO City</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8EE77E2"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4F79FCD5"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5E54828" w14:textId="77777777" w:rsidR="00B95B30" w:rsidRPr="00B95B30" w:rsidRDefault="00B95B30" w:rsidP="00B95B30">
            <w:pPr>
              <w:spacing w:after="60"/>
              <w:rPr>
                <w:iCs/>
              </w:rPr>
            </w:pPr>
            <w:r w:rsidRPr="00B95B30">
              <w:rPr>
                <w:iCs/>
                <w:sz w:val="20"/>
                <w:szCs w:val="20"/>
              </w:rPr>
              <w:t>2 Min. / 30 Max.</w:t>
            </w:r>
          </w:p>
        </w:tc>
      </w:tr>
      <w:tr w:rsidR="00B95B30" w:rsidRPr="00B95B30" w14:paraId="5FF43715"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65579D12" w14:textId="77777777" w:rsidR="00B95B30" w:rsidRPr="00B95B30" w:rsidRDefault="00B95B30" w:rsidP="00B95B30">
            <w:pPr>
              <w:spacing w:after="60"/>
              <w:rPr>
                <w:iCs/>
              </w:rPr>
            </w:pPr>
            <w:r w:rsidRPr="00B95B30">
              <w:rPr>
                <w:iCs/>
                <w:sz w:val="20"/>
                <w:szCs w:val="20"/>
              </w:rPr>
              <w:t>(8)</w:t>
            </w:r>
          </w:p>
        </w:tc>
        <w:tc>
          <w:tcPr>
            <w:tcW w:w="2827" w:type="dxa"/>
            <w:tcBorders>
              <w:top w:val="single" w:sz="4" w:space="0" w:color="auto"/>
              <w:left w:val="single" w:sz="4" w:space="0" w:color="auto"/>
              <w:bottom w:val="single" w:sz="4" w:space="0" w:color="auto"/>
              <w:right w:val="single" w:sz="4" w:space="0" w:color="auto"/>
            </w:tcBorders>
            <w:vAlign w:val="center"/>
            <w:hideMark/>
          </w:tcPr>
          <w:p w14:paraId="6D31A928" w14:textId="077DD092" w:rsidR="00B95B30" w:rsidRPr="00B95B30" w:rsidRDefault="00B95B30" w:rsidP="00B95B30">
            <w:pPr>
              <w:spacing w:after="60"/>
              <w:rPr>
                <w:iCs/>
              </w:rPr>
            </w:pPr>
            <w:r w:rsidRPr="00B95B30">
              <w:rPr>
                <w:iCs/>
                <w:sz w:val="20"/>
                <w:szCs w:val="20"/>
              </w:rPr>
              <w:t xml:space="preserve">CR </w:t>
            </w:r>
            <w:r w:rsidR="00023D48">
              <w:rPr>
                <w:iCs/>
                <w:sz w:val="20"/>
                <w:szCs w:val="20"/>
              </w:rPr>
              <w:t>Data Universal Numbering System (</w:t>
            </w:r>
            <w:r w:rsidRPr="00B95B30">
              <w:rPr>
                <w:iCs/>
                <w:sz w:val="20"/>
                <w:szCs w:val="20"/>
              </w:rPr>
              <w:t>DUNS</w:t>
            </w:r>
            <w:r w:rsidR="00023D48">
              <w:rPr>
                <w:iCs/>
                <w:sz w:val="20"/>
                <w:szCs w:val="20"/>
              </w:rPr>
              <w:t>)</w:t>
            </w:r>
            <w:r w:rsidRPr="00B95B30">
              <w:rPr>
                <w:iCs/>
                <w:sz w:val="20"/>
                <w:szCs w:val="20"/>
              </w:rPr>
              <w:t xml:space="preserve"> Number</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53359C5"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3E07A652"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68463C4" w14:textId="77777777" w:rsidR="00B95B30" w:rsidRPr="00B95B30" w:rsidRDefault="00B95B30" w:rsidP="00B95B30">
            <w:pPr>
              <w:spacing w:after="60"/>
              <w:rPr>
                <w:iCs/>
              </w:rPr>
            </w:pPr>
            <w:r w:rsidRPr="00B95B30">
              <w:rPr>
                <w:iCs/>
                <w:sz w:val="20"/>
                <w:szCs w:val="20"/>
              </w:rPr>
              <w:t>2 Min. / 80 Max.</w:t>
            </w:r>
          </w:p>
        </w:tc>
      </w:tr>
      <w:tr w:rsidR="00B95B30" w:rsidRPr="00B95B30" w14:paraId="5EC2040D"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36F21B83" w14:textId="77777777" w:rsidR="00B95B30" w:rsidRPr="00B95B30" w:rsidRDefault="00B95B30" w:rsidP="00B95B30">
            <w:pPr>
              <w:spacing w:after="60"/>
              <w:rPr>
                <w:iCs/>
              </w:rPr>
            </w:pPr>
            <w:r w:rsidRPr="00B95B30">
              <w:rPr>
                <w:iCs/>
                <w:sz w:val="20"/>
                <w:szCs w:val="20"/>
              </w:rPr>
              <w:t>(9)</w:t>
            </w:r>
          </w:p>
        </w:tc>
        <w:tc>
          <w:tcPr>
            <w:tcW w:w="2827" w:type="dxa"/>
            <w:tcBorders>
              <w:top w:val="single" w:sz="4" w:space="0" w:color="auto"/>
              <w:left w:val="single" w:sz="4" w:space="0" w:color="auto"/>
              <w:bottom w:val="single" w:sz="4" w:space="0" w:color="auto"/>
              <w:right w:val="single" w:sz="4" w:space="0" w:color="auto"/>
            </w:tcBorders>
            <w:vAlign w:val="center"/>
            <w:hideMark/>
          </w:tcPr>
          <w:p w14:paraId="0116463D" w14:textId="77777777" w:rsidR="00B95B30" w:rsidRPr="00B95B30" w:rsidRDefault="00B95B30" w:rsidP="00B95B30">
            <w:pPr>
              <w:spacing w:after="60"/>
              <w:rPr>
                <w:iCs/>
              </w:rPr>
            </w:pPr>
            <w:r w:rsidRPr="00B95B30">
              <w:rPr>
                <w:iCs/>
                <w:sz w:val="20"/>
                <w:szCs w:val="20"/>
              </w:rPr>
              <w:t xml:space="preserve">CR Name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E9136E0" w14:textId="77777777" w:rsidR="00B95B30" w:rsidRPr="00B95B30" w:rsidRDefault="00B95B30" w:rsidP="00B95B30">
            <w:pPr>
              <w:spacing w:after="60"/>
              <w:rPr>
                <w:iCs/>
              </w:rPr>
            </w:pPr>
            <w:r w:rsidRPr="00B95B30">
              <w:rPr>
                <w:iCs/>
                <w:sz w:val="20"/>
                <w:szCs w:val="20"/>
              </w:rPr>
              <w:t>(prefer D/B/A to corporate name)</w:t>
            </w:r>
          </w:p>
        </w:tc>
        <w:tc>
          <w:tcPr>
            <w:tcW w:w="990" w:type="dxa"/>
            <w:tcBorders>
              <w:top w:val="single" w:sz="4" w:space="0" w:color="auto"/>
              <w:left w:val="single" w:sz="4" w:space="0" w:color="auto"/>
              <w:bottom w:val="single" w:sz="4" w:space="0" w:color="auto"/>
              <w:right w:val="single" w:sz="4" w:space="0" w:color="auto"/>
            </w:tcBorders>
            <w:vAlign w:val="center"/>
            <w:hideMark/>
          </w:tcPr>
          <w:p w14:paraId="33F3095E"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DBB1FDC" w14:textId="77777777" w:rsidR="00B95B30" w:rsidRPr="00B95B30" w:rsidRDefault="00B95B30" w:rsidP="00B95B30">
            <w:pPr>
              <w:spacing w:after="60"/>
              <w:rPr>
                <w:iCs/>
              </w:rPr>
            </w:pPr>
            <w:r w:rsidRPr="00B95B30">
              <w:rPr>
                <w:iCs/>
                <w:sz w:val="20"/>
                <w:szCs w:val="20"/>
              </w:rPr>
              <w:t>1 Min. / 60 Max.</w:t>
            </w:r>
          </w:p>
        </w:tc>
      </w:tr>
      <w:tr w:rsidR="00B95B30" w:rsidRPr="00B95B30" w14:paraId="13E11CD9"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54224B5A" w14:textId="77777777" w:rsidR="00B95B30" w:rsidRPr="00B95B30" w:rsidRDefault="00B95B30" w:rsidP="00B95B30">
            <w:pPr>
              <w:spacing w:after="60"/>
              <w:rPr>
                <w:iCs/>
              </w:rPr>
            </w:pPr>
            <w:r w:rsidRPr="00B95B30">
              <w:rPr>
                <w:iCs/>
                <w:sz w:val="20"/>
                <w:szCs w:val="20"/>
              </w:rPr>
              <w:t>(10)</w:t>
            </w:r>
          </w:p>
        </w:tc>
        <w:tc>
          <w:tcPr>
            <w:tcW w:w="2827" w:type="dxa"/>
            <w:tcBorders>
              <w:top w:val="single" w:sz="4" w:space="0" w:color="auto"/>
              <w:left w:val="single" w:sz="4" w:space="0" w:color="auto"/>
              <w:bottom w:val="single" w:sz="4" w:space="0" w:color="auto"/>
              <w:right w:val="single" w:sz="4" w:space="0" w:color="auto"/>
            </w:tcBorders>
            <w:vAlign w:val="center"/>
            <w:hideMark/>
          </w:tcPr>
          <w:p w14:paraId="42B1935D" w14:textId="77777777" w:rsidR="00B95B30" w:rsidRPr="00B95B30" w:rsidRDefault="00B95B30" w:rsidP="00B95B30">
            <w:pPr>
              <w:spacing w:after="60"/>
              <w:rPr>
                <w:iCs/>
              </w:rPr>
            </w:pPr>
            <w:r w:rsidRPr="00B95B30">
              <w:rPr>
                <w:iCs/>
                <w:sz w:val="20"/>
                <w:szCs w:val="20"/>
              </w:rPr>
              <w:t>MVO Request Date</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16F1E31"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0EE61B9D" w14:textId="77777777" w:rsidR="00B95B30" w:rsidRPr="00B95B30" w:rsidRDefault="00B95B30" w:rsidP="00B95B30">
            <w:pPr>
              <w:spacing w:after="60"/>
              <w:jc w:val="center"/>
              <w:rPr>
                <w:iCs/>
              </w:rPr>
            </w:pPr>
            <w:r w:rsidRPr="00B95B30">
              <w:rPr>
                <w:iCs/>
                <w:sz w:val="20"/>
                <w:szCs w:val="20"/>
              </w:rPr>
              <w:t>DT</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CBE1966" w14:textId="77777777" w:rsidR="00B95B30" w:rsidRPr="00B95B30" w:rsidRDefault="00B95B30" w:rsidP="00B95B30">
            <w:pPr>
              <w:spacing w:after="60"/>
              <w:rPr>
                <w:iCs/>
              </w:rPr>
            </w:pPr>
            <w:r w:rsidRPr="00B95B30">
              <w:rPr>
                <w:iCs/>
                <w:sz w:val="20"/>
                <w:szCs w:val="20"/>
              </w:rPr>
              <w:t>8 Min. / 8 Max.</w:t>
            </w:r>
          </w:p>
        </w:tc>
      </w:tr>
      <w:tr w:rsidR="00B95B30" w:rsidRPr="00B95B30" w14:paraId="0FF195DA"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3E1C6C8D" w14:textId="77777777" w:rsidR="00B95B30" w:rsidRPr="00B95B30" w:rsidRDefault="00B95B30" w:rsidP="00B95B30">
            <w:pPr>
              <w:spacing w:after="60"/>
              <w:rPr>
                <w:iCs/>
              </w:rPr>
            </w:pPr>
            <w:r w:rsidRPr="00B95B30">
              <w:rPr>
                <w:iCs/>
                <w:sz w:val="20"/>
                <w:szCs w:val="20"/>
              </w:rPr>
              <w:t>(11)</w:t>
            </w:r>
          </w:p>
        </w:tc>
        <w:tc>
          <w:tcPr>
            <w:tcW w:w="2827" w:type="dxa"/>
            <w:tcBorders>
              <w:top w:val="single" w:sz="4" w:space="0" w:color="auto"/>
              <w:left w:val="single" w:sz="4" w:space="0" w:color="auto"/>
              <w:bottom w:val="single" w:sz="4" w:space="0" w:color="auto"/>
              <w:right w:val="single" w:sz="4" w:space="0" w:color="auto"/>
            </w:tcBorders>
            <w:vAlign w:val="center"/>
            <w:hideMark/>
          </w:tcPr>
          <w:p w14:paraId="637D2E25" w14:textId="77777777" w:rsidR="00B95B30" w:rsidRPr="00B95B30" w:rsidRDefault="00B95B30" w:rsidP="00B95B30">
            <w:pPr>
              <w:spacing w:after="60"/>
              <w:rPr>
                <w:iCs/>
              </w:rPr>
            </w:pPr>
            <w:r w:rsidRPr="00B95B30">
              <w:rPr>
                <w:iCs/>
                <w:sz w:val="20"/>
                <w:szCs w:val="20"/>
              </w:rPr>
              <w:t>Critical Care Flag</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46021E0" w14:textId="77777777" w:rsidR="00B95B30" w:rsidRPr="00B95B30" w:rsidRDefault="00B95B30" w:rsidP="00B95B30">
            <w:pPr>
              <w:spacing w:after="60"/>
              <w:rPr>
                <w:iCs/>
              </w:rPr>
            </w:pPr>
            <w:r w:rsidRPr="00B95B30">
              <w:rPr>
                <w:iCs/>
                <w:sz w:val="20"/>
                <w:szCs w:val="20"/>
              </w:rPr>
              <w:t>(optional)</w:t>
            </w:r>
          </w:p>
        </w:tc>
        <w:tc>
          <w:tcPr>
            <w:tcW w:w="990" w:type="dxa"/>
            <w:tcBorders>
              <w:top w:val="single" w:sz="4" w:space="0" w:color="auto"/>
              <w:left w:val="single" w:sz="4" w:space="0" w:color="auto"/>
              <w:bottom w:val="single" w:sz="4" w:space="0" w:color="auto"/>
              <w:right w:val="single" w:sz="4" w:space="0" w:color="auto"/>
            </w:tcBorders>
            <w:vAlign w:val="center"/>
            <w:hideMark/>
          </w:tcPr>
          <w:p w14:paraId="07005F74"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45A86C9" w14:textId="77777777" w:rsidR="00B95B30" w:rsidRPr="00B95B30" w:rsidRDefault="00B95B30" w:rsidP="00B95B30">
            <w:pPr>
              <w:spacing w:after="60"/>
              <w:rPr>
                <w:iCs/>
              </w:rPr>
            </w:pPr>
            <w:r w:rsidRPr="00B95B30">
              <w:rPr>
                <w:iCs/>
                <w:sz w:val="20"/>
                <w:szCs w:val="20"/>
              </w:rPr>
              <w:t>1 Min. / 30 Max.</w:t>
            </w:r>
          </w:p>
        </w:tc>
      </w:tr>
      <w:tr w:rsidR="00B95B30" w:rsidRPr="00B95B30" w14:paraId="6EE4B0AA"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420E94F3" w14:textId="77777777" w:rsidR="00B95B30" w:rsidRPr="00B95B30" w:rsidRDefault="00B95B30" w:rsidP="00B95B30">
            <w:pPr>
              <w:spacing w:after="60"/>
              <w:rPr>
                <w:iCs/>
              </w:rPr>
            </w:pPr>
            <w:r w:rsidRPr="00B95B30">
              <w:rPr>
                <w:iCs/>
                <w:sz w:val="20"/>
                <w:szCs w:val="20"/>
              </w:rPr>
              <w:t>(12)</w:t>
            </w:r>
          </w:p>
        </w:tc>
        <w:tc>
          <w:tcPr>
            <w:tcW w:w="2827" w:type="dxa"/>
            <w:tcBorders>
              <w:top w:val="single" w:sz="4" w:space="0" w:color="auto"/>
              <w:left w:val="single" w:sz="4" w:space="0" w:color="auto"/>
              <w:bottom w:val="single" w:sz="4" w:space="0" w:color="auto"/>
              <w:right w:val="single" w:sz="4" w:space="0" w:color="auto"/>
            </w:tcBorders>
            <w:vAlign w:val="center"/>
            <w:hideMark/>
          </w:tcPr>
          <w:p w14:paraId="4475166D" w14:textId="77777777" w:rsidR="00B95B30" w:rsidRPr="00B95B30" w:rsidRDefault="00B95B30" w:rsidP="00B95B30">
            <w:pPr>
              <w:spacing w:after="60"/>
              <w:rPr>
                <w:iCs/>
              </w:rPr>
            </w:pPr>
            <w:r w:rsidRPr="00B95B30">
              <w:rPr>
                <w:iCs/>
                <w:sz w:val="20"/>
                <w:szCs w:val="20"/>
              </w:rPr>
              <w:t xml:space="preserve">BGN02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AEA3FDE"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67A1138B"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977AAEB" w14:textId="77777777" w:rsidR="00B95B30" w:rsidRPr="00B95B30" w:rsidRDefault="00B95B30" w:rsidP="00B95B30">
            <w:pPr>
              <w:spacing w:after="60"/>
              <w:rPr>
                <w:iCs/>
              </w:rPr>
            </w:pPr>
            <w:r w:rsidRPr="00B95B30">
              <w:rPr>
                <w:iCs/>
                <w:sz w:val="20"/>
                <w:szCs w:val="20"/>
              </w:rPr>
              <w:t>1 Min. / 30 Max.</w:t>
            </w:r>
          </w:p>
        </w:tc>
      </w:tr>
      <w:tr w:rsidR="00B95B30" w:rsidRPr="00B95B30" w14:paraId="111B388F"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565A6BE8" w14:textId="77777777" w:rsidR="00B95B30" w:rsidRPr="00B95B30" w:rsidRDefault="00B95B30" w:rsidP="00B95B30">
            <w:pPr>
              <w:spacing w:after="60"/>
              <w:rPr>
                <w:iCs/>
              </w:rPr>
            </w:pPr>
            <w:r w:rsidRPr="00B95B30">
              <w:rPr>
                <w:iCs/>
                <w:sz w:val="20"/>
                <w:szCs w:val="20"/>
              </w:rPr>
              <w:t>(13)</w:t>
            </w:r>
          </w:p>
        </w:tc>
        <w:tc>
          <w:tcPr>
            <w:tcW w:w="2827" w:type="dxa"/>
            <w:tcBorders>
              <w:top w:val="single" w:sz="4" w:space="0" w:color="auto"/>
              <w:left w:val="single" w:sz="4" w:space="0" w:color="auto"/>
              <w:bottom w:val="single" w:sz="4" w:space="0" w:color="auto"/>
              <w:right w:val="single" w:sz="4" w:space="0" w:color="auto"/>
            </w:tcBorders>
            <w:vAlign w:val="center"/>
            <w:hideMark/>
          </w:tcPr>
          <w:p w14:paraId="65EA90C0" w14:textId="77777777" w:rsidR="00B95B30" w:rsidRPr="00B95B30" w:rsidRDefault="00B95B30" w:rsidP="00B95B30">
            <w:pPr>
              <w:spacing w:after="60"/>
              <w:rPr>
                <w:iCs/>
              </w:rPr>
            </w:pPr>
            <w:r w:rsidRPr="00B95B30">
              <w:rPr>
                <w:iCs/>
                <w:sz w:val="20"/>
                <w:szCs w:val="20"/>
              </w:rPr>
              <w:t xml:space="preserve">Notes/Directions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72BFFE0C" w14:textId="77777777" w:rsidR="00B95B30" w:rsidRPr="00B95B30" w:rsidRDefault="00B95B30" w:rsidP="00B95B30">
            <w:pPr>
              <w:spacing w:after="60"/>
              <w:rPr>
                <w:iCs/>
              </w:rPr>
            </w:pPr>
            <w:r w:rsidRPr="00B95B30">
              <w:rPr>
                <w:iCs/>
                <w:sz w:val="20"/>
                <w:szCs w:val="20"/>
              </w:rPr>
              <w:t>(optional)</w:t>
            </w:r>
          </w:p>
        </w:tc>
        <w:tc>
          <w:tcPr>
            <w:tcW w:w="990" w:type="dxa"/>
            <w:tcBorders>
              <w:top w:val="single" w:sz="4" w:space="0" w:color="auto"/>
              <w:left w:val="single" w:sz="4" w:space="0" w:color="auto"/>
              <w:bottom w:val="single" w:sz="4" w:space="0" w:color="auto"/>
              <w:right w:val="single" w:sz="4" w:space="0" w:color="auto"/>
            </w:tcBorders>
            <w:vAlign w:val="center"/>
            <w:hideMark/>
          </w:tcPr>
          <w:p w14:paraId="4A820C91"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A28FA67" w14:textId="77777777" w:rsidR="00B95B30" w:rsidRPr="00B95B30" w:rsidRDefault="00B95B30" w:rsidP="00B95B30">
            <w:pPr>
              <w:spacing w:after="60"/>
              <w:rPr>
                <w:iCs/>
              </w:rPr>
            </w:pPr>
            <w:r w:rsidRPr="00B95B30">
              <w:rPr>
                <w:iCs/>
                <w:sz w:val="20"/>
                <w:szCs w:val="20"/>
              </w:rPr>
              <w:t>1 Min. / 80 Max.</w:t>
            </w:r>
          </w:p>
        </w:tc>
      </w:tr>
      <w:tr w:rsidR="00B95B30" w:rsidRPr="00B95B30" w14:paraId="2C6653E6" w14:textId="77777777" w:rsidTr="00B95B30">
        <w:trPr>
          <w:trHeight w:val="521"/>
        </w:trPr>
        <w:tc>
          <w:tcPr>
            <w:tcW w:w="1043" w:type="dxa"/>
            <w:tcBorders>
              <w:top w:val="single" w:sz="4" w:space="0" w:color="auto"/>
              <w:left w:val="single" w:sz="4" w:space="0" w:color="auto"/>
              <w:bottom w:val="single" w:sz="4" w:space="0" w:color="auto"/>
              <w:right w:val="single" w:sz="4" w:space="0" w:color="auto"/>
            </w:tcBorders>
            <w:vAlign w:val="center"/>
            <w:hideMark/>
          </w:tcPr>
          <w:p w14:paraId="5C55723B" w14:textId="77777777" w:rsidR="00B95B30" w:rsidRPr="00B95B30" w:rsidRDefault="00B95B30" w:rsidP="00B95B30">
            <w:pPr>
              <w:spacing w:after="60"/>
              <w:rPr>
                <w:iCs/>
              </w:rPr>
            </w:pPr>
            <w:r w:rsidRPr="00B95B30">
              <w:rPr>
                <w:iCs/>
                <w:sz w:val="20"/>
                <w:szCs w:val="20"/>
              </w:rPr>
              <w:t>(14)</w:t>
            </w:r>
          </w:p>
        </w:tc>
        <w:tc>
          <w:tcPr>
            <w:tcW w:w="2827" w:type="dxa"/>
            <w:tcBorders>
              <w:top w:val="single" w:sz="4" w:space="0" w:color="auto"/>
              <w:left w:val="single" w:sz="4" w:space="0" w:color="auto"/>
              <w:bottom w:val="single" w:sz="4" w:space="0" w:color="auto"/>
              <w:right w:val="single" w:sz="4" w:space="0" w:color="auto"/>
            </w:tcBorders>
            <w:vAlign w:val="center"/>
            <w:hideMark/>
          </w:tcPr>
          <w:p w14:paraId="550C28AF" w14:textId="2F216F0E" w:rsidR="00B95B30" w:rsidRPr="00B95B30" w:rsidRDefault="009A286E" w:rsidP="00B95B30">
            <w:pPr>
              <w:spacing w:after="60"/>
              <w:rPr>
                <w:iCs/>
              </w:rPr>
            </w:pPr>
            <w:r>
              <w:rPr>
                <w:iCs/>
                <w:sz w:val="20"/>
                <w:szCs w:val="20"/>
              </w:rPr>
              <w:t>CR</w:t>
            </w:r>
            <w:r w:rsidRPr="00B95B30">
              <w:rPr>
                <w:iCs/>
                <w:sz w:val="20"/>
                <w:szCs w:val="20"/>
              </w:rPr>
              <w:t xml:space="preserve"> </w:t>
            </w:r>
            <w:r w:rsidR="00B95B30" w:rsidRPr="00B95B30">
              <w:rPr>
                <w:iCs/>
                <w:sz w:val="20"/>
                <w:szCs w:val="20"/>
              </w:rPr>
              <w:t>Reason for Using Spreadsheet</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E81A6F4" w14:textId="77777777" w:rsidR="00B95B30" w:rsidRPr="00B95B30" w:rsidRDefault="00B95B30" w:rsidP="00B95B30">
            <w:pPr>
              <w:spacing w:after="60"/>
              <w:rPr>
                <w:iCs/>
              </w:rPr>
            </w:pPr>
            <w:r w:rsidRPr="00B95B30">
              <w:rPr>
                <w:iCs/>
                <w:sz w:val="20"/>
                <w:szCs w:val="20"/>
              </w:rPr>
              <w:t>(optional –free form)</w:t>
            </w:r>
          </w:p>
        </w:tc>
        <w:tc>
          <w:tcPr>
            <w:tcW w:w="990" w:type="dxa"/>
            <w:tcBorders>
              <w:top w:val="single" w:sz="4" w:space="0" w:color="auto"/>
              <w:left w:val="single" w:sz="4" w:space="0" w:color="auto"/>
              <w:bottom w:val="single" w:sz="4" w:space="0" w:color="auto"/>
              <w:right w:val="single" w:sz="4" w:space="0" w:color="auto"/>
            </w:tcBorders>
            <w:vAlign w:val="center"/>
            <w:hideMark/>
          </w:tcPr>
          <w:p w14:paraId="5EEEAF43" w14:textId="77777777" w:rsidR="00B95B30" w:rsidRPr="00B95B30" w:rsidRDefault="00B95B30" w:rsidP="00875597">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5C68844" w14:textId="77777777" w:rsidR="00B95B30" w:rsidRPr="00B95B30" w:rsidRDefault="00B95B30" w:rsidP="00B95B30">
            <w:pPr>
              <w:spacing w:after="60"/>
              <w:rPr>
                <w:iCs/>
              </w:rPr>
            </w:pPr>
            <w:r w:rsidRPr="00B95B30">
              <w:rPr>
                <w:iCs/>
                <w:sz w:val="20"/>
                <w:szCs w:val="20"/>
              </w:rPr>
              <w:t>1 Min. / 80 Max.</w:t>
            </w:r>
          </w:p>
        </w:tc>
      </w:tr>
    </w:tbl>
    <w:p w14:paraId="369057C7" w14:textId="7F25ED5F" w:rsidR="009A60FE" w:rsidRDefault="00B95B30" w:rsidP="00B95B30">
      <w:pPr>
        <w:spacing w:before="240" w:after="240"/>
        <w:ind w:left="720" w:hanging="720"/>
      </w:pPr>
      <w:r w:rsidRPr="00B95B30">
        <w:t>(3)</w:t>
      </w:r>
      <w:r w:rsidRPr="00B95B30">
        <w:tab/>
      </w:r>
      <w:r w:rsidR="009A60FE">
        <w:t xml:space="preserve">Row 1 of the spreadsheet is reserved for a title but is optional and at the discretion of the CR.  The ‘Field Name’ header row shall begin on row 2 as shown below in the Example for </w:t>
      </w:r>
      <w:r w:rsidR="008B0676">
        <w:t xml:space="preserve">the </w:t>
      </w:r>
      <w:r w:rsidR="009A60FE">
        <w:t xml:space="preserve">Safety-Net Move-Out Spreadsheet Format Used During an Extended Unplanned System Outage </w:t>
      </w:r>
      <w:r w:rsidR="008B0676">
        <w:t>l</w:t>
      </w:r>
      <w:r w:rsidR="009A60FE">
        <w:t>ayout below.  The spreadsheet data content shall begin on row 3.</w:t>
      </w:r>
    </w:p>
    <w:p w14:paraId="30CCB437" w14:textId="35E91A44" w:rsidR="00F26C0E" w:rsidRPr="00182B43" w:rsidRDefault="00F26C0E" w:rsidP="00D91A5A">
      <w:pPr>
        <w:rPr>
          <w:b/>
          <w:bCs/>
          <w:iCs/>
          <w:lang w:val="x-none" w:eastAsia="x-none"/>
        </w:rPr>
      </w:pPr>
      <w:r w:rsidRPr="00182B43">
        <w:rPr>
          <w:b/>
          <w:bCs/>
          <w:iCs/>
          <w:lang w:val="x-none" w:eastAsia="x-none"/>
        </w:rPr>
        <w:t xml:space="preserve">Example for the Safety-Net Move-Out Spreadsheet Format Used During an Extended Unplanned System Outage: </w:t>
      </w:r>
    </w:p>
    <w:p w14:paraId="2C6E7829" w14:textId="77777777" w:rsidR="00D91A5A" w:rsidRDefault="00D91A5A" w:rsidP="00D91A5A">
      <w:pPr>
        <w:rPr>
          <w:iCs/>
          <w:lang w:val="x-none" w:eastAsia="x-none"/>
        </w:rPr>
      </w:pPr>
    </w:p>
    <w:p w14:paraId="25048E6B" w14:textId="4F947591" w:rsidR="00D91A5A" w:rsidRPr="00D91A5A" w:rsidRDefault="00D91A5A" w:rsidP="00D91A5A">
      <w:pPr>
        <w:rPr>
          <w:iCs/>
          <w:lang w:val="x-none" w:eastAsia="x-none"/>
        </w:rPr>
      </w:pPr>
      <w:r w:rsidRPr="0095695B">
        <w:rPr>
          <w:noProof/>
        </w:rPr>
        <w:lastRenderedPageBreak/>
        <w:drawing>
          <wp:inline distT="0" distB="0" distL="0" distR="0" wp14:anchorId="1E164848" wp14:editId="4A057CE0">
            <wp:extent cx="5848350" cy="923925"/>
            <wp:effectExtent l="0" t="0" r="0" b="9525"/>
            <wp:docPr id="4" name="Picture 4"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8350" cy="923925"/>
                    </a:xfrm>
                    <a:prstGeom prst="rect">
                      <a:avLst/>
                    </a:prstGeom>
                    <a:noFill/>
                    <a:ln>
                      <a:noFill/>
                    </a:ln>
                  </pic:spPr>
                </pic:pic>
              </a:graphicData>
            </a:graphic>
          </wp:inline>
        </w:drawing>
      </w:r>
    </w:p>
    <w:p w14:paraId="6CAD650F" w14:textId="4F95DF72" w:rsidR="00B95B30" w:rsidRPr="00B95B30" w:rsidRDefault="00D91A5A" w:rsidP="00B95B30">
      <w:pPr>
        <w:spacing w:before="240" w:after="240"/>
        <w:ind w:left="720" w:hanging="720"/>
        <w:rPr>
          <w:iCs/>
          <w:szCs w:val="20"/>
          <w:lang w:val="x-none" w:eastAsia="x-none"/>
        </w:rPr>
      </w:pPr>
      <w:r>
        <w:t>(4)</w:t>
      </w:r>
      <w:r>
        <w:tab/>
      </w:r>
      <w:r w:rsidR="00B95B30" w:rsidRPr="00B95B30">
        <w:t xml:space="preserve">If the TDSP does not have a transaction to respond to, the TDSP shall notify the </w:t>
      </w:r>
      <w:r>
        <w:t>CR</w:t>
      </w:r>
      <w:r w:rsidRPr="00B95B30">
        <w:t xml:space="preserve"> </w:t>
      </w:r>
      <w:r w:rsidR="00B95B30" w:rsidRPr="00B95B30">
        <w:t xml:space="preserve">by attaching to the e-mail the spreadsheet in the market-approved spreadsheet format (see Table 4, TDSP Format for </w:t>
      </w:r>
      <w:r w:rsidR="00B22FB1" w:rsidRPr="00B95B30">
        <w:t>Move</w:t>
      </w:r>
      <w:r w:rsidR="00B22FB1">
        <w:t>-</w:t>
      </w:r>
      <w:r w:rsidR="00B95B30" w:rsidRPr="00B95B30">
        <w:t xml:space="preserve">Out Safety-Net Responses During an Extended Unplanned System Outage) of all safety-net Move-Out Requests that could not be completed as noted in Table 5, TDSP Return Codes.  The TDSP shall respond within one Retail Business Day of receipt of the request.  </w:t>
      </w:r>
    </w:p>
    <w:p w14:paraId="530AEDBA" w14:textId="43A9F39A" w:rsidR="00B95B30" w:rsidRPr="00B95B30" w:rsidRDefault="00B95B30" w:rsidP="0040522F">
      <w:pPr>
        <w:spacing w:after="100" w:afterAutospacing="1"/>
        <w:rPr>
          <w:b/>
          <w:iCs/>
          <w:szCs w:val="20"/>
          <w:lang w:val="x-none" w:eastAsia="x-none"/>
        </w:rPr>
      </w:pPr>
      <w:r w:rsidRPr="00B95B30">
        <w:rPr>
          <w:b/>
          <w:iCs/>
          <w:szCs w:val="20"/>
          <w:lang w:val="x-none" w:eastAsia="x-none"/>
        </w:rPr>
        <w:t xml:space="preserve">Table 4.  TDSP Format for </w:t>
      </w:r>
      <w:r w:rsidR="00D91A5A" w:rsidRPr="00B95B30">
        <w:rPr>
          <w:b/>
          <w:iCs/>
          <w:szCs w:val="20"/>
          <w:lang w:val="x-none" w:eastAsia="x-none"/>
        </w:rPr>
        <w:t>Move</w:t>
      </w:r>
      <w:r w:rsidR="00D91A5A">
        <w:rPr>
          <w:b/>
          <w:iCs/>
          <w:szCs w:val="20"/>
          <w:lang w:eastAsia="x-none"/>
        </w:rPr>
        <w:t>-</w:t>
      </w:r>
      <w:r w:rsidRPr="00B95B30">
        <w:rPr>
          <w:b/>
          <w:iCs/>
          <w:szCs w:val="20"/>
          <w:lang w:val="x-none" w:eastAsia="x-none"/>
        </w:rPr>
        <w:t>Out Safety-Net Responses During an Extended Unplanned System Outage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8227"/>
      </w:tblGrid>
      <w:tr w:rsidR="00B95B30" w:rsidRPr="00B95B30" w14:paraId="2E6B2EF5" w14:textId="77777777" w:rsidTr="00B95B30">
        <w:trPr>
          <w:cantSplit/>
          <w:trHeight w:val="276"/>
          <w:tblHeader/>
        </w:trPr>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654EED62" w14:textId="77777777" w:rsidR="00B95B30" w:rsidRPr="00B95B30" w:rsidRDefault="00B95B30" w:rsidP="00B95B30">
            <w:pPr>
              <w:rPr>
                <w:b/>
                <w:iCs/>
              </w:rPr>
            </w:pPr>
            <w:r w:rsidRPr="00B95B30">
              <w:rPr>
                <w:iCs/>
                <w:sz w:val="20"/>
                <w:szCs w:val="20"/>
              </w:rPr>
              <w:t>Column</w:t>
            </w:r>
          </w:p>
        </w:tc>
        <w:tc>
          <w:tcPr>
            <w:tcW w:w="8227" w:type="dxa"/>
            <w:vMerge w:val="restart"/>
            <w:tcBorders>
              <w:top w:val="single" w:sz="4" w:space="0" w:color="auto"/>
              <w:left w:val="single" w:sz="4" w:space="0" w:color="auto"/>
              <w:bottom w:val="single" w:sz="4" w:space="0" w:color="auto"/>
              <w:right w:val="single" w:sz="4" w:space="0" w:color="auto"/>
            </w:tcBorders>
            <w:vAlign w:val="center"/>
            <w:hideMark/>
          </w:tcPr>
          <w:p w14:paraId="1FF5A943" w14:textId="77777777" w:rsidR="00B95B30" w:rsidRPr="00B95B30" w:rsidRDefault="00B95B30" w:rsidP="00B95B30">
            <w:pPr>
              <w:rPr>
                <w:b/>
                <w:iCs/>
              </w:rPr>
            </w:pPr>
            <w:r w:rsidRPr="00B95B30">
              <w:rPr>
                <w:iCs/>
                <w:sz w:val="20"/>
                <w:szCs w:val="20"/>
              </w:rPr>
              <w:t>Field Name</w:t>
            </w:r>
          </w:p>
        </w:tc>
      </w:tr>
      <w:tr w:rsidR="00B95B30" w:rsidRPr="00B95B30" w14:paraId="0605F289" w14:textId="77777777" w:rsidTr="00B95B30">
        <w:trPr>
          <w:cantSplit/>
          <w:trHeight w:val="33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F528A5" w14:textId="77777777" w:rsidR="00B95B30" w:rsidRPr="00B95B30" w:rsidRDefault="00B95B30" w:rsidP="00B95B30">
            <w:pPr>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53242" w14:textId="77777777" w:rsidR="00B95B30" w:rsidRPr="00B95B30" w:rsidRDefault="00B95B30" w:rsidP="00B95B30">
            <w:pPr>
              <w:rPr>
                <w:b/>
                <w:iCs/>
              </w:rPr>
            </w:pPr>
          </w:p>
        </w:tc>
      </w:tr>
      <w:tr w:rsidR="00B95B30" w:rsidRPr="00B95B30" w14:paraId="4649D7AD"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2D361C1B" w14:textId="77777777" w:rsidR="00B95B30" w:rsidRPr="00B95B30" w:rsidRDefault="00B95B30" w:rsidP="00B95B30">
            <w:pPr>
              <w:spacing w:after="60"/>
              <w:rPr>
                <w:iCs/>
              </w:rPr>
            </w:pPr>
            <w:r w:rsidRPr="00B95B30">
              <w:rPr>
                <w:iCs/>
                <w:sz w:val="20"/>
                <w:szCs w:val="20"/>
              </w:rPr>
              <w:t>(1)</w:t>
            </w:r>
          </w:p>
        </w:tc>
        <w:tc>
          <w:tcPr>
            <w:tcW w:w="8227" w:type="dxa"/>
            <w:tcBorders>
              <w:top w:val="single" w:sz="4" w:space="0" w:color="auto"/>
              <w:left w:val="single" w:sz="4" w:space="0" w:color="auto"/>
              <w:bottom w:val="single" w:sz="4" w:space="0" w:color="auto"/>
              <w:right w:val="single" w:sz="4" w:space="0" w:color="auto"/>
            </w:tcBorders>
            <w:vAlign w:val="center"/>
            <w:hideMark/>
          </w:tcPr>
          <w:p w14:paraId="0FE10357" w14:textId="77777777" w:rsidR="00B95B30" w:rsidRPr="00B95B30" w:rsidRDefault="00B95B30" w:rsidP="00B95B30">
            <w:pPr>
              <w:spacing w:after="60"/>
              <w:rPr>
                <w:iCs/>
              </w:rPr>
            </w:pPr>
            <w:r w:rsidRPr="00B95B30">
              <w:rPr>
                <w:iCs/>
                <w:sz w:val="20"/>
                <w:szCs w:val="20"/>
              </w:rPr>
              <w:t>ESI ID</w:t>
            </w:r>
          </w:p>
        </w:tc>
      </w:tr>
      <w:tr w:rsidR="00B95B30" w:rsidRPr="00B95B30" w14:paraId="4AECD1BE"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19E3F519" w14:textId="77777777" w:rsidR="00B95B30" w:rsidRPr="00B95B30" w:rsidRDefault="00B95B30" w:rsidP="00B95B30">
            <w:pPr>
              <w:spacing w:after="60"/>
              <w:rPr>
                <w:iCs/>
              </w:rPr>
            </w:pPr>
            <w:r w:rsidRPr="00B95B30">
              <w:rPr>
                <w:iCs/>
                <w:sz w:val="20"/>
                <w:szCs w:val="20"/>
              </w:rPr>
              <w:t>(2)</w:t>
            </w:r>
          </w:p>
        </w:tc>
        <w:tc>
          <w:tcPr>
            <w:tcW w:w="8227" w:type="dxa"/>
            <w:tcBorders>
              <w:top w:val="single" w:sz="4" w:space="0" w:color="auto"/>
              <w:left w:val="single" w:sz="4" w:space="0" w:color="auto"/>
              <w:bottom w:val="single" w:sz="4" w:space="0" w:color="auto"/>
              <w:right w:val="single" w:sz="4" w:space="0" w:color="auto"/>
            </w:tcBorders>
            <w:vAlign w:val="center"/>
            <w:hideMark/>
          </w:tcPr>
          <w:p w14:paraId="593E6D1D" w14:textId="77777777" w:rsidR="00B95B30" w:rsidRPr="00B95B30" w:rsidRDefault="00B95B30" w:rsidP="00B95B30">
            <w:pPr>
              <w:spacing w:after="60"/>
              <w:rPr>
                <w:iCs/>
              </w:rPr>
            </w:pPr>
            <w:r w:rsidRPr="00B95B30">
              <w:rPr>
                <w:iCs/>
                <w:sz w:val="20"/>
                <w:szCs w:val="20"/>
              </w:rPr>
              <w:t>MVO Street Address</w:t>
            </w:r>
          </w:p>
        </w:tc>
      </w:tr>
      <w:tr w:rsidR="00B95B30" w:rsidRPr="00B95B30" w14:paraId="0426D5DD"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7A37488D" w14:textId="77777777" w:rsidR="00B95B30" w:rsidRPr="00B95B30" w:rsidRDefault="00B95B30" w:rsidP="00B95B30">
            <w:pPr>
              <w:spacing w:after="60"/>
              <w:rPr>
                <w:iCs/>
              </w:rPr>
            </w:pPr>
            <w:r w:rsidRPr="00B95B30">
              <w:rPr>
                <w:iCs/>
                <w:sz w:val="20"/>
                <w:szCs w:val="20"/>
              </w:rPr>
              <w:t>(3)</w:t>
            </w:r>
          </w:p>
        </w:tc>
        <w:tc>
          <w:tcPr>
            <w:tcW w:w="8227" w:type="dxa"/>
            <w:tcBorders>
              <w:top w:val="single" w:sz="4" w:space="0" w:color="auto"/>
              <w:left w:val="single" w:sz="4" w:space="0" w:color="auto"/>
              <w:bottom w:val="single" w:sz="4" w:space="0" w:color="auto"/>
              <w:right w:val="single" w:sz="4" w:space="0" w:color="auto"/>
            </w:tcBorders>
            <w:vAlign w:val="center"/>
            <w:hideMark/>
          </w:tcPr>
          <w:p w14:paraId="35E743F5" w14:textId="77777777" w:rsidR="00B95B30" w:rsidRPr="00B95B30" w:rsidRDefault="00B95B30" w:rsidP="00B95B30">
            <w:pPr>
              <w:spacing w:after="60"/>
              <w:rPr>
                <w:iCs/>
              </w:rPr>
            </w:pPr>
            <w:r w:rsidRPr="00B95B30">
              <w:rPr>
                <w:iCs/>
                <w:sz w:val="20"/>
                <w:szCs w:val="20"/>
              </w:rPr>
              <w:t>MVO Apartment Number</w:t>
            </w:r>
          </w:p>
        </w:tc>
      </w:tr>
      <w:tr w:rsidR="00B95B30" w:rsidRPr="00B95B30" w14:paraId="6F8D5227"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60E73A2D" w14:textId="77777777" w:rsidR="00B95B30" w:rsidRPr="00B95B30" w:rsidRDefault="00B95B30" w:rsidP="00B95B30">
            <w:pPr>
              <w:spacing w:after="60"/>
              <w:rPr>
                <w:iCs/>
              </w:rPr>
            </w:pPr>
            <w:r w:rsidRPr="00B95B30">
              <w:rPr>
                <w:iCs/>
                <w:sz w:val="20"/>
                <w:szCs w:val="20"/>
              </w:rPr>
              <w:t>(4)</w:t>
            </w:r>
          </w:p>
        </w:tc>
        <w:tc>
          <w:tcPr>
            <w:tcW w:w="8227" w:type="dxa"/>
            <w:tcBorders>
              <w:top w:val="single" w:sz="4" w:space="0" w:color="auto"/>
              <w:left w:val="single" w:sz="4" w:space="0" w:color="auto"/>
              <w:bottom w:val="single" w:sz="4" w:space="0" w:color="auto"/>
              <w:right w:val="single" w:sz="4" w:space="0" w:color="auto"/>
            </w:tcBorders>
            <w:vAlign w:val="center"/>
            <w:hideMark/>
          </w:tcPr>
          <w:p w14:paraId="21AFC7B6" w14:textId="77777777" w:rsidR="00B95B30" w:rsidRPr="00B95B30" w:rsidRDefault="00B95B30" w:rsidP="00B95B30">
            <w:pPr>
              <w:spacing w:after="60"/>
              <w:rPr>
                <w:iCs/>
              </w:rPr>
            </w:pPr>
            <w:r w:rsidRPr="00B95B30">
              <w:rPr>
                <w:iCs/>
                <w:sz w:val="20"/>
                <w:szCs w:val="20"/>
              </w:rPr>
              <w:t>MVO ZIP</w:t>
            </w:r>
          </w:p>
        </w:tc>
      </w:tr>
      <w:tr w:rsidR="00B95B30" w:rsidRPr="00B95B30" w14:paraId="5FC5E723"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1B95957C" w14:textId="77777777" w:rsidR="00B95B30" w:rsidRPr="00B95B30" w:rsidRDefault="00B95B30" w:rsidP="00B95B30">
            <w:pPr>
              <w:spacing w:after="60"/>
              <w:rPr>
                <w:iCs/>
              </w:rPr>
            </w:pPr>
            <w:r w:rsidRPr="00B95B30">
              <w:rPr>
                <w:iCs/>
                <w:sz w:val="20"/>
                <w:szCs w:val="20"/>
              </w:rPr>
              <w:t>(5)</w:t>
            </w:r>
          </w:p>
        </w:tc>
        <w:tc>
          <w:tcPr>
            <w:tcW w:w="8227" w:type="dxa"/>
            <w:tcBorders>
              <w:top w:val="single" w:sz="4" w:space="0" w:color="auto"/>
              <w:left w:val="single" w:sz="4" w:space="0" w:color="auto"/>
              <w:bottom w:val="single" w:sz="4" w:space="0" w:color="auto"/>
              <w:right w:val="single" w:sz="4" w:space="0" w:color="auto"/>
            </w:tcBorders>
            <w:vAlign w:val="center"/>
            <w:hideMark/>
          </w:tcPr>
          <w:p w14:paraId="54947E80" w14:textId="77777777" w:rsidR="00B95B30" w:rsidRPr="00B95B30" w:rsidRDefault="00B95B30" w:rsidP="00B95B30">
            <w:pPr>
              <w:spacing w:after="60"/>
              <w:rPr>
                <w:iCs/>
              </w:rPr>
            </w:pPr>
            <w:r w:rsidRPr="00B95B30">
              <w:rPr>
                <w:iCs/>
                <w:sz w:val="20"/>
                <w:szCs w:val="20"/>
              </w:rPr>
              <w:t>MVO City</w:t>
            </w:r>
          </w:p>
        </w:tc>
      </w:tr>
      <w:tr w:rsidR="00B95B30" w:rsidRPr="00B95B30" w14:paraId="279EEE6B"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46412678" w14:textId="77777777" w:rsidR="00B95B30" w:rsidRPr="00B95B30" w:rsidRDefault="00B95B30" w:rsidP="00B95B30">
            <w:pPr>
              <w:spacing w:after="60"/>
              <w:rPr>
                <w:iCs/>
              </w:rPr>
            </w:pPr>
            <w:r w:rsidRPr="00B95B30">
              <w:rPr>
                <w:iCs/>
                <w:sz w:val="20"/>
                <w:szCs w:val="20"/>
              </w:rPr>
              <w:t>(6)</w:t>
            </w:r>
          </w:p>
        </w:tc>
        <w:tc>
          <w:tcPr>
            <w:tcW w:w="8227" w:type="dxa"/>
            <w:tcBorders>
              <w:top w:val="single" w:sz="4" w:space="0" w:color="auto"/>
              <w:left w:val="single" w:sz="4" w:space="0" w:color="auto"/>
              <w:bottom w:val="single" w:sz="4" w:space="0" w:color="auto"/>
              <w:right w:val="single" w:sz="4" w:space="0" w:color="auto"/>
            </w:tcBorders>
            <w:vAlign w:val="center"/>
            <w:hideMark/>
          </w:tcPr>
          <w:p w14:paraId="4C6DB3FE" w14:textId="77777777" w:rsidR="00B95B30" w:rsidRPr="00B95B30" w:rsidRDefault="00B95B30" w:rsidP="00B95B30">
            <w:pPr>
              <w:spacing w:after="60"/>
              <w:rPr>
                <w:iCs/>
              </w:rPr>
            </w:pPr>
            <w:r w:rsidRPr="00B95B30">
              <w:rPr>
                <w:iCs/>
                <w:sz w:val="20"/>
                <w:szCs w:val="20"/>
              </w:rPr>
              <w:t>CR Name (D/B/A preferred)</w:t>
            </w:r>
          </w:p>
        </w:tc>
      </w:tr>
      <w:tr w:rsidR="00B95B30" w:rsidRPr="00B95B30" w14:paraId="68D251DD"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172D3BDE" w14:textId="77777777" w:rsidR="00B95B30" w:rsidRPr="00B95B30" w:rsidRDefault="00B95B30" w:rsidP="00B95B30">
            <w:pPr>
              <w:spacing w:after="60"/>
              <w:rPr>
                <w:iCs/>
              </w:rPr>
            </w:pPr>
            <w:r w:rsidRPr="00B95B30">
              <w:rPr>
                <w:iCs/>
                <w:sz w:val="20"/>
                <w:szCs w:val="20"/>
              </w:rPr>
              <w:t>(7)</w:t>
            </w:r>
          </w:p>
        </w:tc>
        <w:tc>
          <w:tcPr>
            <w:tcW w:w="8227" w:type="dxa"/>
            <w:tcBorders>
              <w:top w:val="single" w:sz="4" w:space="0" w:color="auto"/>
              <w:left w:val="single" w:sz="4" w:space="0" w:color="auto"/>
              <w:bottom w:val="single" w:sz="4" w:space="0" w:color="auto"/>
              <w:right w:val="single" w:sz="4" w:space="0" w:color="auto"/>
            </w:tcBorders>
            <w:vAlign w:val="center"/>
            <w:hideMark/>
          </w:tcPr>
          <w:p w14:paraId="3D5E6194" w14:textId="77777777" w:rsidR="00B95B30" w:rsidRPr="00B95B30" w:rsidRDefault="00B95B30" w:rsidP="00B95B30">
            <w:pPr>
              <w:spacing w:after="60"/>
              <w:rPr>
                <w:iCs/>
              </w:rPr>
            </w:pPr>
            <w:r w:rsidRPr="00B95B30">
              <w:rPr>
                <w:iCs/>
                <w:sz w:val="20"/>
                <w:szCs w:val="20"/>
              </w:rPr>
              <w:t>MVO Request Date</w:t>
            </w:r>
          </w:p>
        </w:tc>
      </w:tr>
      <w:tr w:rsidR="00B95B30" w:rsidRPr="00B95B30" w14:paraId="3F661E84"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679B8916" w14:textId="77777777" w:rsidR="00B95B30" w:rsidRPr="00B95B30" w:rsidRDefault="00B95B30" w:rsidP="00B95B30">
            <w:pPr>
              <w:spacing w:after="60"/>
              <w:rPr>
                <w:iCs/>
              </w:rPr>
            </w:pPr>
            <w:r w:rsidRPr="00B95B30">
              <w:rPr>
                <w:iCs/>
                <w:sz w:val="20"/>
                <w:szCs w:val="20"/>
              </w:rPr>
              <w:t>(8)</w:t>
            </w:r>
          </w:p>
        </w:tc>
        <w:tc>
          <w:tcPr>
            <w:tcW w:w="8227" w:type="dxa"/>
            <w:tcBorders>
              <w:top w:val="single" w:sz="4" w:space="0" w:color="auto"/>
              <w:left w:val="single" w:sz="4" w:space="0" w:color="auto"/>
              <w:bottom w:val="single" w:sz="4" w:space="0" w:color="auto"/>
              <w:right w:val="single" w:sz="4" w:space="0" w:color="auto"/>
            </w:tcBorders>
            <w:vAlign w:val="center"/>
            <w:hideMark/>
          </w:tcPr>
          <w:p w14:paraId="54E71038" w14:textId="77777777" w:rsidR="00B95B30" w:rsidRPr="00B95B30" w:rsidRDefault="00B95B30" w:rsidP="00B95B30">
            <w:pPr>
              <w:spacing w:after="60"/>
              <w:rPr>
                <w:iCs/>
              </w:rPr>
            </w:pPr>
            <w:r w:rsidRPr="00B95B30">
              <w:rPr>
                <w:iCs/>
                <w:sz w:val="20"/>
                <w:szCs w:val="20"/>
              </w:rPr>
              <w:t>BGN02 (optional)</w:t>
            </w:r>
          </w:p>
        </w:tc>
      </w:tr>
      <w:tr w:rsidR="00B95B30" w:rsidRPr="00B95B30" w14:paraId="01F986BA"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4BAD968D" w14:textId="77777777" w:rsidR="00B95B30" w:rsidRPr="00B95B30" w:rsidRDefault="00B95B30" w:rsidP="00B95B30">
            <w:pPr>
              <w:spacing w:after="60"/>
              <w:rPr>
                <w:iCs/>
              </w:rPr>
            </w:pPr>
            <w:r w:rsidRPr="00B95B30">
              <w:rPr>
                <w:iCs/>
                <w:sz w:val="20"/>
                <w:szCs w:val="20"/>
              </w:rPr>
              <w:t>(9)</w:t>
            </w:r>
          </w:p>
        </w:tc>
        <w:tc>
          <w:tcPr>
            <w:tcW w:w="8227" w:type="dxa"/>
            <w:tcBorders>
              <w:top w:val="single" w:sz="4" w:space="0" w:color="auto"/>
              <w:left w:val="single" w:sz="4" w:space="0" w:color="auto"/>
              <w:bottom w:val="single" w:sz="4" w:space="0" w:color="auto"/>
              <w:right w:val="single" w:sz="4" w:space="0" w:color="auto"/>
            </w:tcBorders>
            <w:vAlign w:val="center"/>
            <w:hideMark/>
          </w:tcPr>
          <w:p w14:paraId="5D758EF0" w14:textId="77777777" w:rsidR="00B95B30" w:rsidRPr="00B95B30" w:rsidRDefault="00B95B30" w:rsidP="00B95B30">
            <w:pPr>
              <w:spacing w:after="60"/>
              <w:rPr>
                <w:iCs/>
              </w:rPr>
            </w:pPr>
            <w:r w:rsidRPr="00B95B30">
              <w:rPr>
                <w:iCs/>
                <w:sz w:val="20"/>
                <w:szCs w:val="20"/>
              </w:rPr>
              <w:t>TDU Return Code</w:t>
            </w:r>
          </w:p>
        </w:tc>
      </w:tr>
      <w:tr w:rsidR="00B95B30" w:rsidRPr="00B95B30" w14:paraId="6A675382"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5CB23282" w14:textId="77777777" w:rsidR="00B95B30" w:rsidRPr="00B95B30" w:rsidRDefault="00B95B30" w:rsidP="00B95B30">
            <w:pPr>
              <w:spacing w:after="60"/>
              <w:rPr>
                <w:iCs/>
              </w:rPr>
            </w:pPr>
            <w:r w:rsidRPr="00B95B30">
              <w:rPr>
                <w:iCs/>
                <w:sz w:val="20"/>
                <w:szCs w:val="20"/>
              </w:rPr>
              <w:t>(10)</w:t>
            </w:r>
          </w:p>
        </w:tc>
        <w:tc>
          <w:tcPr>
            <w:tcW w:w="8227" w:type="dxa"/>
            <w:tcBorders>
              <w:top w:val="single" w:sz="4" w:space="0" w:color="auto"/>
              <w:left w:val="single" w:sz="4" w:space="0" w:color="auto"/>
              <w:bottom w:val="single" w:sz="4" w:space="0" w:color="auto"/>
              <w:right w:val="single" w:sz="4" w:space="0" w:color="auto"/>
            </w:tcBorders>
            <w:vAlign w:val="center"/>
            <w:hideMark/>
          </w:tcPr>
          <w:p w14:paraId="3B489420" w14:textId="77777777" w:rsidR="00B95B30" w:rsidRPr="00B95B30" w:rsidRDefault="00B95B30" w:rsidP="00B95B30">
            <w:pPr>
              <w:spacing w:after="60"/>
              <w:rPr>
                <w:iCs/>
              </w:rPr>
            </w:pPr>
            <w:r w:rsidRPr="00B95B30">
              <w:rPr>
                <w:iCs/>
                <w:sz w:val="20"/>
                <w:szCs w:val="20"/>
              </w:rPr>
              <w:t>Completed Unexecutable Description (optional</w:t>
            </w:r>
            <w:r w:rsidRPr="00B95B30">
              <w:rPr>
                <w:b/>
                <w:iCs/>
                <w:sz w:val="20"/>
                <w:szCs w:val="20"/>
              </w:rPr>
              <w:t>)</w:t>
            </w:r>
          </w:p>
        </w:tc>
      </w:tr>
    </w:tbl>
    <w:p w14:paraId="18FB91CC" w14:textId="77777777" w:rsidR="00B95B30" w:rsidRPr="00B95B30" w:rsidRDefault="00B95B30" w:rsidP="00B95B30">
      <w:pPr>
        <w:spacing w:before="240" w:after="100" w:afterAutospacing="1"/>
        <w:ind w:left="720" w:hanging="720"/>
      </w:pPr>
      <w:r w:rsidRPr="00B95B30">
        <w:rPr>
          <w:b/>
        </w:rPr>
        <w:t>Table 5.  TDSP Return Codes</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4168"/>
        <w:gridCol w:w="900"/>
        <w:gridCol w:w="2032"/>
      </w:tblGrid>
      <w:tr w:rsidR="00B95B30" w:rsidRPr="00B95B30" w14:paraId="596368BC" w14:textId="77777777" w:rsidTr="00B95B30">
        <w:trPr>
          <w:cantSplit/>
          <w:trHeight w:val="115"/>
          <w:tblHeader/>
          <w:jc w:val="center"/>
        </w:trPr>
        <w:tc>
          <w:tcPr>
            <w:tcW w:w="2185" w:type="dxa"/>
            <w:vMerge w:val="restart"/>
            <w:tcBorders>
              <w:top w:val="single" w:sz="4" w:space="0" w:color="auto"/>
              <w:left w:val="single" w:sz="4" w:space="0" w:color="auto"/>
              <w:bottom w:val="single" w:sz="4" w:space="0" w:color="auto"/>
              <w:right w:val="single" w:sz="4" w:space="0" w:color="auto"/>
            </w:tcBorders>
            <w:vAlign w:val="center"/>
            <w:hideMark/>
          </w:tcPr>
          <w:p w14:paraId="06150459" w14:textId="77777777" w:rsidR="00B95B30" w:rsidRPr="00B95B30" w:rsidRDefault="00B95B30" w:rsidP="00B95B30">
            <w:pPr>
              <w:rPr>
                <w:b/>
                <w:iCs/>
                <w:snapToGrid w:val="0"/>
              </w:rPr>
            </w:pPr>
            <w:r w:rsidRPr="00B95B30">
              <w:rPr>
                <w:iCs/>
                <w:snapToGrid w:val="0"/>
                <w:sz w:val="20"/>
                <w:szCs w:val="20"/>
              </w:rPr>
              <w:t>Return  Code</w:t>
            </w:r>
          </w:p>
        </w:tc>
        <w:tc>
          <w:tcPr>
            <w:tcW w:w="4168" w:type="dxa"/>
            <w:vMerge w:val="restart"/>
            <w:tcBorders>
              <w:top w:val="single" w:sz="4" w:space="0" w:color="auto"/>
              <w:left w:val="single" w:sz="4" w:space="0" w:color="auto"/>
              <w:bottom w:val="single" w:sz="4" w:space="0" w:color="auto"/>
              <w:right w:val="single" w:sz="4" w:space="0" w:color="auto"/>
            </w:tcBorders>
            <w:vAlign w:val="center"/>
            <w:hideMark/>
          </w:tcPr>
          <w:p w14:paraId="6F547783" w14:textId="77777777" w:rsidR="00B95B30" w:rsidRPr="00B95B30" w:rsidRDefault="00B95B30" w:rsidP="00B95B30">
            <w:pPr>
              <w:rPr>
                <w:b/>
                <w:iCs/>
                <w:snapToGrid w:val="0"/>
              </w:rPr>
            </w:pPr>
            <w:r w:rsidRPr="00B95B30">
              <w:rPr>
                <w:iCs/>
                <w:snapToGrid w:val="0"/>
                <w:sz w:val="20"/>
                <w:szCs w:val="20"/>
              </w:rPr>
              <w:t>Description</w:t>
            </w:r>
          </w:p>
        </w:tc>
        <w:tc>
          <w:tcPr>
            <w:tcW w:w="2932" w:type="dxa"/>
            <w:gridSpan w:val="2"/>
            <w:tcBorders>
              <w:top w:val="single" w:sz="4" w:space="0" w:color="auto"/>
              <w:left w:val="single" w:sz="4" w:space="0" w:color="auto"/>
              <w:bottom w:val="single" w:sz="4" w:space="0" w:color="auto"/>
              <w:right w:val="single" w:sz="4" w:space="0" w:color="auto"/>
            </w:tcBorders>
            <w:vAlign w:val="center"/>
            <w:hideMark/>
          </w:tcPr>
          <w:p w14:paraId="1679CABD" w14:textId="77777777" w:rsidR="00B95B30" w:rsidRPr="00B95B30" w:rsidRDefault="00B95B30" w:rsidP="00B95B30">
            <w:pPr>
              <w:jc w:val="center"/>
              <w:rPr>
                <w:b/>
                <w:iCs/>
                <w:snapToGrid w:val="0"/>
              </w:rPr>
            </w:pPr>
            <w:r w:rsidRPr="00B95B30">
              <w:rPr>
                <w:iCs/>
                <w:snapToGrid w:val="0"/>
                <w:sz w:val="20"/>
                <w:szCs w:val="20"/>
              </w:rPr>
              <w:t>Data Attributes</w:t>
            </w:r>
          </w:p>
        </w:tc>
      </w:tr>
      <w:tr w:rsidR="00B95B30" w:rsidRPr="00B95B30" w14:paraId="0CD928A9" w14:textId="77777777" w:rsidTr="00B95B30">
        <w:trPr>
          <w:cantSplit/>
          <w:trHeight w:val="115"/>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B5D75A" w14:textId="77777777" w:rsidR="00B95B30" w:rsidRPr="00B95B30" w:rsidRDefault="00B95B30" w:rsidP="00B95B30">
            <w:pPr>
              <w:rPr>
                <w:b/>
                <w:iCs/>
                <w:snapToGrid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13767B" w14:textId="77777777" w:rsidR="00B95B30" w:rsidRPr="00B95B30" w:rsidRDefault="00B95B30" w:rsidP="00B95B30">
            <w:pPr>
              <w:rPr>
                <w:b/>
                <w:iCs/>
                <w:snapToGrid w:val="0"/>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51B51DE8" w14:textId="77777777" w:rsidR="00B95B30" w:rsidRPr="00B95B30" w:rsidRDefault="00B95B30" w:rsidP="00B95B30">
            <w:pPr>
              <w:spacing w:after="60"/>
              <w:jc w:val="center"/>
              <w:rPr>
                <w:b/>
                <w:iCs/>
                <w:snapToGrid w:val="0"/>
              </w:rPr>
            </w:pPr>
            <w:r w:rsidRPr="00B95B30">
              <w:rPr>
                <w:iCs/>
                <w:snapToGrid w:val="0"/>
                <w:sz w:val="20"/>
                <w:szCs w:val="20"/>
              </w:rPr>
              <w:t>Type</w:t>
            </w:r>
          </w:p>
        </w:tc>
        <w:tc>
          <w:tcPr>
            <w:tcW w:w="2032" w:type="dxa"/>
            <w:tcBorders>
              <w:top w:val="single" w:sz="4" w:space="0" w:color="auto"/>
              <w:left w:val="single" w:sz="4" w:space="0" w:color="auto"/>
              <w:bottom w:val="single" w:sz="4" w:space="0" w:color="auto"/>
              <w:right w:val="single" w:sz="4" w:space="0" w:color="auto"/>
            </w:tcBorders>
            <w:vAlign w:val="center"/>
            <w:hideMark/>
          </w:tcPr>
          <w:p w14:paraId="2C49233A" w14:textId="77777777" w:rsidR="00B95B30" w:rsidRPr="00B95B30" w:rsidRDefault="00B95B30" w:rsidP="00B95B30">
            <w:pPr>
              <w:spacing w:after="60"/>
              <w:jc w:val="center"/>
              <w:rPr>
                <w:b/>
                <w:iCs/>
                <w:snapToGrid w:val="0"/>
              </w:rPr>
            </w:pPr>
            <w:r w:rsidRPr="00B95B30">
              <w:rPr>
                <w:iCs/>
                <w:snapToGrid w:val="0"/>
                <w:sz w:val="20"/>
                <w:szCs w:val="20"/>
              </w:rPr>
              <w:t>Length Min/Max</w:t>
            </w:r>
          </w:p>
        </w:tc>
      </w:tr>
      <w:tr w:rsidR="00B95B30" w:rsidRPr="00B95B30" w14:paraId="79177A89" w14:textId="77777777" w:rsidTr="00B95B30">
        <w:trPr>
          <w:cantSplit/>
          <w:jc w:val="center"/>
        </w:trPr>
        <w:tc>
          <w:tcPr>
            <w:tcW w:w="2185" w:type="dxa"/>
            <w:tcBorders>
              <w:top w:val="single" w:sz="4" w:space="0" w:color="auto"/>
              <w:left w:val="single" w:sz="4" w:space="0" w:color="auto"/>
              <w:bottom w:val="single" w:sz="4" w:space="0" w:color="auto"/>
              <w:right w:val="single" w:sz="4" w:space="0" w:color="auto"/>
            </w:tcBorders>
            <w:hideMark/>
          </w:tcPr>
          <w:p w14:paraId="01F9A4E7" w14:textId="77777777" w:rsidR="00B95B30" w:rsidRPr="00B95B30" w:rsidRDefault="00B95B30" w:rsidP="00B95B30">
            <w:pPr>
              <w:spacing w:after="60"/>
              <w:rPr>
                <w:iCs/>
              </w:rPr>
            </w:pPr>
            <w:r w:rsidRPr="00B95B30">
              <w:rPr>
                <w:iCs/>
                <w:snapToGrid w:val="0"/>
                <w:sz w:val="20"/>
                <w:szCs w:val="20"/>
              </w:rPr>
              <w:t>A76</w:t>
            </w:r>
          </w:p>
        </w:tc>
        <w:tc>
          <w:tcPr>
            <w:tcW w:w="4168" w:type="dxa"/>
            <w:tcBorders>
              <w:top w:val="single" w:sz="4" w:space="0" w:color="auto"/>
              <w:left w:val="single" w:sz="4" w:space="0" w:color="auto"/>
              <w:bottom w:val="single" w:sz="4" w:space="0" w:color="auto"/>
              <w:right w:val="single" w:sz="4" w:space="0" w:color="auto"/>
            </w:tcBorders>
            <w:hideMark/>
          </w:tcPr>
          <w:p w14:paraId="6137ECA9" w14:textId="77777777" w:rsidR="00B95B30" w:rsidRPr="00B95B30" w:rsidRDefault="00B95B30" w:rsidP="00B95B30">
            <w:pPr>
              <w:spacing w:after="60"/>
              <w:rPr>
                <w:iCs/>
                <w:snapToGrid w:val="0"/>
              </w:rPr>
            </w:pPr>
            <w:r w:rsidRPr="00B95B30">
              <w:rPr>
                <w:iCs/>
                <w:sz w:val="20"/>
                <w:szCs w:val="20"/>
              </w:rPr>
              <w:t>ESI ID Invalid or Not Found</w:t>
            </w:r>
          </w:p>
        </w:tc>
        <w:tc>
          <w:tcPr>
            <w:tcW w:w="900" w:type="dxa"/>
            <w:tcBorders>
              <w:top w:val="single" w:sz="4" w:space="0" w:color="auto"/>
              <w:left w:val="single" w:sz="4" w:space="0" w:color="auto"/>
              <w:bottom w:val="single" w:sz="4" w:space="0" w:color="auto"/>
              <w:right w:val="single" w:sz="4" w:space="0" w:color="auto"/>
            </w:tcBorders>
            <w:hideMark/>
          </w:tcPr>
          <w:p w14:paraId="397EF8D2" w14:textId="77777777" w:rsidR="00B95B30" w:rsidRPr="00B95B30" w:rsidRDefault="00B95B30" w:rsidP="00875597">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14:paraId="571C7092" w14:textId="77777777" w:rsidR="00B95B30" w:rsidRPr="00B95B30" w:rsidRDefault="00B95B30" w:rsidP="00875597">
            <w:pPr>
              <w:spacing w:after="60"/>
              <w:jc w:val="center"/>
              <w:rPr>
                <w:iCs/>
                <w:snapToGrid w:val="0"/>
              </w:rPr>
            </w:pPr>
            <w:r w:rsidRPr="00B95B30">
              <w:rPr>
                <w:iCs/>
                <w:snapToGrid w:val="0"/>
                <w:sz w:val="20"/>
                <w:szCs w:val="20"/>
              </w:rPr>
              <w:t>1 Min. / 30 Max.</w:t>
            </w:r>
          </w:p>
        </w:tc>
      </w:tr>
      <w:tr w:rsidR="00B95B30" w:rsidRPr="00B95B30" w14:paraId="0F3E12F5" w14:textId="77777777" w:rsidTr="00B95B30">
        <w:trPr>
          <w:cantSplit/>
          <w:jc w:val="center"/>
        </w:trPr>
        <w:tc>
          <w:tcPr>
            <w:tcW w:w="2185" w:type="dxa"/>
            <w:tcBorders>
              <w:top w:val="single" w:sz="4" w:space="0" w:color="auto"/>
              <w:left w:val="single" w:sz="4" w:space="0" w:color="auto"/>
              <w:bottom w:val="single" w:sz="4" w:space="0" w:color="auto"/>
              <w:right w:val="single" w:sz="4" w:space="0" w:color="auto"/>
            </w:tcBorders>
            <w:hideMark/>
          </w:tcPr>
          <w:p w14:paraId="14C4D062" w14:textId="77777777" w:rsidR="00B95B30" w:rsidRPr="00B95B30" w:rsidRDefault="00B95B30" w:rsidP="00B95B30">
            <w:pPr>
              <w:spacing w:after="60"/>
              <w:rPr>
                <w:iCs/>
                <w:snapToGrid w:val="0"/>
              </w:rPr>
            </w:pPr>
            <w:r w:rsidRPr="00B95B30">
              <w:rPr>
                <w:iCs/>
                <w:snapToGrid w:val="0"/>
                <w:sz w:val="20"/>
                <w:szCs w:val="20"/>
              </w:rPr>
              <w:t>API</w:t>
            </w:r>
          </w:p>
        </w:tc>
        <w:tc>
          <w:tcPr>
            <w:tcW w:w="4168" w:type="dxa"/>
            <w:tcBorders>
              <w:top w:val="single" w:sz="4" w:space="0" w:color="auto"/>
              <w:left w:val="single" w:sz="4" w:space="0" w:color="auto"/>
              <w:bottom w:val="single" w:sz="4" w:space="0" w:color="auto"/>
              <w:right w:val="single" w:sz="4" w:space="0" w:color="auto"/>
            </w:tcBorders>
            <w:hideMark/>
          </w:tcPr>
          <w:p w14:paraId="5D7B07C2" w14:textId="77777777" w:rsidR="00B95B30" w:rsidRPr="00B95B30" w:rsidRDefault="00B95B30" w:rsidP="00B95B30">
            <w:pPr>
              <w:spacing w:after="60"/>
              <w:rPr>
                <w:iCs/>
                <w:snapToGrid w:val="0"/>
              </w:rPr>
            </w:pPr>
            <w:r w:rsidRPr="00B95B30">
              <w:rPr>
                <w:iCs/>
                <w:snapToGrid w:val="0"/>
                <w:sz w:val="20"/>
                <w:szCs w:val="20"/>
              </w:rPr>
              <w:t>Required information missing</w:t>
            </w:r>
          </w:p>
        </w:tc>
        <w:tc>
          <w:tcPr>
            <w:tcW w:w="900" w:type="dxa"/>
            <w:tcBorders>
              <w:top w:val="single" w:sz="4" w:space="0" w:color="auto"/>
              <w:left w:val="single" w:sz="4" w:space="0" w:color="auto"/>
              <w:bottom w:val="single" w:sz="4" w:space="0" w:color="auto"/>
              <w:right w:val="single" w:sz="4" w:space="0" w:color="auto"/>
            </w:tcBorders>
            <w:hideMark/>
          </w:tcPr>
          <w:p w14:paraId="53E5743E" w14:textId="77777777" w:rsidR="00B95B30" w:rsidRPr="00B95B30" w:rsidRDefault="00B95B30" w:rsidP="00875597">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14:paraId="24A95567" w14:textId="77777777" w:rsidR="00B95B30" w:rsidRPr="00B95B30" w:rsidRDefault="00B95B30" w:rsidP="00875597">
            <w:pPr>
              <w:spacing w:after="60"/>
              <w:jc w:val="center"/>
              <w:rPr>
                <w:iCs/>
                <w:snapToGrid w:val="0"/>
              </w:rPr>
            </w:pPr>
            <w:r w:rsidRPr="00B95B30">
              <w:rPr>
                <w:iCs/>
                <w:snapToGrid w:val="0"/>
                <w:sz w:val="20"/>
                <w:szCs w:val="20"/>
              </w:rPr>
              <w:t>1 Min. / 30 Max.</w:t>
            </w:r>
          </w:p>
        </w:tc>
      </w:tr>
      <w:tr w:rsidR="00B95B30" w:rsidRPr="00B95B30" w14:paraId="27924434" w14:textId="77777777" w:rsidTr="00B95B30">
        <w:trPr>
          <w:cantSplit/>
          <w:jc w:val="center"/>
        </w:trPr>
        <w:tc>
          <w:tcPr>
            <w:tcW w:w="2185" w:type="dxa"/>
            <w:tcBorders>
              <w:top w:val="single" w:sz="4" w:space="0" w:color="auto"/>
              <w:left w:val="single" w:sz="4" w:space="0" w:color="auto"/>
              <w:bottom w:val="single" w:sz="4" w:space="0" w:color="auto"/>
              <w:right w:val="single" w:sz="4" w:space="0" w:color="auto"/>
            </w:tcBorders>
            <w:hideMark/>
          </w:tcPr>
          <w:p w14:paraId="5B69FFDE" w14:textId="77777777" w:rsidR="00B95B30" w:rsidRPr="00B95B30" w:rsidRDefault="00B95B30" w:rsidP="00B95B30">
            <w:pPr>
              <w:spacing w:after="60"/>
              <w:rPr>
                <w:iCs/>
                <w:snapToGrid w:val="0"/>
              </w:rPr>
            </w:pPr>
            <w:r w:rsidRPr="00B95B30">
              <w:rPr>
                <w:iCs/>
                <w:snapToGrid w:val="0"/>
                <w:sz w:val="20"/>
                <w:szCs w:val="20"/>
              </w:rPr>
              <w:t>09</w:t>
            </w:r>
          </w:p>
        </w:tc>
        <w:tc>
          <w:tcPr>
            <w:tcW w:w="4168" w:type="dxa"/>
            <w:tcBorders>
              <w:top w:val="single" w:sz="4" w:space="0" w:color="auto"/>
              <w:left w:val="single" w:sz="4" w:space="0" w:color="auto"/>
              <w:bottom w:val="single" w:sz="4" w:space="0" w:color="auto"/>
              <w:right w:val="single" w:sz="4" w:space="0" w:color="auto"/>
            </w:tcBorders>
            <w:hideMark/>
          </w:tcPr>
          <w:p w14:paraId="0C89D0B4" w14:textId="77777777" w:rsidR="00B95B30" w:rsidRPr="00B95B30" w:rsidRDefault="00B95B30" w:rsidP="00B95B30">
            <w:pPr>
              <w:spacing w:after="60"/>
              <w:rPr>
                <w:iCs/>
                <w:snapToGrid w:val="0"/>
              </w:rPr>
            </w:pPr>
            <w:r w:rsidRPr="00B95B30">
              <w:rPr>
                <w:iCs/>
                <w:snapToGrid w:val="0"/>
                <w:sz w:val="20"/>
                <w:szCs w:val="20"/>
              </w:rPr>
              <w:t>Complete Unexecutable</w:t>
            </w:r>
          </w:p>
        </w:tc>
        <w:tc>
          <w:tcPr>
            <w:tcW w:w="900" w:type="dxa"/>
            <w:tcBorders>
              <w:top w:val="single" w:sz="4" w:space="0" w:color="auto"/>
              <w:left w:val="single" w:sz="4" w:space="0" w:color="auto"/>
              <w:bottom w:val="single" w:sz="4" w:space="0" w:color="auto"/>
              <w:right w:val="single" w:sz="4" w:space="0" w:color="auto"/>
            </w:tcBorders>
            <w:hideMark/>
          </w:tcPr>
          <w:p w14:paraId="1E182FD5" w14:textId="77777777" w:rsidR="00B95B30" w:rsidRPr="00B95B30" w:rsidRDefault="00B95B30" w:rsidP="00875597">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14:paraId="20EFB8D3" w14:textId="77777777" w:rsidR="00B95B30" w:rsidRPr="00B95B30" w:rsidRDefault="00B95B30" w:rsidP="00875597">
            <w:pPr>
              <w:spacing w:after="60"/>
              <w:jc w:val="center"/>
              <w:rPr>
                <w:iCs/>
                <w:snapToGrid w:val="0"/>
              </w:rPr>
            </w:pPr>
            <w:r w:rsidRPr="00B95B30">
              <w:rPr>
                <w:iCs/>
                <w:snapToGrid w:val="0"/>
                <w:sz w:val="20"/>
                <w:szCs w:val="20"/>
              </w:rPr>
              <w:t>1 Min. / 2 Max.</w:t>
            </w:r>
          </w:p>
        </w:tc>
      </w:tr>
      <w:tr w:rsidR="00B95B30" w:rsidRPr="00B95B30" w14:paraId="450E24FF" w14:textId="77777777" w:rsidTr="00B95B30">
        <w:trPr>
          <w:cantSplit/>
          <w:jc w:val="center"/>
        </w:trPr>
        <w:tc>
          <w:tcPr>
            <w:tcW w:w="2185" w:type="dxa"/>
            <w:tcBorders>
              <w:top w:val="single" w:sz="4" w:space="0" w:color="auto"/>
              <w:left w:val="single" w:sz="4" w:space="0" w:color="auto"/>
              <w:bottom w:val="single" w:sz="4" w:space="0" w:color="auto"/>
              <w:right w:val="single" w:sz="4" w:space="0" w:color="auto"/>
            </w:tcBorders>
            <w:hideMark/>
          </w:tcPr>
          <w:p w14:paraId="314F58A8" w14:textId="77777777" w:rsidR="00B95B30" w:rsidRPr="00B95B30" w:rsidRDefault="00B95B30" w:rsidP="00B95B30">
            <w:pPr>
              <w:spacing w:after="60"/>
              <w:rPr>
                <w:iCs/>
                <w:snapToGrid w:val="0"/>
              </w:rPr>
            </w:pPr>
            <w:r w:rsidRPr="00B95B30">
              <w:rPr>
                <w:iCs/>
                <w:snapToGrid w:val="0"/>
                <w:sz w:val="20"/>
                <w:szCs w:val="20"/>
              </w:rPr>
              <w:t>24L</w:t>
            </w:r>
          </w:p>
        </w:tc>
        <w:tc>
          <w:tcPr>
            <w:tcW w:w="4168" w:type="dxa"/>
            <w:tcBorders>
              <w:top w:val="single" w:sz="4" w:space="0" w:color="auto"/>
              <w:left w:val="single" w:sz="4" w:space="0" w:color="auto"/>
              <w:bottom w:val="single" w:sz="4" w:space="0" w:color="auto"/>
              <w:right w:val="single" w:sz="4" w:space="0" w:color="auto"/>
            </w:tcBorders>
            <w:hideMark/>
          </w:tcPr>
          <w:p w14:paraId="4C08EFBC" w14:textId="77777777" w:rsidR="00B95B30" w:rsidRPr="00B95B30" w:rsidRDefault="00B95B30" w:rsidP="00B95B30">
            <w:pPr>
              <w:spacing w:after="60"/>
              <w:rPr>
                <w:iCs/>
                <w:snapToGrid w:val="0"/>
              </w:rPr>
            </w:pPr>
            <w:r w:rsidRPr="00B95B30">
              <w:rPr>
                <w:iCs/>
                <w:snapToGrid w:val="0"/>
                <w:sz w:val="20"/>
                <w:szCs w:val="20"/>
              </w:rPr>
              <w:t>Less than 24 hours after the retail market conference call</w:t>
            </w:r>
          </w:p>
        </w:tc>
        <w:tc>
          <w:tcPr>
            <w:tcW w:w="900" w:type="dxa"/>
            <w:tcBorders>
              <w:top w:val="single" w:sz="4" w:space="0" w:color="auto"/>
              <w:left w:val="single" w:sz="4" w:space="0" w:color="auto"/>
              <w:bottom w:val="single" w:sz="4" w:space="0" w:color="auto"/>
              <w:right w:val="single" w:sz="4" w:space="0" w:color="auto"/>
            </w:tcBorders>
            <w:hideMark/>
          </w:tcPr>
          <w:p w14:paraId="0DE1DCD0" w14:textId="77777777" w:rsidR="00B95B30" w:rsidRPr="00B95B30" w:rsidRDefault="00B95B30" w:rsidP="00875597">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14:paraId="2CE0BF0D" w14:textId="77777777" w:rsidR="00B95B30" w:rsidRPr="00B95B30" w:rsidRDefault="00B95B30" w:rsidP="00875597">
            <w:pPr>
              <w:spacing w:after="60"/>
              <w:jc w:val="center"/>
              <w:rPr>
                <w:iCs/>
                <w:snapToGrid w:val="0"/>
              </w:rPr>
            </w:pPr>
            <w:r w:rsidRPr="00B95B30">
              <w:rPr>
                <w:iCs/>
                <w:snapToGrid w:val="0"/>
                <w:sz w:val="20"/>
                <w:szCs w:val="20"/>
              </w:rPr>
              <w:t>1 Min. / 3 Max.</w:t>
            </w:r>
          </w:p>
        </w:tc>
      </w:tr>
    </w:tbl>
    <w:p w14:paraId="4AAE2B38" w14:textId="367A6168" w:rsidR="00B95B30" w:rsidRPr="00B95B30" w:rsidRDefault="00B95B30" w:rsidP="00B95B30">
      <w:pPr>
        <w:spacing w:before="240" w:after="240"/>
        <w:ind w:left="720" w:hanging="720"/>
        <w:rPr>
          <w:iCs/>
          <w:szCs w:val="20"/>
          <w:lang w:val="x-none" w:eastAsia="x-none"/>
        </w:rPr>
      </w:pPr>
      <w:r w:rsidRPr="00B95B30">
        <w:t>(</w:t>
      </w:r>
      <w:r w:rsidR="00D91A5A">
        <w:t>5</w:t>
      </w:r>
      <w:r w:rsidRPr="00B95B30">
        <w:t>)</w:t>
      </w:r>
      <w:r w:rsidRPr="00B95B30">
        <w:tab/>
        <w:t xml:space="preserve">If the </w:t>
      </w:r>
      <w:r w:rsidR="00D91A5A">
        <w:t>CR</w:t>
      </w:r>
      <w:r w:rsidR="00D91A5A" w:rsidRPr="00B95B30">
        <w:t xml:space="preserve"> </w:t>
      </w:r>
      <w:r w:rsidRPr="00B95B30">
        <w:t xml:space="preserve">wants to cancel a safety-net move out, it must notify the TDSP at the TDSP e-mail address indicated in Table 2 above.  If the </w:t>
      </w:r>
      <w:r w:rsidR="00D91A5A">
        <w:t>CR</w:t>
      </w:r>
      <w:r w:rsidR="00D91A5A" w:rsidRPr="00B95B30">
        <w:t xml:space="preserve"> </w:t>
      </w:r>
      <w:r w:rsidRPr="00B95B30">
        <w:t xml:space="preserve">does not notify the TDSP of a cancellation, the TDSP will complete the Move-Out Request, and the </w:t>
      </w:r>
      <w:r w:rsidR="00D91A5A">
        <w:t>CR</w:t>
      </w:r>
      <w:r w:rsidR="00D91A5A" w:rsidRPr="00B95B30">
        <w:t xml:space="preserve"> </w:t>
      </w:r>
      <w:r w:rsidRPr="00B95B30">
        <w:t>will be responsible for the Customer’s consumption</w:t>
      </w:r>
      <w:r w:rsidR="00D91A5A">
        <w:t xml:space="preserve"> until completion of the Move-Out Request</w:t>
      </w:r>
      <w:r w:rsidRPr="00B95B30">
        <w:t>.</w:t>
      </w:r>
    </w:p>
    <w:p w14:paraId="16BCE25B" w14:textId="0FF7AB80" w:rsidR="00B95B30" w:rsidRPr="00B95B30" w:rsidRDefault="00B95B30" w:rsidP="00B95B30">
      <w:pPr>
        <w:spacing w:after="240"/>
        <w:ind w:left="1440" w:hanging="720"/>
        <w:rPr>
          <w:szCs w:val="20"/>
        </w:rPr>
      </w:pPr>
      <w:r w:rsidRPr="00B95B30">
        <w:rPr>
          <w:szCs w:val="20"/>
        </w:rPr>
        <w:t>(a)</w:t>
      </w:r>
      <w:r w:rsidRPr="00B95B30">
        <w:rPr>
          <w:szCs w:val="20"/>
        </w:rPr>
        <w:tab/>
        <w:t xml:space="preserve">The </w:t>
      </w:r>
      <w:r w:rsidR="00D91A5A">
        <w:rPr>
          <w:szCs w:val="20"/>
        </w:rPr>
        <w:t>CR’s</w:t>
      </w:r>
      <w:r w:rsidR="00D91A5A" w:rsidRPr="00B95B30">
        <w:rPr>
          <w:szCs w:val="20"/>
        </w:rPr>
        <w:t xml:space="preserve"> </w:t>
      </w:r>
      <w:r w:rsidRPr="00B95B30">
        <w:rPr>
          <w:szCs w:val="20"/>
        </w:rPr>
        <w:t>e-mail notification must follow the format outlined in:</w:t>
      </w:r>
    </w:p>
    <w:p w14:paraId="67447CD2" w14:textId="77777777" w:rsidR="00B95B30" w:rsidRPr="00B95B30" w:rsidRDefault="00B95B30" w:rsidP="00B95B30">
      <w:pPr>
        <w:spacing w:after="240"/>
        <w:ind w:left="2160" w:hanging="720"/>
        <w:rPr>
          <w:szCs w:val="20"/>
        </w:rPr>
      </w:pPr>
      <w:r w:rsidRPr="00B95B30">
        <w:rPr>
          <w:szCs w:val="20"/>
        </w:rPr>
        <w:lastRenderedPageBreak/>
        <w:t>(i)</w:t>
      </w:r>
      <w:r w:rsidRPr="00B95B30">
        <w:rPr>
          <w:szCs w:val="20"/>
        </w:rPr>
        <w:tab/>
        <w:t xml:space="preserve">Paragraph (1) of Section 7.10.2.1, </w:t>
      </w:r>
      <w:r w:rsidRPr="00B95B30">
        <w:rPr>
          <w:bCs/>
          <w:szCs w:val="20"/>
        </w:rPr>
        <w:t>Format of the Move Out Safety-</w:t>
      </w:r>
      <w:r w:rsidR="00165E2D">
        <w:rPr>
          <w:bCs/>
          <w:szCs w:val="20"/>
        </w:rPr>
        <w:t>N</w:t>
      </w:r>
      <w:r w:rsidRPr="00B95B30">
        <w:rPr>
          <w:bCs/>
          <w:szCs w:val="20"/>
        </w:rPr>
        <w:t>et Spreadsheet Used During an Extended Unplanned System Outage</w:t>
      </w:r>
      <w:r w:rsidRPr="00B95B30">
        <w:rPr>
          <w:szCs w:val="20"/>
        </w:rPr>
        <w:t xml:space="preserve">; and </w:t>
      </w:r>
    </w:p>
    <w:p w14:paraId="4975743B" w14:textId="77777777" w:rsidR="00B95B30" w:rsidRPr="00B95B30" w:rsidRDefault="00B95B30" w:rsidP="00B95B30">
      <w:pPr>
        <w:spacing w:after="240"/>
        <w:ind w:left="2160" w:hanging="720"/>
        <w:rPr>
          <w:szCs w:val="20"/>
        </w:rPr>
      </w:pPr>
      <w:r w:rsidRPr="00B95B30">
        <w:rPr>
          <w:szCs w:val="20"/>
        </w:rPr>
        <w:t>(ii)</w:t>
      </w:r>
      <w:r w:rsidRPr="00B95B30">
        <w:rPr>
          <w:szCs w:val="20"/>
        </w:rPr>
        <w:tab/>
        <w:t>Paragraphs (1) and (2) above.</w:t>
      </w:r>
    </w:p>
    <w:p w14:paraId="39F8E382" w14:textId="293D445B" w:rsidR="00B95B30" w:rsidRPr="00B95B30" w:rsidRDefault="00B95B30" w:rsidP="00B95B30">
      <w:pPr>
        <w:spacing w:after="240"/>
        <w:ind w:left="1440" w:hanging="720"/>
        <w:rPr>
          <w:szCs w:val="20"/>
        </w:rPr>
      </w:pPr>
      <w:r w:rsidRPr="00B95B30">
        <w:rPr>
          <w:szCs w:val="20"/>
        </w:rPr>
        <w:t>(b)</w:t>
      </w:r>
      <w:r w:rsidRPr="00B95B30">
        <w:rPr>
          <w:szCs w:val="20"/>
        </w:rPr>
        <w:tab/>
        <w:t xml:space="preserve">If the TDSP has already completed the move out, the </w:t>
      </w:r>
      <w:r w:rsidR="00D91A5A">
        <w:rPr>
          <w:szCs w:val="20"/>
        </w:rPr>
        <w:t>CR</w:t>
      </w:r>
      <w:r w:rsidR="00D91A5A" w:rsidRPr="00B95B30">
        <w:rPr>
          <w:szCs w:val="20"/>
        </w:rPr>
        <w:t xml:space="preserve"> </w:t>
      </w:r>
      <w:r w:rsidRPr="00B95B30">
        <w:rPr>
          <w:szCs w:val="20"/>
        </w:rPr>
        <w:t xml:space="preserve">must send a Move-In Request to restore service and return the Premise to </w:t>
      </w:r>
      <w:r w:rsidR="00D91A5A">
        <w:rPr>
          <w:szCs w:val="20"/>
        </w:rPr>
        <w:t>its</w:t>
      </w:r>
      <w:r w:rsidR="00D91A5A" w:rsidRPr="00B95B30">
        <w:rPr>
          <w:szCs w:val="20"/>
        </w:rPr>
        <w:t xml:space="preserve"> </w:t>
      </w:r>
      <w:r w:rsidRPr="00B95B30">
        <w:rPr>
          <w:szCs w:val="20"/>
        </w:rPr>
        <w:t>original status.</w:t>
      </w:r>
    </w:p>
    <w:p w14:paraId="1C3CD788" w14:textId="23A7D175" w:rsidR="00B95B30" w:rsidRPr="00B95B30" w:rsidRDefault="00B95B30" w:rsidP="00B95B30">
      <w:pPr>
        <w:spacing w:after="240"/>
        <w:ind w:left="720" w:hanging="720"/>
        <w:rPr>
          <w:iCs/>
          <w:szCs w:val="20"/>
          <w:lang w:val="x-none" w:eastAsia="x-none"/>
        </w:rPr>
      </w:pPr>
      <w:r w:rsidRPr="00B95B30">
        <w:t>(</w:t>
      </w:r>
      <w:r w:rsidR="00D91A5A">
        <w:t>6</w:t>
      </w:r>
      <w:r w:rsidRPr="00B95B30">
        <w:t>)</w:t>
      </w:r>
      <w:r w:rsidRPr="00B95B30">
        <w:tab/>
        <w:t xml:space="preserve">The </w:t>
      </w:r>
      <w:r w:rsidR="00D91A5A">
        <w:t>CR</w:t>
      </w:r>
      <w:r w:rsidR="00D91A5A" w:rsidRPr="00B95B30">
        <w:t xml:space="preserve"> </w:t>
      </w:r>
      <w:r w:rsidRPr="00B95B30">
        <w:t xml:space="preserve">must submit an 814_24, </w:t>
      </w:r>
      <w:r w:rsidR="00D91A5A" w:rsidRPr="00B95B30">
        <w:t>Move</w:t>
      </w:r>
      <w:r w:rsidR="00D91A5A">
        <w:t>-</w:t>
      </w:r>
      <w:r w:rsidRPr="00B95B30">
        <w:t xml:space="preserve">Out Request, to ERCOT and note the BGN02 on the safety-net spreadsheet that was sent to the TDSP.  If a subsequent 814_24 transaction is accepted by ERCOT, the </w:t>
      </w:r>
      <w:r w:rsidR="00D91A5A">
        <w:t>CR</w:t>
      </w:r>
      <w:r w:rsidR="00D91A5A" w:rsidRPr="00B95B30">
        <w:t xml:space="preserve"> </w:t>
      </w:r>
      <w:r w:rsidRPr="00B95B30">
        <w:t xml:space="preserve">must update the TDSP with the latest BGN02 for its safety-net </w:t>
      </w:r>
      <w:r w:rsidR="00D91A5A">
        <w:t xml:space="preserve">move-out </w:t>
      </w:r>
      <w:r w:rsidRPr="00B95B30">
        <w:t xml:space="preserve">ESI ID.  </w:t>
      </w:r>
    </w:p>
    <w:p w14:paraId="6525460F" w14:textId="77777777" w:rsidR="00B95B30" w:rsidRPr="00B95B30" w:rsidRDefault="00B95B30" w:rsidP="00B95B30">
      <w:pPr>
        <w:spacing w:after="240"/>
        <w:ind w:left="1440" w:hanging="720"/>
        <w:rPr>
          <w:szCs w:val="20"/>
        </w:rPr>
      </w:pPr>
      <w:r w:rsidRPr="00B95B30">
        <w:rPr>
          <w:szCs w:val="20"/>
        </w:rPr>
        <w:t>(a)</w:t>
      </w:r>
      <w:r w:rsidRPr="00B95B30">
        <w:rPr>
          <w:szCs w:val="20"/>
        </w:rPr>
        <w:tab/>
        <w:t>All updates must reference the original move out date requested in the safety-net spreadsheet.</w:t>
      </w:r>
    </w:p>
    <w:p w14:paraId="61FD9C7E" w14:textId="77777777" w:rsidR="00B95B30" w:rsidRPr="00B95B30" w:rsidRDefault="00B95B30" w:rsidP="00B95B30">
      <w:pPr>
        <w:spacing w:after="240"/>
        <w:ind w:left="1440" w:hanging="720"/>
        <w:rPr>
          <w:szCs w:val="20"/>
        </w:rPr>
      </w:pPr>
      <w:r w:rsidRPr="00B95B30">
        <w:rPr>
          <w:szCs w:val="20"/>
        </w:rPr>
        <w:t>(b)</w:t>
      </w:r>
      <w:r w:rsidRPr="00B95B30">
        <w:rPr>
          <w:szCs w:val="20"/>
        </w:rPr>
        <w:tab/>
        <w:t>The e-mail with the updated safety-net spreadsheet information must be in the format outlined in paragraphs (1) and (2) above.</w:t>
      </w:r>
    </w:p>
    <w:p w14:paraId="59696EF4" w14:textId="77777777" w:rsidR="00B95B30" w:rsidRPr="002A2FF1" w:rsidRDefault="00B95B30" w:rsidP="002A2FF1">
      <w:pPr>
        <w:pStyle w:val="H3"/>
        <w:tabs>
          <w:tab w:val="clear" w:pos="1080"/>
        </w:tabs>
        <w:ind w:left="1080" w:hanging="1080"/>
      </w:pPr>
      <w:bookmarkStart w:id="748" w:name="_Toc474318715"/>
      <w:bookmarkStart w:id="749" w:name="_Toc183604094"/>
      <w:r w:rsidRPr="002A2FF1">
        <w:t>7.10.3</w:t>
      </w:r>
      <w:r w:rsidRPr="002A2FF1">
        <w:tab/>
        <w:t xml:space="preserve">Removal of a Meter Tampering or Payment Plan Switch Hold for Purposes of a Move </w:t>
      </w:r>
      <w:r w:rsidR="00165E2D" w:rsidRPr="002A2FF1">
        <w:t>I</w:t>
      </w:r>
      <w:r w:rsidRPr="002A2FF1">
        <w:t>n During an Extended Unplanned MarkeTrak Outage</w:t>
      </w:r>
      <w:bookmarkEnd w:id="748"/>
      <w:bookmarkEnd w:id="749"/>
    </w:p>
    <w:p w14:paraId="3CD27709" w14:textId="77777777" w:rsidR="00B95B30" w:rsidRPr="00B95B30" w:rsidRDefault="00B95B30" w:rsidP="00B95B30">
      <w:pPr>
        <w:spacing w:after="240"/>
        <w:ind w:left="720" w:hanging="720"/>
        <w:rPr>
          <w:iCs/>
          <w:szCs w:val="20"/>
        </w:rPr>
      </w:pPr>
      <w:r w:rsidRPr="00B95B30">
        <w:rPr>
          <w:iCs/>
          <w:szCs w:val="20"/>
        </w:rPr>
        <w:t>(1)</w:t>
      </w:r>
      <w:r w:rsidRPr="00B95B30">
        <w:rPr>
          <w:iCs/>
          <w:szCs w:val="20"/>
        </w:rPr>
        <w:tab/>
        <w:t xml:space="preserve">In the event of an extended MarkeTrak outage, the market may decide via </w:t>
      </w:r>
      <w:r w:rsidRPr="00B95B30">
        <w:t xml:space="preserve">an ad hoc retail market conference call, as described in Section 7.10, </w:t>
      </w:r>
      <w:r w:rsidR="00B37A2B">
        <w:t xml:space="preserve">Emergency Operating </w:t>
      </w:r>
      <w:r w:rsidRPr="00B95B30">
        <w:t xml:space="preserve">Procedures for Extended Unplanned System Outages, </w:t>
      </w:r>
      <w:r w:rsidRPr="00B95B30">
        <w:rPr>
          <w:iCs/>
          <w:szCs w:val="20"/>
        </w:rPr>
        <w:t xml:space="preserve">that a manual switch hold removal process may be used.  </w:t>
      </w:r>
    </w:p>
    <w:p w14:paraId="712D596D" w14:textId="77777777" w:rsidR="00B95B30" w:rsidRPr="00B95B30" w:rsidRDefault="00B95B30" w:rsidP="00B95B30">
      <w:pPr>
        <w:spacing w:after="240"/>
        <w:ind w:left="1440" w:hanging="720"/>
        <w:rPr>
          <w:iCs/>
          <w:szCs w:val="20"/>
        </w:rPr>
      </w:pPr>
      <w:r w:rsidRPr="00B95B30">
        <w:rPr>
          <w:iCs/>
          <w:szCs w:val="20"/>
        </w:rPr>
        <w:t>(a)</w:t>
      </w:r>
      <w:r w:rsidRPr="00B95B30">
        <w:rPr>
          <w:iCs/>
          <w:szCs w:val="20"/>
        </w:rPr>
        <w:tab/>
        <w:t xml:space="preserve">During the retail market conference call, </w:t>
      </w:r>
      <w:r w:rsidR="00904501">
        <w:rPr>
          <w:iCs/>
          <w:szCs w:val="20"/>
        </w:rPr>
        <w:t>REPs</w:t>
      </w:r>
      <w:r w:rsidRPr="00B95B30">
        <w:rPr>
          <w:iCs/>
          <w:szCs w:val="20"/>
        </w:rPr>
        <w:t xml:space="preserve"> will be requested to provide the TDSPs, via e-mail, with a primary and secondary contact for switch hold removals using the e-mail addresses below in Table 6, TDSP E-mail Addresses for Switch Hold Removal During an Extended MarkeTrak Outage.</w:t>
      </w:r>
    </w:p>
    <w:p w14:paraId="73CC9D89" w14:textId="77777777" w:rsidR="00B95B30" w:rsidRPr="00B95B30" w:rsidRDefault="00B95B30" w:rsidP="00B95B30">
      <w:pPr>
        <w:spacing w:after="240"/>
        <w:ind w:left="1440" w:hanging="720"/>
        <w:rPr>
          <w:szCs w:val="20"/>
        </w:rPr>
      </w:pPr>
      <w:r w:rsidRPr="00B95B30">
        <w:rPr>
          <w:iCs/>
          <w:szCs w:val="20"/>
        </w:rPr>
        <w:t>(</w:t>
      </w:r>
      <w:r w:rsidRPr="00B95B30">
        <w:rPr>
          <w:szCs w:val="20"/>
        </w:rPr>
        <w:t>b)</w:t>
      </w:r>
      <w:r w:rsidRPr="00B95B30">
        <w:rPr>
          <w:szCs w:val="20"/>
        </w:rPr>
        <w:tab/>
        <w:t>This process can only be used on a Premise that is de</w:t>
      </w:r>
      <w:r w:rsidR="00C46ECF">
        <w:rPr>
          <w:szCs w:val="20"/>
        </w:rPr>
        <w:t>-</w:t>
      </w:r>
      <w:r w:rsidRPr="00B95B30">
        <w:rPr>
          <w:szCs w:val="20"/>
        </w:rPr>
        <w:t xml:space="preserve">energized.  </w:t>
      </w:r>
      <w:r w:rsidR="00B37A2B">
        <w:rPr>
          <w:szCs w:val="20"/>
        </w:rPr>
        <w:t xml:space="preserve">Although facilitated via email, the </w:t>
      </w:r>
      <w:r w:rsidR="00C46ECF">
        <w:rPr>
          <w:szCs w:val="20"/>
        </w:rPr>
        <w:t>s</w:t>
      </w:r>
      <w:r w:rsidR="00B37A2B">
        <w:rPr>
          <w:szCs w:val="20"/>
        </w:rPr>
        <w:t xml:space="preserve">witch </w:t>
      </w:r>
      <w:r w:rsidR="00C46ECF">
        <w:rPr>
          <w:szCs w:val="20"/>
        </w:rPr>
        <w:t>h</w:t>
      </w:r>
      <w:r w:rsidR="00B37A2B">
        <w:rPr>
          <w:szCs w:val="20"/>
        </w:rPr>
        <w:t xml:space="preserve">old removal timeline during an extended MarkeTrak outage will follow the same timelines as outlined in Sections </w:t>
      </w:r>
      <w:r w:rsidR="00B37A2B" w:rsidRPr="00B95B30">
        <w:rPr>
          <w:szCs w:val="20"/>
        </w:rPr>
        <w:t xml:space="preserve">7.16.4.3.2, Steps for Removal of a Switch Hold for Meter Tampering for Purposes of a Move in, </w:t>
      </w:r>
      <w:r w:rsidR="00B37A2B" w:rsidRPr="00B95B30">
        <w:rPr>
          <w:iCs/>
          <w:szCs w:val="20"/>
        </w:rPr>
        <w:t xml:space="preserve">or Section </w:t>
      </w:r>
      <w:r w:rsidR="00B37A2B" w:rsidRPr="00B95B30">
        <w:t>7.17.3.3.2, Steps for Removal of a Switch Hold for Deferred Payment Plans for Purposes of a Move in</w:t>
      </w:r>
      <w:r w:rsidR="00B37A2B">
        <w:t>.</w:t>
      </w:r>
    </w:p>
    <w:p w14:paraId="0BC48330" w14:textId="77777777" w:rsidR="00B95B30" w:rsidRPr="00B95B30" w:rsidRDefault="00B95B30" w:rsidP="00B95B30">
      <w:pPr>
        <w:spacing w:after="240"/>
        <w:ind w:left="1440" w:hanging="720"/>
        <w:rPr>
          <w:szCs w:val="20"/>
        </w:rPr>
      </w:pPr>
      <w:r w:rsidRPr="00B95B30">
        <w:rPr>
          <w:szCs w:val="20"/>
        </w:rPr>
        <w:t>(c)</w:t>
      </w:r>
      <w:r w:rsidRPr="00B95B30">
        <w:rPr>
          <w:szCs w:val="20"/>
        </w:rPr>
        <w:tab/>
      </w:r>
      <w:r w:rsidR="00B37A2B" w:rsidRPr="00B95B30">
        <w:rPr>
          <w:iCs/>
          <w:szCs w:val="20"/>
        </w:rPr>
        <w:t>A request to remove a switch hold will be rejected by the TDSP if the Premise is energized.</w:t>
      </w:r>
      <w:r w:rsidR="00B37A2B">
        <w:rPr>
          <w:iCs/>
          <w:szCs w:val="20"/>
        </w:rPr>
        <w:t xml:space="preserve">  Upon the restoration of the MarkeTrak system, </w:t>
      </w:r>
      <w:r w:rsidR="00B37A2B">
        <w:rPr>
          <w:szCs w:val="20"/>
        </w:rPr>
        <w:t>a</w:t>
      </w:r>
      <w:r w:rsidRPr="00B95B30">
        <w:rPr>
          <w:szCs w:val="20"/>
        </w:rPr>
        <w:t>ll other switch hold removals will follow the process as described in Section 7.16.4.3.2</w:t>
      </w:r>
      <w:r w:rsidR="00C46ECF">
        <w:rPr>
          <w:szCs w:val="20"/>
        </w:rPr>
        <w:t xml:space="preserve"> </w:t>
      </w:r>
      <w:r w:rsidRPr="00B95B30">
        <w:rPr>
          <w:iCs/>
          <w:szCs w:val="20"/>
        </w:rPr>
        <w:t xml:space="preserve">or Section </w:t>
      </w:r>
      <w:r w:rsidRPr="00B95B30">
        <w:t>7.17.3.3.2</w:t>
      </w:r>
      <w:r w:rsidRPr="00B95B30">
        <w:rPr>
          <w:szCs w:val="20"/>
        </w:rPr>
        <w:t>.</w:t>
      </w:r>
    </w:p>
    <w:p w14:paraId="0CE98A01" w14:textId="77777777" w:rsidR="00B95B30" w:rsidRPr="00D02713" w:rsidRDefault="00B95B30" w:rsidP="0040522F">
      <w:pPr>
        <w:spacing w:before="240" w:after="100" w:afterAutospacing="1"/>
        <w:rPr>
          <w:b/>
          <w:iCs/>
          <w:szCs w:val="20"/>
          <w:lang w:val="x-none" w:eastAsia="x-none"/>
        </w:rPr>
      </w:pPr>
      <w:r w:rsidRPr="00875597">
        <w:rPr>
          <w:b/>
        </w:rPr>
        <w:t xml:space="preserve">Table 6.  TDSP E-mail Addresses for Switch Hold Removal During an Extended MarkeTrak Outage </w:t>
      </w:r>
    </w:p>
    <w:tbl>
      <w:tblPr>
        <w:tblW w:w="9450" w:type="dxa"/>
        <w:tblInd w:w="108" w:type="dxa"/>
        <w:tblCellMar>
          <w:left w:w="0" w:type="dxa"/>
          <w:right w:w="0" w:type="dxa"/>
        </w:tblCellMar>
        <w:tblLook w:val="04A0" w:firstRow="1" w:lastRow="0" w:firstColumn="1" w:lastColumn="0" w:noHBand="0" w:noVBand="1"/>
      </w:tblPr>
      <w:tblGrid>
        <w:gridCol w:w="2988"/>
        <w:gridCol w:w="6462"/>
      </w:tblGrid>
      <w:tr w:rsidR="00B95B30" w:rsidRPr="00B95B30" w14:paraId="05745D5F" w14:textId="77777777" w:rsidTr="00B95B30">
        <w:trPr>
          <w:cantSplit/>
          <w:trHeight w:val="440"/>
          <w:tblHeader/>
        </w:trPr>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5FF95D" w14:textId="77777777" w:rsidR="00B95B30" w:rsidRPr="00875597" w:rsidRDefault="00B95B30" w:rsidP="00B95B30">
            <w:pPr>
              <w:ind w:left="720" w:hanging="720"/>
              <w:rPr>
                <w:b/>
                <w:iCs/>
                <w:szCs w:val="20"/>
                <w:lang w:val="x-none" w:eastAsia="x-none"/>
              </w:rPr>
            </w:pPr>
            <w:r w:rsidRPr="00875597">
              <w:rPr>
                <w:b/>
              </w:rPr>
              <w:lastRenderedPageBreak/>
              <w:t>TDSP</w:t>
            </w:r>
          </w:p>
        </w:tc>
        <w:tc>
          <w:tcPr>
            <w:tcW w:w="64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E5D0B" w14:textId="77777777" w:rsidR="00B95B30" w:rsidRPr="00D02713" w:rsidRDefault="00B95B30" w:rsidP="00B95B30">
            <w:pPr>
              <w:ind w:left="720" w:hanging="720"/>
              <w:rPr>
                <w:b/>
                <w:bCs/>
                <w:iCs/>
                <w:szCs w:val="20"/>
                <w:lang w:val="x-none" w:eastAsia="x-none"/>
              </w:rPr>
            </w:pPr>
            <w:r w:rsidRPr="00875597">
              <w:rPr>
                <w:b/>
              </w:rPr>
              <w:t xml:space="preserve">TDSP E-mail Address for Extended MarkeTrak Outage </w:t>
            </w:r>
          </w:p>
        </w:tc>
      </w:tr>
      <w:tr w:rsidR="00B95B30" w:rsidRPr="00B95B30" w14:paraId="6269AF56" w14:textId="77777777" w:rsidTr="00B95B30">
        <w:trPr>
          <w:cantSplit/>
          <w:trHeight w:val="422"/>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EA7FA" w14:textId="77777777" w:rsidR="00B95B30" w:rsidRPr="00B95B30" w:rsidRDefault="00B95B30" w:rsidP="00B95B30">
            <w:pPr>
              <w:ind w:left="720" w:hanging="720"/>
              <w:rPr>
                <w:iCs/>
                <w:szCs w:val="20"/>
                <w:lang w:val="x-none" w:eastAsia="x-none"/>
              </w:rPr>
            </w:pPr>
            <w:r w:rsidRPr="00B95B30">
              <w:t>AEP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F10F1" w14:textId="77777777" w:rsidR="00B95B30" w:rsidRPr="00D02713" w:rsidRDefault="00A17B96" w:rsidP="00B95B30">
            <w:pPr>
              <w:ind w:left="720" w:hanging="720"/>
              <w:rPr>
                <w:iCs/>
                <w:lang w:val="x-none" w:eastAsia="x-none"/>
              </w:rPr>
            </w:pPr>
            <w:hyperlink r:id="rId18" w:history="1">
              <w:r w:rsidR="006B3F9D" w:rsidRPr="00875597">
                <w:rPr>
                  <w:iCs/>
                  <w:color w:val="0000FF"/>
                  <w:u w:val="single"/>
                  <w:lang w:val="x-none" w:eastAsia="x-none"/>
                </w:rPr>
                <w:t>aepbaoorders@aep.com</w:t>
              </w:r>
            </w:hyperlink>
          </w:p>
        </w:tc>
      </w:tr>
      <w:tr w:rsidR="00B95B30" w:rsidRPr="00B95B30" w14:paraId="4ABFAF77" w14:textId="77777777" w:rsidTr="00B95B30">
        <w:trPr>
          <w:cantSplit/>
          <w:trHeight w:val="467"/>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786284" w14:textId="77777777" w:rsidR="00B95B30" w:rsidRPr="00B95B30" w:rsidRDefault="00B95B30" w:rsidP="00B95B30">
            <w:pPr>
              <w:ind w:left="720" w:hanging="720"/>
              <w:rPr>
                <w:iCs/>
                <w:szCs w:val="20"/>
                <w:lang w:val="x-none" w:eastAsia="x-none"/>
              </w:rPr>
            </w:pPr>
            <w:r w:rsidRPr="00B95B30">
              <w:t>CNP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68277D" w14:textId="77777777" w:rsidR="00B95B30" w:rsidRPr="00B95B30" w:rsidRDefault="00A17B96" w:rsidP="00B95B30">
            <w:hyperlink r:id="rId19" w:history="1">
              <w:r w:rsidR="00B95B30" w:rsidRPr="00B95B30">
                <w:rPr>
                  <w:color w:val="0000FF"/>
                  <w:u w:val="single"/>
                </w:rPr>
                <w:t>SWHRemovals@centerpointenergy.com</w:t>
              </w:r>
            </w:hyperlink>
            <w:r w:rsidR="00B95B30" w:rsidRPr="00B95B30">
              <w:rPr>
                <w:color w:val="1F497D"/>
              </w:rPr>
              <w:t xml:space="preserve"> </w:t>
            </w:r>
          </w:p>
        </w:tc>
      </w:tr>
      <w:tr w:rsidR="00B95B30" w:rsidRPr="00B95B30" w14:paraId="2C17CF6F" w14:textId="77777777" w:rsidTr="00B95B30">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BB45E4" w14:textId="77777777" w:rsidR="00B95B30" w:rsidRPr="00B95B30" w:rsidRDefault="00B95B30" w:rsidP="00B95B30">
            <w:pPr>
              <w:ind w:left="720" w:hanging="720"/>
              <w:rPr>
                <w:iCs/>
                <w:szCs w:val="20"/>
                <w:lang w:val="x-none" w:eastAsia="x-none"/>
              </w:rPr>
            </w:pPr>
            <w:r w:rsidRPr="00B95B30">
              <w:t>Oncor</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75179D" w14:textId="77777777" w:rsidR="00B95B30" w:rsidRPr="00B95B30" w:rsidRDefault="00A17B96" w:rsidP="00904501">
            <w:pPr>
              <w:rPr>
                <w:iCs/>
                <w:szCs w:val="20"/>
                <w:lang w:val="x-none" w:eastAsia="x-none"/>
              </w:rPr>
            </w:pPr>
            <w:hyperlink r:id="rId20" w:history="1">
              <w:r w:rsidR="00904501">
                <w:rPr>
                  <w:iCs/>
                  <w:color w:val="0000FF"/>
                  <w:szCs w:val="20"/>
                  <w:u w:val="single"/>
                  <w:lang w:eastAsia="x-none"/>
                </w:rPr>
                <w:t>marketrak@oncor.com</w:t>
              </w:r>
            </w:hyperlink>
          </w:p>
        </w:tc>
      </w:tr>
      <w:tr w:rsidR="00B95B30" w:rsidRPr="00B95B30" w14:paraId="73D8ABE5" w14:textId="77777777" w:rsidTr="00B95B30">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7D904B" w14:textId="77777777" w:rsidR="00B95B30" w:rsidRPr="00B95B30" w:rsidRDefault="00B95B30" w:rsidP="00B95B30">
            <w:pPr>
              <w:ind w:left="720" w:hanging="720"/>
              <w:rPr>
                <w:iCs/>
                <w:szCs w:val="20"/>
                <w:lang w:val="x-none" w:eastAsia="x-none"/>
              </w:rPr>
            </w:pPr>
            <w:r w:rsidRPr="00B95B30">
              <w:t>TNMP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56536" w14:textId="77777777" w:rsidR="00B95B30" w:rsidRPr="00B95B30" w:rsidRDefault="00A17B96" w:rsidP="00B95B30">
            <w:pPr>
              <w:ind w:left="720" w:hanging="720"/>
              <w:rPr>
                <w:iCs/>
                <w:szCs w:val="20"/>
                <w:lang w:val="x-none" w:eastAsia="x-none"/>
              </w:rPr>
            </w:pPr>
            <w:hyperlink r:id="rId21" w:history="1">
              <w:r w:rsidR="006B3F9D" w:rsidRPr="00B95B30">
                <w:rPr>
                  <w:iCs/>
                  <w:color w:val="0000FF"/>
                  <w:szCs w:val="20"/>
                  <w:u w:val="single"/>
                  <w:lang w:val="x-none" w:eastAsia="x-none"/>
                </w:rPr>
                <w:t>MPRelations@tnmp.com</w:t>
              </w:r>
            </w:hyperlink>
          </w:p>
        </w:tc>
      </w:tr>
    </w:tbl>
    <w:p w14:paraId="5A4763F4" w14:textId="77777777" w:rsidR="00B95B30" w:rsidRPr="002A2FF1" w:rsidRDefault="00B95B30" w:rsidP="00DA68B8">
      <w:pPr>
        <w:pStyle w:val="H3"/>
        <w:tabs>
          <w:tab w:val="clear" w:pos="1080"/>
        </w:tabs>
        <w:spacing w:before="480"/>
        <w:ind w:left="1080" w:hanging="1080"/>
      </w:pPr>
      <w:bookmarkStart w:id="750" w:name="_Toc474318716"/>
      <w:bookmarkStart w:id="751" w:name="_Toc183604095"/>
      <w:r w:rsidRPr="002A2FF1">
        <w:t>7.10.4</w:t>
      </w:r>
      <w:r w:rsidRPr="002A2FF1">
        <w:tab/>
        <w:t xml:space="preserve">Addition or Removal of Switch Hold by Retail Electric Provider of Record Request for 650 Transactions During Extended Unplanned System Outage Affecting the </w:t>
      </w:r>
      <w:r w:rsidR="00904501">
        <w:rPr>
          <w:lang w:val="en-US"/>
        </w:rPr>
        <w:t>REP</w:t>
      </w:r>
      <w:r w:rsidRPr="002A2FF1">
        <w:t xml:space="preserve"> and/or TDSP</w:t>
      </w:r>
      <w:bookmarkEnd w:id="750"/>
      <w:bookmarkEnd w:id="751"/>
    </w:p>
    <w:p w14:paraId="7FD279E7" w14:textId="77777777" w:rsidR="00B95B30" w:rsidRPr="00B95B30" w:rsidRDefault="00040A72" w:rsidP="00040A72">
      <w:pPr>
        <w:spacing w:after="240"/>
        <w:ind w:left="720" w:hanging="720"/>
      </w:pPr>
      <w:r>
        <w:rPr>
          <w:iCs/>
          <w:szCs w:val="20"/>
        </w:rPr>
        <w:t>(1)</w:t>
      </w:r>
      <w:r>
        <w:rPr>
          <w:iCs/>
          <w:szCs w:val="20"/>
        </w:rPr>
        <w:tab/>
      </w:r>
      <w:r w:rsidR="00B95B30" w:rsidRPr="00B95B30">
        <w:rPr>
          <w:iCs/>
          <w:szCs w:val="20"/>
        </w:rPr>
        <w:t xml:space="preserve">In the event that an </w:t>
      </w:r>
      <w:r w:rsidR="00B95B30" w:rsidRPr="00B95B30">
        <w:t xml:space="preserve">extended unplanned system outage prevents sending/receiving 650 TX SETs, </w:t>
      </w:r>
      <w:r w:rsidR="00B95B30" w:rsidRPr="00B95B30">
        <w:rPr>
          <w:iCs/>
          <w:szCs w:val="20"/>
        </w:rPr>
        <w:t xml:space="preserve">the market may decide via </w:t>
      </w:r>
      <w:r w:rsidR="00B95B30" w:rsidRPr="00B95B30">
        <w:t xml:space="preserve">an ad hoc retail market conference call, as described in Section 7.10, </w:t>
      </w:r>
      <w:r w:rsidR="00B64F67">
        <w:t xml:space="preserve">Emergency Operating </w:t>
      </w:r>
      <w:r w:rsidR="00B95B30" w:rsidRPr="00B95B30">
        <w:t xml:space="preserve">Procedures for Extended Unplanned System Outages, that a manual workaround process to add or remove switch holds may be used.  </w:t>
      </w:r>
    </w:p>
    <w:p w14:paraId="489B9332" w14:textId="77777777" w:rsidR="00B95B30" w:rsidRPr="00B95B30" w:rsidRDefault="00B95B30" w:rsidP="00B95B30">
      <w:pPr>
        <w:spacing w:after="240"/>
        <w:ind w:left="1440" w:hanging="720"/>
        <w:rPr>
          <w:szCs w:val="20"/>
        </w:rPr>
      </w:pPr>
      <w:r w:rsidRPr="00B95B30">
        <w:rPr>
          <w:szCs w:val="20"/>
        </w:rPr>
        <w:t>(a)</w:t>
      </w:r>
      <w:r w:rsidRPr="00B95B30">
        <w:rPr>
          <w:szCs w:val="20"/>
        </w:rPr>
        <w:tab/>
        <w:t xml:space="preserve">For a </w:t>
      </w:r>
      <w:r w:rsidR="00904501">
        <w:rPr>
          <w:szCs w:val="20"/>
        </w:rPr>
        <w:t>REP</w:t>
      </w:r>
      <w:r w:rsidRPr="00B95B30">
        <w:rPr>
          <w:szCs w:val="20"/>
        </w:rPr>
        <w:t xml:space="preserve"> system issue, the </w:t>
      </w:r>
      <w:r w:rsidR="00904501">
        <w:rPr>
          <w:szCs w:val="20"/>
        </w:rPr>
        <w:t>REP</w:t>
      </w:r>
      <w:r w:rsidRPr="00B95B30">
        <w:rPr>
          <w:szCs w:val="20"/>
        </w:rPr>
        <w:t xml:space="preserve"> will need to contact TDSPs to arrange for use of an agreed upon workaround.  </w:t>
      </w:r>
    </w:p>
    <w:p w14:paraId="136ABDCF" w14:textId="15079621" w:rsidR="00B95B30" w:rsidRPr="00B95B30" w:rsidRDefault="00B95B30" w:rsidP="00B95B30">
      <w:pPr>
        <w:spacing w:after="240"/>
        <w:ind w:left="1440" w:hanging="720"/>
      </w:pPr>
      <w:r w:rsidRPr="00B95B30">
        <w:rPr>
          <w:szCs w:val="20"/>
        </w:rPr>
        <w:t>(b)</w:t>
      </w:r>
      <w:r w:rsidRPr="00B95B30">
        <w:rPr>
          <w:szCs w:val="20"/>
        </w:rPr>
        <w:tab/>
        <w:t xml:space="preserve">For a TDSP system issue, the TDSP is responsible for sending a </w:t>
      </w:r>
      <w:r w:rsidR="00C46536">
        <w:rPr>
          <w:szCs w:val="20"/>
        </w:rPr>
        <w:t>M</w:t>
      </w:r>
      <w:r w:rsidR="00C46536" w:rsidRPr="00B95B30">
        <w:rPr>
          <w:szCs w:val="20"/>
        </w:rPr>
        <w:t xml:space="preserve">arket </w:t>
      </w:r>
      <w:r w:rsidR="00C46536">
        <w:rPr>
          <w:szCs w:val="20"/>
        </w:rPr>
        <w:t>N</w:t>
      </w:r>
      <w:r w:rsidR="00C46536" w:rsidRPr="00B95B30">
        <w:rPr>
          <w:szCs w:val="20"/>
        </w:rPr>
        <w:t xml:space="preserve">otice </w:t>
      </w:r>
      <w:r w:rsidRPr="00B95B30">
        <w:rPr>
          <w:szCs w:val="20"/>
        </w:rPr>
        <w:t>and coordinating with ERCOT to facilitate a retail market conference call as described in Section 7.10.</w:t>
      </w:r>
    </w:p>
    <w:p w14:paraId="01005D1C" w14:textId="77777777" w:rsidR="00B95B30" w:rsidRPr="006700BD" w:rsidRDefault="00B95B30" w:rsidP="00AA6946">
      <w:pPr>
        <w:pStyle w:val="H4"/>
        <w:ind w:left="1267" w:hanging="1267"/>
        <w:rPr>
          <w:bCs w:val="0"/>
        </w:rPr>
      </w:pPr>
      <w:bookmarkStart w:id="752" w:name="_Toc474318717"/>
      <w:bookmarkStart w:id="753" w:name="_Toc183604096"/>
      <w:r w:rsidRPr="006700BD">
        <w:rPr>
          <w:bCs w:val="0"/>
        </w:rPr>
        <w:t>7.10.4.1</w:t>
      </w:r>
      <w:r w:rsidRPr="006700BD">
        <w:rPr>
          <w:bCs w:val="0"/>
        </w:rPr>
        <w:tab/>
        <w:t>Addition of Payment Plan Switch Hold by Retail Electric Provider of Record Request During Extended Unplanned System Outage</w:t>
      </w:r>
      <w:bookmarkEnd w:id="752"/>
      <w:bookmarkEnd w:id="753"/>
      <w:r w:rsidRPr="006700BD">
        <w:rPr>
          <w:bCs w:val="0"/>
        </w:rPr>
        <w:t xml:space="preserve"> </w:t>
      </w:r>
    </w:p>
    <w:p w14:paraId="0600A36A" w14:textId="77777777" w:rsidR="00B95B30" w:rsidRPr="00B95B30" w:rsidRDefault="00B95B30" w:rsidP="00B95B30">
      <w:pPr>
        <w:spacing w:after="240"/>
        <w:ind w:left="720" w:hanging="720"/>
        <w:rPr>
          <w:iCs/>
          <w:szCs w:val="20"/>
        </w:rPr>
      </w:pPr>
      <w:r w:rsidRPr="00B95B30">
        <w:rPr>
          <w:iCs/>
          <w:szCs w:val="20"/>
        </w:rPr>
        <w:t>(1)</w:t>
      </w:r>
      <w:r w:rsidRPr="00B95B30">
        <w:rPr>
          <w:iCs/>
          <w:szCs w:val="20"/>
        </w:rPr>
        <w:tab/>
        <w:t>The process for the addition of a switch hold by REP of record during an extended unplanned system outage is as follows:</w:t>
      </w:r>
    </w:p>
    <w:p w14:paraId="6189BB60" w14:textId="77777777" w:rsidR="00B95B30" w:rsidRPr="00B95B30" w:rsidRDefault="00B95B30" w:rsidP="00B95B30">
      <w:pPr>
        <w:spacing w:after="240"/>
        <w:ind w:left="1440" w:hanging="720"/>
        <w:rPr>
          <w:szCs w:val="20"/>
        </w:rPr>
      </w:pPr>
      <w:r w:rsidRPr="00B95B30">
        <w:rPr>
          <w:szCs w:val="20"/>
        </w:rPr>
        <w:t>(a)</w:t>
      </w:r>
      <w:r w:rsidRPr="00B95B30">
        <w:rPr>
          <w:szCs w:val="20"/>
        </w:rPr>
        <w:tab/>
        <w:t>Create an individual MarkeTrak issue for each ESI ID to be added to the switch hold list using the Other subtype;</w:t>
      </w:r>
    </w:p>
    <w:p w14:paraId="7BE63B1B" w14:textId="77777777" w:rsidR="00B95B30" w:rsidRPr="00B95B30" w:rsidRDefault="00B95B30" w:rsidP="00B95B30">
      <w:pPr>
        <w:spacing w:after="240"/>
        <w:ind w:left="1440" w:hanging="720"/>
        <w:rPr>
          <w:szCs w:val="20"/>
        </w:rPr>
      </w:pPr>
      <w:r w:rsidRPr="00B95B30">
        <w:rPr>
          <w:szCs w:val="20"/>
        </w:rPr>
        <w:t>(b)</w:t>
      </w:r>
      <w:r w:rsidRPr="00B95B30">
        <w:rPr>
          <w:szCs w:val="20"/>
        </w:rPr>
        <w:tab/>
        <w:t xml:space="preserve">Populate the ESI ID field; and </w:t>
      </w:r>
    </w:p>
    <w:p w14:paraId="4A76649B" w14:textId="77777777" w:rsidR="00B95B30" w:rsidRPr="00B95B30" w:rsidRDefault="00B95B30" w:rsidP="00B95B30">
      <w:pPr>
        <w:spacing w:after="240"/>
        <w:ind w:left="1440" w:hanging="720"/>
        <w:rPr>
          <w:szCs w:val="20"/>
        </w:rPr>
      </w:pPr>
      <w:r w:rsidRPr="00B95B30">
        <w:rPr>
          <w:szCs w:val="20"/>
        </w:rPr>
        <w:t>(c)</w:t>
      </w:r>
      <w:r w:rsidRPr="00B95B30">
        <w:rPr>
          <w:szCs w:val="20"/>
        </w:rPr>
        <w:tab/>
        <w:t xml:space="preserve">Assign the issue to the TDSP. </w:t>
      </w:r>
    </w:p>
    <w:p w14:paraId="3AFE7A6E" w14:textId="77777777" w:rsidR="00B95B30" w:rsidRPr="00B95B30" w:rsidRDefault="00B95B30" w:rsidP="00B95B30">
      <w:pPr>
        <w:spacing w:after="240"/>
        <w:ind w:left="720" w:hanging="720"/>
        <w:rPr>
          <w:iCs/>
          <w:szCs w:val="20"/>
        </w:rPr>
      </w:pPr>
      <w:r w:rsidRPr="00B95B30">
        <w:rPr>
          <w:iCs/>
          <w:szCs w:val="20"/>
        </w:rPr>
        <w:t>(2)</w:t>
      </w:r>
      <w:r w:rsidRPr="00B95B30">
        <w:rPr>
          <w:iCs/>
          <w:szCs w:val="20"/>
        </w:rPr>
        <w:tab/>
        <w:t>The TDSP, upon receipt of MarkeTrak issue, will perform one of the following:</w:t>
      </w:r>
    </w:p>
    <w:p w14:paraId="4FABABEC" w14:textId="77777777" w:rsidR="00B95B30" w:rsidRPr="00B95B30" w:rsidRDefault="00B95B30" w:rsidP="00B95B30">
      <w:pPr>
        <w:spacing w:after="240"/>
        <w:ind w:left="1440" w:hanging="720"/>
        <w:rPr>
          <w:szCs w:val="20"/>
        </w:rPr>
      </w:pPr>
      <w:r w:rsidRPr="00B95B30">
        <w:rPr>
          <w:szCs w:val="20"/>
        </w:rPr>
        <w:t>(a)</w:t>
      </w:r>
      <w:r w:rsidRPr="00B95B30">
        <w:rPr>
          <w:szCs w:val="20"/>
        </w:rPr>
        <w:tab/>
        <w:t xml:space="preserve">Place the ESI ID on switch hold:  </w:t>
      </w:r>
    </w:p>
    <w:p w14:paraId="07EF4E09" w14:textId="77777777" w:rsidR="00B95B30" w:rsidRPr="00B95B30" w:rsidRDefault="00B95B30" w:rsidP="00B95B30">
      <w:pPr>
        <w:spacing w:after="240"/>
        <w:ind w:left="1440" w:hanging="720"/>
        <w:rPr>
          <w:szCs w:val="20"/>
        </w:rPr>
      </w:pPr>
      <w:r w:rsidRPr="00B95B30">
        <w:rPr>
          <w:szCs w:val="20"/>
        </w:rPr>
        <w:tab/>
        <w:t>If a move in or switch is already scheduled in the TDSP’s system prior to a switch hold being placed on the ESI ID, the move in or switch may be completed unexecutable utilizing reason code “T024” in the 814_28, Complete Unexecutable or Permit Required; or</w:t>
      </w:r>
    </w:p>
    <w:p w14:paraId="029165D2" w14:textId="77777777" w:rsidR="00B95B30" w:rsidRPr="00B95B30" w:rsidRDefault="00B95B30" w:rsidP="00B95B30">
      <w:pPr>
        <w:spacing w:after="240"/>
        <w:ind w:left="1440" w:hanging="720"/>
        <w:rPr>
          <w:szCs w:val="20"/>
        </w:rPr>
      </w:pPr>
      <w:r w:rsidRPr="00B95B30">
        <w:rPr>
          <w:szCs w:val="20"/>
        </w:rPr>
        <w:lastRenderedPageBreak/>
        <w:t>(b)</w:t>
      </w:r>
      <w:r w:rsidRPr="00B95B30">
        <w:rPr>
          <w:szCs w:val="20"/>
        </w:rPr>
        <w:tab/>
        <w:t xml:space="preserve">Reject the issue due to the following: </w:t>
      </w:r>
    </w:p>
    <w:p w14:paraId="1EFBE5C2" w14:textId="77777777" w:rsidR="00B95B30" w:rsidRPr="00B95B30" w:rsidRDefault="00B95B30" w:rsidP="00B95B30">
      <w:pPr>
        <w:spacing w:after="240"/>
        <w:ind w:left="2160" w:hanging="720"/>
        <w:rPr>
          <w:szCs w:val="20"/>
        </w:rPr>
      </w:pPr>
      <w:r w:rsidRPr="00B95B30">
        <w:rPr>
          <w:szCs w:val="20"/>
        </w:rPr>
        <w:t>(i)</w:t>
      </w:r>
      <w:r w:rsidRPr="00B95B30">
        <w:rPr>
          <w:szCs w:val="20"/>
        </w:rPr>
        <w:tab/>
        <w:t>Incorrect MarkeTrak issue subtype;</w:t>
      </w:r>
    </w:p>
    <w:p w14:paraId="40AA0D5C" w14:textId="77777777" w:rsidR="00B95B30" w:rsidRPr="00B95B30" w:rsidRDefault="00B95B30" w:rsidP="00B95B30">
      <w:pPr>
        <w:spacing w:after="240"/>
        <w:ind w:left="2160" w:hanging="720"/>
        <w:rPr>
          <w:szCs w:val="20"/>
        </w:rPr>
      </w:pPr>
      <w:r w:rsidRPr="00B95B30">
        <w:rPr>
          <w:szCs w:val="20"/>
        </w:rPr>
        <w:t>(ii)</w:t>
      </w:r>
      <w:r w:rsidRPr="00B95B30">
        <w:rPr>
          <w:szCs w:val="20"/>
        </w:rPr>
        <w:tab/>
        <w:t>Incorrect ESI ID or ESI ID field is not populated; or</w:t>
      </w:r>
    </w:p>
    <w:p w14:paraId="56CF50A5" w14:textId="77777777" w:rsidR="00B95B30" w:rsidRPr="00B95B30" w:rsidRDefault="00B95B30" w:rsidP="00B95B30">
      <w:pPr>
        <w:spacing w:after="240"/>
        <w:ind w:left="2160" w:hanging="720"/>
        <w:rPr>
          <w:szCs w:val="20"/>
        </w:rPr>
      </w:pPr>
      <w:r w:rsidRPr="00B95B30">
        <w:rPr>
          <w:szCs w:val="20"/>
        </w:rPr>
        <w:t>(iii)</w:t>
      </w:r>
      <w:r w:rsidRPr="00B95B30">
        <w:rPr>
          <w:szCs w:val="20"/>
        </w:rPr>
        <w:tab/>
        <w:t xml:space="preserve">Submitting CR is not REP of record. </w:t>
      </w:r>
    </w:p>
    <w:p w14:paraId="6A55BC0E" w14:textId="77777777" w:rsidR="00B95B30" w:rsidRPr="006700BD" w:rsidRDefault="00B95B30" w:rsidP="00DA68B8">
      <w:pPr>
        <w:pStyle w:val="H4"/>
        <w:ind w:left="1267" w:hanging="1267"/>
        <w:rPr>
          <w:bCs w:val="0"/>
        </w:rPr>
      </w:pPr>
      <w:bookmarkStart w:id="754" w:name="_Toc474318718"/>
      <w:bookmarkStart w:id="755" w:name="_Toc183604097"/>
      <w:r w:rsidRPr="006700BD">
        <w:rPr>
          <w:bCs w:val="0"/>
        </w:rPr>
        <w:t>7.10.4.2</w:t>
      </w:r>
      <w:r w:rsidRPr="006700BD">
        <w:rPr>
          <w:bCs w:val="0"/>
        </w:rPr>
        <w:tab/>
        <w:t>Removal of Switch Holds by Retail Electric Provider of Record Request During Extended Unplanned System Outage</w:t>
      </w:r>
      <w:bookmarkEnd w:id="754"/>
      <w:bookmarkEnd w:id="755"/>
      <w:r w:rsidRPr="006700BD">
        <w:rPr>
          <w:bCs w:val="0"/>
        </w:rPr>
        <w:t xml:space="preserve"> </w:t>
      </w:r>
    </w:p>
    <w:p w14:paraId="761C576C" w14:textId="77777777" w:rsidR="00B95B30" w:rsidRPr="00B95B30" w:rsidRDefault="00040A72" w:rsidP="00040A72">
      <w:pPr>
        <w:spacing w:after="240"/>
        <w:ind w:left="720" w:hanging="720"/>
      </w:pPr>
      <w:r>
        <w:t>(1)</w:t>
      </w:r>
      <w:r>
        <w:tab/>
      </w:r>
      <w:r w:rsidR="00B95B30" w:rsidRPr="00B95B30">
        <w:t>The process for removal of a switch hold by REP of record during an extended unplanned system outage is as follows:</w:t>
      </w:r>
    </w:p>
    <w:p w14:paraId="3852D17B" w14:textId="77777777" w:rsidR="00B95B30" w:rsidRPr="00B95B30" w:rsidRDefault="00B95B30" w:rsidP="00B95B30">
      <w:pPr>
        <w:spacing w:after="240"/>
        <w:ind w:left="1440" w:hanging="720"/>
        <w:rPr>
          <w:szCs w:val="20"/>
        </w:rPr>
      </w:pPr>
      <w:r w:rsidRPr="00B95B30">
        <w:rPr>
          <w:szCs w:val="20"/>
        </w:rPr>
        <w:t>(a)</w:t>
      </w:r>
      <w:r w:rsidRPr="00B95B30">
        <w:rPr>
          <w:szCs w:val="20"/>
        </w:rPr>
        <w:tab/>
        <w:t xml:space="preserve">The REP of record may submit a MarkeTrak issue to the TDSP to remove the switch hold and to remove the ESI ID from the next Retail Business Day’s switch hold list provided by the TDSP per Section 7.16.3, Transmission and/or Distribution Service Provider Switch Hold Notification for Meter Tampering, using the following process:  </w:t>
      </w:r>
    </w:p>
    <w:p w14:paraId="5C3B3047" w14:textId="77777777" w:rsidR="00B95B30" w:rsidRPr="00B95B30" w:rsidRDefault="00B95B30" w:rsidP="00B95B30">
      <w:pPr>
        <w:spacing w:after="240"/>
        <w:ind w:left="2160" w:hanging="720"/>
        <w:rPr>
          <w:szCs w:val="20"/>
        </w:rPr>
      </w:pPr>
      <w:r w:rsidRPr="00B95B30">
        <w:rPr>
          <w:szCs w:val="20"/>
        </w:rPr>
        <w:t>(i)</w:t>
      </w:r>
      <w:r w:rsidRPr="00B95B30">
        <w:rPr>
          <w:szCs w:val="20"/>
        </w:rPr>
        <w:tab/>
        <w:t>Create an individual MarkeTrak issue for each ESI ID to be removed from the switch hold list using the “Other” subtype;</w:t>
      </w:r>
    </w:p>
    <w:p w14:paraId="65B7F067" w14:textId="77777777" w:rsidR="00B95B30" w:rsidRPr="00B95B30" w:rsidRDefault="00B95B30" w:rsidP="00B95B30">
      <w:pPr>
        <w:spacing w:after="240"/>
        <w:ind w:left="2160" w:hanging="720"/>
        <w:rPr>
          <w:szCs w:val="20"/>
        </w:rPr>
      </w:pPr>
      <w:r w:rsidRPr="00B95B30">
        <w:rPr>
          <w:szCs w:val="20"/>
        </w:rPr>
        <w:t>(ii)</w:t>
      </w:r>
      <w:r w:rsidRPr="00B95B30">
        <w:rPr>
          <w:szCs w:val="20"/>
        </w:rPr>
        <w:tab/>
        <w:t xml:space="preserve">Populate the ESI ID field; and </w:t>
      </w:r>
    </w:p>
    <w:p w14:paraId="5C8E8CBD" w14:textId="77777777" w:rsidR="00B95B30" w:rsidRPr="00B95B30" w:rsidRDefault="00B95B30" w:rsidP="00B95B30">
      <w:pPr>
        <w:spacing w:after="240"/>
        <w:ind w:left="2160" w:hanging="720"/>
        <w:rPr>
          <w:szCs w:val="20"/>
        </w:rPr>
      </w:pPr>
      <w:r w:rsidRPr="00B95B30">
        <w:rPr>
          <w:szCs w:val="20"/>
        </w:rPr>
        <w:t>(iii)</w:t>
      </w:r>
      <w:r w:rsidRPr="00B95B30">
        <w:rPr>
          <w:szCs w:val="20"/>
        </w:rPr>
        <w:tab/>
        <w:t xml:space="preserve">Assign the issue to the TDSP. </w:t>
      </w:r>
    </w:p>
    <w:p w14:paraId="63BA0906" w14:textId="77777777" w:rsidR="00B95B30" w:rsidRPr="00B95B30" w:rsidRDefault="00B95B30" w:rsidP="00B95B30">
      <w:pPr>
        <w:spacing w:after="240"/>
        <w:ind w:left="1440" w:hanging="720"/>
        <w:rPr>
          <w:szCs w:val="20"/>
        </w:rPr>
      </w:pPr>
      <w:r w:rsidRPr="00B95B30">
        <w:rPr>
          <w:szCs w:val="20"/>
        </w:rPr>
        <w:t>(b)</w:t>
      </w:r>
      <w:r w:rsidRPr="00B95B30">
        <w:rPr>
          <w:szCs w:val="20"/>
        </w:rPr>
        <w:tab/>
        <w:t>The TDSP, upon receipt of MarkeTrak issue, will perform one of the following:</w:t>
      </w:r>
    </w:p>
    <w:p w14:paraId="72F90744" w14:textId="77777777" w:rsidR="00B95B30" w:rsidRPr="00B95B30" w:rsidRDefault="00B95B30" w:rsidP="00B95B30">
      <w:pPr>
        <w:spacing w:after="240"/>
        <w:ind w:left="2160" w:hanging="720"/>
        <w:rPr>
          <w:szCs w:val="20"/>
        </w:rPr>
      </w:pPr>
      <w:r w:rsidRPr="00B95B30">
        <w:rPr>
          <w:szCs w:val="20"/>
        </w:rPr>
        <w:t>(i)</w:t>
      </w:r>
      <w:r w:rsidRPr="00B95B30">
        <w:rPr>
          <w:szCs w:val="20"/>
        </w:rPr>
        <w:tab/>
        <w:t>Accept the issue and remove the switch hold by 2000 the same Retail Business Day if received by 1300, or by 2000 the next Retail Business Day if received after 1300.  Comments shall be placed in the issue notifying REP of record of the removal of the switch hold; or</w:t>
      </w:r>
    </w:p>
    <w:p w14:paraId="56989E9B" w14:textId="77777777" w:rsidR="00B95B30" w:rsidRPr="00B95B30" w:rsidRDefault="00B95B30" w:rsidP="00B95B30">
      <w:pPr>
        <w:spacing w:after="240"/>
        <w:ind w:left="2160" w:hanging="720"/>
        <w:rPr>
          <w:szCs w:val="20"/>
        </w:rPr>
      </w:pPr>
      <w:r w:rsidRPr="00B95B30">
        <w:rPr>
          <w:szCs w:val="20"/>
        </w:rPr>
        <w:t>(ii)</w:t>
      </w:r>
      <w:r w:rsidRPr="00B95B30">
        <w:rPr>
          <w:szCs w:val="20"/>
        </w:rPr>
        <w:tab/>
        <w:t xml:space="preserve">Reject the issue due to the following: </w:t>
      </w:r>
    </w:p>
    <w:p w14:paraId="38099785" w14:textId="77777777" w:rsidR="00B95B30" w:rsidRPr="00B95B30" w:rsidRDefault="00B95B30" w:rsidP="00B95B30">
      <w:pPr>
        <w:spacing w:after="240"/>
        <w:ind w:left="2880" w:hanging="720"/>
        <w:rPr>
          <w:szCs w:val="20"/>
        </w:rPr>
      </w:pPr>
      <w:r w:rsidRPr="00B95B30">
        <w:rPr>
          <w:szCs w:val="20"/>
        </w:rPr>
        <w:t>(A)</w:t>
      </w:r>
      <w:r w:rsidRPr="00B95B30">
        <w:rPr>
          <w:szCs w:val="20"/>
        </w:rPr>
        <w:tab/>
        <w:t>Incorrect MarkeTrak issue subtype;</w:t>
      </w:r>
    </w:p>
    <w:p w14:paraId="6306A2C7" w14:textId="77777777" w:rsidR="00B95B30" w:rsidRPr="00B95B30" w:rsidRDefault="00B95B30" w:rsidP="00B95B30">
      <w:pPr>
        <w:spacing w:after="240"/>
        <w:ind w:left="2880" w:hanging="720"/>
        <w:rPr>
          <w:szCs w:val="20"/>
        </w:rPr>
      </w:pPr>
      <w:r w:rsidRPr="00B95B30">
        <w:rPr>
          <w:szCs w:val="20"/>
        </w:rPr>
        <w:t>(B)</w:t>
      </w:r>
      <w:r w:rsidRPr="00B95B30">
        <w:rPr>
          <w:szCs w:val="20"/>
        </w:rPr>
        <w:tab/>
        <w:t xml:space="preserve">Incorrect ESI ID or ESI ID field is not populated; or </w:t>
      </w:r>
    </w:p>
    <w:p w14:paraId="109FA7DA" w14:textId="77777777" w:rsidR="008E4200" w:rsidRPr="00B87DFA" w:rsidRDefault="00B95B30" w:rsidP="00875597">
      <w:pPr>
        <w:spacing w:after="240"/>
        <w:ind w:left="1440" w:hanging="720"/>
      </w:pPr>
      <w:r w:rsidRPr="00B95B30">
        <w:rPr>
          <w:szCs w:val="20"/>
        </w:rPr>
        <w:t>(c)</w:t>
      </w:r>
      <w:r w:rsidRPr="00B95B30">
        <w:rPr>
          <w:szCs w:val="20"/>
        </w:rPr>
        <w:tab/>
        <w:t>Submitting CR is not REP of record.</w:t>
      </w:r>
      <w:bookmarkEnd w:id="734"/>
      <w:bookmarkEnd w:id="735"/>
      <w:bookmarkEnd w:id="736"/>
      <w:bookmarkEnd w:id="737"/>
    </w:p>
    <w:p w14:paraId="57F71DD3" w14:textId="77777777" w:rsidR="00F6258A" w:rsidRDefault="00203D25" w:rsidP="00341631">
      <w:pPr>
        <w:pStyle w:val="H2"/>
        <w:ind w:left="900" w:hanging="900"/>
      </w:pPr>
      <w:bookmarkStart w:id="756" w:name="_Toc146698968"/>
      <w:bookmarkStart w:id="757" w:name="_Toc193264815"/>
      <w:bookmarkStart w:id="758" w:name="_Toc248306833"/>
      <w:bookmarkStart w:id="759" w:name="_Toc279430371"/>
      <w:bookmarkStart w:id="760" w:name="_Toc474318719"/>
      <w:bookmarkStart w:id="761" w:name="_Toc42665251"/>
      <w:bookmarkStart w:id="762" w:name="_Toc42666435"/>
      <w:bookmarkStart w:id="763" w:name="_Toc42666568"/>
      <w:bookmarkStart w:id="764" w:name="_Toc42667416"/>
      <w:bookmarkStart w:id="765" w:name="_Toc42667782"/>
      <w:bookmarkStart w:id="766" w:name="_Toc42667951"/>
      <w:bookmarkStart w:id="767" w:name="_Toc42681822"/>
      <w:bookmarkStart w:id="768" w:name="_Toc42683331"/>
      <w:bookmarkStart w:id="769" w:name="_Toc42941157"/>
      <w:bookmarkStart w:id="770" w:name="_Toc43008330"/>
      <w:bookmarkStart w:id="771" w:name="_Toc43008695"/>
      <w:bookmarkStart w:id="772" w:name="_Toc43008801"/>
      <w:bookmarkStart w:id="773" w:name="_Toc43008986"/>
      <w:bookmarkStart w:id="774" w:name="_Toc43009197"/>
      <w:bookmarkStart w:id="775" w:name="_Toc43009235"/>
      <w:bookmarkStart w:id="776" w:name="_Toc43106906"/>
      <w:bookmarkStart w:id="777" w:name="_Toc43106993"/>
      <w:bookmarkStart w:id="778" w:name="_Toc43540031"/>
      <w:bookmarkStart w:id="779" w:name="_Toc183604098"/>
      <w:r w:rsidRPr="00B87DFA">
        <w:t>7.11</w:t>
      </w:r>
      <w:r w:rsidRPr="00B87DFA">
        <w:tab/>
      </w:r>
      <w:bookmarkEnd w:id="756"/>
      <w:r w:rsidR="00701AD9" w:rsidRPr="00341631">
        <w:t>Transition Process</w:t>
      </w:r>
      <w:bookmarkEnd w:id="757"/>
      <w:bookmarkEnd w:id="758"/>
      <w:bookmarkEnd w:id="759"/>
      <w:bookmarkEnd w:id="760"/>
      <w:bookmarkEnd w:id="779"/>
      <w:r w:rsidRPr="00B87DFA">
        <w:t xml:space="preserve"> </w:t>
      </w:r>
    </w:p>
    <w:p w14:paraId="3E401A5E" w14:textId="77777777" w:rsidR="007B11EF" w:rsidRDefault="00040A72" w:rsidP="00040A72">
      <w:pPr>
        <w:pStyle w:val="BodyTextNumbered"/>
      </w:pPr>
      <w:r>
        <w:rPr>
          <w:lang w:val="en-US"/>
        </w:rPr>
        <w:t>(1)</w:t>
      </w:r>
      <w:r>
        <w:rPr>
          <w:lang w:val="en-US"/>
        </w:rPr>
        <w:tab/>
      </w:r>
      <w:r w:rsidR="00F6258A" w:rsidRPr="00B87DFA">
        <w:t xml:space="preserve">During the course of business in the Texas retail electric market, circumstances may necessitate </w:t>
      </w:r>
      <w:r w:rsidR="00F6258A" w:rsidRPr="00680917">
        <w:t xml:space="preserve">the expeditious transfer of large numbers of </w:t>
      </w:r>
      <w:r w:rsidR="00F6258A">
        <w:t>C</w:t>
      </w:r>
      <w:r w:rsidR="00F6258A" w:rsidRPr="00680917">
        <w:t xml:space="preserve">ustomers from one </w:t>
      </w:r>
      <w:r w:rsidR="00F6258A">
        <w:t xml:space="preserve">Market Participant </w:t>
      </w:r>
      <w:r w:rsidR="00F6258A" w:rsidRPr="00680917">
        <w:t>to another</w:t>
      </w:r>
      <w:r w:rsidR="00F6258A">
        <w:t xml:space="preserve"> either </w:t>
      </w:r>
      <w:r w:rsidR="00F6258A" w:rsidRPr="00B87DFA">
        <w:t xml:space="preserve">from one Competitive Retailer (CR) to a Provider of Last </w:t>
      </w:r>
      <w:r w:rsidR="00F6258A" w:rsidRPr="00B87DFA">
        <w:lastRenderedPageBreak/>
        <w:t>Resort (POLR) or designated CR, or from one Transmission and/or Distribution Service Provider (TDSP) to another TDSP, in quantity, or within a time</w:t>
      </w:r>
      <w:r w:rsidR="00F6258A">
        <w:t xml:space="preserve"> </w:t>
      </w:r>
      <w:r w:rsidR="00F6258A" w:rsidRPr="00B87DFA">
        <w:t xml:space="preserve">frame, identified by Applicable Legal Authority (ALA).  The goal of the </w:t>
      </w:r>
      <w:r w:rsidR="00F6258A">
        <w:t>t</w:t>
      </w:r>
      <w:r w:rsidR="00F6258A" w:rsidRPr="00B87DFA">
        <w:t xml:space="preserve">ransition process </w:t>
      </w:r>
      <w:r w:rsidR="00F6258A">
        <w:t>is</w:t>
      </w:r>
      <w:r w:rsidR="00F6258A" w:rsidRPr="00B87DFA">
        <w:t xml:space="preserve"> to transfer responsibility for all affected </w:t>
      </w:r>
      <w:r w:rsidR="00F6258A">
        <w:t>Electric Service Identifiers (</w:t>
      </w:r>
      <w:r w:rsidR="00F6258A" w:rsidRPr="00B87DFA">
        <w:t>ESI IDs</w:t>
      </w:r>
      <w:r w:rsidR="00F6258A">
        <w:t>)</w:t>
      </w:r>
      <w:r w:rsidR="00F6258A" w:rsidRPr="00B87DFA">
        <w:t xml:space="preserve"> while abiding by all ALA </w:t>
      </w:r>
      <w:r w:rsidR="00F6258A">
        <w:t>requirements</w:t>
      </w:r>
      <w:r w:rsidR="00F6258A" w:rsidRPr="00B87DFA">
        <w:t xml:space="preserve">.  All Market Participants and ERCOT will work to honor the Customer’s choice to switch to its chosen CR.  ERCOT will be responsible for administering and managing </w:t>
      </w:r>
      <w:r w:rsidR="00F6258A">
        <w:t>t</w:t>
      </w:r>
      <w:r w:rsidR="00F6258A" w:rsidRPr="00B87DFA">
        <w:t xml:space="preserve">ransition events. </w:t>
      </w:r>
    </w:p>
    <w:p w14:paraId="3C406582" w14:textId="18FF776C" w:rsidR="00F6258A" w:rsidRPr="006E641F" w:rsidRDefault="00F6258A" w:rsidP="006E641F">
      <w:pPr>
        <w:pStyle w:val="H3"/>
        <w:tabs>
          <w:tab w:val="clear" w:pos="1080"/>
        </w:tabs>
        <w:ind w:left="1080" w:hanging="1080"/>
      </w:pPr>
      <w:bookmarkStart w:id="780" w:name="_Toc474318720"/>
      <w:bookmarkStart w:id="781" w:name="_Toc193264816"/>
      <w:bookmarkStart w:id="782" w:name="_Toc248306834"/>
      <w:bookmarkStart w:id="783" w:name="_Toc279430372"/>
      <w:bookmarkStart w:id="784" w:name="_Toc42661487"/>
      <w:bookmarkStart w:id="785" w:name="_Toc42661577"/>
      <w:bookmarkStart w:id="786" w:name="_Toc42661676"/>
      <w:bookmarkStart w:id="787" w:name="_Toc42665256"/>
      <w:bookmarkStart w:id="788" w:name="_Toc42666440"/>
      <w:bookmarkStart w:id="789" w:name="_Toc42666573"/>
      <w:bookmarkStart w:id="790" w:name="_Toc42667421"/>
      <w:bookmarkStart w:id="791" w:name="_Toc42667787"/>
      <w:bookmarkStart w:id="792" w:name="_Toc42667955"/>
      <w:bookmarkStart w:id="793" w:name="_Toc42681826"/>
      <w:bookmarkStart w:id="794" w:name="_Toc42683335"/>
      <w:bookmarkStart w:id="795" w:name="_Toc42941161"/>
      <w:bookmarkStart w:id="796" w:name="_Toc43008334"/>
      <w:bookmarkStart w:id="797" w:name="_Toc43008699"/>
      <w:bookmarkStart w:id="798" w:name="_Toc43008805"/>
      <w:bookmarkStart w:id="799" w:name="_Toc43008990"/>
      <w:bookmarkStart w:id="800" w:name="_Toc43009201"/>
      <w:bookmarkStart w:id="801" w:name="_Toc43009239"/>
      <w:bookmarkStart w:id="802" w:name="_Toc43106910"/>
      <w:bookmarkStart w:id="803" w:name="_Toc43106997"/>
      <w:bookmarkStart w:id="804" w:name="_Toc43540035"/>
      <w:bookmarkStart w:id="805" w:name="_Toc43628195"/>
      <w:bookmarkStart w:id="806" w:name="_Toc43628312"/>
      <w:bookmarkStart w:id="807" w:name="_Toc43628428"/>
      <w:bookmarkStart w:id="808" w:name="_Toc43628780"/>
      <w:bookmarkStart w:id="809" w:name="_Toc43628933"/>
      <w:bookmarkStart w:id="810" w:name="_Toc43628985"/>
      <w:bookmarkStart w:id="811" w:name="_Toc43629080"/>
      <w:bookmarkStart w:id="812" w:name="_Toc43629179"/>
      <w:bookmarkStart w:id="813" w:name="_Toc48987224"/>
      <w:bookmarkStart w:id="814" w:name="_Toc48987304"/>
      <w:bookmarkStart w:id="815" w:name="_Toc48987486"/>
      <w:bookmarkStart w:id="816" w:name="_Toc49145274"/>
      <w:bookmarkStart w:id="817" w:name="_Toc49145467"/>
      <w:bookmarkStart w:id="818" w:name="_Toc49145591"/>
      <w:bookmarkStart w:id="819" w:name="_Toc49145728"/>
      <w:bookmarkStart w:id="820" w:name="_Toc49145902"/>
      <w:bookmarkStart w:id="821" w:name="_Toc49146068"/>
      <w:bookmarkStart w:id="822" w:name="_Toc49146260"/>
      <w:bookmarkStart w:id="823" w:name="_Toc49158296"/>
      <w:bookmarkStart w:id="824" w:name="_Toc49225973"/>
      <w:bookmarkStart w:id="825" w:name="_Toc49233473"/>
      <w:bookmarkStart w:id="826" w:name="_Toc49234443"/>
      <w:bookmarkStart w:id="827" w:name="_Toc50264388"/>
      <w:bookmarkStart w:id="828" w:name="_Toc50264981"/>
      <w:bookmarkStart w:id="829" w:name="_Toc50273158"/>
      <w:bookmarkStart w:id="830" w:name="_Toc183604099"/>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sidRPr="006E641F">
        <w:t>7.11.1</w:t>
      </w:r>
      <w:r w:rsidRPr="006E641F">
        <w:tab/>
        <w:t>Transition Process of Competitive Retailer’s Electric Service Identifiers to Provider of Last Resort or Designated Competitive Retailer Pursuant to P.U.C. S</w:t>
      </w:r>
      <w:r w:rsidRPr="003954BE">
        <w:rPr>
          <w:bCs w:val="0"/>
          <w:smallCaps/>
        </w:rPr>
        <w:t>ubst</w:t>
      </w:r>
      <w:r w:rsidRPr="003954BE">
        <w:t xml:space="preserve">. </w:t>
      </w:r>
      <w:r w:rsidRPr="006E641F">
        <w:t>R. 25.43, Provider of Last Resort (POLR)</w:t>
      </w:r>
      <w:r w:rsidR="00A326F2">
        <w:rPr>
          <w:lang w:val="en-US"/>
        </w:rPr>
        <w:t>,</w:t>
      </w:r>
      <w:r w:rsidRPr="006E641F">
        <w:t xml:space="preserve"> or CR Voluntarily Leaving the Market</w:t>
      </w:r>
      <w:bookmarkEnd w:id="780"/>
      <w:bookmarkEnd w:id="830"/>
    </w:p>
    <w:p w14:paraId="22F48B2F" w14:textId="5BB17101" w:rsidR="006E23CE" w:rsidRDefault="00F6258A" w:rsidP="00F6258A">
      <w:pPr>
        <w:pStyle w:val="BodyText"/>
        <w:ind w:left="720" w:hanging="720"/>
      </w:pPr>
      <w:r>
        <w:t>(</w:t>
      </w:r>
      <w:r w:rsidR="00C46536">
        <w:t>1</w:t>
      </w:r>
      <w:r>
        <w:t>)</w:t>
      </w:r>
      <w:r>
        <w:tab/>
      </w:r>
      <w:bookmarkStart w:id="831" w:name="_Hlk122012463"/>
      <w:r w:rsidR="006E23CE" w:rsidRPr="009902F7">
        <w:t xml:space="preserve">Each opt-in Municipally Owned Utility (MOU) or opt-in Electric Cooperative (EC) without an affiliated POLR that has not delegated authority to designate POLRs to the Public Utility Commission of Texas (PUCT), as applicable to opt-in ECs, must provide its initial POLR allocation methodology to ERCOT no later than 30 days prior to the Customer Choice opt-in date using Section 9, </w:t>
      </w:r>
      <w:r w:rsidR="007F0941">
        <w:rPr>
          <w:lang w:val="en-US"/>
        </w:rPr>
        <w:t xml:space="preserve">Appendices, </w:t>
      </w:r>
      <w:r w:rsidR="006E23CE" w:rsidRPr="009902F7">
        <w:t xml:space="preserve">Appendix J7, Mass Transition Allocation Methodology.  Should the opt-in MOU or opt-in EC determine the allocation methodology must be changed at any time, such updates must be provided to ERCOT no later than 30 days prior to its </w:t>
      </w:r>
      <w:r w:rsidR="00C46536">
        <w:t>Mass Transition E</w:t>
      </w:r>
      <w:r w:rsidR="00C46536" w:rsidRPr="009902F7">
        <w:t xml:space="preserve">ffective </w:t>
      </w:r>
      <w:r w:rsidR="00C46536">
        <w:t>D</w:t>
      </w:r>
      <w:r w:rsidR="00C46536" w:rsidRPr="009902F7">
        <w:t xml:space="preserve">ate </w:t>
      </w:r>
      <w:r w:rsidR="006E23CE" w:rsidRPr="009902F7">
        <w:t>or at a time prior to the initiation of a Mass Transition as defined in Section 7.11.1.1, Mass Transition Initiation.  All updates to the allocation methodology must be provided using Appendix J7.  Confirmation of all allocation methodologies must be submitted to ERCOT prior to January 1</w:t>
      </w:r>
      <w:r w:rsidR="006E23CE" w:rsidRPr="009902F7">
        <w:rPr>
          <w:vertAlign w:val="superscript"/>
        </w:rPr>
        <w:t>st</w:t>
      </w:r>
      <w:r w:rsidR="006E23CE" w:rsidRPr="009902F7">
        <w:t xml:space="preserve"> of each odd numbered year using Section 9, Appendix J8, Attestation to Confirm Mass Transition Allocation Methodology.</w:t>
      </w:r>
      <w:bookmarkEnd w:id="831"/>
    </w:p>
    <w:p w14:paraId="7869B660" w14:textId="15FA262E" w:rsidR="00F6258A" w:rsidRDefault="006E23CE" w:rsidP="00F6258A">
      <w:pPr>
        <w:pStyle w:val="BodyText"/>
        <w:ind w:left="720" w:hanging="720"/>
      </w:pPr>
      <w:r>
        <w:rPr>
          <w:lang w:val="en-US"/>
        </w:rPr>
        <w:t>(</w:t>
      </w:r>
      <w:r w:rsidR="00C46536">
        <w:rPr>
          <w:lang w:val="en-US"/>
        </w:rPr>
        <w:t>2</w:t>
      </w:r>
      <w:r>
        <w:rPr>
          <w:lang w:val="en-US"/>
        </w:rPr>
        <w:t>)</w:t>
      </w:r>
      <w:r>
        <w:rPr>
          <w:lang w:val="en-US"/>
        </w:rPr>
        <w:tab/>
      </w:r>
      <w:r w:rsidR="00F6258A">
        <w:t>Market Participant</w:t>
      </w:r>
      <w:r w:rsidR="00F6258A" w:rsidRPr="00E76AAF">
        <w:t xml:space="preserve">s </w:t>
      </w:r>
      <w:r w:rsidR="00F6258A">
        <w:t>that</w:t>
      </w:r>
      <w:r w:rsidR="00F6258A" w:rsidRPr="00E76AAF">
        <w:t xml:space="preserve"> wish to transfer Customers for reasons other than </w:t>
      </w:r>
      <w:r w:rsidR="00F6258A" w:rsidRPr="00732212">
        <w:rPr>
          <w:smallCaps/>
        </w:rPr>
        <w:t>P.U.C. Subst.</w:t>
      </w:r>
      <w:r w:rsidR="00F6258A" w:rsidRPr="00E76AAF">
        <w:t xml:space="preserve"> </w:t>
      </w:r>
      <w:r w:rsidR="00F6258A" w:rsidRPr="00732212">
        <w:rPr>
          <w:smallCaps/>
        </w:rPr>
        <w:t>R.</w:t>
      </w:r>
      <w:r w:rsidR="00F6258A" w:rsidRPr="00E76AAF">
        <w:t xml:space="preserve"> 25.43</w:t>
      </w:r>
      <w:r w:rsidR="00C46536">
        <w:t>, Provider of Last Resort (POLR),</w:t>
      </w:r>
      <w:r w:rsidR="00F6258A" w:rsidRPr="00E76AAF">
        <w:t xml:space="preserve"> should contact ERCOT Client Relations and </w:t>
      </w:r>
      <w:r w:rsidR="00F6258A">
        <w:t xml:space="preserve">the </w:t>
      </w:r>
      <w:r w:rsidR="00F6258A" w:rsidRPr="00E76AAF">
        <w:t>PUCT Staff.</w:t>
      </w:r>
      <w:r w:rsidR="00F6258A">
        <w:t xml:space="preserve">   </w:t>
      </w:r>
    </w:p>
    <w:p w14:paraId="0A868713" w14:textId="1B4F6598" w:rsidR="00F6258A" w:rsidRDefault="00F6258A" w:rsidP="00F6258A">
      <w:pPr>
        <w:pStyle w:val="BodyText"/>
        <w:ind w:left="720" w:hanging="720"/>
      </w:pPr>
      <w:r>
        <w:t>(</w:t>
      </w:r>
      <w:r w:rsidR="00C46536">
        <w:rPr>
          <w:lang w:val="en-US"/>
        </w:rPr>
        <w:t>3</w:t>
      </w:r>
      <w:r>
        <w:t>)</w:t>
      </w:r>
      <w:r>
        <w:tab/>
        <w:t>Per Protocol Section 16.1.1, Re-Registration as a Market Participant,</w:t>
      </w:r>
      <w:r w:rsidDel="001D695C">
        <w:t xml:space="preserve"> </w:t>
      </w:r>
      <w:r>
        <w:t xml:space="preserve">any Market Participant that has had its Customers dropped via the Mass Transition process must provide to ERCOT a new </w:t>
      </w:r>
      <w:r w:rsidR="00DF58A2">
        <w:rPr>
          <w:lang w:val="en-US"/>
        </w:rPr>
        <w:t>Data Universal Numbering System (</w:t>
      </w:r>
      <w:r>
        <w:t>DUNS</w:t>
      </w:r>
      <w:r w:rsidR="00DF58A2">
        <w:rPr>
          <w:lang w:val="en-US"/>
        </w:rPr>
        <w:t>)</w:t>
      </w:r>
      <w:r>
        <w:t xml:space="preserve"> Number </w:t>
      </w:r>
      <w:r w:rsidRPr="00B80014">
        <w:t xml:space="preserve">(DUNS #) </w:t>
      </w:r>
      <w:r>
        <w:t>to re-register as a Market Participant with ERCOT.</w:t>
      </w:r>
    </w:p>
    <w:p w14:paraId="65F8A3AA" w14:textId="75A5BCD8" w:rsidR="00F6258A" w:rsidRPr="009F01B0" w:rsidRDefault="00F6258A" w:rsidP="00F6258A">
      <w:pPr>
        <w:pStyle w:val="BodyText"/>
        <w:ind w:left="720" w:hanging="720"/>
      </w:pPr>
      <w:r>
        <w:t>(</w:t>
      </w:r>
      <w:r w:rsidR="00C46536">
        <w:rPr>
          <w:lang w:val="en-US"/>
        </w:rPr>
        <w:t>4</w:t>
      </w:r>
      <w:r>
        <w:t>)</w:t>
      </w:r>
      <w:r>
        <w:tab/>
        <w:t xml:space="preserve">For the purpose of a Mass Transition and the associated timeline, the following definitions shall apply: </w:t>
      </w:r>
    </w:p>
    <w:p w14:paraId="0EABA0B4" w14:textId="77777777" w:rsidR="00F6258A" w:rsidRDefault="00F6258A" w:rsidP="00F6258A">
      <w:pPr>
        <w:pStyle w:val="List"/>
        <w:ind w:left="1440"/>
      </w:pPr>
      <w:r>
        <w:t>(a)</w:t>
      </w:r>
      <w:r>
        <w:tab/>
      </w:r>
      <w:r w:rsidRPr="00C90A2F">
        <w:t>Notification Da</w:t>
      </w:r>
      <w:r w:rsidR="00414F69">
        <w:t>te</w:t>
      </w:r>
      <w:r>
        <w:t xml:space="preserve"> </w:t>
      </w:r>
      <w:r w:rsidR="008A0C49">
        <w:t>-</w:t>
      </w:r>
      <w:r w:rsidR="00414F69" w:rsidRPr="00C90A2F">
        <w:t xml:space="preserve"> </w:t>
      </w:r>
      <w:r w:rsidR="008A0C49">
        <w:t>Date on which ERCOT sends the initial</w:t>
      </w:r>
      <w:r w:rsidRPr="00C90A2F">
        <w:t xml:space="preserve"> Mass Transition </w:t>
      </w:r>
      <w:r w:rsidR="008A0C49">
        <w:t xml:space="preserve">Market Notice to affected parties informing them that a Mass Transition will occur </w:t>
      </w:r>
      <w:proofErr w:type="gramStart"/>
      <w:r w:rsidR="008A0C49">
        <w:t>as a result of</w:t>
      </w:r>
      <w:proofErr w:type="gramEnd"/>
      <w:r w:rsidR="008A0C49">
        <w:t xml:space="preserve"> a Market Participant default</w:t>
      </w:r>
      <w:r w:rsidRPr="00C90A2F">
        <w:t>, also known as the pre-</w:t>
      </w:r>
      <w:r>
        <w:t>L</w:t>
      </w:r>
      <w:r w:rsidRPr="00C90A2F">
        <w:t xml:space="preserve">aunch stage in </w:t>
      </w:r>
      <w:r>
        <w:t>the</w:t>
      </w:r>
      <w:r w:rsidRPr="00C90A2F">
        <w:t xml:space="preserve"> process.</w:t>
      </w:r>
    </w:p>
    <w:p w14:paraId="6940DB1A" w14:textId="77777777" w:rsidR="00F6258A" w:rsidRDefault="00F6258A" w:rsidP="00F6258A">
      <w:pPr>
        <w:pStyle w:val="List"/>
        <w:ind w:left="1440"/>
      </w:pPr>
      <w:r>
        <w:t>(b)</w:t>
      </w:r>
      <w:r>
        <w:tab/>
        <w:t xml:space="preserve">Calendar Day 0 - Date that ERCOT sends 814_03, Enrollment Notification Request. </w:t>
      </w:r>
      <w:r w:rsidR="0086594E">
        <w:t xml:space="preserve"> </w:t>
      </w:r>
      <w:r w:rsidR="008A0C49">
        <w:t>This can be on the Notification Date.</w:t>
      </w:r>
    </w:p>
    <w:p w14:paraId="782259BF" w14:textId="75B3615D" w:rsidR="00F6258A" w:rsidRDefault="00F6258A" w:rsidP="00F6258A">
      <w:pPr>
        <w:pStyle w:val="List"/>
        <w:ind w:left="1440"/>
      </w:pPr>
      <w:r>
        <w:lastRenderedPageBreak/>
        <w:t>(c)</w:t>
      </w:r>
      <w:r>
        <w:tab/>
        <w:t xml:space="preserve">Mass Transition </w:t>
      </w:r>
      <w:r w:rsidRPr="009F68D1">
        <w:t xml:space="preserve">Date - Scheduled Meter Read Date (SMRD) will be equal to </w:t>
      </w:r>
      <w:r w:rsidR="008A0C49">
        <w:t>Calendar Day 0</w:t>
      </w:r>
      <w:r w:rsidRPr="009F68D1">
        <w:t xml:space="preserve"> plus two days and will be the date requested in the 814_03 transaction from ERCOT to the TDSP.  POLRs will be responsible for ESI IDs no earlier than the Mass Transition </w:t>
      </w:r>
      <w:r w:rsidR="00A745DA">
        <w:t>D</w:t>
      </w:r>
      <w:r w:rsidR="00A745DA" w:rsidRPr="009F68D1">
        <w:t>ate</w:t>
      </w:r>
      <w:r w:rsidRPr="009F68D1">
        <w:t>.</w:t>
      </w:r>
    </w:p>
    <w:p w14:paraId="58D9E467" w14:textId="5DCC9BB3" w:rsidR="00F6258A" w:rsidRDefault="00F6258A" w:rsidP="00F6258A">
      <w:pPr>
        <w:pStyle w:val="BodyTextNumbered"/>
      </w:pPr>
      <w:r>
        <w:t>(</w:t>
      </w:r>
      <w:r w:rsidR="00C46536">
        <w:rPr>
          <w:lang w:val="en-US"/>
        </w:rPr>
        <w:t>5</w:t>
      </w:r>
      <w:r>
        <w:t>)</w:t>
      </w:r>
      <w:r>
        <w:tab/>
      </w:r>
      <w:r w:rsidRPr="00B87DFA">
        <w:t xml:space="preserve">The processes described in this Section presume that a </w:t>
      </w:r>
      <w:r w:rsidR="00C46536">
        <w:t xml:space="preserve">Mass Transition </w:t>
      </w:r>
      <w:r w:rsidR="00C46536">
        <w:rPr>
          <w:lang w:val="en-US"/>
        </w:rPr>
        <w:t>D</w:t>
      </w:r>
      <w:proofErr w:type="spellStart"/>
      <w:r w:rsidR="00C46536" w:rsidRPr="00B87DFA">
        <w:t>ecision</w:t>
      </w:r>
      <w:proofErr w:type="spellEnd"/>
      <w:r w:rsidR="00C46536" w:rsidRPr="00B87DFA">
        <w:t xml:space="preserve"> </w:t>
      </w:r>
      <w:r w:rsidRPr="00B87DFA">
        <w:t>to transfer the ESI IDs has already been made</w:t>
      </w:r>
      <w:r w:rsidR="008A0C49">
        <w:rPr>
          <w:lang w:val="en-US"/>
        </w:rPr>
        <w:t xml:space="preserve"> by ERCOT as a result of a Market Participant’s default of the Standard Form Market Participant Agreement with ERCOT</w:t>
      </w:r>
      <w:r w:rsidRPr="007B11EF">
        <w:t xml:space="preserve">.  </w:t>
      </w:r>
    </w:p>
    <w:p w14:paraId="3A1C328A" w14:textId="1357A965" w:rsidR="00F6258A" w:rsidRPr="00F6258A" w:rsidRDefault="00F6258A" w:rsidP="003E56C0">
      <w:pPr>
        <w:pStyle w:val="BodyTextNumbered"/>
      </w:pPr>
      <w:r w:rsidRPr="00B87DFA">
        <w:t>(</w:t>
      </w:r>
      <w:r w:rsidR="00C46536">
        <w:rPr>
          <w:lang w:val="en-US"/>
        </w:rPr>
        <w:t>6</w:t>
      </w:r>
      <w:r w:rsidRPr="00B87DFA">
        <w:t>)</w:t>
      </w:r>
      <w:r w:rsidRPr="00B87DFA">
        <w:tab/>
      </w:r>
      <w:r w:rsidR="008A0C49">
        <w:rPr>
          <w:lang w:val="en-US"/>
        </w:rPr>
        <w:t>ERCOT may coordinate periodic testing with Market Participants of Mass Transition processes as defined in this Section and Section 11</w:t>
      </w:r>
      <w:r w:rsidR="003017C3">
        <w:rPr>
          <w:lang w:val="en-US"/>
        </w:rPr>
        <w:t>,</w:t>
      </w:r>
      <w:r w:rsidR="008A0C49">
        <w:rPr>
          <w:lang w:val="en-US"/>
        </w:rPr>
        <w:t xml:space="preserve"> Solution to Stacking. </w:t>
      </w:r>
    </w:p>
    <w:p w14:paraId="66CB99EB" w14:textId="77777777" w:rsidR="00203D25" w:rsidRPr="007B1C5C" w:rsidRDefault="00203D25" w:rsidP="007B1C5C">
      <w:pPr>
        <w:pStyle w:val="H4"/>
        <w:rPr>
          <w:bCs w:val="0"/>
        </w:rPr>
      </w:pPr>
      <w:bookmarkStart w:id="832" w:name="_Toc193264817"/>
      <w:bookmarkStart w:id="833" w:name="_Toc248306835"/>
      <w:bookmarkStart w:id="834" w:name="_Toc279430373"/>
      <w:bookmarkStart w:id="835" w:name="_Toc305076505"/>
      <w:bookmarkStart w:id="836" w:name="_Toc474318721"/>
      <w:bookmarkStart w:id="837" w:name="_Toc42661489"/>
      <w:bookmarkStart w:id="838" w:name="_Toc42661579"/>
      <w:bookmarkStart w:id="839" w:name="_Toc42661678"/>
      <w:bookmarkStart w:id="840" w:name="_Toc42665258"/>
      <w:bookmarkStart w:id="841" w:name="_Toc42666442"/>
      <w:bookmarkStart w:id="842" w:name="_Toc42666575"/>
      <w:bookmarkStart w:id="843" w:name="_Toc42667423"/>
      <w:bookmarkStart w:id="844" w:name="_Toc42667789"/>
      <w:bookmarkStart w:id="845" w:name="_Toc42667957"/>
      <w:bookmarkStart w:id="846" w:name="_Toc42681828"/>
      <w:bookmarkStart w:id="847" w:name="_Toc42683337"/>
      <w:bookmarkStart w:id="848" w:name="_Toc42941163"/>
      <w:bookmarkStart w:id="849" w:name="_Toc43008336"/>
      <w:bookmarkStart w:id="850" w:name="_Toc43008701"/>
      <w:bookmarkStart w:id="851" w:name="_Toc43008807"/>
      <w:bookmarkStart w:id="852" w:name="_Toc43008992"/>
      <w:bookmarkStart w:id="853" w:name="_Toc43009203"/>
      <w:bookmarkStart w:id="854" w:name="_Toc43009241"/>
      <w:bookmarkStart w:id="855" w:name="_Toc43106912"/>
      <w:bookmarkStart w:id="856" w:name="_Toc43106999"/>
      <w:bookmarkStart w:id="857" w:name="_Toc43540037"/>
      <w:bookmarkStart w:id="858" w:name="_Toc43628197"/>
      <w:bookmarkStart w:id="859" w:name="_Toc43628314"/>
      <w:bookmarkStart w:id="860" w:name="_Toc43628430"/>
      <w:bookmarkStart w:id="861" w:name="_Toc43628782"/>
      <w:bookmarkStart w:id="862" w:name="_Toc43628935"/>
      <w:bookmarkStart w:id="863" w:name="_Toc43628987"/>
      <w:bookmarkStart w:id="864" w:name="_Toc43629082"/>
      <w:bookmarkStart w:id="865" w:name="_Toc43629181"/>
      <w:bookmarkStart w:id="866" w:name="_Toc48987226"/>
      <w:bookmarkStart w:id="867" w:name="_Toc48987306"/>
      <w:bookmarkStart w:id="868" w:name="_Toc48987488"/>
      <w:bookmarkStart w:id="869" w:name="_Toc49145276"/>
      <w:bookmarkStart w:id="870" w:name="_Toc49145469"/>
      <w:bookmarkStart w:id="871" w:name="_Toc49145593"/>
      <w:bookmarkStart w:id="872" w:name="_Toc49145730"/>
      <w:bookmarkStart w:id="873" w:name="_Toc49145904"/>
      <w:bookmarkStart w:id="874" w:name="_Toc49146070"/>
      <w:bookmarkStart w:id="875" w:name="_Toc49146262"/>
      <w:bookmarkStart w:id="876" w:name="_Toc49158298"/>
      <w:bookmarkStart w:id="877" w:name="_Toc49225975"/>
      <w:bookmarkStart w:id="878" w:name="_Toc49233475"/>
      <w:bookmarkStart w:id="879" w:name="_Toc49234445"/>
      <w:bookmarkStart w:id="880" w:name="_Toc50264390"/>
      <w:bookmarkStart w:id="881" w:name="_Toc50264983"/>
      <w:bookmarkStart w:id="882" w:name="_Toc50273160"/>
      <w:bookmarkStart w:id="883" w:name="_Toc183604100"/>
      <w:bookmarkEnd w:id="781"/>
      <w:bookmarkEnd w:id="782"/>
      <w:bookmarkEnd w:id="783"/>
      <w:r w:rsidRPr="007B1C5C">
        <w:rPr>
          <w:bCs w:val="0"/>
        </w:rPr>
        <w:t>7.11.</w:t>
      </w:r>
      <w:r w:rsidR="00F6258A" w:rsidRPr="007B1C5C">
        <w:rPr>
          <w:bCs w:val="0"/>
        </w:rPr>
        <w:t>1.1</w:t>
      </w:r>
      <w:r w:rsidRPr="007B1C5C">
        <w:rPr>
          <w:bCs w:val="0"/>
        </w:rPr>
        <w:tab/>
        <w:t>Mass Transition Initiation</w:t>
      </w:r>
      <w:bookmarkEnd w:id="832"/>
      <w:bookmarkEnd w:id="833"/>
      <w:bookmarkEnd w:id="834"/>
      <w:bookmarkEnd w:id="835"/>
      <w:bookmarkEnd w:id="836"/>
      <w:bookmarkEnd w:id="883"/>
      <w:r w:rsidRPr="007B1C5C">
        <w:rPr>
          <w:bCs w:val="0"/>
        </w:rPr>
        <w:t xml:space="preserve"> </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p w14:paraId="2BDCB8A5" w14:textId="77777777" w:rsidR="005C7FFD" w:rsidRPr="006E641F" w:rsidRDefault="005C7FFD" w:rsidP="006E641F">
      <w:pPr>
        <w:pStyle w:val="H5"/>
        <w:ind w:left="1620" w:hanging="1620"/>
      </w:pPr>
      <w:bookmarkStart w:id="884" w:name="_Toc279430374"/>
      <w:r w:rsidRPr="006E641F">
        <w:t>7.11.1.1.1</w:t>
      </w:r>
      <w:r w:rsidRPr="006E641F">
        <w:tab/>
        <w:t xml:space="preserve">Mass Transition Initiation </w:t>
      </w:r>
    </w:p>
    <w:p w14:paraId="4DA45779" w14:textId="466384FD" w:rsidR="00156798" w:rsidRDefault="005C7FFD" w:rsidP="005C7FFD">
      <w:pPr>
        <w:spacing w:after="240"/>
        <w:ind w:left="720" w:hanging="720"/>
        <w:rPr>
          <w:iCs/>
          <w:szCs w:val="20"/>
        </w:rPr>
      </w:pPr>
      <w:r w:rsidRPr="009F1DB0">
        <w:rPr>
          <w:iCs/>
          <w:szCs w:val="20"/>
        </w:rPr>
        <w:t>(1)</w:t>
      </w:r>
      <w:r w:rsidRPr="009F1DB0">
        <w:rPr>
          <w:iCs/>
          <w:szCs w:val="20"/>
        </w:rPr>
        <w:tab/>
      </w:r>
      <w:r w:rsidR="00156798">
        <w:rPr>
          <w:iCs/>
          <w:szCs w:val="20"/>
        </w:rPr>
        <w:t xml:space="preserve">If ERCOT has reason to expect that it may be necessary to initiate a Mass Transition on a given Business Day, it may notify PUCT </w:t>
      </w:r>
      <w:r w:rsidR="000B2D7F">
        <w:rPr>
          <w:iCs/>
          <w:szCs w:val="20"/>
        </w:rPr>
        <w:t xml:space="preserve">and Office of Public Utility Counsel (OPUC) </w:t>
      </w:r>
      <w:r w:rsidR="00156798">
        <w:rPr>
          <w:iCs/>
          <w:szCs w:val="20"/>
        </w:rPr>
        <w:t>Staff and potentially affected TDSPs and POLRs that a Mass Transition might commence that day.  Such notification shall not disclose the name or DUNS # of the potential Losing CR, the number of ESI IDs involved, or any other Protected Information.</w:t>
      </w:r>
    </w:p>
    <w:p w14:paraId="34BCAC60" w14:textId="5D821DFA" w:rsidR="00156798" w:rsidRDefault="00FF509A" w:rsidP="005C7FFD">
      <w:pPr>
        <w:spacing w:after="240"/>
        <w:ind w:left="720" w:hanging="720"/>
        <w:rPr>
          <w:iCs/>
          <w:szCs w:val="20"/>
        </w:rPr>
      </w:pPr>
      <w:r>
        <w:rPr>
          <w:iCs/>
          <w:szCs w:val="20"/>
        </w:rPr>
        <w:t>(2)</w:t>
      </w:r>
      <w:r>
        <w:rPr>
          <w:iCs/>
          <w:szCs w:val="20"/>
        </w:rPr>
        <w:tab/>
        <w:t xml:space="preserve">If ERCOT determines that no Mass Transition is necessary, and preliminary notice has been provided to potentially affected parties in accordance with paragraph (1) above, ERCOT shall then notify PUCT </w:t>
      </w:r>
      <w:r w:rsidR="000B2D7F">
        <w:rPr>
          <w:iCs/>
          <w:szCs w:val="20"/>
        </w:rPr>
        <w:t xml:space="preserve">and OPUC </w:t>
      </w:r>
      <w:r>
        <w:rPr>
          <w:iCs/>
          <w:szCs w:val="20"/>
        </w:rPr>
        <w:t>Staff and the potentially affected TDSPs and POLRs that the Mass Transition will not occur on that Business Day.</w:t>
      </w:r>
    </w:p>
    <w:p w14:paraId="452DBC89" w14:textId="20FA0CDC" w:rsidR="005C7FFD" w:rsidRPr="009F1DB0" w:rsidRDefault="00FF509A" w:rsidP="00FF509A">
      <w:pPr>
        <w:spacing w:after="240"/>
        <w:ind w:left="720" w:hanging="720"/>
        <w:rPr>
          <w:iCs/>
          <w:szCs w:val="20"/>
        </w:rPr>
      </w:pPr>
      <w:r>
        <w:rPr>
          <w:iCs/>
          <w:szCs w:val="20"/>
        </w:rPr>
        <w:t>(3)</w:t>
      </w:r>
      <w:r>
        <w:rPr>
          <w:iCs/>
          <w:szCs w:val="20"/>
        </w:rPr>
        <w:tab/>
      </w:r>
      <w:r w:rsidR="005C7FFD" w:rsidRPr="009F1DB0">
        <w:rPr>
          <w:iCs/>
          <w:szCs w:val="20"/>
        </w:rPr>
        <w:t xml:space="preserve">Upon confirmation that a Mass Transition will occur, ERCOT shall </w:t>
      </w:r>
      <w:r>
        <w:rPr>
          <w:iCs/>
          <w:szCs w:val="20"/>
        </w:rPr>
        <w:t>provide an initial Mass Transition Market Notice to affected</w:t>
      </w:r>
      <w:r w:rsidRPr="009F1DB0">
        <w:rPr>
          <w:iCs/>
          <w:szCs w:val="20"/>
        </w:rPr>
        <w:t xml:space="preserve"> </w:t>
      </w:r>
      <w:r>
        <w:rPr>
          <w:iCs/>
          <w:szCs w:val="20"/>
        </w:rPr>
        <w:t xml:space="preserve">TDSPs, POLRs, the Losing CR, and appropriate PUCT </w:t>
      </w:r>
      <w:r w:rsidR="000B2D7F">
        <w:rPr>
          <w:iCs/>
          <w:szCs w:val="20"/>
        </w:rPr>
        <w:t xml:space="preserve">and OPUC </w:t>
      </w:r>
      <w:r>
        <w:rPr>
          <w:iCs/>
          <w:szCs w:val="20"/>
        </w:rPr>
        <w:t xml:space="preserve">Staff. </w:t>
      </w:r>
      <w:r w:rsidR="00364B1D">
        <w:rPr>
          <w:iCs/>
          <w:szCs w:val="20"/>
        </w:rPr>
        <w:t xml:space="preserve"> </w:t>
      </w:r>
      <w:r>
        <w:rPr>
          <w:iCs/>
          <w:szCs w:val="20"/>
        </w:rPr>
        <w:t>If a Mass Transition is initiated on a Business Day prior to a weekend or ERCOT holiday, the initial Mass Transition project coordination call will be scheduled for that Business Day.  See Section 9, Appendices, Appendix F2, Timeline for Initiation of a Mass Transition.  The initial Mass Transition Market Notice</w:t>
      </w:r>
      <w:r w:rsidR="005C7FFD" w:rsidRPr="009F1DB0">
        <w:rPr>
          <w:iCs/>
          <w:szCs w:val="20"/>
        </w:rPr>
        <w:t xml:space="preserve"> shall include:</w:t>
      </w:r>
    </w:p>
    <w:p w14:paraId="06A6AF8F" w14:textId="77777777" w:rsidR="005C7FFD" w:rsidRPr="009F1DB0" w:rsidRDefault="005C7FFD" w:rsidP="005C7FFD">
      <w:pPr>
        <w:spacing w:after="240"/>
        <w:ind w:left="1440" w:hanging="720"/>
        <w:rPr>
          <w:szCs w:val="20"/>
        </w:rPr>
      </w:pPr>
      <w:r w:rsidRPr="009F1DB0">
        <w:rPr>
          <w:szCs w:val="20"/>
        </w:rPr>
        <w:t>(a)</w:t>
      </w:r>
      <w:r w:rsidRPr="009F1DB0">
        <w:rPr>
          <w:szCs w:val="20"/>
        </w:rPr>
        <w:tab/>
        <w:t>Confirmation of a Mass Transition event;</w:t>
      </w:r>
    </w:p>
    <w:p w14:paraId="6369C983" w14:textId="278E3236" w:rsidR="00823576" w:rsidRDefault="00823576" w:rsidP="005C7FFD">
      <w:pPr>
        <w:spacing w:after="240"/>
        <w:ind w:left="1440" w:hanging="720"/>
        <w:rPr>
          <w:szCs w:val="20"/>
        </w:rPr>
      </w:pPr>
      <w:r>
        <w:rPr>
          <w:szCs w:val="20"/>
        </w:rPr>
        <w:t>(</w:t>
      </w:r>
      <w:r w:rsidR="000B2D7F">
        <w:rPr>
          <w:szCs w:val="20"/>
        </w:rPr>
        <w:t>b</w:t>
      </w:r>
      <w:r>
        <w:rPr>
          <w:szCs w:val="20"/>
        </w:rPr>
        <w:t>)</w:t>
      </w:r>
      <w:r>
        <w:rPr>
          <w:szCs w:val="20"/>
        </w:rPr>
        <w:tab/>
        <w:t>The total number of ESI IDs of the Losing CR;</w:t>
      </w:r>
    </w:p>
    <w:p w14:paraId="6C64A4EB" w14:textId="15291251" w:rsidR="00823576" w:rsidRPr="009F1DB0" w:rsidRDefault="00823576" w:rsidP="005C7FFD">
      <w:pPr>
        <w:spacing w:after="240"/>
        <w:ind w:left="1440" w:hanging="720"/>
        <w:rPr>
          <w:szCs w:val="20"/>
        </w:rPr>
      </w:pPr>
      <w:r>
        <w:rPr>
          <w:szCs w:val="20"/>
        </w:rPr>
        <w:t>(</w:t>
      </w:r>
      <w:r w:rsidR="000B2D7F">
        <w:rPr>
          <w:szCs w:val="20"/>
        </w:rPr>
        <w:t>c</w:t>
      </w:r>
      <w:r>
        <w:rPr>
          <w:szCs w:val="20"/>
        </w:rPr>
        <w:t>)</w:t>
      </w:r>
      <w:r>
        <w:rPr>
          <w:szCs w:val="20"/>
        </w:rPr>
        <w:tab/>
        <w:t>The estimated Load of the Losing CR;</w:t>
      </w:r>
    </w:p>
    <w:p w14:paraId="6C17AEA6" w14:textId="63B078F4" w:rsidR="003127C2" w:rsidRDefault="005C7FFD" w:rsidP="005C7FFD">
      <w:pPr>
        <w:spacing w:after="240"/>
        <w:ind w:left="1440" w:hanging="720"/>
        <w:rPr>
          <w:szCs w:val="20"/>
        </w:rPr>
      </w:pPr>
      <w:r w:rsidRPr="009F1DB0">
        <w:rPr>
          <w:szCs w:val="20"/>
        </w:rPr>
        <w:t>(</w:t>
      </w:r>
      <w:r w:rsidR="000B2D7F">
        <w:rPr>
          <w:szCs w:val="20"/>
        </w:rPr>
        <w:t>d</w:t>
      </w:r>
      <w:r w:rsidRPr="009F1DB0">
        <w:rPr>
          <w:szCs w:val="20"/>
        </w:rPr>
        <w:t>)</w:t>
      </w:r>
      <w:r w:rsidRPr="009F1DB0">
        <w:rPr>
          <w:szCs w:val="20"/>
        </w:rPr>
        <w:tab/>
      </w:r>
      <w:r w:rsidR="003127C2">
        <w:rPr>
          <w:szCs w:val="20"/>
        </w:rPr>
        <w:t>The Mass Transition Date; and</w:t>
      </w:r>
    </w:p>
    <w:p w14:paraId="63940A11" w14:textId="041D0615" w:rsidR="005C7FFD" w:rsidRPr="009F1DB0" w:rsidRDefault="003127C2" w:rsidP="003127C2">
      <w:pPr>
        <w:spacing w:after="240"/>
        <w:ind w:left="1440" w:hanging="720"/>
        <w:rPr>
          <w:szCs w:val="20"/>
        </w:rPr>
      </w:pPr>
      <w:r>
        <w:rPr>
          <w:szCs w:val="20"/>
        </w:rPr>
        <w:t>(</w:t>
      </w:r>
      <w:r w:rsidR="000B2D7F">
        <w:rPr>
          <w:szCs w:val="20"/>
        </w:rPr>
        <w:t>e</w:t>
      </w:r>
      <w:r>
        <w:rPr>
          <w:szCs w:val="20"/>
        </w:rPr>
        <w:t>)</w:t>
      </w:r>
      <w:r>
        <w:rPr>
          <w:szCs w:val="20"/>
        </w:rPr>
        <w:tab/>
      </w:r>
      <w:r w:rsidR="005C7FFD" w:rsidRPr="009F1DB0">
        <w:rPr>
          <w:szCs w:val="20"/>
        </w:rPr>
        <w:t xml:space="preserve">Logistical details for </w:t>
      </w:r>
      <w:r>
        <w:rPr>
          <w:szCs w:val="20"/>
        </w:rPr>
        <w:t>the initial</w:t>
      </w:r>
      <w:r w:rsidRPr="009F1DB0">
        <w:rPr>
          <w:szCs w:val="20"/>
        </w:rPr>
        <w:t xml:space="preserve"> </w:t>
      </w:r>
      <w:r w:rsidR="005C7FFD" w:rsidRPr="009F1DB0">
        <w:rPr>
          <w:szCs w:val="20"/>
        </w:rPr>
        <w:t xml:space="preserve">Mass Transition project coordination </w:t>
      </w:r>
      <w:r>
        <w:rPr>
          <w:szCs w:val="20"/>
        </w:rPr>
        <w:t>call, which will be</w:t>
      </w:r>
      <w:r w:rsidRPr="009F1DB0">
        <w:rPr>
          <w:szCs w:val="20"/>
        </w:rPr>
        <w:t xml:space="preserve"> </w:t>
      </w:r>
      <w:r w:rsidR="005C7FFD" w:rsidRPr="009F1DB0">
        <w:rPr>
          <w:szCs w:val="20"/>
        </w:rPr>
        <w:t xml:space="preserve">scheduled for the same or the next Business Day.  </w:t>
      </w:r>
      <w:r>
        <w:rPr>
          <w:szCs w:val="20"/>
        </w:rPr>
        <w:t xml:space="preserve">If the Mass Transition is </w:t>
      </w:r>
      <w:r>
        <w:rPr>
          <w:szCs w:val="20"/>
        </w:rPr>
        <w:lastRenderedPageBreak/>
        <w:t>initiated on a Business Day prior to a weekend or ERCOT holiday the initial project coordination call must be schedule</w:t>
      </w:r>
      <w:r w:rsidR="00E23DFB">
        <w:rPr>
          <w:szCs w:val="20"/>
        </w:rPr>
        <w:t>d</w:t>
      </w:r>
      <w:r>
        <w:rPr>
          <w:szCs w:val="20"/>
        </w:rPr>
        <w:t xml:space="preserve"> for the same Business Day.</w:t>
      </w:r>
    </w:p>
    <w:p w14:paraId="41532071" w14:textId="487EAF2B" w:rsidR="005C7FFD" w:rsidRDefault="005C7FFD" w:rsidP="005C7FFD">
      <w:pPr>
        <w:spacing w:after="240"/>
        <w:ind w:left="720" w:hanging="720"/>
        <w:rPr>
          <w:iCs/>
          <w:szCs w:val="20"/>
        </w:rPr>
      </w:pPr>
      <w:r w:rsidRPr="009F1DB0">
        <w:rPr>
          <w:iCs/>
          <w:szCs w:val="20"/>
        </w:rPr>
        <w:t>(</w:t>
      </w:r>
      <w:r w:rsidR="003127C2">
        <w:rPr>
          <w:iCs/>
          <w:szCs w:val="20"/>
        </w:rPr>
        <w:t>4</w:t>
      </w:r>
      <w:r w:rsidRPr="009F1DB0">
        <w:rPr>
          <w:iCs/>
          <w:szCs w:val="20"/>
        </w:rPr>
        <w:t>)</w:t>
      </w:r>
      <w:r w:rsidRPr="009F1DB0">
        <w:rPr>
          <w:iCs/>
          <w:szCs w:val="20"/>
        </w:rPr>
        <w:tab/>
      </w:r>
      <w:r w:rsidR="00823576">
        <w:rPr>
          <w:iCs/>
          <w:szCs w:val="20"/>
        </w:rPr>
        <w:t xml:space="preserve">The same day as and following </w:t>
      </w:r>
      <w:r w:rsidR="00CD095A">
        <w:rPr>
          <w:iCs/>
          <w:szCs w:val="20"/>
        </w:rPr>
        <w:t xml:space="preserve">the initial </w:t>
      </w:r>
      <w:r w:rsidR="003127C2">
        <w:rPr>
          <w:iCs/>
          <w:szCs w:val="20"/>
        </w:rPr>
        <w:t>Mass Transition Market Notice to affected parties</w:t>
      </w:r>
      <w:r w:rsidR="00CD095A">
        <w:rPr>
          <w:iCs/>
          <w:szCs w:val="20"/>
        </w:rPr>
        <w:t xml:space="preserve">, </w:t>
      </w:r>
      <w:r w:rsidRPr="009F1DB0">
        <w:rPr>
          <w:iCs/>
          <w:szCs w:val="20"/>
        </w:rPr>
        <w:t xml:space="preserve">ERCOT will provide a </w:t>
      </w:r>
      <w:r w:rsidR="003127C2">
        <w:rPr>
          <w:iCs/>
          <w:szCs w:val="20"/>
        </w:rPr>
        <w:t>Mass Transition Market Notice to Transition/Acquisition contacts for Load Serving Entities (LSEs) and TDSPs, and</w:t>
      </w:r>
      <w:r w:rsidRPr="009F1DB0">
        <w:rPr>
          <w:iCs/>
          <w:szCs w:val="20"/>
        </w:rPr>
        <w:t xml:space="preserve"> the Retail Market Subcommittee (RMS) e-mail ListServ</w:t>
      </w:r>
      <w:r w:rsidR="00CD095A">
        <w:rPr>
          <w:iCs/>
          <w:szCs w:val="20"/>
        </w:rPr>
        <w:t>.</w:t>
      </w:r>
      <w:r w:rsidR="00823576">
        <w:rPr>
          <w:iCs/>
          <w:szCs w:val="20"/>
        </w:rPr>
        <w:t xml:space="preserve">  This Market Notice shall include:</w:t>
      </w:r>
    </w:p>
    <w:p w14:paraId="2D1068F7" w14:textId="52B65D7C" w:rsidR="00823576" w:rsidRDefault="00823576" w:rsidP="006D37A2">
      <w:pPr>
        <w:spacing w:after="240"/>
        <w:ind w:left="1440" w:hanging="720"/>
        <w:rPr>
          <w:iCs/>
          <w:szCs w:val="20"/>
        </w:rPr>
      </w:pPr>
      <w:r>
        <w:rPr>
          <w:iCs/>
          <w:szCs w:val="20"/>
        </w:rPr>
        <w:t>(a)</w:t>
      </w:r>
      <w:r>
        <w:rPr>
          <w:iCs/>
          <w:szCs w:val="20"/>
        </w:rPr>
        <w:tab/>
        <w:t>Confirmation of a Mass Transition event;</w:t>
      </w:r>
    </w:p>
    <w:p w14:paraId="6997A45E" w14:textId="392D49DF" w:rsidR="00823576" w:rsidRDefault="00823576" w:rsidP="006D37A2">
      <w:pPr>
        <w:spacing w:after="240"/>
        <w:ind w:left="1440" w:hanging="720"/>
        <w:rPr>
          <w:iCs/>
          <w:szCs w:val="20"/>
        </w:rPr>
      </w:pPr>
      <w:r>
        <w:rPr>
          <w:iCs/>
          <w:szCs w:val="20"/>
        </w:rPr>
        <w:t>(b)</w:t>
      </w:r>
      <w:r>
        <w:rPr>
          <w:iCs/>
          <w:szCs w:val="20"/>
        </w:rPr>
        <w:tab/>
        <w:t>The name and DUNS # of the Losing CR;</w:t>
      </w:r>
    </w:p>
    <w:p w14:paraId="7989A5C7" w14:textId="1977B21A" w:rsidR="00823576" w:rsidRDefault="00823576" w:rsidP="006D37A2">
      <w:pPr>
        <w:spacing w:after="240"/>
        <w:ind w:left="1440" w:hanging="720"/>
        <w:rPr>
          <w:iCs/>
          <w:szCs w:val="20"/>
        </w:rPr>
      </w:pPr>
      <w:r>
        <w:rPr>
          <w:iCs/>
          <w:szCs w:val="20"/>
        </w:rPr>
        <w:t>(c)</w:t>
      </w:r>
      <w:r>
        <w:rPr>
          <w:iCs/>
          <w:szCs w:val="20"/>
        </w:rPr>
        <w:tab/>
        <w:t>The total number of ESI IDs of the Losing CR;</w:t>
      </w:r>
    </w:p>
    <w:p w14:paraId="30A9B842" w14:textId="1FF84ADE" w:rsidR="00823576" w:rsidRDefault="00823576" w:rsidP="006D37A2">
      <w:pPr>
        <w:spacing w:after="240"/>
        <w:ind w:left="1440" w:hanging="720"/>
        <w:rPr>
          <w:iCs/>
          <w:szCs w:val="20"/>
        </w:rPr>
      </w:pPr>
      <w:r>
        <w:rPr>
          <w:iCs/>
          <w:szCs w:val="20"/>
        </w:rPr>
        <w:t>(d)</w:t>
      </w:r>
      <w:r>
        <w:rPr>
          <w:iCs/>
          <w:szCs w:val="20"/>
        </w:rPr>
        <w:tab/>
        <w:t>The estimated Load of the Losing CR; and</w:t>
      </w:r>
    </w:p>
    <w:p w14:paraId="7A0E8447" w14:textId="135CDBB3" w:rsidR="00823576" w:rsidRPr="009F1DB0" w:rsidRDefault="00823576" w:rsidP="006D37A2">
      <w:pPr>
        <w:spacing w:after="240"/>
        <w:ind w:left="1440" w:hanging="720"/>
        <w:rPr>
          <w:iCs/>
          <w:szCs w:val="20"/>
        </w:rPr>
      </w:pPr>
      <w:r>
        <w:rPr>
          <w:iCs/>
          <w:szCs w:val="20"/>
        </w:rPr>
        <w:t>(e)</w:t>
      </w:r>
      <w:r>
        <w:rPr>
          <w:iCs/>
          <w:szCs w:val="20"/>
        </w:rPr>
        <w:tab/>
        <w:t>The Mass Transition Date.</w:t>
      </w:r>
    </w:p>
    <w:p w14:paraId="19F5A2DD" w14:textId="77777777" w:rsidR="005C7FFD" w:rsidRPr="005C7FFD" w:rsidRDefault="005C7FFD" w:rsidP="005C7FFD">
      <w:pPr>
        <w:spacing w:after="240"/>
        <w:ind w:left="720" w:hanging="720"/>
        <w:rPr>
          <w:iCs/>
          <w:szCs w:val="20"/>
        </w:rPr>
      </w:pPr>
      <w:r w:rsidRPr="009F1DB0">
        <w:rPr>
          <w:iCs/>
          <w:szCs w:val="20"/>
        </w:rPr>
        <w:t>(</w:t>
      </w:r>
      <w:r w:rsidR="003127C2">
        <w:rPr>
          <w:iCs/>
          <w:szCs w:val="20"/>
        </w:rPr>
        <w:t>5</w:t>
      </w:r>
      <w:r w:rsidRPr="009F1DB0">
        <w:rPr>
          <w:iCs/>
          <w:szCs w:val="20"/>
        </w:rPr>
        <w:t>)</w:t>
      </w:r>
      <w:r w:rsidRPr="009F1DB0">
        <w:rPr>
          <w:iCs/>
          <w:szCs w:val="20"/>
        </w:rPr>
        <w:tab/>
      </w:r>
      <w:r w:rsidR="003127C2">
        <w:rPr>
          <w:iCs/>
          <w:szCs w:val="20"/>
        </w:rPr>
        <w:t>Should issues arise</w:t>
      </w:r>
      <w:r w:rsidRPr="009F1DB0">
        <w:rPr>
          <w:iCs/>
          <w:szCs w:val="20"/>
        </w:rPr>
        <w:t xml:space="preserve"> that are not addressed in this document</w:t>
      </w:r>
      <w:r w:rsidR="003127C2">
        <w:rPr>
          <w:iCs/>
          <w:szCs w:val="20"/>
        </w:rPr>
        <w:t xml:space="preserve"> or the ERCOT Nodal Protocols</w:t>
      </w:r>
      <w:r w:rsidRPr="009F1DB0">
        <w:rPr>
          <w:iCs/>
          <w:szCs w:val="20"/>
        </w:rPr>
        <w:t>, ERCOT</w:t>
      </w:r>
      <w:r w:rsidR="003127C2">
        <w:rPr>
          <w:iCs/>
          <w:szCs w:val="20"/>
        </w:rPr>
        <w:t xml:space="preserve"> and the affected parties</w:t>
      </w:r>
      <w:r w:rsidRPr="009F1DB0">
        <w:rPr>
          <w:iCs/>
          <w:szCs w:val="20"/>
        </w:rPr>
        <w:t xml:space="preserve"> will</w:t>
      </w:r>
      <w:r w:rsidR="003127C2">
        <w:rPr>
          <w:iCs/>
          <w:szCs w:val="20"/>
        </w:rPr>
        <w:t xml:space="preserve"> work to</w:t>
      </w:r>
      <w:r w:rsidRPr="009F1DB0">
        <w:rPr>
          <w:iCs/>
          <w:szCs w:val="20"/>
        </w:rPr>
        <w:t xml:space="preserve"> resolve </w:t>
      </w:r>
      <w:r w:rsidR="003127C2">
        <w:rPr>
          <w:iCs/>
          <w:szCs w:val="20"/>
        </w:rPr>
        <w:t>such issues</w:t>
      </w:r>
      <w:r w:rsidRPr="009F1DB0">
        <w:rPr>
          <w:iCs/>
          <w:szCs w:val="20"/>
        </w:rPr>
        <w:t>.</w:t>
      </w:r>
    </w:p>
    <w:p w14:paraId="7F75B08E" w14:textId="77777777" w:rsidR="00097055" w:rsidRPr="007B1C5C" w:rsidRDefault="00097055" w:rsidP="006D37A2">
      <w:pPr>
        <w:pStyle w:val="H4"/>
        <w:ind w:left="1267" w:hanging="1267"/>
        <w:rPr>
          <w:bCs w:val="0"/>
        </w:rPr>
      </w:pPr>
      <w:bookmarkStart w:id="885" w:name="_Toc474318722"/>
      <w:bookmarkStart w:id="886" w:name="_Toc193264818"/>
      <w:bookmarkStart w:id="887" w:name="_Toc248306836"/>
      <w:bookmarkStart w:id="888" w:name="_Toc279430376"/>
      <w:bookmarkStart w:id="889" w:name="_Toc42661496"/>
      <w:bookmarkStart w:id="890" w:name="_Toc42661586"/>
      <w:bookmarkStart w:id="891" w:name="_Toc42661685"/>
      <w:bookmarkStart w:id="892" w:name="_Toc42665265"/>
      <w:bookmarkStart w:id="893" w:name="_Toc42666450"/>
      <w:bookmarkStart w:id="894" w:name="_Toc42666583"/>
      <w:bookmarkStart w:id="895" w:name="_Toc42667431"/>
      <w:bookmarkStart w:id="896" w:name="_Toc42667797"/>
      <w:bookmarkStart w:id="897" w:name="_Toc42667965"/>
      <w:bookmarkStart w:id="898" w:name="_Toc42681836"/>
      <w:bookmarkStart w:id="899" w:name="_Toc42683346"/>
      <w:bookmarkStart w:id="900" w:name="_Toc42941172"/>
      <w:bookmarkStart w:id="901" w:name="_Toc43008346"/>
      <w:bookmarkStart w:id="902" w:name="_Toc43008711"/>
      <w:bookmarkStart w:id="903" w:name="_Toc43008817"/>
      <w:bookmarkStart w:id="904" w:name="_Toc43009002"/>
      <w:bookmarkStart w:id="905" w:name="_Toc43009213"/>
      <w:bookmarkStart w:id="906" w:name="_Toc43009251"/>
      <w:bookmarkStart w:id="907" w:name="_Toc43106922"/>
      <w:bookmarkStart w:id="908" w:name="_Toc43107009"/>
      <w:bookmarkStart w:id="909" w:name="_Toc43540047"/>
      <w:bookmarkStart w:id="910" w:name="_Toc43628207"/>
      <w:bookmarkStart w:id="911" w:name="_Toc43628324"/>
      <w:bookmarkStart w:id="912" w:name="_Toc43628440"/>
      <w:bookmarkStart w:id="913" w:name="_Toc43628792"/>
      <w:bookmarkStart w:id="914" w:name="_Toc43628945"/>
      <w:bookmarkStart w:id="915" w:name="_Toc43628997"/>
      <w:bookmarkStart w:id="916" w:name="_Toc43629092"/>
      <w:bookmarkStart w:id="917" w:name="_Toc43629191"/>
      <w:bookmarkStart w:id="918" w:name="_Toc48987236"/>
      <w:bookmarkStart w:id="919" w:name="_Toc48987316"/>
      <w:bookmarkStart w:id="920" w:name="_Toc48987498"/>
      <w:bookmarkStart w:id="921" w:name="_Toc49145286"/>
      <w:bookmarkStart w:id="922" w:name="_Toc49145479"/>
      <w:bookmarkStart w:id="923" w:name="_Toc49145603"/>
      <w:bookmarkStart w:id="924" w:name="_Toc49145740"/>
      <w:bookmarkStart w:id="925" w:name="_Toc49145914"/>
      <w:bookmarkStart w:id="926" w:name="_Toc49146080"/>
      <w:bookmarkStart w:id="927" w:name="_Toc49146272"/>
      <w:bookmarkStart w:id="928" w:name="_Toc49158308"/>
      <w:bookmarkStart w:id="929" w:name="_Toc49225985"/>
      <w:bookmarkStart w:id="930" w:name="_Toc49233485"/>
      <w:bookmarkStart w:id="931" w:name="_Toc49234455"/>
      <w:bookmarkStart w:id="932" w:name="_Toc50264400"/>
      <w:bookmarkStart w:id="933" w:name="_Toc50264993"/>
      <w:bookmarkStart w:id="934" w:name="_Toc50273170"/>
      <w:bookmarkStart w:id="935" w:name="_Toc183604101"/>
      <w:bookmarkEnd w:id="884"/>
      <w:r w:rsidRPr="007B1C5C">
        <w:rPr>
          <w:bCs w:val="0"/>
        </w:rPr>
        <w:t>7.11.1.2</w:t>
      </w:r>
      <w:r w:rsidRPr="007B1C5C">
        <w:rPr>
          <w:bCs w:val="0"/>
        </w:rPr>
        <w:tab/>
        <w:t>Handling Pending Texas Standard Electronic Transactions During a Mass Transition</w:t>
      </w:r>
      <w:bookmarkEnd w:id="885"/>
      <w:bookmarkEnd w:id="935"/>
    </w:p>
    <w:p w14:paraId="6103213C" w14:textId="1F46F596" w:rsidR="00097055" w:rsidRDefault="00097055" w:rsidP="00097055">
      <w:pPr>
        <w:pStyle w:val="BodyTextNumbered"/>
      </w:pPr>
      <w:r w:rsidRPr="00B87DFA">
        <w:t>(1)</w:t>
      </w:r>
      <w:r w:rsidRPr="00B87DFA">
        <w:tab/>
        <w:t xml:space="preserve">The following processes shall be utilized for handling Pending </w:t>
      </w:r>
      <w:r w:rsidR="00E178A9">
        <w:rPr>
          <w:lang w:val="en-US"/>
        </w:rPr>
        <w:t>Texas Standard Electronic Transactions (</w:t>
      </w:r>
      <w:r w:rsidRPr="00B87DFA">
        <w:t>TX SET</w:t>
      </w:r>
      <w:r>
        <w:t>s</w:t>
      </w:r>
      <w:r w:rsidR="00E178A9">
        <w:rPr>
          <w:lang w:val="en-US"/>
        </w:rPr>
        <w:t>)</w:t>
      </w:r>
      <w:r w:rsidRPr="00B87DFA">
        <w:t xml:space="preserve"> as identified by ERCOT:</w:t>
      </w:r>
    </w:p>
    <w:p w14:paraId="501ED922" w14:textId="77777777" w:rsidR="00097055" w:rsidRDefault="00097055" w:rsidP="00097055">
      <w:pPr>
        <w:pStyle w:val="List"/>
        <w:ind w:left="1440"/>
      </w:pPr>
      <w:r w:rsidRPr="00B87DFA">
        <w:t>(a)</w:t>
      </w:r>
      <w:r w:rsidRPr="00B87DFA">
        <w:tab/>
      </w:r>
      <w:r w:rsidRPr="007B11EF">
        <w:t xml:space="preserve">Pending </w:t>
      </w:r>
      <w:r w:rsidRPr="00B87DFA">
        <w:t>- A status other than “Complete” or “Cancelled.”  May also be referred to as “Open”</w:t>
      </w:r>
      <w:r>
        <w:t>;</w:t>
      </w:r>
    </w:p>
    <w:p w14:paraId="4A7CBB20" w14:textId="77777777" w:rsidR="00097055" w:rsidRDefault="00097055" w:rsidP="00097055">
      <w:pPr>
        <w:pStyle w:val="List"/>
        <w:ind w:left="1440"/>
      </w:pPr>
      <w:r w:rsidRPr="00B87DFA">
        <w:t>(b)</w:t>
      </w:r>
      <w:r w:rsidRPr="00B87DFA">
        <w:tab/>
      </w:r>
      <w:r w:rsidRPr="007B11EF">
        <w:t xml:space="preserve">In Review - </w:t>
      </w:r>
      <w:r w:rsidRPr="00B87DFA">
        <w:t>A</w:t>
      </w:r>
      <w:r w:rsidRPr="007B11EF">
        <w:t xml:space="preserve"> </w:t>
      </w:r>
      <w:r w:rsidRPr="00B87DFA">
        <w:t>status at ERCOT</w:t>
      </w:r>
      <w:r w:rsidRPr="007B11EF">
        <w:t xml:space="preserve"> </w:t>
      </w:r>
      <w:r w:rsidRPr="00B87DFA">
        <w:t>indicating the initiating transaction has been received and processed.  The scheduling transaction has not been received from the TDSP;</w:t>
      </w:r>
    </w:p>
    <w:p w14:paraId="2E23A94C" w14:textId="77777777" w:rsidR="00097055" w:rsidRDefault="00097055" w:rsidP="00097055">
      <w:pPr>
        <w:pStyle w:val="List"/>
        <w:ind w:left="1440"/>
      </w:pPr>
      <w:r w:rsidRPr="00B87DFA">
        <w:t>(c)</w:t>
      </w:r>
      <w:r w:rsidRPr="00B87DFA">
        <w:tab/>
      </w:r>
      <w:r w:rsidRPr="007B11EF">
        <w:t>Scheduled</w:t>
      </w:r>
      <w:r w:rsidRPr="00B87DFA">
        <w:t xml:space="preserve"> </w:t>
      </w:r>
      <w:r w:rsidRPr="007B11EF">
        <w:t>-</w:t>
      </w:r>
      <w:r w:rsidRPr="00B87DFA">
        <w:t xml:space="preserve"> A status at ERCOT indicating the scheduling transaction has been received and processed.  The effectuating meter read has not been received from the TDSP;</w:t>
      </w:r>
    </w:p>
    <w:p w14:paraId="292286F4" w14:textId="77777777" w:rsidR="00097055" w:rsidRDefault="00097055" w:rsidP="00097055">
      <w:pPr>
        <w:pStyle w:val="List"/>
        <w:ind w:left="1440"/>
      </w:pPr>
      <w:r w:rsidRPr="00B87DFA">
        <w:t>(d)</w:t>
      </w:r>
      <w:r w:rsidRPr="00B87DFA">
        <w:tab/>
      </w:r>
      <w:r w:rsidRPr="007B11EF">
        <w:t xml:space="preserve">Permit Pending - </w:t>
      </w:r>
      <w:r w:rsidRPr="00B87DFA">
        <w:t>A</w:t>
      </w:r>
      <w:r w:rsidRPr="007B11EF">
        <w:t xml:space="preserve"> </w:t>
      </w:r>
      <w:r w:rsidRPr="00B87DFA">
        <w:t>status at ERCOT</w:t>
      </w:r>
      <w:r w:rsidRPr="007B11EF">
        <w:t xml:space="preserve"> </w:t>
      </w:r>
      <w:r w:rsidRPr="00B87DFA">
        <w:t xml:space="preserve">indicating ERCOT has received the 814_28, Complete Unexecutable or Permit Required, with the Permit Pending indicator from the TDSP, but has not received a subsequent 814_04, </w:t>
      </w:r>
      <w:r>
        <w:t>Enrollment</w:t>
      </w:r>
      <w:r w:rsidRPr="00B87DFA">
        <w:t xml:space="preserve"> Notification Response, or 814_28 transaction, Completed Unexecutable; and</w:t>
      </w:r>
    </w:p>
    <w:p w14:paraId="2C9FF6EA" w14:textId="77777777" w:rsidR="00097055" w:rsidRDefault="00097055" w:rsidP="00097055">
      <w:pPr>
        <w:pStyle w:val="List"/>
        <w:ind w:left="1440"/>
      </w:pPr>
      <w:r w:rsidRPr="00B87DFA">
        <w:t>(e)</w:t>
      </w:r>
      <w:r w:rsidRPr="00B87DFA">
        <w:tab/>
      </w:r>
      <w:r w:rsidRPr="007B11EF">
        <w:t xml:space="preserve">Cancel Pending - </w:t>
      </w:r>
      <w:r w:rsidRPr="00B87DFA">
        <w:t>A</w:t>
      </w:r>
      <w:r w:rsidRPr="007B11EF">
        <w:t xml:space="preserve"> </w:t>
      </w:r>
      <w:r w:rsidRPr="00B87DFA">
        <w:t>status as ERCOT</w:t>
      </w:r>
      <w:r w:rsidRPr="007B11EF">
        <w:t xml:space="preserve"> </w:t>
      </w:r>
      <w:r w:rsidRPr="00B87DFA">
        <w:t>indicating ERCOT has sent a response driven cancel to the TDSP and has not received a response.</w:t>
      </w:r>
    </w:p>
    <w:p w14:paraId="0FD0324C" w14:textId="77777777" w:rsidR="00097055" w:rsidRDefault="00097055" w:rsidP="00097055">
      <w:pPr>
        <w:pStyle w:val="BodyTextNumbered"/>
      </w:pPr>
      <w:r w:rsidRPr="00B87DFA">
        <w:t>(2)</w:t>
      </w:r>
      <w:r w:rsidRPr="00B87DFA">
        <w:tab/>
        <w:t xml:space="preserve">For Pending Transactions that will result in the Losing CR having responsibilities for an ESI ID: </w:t>
      </w:r>
    </w:p>
    <w:p w14:paraId="4126456E" w14:textId="77777777" w:rsidR="00097055" w:rsidRDefault="00097055" w:rsidP="00097055">
      <w:pPr>
        <w:pStyle w:val="List"/>
        <w:ind w:left="1440"/>
      </w:pPr>
      <w:r w:rsidRPr="00B87DFA">
        <w:lastRenderedPageBreak/>
        <w:t>(a)</w:t>
      </w:r>
      <w:r w:rsidRPr="00B87DFA">
        <w:tab/>
        <w:t xml:space="preserve">Pending Transaction has a scheduled date that is prior to or equal to Calendar Day 0: </w:t>
      </w:r>
    </w:p>
    <w:p w14:paraId="74427329" w14:textId="77777777" w:rsidR="00097055" w:rsidRDefault="00097055" w:rsidP="00097055">
      <w:pPr>
        <w:pStyle w:val="List2"/>
        <w:ind w:left="2160"/>
      </w:pPr>
      <w:r w:rsidRPr="00B87DFA">
        <w:t>(i)</w:t>
      </w:r>
      <w:r w:rsidRPr="00B87DFA">
        <w:tab/>
        <w:t xml:space="preserve">Switch:  Allowed to complete and ERCOT sends the 814_03, </w:t>
      </w:r>
      <w:r>
        <w:t>Enrollment</w:t>
      </w:r>
      <w:r w:rsidRPr="00B87DFA">
        <w:t xml:space="preserve"> Notification Request, with the Mass Transition, indicator; </w:t>
      </w:r>
    </w:p>
    <w:p w14:paraId="3448E2CF" w14:textId="77777777" w:rsidR="00097055" w:rsidRDefault="00097055" w:rsidP="00097055">
      <w:pPr>
        <w:pStyle w:val="List2"/>
        <w:ind w:left="2160"/>
      </w:pPr>
      <w:r w:rsidRPr="00B87DFA">
        <w:t>(ii)</w:t>
      </w:r>
      <w:r w:rsidRPr="00B87DFA">
        <w:tab/>
        <w:t>Move</w:t>
      </w:r>
      <w:r>
        <w:t xml:space="preserve"> </w:t>
      </w:r>
      <w:r w:rsidRPr="00B87DFA">
        <w:t>in:  Allowed to complete and ERCOT sends the 814_03 transaction;</w:t>
      </w:r>
    </w:p>
    <w:p w14:paraId="6B31DCDD" w14:textId="77777777" w:rsidR="00097055" w:rsidRDefault="00097055" w:rsidP="00097055">
      <w:pPr>
        <w:pStyle w:val="List2"/>
        <w:ind w:left="2160"/>
      </w:pPr>
      <w:r w:rsidRPr="00B87DFA">
        <w:t>(iii)</w:t>
      </w:r>
      <w:r w:rsidRPr="00B87DFA">
        <w:tab/>
        <w:t>Move</w:t>
      </w:r>
      <w:r>
        <w:t xml:space="preserve"> </w:t>
      </w:r>
      <w:r w:rsidRPr="00B87DFA">
        <w:t>out to Continuous Service Agreement (CSA):  Allowed to complete and ERCOT sends the 814_03 transaction</w:t>
      </w:r>
      <w:r>
        <w:t>; or</w:t>
      </w:r>
    </w:p>
    <w:p w14:paraId="72F2F6EE" w14:textId="77777777" w:rsidR="00097055" w:rsidRDefault="00097055" w:rsidP="00097055">
      <w:pPr>
        <w:pStyle w:val="List2"/>
        <w:ind w:left="2160"/>
      </w:pPr>
      <w:r>
        <w:t>(iv)</w:t>
      </w:r>
      <w:r>
        <w:tab/>
        <w:t>Acquisition Order:  Allowed to complete and ERCOT sends the 814_03 transaction with the Mass Transition indicator.</w:t>
      </w:r>
    </w:p>
    <w:p w14:paraId="6DF7F0FC" w14:textId="77777777" w:rsidR="00097055" w:rsidRDefault="00097055" w:rsidP="00097055">
      <w:pPr>
        <w:pStyle w:val="List"/>
        <w:ind w:left="1440"/>
      </w:pPr>
      <w:r w:rsidRPr="00B87DFA">
        <w:t>(b)</w:t>
      </w:r>
      <w:r w:rsidRPr="00B87DFA">
        <w:tab/>
        <w:t>Pending Transaction has a scheduled date that is greater than Calendar Day 0 or is not yet scheduled (In Review or Permit Pending):</w:t>
      </w:r>
    </w:p>
    <w:p w14:paraId="5BE4DC5F" w14:textId="77777777" w:rsidR="00097055" w:rsidRDefault="00097055" w:rsidP="00097055">
      <w:pPr>
        <w:pStyle w:val="List2"/>
        <w:ind w:left="2160"/>
      </w:pPr>
      <w:r w:rsidRPr="00B87DFA">
        <w:t>(i)</w:t>
      </w:r>
      <w:r w:rsidRPr="00B87DFA">
        <w:tab/>
        <w:t>Switch:  Cancelled and ERCOT will not send an 814_03 transaction;</w:t>
      </w:r>
    </w:p>
    <w:p w14:paraId="75E706D8" w14:textId="77777777" w:rsidR="00097055" w:rsidRPr="00B87DFA" w:rsidRDefault="00097055" w:rsidP="00097055">
      <w:pPr>
        <w:pStyle w:val="List3"/>
      </w:pPr>
      <w:r w:rsidRPr="00B87DFA">
        <w:t>(ii)</w:t>
      </w:r>
      <w:r w:rsidRPr="00B87DFA">
        <w:tab/>
        <w:t>Move</w:t>
      </w:r>
      <w:r>
        <w:t xml:space="preserve"> </w:t>
      </w:r>
      <w:r w:rsidRPr="00B87DFA">
        <w:t>in:  Cancelled by ERCOT and POLR and/or designated CR is responsible for submitting a move</w:t>
      </w:r>
      <w:r>
        <w:t xml:space="preserve"> </w:t>
      </w:r>
      <w:r w:rsidRPr="00B87DFA">
        <w:t>in for the Mass Transition Date or any future date that is the same Requested Date as the initial Move-In Request.  The POLR</w:t>
      </w:r>
      <w:r>
        <w:t xml:space="preserve"> or designated CR </w:t>
      </w:r>
      <w:r w:rsidRPr="00B87DFA">
        <w:t>is not required to use a Requested Date that is prior to the Mass Transition Date.  ERCOT will send the 814_03 transaction with the Mass Transition indicator only if the Premise is energized with the Losing CR.  In this case, ERCOT will cancel the Pending move</w:t>
      </w:r>
      <w:r>
        <w:t xml:space="preserve"> </w:t>
      </w:r>
      <w:r w:rsidRPr="00B87DFA">
        <w:t xml:space="preserve">in and the POLR or designated CR is still responsible for submitting a new Move-In Request;   </w:t>
      </w:r>
    </w:p>
    <w:p w14:paraId="3AFE809C" w14:textId="77777777" w:rsidR="00097055" w:rsidRDefault="00097055" w:rsidP="00097055">
      <w:pPr>
        <w:pStyle w:val="List2"/>
        <w:ind w:left="2160"/>
      </w:pPr>
      <w:r w:rsidRPr="00B87DFA">
        <w:t>(iii)</w:t>
      </w:r>
      <w:r w:rsidRPr="00B87DFA">
        <w:tab/>
        <w:t>Move</w:t>
      </w:r>
      <w:r>
        <w:t xml:space="preserve"> </w:t>
      </w:r>
      <w:r w:rsidRPr="00B87DFA">
        <w:t>out to CSA:  Cancelled and ERCOT will not send an 814_03 transaction.  Submitting CR must resubmit move</w:t>
      </w:r>
      <w:r>
        <w:t xml:space="preserve"> </w:t>
      </w:r>
      <w:r w:rsidRPr="00B87DFA">
        <w:t>out once ERCOT deletes CSA relationship with Losing CR.  If the submitting CR is both the Losing CR and the CSA CR, ERCOT will delete the CSA relationship and cancel the move</w:t>
      </w:r>
      <w:r>
        <w:t xml:space="preserve"> </w:t>
      </w:r>
      <w:r w:rsidRPr="00B87DFA">
        <w:t>out prior to sending the 814_03 transaction with the Mass Transition indicator to the POLR or designated CR.  The POLR or designated CR will submit an 814_24, Move</w:t>
      </w:r>
      <w:r>
        <w:t xml:space="preserve"> </w:t>
      </w:r>
      <w:r w:rsidRPr="00B87DFA">
        <w:t>Out Request, based on an indicator in the 814_14, Drop Enrollment Request</w:t>
      </w:r>
      <w:r>
        <w:t>; or</w:t>
      </w:r>
      <w:r w:rsidRPr="00B87DFA">
        <w:t xml:space="preserve">  </w:t>
      </w:r>
    </w:p>
    <w:p w14:paraId="5098A920" w14:textId="77777777" w:rsidR="00097055" w:rsidRDefault="00097055" w:rsidP="00097055">
      <w:pPr>
        <w:pStyle w:val="List2"/>
        <w:ind w:left="2160"/>
      </w:pPr>
      <w:r>
        <w:t>(iv)</w:t>
      </w:r>
      <w:r>
        <w:tab/>
        <w:t>Acquisition Order:  Cancelled and ERCOT will not send the 814_03 transaction.</w:t>
      </w:r>
    </w:p>
    <w:p w14:paraId="0B9D2345" w14:textId="77777777" w:rsidR="00097055" w:rsidRDefault="00097055" w:rsidP="00097055">
      <w:pPr>
        <w:pStyle w:val="BodyTextNumbered"/>
      </w:pPr>
      <w:r w:rsidRPr="00B87DFA">
        <w:t>(3)</w:t>
      </w:r>
      <w:r w:rsidRPr="00B87DFA">
        <w:tab/>
        <w:t>For Pending Transactions that will result in an ESI ID being moved away from the Losing CR:</w:t>
      </w:r>
    </w:p>
    <w:p w14:paraId="265EBE19" w14:textId="77777777" w:rsidR="00097055" w:rsidRDefault="00097055" w:rsidP="00097055">
      <w:pPr>
        <w:pStyle w:val="List"/>
        <w:ind w:left="1440"/>
      </w:pPr>
      <w:r w:rsidRPr="00B87DFA">
        <w:t>(a)</w:t>
      </w:r>
      <w:r w:rsidRPr="00B87DFA">
        <w:tab/>
        <w:t xml:space="preserve">The Pending Transaction has a scheduled date that is no greater than two Business Days after the Mass Transition Date: </w:t>
      </w:r>
    </w:p>
    <w:p w14:paraId="1BAF891F" w14:textId="77777777" w:rsidR="00097055" w:rsidRDefault="00097055" w:rsidP="00097055">
      <w:pPr>
        <w:pStyle w:val="List2"/>
        <w:ind w:left="2160"/>
      </w:pPr>
      <w:r w:rsidRPr="00B87DFA">
        <w:lastRenderedPageBreak/>
        <w:t>(i)</w:t>
      </w:r>
      <w:r w:rsidRPr="00B87DFA">
        <w:tab/>
        <w:t>Switch:  Allowed to complete per Protocol Section 15, Customer Registration, and ERCOT will not send the 814_03 transaction with the Mass Transition indicator;</w:t>
      </w:r>
    </w:p>
    <w:p w14:paraId="382C1B0A" w14:textId="77777777" w:rsidR="00097055" w:rsidRDefault="00097055" w:rsidP="00097055">
      <w:pPr>
        <w:pStyle w:val="List2"/>
        <w:ind w:left="2160"/>
      </w:pPr>
      <w:r w:rsidRPr="00B87DFA">
        <w:t>(ii)</w:t>
      </w:r>
      <w:r w:rsidRPr="00B87DFA">
        <w:tab/>
        <w:t>Move</w:t>
      </w:r>
      <w:r>
        <w:t xml:space="preserve"> </w:t>
      </w:r>
      <w:r w:rsidRPr="00B87DFA">
        <w:t>in:  Allowed to complete and ERCOT will not send the</w:t>
      </w:r>
      <w:r>
        <w:t xml:space="preserve"> </w:t>
      </w:r>
      <w:r w:rsidRPr="00B87DFA">
        <w:t xml:space="preserve">814_03 transaction with the Mass Transition indicator; </w:t>
      </w:r>
    </w:p>
    <w:p w14:paraId="0F1631FE" w14:textId="77777777" w:rsidR="00097055" w:rsidRDefault="00097055" w:rsidP="00097055">
      <w:pPr>
        <w:pStyle w:val="List2"/>
        <w:ind w:left="2160"/>
      </w:pPr>
      <w:r w:rsidRPr="00B87DFA">
        <w:t>(iii)</w:t>
      </w:r>
      <w:r w:rsidRPr="00B87DFA">
        <w:tab/>
        <w:t>Move</w:t>
      </w:r>
      <w:r>
        <w:t xml:space="preserve"> </w:t>
      </w:r>
      <w:r w:rsidRPr="00B87DFA">
        <w:t>out:  Allowed to complete and ERCOT will not send the 814_03 transaction with the Mass Transition indicator</w:t>
      </w:r>
      <w:r>
        <w:t>; or</w:t>
      </w:r>
    </w:p>
    <w:p w14:paraId="61888B34" w14:textId="77777777" w:rsidR="00097055" w:rsidRDefault="00097055" w:rsidP="00097055">
      <w:pPr>
        <w:pStyle w:val="List2"/>
        <w:ind w:left="2160"/>
      </w:pPr>
      <w:r>
        <w:t>(iv)</w:t>
      </w:r>
      <w:r>
        <w:tab/>
        <w:t>Acquisition Order:  Allowed to complete and ERCOT will not send the 814_03 transaction with the Mass Transition indicator.</w:t>
      </w:r>
    </w:p>
    <w:p w14:paraId="4E5130FE" w14:textId="77777777" w:rsidR="00097055" w:rsidRDefault="00097055" w:rsidP="00097055">
      <w:pPr>
        <w:pStyle w:val="List"/>
        <w:ind w:left="1440"/>
      </w:pPr>
      <w:r w:rsidRPr="00B87DFA">
        <w:t>(b)</w:t>
      </w:r>
      <w:r w:rsidRPr="00B87DFA">
        <w:tab/>
        <w:t>The Pending Transaction has a scheduled date that is greater than two Business Days after the Mass Transition Date or is not yet scheduled (In Review or Permit Pending):</w:t>
      </w:r>
    </w:p>
    <w:p w14:paraId="1BD157B8" w14:textId="77777777" w:rsidR="00097055" w:rsidRPr="00B87DFA" w:rsidRDefault="00097055" w:rsidP="00097055">
      <w:pPr>
        <w:pStyle w:val="List3"/>
      </w:pPr>
      <w:r w:rsidRPr="00B87DFA">
        <w:t>(i)</w:t>
      </w:r>
      <w:r w:rsidRPr="00B87DFA">
        <w:tab/>
        <w:t>Switch:  Allowed to complete per Protocol Section 15 and ERCOT will send the 814_03 transaction with the Mass Transition indicator;</w:t>
      </w:r>
    </w:p>
    <w:p w14:paraId="491EE058" w14:textId="77777777" w:rsidR="00097055" w:rsidRPr="00B87DFA" w:rsidRDefault="00097055" w:rsidP="00097055">
      <w:pPr>
        <w:pStyle w:val="List3"/>
      </w:pPr>
      <w:r w:rsidRPr="00B87DFA">
        <w:t>(ii)</w:t>
      </w:r>
      <w:r w:rsidRPr="00B87DFA">
        <w:tab/>
        <w:t xml:space="preserve">Move in:  Allowed to complete and ERCOT will send the 814_03 transaction with the Mass Transition indicator; </w:t>
      </w:r>
    </w:p>
    <w:p w14:paraId="40917A24" w14:textId="77777777" w:rsidR="00097055" w:rsidRDefault="00097055" w:rsidP="00097055">
      <w:pPr>
        <w:pStyle w:val="List3"/>
      </w:pPr>
      <w:r w:rsidRPr="00B87DFA">
        <w:t>(iii)</w:t>
      </w:r>
      <w:r w:rsidRPr="00B87DFA">
        <w:tab/>
        <w:t>Move out:  ERCOT will cancel the move</w:t>
      </w:r>
      <w:r>
        <w:t xml:space="preserve"> </w:t>
      </w:r>
      <w:r w:rsidRPr="00B87DFA">
        <w:t xml:space="preserve">out and ERCOT will send the 814_03 transaction with the Mass Transition indicator to the POLR or designated CR.  ERCOT will send the </w:t>
      </w:r>
      <w:proofErr w:type="gramStart"/>
      <w:r w:rsidRPr="00B87DFA">
        <w:t>POLR</w:t>
      </w:r>
      <w:proofErr w:type="gramEnd"/>
      <w:r w:rsidRPr="00B87DFA">
        <w:t xml:space="preserve"> or designated CR the Pending move</w:t>
      </w:r>
      <w:r>
        <w:t xml:space="preserve"> </w:t>
      </w:r>
      <w:r w:rsidRPr="00B87DFA">
        <w:t>out date and the POLR or designated CR will submit move</w:t>
      </w:r>
      <w:r>
        <w:t xml:space="preserve"> </w:t>
      </w:r>
      <w:r w:rsidRPr="00B87DFA">
        <w:t xml:space="preserve">out based on an indicator in the 814_14 transaction.  The Requested Date received from the gaining </w:t>
      </w:r>
      <w:proofErr w:type="gramStart"/>
      <w:r w:rsidRPr="00B87DFA">
        <w:t>POLR</w:t>
      </w:r>
      <w:proofErr w:type="gramEnd"/>
      <w:r w:rsidRPr="00B87DFA">
        <w:t xml:space="preserve"> or designated CR cannot be a backdated Requested Date, unless the TDSP agrees</w:t>
      </w:r>
      <w:r>
        <w:t>; or</w:t>
      </w:r>
    </w:p>
    <w:p w14:paraId="28079FAE" w14:textId="77777777" w:rsidR="00097055" w:rsidRPr="00B87DFA" w:rsidRDefault="00097055" w:rsidP="00097055">
      <w:pPr>
        <w:pStyle w:val="List3"/>
      </w:pPr>
      <w:r>
        <w:t>(iv)</w:t>
      </w:r>
      <w:r>
        <w:tab/>
        <w:t>Acquisition Order:  Allowed to complete and ERCOT will send the 814_03 transaction with the Mass Transition indicator.</w:t>
      </w:r>
    </w:p>
    <w:p w14:paraId="47859F91" w14:textId="77777777" w:rsidR="00097055" w:rsidRDefault="00097055" w:rsidP="00097055">
      <w:pPr>
        <w:pStyle w:val="List"/>
        <w:ind w:left="1440"/>
      </w:pPr>
      <w:r w:rsidRPr="00B87DFA">
        <w:t>(c)</w:t>
      </w:r>
      <w:r w:rsidRPr="00B87DFA">
        <w:tab/>
        <w:t xml:space="preserve">ERCOT will provide a list of ESI IDs to each affected CR (both POLR and non-POLR CRs) of all Pending switch transactions they are scheduled to receive with a scheduled date greater than two Business Days after the Mass Transition Date (including In-Review and Scheduled) (see Section </w:t>
      </w:r>
      <w:r>
        <w:t>9</w:t>
      </w:r>
      <w:r w:rsidRPr="00B87DFA">
        <w:t xml:space="preserve">, Appendices, Appendix </w:t>
      </w:r>
      <w:r>
        <w:t>F</w:t>
      </w:r>
      <w:r w:rsidRPr="00B87DFA">
        <w:t xml:space="preserve">5, ERCOT Template – Electric Service Identifiers for New Competitive Retailer with Pending Transactions).  The lists will include ESI ID, Requested </w:t>
      </w:r>
      <w:proofErr w:type="gramStart"/>
      <w:r w:rsidRPr="00B87DFA">
        <w:t>Date</w:t>
      </w:r>
      <w:proofErr w:type="gramEnd"/>
      <w:r w:rsidRPr="00B87DFA">
        <w:t xml:space="preserve"> or scheduled date.  CRs should take action to work with the Customer to expedite the switch </w:t>
      </w:r>
      <w:proofErr w:type="gramStart"/>
      <w:r w:rsidRPr="00B87DFA">
        <w:t>in order to</w:t>
      </w:r>
      <w:proofErr w:type="gramEnd"/>
      <w:r w:rsidRPr="00B87DFA">
        <w:t xml:space="preserve"> minimize the time the Customer is served by the POLR.  CRs may use a move in transaction in extreme circumstances as authorized by PUCT designee.  If the CR takes no action, the Pending order will be allowed to complete on the originally scheduled date.  </w:t>
      </w:r>
    </w:p>
    <w:p w14:paraId="6C4750D8" w14:textId="77777777" w:rsidR="00097055" w:rsidRPr="00097055" w:rsidRDefault="00097055" w:rsidP="00097055">
      <w:pPr>
        <w:pStyle w:val="BodyTextNumbered"/>
      </w:pPr>
      <w:r w:rsidRPr="00B87DFA">
        <w:lastRenderedPageBreak/>
        <w:t>(</w:t>
      </w:r>
      <w:r>
        <w:t>4</w:t>
      </w:r>
      <w:r w:rsidRPr="00B87DFA">
        <w:t>)</w:t>
      </w:r>
      <w:r w:rsidRPr="00B87DFA">
        <w:tab/>
        <w:t>Any Cancel Pending Transaction(s) that affect the ESI IDs involved in the Mass Transition are immediately cancelled (non-response driven) and the ESI ID is evaluated by ERCOT to determine appropriate action to take to transfer the ESI ID(s).</w:t>
      </w:r>
    </w:p>
    <w:p w14:paraId="06F56024" w14:textId="77777777" w:rsidR="000D7092" w:rsidRPr="006E641F" w:rsidRDefault="000D7092" w:rsidP="006E641F">
      <w:pPr>
        <w:pStyle w:val="H4"/>
        <w:rPr>
          <w:bCs w:val="0"/>
        </w:rPr>
      </w:pPr>
      <w:bookmarkStart w:id="936" w:name="_Toc474318723"/>
      <w:bookmarkStart w:id="937" w:name="_Toc193264819"/>
      <w:bookmarkStart w:id="938" w:name="_Toc248306837"/>
      <w:bookmarkStart w:id="939" w:name="_Toc279430377"/>
      <w:bookmarkStart w:id="940" w:name="_Toc183604102"/>
      <w:bookmarkEnd w:id="886"/>
      <w:bookmarkEnd w:id="887"/>
      <w:bookmarkEnd w:id="888"/>
      <w:r w:rsidRPr="006E641F">
        <w:rPr>
          <w:bCs w:val="0"/>
        </w:rPr>
        <w:t>7.11.1.3</w:t>
      </w:r>
      <w:r w:rsidRPr="006E641F">
        <w:rPr>
          <w:bCs w:val="0"/>
        </w:rPr>
        <w:tab/>
        <w:t>Competitive Retailer Mass Transition Meter Reading</w:t>
      </w:r>
      <w:bookmarkEnd w:id="936"/>
      <w:bookmarkEnd w:id="940"/>
    </w:p>
    <w:p w14:paraId="0E75E753" w14:textId="77777777" w:rsidR="000D7092" w:rsidRPr="000D7092" w:rsidRDefault="00040A72" w:rsidP="00040A72">
      <w:pPr>
        <w:pStyle w:val="BodyText"/>
        <w:ind w:left="720" w:hanging="720"/>
      </w:pPr>
      <w:r>
        <w:rPr>
          <w:lang w:val="en-US"/>
        </w:rPr>
        <w:t>(1)</w:t>
      </w:r>
      <w:r>
        <w:rPr>
          <w:lang w:val="en-US"/>
        </w:rPr>
        <w:tab/>
      </w:r>
      <w:r w:rsidR="000D7092" w:rsidRPr="00B87DFA">
        <w:t>TDSPs are responsible for obtaining actual or estimated meter reads that can be used in denoting the transition point for changing responsibility for serving an ESI ID from the Losing CR to the POLR or designated CR.  The meter reads and the dates on which they were taken will be sent to ERCOT from the TDSP in the appropriate TX SET.</w:t>
      </w:r>
    </w:p>
    <w:p w14:paraId="5C380F00" w14:textId="77777777" w:rsidR="00203D25" w:rsidRPr="00851CFE" w:rsidRDefault="00203D25" w:rsidP="00851CFE">
      <w:pPr>
        <w:pStyle w:val="H4"/>
        <w:rPr>
          <w:bCs w:val="0"/>
        </w:rPr>
      </w:pPr>
      <w:bookmarkStart w:id="941" w:name="_Toc42661498"/>
      <w:bookmarkStart w:id="942" w:name="_Toc42661588"/>
      <w:bookmarkStart w:id="943" w:name="_Toc42661687"/>
      <w:bookmarkStart w:id="944" w:name="_Toc42665267"/>
      <w:bookmarkStart w:id="945" w:name="_Toc42666452"/>
      <w:bookmarkStart w:id="946" w:name="_Toc42666585"/>
      <w:bookmarkStart w:id="947" w:name="_Toc42667433"/>
      <w:bookmarkStart w:id="948" w:name="_Toc42667799"/>
      <w:bookmarkStart w:id="949" w:name="_Toc42667967"/>
      <w:bookmarkStart w:id="950" w:name="_Toc42681838"/>
      <w:bookmarkStart w:id="951" w:name="_Toc42683348"/>
      <w:bookmarkStart w:id="952" w:name="_Toc42941174"/>
      <w:bookmarkStart w:id="953" w:name="_Toc43008348"/>
      <w:bookmarkStart w:id="954" w:name="_Toc43008713"/>
      <w:bookmarkStart w:id="955" w:name="_Toc43008819"/>
      <w:bookmarkStart w:id="956" w:name="_Toc43009004"/>
      <w:bookmarkStart w:id="957" w:name="_Toc43009215"/>
      <w:bookmarkStart w:id="958" w:name="_Toc43009253"/>
      <w:bookmarkStart w:id="959" w:name="_Toc43106924"/>
      <w:bookmarkStart w:id="960" w:name="_Toc43107011"/>
      <w:bookmarkStart w:id="961" w:name="_Toc193264820"/>
      <w:bookmarkStart w:id="962" w:name="_Toc248306838"/>
      <w:bookmarkStart w:id="963" w:name="_Toc279430378"/>
      <w:bookmarkStart w:id="964" w:name="_Toc474318724"/>
      <w:bookmarkStart w:id="965" w:name="_Toc183604103"/>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7"/>
      <w:bookmarkEnd w:id="938"/>
      <w:bookmarkEnd w:id="939"/>
      <w:r w:rsidRPr="00851CFE">
        <w:rPr>
          <w:bCs w:val="0"/>
        </w:rPr>
        <w:t>7.11.</w:t>
      </w:r>
      <w:r w:rsidR="00851CFE" w:rsidRPr="00851CFE">
        <w:rPr>
          <w:bCs w:val="0"/>
        </w:rPr>
        <w:t>1.4</w:t>
      </w:r>
      <w:r w:rsidRPr="00851CFE">
        <w:rPr>
          <w:bCs w:val="0"/>
        </w:rPr>
        <w:tab/>
      </w:r>
      <w:bookmarkStart w:id="966" w:name="_Toc43540049"/>
      <w:bookmarkStart w:id="967" w:name="_Toc43628209"/>
      <w:bookmarkStart w:id="968" w:name="_Toc43628326"/>
      <w:bookmarkStart w:id="969" w:name="_Toc43628442"/>
      <w:bookmarkStart w:id="970" w:name="_Toc43628794"/>
      <w:bookmarkStart w:id="971" w:name="_Toc43628947"/>
      <w:bookmarkStart w:id="972" w:name="_Toc43628999"/>
      <w:bookmarkStart w:id="973" w:name="_Toc43629094"/>
      <w:bookmarkStart w:id="974" w:name="_Toc43629193"/>
      <w:bookmarkStart w:id="975" w:name="_Toc48987238"/>
      <w:bookmarkStart w:id="976" w:name="_Toc48987318"/>
      <w:bookmarkStart w:id="977" w:name="_Toc48987500"/>
      <w:bookmarkStart w:id="978" w:name="_Toc49145288"/>
      <w:bookmarkStart w:id="979" w:name="_Toc49145481"/>
      <w:bookmarkStart w:id="980" w:name="_Toc49145605"/>
      <w:bookmarkStart w:id="981" w:name="_Toc49145742"/>
      <w:bookmarkStart w:id="982" w:name="_Toc49145916"/>
      <w:bookmarkStart w:id="983" w:name="_Toc49146082"/>
      <w:bookmarkStart w:id="984" w:name="_Toc49146274"/>
      <w:bookmarkStart w:id="985" w:name="_Toc49158310"/>
      <w:bookmarkStart w:id="986" w:name="_Toc49225987"/>
      <w:bookmarkStart w:id="987" w:name="_Toc49233487"/>
      <w:bookmarkStart w:id="988" w:name="_Toc49234457"/>
      <w:bookmarkStart w:id="989" w:name="_Toc50264402"/>
      <w:bookmarkStart w:id="990" w:name="_Toc50264995"/>
      <w:bookmarkStart w:id="991" w:name="_Toc50273172"/>
      <w:r w:rsidRPr="00851CFE">
        <w:rPr>
          <w:bCs w:val="0"/>
        </w:rPr>
        <w:t>Mass</w:t>
      </w:r>
      <w:r w:rsidR="00B06A7C" w:rsidRPr="00851CFE">
        <w:rPr>
          <w:bCs w:val="0"/>
        </w:rPr>
        <w:t xml:space="preserve"> </w:t>
      </w:r>
      <w:r w:rsidRPr="00851CFE">
        <w:rPr>
          <w:bCs w:val="0"/>
        </w:rPr>
        <w:t>Transition Roles/Responsibilities</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65"/>
    </w:p>
    <w:p w14:paraId="6DA46783" w14:textId="77777777" w:rsidR="00851CFE" w:rsidRPr="006E641F" w:rsidRDefault="00851CFE" w:rsidP="006E641F">
      <w:pPr>
        <w:pStyle w:val="H5"/>
        <w:ind w:left="1620" w:hanging="1620"/>
      </w:pPr>
      <w:bookmarkStart w:id="992" w:name="_Toc157497056"/>
      <w:bookmarkStart w:id="993" w:name="_Toc279430379"/>
      <w:bookmarkStart w:id="994" w:name="_Toc305076712"/>
      <w:r w:rsidRPr="006E641F">
        <w:t>7.11.1.4.1</w:t>
      </w:r>
      <w:r w:rsidRPr="006E641F">
        <w:tab/>
        <w:t>Mass Transition Roles/Responsibilities (Pre-Launch)</w:t>
      </w:r>
    </w:p>
    <w:p w14:paraId="5723F7BC" w14:textId="77777777" w:rsidR="00851CFE" w:rsidRPr="00851CFE" w:rsidRDefault="00040A72" w:rsidP="00040A72">
      <w:pPr>
        <w:pStyle w:val="BodyText"/>
        <w:ind w:left="720" w:hanging="720"/>
      </w:pPr>
      <w:r>
        <w:rPr>
          <w:lang w:val="en-US"/>
        </w:rPr>
        <w:t>(1)</w:t>
      </w:r>
      <w:r>
        <w:rPr>
          <w:lang w:val="en-US"/>
        </w:rPr>
        <w:tab/>
      </w:r>
      <w:r w:rsidR="00851CFE" w:rsidRPr="00B87DFA">
        <w:t>This Section 7.11.</w:t>
      </w:r>
      <w:r w:rsidR="00851CFE">
        <w:t>1.4</w:t>
      </w:r>
      <w:r w:rsidR="00851CFE" w:rsidRPr="00B87DFA">
        <w:t xml:space="preserve">.1 outlines the various roles and responsibilities of parties involved in a Mass Transition event pre-Launch.  </w:t>
      </w:r>
    </w:p>
    <w:p w14:paraId="19E3DDE9" w14:textId="77777777" w:rsidR="00851CFE" w:rsidRPr="008C1761" w:rsidRDefault="00851CFE" w:rsidP="008C1761">
      <w:pPr>
        <w:pStyle w:val="H6"/>
        <w:ind w:left="1800" w:hanging="1800"/>
        <w:rPr>
          <w:bCs w:val="0"/>
          <w:iCs/>
        </w:rPr>
      </w:pPr>
      <w:bookmarkStart w:id="995" w:name="_Toc43628210"/>
      <w:bookmarkStart w:id="996" w:name="_Toc43628327"/>
      <w:bookmarkStart w:id="997" w:name="_Toc43628443"/>
      <w:bookmarkStart w:id="998" w:name="_Toc43628795"/>
      <w:bookmarkStart w:id="999" w:name="_Toc43628948"/>
      <w:bookmarkEnd w:id="992"/>
      <w:bookmarkEnd w:id="993"/>
      <w:bookmarkEnd w:id="994"/>
      <w:r w:rsidRPr="008C1761">
        <w:rPr>
          <w:bCs w:val="0"/>
          <w:iCs/>
        </w:rPr>
        <w:t>7.11.1.4.1.1</w:t>
      </w:r>
      <w:r w:rsidRPr="008C1761">
        <w:rPr>
          <w:bCs w:val="0"/>
          <w:iCs/>
        </w:rPr>
        <w:tab/>
        <w:t>Public Utility Commission of Texas Pre-Launch Responsibilities in a Mass Transition</w:t>
      </w:r>
    </w:p>
    <w:p w14:paraId="55C4FBB9" w14:textId="77777777" w:rsidR="00851CFE" w:rsidRDefault="00851CFE" w:rsidP="00851CFE">
      <w:pPr>
        <w:pStyle w:val="BodyTextNumbered"/>
      </w:pPr>
      <w:r w:rsidRPr="00B87DFA">
        <w:t>(1)</w:t>
      </w:r>
      <w:r w:rsidRPr="00B87DFA">
        <w:tab/>
        <w:t>Designate lead individual from PUCT Staff to work with ERCOT project lead and market team for project coordination purposes; and</w:t>
      </w:r>
    </w:p>
    <w:p w14:paraId="00F9DE60" w14:textId="77777777" w:rsidR="00851CFE" w:rsidRPr="00851CFE" w:rsidRDefault="00851CFE" w:rsidP="00851CFE">
      <w:pPr>
        <w:pStyle w:val="BodyTextNumbered"/>
      </w:pPr>
      <w:r w:rsidRPr="00B87DFA">
        <w:t>(2)</w:t>
      </w:r>
      <w:r w:rsidRPr="00B87DFA">
        <w:tab/>
        <w:t>Monitor progress of involved parties in completing the transition in accordance with target schedules.</w:t>
      </w:r>
    </w:p>
    <w:p w14:paraId="0CD4A726" w14:textId="77777777" w:rsidR="0018307F" w:rsidRPr="008C1761" w:rsidRDefault="0018307F" w:rsidP="008C1761">
      <w:pPr>
        <w:pStyle w:val="H6"/>
        <w:ind w:left="1800" w:hanging="1800"/>
        <w:rPr>
          <w:bCs w:val="0"/>
          <w:iCs/>
        </w:rPr>
      </w:pPr>
      <w:bookmarkStart w:id="1000" w:name="_Hlk80002603"/>
      <w:r w:rsidRPr="008C1761">
        <w:rPr>
          <w:bCs w:val="0"/>
          <w:iCs/>
        </w:rPr>
        <w:t>7.11.1.4.1.2</w:t>
      </w:r>
      <w:r w:rsidRPr="008C1761">
        <w:rPr>
          <w:bCs w:val="0"/>
          <w:iCs/>
        </w:rPr>
        <w:tab/>
        <w:t>ERCOT Pre-Launch Responsibilities in a Mass Transition</w:t>
      </w:r>
    </w:p>
    <w:p w14:paraId="551D1EF7" w14:textId="77777777" w:rsidR="0018307F" w:rsidRPr="006F67A0" w:rsidRDefault="0018307F" w:rsidP="0018307F">
      <w:pPr>
        <w:pStyle w:val="List"/>
      </w:pPr>
      <w:r w:rsidRPr="006F67A0">
        <w:t>(1)</w:t>
      </w:r>
      <w:r w:rsidRPr="006F67A0">
        <w:tab/>
        <w:t>Identify the defaulting CR;</w:t>
      </w:r>
    </w:p>
    <w:p w14:paraId="5939DDFB" w14:textId="687EF425" w:rsidR="0018307F" w:rsidRPr="006F67A0" w:rsidRDefault="0018307F" w:rsidP="0018307F">
      <w:pPr>
        <w:pStyle w:val="List"/>
      </w:pPr>
      <w:r w:rsidRPr="006F67A0">
        <w:t>(2)</w:t>
      </w:r>
      <w:r w:rsidRPr="006F67A0">
        <w:tab/>
        <w:t>Identify the appropriate POLR(s) or designated CR;</w:t>
      </w:r>
    </w:p>
    <w:p w14:paraId="1C05CC17" w14:textId="77777777" w:rsidR="0018307F" w:rsidRPr="006F67A0" w:rsidRDefault="0018307F" w:rsidP="0018307F">
      <w:pPr>
        <w:pStyle w:val="List"/>
      </w:pPr>
      <w:r w:rsidRPr="006F67A0">
        <w:t>(3)</w:t>
      </w:r>
      <w:r w:rsidRPr="006F67A0">
        <w:tab/>
        <w:t xml:space="preserve">Identify </w:t>
      </w:r>
      <w:proofErr w:type="gramStart"/>
      <w:r w:rsidRPr="006F67A0">
        <w:t>all of</w:t>
      </w:r>
      <w:proofErr w:type="gramEnd"/>
      <w:r w:rsidRPr="006F67A0">
        <w:t xml:space="preserve"> the affected </w:t>
      </w:r>
      <w:r w:rsidR="00854B15">
        <w:t xml:space="preserve">TDSPs and </w:t>
      </w:r>
      <w:r w:rsidRPr="006F67A0">
        <w:t>CRs (</w:t>
      </w:r>
      <w:r w:rsidR="00981944">
        <w:t>c</w:t>
      </w:r>
      <w:r w:rsidRPr="006F67A0">
        <w:t xml:space="preserve">urrent, CSA, and pending </w:t>
      </w:r>
      <w:r w:rsidR="00981944">
        <w:t>n</w:t>
      </w:r>
      <w:r w:rsidRPr="006F67A0">
        <w:t>ew CR);</w:t>
      </w:r>
    </w:p>
    <w:p w14:paraId="476E0F8F" w14:textId="34D3BF24" w:rsidR="00156280" w:rsidRDefault="0018307F" w:rsidP="0018307F">
      <w:pPr>
        <w:pStyle w:val="List"/>
      </w:pPr>
      <w:r w:rsidRPr="006F67A0">
        <w:t>(4)</w:t>
      </w:r>
      <w:r w:rsidRPr="006F67A0">
        <w:tab/>
      </w:r>
      <w:r w:rsidR="00156280">
        <w:t>Determine the ESI IDs by designated POLR class associated to the Mass Transition and notify the affected parties according to the following:</w:t>
      </w:r>
    </w:p>
    <w:p w14:paraId="3A58A524" w14:textId="081760F0" w:rsidR="00156280" w:rsidRDefault="00156280" w:rsidP="00182B43">
      <w:pPr>
        <w:pStyle w:val="List"/>
        <w:ind w:left="1440"/>
      </w:pPr>
      <w:r>
        <w:t>(a)</w:t>
      </w:r>
      <w:r>
        <w:tab/>
        <w:t>If all ESI IDs associated with the Mass Transition will only be allocated among Volunteer Retail Electric Providers (VREPs), then ERCOT will only need to include affected parties in the Mass Transition project; or</w:t>
      </w:r>
    </w:p>
    <w:p w14:paraId="51A83D87" w14:textId="03EE9DEC" w:rsidR="00156280" w:rsidRDefault="00156280" w:rsidP="00182B43">
      <w:pPr>
        <w:pStyle w:val="List"/>
        <w:ind w:left="1440"/>
      </w:pPr>
      <w:r>
        <w:lastRenderedPageBreak/>
        <w:t>(b)</w:t>
      </w:r>
      <w:r>
        <w:tab/>
        <w:t>If all ESI IDs associated with the Mass Transition will be allocated among Large Service Providers (LSPs) and VREPs, then ERCOT will include affected parties in the Mass Transition project.</w:t>
      </w:r>
    </w:p>
    <w:p w14:paraId="25734308" w14:textId="37E0B039" w:rsidR="0018307F" w:rsidRPr="006F67A0" w:rsidRDefault="00E4119B" w:rsidP="0018307F">
      <w:pPr>
        <w:pStyle w:val="List"/>
      </w:pPr>
      <w:r>
        <w:t>(5)</w:t>
      </w:r>
      <w:r>
        <w:tab/>
      </w:r>
      <w:r w:rsidR="0018307F" w:rsidRPr="006F67A0">
        <w:t xml:space="preserve">Determine the Mass Transition </w:t>
      </w:r>
      <w:r w:rsidR="00C46536">
        <w:t>L</w:t>
      </w:r>
      <w:r w:rsidR="00C46536" w:rsidRPr="006F67A0">
        <w:t xml:space="preserve">aunch </w:t>
      </w:r>
      <w:r w:rsidR="0018307F" w:rsidRPr="006F67A0">
        <w:t>timeline;</w:t>
      </w:r>
    </w:p>
    <w:p w14:paraId="51DF57FB" w14:textId="69692933" w:rsidR="0018307F" w:rsidRPr="006F67A0" w:rsidRDefault="0018307F" w:rsidP="0018307F">
      <w:pPr>
        <w:pStyle w:val="List"/>
      </w:pPr>
      <w:r w:rsidRPr="006F67A0">
        <w:t>(</w:t>
      </w:r>
      <w:r w:rsidR="00E4119B">
        <w:t>6</w:t>
      </w:r>
      <w:r w:rsidRPr="006F67A0">
        <w:t>)</w:t>
      </w:r>
      <w:r w:rsidRPr="006F67A0">
        <w:tab/>
        <w:t xml:space="preserve">Determine the Mass Transition completion date to be no more than five days after ERCOT generates and the TDSP receives the 814_03, </w:t>
      </w:r>
      <w:r>
        <w:t>Enrollment</w:t>
      </w:r>
      <w:r w:rsidRPr="006F67A0">
        <w:t xml:space="preserve"> Notification Request, with the Mass Transition indicator, for all affected ESI IDs;</w:t>
      </w:r>
    </w:p>
    <w:p w14:paraId="003F1C5E" w14:textId="025E69BD" w:rsidR="0018307F" w:rsidRPr="006F67A0" w:rsidRDefault="0018307F" w:rsidP="0018307F">
      <w:pPr>
        <w:pStyle w:val="List"/>
      </w:pPr>
      <w:r w:rsidRPr="006F67A0">
        <w:t>(</w:t>
      </w:r>
      <w:r w:rsidR="00E4119B">
        <w:t>7</w:t>
      </w:r>
      <w:r w:rsidRPr="006F67A0">
        <w:t>)</w:t>
      </w:r>
      <w:r w:rsidRPr="006F67A0">
        <w:tab/>
        <w:t>Designate the ERCOT Mass Transition project lead;</w:t>
      </w:r>
    </w:p>
    <w:p w14:paraId="102FF002" w14:textId="7B0B33D3" w:rsidR="0018307F" w:rsidRPr="006F67A0" w:rsidRDefault="0018307F" w:rsidP="0018307F">
      <w:pPr>
        <w:pStyle w:val="List"/>
      </w:pPr>
      <w:r w:rsidRPr="006F67A0">
        <w:t>(</w:t>
      </w:r>
      <w:r w:rsidR="00E4119B">
        <w:t>8</w:t>
      </w:r>
      <w:r w:rsidRPr="006F67A0">
        <w:t>)</w:t>
      </w:r>
      <w:r w:rsidRPr="006F67A0">
        <w:tab/>
        <w:t>Schedule and conduct Mass Transition</w:t>
      </w:r>
      <w:r w:rsidR="00854B15">
        <w:t xml:space="preserve"> project</w:t>
      </w:r>
      <w:r w:rsidRPr="006F67A0">
        <w:t xml:space="preserve"> coordination </w:t>
      </w:r>
      <w:r w:rsidR="00854B15">
        <w:t>call</w:t>
      </w:r>
      <w:r w:rsidR="00854B15" w:rsidRPr="006F67A0">
        <w:t>s</w:t>
      </w:r>
      <w:r w:rsidR="0070701D">
        <w:t xml:space="preserve"> with affected parties</w:t>
      </w:r>
      <w:r w:rsidRPr="006F67A0">
        <w:t>;</w:t>
      </w:r>
    </w:p>
    <w:p w14:paraId="1A173680" w14:textId="77D02062" w:rsidR="0018307F" w:rsidRPr="006F67A0" w:rsidRDefault="0018307F" w:rsidP="0018307F">
      <w:pPr>
        <w:pStyle w:val="List"/>
      </w:pPr>
      <w:r w:rsidRPr="006F67A0">
        <w:t>(</w:t>
      </w:r>
      <w:r w:rsidR="00E4119B">
        <w:t>9</w:t>
      </w:r>
      <w:r w:rsidRPr="006F67A0">
        <w:t>)</w:t>
      </w:r>
      <w:r w:rsidRPr="006F67A0">
        <w:tab/>
        <w:t xml:space="preserve">Complete and disseminate </w:t>
      </w:r>
      <w:r w:rsidR="00854B15">
        <w:t>required Mass Transition Market Notices</w:t>
      </w:r>
      <w:r w:rsidRPr="006F67A0">
        <w:t>;</w:t>
      </w:r>
    </w:p>
    <w:p w14:paraId="07929012" w14:textId="067754C1" w:rsidR="0018307F" w:rsidRPr="006F67A0" w:rsidRDefault="0018307F" w:rsidP="0018307F">
      <w:pPr>
        <w:pStyle w:val="List"/>
      </w:pPr>
      <w:r w:rsidRPr="006F67A0">
        <w:t>(</w:t>
      </w:r>
      <w:r w:rsidR="00E4119B">
        <w:t>10</w:t>
      </w:r>
      <w:r w:rsidRPr="006F67A0">
        <w:t>)</w:t>
      </w:r>
      <w:r w:rsidRPr="006F67A0">
        <w:tab/>
        <w:t>Delete or disable CSAs to prevent the Losing CR from becoming the Retail Electric Provider (REP) responsible for an ESI ID (REP of record) on an ongoing basis after the Mass Transition has begun;</w:t>
      </w:r>
    </w:p>
    <w:p w14:paraId="1CADB7B9" w14:textId="2AFB1B0C" w:rsidR="0018307F" w:rsidRPr="006F67A0" w:rsidRDefault="0018307F" w:rsidP="0018307F">
      <w:pPr>
        <w:pStyle w:val="List"/>
      </w:pPr>
      <w:r>
        <w:t>(</w:t>
      </w:r>
      <w:r w:rsidR="00E4119B">
        <w:t>11</w:t>
      </w:r>
      <w:r>
        <w:t>)</w:t>
      </w:r>
      <w:r>
        <w:tab/>
        <w:t>Identify Pending TX SET</w:t>
      </w:r>
      <w:r w:rsidRPr="006F67A0">
        <w:t xml:space="preserve">s associated with those affected ESI IDs; </w:t>
      </w:r>
    </w:p>
    <w:p w14:paraId="4F6DEE2F" w14:textId="7E497844" w:rsidR="0018307F" w:rsidRPr="006F67A0" w:rsidRDefault="0018307F" w:rsidP="0018307F">
      <w:pPr>
        <w:pStyle w:val="List"/>
      </w:pPr>
      <w:r w:rsidRPr="006F67A0">
        <w:t>(</w:t>
      </w:r>
      <w:r w:rsidR="00E4119B" w:rsidRPr="006F67A0">
        <w:t>1</w:t>
      </w:r>
      <w:r w:rsidR="00E4119B">
        <w:t>2</w:t>
      </w:r>
      <w:r w:rsidRPr="006F67A0">
        <w:t>)</w:t>
      </w:r>
      <w:r w:rsidRPr="006F67A0">
        <w:tab/>
        <w:t xml:space="preserve">Send a list of ESI IDs targeted to the POLRs or designated CRs where they are expected to become REP of record and to the affected TDSP(s) (see Section 9, Appendices, Appendix F4, ERCOT Template - Electric Service Identifiers for Gaining Competitive Retailer/Transmission and/or Distribution Service Provider Use); </w:t>
      </w:r>
    </w:p>
    <w:p w14:paraId="4757530C" w14:textId="6397D1E5" w:rsidR="0018307F" w:rsidRPr="006F67A0" w:rsidRDefault="0018307F" w:rsidP="0018307F">
      <w:pPr>
        <w:pStyle w:val="List"/>
      </w:pPr>
      <w:r w:rsidRPr="006F67A0">
        <w:t>(</w:t>
      </w:r>
      <w:r w:rsidR="00E4119B" w:rsidRPr="006F67A0">
        <w:t>1</w:t>
      </w:r>
      <w:r w:rsidR="00E4119B">
        <w:t>3</w:t>
      </w:r>
      <w:r w:rsidRPr="006F67A0">
        <w:t>)</w:t>
      </w:r>
      <w:r w:rsidRPr="006F67A0">
        <w:tab/>
        <w:t>Assign ESI IDs to the POLR(s) as directed by ALA and the POLR rule;</w:t>
      </w:r>
    </w:p>
    <w:p w14:paraId="7C19C241" w14:textId="525C2E82" w:rsidR="0018307F" w:rsidRPr="006F67A0" w:rsidRDefault="0018307F" w:rsidP="0018307F">
      <w:pPr>
        <w:pStyle w:val="List"/>
      </w:pPr>
      <w:r w:rsidRPr="006F67A0">
        <w:t>(</w:t>
      </w:r>
      <w:r w:rsidR="00E4119B" w:rsidRPr="006F67A0">
        <w:t>1</w:t>
      </w:r>
      <w:r w:rsidR="00E4119B">
        <w:t>4</w:t>
      </w:r>
      <w:r w:rsidRPr="006F67A0">
        <w:t>)</w:t>
      </w:r>
      <w:r w:rsidRPr="006F67A0">
        <w:tab/>
        <w:t xml:space="preserve">Provide a list of ESI IDs to any CR (both POLR and non-POLR) of any Pending switch transactions with a scheduled date greater than two Business Days after the Mass Transition Date (including in-review and scheduled).  See Section 9, Appendices, Appendix F5, ERCOT Template – Electric Service Identifiers for New Competitive Retailer with Pending Transactions; and </w:t>
      </w:r>
    </w:p>
    <w:p w14:paraId="033E4216" w14:textId="357115C8" w:rsidR="0018307F" w:rsidRPr="0018307F" w:rsidRDefault="0018307F" w:rsidP="0018307F">
      <w:pPr>
        <w:pStyle w:val="List"/>
      </w:pPr>
      <w:r w:rsidRPr="006F67A0">
        <w:t>(</w:t>
      </w:r>
      <w:r w:rsidR="00E4119B" w:rsidRPr="006F67A0">
        <w:t>1</w:t>
      </w:r>
      <w:r w:rsidR="00E4119B">
        <w:t>5</w:t>
      </w:r>
      <w:r w:rsidRPr="006F67A0">
        <w:t>)</w:t>
      </w:r>
      <w:r w:rsidRPr="006F67A0">
        <w:tab/>
        <w:t>Manage the POLR DUNS # list according to the registration by the POLR Entities.</w:t>
      </w:r>
    </w:p>
    <w:bookmarkEnd w:id="1000"/>
    <w:p w14:paraId="0679ECE2" w14:textId="77777777" w:rsidR="0018307F" w:rsidRPr="008C1761" w:rsidRDefault="0018307F" w:rsidP="008C1761">
      <w:pPr>
        <w:pStyle w:val="H6"/>
        <w:ind w:left="1800" w:hanging="1800"/>
        <w:rPr>
          <w:bCs w:val="0"/>
          <w:iCs/>
        </w:rPr>
      </w:pPr>
      <w:r w:rsidRPr="008C1761">
        <w:rPr>
          <w:bCs w:val="0"/>
          <w:iCs/>
        </w:rPr>
        <w:t>7.11.1.4.1.3</w:t>
      </w:r>
      <w:r w:rsidRPr="008C1761">
        <w:rPr>
          <w:bCs w:val="0"/>
          <w:iCs/>
        </w:rPr>
        <w:tab/>
        <w:t>Transmission and/or Distribution Service Provider Pre-Launch Responsibilities in a Mass Transition</w:t>
      </w:r>
    </w:p>
    <w:p w14:paraId="0E8157FF" w14:textId="77777777" w:rsidR="0018307F" w:rsidRPr="00B87DFA" w:rsidRDefault="0018307F" w:rsidP="0018307F">
      <w:pPr>
        <w:pStyle w:val="List"/>
      </w:pPr>
      <w:r w:rsidRPr="00B87DFA">
        <w:t>(1)</w:t>
      </w:r>
      <w:r w:rsidRPr="00B87DFA">
        <w:tab/>
        <w:t>Review and identify any exceptions from the list of ESI IDs provided by ERCOT;</w:t>
      </w:r>
    </w:p>
    <w:p w14:paraId="13199D75" w14:textId="77777777" w:rsidR="0018307F" w:rsidRPr="00B87DFA" w:rsidRDefault="0018307F" w:rsidP="0018307F">
      <w:pPr>
        <w:pStyle w:val="List"/>
      </w:pPr>
      <w:r w:rsidRPr="00B87DFA">
        <w:t>(2)</w:t>
      </w:r>
      <w:r w:rsidRPr="00B87DFA">
        <w:tab/>
        <w:t xml:space="preserve">Confirm accuracy of the </w:t>
      </w:r>
      <w:r w:rsidR="00C51B28">
        <w:t>TDSP’s</w:t>
      </w:r>
      <w:r w:rsidRPr="00B87DFA">
        <w:t xml:space="preserve"> list of </w:t>
      </w:r>
      <w:r w:rsidR="00C51B28">
        <w:t>Transition/Acquisition contacts (</w:t>
      </w:r>
      <w:r w:rsidRPr="00B87DFA">
        <w:t xml:space="preserve">technical, </w:t>
      </w:r>
      <w:proofErr w:type="gramStart"/>
      <w:r w:rsidRPr="00B87DFA">
        <w:t>business</w:t>
      </w:r>
      <w:proofErr w:type="gramEnd"/>
      <w:r w:rsidRPr="00B87DFA">
        <w:t xml:space="preserve"> and regulatory</w:t>
      </w:r>
      <w:r w:rsidR="00C51B28">
        <w:t xml:space="preserve">) on file with ERCOT (as designated on the TDSP’s ERCOT registration file or as updated via the </w:t>
      </w:r>
      <w:r w:rsidR="002B2720">
        <w:t>Notice of Change of Information (</w:t>
      </w:r>
      <w:r w:rsidR="00C51B28">
        <w:t>NCI</w:t>
      </w:r>
      <w:r w:rsidR="002B2720">
        <w:t>)</w:t>
      </w:r>
      <w:r w:rsidR="00C51B28">
        <w:t xml:space="preserve"> form).</w:t>
      </w:r>
      <w:r w:rsidR="00603B40">
        <w:t xml:space="preserve"> </w:t>
      </w:r>
      <w:r w:rsidR="00C51B28" w:rsidRPr="00B87DFA">
        <w:t xml:space="preserve"> </w:t>
      </w:r>
      <w:r w:rsidR="00C51B28">
        <w:t>It is the responsibility of the TDSP to maintain accurate c</w:t>
      </w:r>
      <w:r w:rsidR="00C51B28" w:rsidRPr="00B87DFA">
        <w:t>ontact information</w:t>
      </w:r>
      <w:r w:rsidR="00C51B28">
        <w:t xml:space="preserve"> on file with ERCOT.  Additions and modifications to the Transition/Acquisition contact information </w:t>
      </w:r>
      <w:r w:rsidR="00C51B28">
        <w:lastRenderedPageBreak/>
        <w:t>must be made by submitting an NCI form, as provided on the ERCOT website</w:t>
      </w:r>
      <w:r w:rsidR="00C51B28" w:rsidRPr="000C3257">
        <w:t>, to ERCOT Registration</w:t>
      </w:r>
      <w:r w:rsidRPr="00B87DFA">
        <w:t xml:space="preserve">; </w:t>
      </w:r>
    </w:p>
    <w:p w14:paraId="58BA5533" w14:textId="77777777" w:rsidR="0018307F" w:rsidRPr="0018307F" w:rsidRDefault="0018307F" w:rsidP="0018307F">
      <w:pPr>
        <w:pStyle w:val="List"/>
      </w:pPr>
      <w:r w:rsidRPr="0018307F">
        <w:t>(3)</w:t>
      </w:r>
      <w:r w:rsidRPr="0018307F">
        <w:tab/>
        <w:t xml:space="preserve">Participate in initial and ongoing Mass Transition project coordination </w:t>
      </w:r>
      <w:r w:rsidR="002B2720">
        <w:t>call</w:t>
      </w:r>
      <w:r w:rsidR="002B2720" w:rsidRPr="0018307F">
        <w:t xml:space="preserve">s </w:t>
      </w:r>
      <w:r w:rsidRPr="0018307F">
        <w:t>through completion of the transition event; and</w:t>
      </w:r>
    </w:p>
    <w:p w14:paraId="7F6376DA" w14:textId="77777777" w:rsidR="0018307F" w:rsidRDefault="0018307F" w:rsidP="001825CB">
      <w:pPr>
        <w:pStyle w:val="List"/>
      </w:pPr>
      <w:r w:rsidRPr="0018307F">
        <w:t>(4)</w:t>
      </w:r>
      <w:r w:rsidRPr="0018307F">
        <w:tab/>
        <w:t>Remove switch hold on any ESI IDs involved in the Mass Transition event.</w:t>
      </w:r>
    </w:p>
    <w:p w14:paraId="25D39251" w14:textId="77777777" w:rsidR="0018307F" w:rsidRPr="008C1761" w:rsidRDefault="0018307F" w:rsidP="008C1761">
      <w:pPr>
        <w:pStyle w:val="H6"/>
        <w:ind w:left="1800" w:hanging="1800"/>
        <w:rPr>
          <w:bCs w:val="0"/>
          <w:iCs/>
        </w:rPr>
      </w:pPr>
      <w:r w:rsidRPr="008C1761">
        <w:rPr>
          <w:bCs w:val="0"/>
          <w:iCs/>
        </w:rPr>
        <w:t>7.11.1.4.1.4</w:t>
      </w:r>
      <w:r w:rsidRPr="008C1761">
        <w:rPr>
          <w:bCs w:val="0"/>
          <w:iCs/>
        </w:rPr>
        <w:tab/>
        <w:t>Provider of Last Resort or Designated Competitive Retailer Pre-Launch Responsibilities in a Mass Transition</w:t>
      </w:r>
    </w:p>
    <w:p w14:paraId="40A0F07D" w14:textId="77777777" w:rsidR="0018307F" w:rsidRDefault="0018307F" w:rsidP="0018307F">
      <w:pPr>
        <w:pStyle w:val="BodyTextNumbered"/>
      </w:pPr>
      <w:r w:rsidRPr="00B87DFA">
        <w:t>(1)</w:t>
      </w:r>
      <w:r w:rsidRPr="00B87DFA">
        <w:tab/>
        <w:t xml:space="preserve">Confirm accuracy of the </w:t>
      </w:r>
      <w:r w:rsidR="001E242C">
        <w:t>POLR or Designated CR’s list of Transition/Acquisition contacts</w:t>
      </w:r>
      <w:r w:rsidR="001E242C" w:rsidRPr="00B87DFA">
        <w:t xml:space="preserve"> </w:t>
      </w:r>
      <w:r w:rsidR="001E242C" w:rsidRPr="00A912AA">
        <w:t>(</w:t>
      </w:r>
      <w:r w:rsidRPr="00B87DFA">
        <w:t>technical, business and regulatory</w:t>
      </w:r>
      <w:r w:rsidR="001E242C" w:rsidRPr="00A912AA">
        <w:t>)</w:t>
      </w:r>
      <w:r w:rsidRPr="00B87DFA">
        <w:t xml:space="preserve"> </w:t>
      </w:r>
      <w:r w:rsidR="001E242C">
        <w:t xml:space="preserve">on file with ERCOT (as designated on the </w:t>
      </w:r>
      <w:r w:rsidR="00123B3C" w:rsidRPr="000C3257">
        <w:t>POLR or Designated CR’s</w:t>
      </w:r>
      <w:r w:rsidR="001E242C">
        <w:t xml:space="preserve"> ERCOT registration file or as updated via the NCI form)</w:t>
      </w:r>
      <w:r w:rsidR="001E242C" w:rsidRPr="00B87DFA">
        <w:t xml:space="preserve">.  </w:t>
      </w:r>
      <w:r w:rsidR="001E242C">
        <w:t>It is the responsibility of the POLR or Designated CR to maintain accurate c</w:t>
      </w:r>
      <w:r w:rsidR="001E242C" w:rsidRPr="00B87DFA">
        <w:t>ontact information</w:t>
      </w:r>
      <w:r w:rsidR="001E242C">
        <w:t xml:space="preserve"> on file with ERCOT. </w:t>
      </w:r>
      <w:r w:rsidR="001E242C" w:rsidRPr="00B87DFA">
        <w:t xml:space="preserve"> </w:t>
      </w:r>
      <w:r w:rsidR="001E242C" w:rsidRPr="000C3257">
        <w:t>Additions and modifications to Transition/Acquisition contact information must be made by submitting an NCI form, as provided on the ERCOT website, to ERCOT Registration</w:t>
      </w:r>
      <w:r w:rsidRPr="00B87DFA">
        <w:t>;</w:t>
      </w:r>
    </w:p>
    <w:p w14:paraId="7936B4B0" w14:textId="77777777" w:rsidR="0018307F" w:rsidRDefault="0018307F" w:rsidP="0018307F">
      <w:pPr>
        <w:pStyle w:val="BodyTextNumbered"/>
      </w:pPr>
      <w:r w:rsidRPr="00B87DFA">
        <w:t>(2)</w:t>
      </w:r>
      <w:r w:rsidRPr="00B87DFA">
        <w:tab/>
        <w:t xml:space="preserve">Participate in initial and ongoing Mass Transition project coordination </w:t>
      </w:r>
      <w:r w:rsidR="00186E1B">
        <w:rPr>
          <w:lang w:val="en-US"/>
        </w:rPr>
        <w:t>call</w:t>
      </w:r>
      <w:r w:rsidR="00186E1B" w:rsidRPr="00B87DFA">
        <w:t xml:space="preserve">s </w:t>
      </w:r>
      <w:r w:rsidRPr="00B87DFA">
        <w:t>through completion of the transition event; and</w:t>
      </w:r>
    </w:p>
    <w:p w14:paraId="42BEB681" w14:textId="77777777" w:rsidR="0018307F" w:rsidRPr="0018307F" w:rsidRDefault="0018307F" w:rsidP="0018307F">
      <w:pPr>
        <w:pStyle w:val="BodyTextNumbered"/>
      </w:pPr>
      <w:r w:rsidRPr="00B87DFA">
        <w:t>(3)</w:t>
      </w:r>
      <w:r w:rsidRPr="00B87DFA">
        <w:tab/>
        <w:t xml:space="preserve">Confirm accuracy of DUNS # provided to ERCOT to be used for allocation of ESI IDs.  File appropriate </w:t>
      </w:r>
      <w:r w:rsidR="00186E1B">
        <w:rPr>
          <w:lang w:val="en-US"/>
        </w:rPr>
        <w:t>NCI</w:t>
      </w:r>
      <w:r w:rsidRPr="00B87DFA">
        <w:t xml:space="preserve"> form to authorize ERCOT to make changes.</w:t>
      </w:r>
    </w:p>
    <w:p w14:paraId="296C425D" w14:textId="77777777" w:rsidR="000754C2" w:rsidRPr="008C1761" w:rsidRDefault="000754C2" w:rsidP="008C1761">
      <w:pPr>
        <w:pStyle w:val="H5"/>
        <w:ind w:left="1620" w:hanging="1620"/>
      </w:pPr>
      <w:bookmarkStart w:id="1001" w:name="_Toc279430380"/>
      <w:bookmarkStart w:id="1002" w:name="_Toc305076714"/>
      <w:r w:rsidRPr="008C1761">
        <w:t>7.11.1.4.2</w:t>
      </w:r>
      <w:r w:rsidRPr="008C1761">
        <w:tab/>
        <w:t>Mass Transition Roles/Responsibilities During the Mass Transition</w:t>
      </w:r>
    </w:p>
    <w:p w14:paraId="393AB8E9" w14:textId="77777777" w:rsidR="000754C2" w:rsidRPr="000754C2" w:rsidRDefault="0049118D" w:rsidP="0049118D">
      <w:pPr>
        <w:pStyle w:val="BodyText"/>
        <w:ind w:left="720" w:hanging="720"/>
      </w:pPr>
      <w:r>
        <w:rPr>
          <w:lang w:val="en-US"/>
        </w:rPr>
        <w:t>(1)</w:t>
      </w:r>
      <w:r>
        <w:rPr>
          <w:lang w:val="en-US"/>
        </w:rPr>
        <w:tab/>
      </w:r>
      <w:r w:rsidR="000754C2" w:rsidRPr="00B87DFA">
        <w:t>This Section 7.11.</w:t>
      </w:r>
      <w:r w:rsidR="000754C2">
        <w:t>1.4</w:t>
      </w:r>
      <w:r w:rsidR="000754C2" w:rsidRPr="00B87DFA">
        <w:t>.2 outlines the various roles and responsibilities of parties involved during a transition event.</w:t>
      </w:r>
    </w:p>
    <w:bookmarkEnd w:id="1001"/>
    <w:bookmarkEnd w:id="1002"/>
    <w:p w14:paraId="1CD4954B" w14:textId="77777777" w:rsidR="000754C2" w:rsidRPr="008C1761" w:rsidRDefault="000754C2" w:rsidP="008C1761">
      <w:pPr>
        <w:pStyle w:val="H6"/>
        <w:ind w:left="1800" w:hanging="1800"/>
        <w:rPr>
          <w:bCs w:val="0"/>
          <w:iCs/>
        </w:rPr>
      </w:pPr>
      <w:r w:rsidRPr="00705EDA">
        <w:rPr>
          <w:bCs w:val="0"/>
          <w:iCs/>
        </w:rPr>
        <w:t>7.11.1.4.2.1</w:t>
      </w:r>
      <w:r w:rsidRPr="008C1761">
        <w:rPr>
          <w:bCs w:val="0"/>
          <w:iCs/>
        </w:rPr>
        <w:tab/>
        <w:t>Public Utility Commission of Texas</w:t>
      </w:r>
      <w:r w:rsidR="00B43596">
        <w:rPr>
          <w:bCs w:val="0"/>
          <w:iCs/>
        </w:rPr>
        <w:t xml:space="preserve"> Staff</w:t>
      </w:r>
      <w:r w:rsidRPr="008C1761">
        <w:rPr>
          <w:bCs w:val="0"/>
          <w:iCs/>
        </w:rPr>
        <w:t xml:space="preserve"> Responsibilities During the Mass Transition</w:t>
      </w:r>
    </w:p>
    <w:p w14:paraId="22701F23" w14:textId="77777777" w:rsidR="006A2869" w:rsidRPr="00AA6946" w:rsidRDefault="000754C2" w:rsidP="00AA6946">
      <w:pPr>
        <w:pStyle w:val="H6"/>
        <w:spacing w:before="0"/>
        <w:ind w:left="720" w:hanging="720"/>
        <w:outlineLvl w:val="9"/>
        <w:rPr>
          <w:b w:val="0"/>
        </w:rPr>
      </w:pPr>
      <w:r w:rsidRPr="00AA6946">
        <w:rPr>
          <w:b w:val="0"/>
        </w:rPr>
        <w:t>(1)</w:t>
      </w:r>
      <w:r w:rsidRPr="00AA6946">
        <w:rPr>
          <w:b w:val="0"/>
        </w:rPr>
        <w:tab/>
        <w:t>Monitor the progress of involved parties in completing the Mass Transition in accordance with project completion schedules</w:t>
      </w:r>
      <w:r w:rsidR="00D913DB" w:rsidRPr="00AA6946">
        <w:rPr>
          <w:b w:val="0"/>
        </w:rPr>
        <w:t>.</w:t>
      </w:r>
    </w:p>
    <w:p w14:paraId="426740BB" w14:textId="77777777" w:rsidR="000754C2" w:rsidRPr="008C1761" w:rsidRDefault="000754C2" w:rsidP="008C1761">
      <w:pPr>
        <w:pStyle w:val="H6"/>
        <w:ind w:left="1800" w:hanging="1800"/>
        <w:rPr>
          <w:bCs w:val="0"/>
          <w:iCs/>
        </w:rPr>
      </w:pPr>
      <w:r w:rsidRPr="008C1761">
        <w:rPr>
          <w:bCs w:val="0"/>
          <w:iCs/>
        </w:rPr>
        <w:t>7.11.1.4.2.2</w:t>
      </w:r>
      <w:r w:rsidRPr="008C1761">
        <w:rPr>
          <w:bCs w:val="0"/>
          <w:iCs/>
        </w:rPr>
        <w:tab/>
        <w:t>ERCOT Responsibilities During the Mass Transition</w:t>
      </w:r>
    </w:p>
    <w:p w14:paraId="0E2B168F" w14:textId="77777777" w:rsidR="000754C2" w:rsidRPr="00B87DFA" w:rsidRDefault="000754C2" w:rsidP="000754C2">
      <w:pPr>
        <w:pStyle w:val="List"/>
      </w:pPr>
      <w:r w:rsidRPr="00B87DFA">
        <w:t>(</w:t>
      </w:r>
      <w:r w:rsidR="00B43596">
        <w:t>1</w:t>
      </w:r>
      <w:r w:rsidRPr="00B87DFA">
        <w:t>)</w:t>
      </w:r>
      <w:r w:rsidRPr="00B87DFA">
        <w:tab/>
        <w:t xml:space="preserve">Schedule and conduct initial and periodic Mass Transition project coordination </w:t>
      </w:r>
      <w:r w:rsidR="00B43596">
        <w:t>call</w:t>
      </w:r>
      <w:r w:rsidR="00B43596" w:rsidRPr="00B87DFA">
        <w:t>s</w:t>
      </w:r>
      <w:r w:rsidRPr="00B87DFA">
        <w:t>, as needed;</w:t>
      </w:r>
    </w:p>
    <w:p w14:paraId="260D3083" w14:textId="77777777" w:rsidR="00990A0B" w:rsidRDefault="000754C2" w:rsidP="000754C2">
      <w:pPr>
        <w:pStyle w:val="List"/>
      </w:pPr>
      <w:r w:rsidRPr="00B87DFA">
        <w:t>(</w:t>
      </w:r>
      <w:r w:rsidR="00990A0B">
        <w:t>2</w:t>
      </w:r>
      <w:r w:rsidRPr="00B87DFA">
        <w:t>)</w:t>
      </w:r>
      <w:r w:rsidRPr="00B87DFA">
        <w:tab/>
      </w:r>
      <w:r w:rsidR="009E54F1">
        <w:t>Complete and dissemin</w:t>
      </w:r>
      <w:r w:rsidR="00990A0B">
        <w:t>ate Mass Transition Market Notices as needed;</w:t>
      </w:r>
    </w:p>
    <w:p w14:paraId="630ACCC8" w14:textId="20004D55" w:rsidR="00990A0B" w:rsidRDefault="00990A0B" w:rsidP="000754C2">
      <w:pPr>
        <w:pStyle w:val="List"/>
      </w:pPr>
      <w:r>
        <w:t>(3)</w:t>
      </w:r>
      <w:r>
        <w:tab/>
        <w:t>Coordinate dissemination of mandated PUCT communications to impacted Customers;</w:t>
      </w:r>
    </w:p>
    <w:p w14:paraId="305F0187" w14:textId="4BA52665" w:rsidR="00990A0B" w:rsidRDefault="00990A0B" w:rsidP="000754C2">
      <w:pPr>
        <w:pStyle w:val="List"/>
      </w:pPr>
      <w:r>
        <w:lastRenderedPageBreak/>
        <w:t>(4)</w:t>
      </w:r>
      <w:r>
        <w:tab/>
        <w:t xml:space="preserve">Provide Customer </w:t>
      </w:r>
      <w:r w:rsidR="00D91E95">
        <w:t>b</w:t>
      </w:r>
      <w:r>
        <w:t xml:space="preserve">illing </w:t>
      </w:r>
      <w:r w:rsidR="00D91E95">
        <w:t>c</w:t>
      </w:r>
      <w:r>
        <w:t xml:space="preserve">ontact </w:t>
      </w:r>
      <w:r w:rsidR="00D91E95">
        <w:t>i</w:t>
      </w:r>
      <w:r>
        <w:t>nformation in accordance with Section 7.11.3.3, Submission of Customer Billing Contact Information During a Mass Transition Event;</w:t>
      </w:r>
    </w:p>
    <w:p w14:paraId="47CA6EF6" w14:textId="0388A9C4" w:rsidR="00990A0B" w:rsidRDefault="00990A0B" w:rsidP="00E348C7">
      <w:pPr>
        <w:pStyle w:val="List"/>
      </w:pPr>
      <w:r>
        <w:t>(5)</w:t>
      </w:r>
      <w:r>
        <w:tab/>
        <w:t>Create and submit the 814_03, Enrollment Notification Request, with the Mass Transition indicator for the affected ESI IDs;</w:t>
      </w:r>
    </w:p>
    <w:p w14:paraId="3C0FA1D1" w14:textId="00A6693B" w:rsidR="00990A0B" w:rsidRDefault="00990A0B" w:rsidP="000754C2">
      <w:pPr>
        <w:pStyle w:val="List"/>
      </w:pPr>
      <w:r>
        <w:t>(6)</w:t>
      </w:r>
      <w:r>
        <w:tab/>
      </w:r>
      <w:r w:rsidR="002557C2">
        <w:t>Identify</w:t>
      </w:r>
      <w:r>
        <w:t xml:space="preserve"> and monitor all transitioned ESI IDs to ensure that the first </w:t>
      </w:r>
      <w:r w:rsidR="0087335B">
        <w:t xml:space="preserve">814_01, Switch Request, transaction </w:t>
      </w:r>
      <w:r>
        <w:t xml:space="preserve">following a Mass Transition (if received within 60 days of the effective date provided in the 814_03 transaction with the Mass Transition indicator) is forwarded </w:t>
      </w:r>
      <w:r w:rsidR="0087335B">
        <w:t xml:space="preserve">by ERCOT with the CR’s requested date </w:t>
      </w:r>
      <w:r>
        <w:t xml:space="preserve">to the TDSP </w:t>
      </w:r>
      <w:r w:rsidR="0087335B">
        <w:t>for scheduling according to the TDSP tariff timelines</w:t>
      </w:r>
      <w:r>
        <w:t xml:space="preserve">. </w:t>
      </w:r>
      <w:r w:rsidR="00C03C1F">
        <w:t xml:space="preserve"> </w:t>
      </w:r>
      <w:r>
        <w:t xml:space="preserve">Identification of the transitioned ESI ID </w:t>
      </w:r>
      <w:r w:rsidR="0087335B">
        <w:t xml:space="preserve">by ERCOT </w:t>
      </w:r>
      <w:r>
        <w:t xml:space="preserve">shall terminate either upon the first completed switch, move in, move out, or at the end of the </w:t>
      </w:r>
      <w:proofErr w:type="gramStart"/>
      <w:r>
        <w:t>60 day</w:t>
      </w:r>
      <w:proofErr w:type="gramEnd"/>
      <w:r>
        <w:t xml:space="preserve"> period, whichever occurs first; </w:t>
      </w:r>
    </w:p>
    <w:p w14:paraId="3EBFAF95" w14:textId="6A9D38DF" w:rsidR="00990A0B" w:rsidRDefault="00990A0B" w:rsidP="00DA68B8">
      <w:pPr>
        <w:pStyle w:val="List"/>
      </w:pPr>
      <w:r>
        <w:t>(7)</w:t>
      </w:r>
      <w:r>
        <w:tab/>
        <w:t>Once ERCOT has received the 814_04, Enrollment Notification Response, from TDSPs on the affected ESI IDs, forward the 814_14, Drop Enrollment Request, to the POLRs or designated CRs, and forward the 814_11, Drop Response, to the defaulting CR;</w:t>
      </w:r>
    </w:p>
    <w:p w14:paraId="5ABFCD1B" w14:textId="77777777" w:rsidR="000754C2" w:rsidRPr="00B87DFA" w:rsidRDefault="00990A0B" w:rsidP="00990A0B">
      <w:pPr>
        <w:pStyle w:val="List"/>
      </w:pPr>
      <w:r>
        <w:t>(8)</w:t>
      </w:r>
      <w:r>
        <w:tab/>
      </w:r>
      <w:r w:rsidR="000754C2" w:rsidRPr="00B87DFA">
        <w:t>Work with Market Participants to resolve exceptions in the list of affected ESI IDs;</w:t>
      </w:r>
    </w:p>
    <w:p w14:paraId="0B2C66D1" w14:textId="77777777" w:rsidR="000754C2" w:rsidRPr="00B87DFA" w:rsidRDefault="000754C2" w:rsidP="000754C2">
      <w:pPr>
        <w:pStyle w:val="List"/>
      </w:pPr>
      <w:r w:rsidRPr="00B87DFA">
        <w:t>(</w:t>
      </w:r>
      <w:r w:rsidR="00990A0B">
        <w:t>9</w:t>
      </w:r>
      <w:r w:rsidRPr="00B87DFA">
        <w:t>)</w:t>
      </w:r>
      <w:r w:rsidRPr="00B87DFA">
        <w:tab/>
        <w:t>Maintain the official list of affected ESI IDs;</w:t>
      </w:r>
    </w:p>
    <w:p w14:paraId="417129E1" w14:textId="77777777" w:rsidR="000754C2" w:rsidRPr="00B87DFA" w:rsidRDefault="000754C2" w:rsidP="000754C2">
      <w:pPr>
        <w:pStyle w:val="List"/>
      </w:pPr>
      <w:r w:rsidRPr="00B87DFA">
        <w:t>(</w:t>
      </w:r>
      <w:r w:rsidR="00990A0B">
        <w:t>10</w:t>
      </w:r>
      <w:r w:rsidRPr="00B87DFA">
        <w:t>)</w:t>
      </w:r>
      <w:r w:rsidRPr="00B87DFA">
        <w:tab/>
        <w:t>Work with involved parties to determine specific transactions and processes to be used to resolve exceptions with Pending Transactions;</w:t>
      </w:r>
    </w:p>
    <w:p w14:paraId="2D60814B" w14:textId="77777777" w:rsidR="000754C2" w:rsidRPr="00B87DFA" w:rsidRDefault="000754C2" w:rsidP="000754C2">
      <w:pPr>
        <w:pStyle w:val="List"/>
      </w:pPr>
      <w:r w:rsidRPr="00B87DFA">
        <w:t>(</w:t>
      </w:r>
      <w:r w:rsidR="00990A0B">
        <w:t>11</w:t>
      </w:r>
      <w:r w:rsidRPr="00B87DFA">
        <w:t>)</w:t>
      </w:r>
      <w:r w:rsidRPr="00B87DFA">
        <w:tab/>
        <w:t>Monitor the progress of the Mass Transition project and recommend conclusion of project based on successful completion of transition activities; and</w:t>
      </w:r>
    </w:p>
    <w:p w14:paraId="6A4CEAF1" w14:textId="77777777" w:rsidR="000754C2" w:rsidRPr="000754C2" w:rsidRDefault="000754C2" w:rsidP="008C1761">
      <w:pPr>
        <w:pStyle w:val="List"/>
      </w:pPr>
      <w:r w:rsidRPr="00B87DFA">
        <w:t>(</w:t>
      </w:r>
      <w:r w:rsidR="00990A0B">
        <w:t>12</w:t>
      </w:r>
      <w:r w:rsidRPr="00B87DFA">
        <w:t>)</w:t>
      </w:r>
      <w:r w:rsidRPr="00B87DFA">
        <w:tab/>
        <w:t>Process final and initial meter reads from the TDSP and forward to the appropriate CR.</w:t>
      </w:r>
    </w:p>
    <w:p w14:paraId="23DE1172" w14:textId="77777777" w:rsidR="000754C2" w:rsidRPr="008C1761" w:rsidRDefault="000754C2" w:rsidP="008C1761">
      <w:pPr>
        <w:pStyle w:val="H6"/>
        <w:ind w:left="1800" w:hanging="1800"/>
        <w:rPr>
          <w:bCs w:val="0"/>
          <w:iCs/>
        </w:rPr>
      </w:pPr>
      <w:r w:rsidRPr="008C1761">
        <w:rPr>
          <w:bCs w:val="0"/>
          <w:iCs/>
        </w:rPr>
        <w:t>7.11.1.4.2.3</w:t>
      </w:r>
      <w:r w:rsidRPr="008C1761">
        <w:rPr>
          <w:bCs w:val="0"/>
          <w:iCs/>
        </w:rPr>
        <w:tab/>
        <w:t>Transmission and/or Distribution Service Provider Responsibilities During the Mass Transition</w:t>
      </w:r>
    </w:p>
    <w:p w14:paraId="194FF97D" w14:textId="77777777" w:rsidR="000754C2" w:rsidRDefault="000754C2" w:rsidP="000754C2">
      <w:pPr>
        <w:pStyle w:val="BodyTextNumbered"/>
      </w:pPr>
      <w:r w:rsidRPr="00B87DFA">
        <w:t>(1)</w:t>
      </w:r>
      <w:r w:rsidRPr="00B87DFA">
        <w:tab/>
        <w:t>Participate in initial and periodic Mass Transition project coordination meetings through completion of the transition event;</w:t>
      </w:r>
    </w:p>
    <w:p w14:paraId="2C22F74B" w14:textId="77777777" w:rsidR="000754C2" w:rsidRDefault="000754C2" w:rsidP="000754C2">
      <w:pPr>
        <w:pStyle w:val="BodyTextNumbered"/>
      </w:pPr>
      <w:r w:rsidRPr="00B87DFA">
        <w:t>(2)</w:t>
      </w:r>
      <w:r w:rsidRPr="00B87DFA">
        <w:tab/>
        <w:t xml:space="preserve">Provide the SMRDs using the 814_04, </w:t>
      </w:r>
      <w:r>
        <w:t>Enrollment</w:t>
      </w:r>
      <w:r w:rsidRPr="00B87DFA">
        <w:t xml:space="preserve"> Notification Response, to ERCOT for each affected ESI ID;</w:t>
      </w:r>
    </w:p>
    <w:p w14:paraId="5475CBA4" w14:textId="0419AEB2" w:rsidR="000754C2" w:rsidRPr="00B87DFA" w:rsidRDefault="000754C2" w:rsidP="000754C2">
      <w:pPr>
        <w:pStyle w:val="BodyTextNumbered"/>
      </w:pPr>
      <w:r w:rsidRPr="00B87DFA">
        <w:t>(3)</w:t>
      </w:r>
      <w:r w:rsidRPr="00B87DFA">
        <w:tab/>
        <w:t xml:space="preserve">Identify and monitor all transitioned ESI IDs to ensure that no fee is charged for the first switch received within 60 days of the </w:t>
      </w:r>
      <w:r w:rsidR="00B4729C">
        <w:t>Mass Transition E</w:t>
      </w:r>
      <w:r w:rsidR="00B4729C" w:rsidRPr="00B87DFA">
        <w:t xml:space="preserve">ffective </w:t>
      </w:r>
      <w:r w:rsidR="00B4729C">
        <w:t>D</w:t>
      </w:r>
      <w:r w:rsidR="00B4729C" w:rsidRPr="00B87DFA">
        <w:t xml:space="preserve">ate </w:t>
      </w:r>
      <w:r w:rsidRPr="00B87DFA">
        <w:t>provided in the 814_03</w:t>
      </w:r>
      <w:r>
        <w:t>,</w:t>
      </w:r>
      <w:r w:rsidRPr="00B87DFA">
        <w:t xml:space="preserve"> </w:t>
      </w:r>
      <w:r>
        <w:t>Enrollment Notification Request,</w:t>
      </w:r>
      <w:r w:rsidRPr="00B87DFA">
        <w:t xml:space="preserve"> with the Mass Transition indicator.  Identification of the transitioned ESI ID shall terminate either upon the first completed switch, move</w:t>
      </w:r>
      <w:r>
        <w:t xml:space="preserve"> </w:t>
      </w:r>
      <w:r w:rsidRPr="00B87DFA">
        <w:t>in, move</w:t>
      </w:r>
      <w:r>
        <w:t xml:space="preserve"> </w:t>
      </w:r>
      <w:r w:rsidRPr="00B87DFA">
        <w:t xml:space="preserve">out or at the end of the 60 day period, whichever occurs first;  </w:t>
      </w:r>
    </w:p>
    <w:p w14:paraId="461232C9" w14:textId="77777777" w:rsidR="000754C2" w:rsidRPr="00B87DFA" w:rsidRDefault="000754C2" w:rsidP="000754C2">
      <w:pPr>
        <w:pStyle w:val="BodyTextNumbered"/>
      </w:pPr>
      <w:r w:rsidRPr="00B87DFA">
        <w:t>(4)</w:t>
      </w:r>
      <w:r w:rsidRPr="00B87DFA">
        <w:tab/>
        <w:t xml:space="preserve">Provide final and initial meter reads to ERCOT using the appropriate TX SET; </w:t>
      </w:r>
    </w:p>
    <w:p w14:paraId="43332B8D" w14:textId="77777777" w:rsidR="000754C2" w:rsidRDefault="000754C2" w:rsidP="000754C2">
      <w:pPr>
        <w:pStyle w:val="BodyTextNumbered"/>
      </w:pPr>
      <w:r w:rsidRPr="00B87DFA">
        <w:lastRenderedPageBreak/>
        <w:t>(5)</w:t>
      </w:r>
      <w:r w:rsidRPr="00B87DFA">
        <w:tab/>
        <w:t>Work with involved parties to determine the process to be used for exception ESI IDs</w:t>
      </w:r>
      <w:r>
        <w:t>; and</w:t>
      </w:r>
    </w:p>
    <w:p w14:paraId="1D1A9498" w14:textId="77777777" w:rsidR="000754C2" w:rsidRPr="000754C2" w:rsidRDefault="000754C2" w:rsidP="008C1761">
      <w:pPr>
        <w:pStyle w:val="BodyTextNumbered"/>
      </w:pPr>
      <w:r>
        <w:t>(6)</w:t>
      </w:r>
      <w:r>
        <w:tab/>
      </w:r>
      <w:r w:rsidRPr="00820FC6">
        <w:t xml:space="preserve">Provide </w:t>
      </w:r>
      <w:r>
        <w:t>notification in the 814_04 transaction that the</w:t>
      </w:r>
      <w:r w:rsidRPr="00820FC6">
        <w:t xml:space="preserve"> ESI ID previously had a switch</w:t>
      </w:r>
      <w:r>
        <w:t xml:space="preserve"> </w:t>
      </w:r>
      <w:r w:rsidRPr="00820FC6">
        <w:t xml:space="preserve">hold due to </w:t>
      </w:r>
      <w:r>
        <w:t>t</w:t>
      </w:r>
      <w:r w:rsidRPr="00820FC6">
        <w:t xml:space="preserve">ampering </w:t>
      </w:r>
      <w:r>
        <w:t xml:space="preserve">in which the switch hold was </w:t>
      </w:r>
      <w:r w:rsidRPr="00820FC6">
        <w:t xml:space="preserve">removed as a result of the Mass Transition event. </w:t>
      </w:r>
    </w:p>
    <w:p w14:paraId="1FC352ED" w14:textId="77777777" w:rsidR="000754C2" w:rsidRPr="008C1761" w:rsidRDefault="000754C2" w:rsidP="008C1761">
      <w:pPr>
        <w:pStyle w:val="H6"/>
        <w:ind w:left="1800" w:hanging="1800"/>
        <w:rPr>
          <w:bCs w:val="0"/>
          <w:iCs/>
        </w:rPr>
      </w:pPr>
      <w:r w:rsidRPr="008C1761">
        <w:rPr>
          <w:bCs w:val="0"/>
          <w:iCs/>
        </w:rPr>
        <w:t>7.11.1.4.2.4</w:t>
      </w:r>
      <w:r w:rsidRPr="008C1761">
        <w:rPr>
          <w:bCs w:val="0"/>
          <w:iCs/>
        </w:rPr>
        <w:tab/>
        <w:t>Provider of Last Resort or Designated Competitive Retailer Responsibilities During the Mass Transition</w:t>
      </w:r>
    </w:p>
    <w:p w14:paraId="2351216C" w14:textId="77777777" w:rsidR="000754C2" w:rsidRPr="00AA6946" w:rsidRDefault="000754C2" w:rsidP="000754C2">
      <w:pPr>
        <w:pStyle w:val="BodyTextNumbered"/>
        <w:rPr>
          <w:lang w:val="en-US"/>
        </w:rPr>
      </w:pPr>
      <w:r w:rsidRPr="00B87DFA">
        <w:t>(1)</w:t>
      </w:r>
      <w:r w:rsidRPr="00B87DFA">
        <w:tab/>
        <w:t xml:space="preserve">Work with involved parties to determine the process to be used for exception ESI IDs; </w:t>
      </w:r>
      <w:r w:rsidR="00D913DB">
        <w:rPr>
          <w:lang w:val="en-US"/>
        </w:rPr>
        <w:t>and</w:t>
      </w:r>
    </w:p>
    <w:p w14:paraId="7A7BDF1C" w14:textId="77777777" w:rsidR="006A2869" w:rsidRPr="00AA6946" w:rsidRDefault="000754C2" w:rsidP="00AA6946">
      <w:pPr>
        <w:pStyle w:val="H5"/>
        <w:keepNext w:val="0"/>
        <w:spacing w:before="0"/>
        <w:ind w:left="720" w:hanging="720"/>
        <w:outlineLvl w:val="9"/>
        <w:rPr>
          <w:b w:val="0"/>
          <w:i w:val="0"/>
        </w:rPr>
      </w:pPr>
      <w:r w:rsidRPr="00AA6946">
        <w:rPr>
          <w:b w:val="0"/>
          <w:i w:val="0"/>
        </w:rPr>
        <w:t>(2)</w:t>
      </w:r>
      <w:r w:rsidRPr="00AA6946">
        <w:rPr>
          <w:b w:val="0"/>
          <w:i w:val="0"/>
        </w:rPr>
        <w:tab/>
        <w:t>Participate in initial and periodic Mass Transition project coordination meetings through completion of the transition event</w:t>
      </w:r>
      <w:r w:rsidR="00D913DB" w:rsidRPr="00AA6946">
        <w:rPr>
          <w:b w:val="0"/>
          <w:i w:val="0"/>
        </w:rPr>
        <w:t>.</w:t>
      </w:r>
    </w:p>
    <w:p w14:paraId="7D2B1BD2" w14:textId="77777777" w:rsidR="000754C2" w:rsidRPr="008C1761" w:rsidRDefault="000754C2" w:rsidP="008C1761">
      <w:pPr>
        <w:pStyle w:val="H5"/>
        <w:ind w:left="1620" w:hanging="1620"/>
      </w:pPr>
      <w:bookmarkStart w:id="1003" w:name="_Toc279430381"/>
      <w:bookmarkStart w:id="1004" w:name="_Toc305076716"/>
      <w:r w:rsidRPr="008C1761">
        <w:t>7.11.1.4.3</w:t>
      </w:r>
      <w:r w:rsidRPr="008C1761">
        <w:tab/>
        <w:t>Mass Transition Roles and Responsibilities (After the Scheduled Completion Date)</w:t>
      </w:r>
    </w:p>
    <w:p w14:paraId="79D741CB" w14:textId="77777777" w:rsidR="000754C2" w:rsidRPr="000754C2" w:rsidRDefault="0049118D" w:rsidP="0049118D">
      <w:pPr>
        <w:pStyle w:val="BodyText"/>
        <w:ind w:left="720" w:hanging="720"/>
      </w:pPr>
      <w:r>
        <w:rPr>
          <w:lang w:val="en-US"/>
        </w:rPr>
        <w:t>(1)</w:t>
      </w:r>
      <w:r>
        <w:rPr>
          <w:lang w:val="en-US"/>
        </w:rPr>
        <w:tab/>
      </w:r>
      <w:r w:rsidR="000754C2" w:rsidRPr="00B87DFA">
        <w:t xml:space="preserve">This Section </w:t>
      </w:r>
      <w:r w:rsidR="000754C2" w:rsidRPr="00686776">
        <w:t>7.11.1.4.3</w:t>
      </w:r>
      <w:r w:rsidR="000754C2">
        <w:t xml:space="preserve"> </w:t>
      </w:r>
      <w:r w:rsidR="000754C2" w:rsidRPr="00B87DFA">
        <w:t>outlines the various roles and responsibilities of parties involved in a Mass Transition event</w:t>
      </w:r>
      <w:r w:rsidR="000754C2">
        <w:t xml:space="preserve"> after completion of the Mass Transition event</w:t>
      </w:r>
      <w:r w:rsidR="000754C2" w:rsidRPr="00B87DFA">
        <w:t>.</w:t>
      </w:r>
    </w:p>
    <w:bookmarkEnd w:id="1003"/>
    <w:bookmarkEnd w:id="1004"/>
    <w:p w14:paraId="52040859" w14:textId="77777777" w:rsidR="000754C2" w:rsidRPr="002B766F" w:rsidRDefault="000754C2" w:rsidP="002B766F">
      <w:pPr>
        <w:pStyle w:val="H6"/>
        <w:ind w:left="1800" w:hanging="1800"/>
        <w:rPr>
          <w:bCs w:val="0"/>
          <w:iCs/>
        </w:rPr>
      </w:pPr>
      <w:r w:rsidRPr="002B766F">
        <w:rPr>
          <w:bCs w:val="0"/>
          <w:iCs/>
        </w:rPr>
        <w:t>7.11.1.4.3.1</w:t>
      </w:r>
      <w:r w:rsidRPr="002B766F">
        <w:rPr>
          <w:bCs w:val="0"/>
          <w:iCs/>
        </w:rPr>
        <w:tab/>
        <w:t xml:space="preserve">Public Utility Commission of Texas </w:t>
      </w:r>
      <w:r w:rsidR="009E54F1">
        <w:rPr>
          <w:bCs w:val="0"/>
          <w:iCs/>
        </w:rPr>
        <w:t xml:space="preserve">Staff </w:t>
      </w:r>
      <w:r w:rsidRPr="002B766F">
        <w:rPr>
          <w:bCs w:val="0"/>
          <w:iCs/>
        </w:rPr>
        <w:t>Responsibilities Post Mass Transition Event</w:t>
      </w:r>
    </w:p>
    <w:p w14:paraId="7FC1250E" w14:textId="77777777" w:rsidR="000754C2" w:rsidRPr="000754C2" w:rsidRDefault="00E75392" w:rsidP="00E75392">
      <w:pPr>
        <w:pStyle w:val="BodyText"/>
        <w:ind w:left="720" w:hanging="720"/>
      </w:pPr>
      <w:r>
        <w:rPr>
          <w:lang w:val="en-US"/>
        </w:rPr>
        <w:t>(1)</w:t>
      </w:r>
      <w:r>
        <w:rPr>
          <w:lang w:val="en-US"/>
        </w:rPr>
        <w:tab/>
      </w:r>
      <w:r w:rsidR="000754C2" w:rsidRPr="00B87DFA">
        <w:t>Monitor progress of involved parties in completing the Mass Transition in accordance with project completion schedules</w:t>
      </w:r>
      <w:r w:rsidR="000754C2">
        <w:t>.</w:t>
      </w:r>
    </w:p>
    <w:p w14:paraId="2FB78B6A" w14:textId="77777777" w:rsidR="000754C2" w:rsidRPr="002B766F" w:rsidRDefault="000754C2" w:rsidP="002B766F">
      <w:pPr>
        <w:pStyle w:val="H6"/>
        <w:ind w:left="1800" w:hanging="1800"/>
        <w:rPr>
          <w:bCs w:val="0"/>
          <w:iCs/>
        </w:rPr>
      </w:pPr>
      <w:r w:rsidRPr="002B766F">
        <w:rPr>
          <w:bCs w:val="0"/>
          <w:iCs/>
        </w:rPr>
        <w:t>7.11.1.4.3.2</w:t>
      </w:r>
      <w:r w:rsidRPr="002B766F">
        <w:rPr>
          <w:bCs w:val="0"/>
          <w:iCs/>
        </w:rPr>
        <w:tab/>
        <w:t>ERCOT Responsibilities Post Mass Transition Event</w:t>
      </w:r>
    </w:p>
    <w:p w14:paraId="2F6C28C4" w14:textId="77777777" w:rsidR="000754C2" w:rsidRDefault="000754C2" w:rsidP="000754C2">
      <w:pPr>
        <w:pStyle w:val="BodyTextNumbered"/>
      </w:pPr>
      <w:r w:rsidRPr="00B87DFA">
        <w:t>(1)</w:t>
      </w:r>
      <w:r w:rsidRPr="00B87DFA">
        <w:tab/>
        <w:t xml:space="preserve">Monitor the progress of the Mass Transition; </w:t>
      </w:r>
    </w:p>
    <w:p w14:paraId="6364B713" w14:textId="77777777" w:rsidR="000754C2" w:rsidRDefault="000754C2" w:rsidP="000754C2">
      <w:pPr>
        <w:pStyle w:val="BodyTextNumbered"/>
      </w:pPr>
      <w:r w:rsidRPr="00B87DFA">
        <w:t>(2)</w:t>
      </w:r>
      <w:r w:rsidRPr="00B87DFA">
        <w:tab/>
        <w:t>Ensure all affected ESI IDs have been transitioned according to the official list of affected ESI IDs; and</w:t>
      </w:r>
    </w:p>
    <w:p w14:paraId="29D045DF" w14:textId="77777777" w:rsidR="000754C2" w:rsidRPr="000754C2" w:rsidRDefault="000754C2" w:rsidP="002B766F">
      <w:pPr>
        <w:pStyle w:val="BodyTextNumbered"/>
      </w:pPr>
      <w:r w:rsidRPr="00B87DFA">
        <w:t>(3)</w:t>
      </w:r>
      <w:r w:rsidRPr="00B87DFA">
        <w:tab/>
        <w:t xml:space="preserve">Provide notification to involved parties </w:t>
      </w:r>
      <w:r w:rsidR="0095428E">
        <w:rPr>
          <w:lang w:val="en-US"/>
        </w:rPr>
        <w:t xml:space="preserve">as specified in paragraphs (2) and (3) of Section 7.11.1.1.1, Mass Transition Initiation, </w:t>
      </w:r>
      <w:r w:rsidRPr="00B87DFA">
        <w:t xml:space="preserve">of the conclusion of the Mass Transition based on </w:t>
      </w:r>
      <w:r w:rsidR="0095428E">
        <w:rPr>
          <w:lang w:val="en-US"/>
        </w:rPr>
        <w:t xml:space="preserve">the </w:t>
      </w:r>
      <w:r w:rsidRPr="00B87DFA">
        <w:t xml:space="preserve">successful completion of </w:t>
      </w:r>
      <w:r w:rsidR="0095428E">
        <w:rPr>
          <w:lang w:val="en-US"/>
        </w:rPr>
        <w:t>Mass T</w:t>
      </w:r>
      <w:proofErr w:type="spellStart"/>
      <w:r w:rsidR="0095428E" w:rsidRPr="00B87DFA">
        <w:t>ransition</w:t>
      </w:r>
      <w:proofErr w:type="spellEnd"/>
      <w:r w:rsidR="0095428E" w:rsidRPr="00B87DFA">
        <w:t xml:space="preserve"> </w:t>
      </w:r>
      <w:r w:rsidRPr="00B87DFA">
        <w:t>activities.</w:t>
      </w:r>
    </w:p>
    <w:p w14:paraId="36153A0E" w14:textId="77777777" w:rsidR="000754C2" w:rsidRPr="002B766F" w:rsidRDefault="000754C2" w:rsidP="002B766F">
      <w:pPr>
        <w:pStyle w:val="H6"/>
        <w:ind w:left="1800" w:hanging="1800"/>
        <w:rPr>
          <w:bCs w:val="0"/>
          <w:iCs/>
        </w:rPr>
      </w:pPr>
      <w:r w:rsidRPr="002B766F">
        <w:rPr>
          <w:bCs w:val="0"/>
          <w:iCs/>
        </w:rPr>
        <w:t>7.11.1.4.3.3</w:t>
      </w:r>
      <w:r w:rsidRPr="002B766F">
        <w:rPr>
          <w:bCs w:val="0"/>
          <w:iCs/>
        </w:rPr>
        <w:tab/>
        <w:t>Transmission and/or Distribution Service Provider Responsibilities Post Mass Transition Event</w:t>
      </w:r>
    </w:p>
    <w:p w14:paraId="6760EDD8" w14:textId="77777777" w:rsidR="000754C2" w:rsidRPr="000754C2" w:rsidRDefault="00E75392" w:rsidP="00E75392">
      <w:pPr>
        <w:pStyle w:val="BodyText"/>
        <w:ind w:left="720" w:hanging="720"/>
      </w:pPr>
      <w:r>
        <w:rPr>
          <w:lang w:val="en-US"/>
        </w:rPr>
        <w:t>(1)</w:t>
      </w:r>
      <w:r>
        <w:rPr>
          <w:lang w:val="en-US"/>
        </w:rPr>
        <w:tab/>
      </w:r>
      <w:r w:rsidR="000754C2" w:rsidRPr="00B87DFA">
        <w:t xml:space="preserve">Work with ERCOT to ensure all affected ESI IDs have been transitioned according to the official list of affected ESI IDs. </w:t>
      </w:r>
    </w:p>
    <w:p w14:paraId="0C91719B" w14:textId="77777777" w:rsidR="000754C2" w:rsidRPr="002B766F" w:rsidRDefault="000754C2" w:rsidP="002B766F">
      <w:pPr>
        <w:pStyle w:val="H6"/>
        <w:ind w:left="1800" w:hanging="1800"/>
        <w:rPr>
          <w:bCs w:val="0"/>
          <w:iCs/>
        </w:rPr>
      </w:pPr>
      <w:r w:rsidRPr="002B766F">
        <w:rPr>
          <w:bCs w:val="0"/>
          <w:iCs/>
        </w:rPr>
        <w:lastRenderedPageBreak/>
        <w:t>7.11.1.4.3.4</w:t>
      </w:r>
      <w:r w:rsidRPr="002B766F">
        <w:rPr>
          <w:bCs w:val="0"/>
          <w:iCs/>
        </w:rPr>
        <w:tab/>
        <w:t>Provider of Last Resort and/or Designated Competitive Retailer Responsibilities Post Mass Transition Event</w:t>
      </w:r>
    </w:p>
    <w:p w14:paraId="42BFFDA2" w14:textId="77777777" w:rsidR="000754C2" w:rsidRDefault="000754C2" w:rsidP="000754C2">
      <w:pPr>
        <w:pStyle w:val="BodyTextNumbered"/>
      </w:pPr>
      <w:r w:rsidRPr="00B87DFA">
        <w:t>(1)</w:t>
      </w:r>
      <w:r w:rsidRPr="00B87DFA">
        <w:tab/>
        <w:t>Work with ERCOT to ensure all affected ESI IDs have been transitioned according to the official list of affected ESI IDs; and</w:t>
      </w:r>
    </w:p>
    <w:p w14:paraId="5A71FDC7" w14:textId="77777777" w:rsidR="001825CB" w:rsidRDefault="001825CB" w:rsidP="000754C2">
      <w:pPr>
        <w:pStyle w:val="BodyTextNumbered"/>
      </w:pPr>
      <w:r w:rsidRPr="002B766F">
        <w:t>(2)</w:t>
      </w:r>
      <w:r w:rsidRPr="002B766F">
        <w:tab/>
        <w:t>Complete any outstanding activities associated with follow-up due to handling of Pending Transactions as referenced in Section 7.11.1.2, Handling Pending Texas Standard Electronic Transactions During a Mass Transition.</w:t>
      </w:r>
    </w:p>
    <w:p w14:paraId="62219189" w14:textId="77777777" w:rsidR="000754C2" w:rsidRPr="00567E8D" w:rsidRDefault="000754C2" w:rsidP="00567E8D">
      <w:pPr>
        <w:pStyle w:val="H3"/>
        <w:ind w:left="1080" w:hanging="1080"/>
      </w:pPr>
      <w:bookmarkStart w:id="1005" w:name="_Toc474318725"/>
      <w:bookmarkStart w:id="1006" w:name="_Toc193264821"/>
      <w:bookmarkStart w:id="1007" w:name="_Toc248306839"/>
      <w:bookmarkStart w:id="1008" w:name="_Toc279430382"/>
      <w:bookmarkStart w:id="1009" w:name="_Toc183604104"/>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995"/>
      <w:bookmarkEnd w:id="996"/>
      <w:bookmarkEnd w:id="997"/>
      <w:bookmarkEnd w:id="998"/>
      <w:bookmarkEnd w:id="999"/>
      <w:r w:rsidRPr="00567E8D">
        <w:t>7.11.2</w:t>
      </w:r>
      <w:r w:rsidRPr="00567E8D">
        <w:tab/>
        <w:t>Acquisition and Transfer of Customers from one Retail Electric Provider to Another</w:t>
      </w:r>
      <w:bookmarkEnd w:id="1005"/>
      <w:bookmarkEnd w:id="1009"/>
    </w:p>
    <w:p w14:paraId="6E76E3D1" w14:textId="4F9E7C13" w:rsidR="00EC191A" w:rsidRPr="00A846D1" w:rsidRDefault="00EC191A" w:rsidP="00DA68B8">
      <w:pPr>
        <w:spacing w:after="240"/>
        <w:ind w:left="720" w:hanging="720"/>
      </w:pPr>
      <w:r w:rsidRPr="00A846D1">
        <w:t>(</w:t>
      </w:r>
      <w:r w:rsidR="00B4729C">
        <w:t>1</w:t>
      </w:r>
      <w:r w:rsidRPr="00A846D1">
        <w:t>)</w:t>
      </w:r>
      <w:r w:rsidRPr="00A846D1">
        <w:tab/>
        <w:t>When feasible, ERCOT shall adhere to the timelines defined within this Section, unless ERCOT Legal authorizes the execution of an Acquisition Transfer on an expedited timeline.</w:t>
      </w:r>
    </w:p>
    <w:p w14:paraId="620EAB88" w14:textId="03CD237F" w:rsidR="000754C2" w:rsidRPr="0000146D" w:rsidRDefault="000754C2" w:rsidP="00A846D1">
      <w:pPr>
        <w:spacing w:after="240"/>
        <w:ind w:left="720" w:hanging="720"/>
        <w:rPr>
          <w:iCs/>
          <w:szCs w:val="20"/>
        </w:rPr>
      </w:pPr>
      <w:r w:rsidRPr="0000146D">
        <w:rPr>
          <w:iCs/>
          <w:szCs w:val="20"/>
        </w:rPr>
        <w:t>(</w:t>
      </w:r>
      <w:r w:rsidR="00B4729C">
        <w:rPr>
          <w:iCs/>
          <w:szCs w:val="20"/>
        </w:rPr>
        <w:t>2</w:t>
      </w:r>
      <w:r w:rsidRPr="0000146D">
        <w:rPr>
          <w:iCs/>
          <w:szCs w:val="20"/>
        </w:rPr>
        <w:t>)</w:t>
      </w:r>
      <w:r w:rsidRPr="0000146D">
        <w:rPr>
          <w:iCs/>
          <w:szCs w:val="20"/>
        </w:rPr>
        <w:tab/>
        <w:t>The processes described in this Section presume that a</w:t>
      </w:r>
      <w:r w:rsidR="00B4729C">
        <w:rPr>
          <w:iCs/>
          <w:szCs w:val="20"/>
        </w:rPr>
        <w:t>n</w:t>
      </w:r>
      <w:r w:rsidRPr="0000146D">
        <w:rPr>
          <w:iCs/>
          <w:szCs w:val="20"/>
        </w:rPr>
        <w:t xml:space="preserve"> </w:t>
      </w:r>
      <w:r w:rsidR="00B4729C">
        <w:rPr>
          <w:iCs/>
          <w:szCs w:val="20"/>
        </w:rPr>
        <w:t>Acquisition Transfer D</w:t>
      </w:r>
      <w:r w:rsidR="00B4729C" w:rsidRPr="0000146D">
        <w:rPr>
          <w:iCs/>
          <w:szCs w:val="20"/>
        </w:rPr>
        <w:t xml:space="preserve">ecision </w:t>
      </w:r>
      <w:r w:rsidRPr="0000146D">
        <w:rPr>
          <w:iCs/>
          <w:szCs w:val="20"/>
        </w:rPr>
        <w:t xml:space="preserve">to transfer the ESI IDs has already been made and will be a collaborative effort </w:t>
      </w:r>
      <w:r w:rsidR="00B4729C">
        <w:rPr>
          <w:iCs/>
          <w:szCs w:val="20"/>
        </w:rPr>
        <w:t>among</w:t>
      </w:r>
      <w:r w:rsidR="00B4729C" w:rsidRPr="0000146D">
        <w:rPr>
          <w:iCs/>
          <w:szCs w:val="20"/>
        </w:rPr>
        <w:t xml:space="preserve"> </w:t>
      </w:r>
      <w:r w:rsidRPr="0000146D">
        <w:rPr>
          <w:iCs/>
          <w:szCs w:val="20"/>
        </w:rPr>
        <w:t>PUCT Staff, ERCOT</w:t>
      </w:r>
      <w:r w:rsidR="00B4729C">
        <w:rPr>
          <w:iCs/>
          <w:szCs w:val="20"/>
        </w:rPr>
        <w:t>,</w:t>
      </w:r>
      <w:r w:rsidRPr="0000146D">
        <w:rPr>
          <w:iCs/>
          <w:szCs w:val="20"/>
        </w:rPr>
        <w:t xml:space="preserve"> and Market Participants involved in the acquisition.  </w:t>
      </w:r>
    </w:p>
    <w:p w14:paraId="67D75BBE" w14:textId="63C45BF7" w:rsidR="000754C2" w:rsidRPr="002B766F" w:rsidRDefault="000754C2" w:rsidP="002B766F">
      <w:pPr>
        <w:spacing w:after="240"/>
        <w:ind w:left="720" w:hanging="720"/>
        <w:rPr>
          <w:iCs/>
          <w:szCs w:val="20"/>
        </w:rPr>
      </w:pPr>
      <w:r w:rsidRPr="002B766F">
        <w:rPr>
          <w:iCs/>
          <w:szCs w:val="20"/>
        </w:rPr>
        <w:t>(</w:t>
      </w:r>
      <w:r w:rsidR="00B4729C">
        <w:rPr>
          <w:iCs/>
          <w:szCs w:val="20"/>
        </w:rPr>
        <w:t>3</w:t>
      </w:r>
      <w:r w:rsidRPr="002B766F">
        <w:rPr>
          <w:iCs/>
          <w:szCs w:val="20"/>
        </w:rPr>
        <w:t>)</w:t>
      </w:r>
      <w:r w:rsidRPr="002B766F">
        <w:rPr>
          <w:iCs/>
          <w:szCs w:val="20"/>
        </w:rPr>
        <w:tab/>
        <w:t>The parameters for the Acquisition Transfer process will include:</w:t>
      </w:r>
    </w:p>
    <w:p w14:paraId="4BE771F9" w14:textId="77777777" w:rsidR="000754C2" w:rsidRPr="0000146D" w:rsidRDefault="000754C2" w:rsidP="000754C2">
      <w:pPr>
        <w:spacing w:after="240"/>
        <w:ind w:left="1440" w:hanging="720"/>
        <w:rPr>
          <w:szCs w:val="20"/>
        </w:rPr>
      </w:pPr>
      <w:r w:rsidRPr="0000146D">
        <w:rPr>
          <w:szCs w:val="20"/>
        </w:rPr>
        <w:t>(a)</w:t>
      </w:r>
      <w:r w:rsidRPr="0000146D">
        <w:rPr>
          <w:szCs w:val="20"/>
        </w:rPr>
        <w:tab/>
      </w:r>
      <w:r w:rsidR="00627E73">
        <w:rPr>
          <w:szCs w:val="20"/>
        </w:rPr>
        <w:t>Acknowledgement</w:t>
      </w:r>
      <w:r w:rsidR="00627E73" w:rsidRPr="0000146D">
        <w:rPr>
          <w:szCs w:val="20"/>
        </w:rPr>
        <w:t xml:space="preserve"> </w:t>
      </w:r>
      <w:r w:rsidRPr="0000146D">
        <w:rPr>
          <w:szCs w:val="20"/>
        </w:rPr>
        <w:t xml:space="preserve">from PUCT designee of the </w:t>
      </w:r>
      <w:r w:rsidR="00627E73">
        <w:rPr>
          <w:szCs w:val="20"/>
        </w:rPr>
        <w:t>following</w:t>
      </w:r>
      <w:r w:rsidRPr="0000146D">
        <w:rPr>
          <w:szCs w:val="20"/>
        </w:rPr>
        <w:t xml:space="preserve">; </w:t>
      </w:r>
    </w:p>
    <w:p w14:paraId="090C3128" w14:textId="77777777" w:rsidR="00627E73" w:rsidRDefault="00627E73" w:rsidP="00627E73">
      <w:pPr>
        <w:spacing w:after="240"/>
        <w:ind w:left="2160" w:hanging="720"/>
        <w:rPr>
          <w:szCs w:val="20"/>
        </w:rPr>
      </w:pPr>
      <w:r>
        <w:rPr>
          <w:szCs w:val="20"/>
        </w:rPr>
        <w:t>(i)</w:t>
      </w:r>
      <w:r>
        <w:rPr>
          <w:szCs w:val="20"/>
        </w:rPr>
        <w:tab/>
        <w:t>The PUCT is aware of the acquisition;</w:t>
      </w:r>
    </w:p>
    <w:p w14:paraId="33C67AE3" w14:textId="58131C5C" w:rsidR="00627E73" w:rsidRPr="00627E73" w:rsidRDefault="00627E73" w:rsidP="00627E73">
      <w:pPr>
        <w:spacing w:after="240"/>
        <w:ind w:left="2160" w:hanging="720"/>
        <w:rPr>
          <w:szCs w:val="20"/>
        </w:rPr>
      </w:pPr>
      <w:r>
        <w:rPr>
          <w:szCs w:val="20"/>
        </w:rPr>
        <w:t>(ii)</w:t>
      </w:r>
      <w:r>
        <w:rPr>
          <w:szCs w:val="20"/>
        </w:rPr>
        <w:tab/>
        <w:t xml:space="preserve">The CRs involved in the acquisition have worked with the PUCT in accordance with paragraph (b) of </w:t>
      </w:r>
      <w:r w:rsidR="00FD6D77">
        <w:rPr>
          <w:szCs w:val="20"/>
        </w:rPr>
        <w:t xml:space="preserve">P.U.C. </w:t>
      </w:r>
      <w:r w:rsidRPr="00627E73">
        <w:rPr>
          <w:szCs w:val="20"/>
        </w:rPr>
        <w:t>S</w:t>
      </w:r>
      <w:r w:rsidRPr="00627E73">
        <w:rPr>
          <w:iCs/>
          <w:smallCaps/>
          <w:szCs w:val="20"/>
        </w:rPr>
        <w:t>ubst</w:t>
      </w:r>
      <w:r w:rsidRPr="00627E73">
        <w:rPr>
          <w:szCs w:val="20"/>
        </w:rPr>
        <w:t>. R. 25.493</w:t>
      </w:r>
      <w:r w:rsidR="00B4729C">
        <w:rPr>
          <w:szCs w:val="20"/>
        </w:rPr>
        <w:t>, Acquisition and Transfer of Customers from one Retail Electric Provider to Another</w:t>
      </w:r>
      <w:r w:rsidRPr="00627E73">
        <w:rPr>
          <w:szCs w:val="20"/>
        </w:rPr>
        <w:t xml:space="preserve">; and </w:t>
      </w:r>
    </w:p>
    <w:p w14:paraId="60652882" w14:textId="77777777" w:rsidR="00627E73" w:rsidRPr="00D257A4" w:rsidRDefault="00627E73" w:rsidP="00627E73">
      <w:pPr>
        <w:spacing w:after="240"/>
        <w:ind w:left="2160" w:hanging="720"/>
        <w:rPr>
          <w:szCs w:val="20"/>
        </w:rPr>
      </w:pPr>
      <w:r w:rsidRPr="00064493">
        <w:rPr>
          <w:szCs w:val="20"/>
        </w:rPr>
        <w:t>(iii)</w:t>
      </w:r>
      <w:r w:rsidRPr="00064493">
        <w:rPr>
          <w:szCs w:val="20"/>
        </w:rPr>
        <w:tab/>
        <w:t>The acquisition does not require a</w:t>
      </w:r>
      <w:r w:rsidRPr="00971C70">
        <w:rPr>
          <w:szCs w:val="20"/>
        </w:rPr>
        <w:t xml:space="preserve">dvance </w:t>
      </w:r>
      <w:r w:rsidRPr="00F80FF6">
        <w:rPr>
          <w:szCs w:val="20"/>
        </w:rPr>
        <w:t>PUCT</w:t>
      </w:r>
      <w:r w:rsidRPr="00D74C34">
        <w:rPr>
          <w:szCs w:val="20"/>
        </w:rPr>
        <w:t xml:space="preserve"> approval, unless the transfer is due to abandonment of a REP;</w:t>
      </w:r>
      <w:r w:rsidRPr="00D257A4">
        <w:rPr>
          <w:szCs w:val="20"/>
        </w:rPr>
        <w:t xml:space="preserve"> </w:t>
      </w:r>
    </w:p>
    <w:p w14:paraId="23CFFF76" w14:textId="77777777" w:rsidR="000754C2" w:rsidRPr="0000146D" w:rsidRDefault="000754C2" w:rsidP="000754C2">
      <w:pPr>
        <w:spacing w:after="240"/>
        <w:ind w:left="1440" w:hanging="720"/>
        <w:rPr>
          <w:szCs w:val="20"/>
        </w:rPr>
      </w:pPr>
      <w:r w:rsidRPr="0000146D">
        <w:rPr>
          <w:szCs w:val="20"/>
        </w:rPr>
        <w:t>(b)</w:t>
      </w:r>
      <w:r w:rsidRPr="0000146D">
        <w:rPr>
          <w:szCs w:val="20"/>
        </w:rPr>
        <w:tab/>
        <w:t>Identification of the Losing CR;</w:t>
      </w:r>
    </w:p>
    <w:p w14:paraId="7D880B7C" w14:textId="77777777" w:rsidR="000754C2" w:rsidRPr="0000146D" w:rsidRDefault="000754C2" w:rsidP="000754C2">
      <w:pPr>
        <w:spacing w:after="240"/>
        <w:ind w:left="1440" w:hanging="720"/>
        <w:rPr>
          <w:szCs w:val="20"/>
        </w:rPr>
      </w:pPr>
      <w:r w:rsidRPr="0000146D">
        <w:rPr>
          <w:szCs w:val="20"/>
        </w:rPr>
        <w:t>(c)</w:t>
      </w:r>
      <w:r w:rsidRPr="0000146D">
        <w:rPr>
          <w:szCs w:val="20"/>
        </w:rPr>
        <w:tab/>
        <w:t>Designation of the Gaining CR(s);</w:t>
      </w:r>
    </w:p>
    <w:p w14:paraId="672D8809" w14:textId="77777777" w:rsidR="000754C2" w:rsidRPr="0000146D" w:rsidRDefault="000754C2" w:rsidP="000754C2">
      <w:pPr>
        <w:spacing w:after="240"/>
        <w:ind w:left="1440" w:hanging="720"/>
        <w:rPr>
          <w:szCs w:val="20"/>
        </w:rPr>
      </w:pPr>
      <w:r w:rsidRPr="0000146D">
        <w:rPr>
          <w:szCs w:val="20"/>
        </w:rPr>
        <w:t>(d)</w:t>
      </w:r>
      <w:r w:rsidRPr="0000146D">
        <w:rPr>
          <w:szCs w:val="20"/>
        </w:rPr>
        <w:tab/>
        <w:t xml:space="preserve">A list of the affected ESI IDs; </w:t>
      </w:r>
    </w:p>
    <w:p w14:paraId="58C8A200" w14:textId="77777777" w:rsidR="000754C2" w:rsidRPr="0000146D" w:rsidRDefault="000754C2" w:rsidP="000754C2">
      <w:pPr>
        <w:spacing w:after="240"/>
        <w:ind w:left="1440" w:hanging="720"/>
        <w:rPr>
          <w:szCs w:val="20"/>
        </w:rPr>
      </w:pPr>
      <w:r w:rsidRPr="0000146D">
        <w:rPr>
          <w:szCs w:val="20"/>
        </w:rPr>
        <w:t>(e)</w:t>
      </w:r>
      <w:r w:rsidRPr="0000146D">
        <w:rPr>
          <w:szCs w:val="20"/>
        </w:rPr>
        <w:tab/>
        <w:t xml:space="preserve">The date ERCOT will provide in an 814_03, Enrollment Notification Request, indicating the </w:t>
      </w:r>
      <w:r w:rsidR="00627E73">
        <w:rPr>
          <w:szCs w:val="20"/>
        </w:rPr>
        <w:t>Acquisition Transfer</w:t>
      </w:r>
      <w:r w:rsidRPr="0000146D">
        <w:rPr>
          <w:szCs w:val="20"/>
        </w:rPr>
        <w:t xml:space="preserve"> Requested Date(s) for each ESI ID.  The date the </w:t>
      </w:r>
      <w:r w:rsidR="00627E73">
        <w:rPr>
          <w:szCs w:val="20"/>
        </w:rPr>
        <w:t>Acquisition Transfer will</w:t>
      </w:r>
      <w:r w:rsidRPr="0000146D">
        <w:rPr>
          <w:szCs w:val="20"/>
        </w:rPr>
        <w:t xml:space="preserve"> effectuate for a specific ESI ID is herein referred to as the “Requested Date</w:t>
      </w:r>
      <w:r w:rsidR="00707890">
        <w:rPr>
          <w:szCs w:val="20"/>
        </w:rPr>
        <w:t>;</w:t>
      </w:r>
      <w:r w:rsidRPr="0000146D">
        <w:rPr>
          <w:szCs w:val="20"/>
        </w:rPr>
        <w:t xml:space="preserve">” </w:t>
      </w:r>
    </w:p>
    <w:p w14:paraId="23FBC6F3" w14:textId="62378DB8" w:rsidR="000754C2" w:rsidRDefault="000754C2" w:rsidP="00A846D1">
      <w:pPr>
        <w:ind w:left="1440" w:hanging="720"/>
        <w:rPr>
          <w:szCs w:val="20"/>
        </w:rPr>
      </w:pPr>
      <w:r w:rsidRPr="0000146D">
        <w:rPr>
          <w:szCs w:val="20"/>
        </w:rPr>
        <w:t>(f)</w:t>
      </w:r>
      <w:r w:rsidRPr="0000146D">
        <w:rPr>
          <w:szCs w:val="20"/>
        </w:rPr>
        <w:tab/>
        <w:t>Any non-date specific transactions will be submitted</w:t>
      </w:r>
      <w:r w:rsidR="00627E73">
        <w:rPr>
          <w:szCs w:val="20"/>
        </w:rPr>
        <w:t xml:space="preserve"> by ERCOT</w:t>
      </w:r>
      <w:r w:rsidRPr="0000146D">
        <w:rPr>
          <w:szCs w:val="20"/>
        </w:rPr>
        <w:t xml:space="preserve"> with </w:t>
      </w:r>
      <w:r w:rsidR="00464D9F">
        <w:rPr>
          <w:szCs w:val="20"/>
        </w:rPr>
        <w:t>First Available Switch Date (</w:t>
      </w:r>
      <w:r w:rsidRPr="0000146D">
        <w:rPr>
          <w:szCs w:val="20"/>
        </w:rPr>
        <w:t>FASD</w:t>
      </w:r>
      <w:r w:rsidR="00464D9F">
        <w:rPr>
          <w:szCs w:val="20"/>
        </w:rPr>
        <w:t>)</w:t>
      </w:r>
      <w:r w:rsidRPr="0000146D">
        <w:rPr>
          <w:szCs w:val="20"/>
        </w:rPr>
        <w:t xml:space="preserve"> and processed as a standard </w:t>
      </w:r>
      <w:r w:rsidR="00627E73">
        <w:rPr>
          <w:szCs w:val="20"/>
        </w:rPr>
        <w:t>814_03 transaction</w:t>
      </w:r>
      <w:r w:rsidRPr="0000146D">
        <w:rPr>
          <w:szCs w:val="20"/>
        </w:rPr>
        <w:t xml:space="preserve">, </w:t>
      </w:r>
      <w:r w:rsidRPr="0000146D">
        <w:rPr>
          <w:szCs w:val="20"/>
        </w:rPr>
        <w:lastRenderedPageBreak/>
        <w:t xml:space="preserve">following the applicable timeline.  Any date specific transactions will be </w:t>
      </w:r>
      <w:r w:rsidR="00627E73">
        <w:rPr>
          <w:szCs w:val="20"/>
        </w:rPr>
        <w:t>submitted by ERCOT</w:t>
      </w:r>
      <w:r w:rsidRPr="0000146D">
        <w:rPr>
          <w:szCs w:val="20"/>
        </w:rPr>
        <w:t xml:space="preserve"> as a self-selected </w:t>
      </w:r>
      <w:r w:rsidR="00627E73">
        <w:rPr>
          <w:szCs w:val="20"/>
        </w:rPr>
        <w:t xml:space="preserve">814_03 </w:t>
      </w:r>
      <w:proofErr w:type="gramStart"/>
      <w:r w:rsidR="00627E73">
        <w:rPr>
          <w:szCs w:val="20"/>
        </w:rPr>
        <w:t>transaction</w:t>
      </w:r>
      <w:r w:rsidRPr="0000146D">
        <w:rPr>
          <w:szCs w:val="20"/>
        </w:rPr>
        <w:t>, and</w:t>
      </w:r>
      <w:proofErr w:type="gramEnd"/>
      <w:r w:rsidRPr="0000146D">
        <w:rPr>
          <w:szCs w:val="20"/>
        </w:rPr>
        <w:t xml:space="preserve"> </w:t>
      </w:r>
      <w:r w:rsidR="00627E73">
        <w:rPr>
          <w:szCs w:val="20"/>
        </w:rPr>
        <w:t>may</w:t>
      </w:r>
      <w:r w:rsidR="00627E73" w:rsidRPr="0000146D">
        <w:rPr>
          <w:szCs w:val="20"/>
        </w:rPr>
        <w:t xml:space="preserve"> </w:t>
      </w:r>
      <w:r w:rsidRPr="0000146D">
        <w:rPr>
          <w:szCs w:val="20"/>
        </w:rPr>
        <w:t>be processed on the Requested Date</w:t>
      </w:r>
      <w:r w:rsidR="00627E73">
        <w:rPr>
          <w:szCs w:val="20"/>
        </w:rPr>
        <w:t xml:space="preserve"> by the TDSP(s)</w:t>
      </w:r>
      <w:r w:rsidRPr="0000146D">
        <w:rPr>
          <w:szCs w:val="20"/>
        </w:rPr>
        <w:t xml:space="preserve">.  </w:t>
      </w:r>
    </w:p>
    <w:p w14:paraId="0D0C0FCD" w14:textId="77777777" w:rsidR="000754C2" w:rsidRPr="007B1C5C" w:rsidRDefault="000754C2" w:rsidP="0040522F">
      <w:pPr>
        <w:pStyle w:val="H4"/>
        <w:spacing w:before="480"/>
        <w:rPr>
          <w:bCs w:val="0"/>
        </w:rPr>
      </w:pPr>
      <w:bookmarkStart w:id="1010" w:name="_Toc474318726"/>
      <w:bookmarkStart w:id="1011" w:name="_Toc183604105"/>
      <w:r w:rsidRPr="007B1C5C">
        <w:rPr>
          <w:bCs w:val="0"/>
        </w:rPr>
        <w:t>7.11.2.1</w:t>
      </w:r>
      <w:r w:rsidRPr="007B1C5C">
        <w:rPr>
          <w:bCs w:val="0"/>
        </w:rPr>
        <w:tab/>
        <w:t>Acquisition Transfer Initiation</w:t>
      </w:r>
      <w:bookmarkEnd w:id="1010"/>
      <w:bookmarkEnd w:id="1011"/>
      <w:r w:rsidRPr="007B1C5C">
        <w:rPr>
          <w:bCs w:val="0"/>
        </w:rPr>
        <w:t xml:space="preserve"> </w:t>
      </w:r>
    </w:p>
    <w:p w14:paraId="22C6F5CE" w14:textId="77777777" w:rsidR="000754C2" w:rsidRDefault="000754C2" w:rsidP="00A846D1">
      <w:pPr>
        <w:ind w:left="720" w:hanging="720"/>
      </w:pPr>
      <w:r w:rsidRPr="0000146D">
        <w:t>(1)</w:t>
      </w:r>
      <w:r w:rsidRPr="0000146D">
        <w:tab/>
        <w:t xml:space="preserve">Upon Notification from the PUCT and involved CRs, ERCOT will initiate processes for the transfer of the impacted ESI IDs.  </w:t>
      </w:r>
    </w:p>
    <w:p w14:paraId="45D09A81" w14:textId="77777777" w:rsidR="000754C2" w:rsidRPr="009A7C1E" w:rsidRDefault="000754C2" w:rsidP="0040522F">
      <w:pPr>
        <w:pStyle w:val="H4"/>
        <w:spacing w:before="480"/>
        <w:ind w:left="1267" w:hanging="1267"/>
        <w:rPr>
          <w:bCs w:val="0"/>
        </w:rPr>
      </w:pPr>
      <w:bookmarkStart w:id="1012" w:name="_Toc474318727"/>
      <w:bookmarkStart w:id="1013" w:name="_Toc183604106"/>
      <w:r w:rsidRPr="009A7C1E">
        <w:rPr>
          <w:bCs w:val="0"/>
        </w:rPr>
        <w:t>7.11.2.2</w:t>
      </w:r>
      <w:r w:rsidRPr="009A7C1E">
        <w:rPr>
          <w:bCs w:val="0"/>
        </w:rPr>
        <w:tab/>
        <w:t xml:space="preserve">Handling Pending Texas </w:t>
      </w:r>
      <w:r w:rsidR="00064493" w:rsidRPr="008530C1">
        <w:rPr>
          <w:bCs w:val="0"/>
        </w:rPr>
        <w:t xml:space="preserve">Standard Electronic </w:t>
      </w:r>
      <w:r w:rsidRPr="008530C1">
        <w:rPr>
          <w:bCs w:val="0"/>
        </w:rPr>
        <w:t xml:space="preserve">Transactions During an </w:t>
      </w:r>
      <w:r w:rsidRPr="009A7C1E">
        <w:rPr>
          <w:bCs w:val="0"/>
        </w:rPr>
        <w:t>Acquisition Transfer Event</w:t>
      </w:r>
      <w:bookmarkEnd w:id="1012"/>
      <w:bookmarkEnd w:id="1013"/>
    </w:p>
    <w:p w14:paraId="6EC42951" w14:textId="77777777" w:rsidR="000754C2" w:rsidRPr="0000146D" w:rsidRDefault="000754C2" w:rsidP="000754C2">
      <w:pPr>
        <w:spacing w:after="240"/>
        <w:ind w:left="720" w:hanging="720"/>
        <w:rPr>
          <w:szCs w:val="20"/>
        </w:rPr>
      </w:pPr>
      <w:r w:rsidRPr="0000146D">
        <w:rPr>
          <w:szCs w:val="20"/>
        </w:rPr>
        <w:t>(1)</w:t>
      </w:r>
      <w:r w:rsidRPr="0000146D">
        <w:rPr>
          <w:szCs w:val="20"/>
        </w:rPr>
        <w:tab/>
        <w:t>The following processes shall be utilized for handling Pending TX SET as identified by ERCOT.</w:t>
      </w:r>
    </w:p>
    <w:p w14:paraId="7671FC30" w14:textId="77777777" w:rsidR="000754C2" w:rsidRPr="0000146D" w:rsidRDefault="000754C2" w:rsidP="000754C2">
      <w:pPr>
        <w:spacing w:after="240"/>
        <w:ind w:left="1440" w:hanging="720"/>
        <w:rPr>
          <w:szCs w:val="20"/>
        </w:rPr>
      </w:pPr>
      <w:r w:rsidRPr="0000146D">
        <w:rPr>
          <w:szCs w:val="20"/>
        </w:rPr>
        <w:t>(a)</w:t>
      </w:r>
      <w:r w:rsidRPr="0000146D">
        <w:rPr>
          <w:szCs w:val="20"/>
        </w:rPr>
        <w:tab/>
        <w:t xml:space="preserve">Pending – A status other than “Complete” or “Cancelled.”  </w:t>
      </w:r>
      <w:r w:rsidR="00064493">
        <w:rPr>
          <w:szCs w:val="20"/>
        </w:rPr>
        <w:t>This status m</w:t>
      </w:r>
      <w:r w:rsidR="00064493" w:rsidRPr="0000146D">
        <w:rPr>
          <w:szCs w:val="20"/>
        </w:rPr>
        <w:t xml:space="preserve">ay </w:t>
      </w:r>
      <w:r w:rsidRPr="0000146D">
        <w:rPr>
          <w:szCs w:val="20"/>
        </w:rPr>
        <w:t>also be referred to as “Open.”</w:t>
      </w:r>
    </w:p>
    <w:p w14:paraId="0DE4AFB5" w14:textId="77777777" w:rsidR="000754C2" w:rsidRPr="0000146D" w:rsidRDefault="000754C2" w:rsidP="000754C2">
      <w:pPr>
        <w:spacing w:after="240"/>
        <w:ind w:left="1440" w:hanging="720"/>
        <w:rPr>
          <w:szCs w:val="20"/>
        </w:rPr>
      </w:pPr>
      <w:r w:rsidRPr="0000146D">
        <w:rPr>
          <w:szCs w:val="20"/>
        </w:rPr>
        <w:t>(b)</w:t>
      </w:r>
      <w:r w:rsidRPr="0000146D">
        <w:rPr>
          <w:szCs w:val="20"/>
        </w:rPr>
        <w:tab/>
        <w:t>In Review - A status at ERCOT indicating the initiating transaction has been received and processed.  The scheduling transaction has not been received from the TDSP.</w:t>
      </w:r>
    </w:p>
    <w:p w14:paraId="19356662" w14:textId="77777777" w:rsidR="000754C2" w:rsidRPr="0000146D" w:rsidRDefault="000754C2" w:rsidP="000754C2">
      <w:pPr>
        <w:spacing w:after="240"/>
        <w:ind w:left="1440" w:hanging="720"/>
        <w:rPr>
          <w:szCs w:val="20"/>
        </w:rPr>
      </w:pPr>
      <w:r w:rsidRPr="0000146D">
        <w:rPr>
          <w:szCs w:val="20"/>
        </w:rPr>
        <w:t>(c)</w:t>
      </w:r>
      <w:r w:rsidRPr="0000146D">
        <w:rPr>
          <w:szCs w:val="20"/>
        </w:rPr>
        <w:tab/>
        <w:t>Scheduled - A status at ERCOT indicating the scheduling transaction has been received and processed.  The effectuating meter read has not been received from the TDSP.</w:t>
      </w:r>
    </w:p>
    <w:p w14:paraId="30A576D9" w14:textId="77777777" w:rsidR="000754C2" w:rsidRDefault="00EC191A" w:rsidP="000754C2">
      <w:pPr>
        <w:spacing w:after="240"/>
        <w:ind w:left="1440" w:hanging="720"/>
        <w:rPr>
          <w:szCs w:val="20"/>
        </w:rPr>
      </w:pPr>
      <w:r w:rsidRPr="0000146D">
        <w:rPr>
          <w:szCs w:val="20"/>
        </w:rPr>
        <w:t>(d)</w:t>
      </w:r>
      <w:r w:rsidRPr="0000146D">
        <w:rPr>
          <w:szCs w:val="20"/>
        </w:rPr>
        <w:tab/>
        <w:t>Permit Pending - A status at ERCOT indicating ERCOT has received the 814_28, Complete Unexecutable or Permit Required, with the Permit Pending indicator from the TDSP, but has not received a subsequent 814_04, Enrollment Notification Response, or 814_28</w:t>
      </w:r>
      <w:r>
        <w:rPr>
          <w:szCs w:val="20"/>
        </w:rPr>
        <w:t>, Complete Unexecutable</w:t>
      </w:r>
      <w:r w:rsidRPr="0000146D">
        <w:rPr>
          <w:szCs w:val="20"/>
        </w:rPr>
        <w:t>.</w:t>
      </w:r>
      <w:r w:rsidRPr="0000146D" w:rsidDel="00EC191A">
        <w:rPr>
          <w:szCs w:val="20"/>
        </w:rPr>
        <w:t xml:space="preserve"> </w:t>
      </w:r>
    </w:p>
    <w:p w14:paraId="56CD33FA" w14:textId="77777777" w:rsidR="000754C2" w:rsidRPr="0000146D" w:rsidRDefault="000754C2" w:rsidP="00A846D1">
      <w:pPr>
        <w:spacing w:after="240"/>
        <w:ind w:left="1440" w:hanging="720"/>
        <w:rPr>
          <w:szCs w:val="20"/>
        </w:rPr>
      </w:pPr>
      <w:r w:rsidRPr="0000146D">
        <w:rPr>
          <w:szCs w:val="20"/>
        </w:rPr>
        <w:t>(e)</w:t>
      </w:r>
      <w:r w:rsidRPr="0000146D">
        <w:rPr>
          <w:szCs w:val="20"/>
        </w:rPr>
        <w:tab/>
        <w:t xml:space="preserve">Cancel Pending - A status </w:t>
      </w:r>
      <w:r w:rsidR="00064493" w:rsidRPr="0000146D">
        <w:rPr>
          <w:szCs w:val="20"/>
        </w:rPr>
        <w:t>a</w:t>
      </w:r>
      <w:r w:rsidR="00064493">
        <w:rPr>
          <w:szCs w:val="20"/>
        </w:rPr>
        <w:t>t</w:t>
      </w:r>
      <w:r w:rsidR="00064493" w:rsidRPr="0000146D">
        <w:rPr>
          <w:szCs w:val="20"/>
        </w:rPr>
        <w:t xml:space="preserve"> </w:t>
      </w:r>
      <w:r w:rsidRPr="0000146D">
        <w:rPr>
          <w:szCs w:val="20"/>
        </w:rPr>
        <w:t>ERCOT indicating ERCOT has sent a response driven cancel to the TDSP and has not received a response.</w:t>
      </w:r>
    </w:p>
    <w:p w14:paraId="194FF329" w14:textId="77777777" w:rsidR="00A53E9B" w:rsidRPr="0040522F" w:rsidRDefault="00A53E9B" w:rsidP="00A53E9B">
      <w:pPr>
        <w:pStyle w:val="Instructions"/>
        <w:spacing w:before="120"/>
        <w:ind w:left="720" w:hanging="720"/>
        <w:rPr>
          <w:b w:val="0"/>
          <w:i w:val="0"/>
        </w:rPr>
      </w:pPr>
      <w:r w:rsidRPr="0040522F">
        <w:rPr>
          <w:b w:val="0"/>
          <w:i w:val="0"/>
        </w:rPr>
        <w:t>(2)</w:t>
      </w:r>
      <w:r w:rsidRPr="0040522F">
        <w:rPr>
          <w:b w:val="0"/>
          <w:i w:val="0"/>
        </w:rPr>
        <w:tab/>
        <w:t xml:space="preserve">Pending transactions that will result in the Losing CR having responsibility for an ESI ID will not be cancelled by ERCOT or the TDSP.  It is the responsibility of the Losing CR to cancel any pending transactions as necessary.  </w:t>
      </w:r>
    </w:p>
    <w:p w14:paraId="2B30309B" w14:textId="77777777" w:rsidR="00A53E9B" w:rsidRPr="0000146D" w:rsidRDefault="00A53E9B" w:rsidP="00A53E9B">
      <w:pPr>
        <w:spacing w:after="240"/>
        <w:ind w:left="1440" w:hanging="720"/>
        <w:rPr>
          <w:szCs w:val="20"/>
        </w:rPr>
      </w:pPr>
      <w:r w:rsidRPr="0000146D">
        <w:rPr>
          <w:szCs w:val="20"/>
        </w:rPr>
        <w:t>(a)</w:t>
      </w:r>
      <w:r w:rsidRPr="0000146D">
        <w:rPr>
          <w:szCs w:val="20"/>
        </w:rPr>
        <w:tab/>
        <w:t>Pending transaction</w:t>
      </w:r>
      <w:r>
        <w:rPr>
          <w:szCs w:val="20"/>
        </w:rPr>
        <w:t>s</w:t>
      </w:r>
      <w:r w:rsidRPr="0000146D">
        <w:rPr>
          <w:szCs w:val="20"/>
        </w:rPr>
        <w:t xml:space="preserve"> that ha</w:t>
      </w:r>
      <w:r>
        <w:rPr>
          <w:szCs w:val="20"/>
        </w:rPr>
        <w:t>ve</w:t>
      </w:r>
      <w:r w:rsidRPr="0000146D">
        <w:rPr>
          <w:szCs w:val="20"/>
        </w:rPr>
        <w:t xml:space="preserve"> a scheduled date that is prior to or equal to Business Day 0:</w:t>
      </w:r>
    </w:p>
    <w:p w14:paraId="72C57370" w14:textId="77777777" w:rsidR="00A53E9B" w:rsidRPr="0000146D" w:rsidRDefault="00A53E9B" w:rsidP="00A53E9B">
      <w:pPr>
        <w:spacing w:after="240"/>
        <w:ind w:left="2160" w:hanging="720"/>
        <w:rPr>
          <w:szCs w:val="20"/>
        </w:rPr>
      </w:pPr>
      <w:r w:rsidRPr="0000146D">
        <w:rPr>
          <w:szCs w:val="20"/>
        </w:rPr>
        <w:t>(i)</w:t>
      </w:r>
      <w:r w:rsidRPr="0000146D">
        <w:rPr>
          <w:szCs w:val="20"/>
        </w:rPr>
        <w:tab/>
        <w:t>Switch:  Allowed to complete and ERCOT sends the 814_03, Enrollment Notification Request, with the Acquisition Transfer indicator.</w:t>
      </w:r>
    </w:p>
    <w:p w14:paraId="1BEA7452" w14:textId="77777777" w:rsidR="00A53E9B" w:rsidRPr="0000146D" w:rsidRDefault="00A53E9B" w:rsidP="00A53E9B">
      <w:pPr>
        <w:spacing w:after="240"/>
        <w:ind w:left="2160" w:hanging="720"/>
        <w:rPr>
          <w:szCs w:val="20"/>
        </w:rPr>
      </w:pPr>
      <w:r w:rsidRPr="0000146D">
        <w:rPr>
          <w:szCs w:val="20"/>
        </w:rPr>
        <w:t>(ii)</w:t>
      </w:r>
      <w:r w:rsidRPr="0000146D">
        <w:rPr>
          <w:szCs w:val="20"/>
        </w:rPr>
        <w:tab/>
        <w:t>Move</w:t>
      </w:r>
      <w:r>
        <w:rPr>
          <w:szCs w:val="20"/>
        </w:rPr>
        <w:t xml:space="preserve"> </w:t>
      </w:r>
      <w:r w:rsidRPr="0000146D">
        <w:rPr>
          <w:szCs w:val="20"/>
        </w:rPr>
        <w:t>in:  Allowed to complete and ERCOT sends the 814_03 transaction with the Acquisition Transfer indicator.</w:t>
      </w:r>
    </w:p>
    <w:p w14:paraId="0C7D1F2C" w14:textId="77777777" w:rsidR="00A53E9B" w:rsidRPr="0000146D" w:rsidRDefault="00A53E9B" w:rsidP="00A53E9B">
      <w:pPr>
        <w:spacing w:after="240"/>
        <w:ind w:left="2160" w:hanging="720"/>
        <w:rPr>
          <w:szCs w:val="20"/>
        </w:rPr>
      </w:pPr>
      <w:r w:rsidRPr="0000146D">
        <w:rPr>
          <w:szCs w:val="20"/>
        </w:rPr>
        <w:lastRenderedPageBreak/>
        <w:t>(iii)</w:t>
      </w:r>
      <w:r w:rsidRPr="0000146D">
        <w:rPr>
          <w:szCs w:val="20"/>
        </w:rPr>
        <w:tab/>
        <w:t>Move</w:t>
      </w:r>
      <w:r>
        <w:rPr>
          <w:szCs w:val="20"/>
        </w:rPr>
        <w:t xml:space="preserve"> </w:t>
      </w:r>
      <w:r w:rsidRPr="0000146D">
        <w:rPr>
          <w:szCs w:val="20"/>
        </w:rPr>
        <w:t>out to CSA:  Allowed to complete and ERCOT sends the 814_03 transaction with the Acquisition Transfer indicator.</w:t>
      </w:r>
    </w:p>
    <w:p w14:paraId="372182FF" w14:textId="77777777" w:rsidR="00A53E9B" w:rsidRPr="0000146D" w:rsidRDefault="00A53E9B" w:rsidP="00A53E9B">
      <w:pPr>
        <w:spacing w:after="240"/>
        <w:ind w:left="1440" w:hanging="720"/>
        <w:rPr>
          <w:szCs w:val="20"/>
        </w:rPr>
      </w:pPr>
      <w:r w:rsidRPr="0000146D">
        <w:rPr>
          <w:szCs w:val="20"/>
        </w:rPr>
        <w:t>(b)</w:t>
      </w:r>
      <w:r w:rsidRPr="0000146D">
        <w:rPr>
          <w:szCs w:val="20"/>
        </w:rPr>
        <w:tab/>
        <w:t xml:space="preserve">Pending </w:t>
      </w:r>
      <w:r>
        <w:rPr>
          <w:szCs w:val="20"/>
        </w:rPr>
        <w:t>t</w:t>
      </w:r>
      <w:r w:rsidRPr="0000146D">
        <w:rPr>
          <w:szCs w:val="20"/>
        </w:rPr>
        <w:t xml:space="preserve">ransactions </w:t>
      </w:r>
      <w:r>
        <w:rPr>
          <w:szCs w:val="20"/>
        </w:rPr>
        <w:t>that have</w:t>
      </w:r>
      <w:r w:rsidRPr="0000146D">
        <w:rPr>
          <w:szCs w:val="20"/>
        </w:rPr>
        <w:t xml:space="preserve"> a scheduled date that is greater than Business Day 0 or </w:t>
      </w:r>
      <w:r>
        <w:rPr>
          <w:szCs w:val="20"/>
        </w:rPr>
        <w:t>are</w:t>
      </w:r>
      <w:r w:rsidRPr="0000146D">
        <w:rPr>
          <w:szCs w:val="20"/>
        </w:rPr>
        <w:t xml:space="preserve"> not yet scheduled (In Review or Permit Pending):</w:t>
      </w:r>
    </w:p>
    <w:p w14:paraId="1BAB4A54" w14:textId="77777777" w:rsidR="00A53E9B" w:rsidRPr="0000146D" w:rsidRDefault="00A53E9B" w:rsidP="00A53E9B">
      <w:pPr>
        <w:spacing w:after="240"/>
        <w:ind w:left="2160" w:hanging="720"/>
        <w:rPr>
          <w:szCs w:val="20"/>
        </w:rPr>
      </w:pPr>
      <w:r w:rsidRPr="0000146D">
        <w:rPr>
          <w:szCs w:val="20"/>
        </w:rPr>
        <w:t>(i)</w:t>
      </w:r>
      <w:r w:rsidRPr="0000146D">
        <w:rPr>
          <w:szCs w:val="20"/>
        </w:rPr>
        <w:tab/>
        <w:t xml:space="preserve">Switch:  ERCOT will not perform any action on the pending switch. The Gaining CR submits a switch on directive of the Losing CR.  It is the responsibility of the Losing CR to cancel the </w:t>
      </w:r>
      <w:r>
        <w:rPr>
          <w:szCs w:val="20"/>
        </w:rPr>
        <w:t xml:space="preserve">Losing CR’s </w:t>
      </w:r>
      <w:r w:rsidRPr="0000146D">
        <w:rPr>
          <w:szCs w:val="20"/>
        </w:rPr>
        <w:t>pending switch.</w:t>
      </w:r>
    </w:p>
    <w:p w14:paraId="154F3C41" w14:textId="77777777" w:rsidR="00A53E9B" w:rsidRPr="0000146D" w:rsidRDefault="00A53E9B" w:rsidP="00A53E9B">
      <w:pPr>
        <w:spacing w:after="240"/>
        <w:ind w:left="2160" w:hanging="720"/>
        <w:rPr>
          <w:szCs w:val="20"/>
        </w:rPr>
      </w:pPr>
      <w:r w:rsidRPr="0000146D">
        <w:rPr>
          <w:szCs w:val="20"/>
        </w:rPr>
        <w:t>(ii)</w:t>
      </w:r>
      <w:r w:rsidRPr="0000146D">
        <w:rPr>
          <w:szCs w:val="20"/>
        </w:rPr>
        <w:tab/>
        <w:t>Move</w:t>
      </w:r>
      <w:r>
        <w:rPr>
          <w:szCs w:val="20"/>
        </w:rPr>
        <w:t xml:space="preserve"> </w:t>
      </w:r>
      <w:r w:rsidRPr="0000146D">
        <w:rPr>
          <w:szCs w:val="20"/>
        </w:rPr>
        <w:t>in (Premise not energized by Losing CR):  The Gaining CR is responsible for submitting a move</w:t>
      </w:r>
      <w:r>
        <w:rPr>
          <w:szCs w:val="20"/>
        </w:rPr>
        <w:t xml:space="preserve"> </w:t>
      </w:r>
      <w:r w:rsidRPr="0000146D">
        <w:rPr>
          <w:szCs w:val="20"/>
        </w:rPr>
        <w:t xml:space="preserve">in for the date provided by the Losing CR.  The Gaining CR is not required to use a Requested Date that is prior to the Acquisition Transfer date.  </w:t>
      </w:r>
    </w:p>
    <w:p w14:paraId="1BC744E2" w14:textId="77777777" w:rsidR="00A53E9B" w:rsidRPr="0000146D" w:rsidRDefault="00A53E9B" w:rsidP="00A53E9B">
      <w:pPr>
        <w:spacing w:after="240"/>
        <w:ind w:left="2160" w:hanging="720"/>
        <w:rPr>
          <w:szCs w:val="20"/>
        </w:rPr>
      </w:pPr>
      <w:r w:rsidRPr="0000146D">
        <w:rPr>
          <w:szCs w:val="20"/>
        </w:rPr>
        <w:t>(iii)</w:t>
      </w:r>
      <w:r w:rsidRPr="0000146D">
        <w:rPr>
          <w:szCs w:val="20"/>
        </w:rPr>
        <w:tab/>
        <w:t>Move</w:t>
      </w:r>
      <w:r>
        <w:rPr>
          <w:szCs w:val="20"/>
        </w:rPr>
        <w:t xml:space="preserve"> </w:t>
      </w:r>
      <w:r w:rsidRPr="0000146D">
        <w:rPr>
          <w:szCs w:val="20"/>
        </w:rPr>
        <w:t>in (Premise is energized with the Losing CR):  ERCOT will send the 814_03 transaction with the Acquisition Transfer indicator.  ERCOT will not cancel the Pending move</w:t>
      </w:r>
      <w:r>
        <w:rPr>
          <w:szCs w:val="20"/>
        </w:rPr>
        <w:t xml:space="preserve"> </w:t>
      </w:r>
      <w:proofErr w:type="gramStart"/>
      <w:r w:rsidRPr="0000146D">
        <w:rPr>
          <w:szCs w:val="20"/>
        </w:rPr>
        <w:t>in</w:t>
      </w:r>
      <w:proofErr w:type="gramEnd"/>
      <w:r w:rsidRPr="0000146D">
        <w:rPr>
          <w:szCs w:val="20"/>
        </w:rPr>
        <w:t xml:space="preserve"> and it is the responsibility of the Losing CR to cancel its pending move</w:t>
      </w:r>
      <w:r>
        <w:rPr>
          <w:szCs w:val="20"/>
        </w:rPr>
        <w:t xml:space="preserve"> </w:t>
      </w:r>
      <w:r w:rsidRPr="0000146D">
        <w:rPr>
          <w:szCs w:val="20"/>
        </w:rPr>
        <w:t>in.  The Gaining CR is responsible for submitting a move</w:t>
      </w:r>
      <w:r>
        <w:rPr>
          <w:szCs w:val="20"/>
        </w:rPr>
        <w:t xml:space="preserve"> </w:t>
      </w:r>
      <w:r w:rsidRPr="0000146D">
        <w:rPr>
          <w:szCs w:val="20"/>
        </w:rPr>
        <w:t xml:space="preserve">in for the date provided by the Losing CR. </w:t>
      </w:r>
    </w:p>
    <w:p w14:paraId="46AA5F94" w14:textId="77777777" w:rsidR="00A53E9B" w:rsidRPr="0000146D" w:rsidRDefault="00A53E9B" w:rsidP="00A53E9B">
      <w:pPr>
        <w:spacing w:after="240"/>
        <w:ind w:left="2160" w:hanging="720"/>
        <w:rPr>
          <w:szCs w:val="20"/>
        </w:rPr>
      </w:pPr>
      <w:r w:rsidRPr="0000146D">
        <w:rPr>
          <w:szCs w:val="20"/>
        </w:rPr>
        <w:t>(iv)</w:t>
      </w:r>
      <w:r w:rsidRPr="0000146D">
        <w:rPr>
          <w:szCs w:val="20"/>
        </w:rPr>
        <w:tab/>
        <w:t>Move</w:t>
      </w:r>
      <w:r>
        <w:rPr>
          <w:szCs w:val="20"/>
        </w:rPr>
        <w:t xml:space="preserve"> </w:t>
      </w:r>
      <w:r w:rsidRPr="0000146D">
        <w:rPr>
          <w:szCs w:val="20"/>
        </w:rPr>
        <w:t>out to CSA (Premise is not energized by Losing CR):  If the Losing CR is not the submitter of the move</w:t>
      </w:r>
      <w:r>
        <w:rPr>
          <w:szCs w:val="20"/>
        </w:rPr>
        <w:t xml:space="preserve"> </w:t>
      </w:r>
      <w:r w:rsidRPr="0000146D">
        <w:rPr>
          <w:szCs w:val="20"/>
        </w:rPr>
        <w:t>out, ERCOT will not perform any action.  Gaining CR is responsible for submitting a switch per the date provided by the Losing CR.  Losing CR is responsible for ending the CSA relationship.</w:t>
      </w:r>
    </w:p>
    <w:p w14:paraId="11218391" w14:textId="77777777" w:rsidR="000754C2" w:rsidRDefault="00A53E9B" w:rsidP="000754C2">
      <w:pPr>
        <w:spacing w:after="240"/>
        <w:ind w:left="2160" w:hanging="720"/>
        <w:rPr>
          <w:szCs w:val="20"/>
        </w:rPr>
      </w:pPr>
      <w:r w:rsidRPr="0000146D">
        <w:rPr>
          <w:szCs w:val="20"/>
        </w:rPr>
        <w:t>(v)</w:t>
      </w:r>
      <w:r w:rsidRPr="0000146D">
        <w:rPr>
          <w:szCs w:val="20"/>
        </w:rPr>
        <w:tab/>
        <w:t>Move</w:t>
      </w:r>
      <w:r>
        <w:rPr>
          <w:szCs w:val="20"/>
        </w:rPr>
        <w:t xml:space="preserve"> </w:t>
      </w:r>
      <w:r w:rsidRPr="0000146D">
        <w:rPr>
          <w:szCs w:val="20"/>
        </w:rPr>
        <w:t>out to CSA (Premise is energized by Losing CR):  ERCOT will send the 814_03 transaction with the Acquisition Transfer indicator.  Gaining CR will submit move</w:t>
      </w:r>
      <w:r>
        <w:rPr>
          <w:szCs w:val="20"/>
        </w:rPr>
        <w:t xml:space="preserve"> </w:t>
      </w:r>
      <w:r w:rsidRPr="0000146D">
        <w:rPr>
          <w:szCs w:val="20"/>
        </w:rPr>
        <w:t>out based on the indicator in the 814_14, Drop Enrollment Request.  Losing CR is responsible for ending the CSA relationship.</w:t>
      </w:r>
      <w:r w:rsidRPr="0000146D" w:rsidDel="00A53E9B">
        <w:rPr>
          <w:szCs w:val="20"/>
        </w:rPr>
        <w:t xml:space="preserve"> </w:t>
      </w:r>
    </w:p>
    <w:p w14:paraId="4DC0FA23" w14:textId="77777777" w:rsidR="000754C2" w:rsidRPr="0000146D" w:rsidRDefault="000754C2" w:rsidP="00A846D1">
      <w:pPr>
        <w:spacing w:after="240"/>
        <w:ind w:left="720" w:hanging="720"/>
        <w:rPr>
          <w:szCs w:val="20"/>
        </w:rPr>
      </w:pPr>
      <w:r w:rsidRPr="0000146D">
        <w:rPr>
          <w:szCs w:val="20"/>
        </w:rPr>
        <w:t>(3)</w:t>
      </w:r>
      <w:r w:rsidRPr="0000146D">
        <w:rPr>
          <w:szCs w:val="20"/>
        </w:rPr>
        <w:tab/>
        <w:t>For Pending TX SETs that will result in an ESI ID being moved away from the Losing CR:</w:t>
      </w:r>
    </w:p>
    <w:p w14:paraId="7F48EDD9" w14:textId="77777777" w:rsidR="00A53E9B" w:rsidRPr="0000146D" w:rsidRDefault="00A53E9B" w:rsidP="00A53E9B">
      <w:pPr>
        <w:spacing w:after="240"/>
        <w:ind w:left="1440" w:hanging="720"/>
        <w:rPr>
          <w:szCs w:val="20"/>
        </w:rPr>
      </w:pPr>
      <w:r w:rsidRPr="0000146D">
        <w:rPr>
          <w:szCs w:val="20"/>
        </w:rPr>
        <w:t>(a)</w:t>
      </w:r>
      <w:r w:rsidRPr="0000146D">
        <w:rPr>
          <w:szCs w:val="20"/>
        </w:rPr>
        <w:tab/>
        <w:t>Pending transaction</w:t>
      </w:r>
      <w:r>
        <w:rPr>
          <w:szCs w:val="20"/>
        </w:rPr>
        <w:t>s</w:t>
      </w:r>
      <w:r w:rsidRPr="0000146D">
        <w:rPr>
          <w:szCs w:val="20"/>
        </w:rPr>
        <w:t xml:space="preserve"> </w:t>
      </w:r>
      <w:r>
        <w:rPr>
          <w:szCs w:val="20"/>
        </w:rPr>
        <w:t>that have</w:t>
      </w:r>
      <w:r w:rsidRPr="0000146D">
        <w:rPr>
          <w:szCs w:val="20"/>
        </w:rPr>
        <w:t xml:space="preserve"> a scheduled date that is no greater than seven Business Days after the Acquisition Transfer date: </w:t>
      </w:r>
    </w:p>
    <w:p w14:paraId="2BD99592" w14:textId="77777777" w:rsidR="00A53E9B" w:rsidRPr="0000146D" w:rsidRDefault="00A53E9B" w:rsidP="00A53E9B">
      <w:pPr>
        <w:spacing w:after="240"/>
        <w:ind w:left="2160" w:hanging="720"/>
        <w:rPr>
          <w:szCs w:val="20"/>
        </w:rPr>
      </w:pPr>
      <w:r w:rsidRPr="0000146D">
        <w:rPr>
          <w:szCs w:val="20"/>
        </w:rPr>
        <w:t>(i)</w:t>
      </w:r>
      <w:r w:rsidRPr="0000146D">
        <w:rPr>
          <w:szCs w:val="20"/>
        </w:rPr>
        <w:tab/>
        <w:t>Switch:  Allowed to complete per Protocol Section 15, Customer Registration, and ERCOT will not send the 814_03 transaction with the Acquisition Transfer indicator.</w:t>
      </w:r>
    </w:p>
    <w:p w14:paraId="554BBFB4" w14:textId="77777777" w:rsidR="00A53E9B" w:rsidRPr="0000146D" w:rsidRDefault="00A53E9B" w:rsidP="00A53E9B">
      <w:pPr>
        <w:spacing w:after="240"/>
        <w:ind w:left="2160" w:hanging="720"/>
        <w:rPr>
          <w:szCs w:val="20"/>
        </w:rPr>
      </w:pPr>
      <w:r w:rsidRPr="0000146D">
        <w:rPr>
          <w:szCs w:val="20"/>
        </w:rPr>
        <w:t>(ii)</w:t>
      </w:r>
      <w:r w:rsidRPr="0000146D">
        <w:rPr>
          <w:szCs w:val="20"/>
        </w:rPr>
        <w:tab/>
        <w:t>Move</w:t>
      </w:r>
      <w:r>
        <w:rPr>
          <w:szCs w:val="20"/>
        </w:rPr>
        <w:t xml:space="preserve"> </w:t>
      </w:r>
      <w:r w:rsidRPr="0000146D">
        <w:rPr>
          <w:szCs w:val="20"/>
        </w:rPr>
        <w:t>in:  Allowed to complete and ERCOT will not send the 814_03 transaction with the Acquisition Transfer indicator.</w:t>
      </w:r>
    </w:p>
    <w:p w14:paraId="56064909" w14:textId="77777777" w:rsidR="00A53E9B" w:rsidRPr="0000146D" w:rsidRDefault="00A53E9B" w:rsidP="00A53E9B">
      <w:pPr>
        <w:spacing w:after="240"/>
        <w:ind w:left="2160" w:hanging="720"/>
        <w:rPr>
          <w:szCs w:val="20"/>
        </w:rPr>
      </w:pPr>
      <w:r w:rsidRPr="0000146D">
        <w:rPr>
          <w:szCs w:val="20"/>
        </w:rPr>
        <w:t>(iii)</w:t>
      </w:r>
      <w:r w:rsidRPr="0000146D">
        <w:rPr>
          <w:szCs w:val="20"/>
        </w:rPr>
        <w:tab/>
        <w:t>Move</w:t>
      </w:r>
      <w:r>
        <w:rPr>
          <w:szCs w:val="20"/>
        </w:rPr>
        <w:t xml:space="preserve"> </w:t>
      </w:r>
      <w:r w:rsidRPr="0000146D">
        <w:rPr>
          <w:szCs w:val="20"/>
        </w:rPr>
        <w:t>out:  Allowed to complete and ERCOT will not send the 814_03 transaction with the Acquisition Transfer indicator.</w:t>
      </w:r>
    </w:p>
    <w:p w14:paraId="4A2CC6A5" w14:textId="77777777" w:rsidR="00A53E9B" w:rsidRPr="0000146D" w:rsidRDefault="00A53E9B" w:rsidP="00A53E9B">
      <w:pPr>
        <w:spacing w:after="240"/>
        <w:ind w:left="1440" w:hanging="720"/>
        <w:rPr>
          <w:szCs w:val="20"/>
        </w:rPr>
      </w:pPr>
      <w:r w:rsidRPr="0000146D">
        <w:rPr>
          <w:szCs w:val="20"/>
        </w:rPr>
        <w:lastRenderedPageBreak/>
        <w:t>(b)</w:t>
      </w:r>
      <w:r w:rsidRPr="0000146D">
        <w:rPr>
          <w:szCs w:val="20"/>
        </w:rPr>
        <w:tab/>
        <w:t xml:space="preserve">Pending </w:t>
      </w:r>
      <w:r>
        <w:rPr>
          <w:szCs w:val="20"/>
        </w:rPr>
        <w:t>t</w:t>
      </w:r>
      <w:r w:rsidRPr="0000146D">
        <w:rPr>
          <w:szCs w:val="20"/>
        </w:rPr>
        <w:t>ransaction</w:t>
      </w:r>
      <w:r>
        <w:rPr>
          <w:szCs w:val="20"/>
        </w:rPr>
        <w:t>s that have</w:t>
      </w:r>
      <w:r w:rsidRPr="0000146D">
        <w:rPr>
          <w:szCs w:val="20"/>
        </w:rPr>
        <w:t xml:space="preserve"> a schedule date that is greater than seven Business Days after the Acquisition Transfer date or </w:t>
      </w:r>
      <w:r>
        <w:rPr>
          <w:szCs w:val="20"/>
        </w:rPr>
        <w:t>are</w:t>
      </w:r>
      <w:r w:rsidRPr="0000146D">
        <w:rPr>
          <w:szCs w:val="20"/>
        </w:rPr>
        <w:t xml:space="preserve"> not yet scheduled (In Review or Permit Pending):</w:t>
      </w:r>
    </w:p>
    <w:p w14:paraId="32CD82C1" w14:textId="77777777" w:rsidR="00A53E9B" w:rsidRPr="0000146D" w:rsidRDefault="00A53E9B" w:rsidP="00A53E9B">
      <w:pPr>
        <w:spacing w:after="240"/>
        <w:ind w:left="2160" w:hanging="720"/>
        <w:rPr>
          <w:szCs w:val="20"/>
        </w:rPr>
      </w:pPr>
      <w:r w:rsidRPr="0000146D">
        <w:rPr>
          <w:szCs w:val="20"/>
        </w:rPr>
        <w:t>(i)</w:t>
      </w:r>
      <w:r w:rsidRPr="0000146D">
        <w:rPr>
          <w:szCs w:val="20"/>
        </w:rPr>
        <w:tab/>
        <w:t>Switch:  Allowed to complete per Protocol Section 15 and ERCOT will send the 814_03 transaction with the Acquisition Transfer indicator.</w:t>
      </w:r>
    </w:p>
    <w:p w14:paraId="111E05A6" w14:textId="77777777" w:rsidR="00A53E9B" w:rsidRPr="0000146D" w:rsidRDefault="00A53E9B" w:rsidP="00A53E9B">
      <w:pPr>
        <w:spacing w:after="240"/>
        <w:ind w:left="2160" w:hanging="720"/>
        <w:rPr>
          <w:szCs w:val="20"/>
        </w:rPr>
      </w:pPr>
      <w:r w:rsidRPr="0000146D">
        <w:rPr>
          <w:szCs w:val="20"/>
        </w:rPr>
        <w:t>(ii)</w:t>
      </w:r>
      <w:r w:rsidRPr="0000146D">
        <w:rPr>
          <w:szCs w:val="20"/>
        </w:rPr>
        <w:tab/>
        <w:t>Move in:  Allowed to complete and ERCOT will send the 814_03 transaction with the Acquisition Transfer indicator.</w:t>
      </w:r>
    </w:p>
    <w:p w14:paraId="47CB7B7C" w14:textId="77777777" w:rsidR="000754C2" w:rsidRDefault="00A53E9B" w:rsidP="000754C2">
      <w:pPr>
        <w:spacing w:after="240"/>
        <w:ind w:left="2160" w:hanging="720"/>
        <w:rPr>
          <w:szCs w:val="20"/>
        </w:rPr>
      </w:pPr>
      <w:r w:rsidRPr="0000146D">
        <w:rPr>
          <w:szCs w:val="20"/>
        </w:rPr>
        <w:t>(iii)</w:t>
      </w:r>
      <w:r w:rsidRPr="0000146D">
        <w:rPr>
          <w:szCs w:val="20"/>
        </w:rPr>
        <w:tab/>
        <w:t>Move</w:t>
      </w:r>
      <w:r>
        <w:rPr>
          <w:szCs w:val="20"/>
        </w:rPr>
        <w:t xml:space="preserve"> </w:t>
      </w:r>
      <w:r w:rsidRPr="0000146D">
        <w:rPr>
          <w:szCs w:val="20"/>
        </w:rPr>
        <w:t>out:  ERCOT will send the 814_03 transaction with the Acquisition Transfer indicator to the Gaining CR.  ERCOT notifies the Gaining CR of the Pending move</w:t>
      </w:r>
      <w:r>
        <w:rPr>
          <w:szCs w:val="20"/>
        </w:rPr>
        <w:t xml:space="preserve"> </w:t>
      </w:r>
      <w:r w:rsidRPr="0000146D">
        <w:rPr>
          <w:szCs w:val="20"/>
        </w:rPr>
        <w:t>out date and the Gaining CR will submit move</w:t>
      </w:r>
      <w:r>
        <w:rPr>
          <w:szCs w:val="20"/>
        </w:rPr>
        <w:t xml:space="preserve"> </w:t>
      </w:r>
      <w:r w:rsidRPr="0000146D">
        <w:rPr>
          <w:szCs w:val="20"/>
        </w:rPr>
        <w:t>out based on an indicator in the 814_14 transaction.  The Requested Date received from the Gaining CR cannot be a backdated Requested Date, unless the TDSP agrees.</w:t>
      </w:r>
      <w:r w:rsidRPr="0000146D" w:rsidDel="00A53E9B">
        <w:rPr>
          <w:szCs w:val="20"/>
        </w:rPr>
        <w:t xml:space="preserve"> </w:t>
      </w:r>
    </w:p>
    <w:p w14:paraId="644D1724" w14:textId="77777777" w:rsidR="000754C2" w:rsidRPr="0000146D" w:rsidRDefault="000754C2" w:rsidP="00A846D1">
      <w:pPr>
        <w:spacing w:after="240"/>
        <w:ind w:left="720" w:hanging="720"/>
        <w:rPr>
          <w:szCs w:val="20"/>
        </w:rPr>
      </w:pPr>
      <w:r w:rsidRPr="0000146D">
        <w:rPr>
          <w:szCs w:val="20"/>
        </w:rPr>
        <w:t>(</w:t>
      </w:r>
      <w:r w:rsidR="00971C70">
        <w:rPr>
          <w:szCs w:val="20"/>
        </w:rPr>
        <w:t>4</w:t>
      </w:r>
      <w:r w:rsidRPr="0000146D">
        <w:rPr>
          <w:szCs w:val="20"/>
        </w:rPr>
        <w:t>)</w:t>
      </w:r>
      <w:r w:rsidRPr="0000146D">
        <w:rPr>
          <w:szCs w:val="20"/>
        </w:rPr>
        <w:tab/>
        <w:t xml:space="preserve">ERCOT will not cancel any existing CSAs currently active with the Losing CR.  It is the responsibility of the Losing CR to cancel any CSA instances as applicable.  </w:t>
      </w:r>
    </w:p>
    <w:p w14:paraId="7C7DAAC6" w14:textId="77777777" w:rsidR="007233C0" w:rsidRPr="0000146D" w:rsidRDefault="007233C0" w:rsidP="007233C0">
      <w:pPr>
        <w:spacing w:after="240"/>
        <w:ind w:left="720" w:hanging="720"/>
        <w:rPr>
          <w:szCs w:val="20"/>
        </w:rPr>
      </w:pPr>
      <w:r w:rsidRPr="0000146D">
        <w:rPr>
          <w:szCs w:val="20"/>
        </w:rPr>
        <w:t>(</w:t>
      </w:r>
      <w:r>
        <w:rPr>
          <w:szCs w:val="20"/>
        </w:rPr>
        <w:t>5</w:t>
      </w:r>
      <w:r w:rsidRPr="0000146D">
        <w:rPr>
          <w:szCs w:val="20"/>
        </w:rPr>
        <w:t>)</w:t>
      </w:r>
      <w:r w:rsidRPr="0000146D">
        <w:rPr>
          <w:szCs w:val="20"/>
        </w:rPr>
        <w:tab/>
        <w:t xml:space="preserve">Normal stacking logic as described in </w:t>
      </w:r>
      <w:r>
        <w:rPr>
          <w:szCs w:val="20"/>
        </w:rPr>
        <w:t>Section 11,</w:t>
      </w:r>
      <w:r w:rsidRPr="0000146D">
        <w:rPr>
          <w:szCs w:val="20"/>
        </w:rPr>
        <w:t xml:space="preserve"> Solution to Stacking</w:t>
      </w:r>
      <w:r>
        <w:rPr>
          <w:szCs w:val="20"/>
        </w:rPr>
        <w:t>,</w:t>
      </w:r>
      <w:r w:rsidRPr="0000146D">
        <w:rPr>
          <w:szCs w:val="20"/>
        </w:rPr>
        <w:t xml:space="preserve"> will apply to all transactions associated with any impacted ESI IDs. </w:t>
      </w:r>
    </w:p>
    <w:p w14:paraId="7C0D60F1" w14:textId="77777777" w:rsidR="000754C2" w:rsidRPr="0000146D" w:rsidRDefault="000754C2" w:rsidP="000754C2">
      <w:pPr>
        <w:spacing w:after="240"/>
        <w:ind w:left="720" w:hanging="720"/>
        <w:rPr>
          <w:szCs w:val="20"/>
        </w:rPr>
      </w:pPr>
      <w:r w:rsidRPr="0000146D">
        <w:rPr>
          <w:szCs w:val="20"/>
        </w:rPr>
        <w:t>(</w:t>
      </w:r>
      <w:r w:rsidR="00971C70">
        <w:rPr>
          <w:szCs w:val="20"/>
        </w:rPr>
        <w:t>6</w:t>
      </w:r>
      <w:r w:rsidRPr="0000146D">
        <w:rPr>
          <w:szCs w:val="20"/>
        </w:rPr>
        <w:t>)</w:t>
      </w:r>
      <w:r w:rsidRPr="0000146D">
        <w:rPr>
          <w:szCs w:val="20"/>
        </w:rPr>
        <w:tab/>
        <w:t xml:space="preserve">ERCOT will not perform daily re-evaluation of ESI IDs to ensure transfer.  </w:t>
      </w:r>
    </w:p>
    <w:p w14:paraId="284CF6DD" w14:textId="77777777" w:rsidR="000754C2" w:rsidRPr="007B1C5C" w:rsidRDefault="000754C2" w:rsidP="007B1C5C">
      <w:pPr>
        <w:pStyle w:val="H4"/>
        <w:rPr>
          <w:bCs w:val="0"/>
        </w:rPr>
      </w:pPr>
      <w:bookmarkStart w:id="1014" w:name="_Toc474318728"/>
      <w:bookmarkStart w:id="1015" w:name="_Toc183604107"/>
      <w:r w:rsidRPr="007B1C5C">
        <w:rPr>
          <w:bCs w:val="0"/>
        </w:rPr>
        <w:t>7.11.2.3</w:t>
      </w:r>
      <w:r w:rsidRPr="007B1C5C">
        <w:rPr>
          <w:bCs w:val="0"/>
        </w:rPr>
        <w:tab/>
        <w:t>Competitive Retailer Acquisition Transfer Meter Reading</w:t>
      </w:r>
      <w:bookmarkEnd w:id="1014"/>
      <w:bookmarkEnd w:id="1015"/>
    </w:p>
    <w:p w14:paraId="2BA732C2" w14:textId="77777777" w:rsidR="000754C2" w:rsidRPr="0000146D" w:rsidRDefault="00707890" w:rsidP="00A846D1">
      <w:pPr>
        <w:spacing w:after="240"/>
        <w:ind w:left="720" w:hanging="720"/>
      </w:pPr>
      <w:r>
        <w:t>(1)</w:t>
      </w:r>
      <w:r>
        <w:tab/>
      </w:r>
      <w:r w:rsidR="000754C2" w:rsidRPr="0000146D">
        <w:t>TDSP</w:t>
      </w:r>
      <w:r w:rsidR="00F80FF6">
        <w:t>(</w:t>
      </w:r>
      <w:r w:rsidR="000754C2" w:rsidRPr="0000146D">
        <w:t>s</w:t>
      </w:r>
      <w:r w:rsidR="00F80FF6">
        <w:t>)</w:t>
      </w:r>
      <w:r w:rsidR="000754C2" w:rsidRPr="0000146D">
        <w:t xml:space="preserve"> are responsible for obtaining actual or estimated meter reads that can be used in denoting the transfer point for changing responsibility for serving an ESI ID from the Losing CR to the Gaining CR.  The meter reads and the dates on which they were taken will be sent to ERCOT from the TDSP in the appropriate TX SET.</w:t>
      </w:r>
    </w:p>
    <w:p w14:paraId="48531857" w14:textId="77777777" w:rsidR="000754C2" w:rsidRPr="00144D15" w:rsidRDefault="000754C2" w:rsidP="007B1C5C">
      <w:pPr>
        <w:pStyle w:val="H4"/>
        <w:rPr>
          <w:bCs w:val="0"/>
          <w:lang w:val="en-US"/>
        </w:rPr>
      </w:pPr>
      <w:bookmarkStart w:id="1016" w:name="_Toc474318729"/>
      <w:bookmarkStart w:id="1017" w:name="_Toc183604108"/>
      <w:r w:rsidRPr="007B1C5C">
        <w:rPr>
          <w:bCs w:val="0"/>
        </w:rPr>
        <w:t>7.11.2.4</w:t>
      </w:r>
      <w:r w:rsidRPr="007B1C5C">
        <w:rPr>
          <w:bCs w:val="0"/>
        </w:rPr>
        <w:tab/>
        <w:t>Acquisition Transfer Roles/Responsibilities</w:t>
      </w:r>
      <w:bookmarkEnd w:id="1016"/>
      <w:bookmarkEnd w:id="1017"/>
    </w:p>
    <w:p w14:paraId="36D98F9B" w14:textId="5A01994E" w:rsidR="00007D10" w:rsidRDefault="00007D10" w:rsidP="00007D10">
      <w:pPr>
        <w:pStyle w:val="BodyTextNumbered"/>
      </w:pPr>
      <w:r>
        <w:t>(1)</w:t>
      </w:r>
      <w:r>
        <w:tab/>
      </w:r>
      <w:r w:rsidRPr="0000146D">
        <w:t xml:space="preserve">This Section outlines the various roles and responsibilities of parties involved </w:t>
      </w:r>
      <w:r>
        <w:t xml:space="preserve">(Losing CR, Gaining CR, TDSPs, ERCOT, PUCT) </w:t>
      </w:r>
      <w:r w:rsidRPr="0000146D">
        <w:t>in an Acquisition Transfer event</w:t>
      </w:r>
      <w:r>
        <w:t xml:space="preserve"> once the </w:t>
      </w:r>
      <w:r w:rsidR="00B4729C">
        <w:t xml:space="preserve">Acquisition Transfer Decision </w:t>
      </w:r>
      <w:r>
        <w:t>to transfer ESI IDs has been made and the parameters for the Acquisition Transfer process have been met, and in accordance with Protocol Section 15.1.3.2, Acquisition Transfer Process</w:t>
      </w:r>
      <w:r w:rsidRPr="0000146D">
        <w:t xml:space="preserve">. </w:t>
      </w:r>
    </w:p>
    <w:p w14:paraId="53670A85" w14:textId="77777777" w:rsidR="00007D10" w:rsidRDefault="00007D10" w:rsidP="00007D10">
      <w:pPr>
        <w:pStyle w:val="BodyTextNumbered"/>
      </w:pPr>
      <w:r>
        <w:t>(2)</w:t>
      </w:r>
      <w:r>
        <w:tab/>
        <w:t xml:space="preserve">The success of the Acquisition Transfer process is greatly dependent upon the ability and willingness of all parties involved to fully participate in the Acquisition Transfer event by satisfying all of their respective responsibilities throughout the Acquisition Transfer event as outlined below in this Section.  </w:t>
      </w:r>
    </w:p>
    <w:p w14:paraId="330B68A8" w14:textId="77777777" w:rsidR="00007D10" w:rsidRPr="00EC72C1" w:rsidRDefault="00007D10" w:rsidP="00B40F4B">
      <w:pPr>
        <w:pStyle w:val="H5"/>
        <w:ind w:left="1620" w:hanging="1620"/>
      </w:pPr>
      <w:r>
        <w:lastRenderedPageBreak/>
        <w:t>7.11.2.4.1</w:t>
      </w:r>
      <w:r>
        <w:tab/>
      </w:r>
      <w:r w:rsidRPr="00EC72C1">
        <w:t>Losing Competitive Retailer Responsibilities in an Acquisition Transfer</w:t>
      </w:r>
      <w:r>
        <w:t xml:space="preserve"> Event</w:t>
      </w:r>
    </w:p>
    <w:p w14:paraId="57BAD4CA" w14:textId="77777777" w:rsidR="00007D10" w:rsidRDefault="00007D10" w:rsidP="00007D10">
      <w:pPr>
        <w:pStyle w:val="BodyTextNumbered"/>
      </w:pPr>
      <w:r>
        <w:t>(1)</w:t>
      </w:r>
      <w:r>
        <w:tab/>
      </w:r>
      <w:r w:rsidRPr="00EA6FA7">
        <w:t xml:space="preserve">Before ERCOT initiates transactions in an Acquisition Transfer, the </w:t>
      </w:r>
      <w:r>
        <w:t>Losing CR shall</w:t>
      </w:r>
      <w:r w:rsidRPr="00F769F6">
        <w:t xml:space="preserve"> </w:t>
      </w:r>
      <w:r>
        <w:t>satisfy its responsibilities as outlined in paragraph (2) below.</w:t>
      </w:r>
    </w:p>
    <w:p w14:paraId="35822878" w14:textId="01F165F2" w:rsidR="00007D10" w:rsidRDefault="00007D10" w:rsidP="00007D10">
      <w:pPr>
        <w:pStyle w:val="BodyTextNumbered"/>
      </w:pPr>
      <w:r>
        <w:t>(2)</w:t>
      </w:r>
      <w:r>
        <w:tab/>
        <w:t xml:space="preserve">The Losing CR will perform the following actions prior to the initial Acquisition Transfer event conference call, as scheduled by ERCOT in paragraph </w:t>
      </w:r>
      <w:r w:rsidRPr="00B86068">
        <w:t>(3)</w:t>
      </w:r>
      <w:r>
        <w:t xml:space="preserve"> of </w:t>
      </w:r>
      <w:r w:rsidRPr="00046402">
        <w:t>Section 7.11.2.4.2</w:t>
      </w:r>
      <w:r>
        <w:t>, ERCOT</w:t>
      </w:r>
      <w:r w:rsidRPr="00EC72C1">
        <w:t xml:space="preserve"> Responsibilities in an Acquisition Transfer</w:t>
      </w:r>
      <w:r>
        <w:t>:</w:t>
      </w:r>
    </w:p>
    <w:p w14:paraId="5D574A53" w14:textId="77777777" w:rsidR="00007D10" w:rsidRDefault="00A53E9B" w:rsidP="00007D10">
      <w:pPr>
        <w:spacing w:after="240"/>
        <w:ind w:left="1440" w:hanging="720"/>
        <w:rPr>
          <w:szCs w:val="20"/>
        </w:rPr>
      </w:pPr>
      <w:r>
        <w:rPr>
          <w:szCs w:val="20"/>
        </w:rPr>
        <w:t>(a)</w:t>
      </w:r>
      <w:r>
        <w:rPr>
          <w:szCs w:val="20"/>
        </w:rPr>
        <w:tab/>
      </w:r>
      <w:r w:rsidRPr="000C3257">
        <w:rPr>
          <w:szCs w:val="20"/>
        </w:rPr>
        <w:t xml:space="preserve">Confirm the </w:t>
      </w:r>
      <w:r>
        <w:rPr>
          <w:szCs w:val="20"/>
        </w:rPr>
        <w:t xml:space="preserve">Losing </w:t>
      </w:r>
      <w:r w:rsidRPr="00B87340">
        <w:rPr>
          <w:szCs w:val="20"/>
        </w:rPr>
        <w:t>CR</w:t>
      </w:r>
      <w:r>
        <w:rPr>
          <w:szCs w:val="20"/>
        </w:rPr>
        <w:t>’s</w:t>
      </w:r>
      <w:r w:rsidRPr="00B87340">
        <w:rPr>
          <w:szCs w:val="20"/>
        </w:rPr>
        <w:t xml:space="preserve"> </w:t>
      </w:r>
      <w:r>
        <w:rPr>
          <w:szCs w:val="20"/>
        </w:rPr>
        <w:t>current</w:t>
      </w:r>
      <w:r w:rsidRPr="00AA4924">
        <w:rPr>
          <w:szCs w:val="20"/>
        </w:rPr>
        <w:t xml:space="preserve"> list of </w:t>
      </w:r>
      <w:r w:rsidRPr="000C3257">
        <w:rPr>
          <w:szCs w:val="20"/>
        </w:rPr>
        <w:t>Transition/Acquisition</w:t>
      </w:r>
      <w:r w:rsidRPr="00AA4924">
        <w:rPr>
          <w:szCs w:val="20"/>
        </w:rPr>
        <w:t xml:space="preserve"> contacts </w:t>
      </w:r>
      <w:r>
        <w:rPr>
          <w:szCs w:val="20"/>
        </w:rPr>
        <w:t xml:space="preserve">are </w:t>
      </w:r>
      <w:r w:rsidRPr="000C3257">
        <w:rPr>
          <w:szCs w:val="20"/>
        </w:rPr>
        <w:t>on file with ERCOT (as designated on the Losing CR’s ERCOT NCI form)</w:t>
      </w:r>
      <w:r>
        <w:rPr>
          <w:szCs w:val="20"/>
        </w:rPr>
        <w:t xml:space="preserve">.  </w:t>
      </w:r>
      <w:r w:rsidRPr="000C3257">
        <w:rPr>
          <w:szCs w:val="20"/>
        </w:rPr>
        <w:t>It is the responsibility of the Losing CR</w:t>
      </w:r>
      <w:r w:rsidRPr="00437E7E">
        <w:rPr>
          <w:szCs w:val="20"/>
        </w:rPr>
        <w:t xml:space="preserve"> to maintain accurate contact information </w:t>
      </w:r>
      <w:r w:rsidRPr="00CF1019">
        <w:rPr>
          <w:szCs w:val="20"/>
        </w:rPr>
        <w:t>on file with ERCOT.  Additions and modifications to Transition/Acquisition contact information must be made by submitting a</w:t>
      </w:r>
      <w:r w:rsidRPr="00A912AA">
        <w:rPr>
          <w:szCs w:val="20"/>
        </w:rPr>
        <w:t>n NCI form, as provided on the ERCOT website, to ERCOT Registration</w:t>
      </w:r>
      <w:r w:rsidRPr="0024025B">
        <w:rPr>
          <w:szCs w:val="20"/>
        </w:rPr>
        <w:t>;</w:t>
      </w:r>
      <w:r w:rsidDel="00A53E9B">
        <w:rPr>
          <w:szCs w:val="20"/>
        </w:rPr>
        <w:t xml:space="preserve"> </w:t>
      </w:r>
    </w:p>
    <w:p w14:paraId="78CB3DF9" w14:textId="77777777" w:rsidR="00007D10" w:rsidRDefault="00007D10" w:rsidP="00A846D1">
      <w:pPr>
        <w:spacing w:after="240"/>
        <w:ind w:left="1440" w:hanging="720"/>
        <w:rPr>
          <w:szCs w:val="20"/>
        </w:rPr>
      </w:pPr>
      <w:r>
        <w:rPr>
          <w:szCs w:val="20"/>
        </w:rPr>
        <w:t>(b)</w:t>
      </w:r>
      <w:r>
        <w:rPr>
          <w:szCs w:val="20"/>
        </w:rPr>
        <w:tab/>
      </w:r>
      <w:r w:rsidRPr="002A5397">
        <w:rPr>
          <w:szCs w:val="20"/>
        </w:rPr>
        <w:t>Work with the Gaining CR, PUCT, ERCOT and applicable TDSP(s) as early as possible to determine timeline for the transfer including</w:t>
      </w:r>
      <w:r>
        <w:rPr>
          <w:szCs w:val="20"/>
        </w:rPr>
        <w:t xml:space="preserve"> </w:t>
      </w:r>
      <w:r w:rsidRPr="00805C82">
        <w:rPr>
          <w:szCs w:val="20"/>
        </w:rPr>
        <w:t>the date of transaction submission and transfer completion;</w:t>
      </w:r>
    </w:p>
    <w:p w14:paraId="281561E9" w14:textId="77777777" w:rsidR="00007D10" w:rsidRPr="0029757B" w:rsidRDefault="00007D10" w:rsidP="00007D10">
      <w:pPr>
        <w:spacing w:after="240"/>
        <w:ind w:left="1440" w:hanging="720"/>
        <w:rPr>
          <w:szCs w:val="20"/>
        </w:rPr>
      </w:pPr>
      <w:r>
        <w:rPr>
          <w:szCs w:val="20"/>
        </w:rPr>
        <w:t>(c)</w:t>
      </w:r>
      <w:r>
        <w:rPr>
          <w:szCs w:val="20"/>
        </w:rPr>
        <w:tab/>
        <w:t xml:space="preserve">Provide </w:t>
      </w:r>
      <w:r w:rsidRPr="0029757B">
        <w:rPr>
          <w:szCs w:val="20"/>
        </w:rPr>
        <w:t xml:space="preserve">ERCOT </w:t>
      </w:r>
      <w:r>
        <w:rPr>
          <w:szCs w:val="20"/>
        </w:rPr>
        <w:t>with</w:t>
      </w:r>
      <w:r w:rsidRPr="006471A6">
        <w:rPr>
          <w:szCs w:val="20"/>
        </w:rPr>
        <w:t xml:space="preserve"> notice that </w:t>
      </w:r>
      <w:r>
        <w:rPr>
          <w:szCs w:val="20"/>
        </w:rPr>
        <w:t>the Losing CR has</w:t>
      </w:r>
      <w:r w:rsidRPr="006471A6">
        <w:rPr>
          <w:szCs w:val="20"/>
        </w:rPr>
        <w:t xml:space="preserve"> worked with the PUCT to begin the Acquisition Transfer event process;</w:t>
      </w:r>
      <w:r w:rsidRPr="0029757B">
        <w:rPr>
          <w:szCs w:val="20"/>
        </w:rPr>
        <w:t xml:space="preserve">  </w:t>
      </w:r>
    </w:p>
    <w:p w14:paraId="5759E336" w14:textId="2826F8A2" w:rsidR="00A53E9B" w:rsidRDefault="00A53E9B" w:rsidP="00A53E9B">
      <w:pPr>
        <w:spacing w:after="240"/>
        <w:ind w:left="1440" w:hanging="720"/>
        <w:rPr>
          <w:szCs w:val="20"/>
        </w:rPr>
      </w:pPr>
      <w:r>
        <w:rPr>
          <w:szCs w:val="20"/>
        </w:rPr>
        <w:t>(d)</w:t>
      </w:r>
      <w:r>
        <w:rPr>
          <w:szCs w:val="20"/>
        </w:rPr>
        <w:tab/>
        <w:t xml:space="preserve">Send the </w:t>
      </w:r>
      <w:r w:rsidRPr="00403636">
        <w:rPr>
          <w:szCs w:val="20"/>
        </w:rPr>
        <w:t>650_01, Service Order Request</w:t>
      </w:r>
      <w:r>
        <w:rPr>
          <w:szCs w:val="20"/>
        </w:rPr>
        <w:t>, to</w:t>
      </w:r>
      <w:r w:rsidRPr="00403636">
        <w:rPr>
          <w:szCs w:val="20"/>
        </w:rPr>
        <w:t xml:space="preserve"> </w:t>
      </w:r>
      <w:r>
        <w:rPr>
          <w:szCs w:val="20"/>
        </w:rPr>
        <w:t xml:space="preserve">the </w:t>
      </w:r>
      <w:r w:rsidRPr="00403636">
        <w:rPr>
          <w:szCs w:val="20"/>
        </w:rPr>
        <w:t xml:space="preserve">TDSP </w:t>
      </w:r>
      <w:r>
        <w:rPr>
          <w:szCs w:val="20"/>
        </w:rPr>
        <w:t xml:space="preserve">to </w:t>
      </w:r>
      <w:r w:rsidRPr="00403636">
        <w:rPr>
          <w:szCs w:val="20"/>
        </w:rPr>
        <w:t>remove the switch hold from any ESI IDs involved in the Acquisition Transfer</w:t>
      </w:r>
      <w:r>
        <w:rPr>
          <w:szCs w:val="20"/>
        </w:rPr>
        <w:t xml:space="preserve"> event</w:t>
      </w:r>
      <w:r w:rsidR="00754E52">
        <w:rPr>
          <w:szCs w:val="20"/>
        </w:rPr>
        <w:t>;</w:t>
      </w:r>
      <w:r>
        <w:rPr>
          <w:szCs w:val="20"/>
        </w:rPr>
        <w:t xml:space="preserve">  </w:t>
      </w:r>
    </w:p>
    <w:p w14:paraId="2E6E77F8" w14:textId="6F8CC914" w:rsidR="00007D10" w:rsidRDefault="00A53E9B" w:rsidP="00007D10">
      <w:pPr>
        <w:spacing w:after="240"/>
        <w:ind w:left="1440" w:hanging="720"/>
        <w:rPr>
          <w:szCs w:val="20"/>
        </w:rPr>
      </w:pPr>
      <w:r>
        <w:rPr>
          <w:szCs w:val="20"/>
        </w:rPr>
        <w:tab/>
        <w:t xml:space="preserve">NOTE:  If the Losing CR has not provided the 650_01 transaction(s) to the applicable TDSP(s) requesting switch hold removal(s) no later than one Retail Business Day prior to the </w:t>
      </w:r>
      <w:r w:rsidRPr="00DB2ABE">
        <w:rPr>
          <w:szCs w:val="20"/>
        </w:rPr>
        <w:t>Acquisition Transfer</w:t>
      </w:r>
      <w:r>
        <w:rPr>
          <w:szCs w:val="20"/>
        </w:rPr>
        <w:t xml:space="preserve"> event conference call, the TDSP(s) will remove all switch hold(s) that are associated with the list of ESI IDs that the TDSP(s) received from ERCOT as soon as possible in an effort to prevent ERCOT’s generated </w:t>
      </w:r>
      <w:r w:rsidRPr="00CE7C71">
        <w:rPr>
          <w:szCs w:val="20"/>
        </w:rPr>
        <w:t>814_03</w:t>
      </w:r>
      <w:r>
        <w:rPr>
          <w:szCs w:val="20"/>
        </w:rPr>
        <w:t xml:space="preserve">, </w:t>
      </w:r>
      <w:r w:rsidRPr="00EF2A72">
        <w:rPr>
          <w:szCs w:val="20"/>
        </w:rPr>
        <w:t>Enrollment Notification Request</w:t>
      </w:r>
      <w:r>
        <w:rPr>
          <w:szCs w:val="20"/>
        </w:rPr>
        <w:t>, from being rejected by the TDSP(s) due to switch hold</w:t>
      </w:r>
      <w:r w:rsidR="00754E52">
        <w:rPr>
          <w:szCs w:val="20"/>
        </w:rPr>
        <w:t>;</w:t>
      </w:r>
    </w:p>
    <w:p w14:paraId="5EFD2767" w14:textId="4817168F" w:rsidR="00007D10" w:rsidRDefault="00007D10" w:rsidP="00A846D1">
      <w:pPr>
        <w:spacing w:after="240"/>
        <w:ind w:left="1440" w:hanging="720"/>
        <w:rPr>
          <w:szCs w:val="20"/>
        </w:rPr>
      </w:pPr>
      <w:r w:rsidRPr="00934969">
        <w:rPr>
          <w:szCs w:val="20"/>
        </w:rPr>
        <w:t>(</w:t>
      </w:r>
      <w:r>
        <w:rPr>
          <w:szCs w:val="20"/>
        </w:rPr>
        <w:t>e</w:t>
      </w:r>
      <w:r w:rsidRPr="00934969">
        <w:rPr>
          <w:szCs w:val="20"/>
        </w:rPr>
        <w:t>)</w:t>
      </w:r>
      <w:r w:rsidRPr="00934969">
        <w:rPr>
          <w:szCs w:val="20"/>
        </w:rPr>
        <w:tab/>
        <w:t xml:space="preserve">Send </w:t>
      </w:r>
      <w:r>
        <w:rPr>
          <w:szCs w:val="20"/>
        </w:rPr>
        <w:t xml:space="preserve">the </w:t>
      </w:r>
      <w:r w:rsidRPr="00934969">
        <w:rPr>
          <w:szCs w:val="20"/>
        </w:rPr>
        <w:t>814_18, Establish/</w:t>
      </w:r>
      <w:r w:rsidR="00AA4925">
        <w:rPr>
          <w:szCs w:val="20"/>
        </w:rPr>
        <w:t>Change/</w:t>
      </w:r>
      <w:r w:rsidRPr="00934969">
        <w:rPr>
          <w:szCs w:val="20"/>
        </w:rPr>
        <w:t>Delete CSA Request, to cancel existing CSAs as necessary;</w:t>
      </w:r>
    </w:p>
    <w:p w14:paraId="30DD911B" w14:textId="27227F30" w:rsidR="00007D10" w:rsidRDefault="00A53E9B" w:rsidP="00F400CC">
      <w:pPr>
        <w:spacing w:after="240"/>
        <w:ind w:left="1440" w:hanging="720"/>
        <w:rPr>
          <w:szCs w:val="20"/>
        </w:rPr>
      </w:pPr>
      <w:r>
        <w:rPr>
          <w:szCs w:val="20"/>
        </w:rPr>
        <w:t>(f)</w:t>
      </w:r>
      <w:r>
        <w:rPr>
          <w:szCs w:val="20"/>
        </w:rPr>
        <w:tab/>
      </w:r>
      <w:r w:rsidRPr="0029757B">
        <w:rPr>
          <w:szCs w:val="20"/>
        </w:rPr>
        <w:t xml:space="preserve">Provide the list </w:t>
      </w:r>
      <w:r>
        <w:rPr>
          <w:szCs w:val="20"/>
        </w:rPr>
        <w:t xml:space="preserve">of ESI IDs </w:t>
      </w:r>
      <w:r w:rsidRPr="0029757B">
        <w:rPr>
          <w:szCs w:val="20"/>
        </w:rPr>
        <w:t xml:space="preserve">to be transferred </w:t>
      </w:r>
      <w:r>
        <w:rPr>
          <w:szCs w:val="20"/>
        </w:rPr>
        <w:t>(</w:t>
      </w:r>
      <w:r w:rsidRPr="0029757B">
        <w:rPr>
          <w:szCs w:val="20"/>
        </w:rPr>
        <w:t>as agreed to by the ALA</w:t>
      </w:r>
      <w:r>
        <w:rPr>
          <w:szCs w:val="20"/>
        </w:rPr>
        <w:t>)</w:t>
      </w:r>
      <w:r w:rsidRPr="0029757B">
        <w:rPr>
          <w:szCs w:val="20"/>
        </w:rPr>
        <w:t xml:space="preserve"> to the Gaining CR, </w:t>
      </w:r>
      <w:r>
        <w:rPr>
          <w:szCs w:val="20"/>
        </w:rPr>
        <w:t xml:space="preserve">ERCOT </w:t>
      </w:r>
      <w:r w:rsidRPr="0029757B">
        <w:rPr>
          <w:szCs w:val="20"/>
        </w:rPr>
        <w:t xml:space="preserve">and applicable </w:t>
      </w:r>
      <w:r>
        <w:rPr>
          <w:szCs w:val="20"/>
        </w:rPr>
        <w:t xml:space="preserve">TDSP(s) using the file format specified in Section 9, </w:t>
      </w:r>
      <w:r w:rsidRPr="0000146D">
        <w:rPr>
          <w:szCs w:val="20"/>
        </w:rPr>
        <w:t>Appendix F7, File L</w:t>
      </w:r>
      <w:r>
        <w:rPr>
          <w:szCs w:val="20"/>
        </w:rPr>
        <w:t xml:space="preserve">ayout for Acquisition Transfer, indicating those ESI IDs </w:t>
      </w:r>
      <w:r w:rsidRPr="00934969">
        <w:rPr>
          <w:szCs w:val="20"/>
        </w:rPr>
        <w:t xml:space="preserve">using standard </w:t>
      </w:r>
      <w:r>
        <w:rPr>
          <w:szCs w:val="20"/>
        </w:rPr>
        <w:t>814_03 transaction</w:t>
      </w:r>
      <w:r w:rsidRPr="00934969">
        <w:rPr>
          <w:szCs w:val="20"/>
        </w:rPr>
        <w:t xml:space="preserve"> timelines and those using self-selected </w:t>
      </w:r>
      <w:r>
        <w:rPr>
          <w:szCs w:val="20"/>
        </w:rPr>
        <w:t>814_03</w:t>
      </w:r>
      <w:r w:rsidRPr="00934969">
        <w:rPr>
          <w:szCs w:val="20"/>
        </w:rPr>
        <w:t xml:space="preserve"> </w:t>
      </w:r>
      <w:r>
        <w:rPr>
          <w:szCs w:val="20"/>
        </w:rPr>
        <w:t xml:space="preserve">transaction </w:t>
      </w:r>
      <w:r w:rsidRPr="00934969">
        <w:rPr>
          <w:szCs w:val="20"/>
        </w:rPr>
        <w:t>timelines</w:t>
      </w:r>
      <w:r>
        <w:rPr>
          <w:szCs w:val="20"/>
        </w:rPr>
        <w:t xml:space="preserve">.  </w:t>
      </w:r>
      <w:r w:rsidRPr="00AA4924">
        <w:rPr>
          <w:szCs w:val="20"/>
        </w:rPr>
        <w:t xml:space="preserve">For Acquisition Transfers requesting a </w:t>
      </w:r>
      <w:r w:rsidRPr="00934969">
        <w:rPr>
          <w:szCs w:val="20"/>
        </w:rPr>
        <w:t xml:space="preserve">self-selected </w:t>
      </w:r>
      <w:r>
        <w:rPr>
          <w:szCs w:val="20"/>
        </w:rPr>
        <w:t>814_03 transaction</w:t>
      </w:r>
      <w:r w:rsidRPr="00AA4924">
        <w:rPr>
          <w:szCs w:val="20"/>
        </w:rPr>
        <w:t xml:space="preserve">, the Losing CR must indicate </w:t>
      </w:r>
      <w:r w:rsidRPr="00770127">
        <w:rPr>
          <w:szCs w:val="20"/>
        </w:rPr>
        <w:t xml:space="preserve">the self-selected Requested Date. </w:t>
      </w:r>
      <w:r>
        <w:rPr>
          <w:szCs w:val="20"/>
        </w:rPr>
        <w:t xml:space="preserve"> </w:t>
      </w:r>
      <w:r w:rsidRPr="00770127">
        <w:rPr>
          <w:szCs w:val="20"/>
        </w:rPr>
        <w:t xml:space="preserve">The Requested Date is required to be </w:t>
      </w:r>
      <w:r w:rsidRPr="0024025B">
        <w:rPr>
          <w:szCs w:val="20"/>
        </w:rPr>
        <w:t>no more than 90 days</w:t>
      </w:r>
      <w:r w:rsidRPr="00AA4924">
        <w:rPr>
          <w:szCs w:val="20"/>
        </w:rPr>
        <w:t xml:space="preserve"> in the future; </w:t>
      </w:r>
    </w:p>
    <w:p w14:paraId="3F1487DC" w14:textId="77777777" w:rsidR="00007D10" w:rsidRDefault="00007D10" w:rsidP="00A846D1">
      <w:pPr>
        <w:pStyle w:val="BodyTextNumbered"/>
      </w:pPr>
      <w:r w:rsidRPr="00403636">
        <w:t>(</w:t>
      </w:r>
      <w:r>
        <w:t>3</w:t>
      </w:r>
      <w:r w:rsidRPr="00403636">
        <w:t>)</w:t>
      </w:r>
      <w:r w:rsidRPr="00403636">
        <w:tab/>
        <w:t>Participate in</w:t>
      </w:r>
      <w:r>
        <w:t xml:space="preserve"> the initial</w:t>
      </w:r>
      <w:r w:rsidRPr="00403636">
        <w:t xml:space="preserve"> </w:t>
      </w:r>
      <w:r w:rsidRPr="00DB2ABE">
        <w:t>Acquisition Transfer</w:t>
      </w:r>
      <w:r>
        <w:t xml:space="preserve"> event </w:t>
      </w:r>
      <w:r w:rsidRPr="00403636">
        <w:t>conference call</w:t>
      </w:r>
      <w:r>
        <w:t xml:space="preserve">, as described in paragraph </w:t>
      </w:r>
      <w:r w:rsidRPr="00B86068">
        <w:t>(3)</w:t>
      </w:r>
      <w:r>
        <w:t xml:space="preserve"> of Section </w:t>
      </w:r>
      <w:r w:rsidRPr="006471A6">
        <w:t>7.11.2.4.2</w:t>
      </w:r>
      <w:r>
        <w:t xml:space="preserve">, </w:t>
      </w:r>
      <w:r w:rsidRPr="00403636">
        <w:t>between ERCOT, PUCT, Gaining CR, and applicable TDSP</w:t>
      </w:r>
      <w:r>
        <w:t>(s)</w:t>
      </w:r>
      <w:r w:rsidRPr="00403636">
        <w:t xml:space="preserve"> to make sure all parties are aware of the transfer</w:t>
      </w:r>
      <w:r>
        <w:t>;</w:t>
      </w:r>
      <w:r w:rsidRPr="00403636">
        <w:t xml:space="preserve">   </w:t>
      </w:r>
    </w:p>
    <w:p w14:paraId="11ACCE9A" w14:textId="38156077" w:rsidR="006A2869" w:rsidRDefault="00007D10" w:rsidP="00007D10">
      <w:pPr>
        <w:pStyle w:val="BodyTextNumbered"/>
      </w:pPr>
      <w:r>
        <w:lastRenderedPageBreak/>
        <w:t>(4)</w:t>
      </w:r>
      <w:r>
        <w:tab/>
        <w:t>If the Losing CR p</w:t>
      </w:r>
      <w:r w:rsidRPr="00EC72C1">
        <w:t>rovide</w:t>
      </w:r>
      <w:r>
        <w:t>s</w:t>
      </w:r>
      <w:r w:rsidRPr="00EC72C1">
        <w:t xml:space="preserve"> the Customer billing contact information</w:t>
      </w:r>
      <w:r>
        <w:t xml:space="preserve"> to the Gaining CR using the format in</w:t>
      </w:r>
      <w:r w:rsidRPr="00AA4924">
        <w:t xml:space="preserve"> File 1, MTCRCustomerInformation.csv,</w:t>
      </w:r>
      <w:r w:rsidRPr="00721DBF">
        <w:t xml:space="preserve"> in Section</w:t>
      </w:r>
      <w:r>
        <w:t xml:space="preserve"> 9, </w:t>
      </w:r>
      <w:r w:rsidRPr="00226672">
        <w:t>Appendix</w:t>
      </w:r>
      <w:r w:rsidRPr="00AA4924">
        <w:t xml:space="preserve"> F6, </w:t>
      </w:r>
      <w:r w:rsidRPr="00226672">
        <w:t>Customer Billing Contact Information</w:t>
      </w:r>
      <w:r>
        <w:t>, or a mutually agreed upon file content and/or file format, t</w:t>
      </w:r>
      <w:r w:rsidRPr="00EC72C1">
        <w:t>he Losing CR does not need to submit the file to ERCOT as ERCOT is not responsible for providing this information to the Gaining CR</w:t>
      </w:r>
      <w:r>
        <w:t xml:space="preserve">;  </w:t>
      </w:r>
      <w:r w:rsidR="0036583F" w:rsidRPr="00062C6F" w:rsidDel="0036583F">
        <w:t xml:space="preserve"> </w:t>
      </w:r>
    </w:p>
    <w:p w14:paraId="2D7EAEF5" w14:textId="77777777" w:rsidR="00007D10" w:rsidRDefault="00007D10" w:rsidP="00007D10">
      <w:pPr>
        <w:pStyle w:val="BodyTextNumbered"/>
      </w:pPr>
      <w:r>
        <w:t>(</w:t>
      </w:r>
      <w:r w:rsidR="0036583F">
        <w:rPr>
          <w:lang w:val="en-US"/>
        </w:rPr>
        <w:t>5</w:t>
      </w:r>
      <w:r>
        <w:t>)</w:t>
      </w:r>
      <w:r>
        <w:tab/>
        <w:t>Following the initial Acquisition Transfer Event conference call, the Losing CR shall complete the following:</w:t>
      </w:r>
    </w:p>
    <w:p w14:paraId="700AABA4" w14:textId="105BB1AB" w:rsidR="00007D10" w:rsidRDefault="00007D10" w:rsidP="00007D10">
      <w:pPr>
        <w:spacing w:after="240"/>
        <w:ind w:left="1440" w:hanging="720"/>
        <w:rPr>
          <w:szCs w:val="20"/>
        </w:rPr>
      </w:pPr>
      <w:r>
        <w:rPr>
          <w:szCs w:val="20"/>
        </w:rPr>
        <w:t>(a)</w:t>
      </w:r>
      <w:r>
        <w:rPr>
          <w:szCs w:val="20"/>
        </w:rPr>
        <w:tab/>
        <w:t>Receive the 814_11, Drop Response, from ERCOT</w:t>
      </w:r>
      <w:r w:rsidR="00B0483D">
        <w:rPr>
          <w:szCs w:val="20"/>
        </w:rPr>
        <w:t>;</w:t>
      </w:r>
    </w:p>
    <w:p w14:paraId="6467AD16" w14:textId="77777777" w:rsidR="00007D10" w:rsidRPr="0029757B" w:rsidRDefault="00007D10" w:rsidP="00007D10">
      <w:pPr>
        <w:spacing w:after="240"/>
        <w:ind w:left="1440" w:hanging="720"/>
        <w:rPr>
          <w:szCs w:val="20"/>
        </w:rPr>
      </w:pPr>
      <w:r w:rsidRPr="006D7F88">
        <w:rPr>
          <w:szCs w:val="20"/>
        </w:rPr>
        <w:t>(</w:t>
      </w:r>
      <w:r>
        <w:rPr>
          <w:szCs w:val="20"/>
        </w:rPr>
        <w:t>b</w:t>
      </w:r>
      <w:r w:rsidRPr="006D7F88">
        <w:rPr>
          <w:szCs w:val="20"/>
        </w:rPr>
        <w:t>)</w:t>
      </w:r>
      <w:r w:rsidRPr="006D7F88">
        <w:rPr>
          <w:szCs w:val="20"/>
        </w:rPr>
        <w:tab/>
        <w:t xml:space="preserve">Work with involved parties to resolve exception ESI IDs (i.e. clean up out-of-sync REP of record associations, pending transaction questions, and any exceptions that may not have been included in the list of ESI IDs provided in the Acquisition Transfer file described in </w:t>
      </w:r>
      <w:r w:rsidRPr="00A97C47">
        <w:rPr>
          <w:szCs w:val="20"/>
        </w:rPr>
        <w:t xml:space="preserve">paragraph </w:t>
      </w:r>
      <w:r>
        <w:rPr>
          <w:szCs w:val="20"/>
        </w:rPr>
        <w:t>(2)</w:t>
      </w:r>
      <w:r w:rsidRPr="00A97C47">
        <w:rPr>
          <w:szCs w:val="20"/>
        </w:rPr>
        <w:t>(f)</w:t>
      </w:r>
      <w:r w:rsidRPr="006D7F88">
        <w:rPr>
          <w:szCs w:val="20"/>
        </w:rPr>
        <w:t xml:space="preserve"> above);</w:t>
      </w:r>
    </w:p>
    <w:p w14:paraId="7867FE3B" w14:textId="77777777" w:rsidR="00007D10" w:rsidRDefault="00007D10" w:rsidP="00007D10">
      <w:pPr>
        <w:spacing w:after="240"/>
        <w:ind w:left="1440" w:hanging="720"/>
        <w:rPr>
          <w:szCs w:val="20"/>
        </w:rPr>
      </w:pPr>
      <w:r>
        <w:rPr>
          <w:szCs w:val="20"/>
        </w:rPr>
        <w:t>(c)</w:t>
      </w:r>
      <w:r>
        <w:rPr>
          <w:szCs w:val="20"/>
        </w:rPr>
        <w:tab/>
        <w:t>W</w:t>
      </w:r>
      <w:r w:rsidRPr="00403636">
        <w:rPr>
          <w:szCs w:val="20"/>
        </w:rPr>
        <w:t xml:space="preserve">ork </w:t>
      </w:r>
      <w:r>
        <w:rPr>
          <w:szCs w:val="20"/>
        </w:rPr>
        <w:t xml:space="preserve">with affected parties </w:t>
      </w:r>
      <w:r w:rsidRPr="00403636">
        <w:rPr>
          <w:szCs w:val="20"/>
        </w:rPr>
        <w:t>to close MarkeTrak issues associated with ESI IDs</w:t>
      </w:r>
      <w:r>
        <w:rPr>
          <w:szCs w:val="20"/>
        </w:rPr>
        <w:t xml:space="preserve"> to be transferred; and</w:t>
      </w:r>
    </w:p>
    <w:p w14:paraId="48910416" w14:textId="77777777" w:rsidR="00007D10" w:rsidRDefault="00007D10" w:rsidP="00007D10">
      <w:pPr>
        <w:pStyle w:val="BodyTextNumbered"/>
      </w:pPr>
      <w:r w:rsidRPr="0099556E">
        <w:t>(</w:t>
      </w:r>
      <w:r w:rsidR="0036583F">
        <w:rPr>
          <w:lang w:val="en-US"/>
        </w:rPr>
        <w:t>6</w:t>
      </w:r>
      <w:r w:rsidRPr="0099556E">
        <w:t>)</w:t>
      </w:r>
      <w:r w:rsidRPr="0099556E">
        <w:tab/>
        <w:t xml:space="preserve">Participate in any additional conference calls concerning the Acquisition Transfer event scheduled by ERCOT, as described in </w:t>
      </w:r>
      <w:r w:rsidRPr="00A97C47">
        <w:t>paragraph (5) of</w:t>
      </w:r>
      <w:r w:rsidRPr="0099556E">
        <w:t xml:space="preserve"> Section 7.11.2.4.2.</w:t>
      </w:r>
    </w:p>
    <w:p w14:paraId="7E569422" w14:textId="77777777" w:rsidR="00007D10" w:rsidRPr="00EC72C1" w:rsidRDefault="00007D10" w:rsidP="00B40F4B">
      <w:pPr>
        <w:pStyle w:val="H5"/>
        <w:ind w:left="1620" w:hanging="1620"/>
      </w:pPr>
      <w:r>
        <w:t>7.11.2.4.2</w:t>
      </w:r>
      <w:r>
        <w:tab/>
        <w:t>ERCOT</w:t>
      </w:r>
      <w:r w:rsidRPr="00EC72C1">
        <w:t xml:space="preserve"> Responsibilities in an Acquisition Transfer</w:t>
      </w:r>
    </w:p>
    <w:p w14:paraId="5A7DDBE1" w14:textId="77777777" w:rsidR="008823F4" w:rsidRDefault="008823F4" w:rsidP="008823F4">
      <w:pPr>
        <w:pStyle w:val="BodyTextNumbered"/>
      </w:pPr>
      <w:r>
        <w:t>(1)</w:t>
      </w:r>
      <w:r>
        <w:tab/>
      </w:r>
      <w:r w:rsidRPr="00046402">
        <w:t xml:space="preserve">When feasible, ERCOT shall adhere to the timelines defined within this </w:t>
      </w:r>
      <w:r>
        <w:t>Section</w:t>
      </w:r>
      <w:r>
        <w:rPr>
          <w:lang w:val="en-US"/>
        </w:rPr>
        <w:t xml:space="preserve">, unless </w:t>
      </w:r>
      <w:r>
        <w:rPr>
          <w:iCs w:val="0"/>
        </w:rPr>
        <w:t>ERCOT Legal authorizes the execution of an Acquisition Transfer on an expedited timeline</w:t>
      </w:r>
      <w:r w:rsidRPr="00046402">
        <w:t xml:space="preserve">.  ERCOT reserves the right to initiate the Acquisition Transfer process as directed by ERCOT Legal. </w:t>
      </w:r>
      <w:r>
        <w:t xml:space="preserve"> </w:t>
      </w:r>
      <w:r w:rsidRPr="00046402">
        <w:t>All efforts shall be made by ERCOT to provide the greatest possible lead time for the notification e</w:t>
      </w:r>
      <w:r>
        <w:t>-</w:t>
      </w:r>
      <w:r w:rsidRPr="00046402">
        <w:t>mail, ESI ID lists, initial conference call and transaction processing</w:t>
      </w:r>
      <w:r>
        <w:t xml:space="preserve">.  </w:t>
      </w:r>
    </w:p>
    <w:p w14:paraId="29692693" w14:textId="77777777" w:rsidR="008823F4" w:rsidRDefault="008823F4" w:rsidP="008823F4">
      <w:pPr>
        <w:pStyle w:val="BodyTextNumbered"/>
      </w:pPr>
      <w:r>
        <w:t>(2)</w:t>
      </w:r>
      <w:r>
        <w:tab/>
        <w:t xml:space="preserve">ERCOT will perform the following actions prior to the initial Acquisition Transfer event conference call, as scheduled by ERCOT </w:t>
      </w:r>
      <w:r w:rsidRPr="003606AD">
        <w:rPr>
          <w:szCs w:val="24"/>
        </w:rPr>
        <w:t>in</w:t>
      </w:r>
      <w:r>
        <w:t xml:space="preserve"> paragraph </w:t>
      </w:r>
      <w:r w:rsidRPr="00A97C47">
        <w:t>(3) b</w:t>
      </w:r>
      <w:r>
        <w:t>elow:</w:t>
      </w:r>
    </w:p>
    <w:p w14:paraId="41F99517" w14:textId="77777777" w:rsidR="008823F4" w:rsidRDefault="008823F4" w:rsidP="008823F4">
      <w:pPr>
        <w:spacing w:after="240"/>
        <w:ind w:left="1440" w:hanging="720"/>
        <w:rPr>
          <w:szCs w:val="20"/>
        </w:rPr>
      </w:pPr>
      <w:r>
        <w:rPr>
          <w:szCs w:val="20"/>
        </w:rPr>
        <w:t>(a)</w:t>
      </w:r>
      <w:r>
        <w:rPr>
          <w:szCs w:val="20"/>
        </w:rPr>
        <w:tab/>
      </w:r>
      <w:r w:rsidRPr="00E40F21">
        <w:rPr>
          <w:szCs w:val="20"/>
        </w:rPr>
        <w:t xml:space="preserve">Prepare a list of </w:t>
      </w:r>
      <w:r>
        <w:rPr>
          <w:szCs w:val="20"/>
        </w:rPr>
        <w:t>the current Transition/Acquisition contact information</w:t>
      </w:r>
      <w:r w:rsidRPr="00E40F21">
        <w:rPr>
          <w:szCs w:val="20"/>
        </w:rPr>
        <w:t xml:space="preserve"> </w:t>
      </w:r>
      <w:r>
        <w:t>as designated on the Market Participant’s ERCOT NCI form</w:t>
      </w:r>
      <w:r>
        <w:rPr>
          <w:szCs w:val="20"/>
        </w:rPr>
        <w:t xml:space="preserve"> for all Market Participants involved in the Acquisition Transfer event (e.g., TDSPs, Gaining CR, and Losing CR);</w:t>
      </w:r>
    </w:p>
    <w:p w14:paraId="1ED97C55" w14:textId="77777777" w:rsidR="008823F4" w:rsidRPr="00636647" w:rsidRDefault="008823F4" w:rsidP="008823F4">
      <w:pPr>
        <w:spacing w:after="240"/>
        <w:ind w:left="1440" w:hanging="720"/>
        <w:rPr>
          <w:szCs w:val="20"/>
        </w:rPr>
      </w:pPr>
      <w:r>
        <w:rPr>
          <w:szCs w:val="20"/>
        </w:rPr>
        <w:t>(b)</w:t>
      </w:r>
      <w:r>
        <w:rPr>
          <w:szCs w:val="20"/>
        </w:rPr>
        <w:tab/>
        <w:t xml:space="preserve">On the same date that ERCOT receives the Losing CR’s file providing the list of ESI IDs involved in the transfer, ERCOT shall forward this same file to the applicable TDSP(s) contacts as soon as possible;  </w:t>
      </w:r>
    </w:p>
    <w:p w14:paraId="18838EB7" w14:textId="77777777" w:rsidR="008823F4" w:rsidRPr="00EF2A72" w:rsidRDefault="008823F4" w:rsidP="008823F4">
      <w:pPr>
        <w:spacing w:after="240"/>
        <w:ind w:left="1440" w:hanging="720"/>
        <w:rPr>
          <w:szCs w:val="20"/>
        </w:rPr>
      </w:pPr>
      <w:r>
        <w:rPr>
          <w:szCs w:val="20"/>
        </w:rPr>
        <w:t>(c)</w:t>
      </w:r>
      <w:r>
        <w:rPr>
          <w:szCs w:val="20"/>
        </w:rPr>
        <w:tab/>
        <w:t xml:space="preserve">Once ERCOT has communicated the Acquisition Transfer file to the TDSP(s) and prior to ERCOT scheduling the Acquisition Transfer conference call, ERCOT shall allow TDSP(s), at a minimum, one Retail Business Day evaluation period to </w:t>
      </w:r>
      <w:r>
        <w:rPr>
          <w:szCs w:val="20"/>
        </w:rPr>
        <w:lastRenderedPageBreak/>
        <w:t>review the Losing CR’s list of ESI IDs, unless ERCOT Legal authorizes the execution of an Acquisition Transfer on an expedited timeline;</w:t>
      </w:r>
    </w:p>
    <w:p w14:paraId="0A06C10D" w14:textId="77777777" w:rsidR="008823F4" w:rsidRDefault="008823F4" w:rsidP="008823F4">
      <w:pPr>
        <w:spacing w:after="240"/>
        <w:ind w:left="1440" w:hanging="720"/>
        <w:rPr>
          <w:szCs w:val="20"/>
        </w:rPr>
      </w:pPr>
      <w:r w:rsidRPr="00EF2A72">
        <w:rPr>
          <w:szCs w:val="20"/>
        </w:rPr>
        <w:t>(</w:t>
      </w:r>
      <w:r>
        <w:rPr>
          <w:szCs w:val="20"/>
        </w:rPr>
        <w:t>d</w:t>
      </w:r>
      <w:r w:rsidRPr="00EF2A72">
        <w:rPr>
          <w:szCs w:val="20"/>
        </w:rPr>
        <w:t>)</w:t>
      </w:r>
      <w:r w:rsidRPr="00EF2A72">
        <w:rPr>
          <w:szCs w:val="20"/>
        </w:rPr>
        <w:tab/>
      </w:r>
      <w:r w:rsidRPr="00BA5287">
        <w:rPr>
          <w:szCs w:val="20"/>
        </w:rPr>
        <w:t xml:space="preserve">Upon receipt of the TDSP(s) </w:t>
      </w:r>
      <w:r w:rsidRPr="003606AD">
        <w:rPr>
          <w:szCs w:val="20"/>
        </w:rPr>
        <w:t>confirmation of switch hold removals</w:t>
      </w:r>
      <w:r w:rsidRPr="00BA5287">
        <w:rPr>
          <w:szCs w:val="20"/>
        </w:rPr>
        <w:t xml:space="preserve"> to ERCOT, as described </w:t>
      </w:r>
      <w:r w:rsidRPr="00BA5287">
        <w:t>in paragraph (</w:t>
      </w:r>
      <w:r w:rsidR="00C75067">
        <w:t>2</w:t>
      </w:r>
      <w:r w:rsidRPr="00BA5287">
        <w:t>)(b) of Section 7.11.2.4.3</w:t>
      </w:r>
      <w:r>
        <w:t>,</w:t>
      </w:r>
      <w:r w:rsidRPr="00BA5287">
        <w:t xml:space="preserve"> Transmission and/or Distribution Service Provider Responsibilities in an Acquisition Transfer</w:t>
      </w:r>
      <w:r w:rsidRPr="00BA5287">
        <w:rPr>
          <w:szCs w:val="20"/>
        </w:rPr>
        <w:t>, ERCOT shall schedule the initial Acquisition Transfer event conference call between ERCOT, PUCT, Losing CR, Gaining CR, and applicable TDSP(s) to coordinate the details of the Acquisition Transfer event.</w:t>
      </w:r>
      <w:r w:rsidRPr="00EF2A72">
        <w:rPr>
          <w:szCs w:val="20"/>
        </w:rPr>
        <w:t xml:space="preserve">  </w:t>
      </w:r>
    </w:p>
    <w:p w14:paraId="4028B689" w14:textId="77777777" w:rsidR="008823F4" w:rsidRDefault="008823F4" w:rsidP="008823F4">
      <w:pPr>
        <w:pStyle w:val="BodyTextNumbered"/>
      </w:pPr>
      <w:r w:rsidRPr="00097A3F">
        <w:t>(3)</w:t>
      </w:r>
      <w:r w:rsidRPr="00097A3F">
        <w:tab/>
        <w:t xml:space="preserve">Host the initial Acquisition Transfer event conference call.  During the initial Acquisition Transfer </w:t>
      </w:r>
      <w:r>
        <w:t>e</w:t>
      </w:r>
      <w:r w:rsidRPr="00097A3F">
        <w:t xml:space="preserve">vent conference call, the following items will be </w:t>
      </w:r>
      <w:r w:rsidRPr="003606AD">
        <w:rPr>
          <w:szCs w:val="24"/>
        </w:rPr>
        <w:t>addressed:</w:t>
      </w:r>
    </w:p>
    <w:p w14:paraId="74EF830D" w14:textId="77777777" w:rsidR="008823F4" w:rsidRPr="00007D10" w:rsidRDefault="008823F4" w:rsidP="008823F4">
      <w:pPr>
        <w:spacing w:after="240"/>
        <w:ind w:left="1440" w:hanging="720"/>
        <w:rPr>
          <w:szCs w:val="20"/>
        </w:rPr>
      </w:pPr>
      <w:r w:rsidRPr="00007D10">
        <w:rPr>
          <w:szCs w:val="20"/>
        </w:rPr>
        <w:t>(a)</w:t>
      </w:r>
      <w:r w:rsidRPr="00007D10">
        <w:rPr>
          <w:szCs w:val="20"/>
        </w:rPr>
        <w:tab/>
        <w:t>Number of ESI IDs involved in Acquisition Transfer (if available), per TDSP:</w:t>
      </w:r>
    </w:p>
    <w:p w14:paraId="23838F66" w14:textId="77777777" w:rsidR="008823F4" w:rsidRDefault="008823F4" w:rsidP="008823F4">
      <w:pPr>
        <w:pStyle w:val="List2"/>
        <w:ind w:left="2160"/>
        <w:rPr>
          <w:szCs w:val="24"/>
        </w:rPr>
      </w:pPr>
      <w:r w:rsidRPr="00065E85">
        <w:rPr>
          <w:szCs w:val="24"/>
        </w:rPr>
        <w:t>(i)</w:t>
      </w:r>
      <w:r w:rsidRPr="00065E85">
        <w:rPr>
          <w:szCs w:val="24"/>
        </w:rPr>
        <w:tab/>
        <w:t xml:space="preserve">Number ESI IDs </w:t>
      </w:r>
      <w:r w:rsidRPr="00636C3D">
        <w:rPr>
          <w:szCs w:val="24"/>
        </w:rPr>
        <w:t>to be transferred using standard 814_03</w:t>
      </w:r>
      <w:r>
        <w:rPr>
          <w:szCs w:val="24"/>
        </w:rPr>
        <w:t>, Enrollment Notification Request,</w:t>
      </w:r>
      <w:r w:rsidRPr="00636C3D">
        <w:rPr>
          <w:szCs w:val="24"/>
        </w:rPr>
        <w:t xml:space="preserve"> timelines; </w:t>
      </w:r>
      <w:r w:rsidRPr="003606AD">
        <w:rPr>
          <w:szCs w:val="24"/>
        </w:rPr>
        <w:t>and/or</w:t>
      </w:r>
    </w:p>
    <w:p w14:paraId="0920F155" w14:textId="77777777" w:rsidR="008823F4" w:rsidRDefault="008823F4" w:rsidP="008823F4">
      <w:pPr>
        <w:pStyle w:val="List2"/>
        <w:ind w:left="2160"/>
        <w:rPr>
          <w:szCs w:val="24"/>
        </w:rPr>
      </w:pPr>
      <w:r w:rsidRPr="00636C3D">
        <w:rPr>
          <w:szCs w:val="24"/>
        </w:rPr>
        <w:t>(ii)</w:t>
      </w:r>
      <w:r w:rsidRPr="00636C3D">
        <w:rPr>
          <w:szCs w:val="24"/>
        </w:rPr>
        <w:tab/>
        <w:t>Number of ESI IDs to be transferred using self-selected</w:t>
      </w:r>
      <w:r>
        <w:rPr>
          <w:szCs w:val="24"/>
        </w:rPr>
        <w:t xml:space="preserve"> </w:t>
      </w:r>
      <w:r w:rsidRPr="00636C3D">
        <w:rPr>
          <w:szCs w:val="24"/>
        </w:rPr>
        <w:t xml:space="preserve">814_03 </w:t>
      </w:r>
      <w:r>
        <w:rPr>
          <w:szCs w:val="24"/>
        </w:rPr>
        <w:t xml:space="preserve">transaction </w:t>
      </w:r>
      <w:r w:rsidRPr="00636C3D">
        <w:rPr>
          <w:szCs w:val="24"/>
        </w:rPr>
        <w:t>timelines.</w:t>
      </w:r>
    </w:p>
    <w:p w14:paraId="4FD702F9" w14:textId="77777777" w:rsidR="008823F4" w:rsidRPr="00007D10" w:rsidRDefault="008823F4" w:rsidP="008823F4">
      <w:pPr>
        <w:spacing w:after="240"/>
        <w:ind w:left="1440" w:hanging="720"/>
        <w:rPr>
          <w:szCs w:val="20"/>
        </w:rPr>
      </w:pPr>
      <w:r w:rsidRPr="00007D10">
        <w:rPr>
          <w:szCs w:val="20"/>
        </w:rPr>
        <w:t>(b)</w:t>
      </w:r>
      <w:r w:rsidRPr="00007D10">
        <w:rPr>
          <w:szCs w:val="20"/>
        </w:rPr>
        <w:tab/>
        <w:t>Estimated time ERCOT will begin submitting the 814_03 transactions to affected TDSP(s);</w:t>
      </w:r>
    </w:p>
    <w:p w14:paraId="0699F409" w14:textId="77777777" w:rsidR="008823F4" w:rsidRPr="00F2147D" w:rsidRDefault="008823F4" w:rsidP="008823F4">
      <w:pPr>
        <w:spacing w:after="240"/>
        <w:ind w:left="1440" w:hanging="720"/>
        <w:rPr>
          <w:szCs w:val="20"/>
        </w:rPr>
      </w:pPr>
      <w:r w:rsidRPr="00007D10">
        <w:rPr>
          <w:szCs w:val="20"/>
        </w:rPr>
        <w:t>(c)</w:t>
      </w:r>
      <w:r w:rsidRPr="00007D10">
        <w:rPr>
          <w:szCs w:val="20"/>
        </w:rPr>
        <w:tab/>
        <w:t>Determine the process to be used to resolve exception ESI IDs (i.e. clean up out-of-sync REP of record associations, pending transaction questions, and any exceptions that may not have been included in the list of ESI IDs provided by the Losing CR in the Acquisition Transfer file);</w:t>
      </w:r>
      <w:r w:rsidRPr="00F2147D" w:rsidDel="00735D37">
        <w:rPr>
          <w:szCs w:val="20"/>
        </w:rPr>
        <w:t xml:space="preserve"> </w:t>
      </w:r>
    </w:p>
    <w:p w14:paraId="5B33AE1F" w14:textId="77777777" w:rsidR="008823F4" w:rsidRPr="00B40F4B" w:rsidRDefault="008823F4" w:rsidP="008823F4">
      <w:pPr>
        <w:spacing w:after="240"/>
        <w:ind w:left="1440" w:hanging="720"/>
        <w:rPr>
          <w:szCs w:val="20"/>
        </w:rPr>
      </w:pPr>
      <w:r w:rsidRPr="005B2326">
        <w:rPr>
          <w:szCs w:val="20"/>
        </w:rPr>
        <w:t>(d)</w:t>
      </w:r>
      <w:r w:rsidRPr="005B2326">
        <w:rPr>
          <w:szCs w:val="20"/>
        </w:rPr>
        <w:tab/>
        <w:t xml:space="preserve">Confirm </w:t>
      </w:r>
      <w:r>
        <w:rPr>
          <w:szCs w:val="20"/>
        </w:rPr>
        <w:t xml:space="preserve">the </w:t>
      </w:r>
      <w:r w:rsidRPr="005B2326">
        <w:rPr>
          <w:szCs w:val="20"/>
        </w:rPr>
        <w:t xml:space="preserve">accuracy of the </w:t>
      </w:r>
      <w:r>
        <w:rPr>
          <w:szCs w:val="20"/>
        </w:rPr>
        <w:t xml:space="preserve">Transition/Acquisition </w:t>
      </w:r>
      <w:r w:rsidRPr="005B2326">
        <w:rPr>
          <w:szCs w:val="20"/>
        </w:rPr>
        <w:t>contacts (technical, business</w:t>
      </w:r>
      <w:r>
        <w:rPr>
          <w:szCs w:val="20"/>
        </w:rPr>
        <w:t>,</w:t>
      </w:r>
      <w:r w:rsidRPr="005B2326">
        <w:rPr>
          <w:szCs w:val="20"/>
        </w:rPr>
        <w:t xml:space="preserve"> and regulatory) for </w:t>
      </w:r>
      <w:r>
        <w:rPr>
          <w:szCs w:val="20"/>
        </w:rPr>
        <w:t xml:space="preserve">the Market Participants involved in the </w:t>
      </w:r>
      <w:r w:rsidRPr="005B2326">
        <w:rPr>
          <w:szCs w:val="20"/>
        </w:rPr>
        <w:t>Acquisition Transfer event</w:t>
      </w:r>
      <w:r w:rsidRPr="007E71DC">
        <w:rPr>
          <w:szCs w:val="20"/>
        </w:rPr>
        <w:t>;</w:t>
      </w:r>
      <w:r>
        <w:rPr>
          <w:szCs w:val="20"/>
        </w:rPr>
        <w:t xml:space="preserve"> </w:t>
      </w:r>
      <w:r w:rsidRPr="007E71DC">
        <w:rPr>
          <w:szCs w:val="20"/>
        </w:rPr>
        <w:t>and</w:t>
      </w:r>
    </w:p>
    <w:p w14:paraId="68ABC595" w14:textId="77777777" w:rsidR="008823F4" w:rsidRPr="00B40F4B" w:rsidRDefault="008823F4" w:rsidP="008823F4">
      <w:pPr>
        <w:spacing w:after="240"/>
        <w:ind w:left="1440" w:hanging="720"/>
        <w:rPr>
          <w:szCs w:val="20"/>
        </w:rPr>
      </w:pPr>
      <w:r w:rsidRPr="00B40F4B">
        <w:rPr>
          <w:szCs w:val="20"/>
        </w:rPr>
        <w:t>(e)</w:t>
      </w:r>
      <w:r w:rsidRPr="00B40F4B">
        <w:rPr>
          <w:szCs w:val="20"/>
        </w:rPr>
        <w:tab/>
        <w:t>Determine schedule</w:t>
      </w:r>
      <w:r>
        <w:rPr>
          <w:szCs w:val="20"/>
        </w:rPr>
        <w:t xml:space="preserve"> and frequency of</w:t>
      </w:r>
      <w:r w:rsidR="00B770D4">
        <w:rPr>
          <w:szCs w:val="20"/>
        </w:rPr>
        <w:t xml:space="preserve"> additional conference calls</w:t>
      </w:r>
      <w:r w:rsidRPr="00B40F4B">
        <w:rPr>
          <w:szCs w:val="20"/>
        </w:rPr>
        <w:t>;</w:t>
      </w:r>
    </w:p>
    <w:p w14:paraId="20C7DBAB" w14:textId="77777777" w:rsidR="008823F4" w:rsidRDefault="008823F4" w:rsidP="008823F4">
      <w:pPr>
        <w:pStyle w:val="BodyTextNumbered"/>
      </w:pPr>
      <w:r w:rsidRPr="00062C6F">
        <w:t>(4)</w:t>
      </w:r>
      <w:r w:rsidRPr="00062C6F">
        <w:tab/>
        <w:t>Following the initial Acquisition Transfer event conference call</w:t>
      </w:r>
      <w:r>
        <w:rPr>
          <w:lang w:val="en-US"/>
        </w:rPr>
        <w:t xml:space="preserve"> if possible</w:t>
      </w:r>
      <w:r w:rsidRPr="00062C6F">
        <w:t>:</w:t>
      </w:r>
    </w:p>
    <w:p w14:paraId="2E42F03C" w14:textId="77777777" w:rsidR="008823F4" w:rsidRPr="00007D10" w:rsidRDefault="008823F4" w:rsidP="008823F4">
      <w:pPr>
        <w:spacing w:after="240"/>
        <w:ind w:left="1440" w:hanging="720"/>
        <w:rPr>
          <w:szCs w:val="20"/>
        </w:rPr>
      </w:pPr>
      <w:r w:rsidRPr="00007D10">
        <w:rPr>
          <w:szCs w:val="20"/>
        </w:rPr>
        <w:t>(a)</w:t>
      </w:r>
      <w:r w:rsidRPr="00007D10">
        <w:rPr>
          <w:szCs w:val="20"/>
        </w:rPr>
        <w:tab/>
        <w:t xml:space="preserve">Perform a final verification of pending TX SETs immediately prior to submission of the 814_03 transaction as described in Section 7.11.2.2, Handling Pending Texas Standard Electronic Transactions During an Acquisition Transfer </w:t>
      </w:r>
      <w:r>
        <w:rPr>
          <w:szCs w:val="20"/>
        </w:rPr>
        <w:t>E</w:t>
      </w:r>
      <w:r w:rsidRPr="00007D10">
        <w:rPr>
          <w:szCs w:val="20"/>
        </w:rPr>
        <w:t>vent;</w:t>
      </w:r>
    </w:p>
    <w:p w14:paraId="590701B7" w14:textId="77777777" w:rsidR="008823F4" w:rsidRPr="00007D10" w:rsidRDefault="008823F4" w:rsidP="008823F4">
      <w:pPr>
        <w:spacing w:after="240"/>
        <w:ind w:left="1440" w:hanging="720"/>
      </w:pPr>
      <w:r w:rsidRPr="00BA5287">
        <w:rPr>
          <w:szCs w:val="20"/>
        </w:rPr>
        <w:t>(</w:t>
      </w:r>
      <w:r>
        <w:rPr>
          <w:szCs w:val="20"/>
        </w:rPr>
        <w:t>b</w:t>
      </w:r>
      <w:r w:rsidRPr="00BA5287">
        <w:rPr>
          <w:szCs w:val="20"/>
        </w:rPr>
        <w:t>)</w:t>
      </w:r>
      <w:r w:rsidRPr="00BA5287">
        <w:rPr>
          <w:szCs w:val="20"/>
        </w:rPr>
        <w:tab/>
        <w:t>Create and submit the 814_03 transaction with the Acquisition Transfer indicator for the affected ESI IDs</w:t>
      </w:r>
      <w:r>
        <w:rPr>
          <w:szCs w:val="20"/>
        </w:rPr>
        <w:t>;</w:t>
      </w:r>
    </w:p>
    <w:p w14:paraId="7CD9B41A" w14:textId="77777777" w:rsidR="008823F4" w:rsidRPr="00007D10" w:rsidRDefault="008823F4" w:rsidP="008823F4">
      <w:pPr>
        <w:spacing w:after="240"/>
        <w:ind w:left="1440" w:hanging="720"/>
        <w:rPr>
          <w:szCs w:val="20"/>
        </w:rPr>
      </w:pPr>
      <w:r w:rsidRPr="00007D10">
        <w:rPr>
          <w:szCs w:val="20"/>
        </w:rPr>
        <w:t>(</w:t>
      </w:r>
      <w:r>
        <w:rPr>
          <w:szCs w:val="20"/>
        </w:rPr>
        <w:t>c</w:t>
      </w:r>
      <w:r w:rsidRPr="00007D10">
        <w:rPr>
          <w:szCs w:val="20"/>
        </w:rPr>
        <w:t>)</w:t>
      </w:r>
      <w:r w:rsidRPr="00007D10">
        <w:rPr>
          <w:szCs w:val="20"/>
        </w:rPr>
        <w:tab/>
        <w:t>Send the applicable TDSP(s) a list of their ESI IDs for all 814_03 transactions sent by ERCOT;</w:t>
      </w:r>
    </w:p>
    <w:p w14:paraId="46DF357E" w14:textId="7D33A3C8" w:rsidR="008823F4" w:rsidRPr="00B64DE3" w:rsidRDefault="008823F4" w:rsidP="008823F4">
      <w:pPr>
        <w:spacing w:after="240"/>
        <w:ind w:left="1440" w:hanging="720"/>
        <w:rPr>
          <w:szCs w:val="20"/>
        </w:rPr>
      </w:pPr>
      <w:r w:rsidRPr="00F2147D">
        <w:rPr>
          <w:szCs w:val="20"/>
        </w:rPr>
        <w:lastRenderedPageBreak/>
        <w:t>(</w:t>
      </w:r>
      <w:r>
        <w:rPr>
          <w:szCs w:val="20"/>
        </w:rPr>
        <w:t>d</w:t>
      </w:r>
      <w:r w:rsidRPr="005B2326">
        <w:rPr>
          <w:szCs w:val="20"/>
        </w:rPr>
        <w:t>)</w:t>
      </w:r>
      <w:r w:rsidRPr="005B2326">
        <w:rPr>
          <w:szCs w:val="20"/>
        </w:rPr>
        <w:tab/>
        <w:t xml:space="preserve">Work with involved parties to determine the process to be used for exception ESI IDs, (i.e. </w:t>
      </w:r>
      <w:r w:rsidRPr="007E71DC">
        <w:rPr>
          <w:szCs w:val="20"/>
        </w:rPr>
        <w:t>clean up out-of-sync REP of record associations, pending transaction questions, and any exceptions that may not ha</w:t>
      </w:r>
      <w:r w:rsidRPr="00B40F4B">
        <w:rPr>
          <w:szCs w:val="20"/>
        </w:rPr>
        <w:t>ve been included in the list of ESI IDs provided in the Acquisition Transfer file described in paragraph (2)(f) of Section 7.11.2.4.1, Losing Competitive Retailer Responsibilities in an Acquisition Transfer event the Losing CR);</w:t>
      </w:r>
    </w:p>
    <w:p w14:paraId="7C13F9E9" w14:textId="77777777" w:rsidR="008823F4" w:rsidRPr="00BC175A" w:rsidRDefault="008823F4" w:rsidP="008823F4">
      <w:pPr>
        <w:spacing w:after="240"/>
        <w:ind w:left="1440" w:hanging="720"/>
        <w:rPr>
          <w:szCs w:val="20"/>
        </w:rPr>
      </w:pPr>
      <w:r w:rsidRPr="00F52782">
        <w:rPr>
          <w:szCs w:val="20"/>
        </w:rPr>
        <w:t>(</w:t>
      </w:r>
      <w:r>
        <w:rPr>
          <w:szCs w:val="20"/>
        </w:rPr>
        <w:t>e</w:t>
      </w:r>
      <w:r w:rsidRPr="00D85965">
        <w:rPr>
          <w:szCs w:val="20"/>
        </w:rPr>
        <w:t>)</w:t>
      </w:r>
      <w:r w:rsidRPr="00D85965">
        <w:rPr>
          <w:szCs w:val="20"/>
        </w:rPr>
        <w:tab/>
        <w:t>Once ERCOT has received the 814_04, Enrollment Notification Response, from TDSP(s) on the affected ESI IDs, ERCOT will forward the 814_14, Drop Enrollment Request, to the Gaining CR(s) and the 814_11, Drop Response, to the Losing CR within one Retail Business Day</w:t>
      </w:r>
      <w:r w:rsidRPr="004F405B">
        <w:rPr>
          <w:szCs w:val="20"/>
        </w:rPr>
        <w:t>;</w:t>
      </w:r>
    </w:p>
    <w:p w14:paraId="2567695D" w14:textId="77777777" w:rsidR="008823F4" w:rsidRPr="00C32A3E" w:rsidRDefault="008823F4" w:rsidP="008823F4">
      <w:pPr>
        <w:spacing w:after="240"/>
        <w:ind w:left="1440" w:hanging="720"/>
        <w:rPr>
          <w:szCs w:val="20"/>
        </w:rPr>
      </w:pPr>
      <w:r w:rsidRPr="00642D2A">
        <w:rPr>
          <w:szCs w:val="20"/>
        </w:rPr>
        <w:t>(</w:t>
      </w:r>
      <w:r>
        <w:rPr>
          <w:szCs w:val="20"/>
        </w:rPr>
        <w:t>f</w:t>
      </w:r>
      <w:r w:rsidRPr="00C32A3E">
        <w:rPr>
          <w:szCs w:val="20"/>
        </w:rPr>
        <w:t>)</w:t>
      </w:r>
      <w:r w:rsidRPr="00C32A3E">
        <w:rPr>
          <w:szCs w:val="20"/>
        </w:rPr>
        <w:tab/>
        <w:t>Process final and initial meter reads received from the TDSP(s) and forward to the appropriate CR(s); and</w:t>
      </w:r>
    </w:p>
    <w:p w14:paraId="0B41E93C" w14:textId="77777777" w:rsidR="00007D10" w:rsidRDefault="008823F4" w:rsidP="00007D10">
      <w:pPr>
        <w:spacing w:after="240"/>
        <w:ind w:left="1440" w:hanging="720"/>
        <w:rPr>
          <w:szCs w:val="20"/>
        </w:rPr>
      </w:pPr>
      <w:r w:rsidRPr="00C32A3E">
        <w:t>(</w:t>
      </w:r>
      <w:r>
        <w:t>g</w:t>
      </w:r>
      <w:r w:rsidRPr="00C32A3E">
        <w:t>)</w:t>
      </w:r>
      <w:r w:rsidRPr="00C32A3E">
        <w:tab/>
        <w:t>Monitor the progress of the Acquisition Transfer event and recomm</w:t>
      </w:r>
      <w:r w:rsidRPr="00390F8A">
        <w:t>end conclusion of the Acquisition Transfer event based upon successful completion of required activities</w:t>
      </w:r>
      <w:r>
        <w:t>.</w:t>
      </w:r>
      <w:r w:rsidRPr="00B64DE3">
        <w:t xml:space="preserve"> </w:t>
      </w:r>
    </w:p>
    <w:p w14:paraId="7A9D4B1B" w14:textId="0A63240D" w:rsidR="00007D10" w:rsidRPr="008764B4" w:rsidRDefault="00007D10" w:rsidP="00A846D1">
      <w:pPr>
        <w:spacing w:after="240"/>
        <w:ind w:left="720" w:hanging="720"/>
        <w:rPr>
          <w:szCs w:val="20"/>
        </w:rPr>
      </w:pPr>
      <w:r w:rsidRPr="008764B4">
        <w:rPr>
          <w:szCs w:val="20"/>
        </w:rPr>
        <w:t>(5)</w:t>
      </w:r>
      <w:r w:rsidRPr="008764B4">
        <w:rPr>
          <w:szCs w:val="20"/>
        </w:rPr>
        <w:tab/>
        <w:t xml:space="preserve">Schedule and host all Acquisition Transfer event conference calls as needed throughout the specific Acquisition </w:t>
      </w:r>
      <w:r w:rsidR="001375A6">
        <w:rPr>
          <w:szCs w:val="20"/>
        </w:rPr>
        <w:t>T</w:t>
      </w:r>
      <w:r w:rsidR="001375A6" w:rsidRPr="008764B4">
        <w:rPr>
          <w:szCs w:val="20"/>
        </w:rPr>
        <w:t xml:space="preserve">ransfer </w:t>
      </w:r>
      <w:r w:rsidRPr="008764B4">
        <w:rPr>
          <w:szCs w:val="20"/>
        </w:rPr>
        <w:t>event.</w:t>
      </w:r>
    </w:p>
    <w:p w14:paraId="7F57405E" w14:textId="77777777" w:rsidR="00007D10" w:rsidRPr="00EC72C1" w:rsidRDefault="00007D10" w:rsidP="00B40F4B">
      <w:pPr>
        <w:pStyle w:val="H5"/>
        <w:ind w:left="1620" w:hanging="1620"/>
      </w:pPr>
      <w:r>
        <w:t>7.11.2.4.3</w:t>
      </w:r>
      <w:r>
        <w:tab/>
      </w:r>
      <w:r w:rsidRPr="00EC72C1">
        <w:t>Transmission and/or Distribution Service Provider Responsibilities</w:t>
      </w:r>
      <w:r>
        <w:t xml:space="preserve"> </w:t>
      </w:r>
      <w:r w:rsidRPr="00EC72C1">
        <w:t>in an Acquisition Transfer</w:t>
      </w:r>
    </w:p>
    <w:p w14:paraId="514D5633" w14:textId="77777777" w:rsidR="00007D10" w:rsidRDefault="00C75067" w:rsidP="00007D10">
      <w:pPr>
        <w:spacing w:after="240"/>
        <w:ind w:left="720" w:hanging="720"/>
        <w:rPr>
          <w:iCs/>
          <w:szCs w:val="20"/>
        </w:rPr>
      </w:pPr>
      <w:r>
        <w:rPr>
          <w:szCs w:val="20"/>
        </w:rPr>
        <w:t>(1)</w:t>
      </w:r>
      <w:r>
        <w:rPr>
          <w:szCs w:val="20"/>
        </w:rPr>
        <w:tab/>
      </w:r>
      <w:r w:rsidR="00007D10">
        <w:rPr>
          <w:szCs w:val="20"/>
        </w:rPr>
        <w:t xml:space="preserve">The TDSP(s) will perform the following actions in an </w:t>
      </w:r>
      <w:r w:rsidR="00007D10" w:rsidRPr="0000146D">
        <w:rPr>
          <w:szCs w:val="20"/>
        </w:rPr>
        <w:t>Acquisition Transfer event</w:t>
      </w:r>
      <w:r>
        <w:rPr>
          <w:szCs w:val="20"/>
        </w:rPr>
        <w:t>.</w:t>
      </w:r>
    </w:p>
    <w:p w14:paraId="1EF0CCB4" w14:textId="77777777" w:rsidR="00135DAC" w:rsidRDefault="00135DAC" w:rsidP="00135DAC">
      <w:pPr>
        <w:spacing w:after="240"/>
        <w:ind w:left="720" w:hanging="720"/>
      </w:pPr>
      <w:r w:rsidRPr="008221BA">
        <w:rPr>
          <w:szCs w:val="20"/>
        </w:rPr>
        <w:t>(</w:t>
      </w:r>
      <w:r w:rsidR="00C75067">
        <w:rPr>
          <w:szCs w:val="20"/>
        </w:rPr>
        <w:t>2</w:t>
      </w:r>
      <w:r w:rsidRPr="008221BA">
        <w:rPr>
          <w:szCs w:val="20"/>
        </w:rPr>
        <w:t>)</w:t>
      </w:r>
      <w:r w:rsidRPr="008221BA">
        <w:rPr>
          <w:szCs w:val="20"/>
        </w:rPr>
        <w:tab/>
      </w:r>
      <w:r>
        <w:t xml:space="preserve">Prior to the initial Acquisition Transfer event conference call, as scheduled by ERCOT in paragraph (3) of </w:t>
      </w:r>
      <w:r w:rsidRPr="00D27704">
        <w:t>Section 7.11.2.4.2</w:t>
      </w:r>
      <w:r>
        <w:t xml:space="preserve">, </w:t>
      </w:r>
      <w:r w:rsidRPr="006471A6">
        <w:rPr>
          <w:szCs w:val="20"/>
        </w:rPr>
        <w:t>ERCOT Responsibilities</w:t>
      </w:r>
      <w:r w:rsidRPr="00DB2ABE">
        <w:rPr>
          <w:szCs w:val="20"/>
        </w:rPr>
        <w:t xml:space="preserve"> in an Acquisition Transfer</w:t>
      </w:r>
      <w:r w:rsidRPr="00D27704">
        <w:t>:</w:t>
      </w:r>
    </w:p>
    <w:p w14:paraId="16E9D7A1" w14:textId="77777777" w:rsidR="00135DAC" w:rsidRDefault="00135DAC" w:rsidP="00135DAC">
      <w:pPr>
        <w:spacing w:after="240"/>
        <w:ind w:left="1440" w:hanging="720"/>
        <w:rPr>
          <w:szCs w:val="20"/>
        </w:rPr>
      </w:pPr>
      <w:r w:rsidRPr="008C5210">
        <w:rPr>
          <w:szCs w:val="20"/>
        </w:rPr>
        <w:t>(</w:t>
      </w:r>
      <w:r>
        <w:rPr>
          <w:szCs w:val="20"/>
        </w:rPr>
        <w:t>a</w:t>
      </w:r>
      <w:r w:rsidRPr="008C5210">
        <w:rPr>
          <w:szCs w:val="20"/>
        </w:rPr>
        <w:t>)</w:t>
      </w:r>
      <w:r w:rsidRPr="008C5210">
        <w:rPr>
          <w:szCs w:val="20"/>
        </w:rPr>
        <w:tab/>
      </w:r>
      <w:r>
        <w:rPr>
          <w:szCs w:val="20"/>
        </w:rPr>
        <w:t>Confirm accuracy of the TDSP’s</w:t>
      </w:r>
      <w:r w:rsidRPr="008221BA">
        <w:rPr>
          <w:szCs w:val="20"/>
        </w:rPr>
        <w:t xml:space="preserve"> list of </w:t>
      </w:r>
      <w:r>
        <w:rPr>
          <w:szCs w:val="20"/>
        </w:rPr>
        <w:t>T</w:t>
      </w:r>
      <w:r w:rsidRPr="00437E7E">
        <w:rPr>
          <w:szCs w:val="20"/>
        </w:rPr>
        <w:t>ransition/Acquisition</w:t>
      </w:r>
      <w:r w:rsidRPr="008221BA">
        <w:rPr>
          <w:szCs w:val="20"/>
        </w:rPr>
        <w:t xml:space="preserve"> contacts </w:t>
      </w:r>
      <w:r w:rsidRPr="00437E7E">
        <w:rPr>
          <w:szCs w:val="20"/>
        </w:rPr>
        <w:t>on file with ERCOT (as designated on the TDSP’s ERCOT NCI form)</w:t>
      </w:r>
      <w:r w:rsidRPr="00C7000A">
        <w:rPr>
          <w:szCs w:val="20"/>
        </w:rPr>
        <w:t>.</w:t>
      </w:r>
      <w:r>
        <w:rPr>
          <w:szCs w:val="20"/>
        </w:rPr>
        <w:t xml:space="preserve">  </w:t>
      </w:r>
      <w:r w:rsidRPr="00437E7E">
        <w:rPr>
          <w:szCs w:val="20"/>
        </w:rPr>
        <w:t xml:space="preserve">It is the responsibility of the TDSP to maintain accurate contact information on file with ERCOT.  </w:t>
      </w:r>
      <w:r w:rsidRPr="00CF1019">
        <w:rPr>
          <w:szCs w:val="20"/>
        </w:rPr>
        <w:t>Additions and modifications to Transition/Acquisition contact informat</w:t>
      </w:r>
      <w:r w:rsidRPr="00A912AA">
        <w:rPr>
          <w:szCs w:val="20"/>
        </w:rPr>
        <w:t>ion must be made by submitting an NCI form, as provided on the ERCOT website, to ERCOT Registration</w:t>
      </w:r>
      <w:r>
        <w:rPr>
          <w:szCs w:val="20"/>
        </w:rPr>
        <w:t>;</w:t>
      </w:r>
    </w:p>
    <w:p w14:paraId="240204D8" w14:textId="77777777" w:rsidR="00135DAC" w:rsidRDefault="00135DAC" w:rsidP="00135DAC">
      <w:pPr>
        <w:spacing w:after="240"/>
        <w:ind w:left="1440" w:hanging="720"/>
        <w:rPr>
          <w:szCs w:val="20"/>
        </w:rPr>
      </w:pPr>
      <w:r w:rsidRPr="00C7000A">
        <w:rPr>
          <w:szCs w:val="20"/>
        </w:rPr>
        <w:t>(</w:t>
      </w:r>
      <w:r>
        <w:rPr>
          <w:szCs w:val="20"/>
        </w:rPr>
        <w:t>b</w:t>
      </w:r>
      <w:r w:rsidRPr="008221BA">
        <w:rPr>
          <w:szCs w:val="20"/>
        </w:rPr>
        <w:t>)</w:t>
      </w:r>
      <w:r w:rsidRPr="008221BA">
        <w:rPr>
          <w:szCs w:val="20"/>
        </w:rPr>
        <w:tab/>
        <w:t>Remove switch hold</w:t>
      </w:r>
      <w:r>
        <w:rPr>
          <w:szCs w:val="20"/>
        </w:rPr>
        <w:t>(s)</w:t>
      </w:r>
      <w:r w:rsidRPr="008221BA">
        <w:rPr>
          <w:szCs w:val="20"/>
        </w:rPr>
        <w:t xml:space="preserve"> based upon the 650_01, Service Order Request, received from the Losing CR; </w:t>
      </w:r>
    </w:p>
    <w:p w14:paraId="7C80A5A3" w14:textId="74AB87ED" w:rsidR="00007D10" w:rsidRDefault="00135DAC" w:rsidP="00007D10">
      <w:pPr>
        <w:spacing w:after="240"/>
        <w:ind w:left="1440"/>
        <w:rPr>
          <w:szCs w:val="20"/>
        </w:rPr>
      </w:pPr>
      <w:r>
        <w:rPr>
          <w:szCs w:val="20"/>
        </w:rPr>
        <w:t xml:space="preserve">If the Losing CR has not provided the 650_01 transaction(s) to the TDSP(s) requesting switch hold removal(s) no later than one Retail Business Day prior to the </w:t>
      </w:r>
      <w:r w:rsidRPr="00DB2ABE">
        <w:rPr>
          <w:szCs w:val="20"/>
        </w:rPr>
        <w:t>Acquisition Transfer</w:t>
      </w:r>
      <w:r>
        <w:rPr>
          <w:szCs w:val="20"/>
        </w:rPr>
        <w:t xml:space="preserve"> conference call, the TDSP(s) will remove all switch hold(s) that are associated to the list of ESI IDs that the TDSP(s) receives from ERCOT as soon as possible in an effort to prevent ERCOT’s generated </w:t>
      </w:r>
      <w:r w:rsidRPr="00CE7C71">
        <w:rPr>
          <w:szCs w:val="20"/>
        </w:rPr>
        <w:t>814_03</w:t>
      </w:r>
      <w:r>
        <w:rPr>
          <w:szCs w:val="20"/>
        </w:rPr>
        <w:t xml:space="preserve">, </w:t>
      </w:r>
      <w:r w:rsidRPr="00EF2A72">
        <w:rPr>
          <w:szCs w:val="20"/>
        </w:rPr>
        <w:t>Enrollment Notification Request</w:t>
      </w:r>
      <w:r>
        <w:rPr>
          <w:szCs w:val="20"/>
        </w:rPr>
        <w:t xml:space="preserve">, from being rejected </w:t>
      </w:r>
      <w:r w:rsidRPr="00F67260">
        <w:rPr>
          <w:szCs w:val="20"/>
        </w:rPr>
        <w:t>due to switch hold</w:t>
      </w:r>
      <w:r w:rsidRPr="008221BA">
        <w:rPr>
          <w:szCs w:val="20"/>
        </w:rPr>
        <w:t>;</w:t>
      </w:r>
      <w:r w:rsidRPr="008221BA" w:rsidDel="00135DAC">
        <w:rPr>
          <w:szCs w:val="20"/>
        </w:rPr>
        <w:t xml:space="preserve"> </w:t>
      </w:r>
    </w:p>
    <w:p w14:paraId="6E5F4FE1" w14:textId="77777777" w:rsidR="00007D10" w:rsidRDefault="00007D10" w:rsidP="00A846D1">
      <w:pPr>
        <w:spacing w:after="240"/>
        <w:ind w:left="720" w:hanging="720"/>
        <w:rPr>
          <w:szCs w:val="20"/>
        </w:rPr>
      </w:pPr>
      <w:r w:rsidRPr="00C7000A">
        <w:rPr>
          <w:szCs w:val="20"/>
        </w:rPr>
        <w:lastRenderedPageBreak/>
        <w:t>(</w:t>
      </w:r>
      <w:r w:rsidR="00C75067">
        <w:rPr>
          <w:szCs w:val="20"/>
        </w:rPr>
        <w:t>3</w:t>
      </w:r>
      <w:r w:rsidRPr="008221BA">
        <w:rPr>
          <w:szCs w:val="20"/>
        </w:rPr>
        <w:t>)</w:t>
      </w:r>
      <w:r w:rsidRPr="008221BA">
        <w:rPr>
          <w:szCs w:val="20"/>
        </w:rPr>
        <w:tab/>
      </w:r>
      <w:r w:rsidRPr="00403636">
        <w:rPr>
          <w:szCs w:val="20"/>
        </w:rPr>
        <w:t xml:space="preserve">Participate in </w:t>
      </w:r>
      <w:r>
        <w:rPr>
          <w:szCs w:val="20"/>
        </w:rPr>
        <w:t xml:space="preserve">the initial Acquisition Transfer event </w:t>
      </w:r>
      <w:r w:rsidRPr="00403636">
        <w:rPr>
          <w:szCs w:val="20"/>
        </w:rPr>
        <w:t xml:space="preserve">conference call between ERCOT, PUCT, Gaining CR, and </w:t>
      </w:r>
      <w:r>
        <w:rPr>
          <w:szCs w:val="20"/>
        </w:rPr>
        <w:t xml:space="preserve">Losing CR as </w:t>
      </w:r>
      <w:r w:rsidRPr="006471A6">
        <w:rPr>
          <w:szCs w:val="20"/>
        </w:rPr>
        <w:t xml:space="preserve">described in paragraph </w:t>
      </w:r>
      <w:r>
        <w:rPr>
          <w:szCs w:val="20"/>
        </w:rPr>
        <w:t>(3</w:t>
      </w:r>
      <w:r w:rsidRPr="006471A6">
        <w:rPr>
          <w:szCs w:val="20"/>
        </w:rPr>
        <w:t xml:space="preserve">) of Section </w:t>
      </w:r>
      <w:r w:rsidRPr="008221BA">
        <w:rPr>
          <w:szCs w:val="20"/>
        </w:rPr>
        <w:t>7.11.2.4.2</w:t>
      </w:r>
      <w:r w:rsidRPr="00403636">
        <w:rPr>
          <w:szCs w:val="20"/>
        </w:rPr>
        <w:t xml:space="preserve"> to make sure all parties are aware of the transfer; </w:t>
      </w:r>
    </w:p>
    <w:p w14:paraId="598859B5" w14:textId="77777777" w:rsidR="00007D10" w:rsidRDefault="00007D10" w:rsidP="00007D10">
      <w:pPr>
        <w:spacing w:after="240"/>
        <w:ind w:left="720" w:hanging="720"/>
        <w:rPr>
          <w:szCs w:val="20"/>
        </w:rPr>
      </w:pPr>
      <w:r w:rsidRPr="009629E3">
        <w:rPr>
          <w:szCs w:val="20"/>
        </w:rPr>
        <w:t>(</w:t>
      </w:r>
      <w:r w:rsidR="00C75067">
        <w:rPr>
          <w:szCs w:val="20"/>
        </w:rPr>
        <w:t>4</w:t>
      </w:r>
      <w:r w:rsidRPr="009629E3">
        <w:rPr>
          <w:szCs w:val="20"/>
        </w:rPr>
        <w:t>)</w:t>
      </w:r>
      <w:r w:rsidRPr="009629E3">
        <w:rPr>
          <w:szCs w:val="20"/>
        </w:rPr>
        <w:tab/>
        <w:t>Following</w:t>
      </w:r>
      <w:r w:rsidRPr="009629E3">
        <w:t xml:space="preserve"> th</w:t>
      </w:r>
      <w:r>
        <w:t>e initial Acquisition Transfer e</w:t>
      </w:r>
      <w:r w:rsidRPr="009629E3">
        <w:t>vent conference call</w:t>
      </w:r>
      <w:r w:rsidRPr="009629E3">
        <w:rPr>
          <w:szCs w:val="20"/>
        </w:rPr>
        <w:t>:</w:t>
      </w:r>
    </w:p>
    <w:p w14:paraId="5EE64F0A" w14:textId="3A384B88" w:rsidR="00007D10" w:rsidRDefault="00007D10" w:rsidP="00007D10">
      <w:pPr>
        <w:spacing w:after="240"/>
        <w:ind w:left="1440" w:hanging="720"/>
        <w:rPr>
          <w:szCs w:val="20"/>
        </w:rPr>
      </w:pPr>
      <w:r w:rsidRPr="008221BA">
        <w:rPr>
          <w:szCs w:val="20"/>
        </w:rPr>
        <w:t>(</w:t>
      </w:r>
      <w:r>
        <w:rPr>
          <w:szCs w:val="20"/>
        </w:rPr>
        <w:t>a</w:t>
      </w:r>
      <w:r w:rsidRPr="008221BA">
        <w:rPr>
          <w:szCs w:val="20"/>
        </w:rPr>
        <w:t>)</w:t>
      </w:r>
      <w:r w:rsidRPr="008221BA">
        <w:rPr>
          <w:szCs w:val="20"/>
        </w:rPr>
        <w:tab/>
        <w:t>Provide the SMRDs using the 814_04, Enrollment Notification Response, to ERCOT for each affected ESI ID;</w:t>
      </w:r>
    </w:p>
    <w:p w14:paraId="44732E1D" w14:textId="0F4A03E0" w:rsidR="00007D10" w:rsidRDefault="00007D10" w:rsidP="00007D10">
      <w:pPr>
        <w:spacing w:after="240"/>
        <w:ind w:left="1440" w:hanging="720"/>
        <w:rPr>
          <w:szCs w:val="20"/>
        </w:rPr>
      </w:pPr>
      <w:r w:rsidRPr="008221BA">
        <w:rPr>
          <w:szCs w:val="20"/>
        </w:rPr>
        <w:t>(</w:t>
      </w:r>
      <w:r>
        <w:rPr>
          <w:szCs w:val="20"/>
        </w:rPr>
        <w:t>b</w:t>
      </w:r>
      <w:r w:rsidRPr="008221BA">
        <w:rPr>
          <w:szCs w:val="20"/>
        </w:rPr>
        <w:t>)</w:t>
      </w:r>
      <w:r w:rsidRPr="008221BA">
        <w:rPr>
          <w:szCs w:val="20"/>
        </w:rPr>
        <w:tab/>
        <w:t>Work with involved parties to determine the process to be used for exception ESI IDs</w:t>
      </w:r>
      <w:r w:rsidRPr="0029757B">
        <w:rPr>
          <w:szCs w:val="20"/>
        </w:rPr>
        <w:t xml:space="preserve"> </w:t>
      </w:r>
      <w:r w:rsidRPr="008221BA">
        <w:rPr>
          <w:szCs w:val="20"/>
        </w:rPr>
        <w:t xml:space="preserve">(i.e. </w:t>
      </w:r>
      <w:r w:rsidRPr="0029757B">
        <w:rPr>
          <w:szCs w:val="20"/>
        </w:rPr>
        <w:t>clean up out-of-sync REP of record associations</w:t>
      </w:r>
      <w:r w:rsidRPr="00816733">
        <w:rPr>
          <w:szCs w:val="20"/>
        </w:rPr>
        <w:t xml:space="preserve">, pending transaction questions, </w:t>
      </w:r>
      <w:r>
        <w:rPr>
          <w:szCs w:val="20"/>
        </w:rPr>
        <w:t xml:space="preserve">and any </w:t>
      </w:r>
      <w:r w:rsidRPr="00816733">
        <w:rPr>
          <w:szCs w:val="20"/>
        </w:rPr>
        <w:t xml:space="preserve">exceptions that may </w:t>
      </w:r>
      <w:r>
        <w:rPr>
          <w:szCs w:val="20"/>
        </w:rPr>
        <w:t xml:space="preserve">not </w:t>
      </w:r>
      <w:r w:rsidRPr="00816733">
        <w:rPr>
          <w:szCs w:val="20"/>
        </w:rPr>
        <w:t xml:space="preserve">have </w:t>
      </w:r>
      <w:r>
        <w:rPr>
          <w:szCs w:val="20"/>
        </w:rPr>
        <w:t>been</w:t>
      </w:r>
      <w:r w:rsidRPr="00816733">
        <w:rPr>
          <w:szCs w:val="20"/>
        </w:rPr>
        <w:t xml:space="preserve"> included in the list</w:t>
      </w:r>
      <w:r>
        <w:rPr>
          <w:szCs w:val="20"/>
        </w:rPr>
        <w:t xml:space="preserve"> of ESI IDs provided by the Losing CR in the Acquisition Transfer file </w:t>
      </w:r>
      <w:r w:rsidRPr="006F186F">
        <w:t>described in paragraph (2)(f) of</w:t>
      </w:r>
      <w:r w:rsidRPr="00636C3D">
        <w:t xml:space="preserve"> Section 7.11.2.4.1, Losing Competitive Retailer Responsibilities in an Acquisition Transfer </w:t>
      </w:r>
      <w:r>
        <w:t>e</w:t>
      </w:r>
      <w:r w:rsidRPr="00636C3D">
        <w:t>vent the Losing CR);</w:t>
      </w:r>
    </w:p>
    <w:p w14:paraId="11BCF591" w14:textId="77777777" w:rsidR="00007D10" w:rsidRDefault="00007D10" w:rsidP="00007D10">
      <w:pPr>
        <w:spacing w:after="240"/>
        <w:ind w:left="1440" w:hanging="720"/>
        <w:rPr>
          <w:szCs w:val="20"/>
        </w:rPr>
      </w:pPr>
      <w:r w:rsidRPr="008221BA">
        <w:rPr>
          <w:szCs w:val="20"/>
        </w:rPr>
        <w:t>(</w:t>
      </w:r>
      <w:r>
        <w:rPr>
          <w:szCs w:val="20"/>
        </w:rPr>
        <w:t xml:space="preserve">c) </w:t>
      </w:r>
      <w:r>
        <w:rPr>
          <w:szCs w:val="20"/>
        </w:rPr>
        <w:tab/>
      </w:r>
      <w:r w:rsidRPr="0023754D">
        <w:rPr>
          <w:szCs w:val="20"/>
        </w:rPr>
        <w:t>Work with affected parties to close any MarkeTrak issues associated with ESI IDs</w:t>
      </w:r>
      <w:r w:rsidRPr="00B20C59">
        <w:rPr>
          <w:szCs w:val="20"/>
        </w:rPr>
        <w:t xml:space="preserve"> to be transfer</w:t>
      </w:r>
      <w:r w:rsidRPr="00C25DE6">
        <w:rPr>
          <w:szCs w:val="20"/>
        </w:rPr>
        <w:t>r</w:t>
      </w:r>
      <w:r w:rsidRPr="0023754D">
        <w:rPr>
          <w:szCs w:val="20"/>
        </w:rPr>
        <w:t>ed</w:t>
      </w:r>
      <w:r>
        <w:rPr>
          <w:szCs w:val="20"/>
        </w:rPr>
        <w:t>;</w:t>
      </w:r>
    </w:p>
    <w:p w14:paraId="192565CA" w14:textId="322106FA" w:rsidR="00007D10" w:rsidRDefault="00007D10" w:rsidP="00007D10">
      <w:pPr>
        <w:spacing w:after="240"/>
        <w:ind w:left="1440" w:hanging="720"/>
        <w:rPr>
          <w:szCs w:val="20"/>
        </w:rPr>
      </w:pPr>
      <w:r w:rsidRPr="008221BA">
        <w:rPr>
          <w:szCs w:val="20"/>
        </w:rPr>
        <w:t>(</w:t>
      </w:r>
      <w:r>
        <w:rPr>
          <w:szCs w:val="20"/>
        </w:rPr>
        <w:t>d</w:t>
      </w:r>
      <w:r w:rsidRPr="008221BA">
        <w:rPr>
          <w:szCs w:val="20"/>
        </w:rPr>
        <w:t>)</w:t>
      </w:r>
      <w:r w:rsidRPr="008221BA">
        <w:rPr>
          <w:szCs w:val="20"/>
        </w:rPr>
        <w:tab/>
        <w:t xml:space="preserve">Provide </w:t>
      </w:r>
      <w:r>
        <w:rPr>
          <w:szCs w:val="20"/>
        </w:rPr>
        <w:t xml:space="preserve">ERCOT with </w:t>
      </w:r>
      <w:r w:rsidRPr="008221BA">
        <w:rPr>
          <w:szCs w:val="20"/>
        </w:rPr>
        <w:t xml:space="preserve">initial </w:t>
      </w:r>
      <w:r>
        <w:rPr>
          <w:szCs w:val="20"/>
        </w:rPr>
        <w:t xml:space="preserve">and final </w:t>
      </w:r>
      <w:r w:rsidRPr="008221BA">
        <w:rPr>
          <w:szCs w:val="20"/>
        </w:rPr>
        <w:t xml:space="preserve">meter reads </w:t>
      </w:r>
      <w:r>
        <w:rPr>
          <w:szCs w:val="20"/>
        </w:rPr>
        <w:t xml:space="preserve">in accordance with Section 9, Appendix D1, </w:t>
      </w:r>
      <w:r w:rsidRPr="008C5210">
        <w:rPr>
          <w:szCs w:val="20"/>
        </w:rPr>
        <w:t>Transaction Timin</w:t>
      </w:r>
      <w:r>
        <w:rPr>
          <w:szCs w:val="20"/>
        </w:rPr>
        <w:t>g Matrix</w:t>
      </w:r>
      <w:r w:rsidRPr="008221BA">
        <w:rPr>
          <w:szCs w:val="20"/>
        </w:rPr>
        <w:t xml:space="preserve">; </w:t>
      </w:r>
    </w:p>
    <w:p w14:paraId="4ABEAD01" w14:textId="77777777" w:rsidR="00007D10" w:rsidRDefault="00007D10" w:rsidP="00007D10">
      <w:pPr>
        <w:spacing w:after="240"/>
        <w:ind w:left="1440" w:hanging="720"/>
        <w:rPr>
          <w:szCs w:val="20"/>
        </w:rPr>
      </w:pPr>
      <w:r w:rsidRPr="008221BA">
        <w:rPr>
          <w:szCs w:val="20"/>
        </w:rPr>
        <w:t>(</w:t>
      </w:r>
      <w:r>
        <w:rPr>
          <w:szCs w:val="20"/>
        </w:rPr>
        <w:t>e</w:t>
      </w:r>
      <w:r w:rsidRPr="008221BA">
        <w:rPr>
          <w:szCs w:val="20"/>
        </w:rPr>
        <w:t>)</w:t>
      </w:r>
      <w:r w:rsidRPr="008221BA">
        <w:rPr>
          <w:szCs w:val="20"/>
        </w:rPr>
        <w:tab/>
        <w:t xml:space="preserve">Work with ERCOT to ensure all affected ESI IDs have been transferred according to the </w:t>
      </w:r>
      <w:r>
        <w:rPr>
          <w:szCs w:val="20"/>
        </w:rPr>
        <w:t>Acquisition Transfer file</w:t>
      </w:r>
      <w:r w:rsidRPr="008221BA">
        <w:rPr>
          <w:szCs w:val="20"/>
        </w:rPr>
        <w:t>; and</w:t>
      </w:r>
    </w:p>
    <w:p w14:paraId="0FFFE92A" w14:textId="77777777" w:rsidR="00007D10" w:rsidRDefault="00007D10" w:rsidP="00007D10">
      <w:pPr>
        <w:spacing w:after="240"/>
        <w:ind w:left="720" w:hanging="720"/>
        <w:rPr>
          <w:szCs w:val="20"/>
        </w:rPr>
      </w:pPr>
      <w:r w:rsidRPr="008221BA">
        <w:rPr>
          <w:szCs w:val="20"/>
        </w:rPr>
        <w:t>(</w:t>
      </w:r>
      <w:r w:rsidR="00C75067">
        <w:rPr>
          <w:szCs w:val="20"/>
        </w:rPr>
        <w:t>5</w:t>
      </w:r>
      <w:r w:rsidRPr="008221BA">
        <w:rPr>
          <w:szCs w:val="20"/>
        </w:rPr>
        <w:t>)</w:t>
      </w:r>
      <w:r w:rsidRPr="008221BA">
        <w:rPr>
          <w:szCs w:val="20"/>
        </w:rPr>
        <w:tab/>
        <w:t xml:space="preserve">Participate in </w:t>
      </w:r>
      <w:r>
        <w:rPr>
          <w:szCs w:val="20"/>
        </w:rPr>
        <w:t>any additional</w:t>
      </w:r>
      <w:r w:rsidRPr="008221BA">
        <w:rPr>
          <w:szCs w:val="20"/>
        </w:rPr>
        <w:t xml:space="preserve"> conference call</w:t>
      </w:r>
      <w:r>
        <w:rPr>
          <w:szCs w:val="20"/>
        </w:rPr>
        <w:t>s concerning the</w:t>
      </w:r>
      <w:r w:rsidRPr="00AA4924">
        <w:rPr>
          <w:szCs w:val="20"/>
        </w:rPr>
        <w:t xml:space="preserve"> Acquisition Transfer </w:t>
      </w:r>
      <w:r w:rsidRPr="00F67260">
        <w:rPr>
          <w:szCs w:val="20"/>
        </w:rPr>
        <w:t>event</w:t>
      </w:r>
      <w:r>
        <w:rPr>
          <w:szCs w:val="20"/>
        </w:rPr>
        <w:t xml:space="preserve"> scheduled by ERCOT, including the final Acquisition Transfer event conference call, as scheduled by ERCOT in paragraph (5) of Section </w:t>
      </w:r>
      <w:r w:rsidRPr="00280313">
        <w:rPr>
          <w:szCs w:val="20"/>
        </w:rPr>
        <w:t>7.11.2.4.2.</w:t>
      </w:r>
    </w:p>
    <w:p w14:paraId="67A0B604" w14:textId="77777777" w:rsidR="00007D10" w:rsidRPr="00B518DE" w:rsidRDefault="00007D10" w:rsidP="00B40F4B">
      <w:pPr>
        <w:pStyle w:val="H5"/>
        <w:ind w:left="1620" w:hanging="1620"/>
      </w:pPr>
      <w:r>
        <w:t>7.11.2.4.4</w:t>
      </w:r>
      <w:r>
        <w:tab/>
      </w:r>
      <w:r w:rsidRPr="00EC72C1">
        <w:t>Gaining Competitive Retailer Responsibilities in an Acquisition Transfer</w:t>
      </w:r>
    </w:p>
    <w:p w14:paraId="1B73956A" w14:textId="77777777" w:rsidR="00007D10" w:rsidRDefault="00C75067" w:rsidP="00007D10">
      <w:pPr>
        <w:spacing w:after="240"/>
        <w:ind w:left="720" w:hanging="720"/>
        <w:rPr>
          <w:szCs w:val="20"/>
        </w:rPr>
      </w:pPr>
      <w:r>
        <w:rPr>
          <w:szCs w:val="20"/>
        </w:rPr>
        <w:t>(1)</w:t>
      </w:r>
      <w:r>
        <w:rPr>
          <w:szCs w:val="20"/>
        </w:rPr>
        <w:tab/>
      </w:r>
      <w:r w:rsidR="00007D10">
        <w:rPr>
          <w:szCs w:val="20"/>
        </w:rPr>
        <w:t>The Gaining CR will perform the following actions in an Acquisition Transfer event</w:t>
      </w:r>
      <w:r>
        <w:rPr>
          <w:szCs w:val="20"/>
        </w:rPr>
        <w:t>.</w:t>
      </w:r>
    </w:p>
    <w:p w14:paraId="3C37D4CE" w14:textId="77777777" w:rsidR="00007D10" w:rsidRDefault="00007D10" w:rsidP="00007D10">
      <w:pPr>
        <w:spacing w:after="240"/>
        <w:ind w:left="720" w:hanging="720"/>
        <w:rPr>
          <w:iCs/>
          <w:szCs w:val="20"/>
        </w:rPr>
      </w:pPr>
      <w:r>
        <w:rPr>
          <w:szCs w:val="20"/>
        </w:rPr>
        <w:t>(</w:t>
      </w:r>
      <w:r w:rsidR="00C75067">
        <w:rPr>
          <w:szCs w:val="20"/>
        </w:rPr>
        <w:t>2</w:t>
      </w:r>
      <w:r>
        <w:rPr>
          <w:szCs w:val="20"/>
        </w:rPr>
        <w:t>)</w:t>
      </w:r>
      <w:r>
        <w:rPr>
          <w:szCs w:val="20"/>
        </w:rPr>
        <w:tab/>
      </w:r>
      <w:r w:rsidRPr="00636647">
        <w:rPr>
          <w:szCs w:val="20"/>
        </w:rPr>
        <w:t xml:space="preserve">Prior to the initial Acquisition Transfer </w:t>
      </w:r>
      <w:r>
        <w:rPr>
          <w:szCs w:val="20"/>
        </w:rPr>
        <w:t>e</w:t>
      </w:r>
      <w:r w:rsidRPr="00636647">
        <w:rPr>
          <w:szCs w:val="20"/>
        </w:rPr>
        <w:t xml:space="preserve">vent conference call, as scheduled by ERCOT in paragraph (3) of Section 7.11.2.4.2, </w:t>
      </w:r>
      <w:r w:rsidRPr="006471A6">
        <w:rPr>
          <w:szCs w:val="20"/>
        </w:rPr>
        <w:t>ERCOT Responsibilities</w:t>
      </w:r>
      <w:r w:rsidRPr="00DB2ABE">
        <w:rPr>
          <w:szCs w:val="20"/>
        </w:rPr>
        <w:t xml:space="preserve"> in an Acquisition Transfer</w:t>
      </w:r>
      <w:r w:rsidR="0036583F">
        <w:rPr>
          <w:szCs w:val="20"/>
        </w:rPr>
        <w:t>:</w:t>
      </w:r>
    </w:p>
    <w:p w14:paraId="44EBBFBF" w14:textId="77777777" w:rsidR="00007D10" w:rsidRDefault="007E5219" w:rsidP="00007D10">
      <w:pPr>
        <w:spacing w:after="240"/>
        <w:ind w:left="1440" w:hanging="720"/>
        <w:rPr>
          <w:szCs w:val="20"/>
        </w:rPr>
      </w:pPr>
      <w:r w:rsidRPr="00B87340">
        <w:rPr>
          <w:szCs w:val="20"/>
        </w:rPr>
        <w:t>(a)</w:t>
      </w:r>
      <w:r w:rsidRPr="00C7000A">
        <w:rPr>
          <w:szCs w:val="20"/>
        </w:rPr>
        <w:tab/>
      </w:r>
      <w:r w:rsidRPr="00437E7E">
        <w:rPr>
          <w:szCs w:val="20"/>
        </w:rPr>
        <w:t xml:space="preserve">Confirm accuracy of the </w:t>
      </w:r>
      <w:r w:rsidRPr="00B87340">
        <w:rPr>
          <w:szCs w:val="20"/>
        </w:rPr>
        <w:t>Gaining CR</w:t>
      </w:r>
      <w:r>
        <w:rPr>
          <w:szCs w:val="20"/>
        </w:rPr>
        <w:t xml:space="preserve">’s </w:t>
      </w:r>
      <w:r w:rsidRPr="00B87340">
        <w:rPr>
          <w:szCs w:val="20"/>
        </w:rPr>
        <w:t xml:space="preserve">list of </w:t>
      </w:r>
      <w:r w:rsidRPr="00437E7E">
        <w:rPr>
          <w:szCs w:val="20"/>
        </w:rPr>
        <w:t>Transition/Acquisition</w:t>
      </w:r>
      <w:r>
        <w:rPr>
          <w:szCs w:val="20"/>
        </w:rPr>
        <w:t xml:space="preserve"> contacts</w:t>
      </w:r>
      <w:r w:rsidRPr="00B87340">
        <w:rPr>
          <w:szCs w:val="20"/>
        </w:rPr>
        <w:t xml:space="preserve"> </w:t>
      </w:r>
      <w:r>
        <w:rPr>
          <w:szCs w:val="20"/>
        </w:rPr>
        <w:t xml:space="preserve">on file with ERCOT </w:t>
      </w:r>
      <w:r w:rsidRPr="00437E7E">
        <w:rPr>
          <w:szCs w:val="20"/>
        </w:rPr>
        <w:t xml:space="preserve">(as designated on the Gaining CR’s </w:t>
      </w:r>
      <w:r>
        <w:rPr>
          <w:szCs w:val="20"/>
        </w:rPr>
        <w:t xml:space="preserve">ERCOT </w:t>
      </w:r>
      <w:r w:rsidRPr="00437E7E">
        <w:rPr>
          <w:szCs w:val="20"/>
        </w:rPr>
        <w:t>NCI form)</w:t>
      </w:r>
      <w:r w:rsidRPr="00B87340">
        <w:rPr>
          <w:szCs w:val="20"/>
        </w:rPr>
        <w:t xml:space="preserve">.  </w:t>
      </w:r>
      <w:r w:rsidRPr="00437E7E">
        <w:rPr>
          <w:szCs w:val="20"/>
        </w:rPr>
        <w:t xml:space="preserve">It is the responsibility of the Gaining CR to maintain accurate contact information on file with ERCOT.  </w:t>
      </w:r>
      <w:r w:rsidRPr="00CF1019">
        <w:rPr>
          <w:szCs w:val="20"/>
        </w:rPr>
        <w:t>Additions and modifications to Transition/Acquisition contact information must be made by submi</w:t>
      </w:r>
      <w:r w:rsidRPr="00A912AA">
        <w:rPr>
          <w:szCs w:val="20"/>
        </w:rPr>
        <w:t>tting an NCI form, as provided on the ERCOT website, to ERCOT Registration</w:t>
      </w:r>
      <w:r>
        <w:rPr>
          <w:szCs w:val="20"/>
        </w:rPr>
        <w:t>;</w:t>
      </w:r>
      <w:r w:rsidRPr="00B87340" w:rsidDel="007E5219">
        <w:rPr>
          <w:szCs w:val="20"/>
        </w:rPr>
        <w:t xml:space="preserve"> </w:t>
      </w:r>
    </w:p>
    <w:p w14:paraId="2327E538" w14:textId="0D41E349" w:rsidR="00007D10" w:rsidRDefault="00007D10" w:rsidP="00A846D1">
      <w:pPr>
        <w:spacing w:after="240"/>
        <w:ind w:left="1440" w:hanging="720"/>
        <w:rPr>
          <w:szCs w:val="20"/>
        </w:rPr>
      </w:pPr>
      <w:r w:rsidRPr="00C7000A">
        <w:rPr>
          <w:szCs w:val="20"/>
        </w:rPr>
        <w:t>(</w:t>
      </w:r>
      <w:r>
        <w:rPr>
          <w:szCs w:val="20"/>
        </w:rPr>
        <w:t>b</w:t>
      </w:r>
      <w:r w:rsidRPr="00C7000A">
        <w:rPr>
          <w:szCs w:val="20"/>
        </w:rPr>
        <w:t>)</w:t>
      </w:r>
      <w:r w:rsidRPr="00C7000A">
        <w:rPr>
          <w:szCs w:val="20"/>
        </w:rPr>
        <w:tab/>
        <w:t xml:space="preserve">Verify accuracy of Gaining CR’s DUNS # provided in the Acquisition Transfer file;  </w:t>
      </w:r>
    </w:p>
    <w:p w14:paraId="4C915F39" w14:textId="3B939442" w:rsidR="00007D10" w:rsidRDefault="00007D10" w:rsidP="00007D10">
      <w:pPr>
        <w:spacing w:after="240"/>
        <w:ind w:left="1440" w:hanging="720"/>
        <w:rPr>
          <w:szCs w:val="20"/>
        </w:rPr>
      </w:pPr>
      <w:r w:rsidRPr="00C7000A">
        <w:rPr>
          <w:szCs w:val="20"/>
        </w:rPr>
        <w:lastRenderedPageBreak/>
        <w:t>(</w:t>
      </w:r>
      <w:r>
        <w:rPr>
          <w:szCs w:val="20"/>
        </w:rPr>
        <w:t>c</w:t>
      </w:r>
      <w:r w:rsidRPr="00C7000A">
        <w:rPr>
          <w:szCs w:val="20"/>
        </w:rPr>
        <w:t>)</w:t>
      </w:r>
      <w:r w:rsidRPr="00C7000A">
        <w:rPr>
          <w:szCs w:val="20"/>
        </w:rPr>
        <w:tab/>
        <w:t>Submit an 814_18, Establish/</w:t>
      </w:r>
      <w:r w:rsidR="002F4C3A">
        <w:rPr>
          <w:szCs w:val="20"/>
        </w:rPr>
        <w:t>Change/</w:t>
      </w:r>
      <w:r w:rsidRPr="00C7000A">
        <w:rPr>
          <w:szCs w:val="20"/>
        </w:rPr>
        <w:t>Delete CSA Request, for any CSA</w:t>
      </w:r>
      <w:r>
        <w:rPr>
          <w:szCs w:val="20"/>
        </w:rPr>
        <w:t xml:space="preserve"> the Gaining CR</w:t>
      </w:r>
      <w:r w:rsidRPr="00C7000A">
        <w:rPr>
          <w:szCs w:val="20"/>
        </w:rPr>
        <w:t xml:space="preserve"> they will be responsible for after the completion of the transfer and pr</w:t>
      </w:r>
      <w:r w:rsidRPr="00506283">
        <w:rPr>
          <w:szCs w:val="20"/>
        </w:rPr>
        <w:t>ior to the submission of any move outs</w:t>
      </w:r>
      <w:r w:rsidRPr="00C7000A">
        <w:rPr>
          <w:szCs w:val="20"/>
        </w:rPr>
        <w:t xml:space="preserve">; </w:t>
      </w:r>
    </w:p>
    <w:p w14:paraId="7FFEEB4A" w14:textId="77777777" w:rsidR="00007D10" w:rsidRDefault="00007D10" w:rsidP="00F400CC">
      <w:pPr>
        <w:spacing w:after="240"/>
        <w:ind w:left="720" w:hanging="720"/>
        <w:rPr>
          <w:szCs w:val="20"/>
        </w:rPr>
      </w:pPr>
      <w:r w:rsidRPr="00C7000A">
        <w:rPr>
          <w:szCs w:val="20"/>
        </w:rPr>
        <w:t>(</w:t>
      </w:r>
      <w:r w:rsidR="00C75067">
        <w:rPr>
          <w:szCs w:val="20"/>
        </w:rPr>
        <w:t>3</w:t>
      </w:r>
      <w:r w:rsidRPr="00C7000A">
        <w:rPr>
          <w:szCs w:val="20"/>
        </w:rPr>
        <w:t>)</w:t>
      </w:r>
      <w:r w:rsidRPr="00C7000A">
        <w:rPr>
          <w:szCs w:val="20"/>
        </w:rPr>
        <w:tab/>
      </w:r>
      <w:r w:rsidRPr="00173938">
        <w:rPr>
          <w:szCs w:val="20"/>
        </w:rPr>
        <w:t xml:space="preserve">Participate in </w:t>
      </w:r>
      <w:r>
        <w:rPr>
          <w:szCs w:val="20"/>
        </w:rPr>
        <w:t xml:space="preserve">the initial Acquisition Transfer event </w:t>
      </w:r>
      <w:r w:rsidRPr="00173938">
        <w:rPr>
          <w:szCs w:val="20"/>
        </w:rPr>
        <w:t xml:space="preserve">conference call between ERCOT, PUCT, Losing CR, and applicable TDSP as described in paragraph </w:t>
      </w:r>
      <w:r>
        <w:rPr>
          <w:szCs w:val="20"/>
        </w:rPr>
        <w:t>(3</w:t>
      </w:r>
      <w:r w:rsidRPr="00173938">
        <w:rPr>
          <w:szCs w:val="20"/>
        </w:rPr>
        <w:t xml:space="preserve">) of Section </w:t>
      </w:r>
      <w:r w:rsidRPr="00C7000A">
        <w:rPr>
          <w:szCs w:val="20"/>
        </w:rPr>
        <w:t>7.11.2.4.2,</w:t>
      </w:r>
      <w:r w:rsidRPr="00173938">
        <w:rPr>
          <w:szCs w:val="20"/>
        </w:rPr>
        <w:t xml:space="preserve"> to make sure all parties are aware of the transfer;</w:t>
      </w:r>
      <w:r w:rsidRPr="00403636">
        <w:rPr>
          <w:szCs w:val="20"/>
        </w:rPr>
        <w:t xml:space="preserve"> </w:t>
      </w:r>
    </w:p>
    <w:p w14:paraId="71957110" w14:textId="77777777" w:rsidR="00007D10" w:rsidRDefault="00007D10" w:rsidP="00007D10">
      <w:pPr>
        <w:spacing w:after="240"/>
        <w:ind w:left="1440" w:hanging="720"/>
        <w:rPr>
          <w:szCs w:val="20"/>
        </w:rPr>
      </w:pPr>
      <w:r>
        <w:rPr>
          <w:szCs w:val="20"/>
        </w:rPr>
        <w:t>(a)</w:t>
      </w:r>
      <w:r>
        <w:rPr>
          <w:szCs w:val="20"/>
        </w:rPr>
        <w:tab/>
        <w:t>Following</w:t>
      </w:r>
      <w:r w:rsidRPr="00AC08CE">
        <w:rPr>
          <w:szCs w:val="20"/>
        </w:rPr>
        <w:t xml:space="preserve"> the initial Acquisition </w:t>
      </w:r>
      <w:r w:rsidRPr="00B87340">
        <w:rPr>
          <w:szCs w:val="20"/>
        </w:rPr>
        <w:t>Transfer event</w:t>
      </w:r>
      <w:r w:rsidRPr="00AC08CE">
        <w:rPr>
          <w:szCs w:val="20"/>
        </w:rPr>
        <w:t xml:space="preserve"> conference call:</w:t>
      </w:r>
    </w:p>
    <w:p w14:paraId="0D1F6455" w14:textId="77777777" w:rsidR="00007D10" w:rsidRDefault="00007D10" w:rsidP="00007D10">
      <w:pPr>
        <w:spacing w:after="240"/>
        <w:ind w:left="2160" w:hanging="720"/>
        <w:rPr>
          <w:szCs w:val="20"/>
        </w:rPr>
      </w:pPr>
      <w:r w:rsidRPr="00C7000A">
        <w:rPr>
          <w:szCs w:val="20"/>
        </w:rPr>
        <w:t>(</w:t>
      </w:r>
      <w:r>
        <w:rPr>
          <w:szCs w:val="20"/>
        </w:rPr>
        <w:t>i</w:t>
      </w:r>
      <w:r w:rsidRPr="00C7000A">
        <w:rPr>
          <w:szCs w:val="20"/>
        </w:rPr>
        <w:t>)</w:t>
      </w:r>
      <w:r w:rsidRPr="00C7000A">
        <w:rPr>
          <w:szCs w:val="20"/>
        </w:rPr>
        <w:tab/>
        <w:t>Receive the 814_14, Drop Enrollment Request;</w:t>
      </w:r>
    </w:p>
    <w:p w14:paraId="0858CB8D" w14:textId="74234569" w:rsidR="00F6059F" w:rsidRDefault="00007D10" w:rsidP="00007D10">
      <w:pPr>
        <w:spacing w:after="240"/>
        <w:ind w:left="2160" w:hanging="720"/>
        <w:rPr>
          <w:szCs w:val="20"/>
        </w:rPr>
      </w:pPr>
      <w:r w:rsidRPr="00C7000A">
        <w:rPr>
          <w:szCs w:val="20"/>
        </w:rPr>
        <w:t>(</w:t>
      </w:r>
      <w:r>
        <w:rPr>
          <w:szCs w:val="20"/>
        </w:rPr>
        <w:t>ii</w:t>
      </w:r>
      <w:r w:rsidRPr="00C7000A">
        <w:rPr>
          <w:szCs w:val="20"/>
        </w:rPr>
        <w:t>)</w:t>
      </w:r>
      <w:r w:rsidRPr="00C7000A">
        <w:rPr>
          <w:szCs w:val="20"/>
        </w:rPr>
        <w:tab/>
        <w:t>Work with involved parties to determine the process to be used for exception ESI IDs</w:t>
      </w:r>
      <w:r w:rsidRPr="0029757B">
        <w:rPr>
          <w:szCs w:val="20"/>
        </w:rPr>
        <w:t xml:space="preserve"> </w:t>
      </w:r>
      <w:r w:rsidRPr="00C7000A">
        <w:rPr>
          <w:szCs w:val="20"/>
        </w:rPr>
        <w:t xml:space="preserve">(i.e. </w:t>
      </w:r>
      <w:r w:rsidRPr="0029757B">
        <w:rPr>
          <w:szCs w:val="20"/>
        </w:rPr>
        <w:t>clean up out-of-sync REP of record associations</w:t>
      </w:r>
      <w:r w:rsidRPr="00816733">
        <w:rPr>
          <w:szCs w:val="20"/>
        </w:rPr>
        <w:t xml:space="preserve">, pending transaction questions, </w:t>
      </w:r>
      <w:r>
        <w:rPr>
          <w:szCs w:val="20"/>
        </w:rPr>
        <w:t xml:space="preserve">and any </w:t>
      </w:r>
      <w:r w:rsidRPr="00816733">
        <w:rPr>
          <w:szCs w:val="20"/>
        </w:rPr>
        <w:t xml:space="preserve">exceptions that may </w:t>
      </w:r>
      <w:r>
        <w:rPr>
          <w:szCs w:val="20"/>
        </w:rPr>
        <w:t xml:space="preserve">not </w:t>
      </w:r>
      <w:r w:rsidRPr="00816733">
        <w:rPr>
          <w:szCs w:val="20"/>
        </w:rPr>
        <w:t xml:space="preserve">have </w:t>
      </w:r>
      <w:r>
        <w:rPr>
          <w:szCs w:val="20"/>
        </w:rPr>
        <w:t>been</w:t>
      </w:r>
      <w:r w:rsidRPr="00816733">
        <w:rPr>
          <w:szCs w:val="20"/>
        </w:rPr>
        <w:t xml:space="preserve"> included in the list</w:t>
      </w:r>
      <w:r>
        <w:rPr>
          <w:szCs w:val="20"/>
        </w:rPr>
        <w:t xml:space="preserve"> of ESI IDs provided by the Losing CR in the Acquisition Transfer file</w:t>
      </w:r>
      <w:r w:rsidRPr="006F186F">
        <w:t xml:space="preserve"> described in paragraph (2)(f) of</w:t>
      </w:r>
      <w:r w:rsidRPr="00636C3D">
        <w:t xml:space="preserve"> Section 7.11.2.4.1, Losing Competitive Retailer Responsibilities in an Acquisition Transfer </w:t>
      </w:r>
      <w:r w:rsidR="00F63740">
        <w:t>E</w:t>
      </w:r>
      <w:r w:rsidR="00F63740" w:rsidRPr="00636C3D">
        <w:t>vent</w:t>
      </w:r>
      <w:r w:rsidRPr="00636C3D">
        <w:t>);</w:t>
      </w:r>
      <w:r w:rsidR="0036583F" w:rsidRPr="00C7000A" w:rsidDel="0036583F">
        <w:rPr>
          <w:szCs w:val="20"/>
        </w:rPr>
        <w:t xml:space="preserve"> </w:t>
      </w:r>
    </w:p>
    <w:p w14:paraId="51859C50" w14:textId="77777777" w:rsidR="00007D10" w:rsidRDefault="00007D10" w:rsidP="00007D10">
      <w:pPr>
        <w:spacing w:after="240"/>
        <w:ind w:left="2160" w:hanging="720"/>
        <w:rPr>
          <w:szCs w:val="20"/>
        </w:rPr>
      </w:pPr>
      <w:r w:rsidRPr="00C7000A">
        <w:rPr>
          <w:szCs w:val="20"/>
        </w:rPr>
        <w:t>(</w:t>
      </w:r>
      <w:r>
        <w:rPr>
          <w:szCs w:val="20"/>
        </w:rPr>
        <w:t>i</w:t>
      </w:r>
      <w:r w:rsidR="0036583F">
        <w:rPr>
          <w:szCs w:val="20"/>
        </w:rPr>
        <w:t>ii</w:t>
      </w:r>
      <w:r w:rsidRPr="00C7000A">
        <w:rPr>
          <w:szCs w:val="20"/>
        </w:rPr>
        <w:t>)</w:t>
      </w:r>
      <w:r w:rsidRPr="00C7000A">
        <w:rPr>
          <w:szCs w:val="20"/>
        </w:rPr>
        <w:tab/>
        <w:t xml:space="preserve">Work with ERCOT to ensure all affected ESI IDs have been transferred according to the </w:t>
      </w:r>
      <w:r>
        <w:rPr>
          <w:szCs w:val="20"/>
        </w:rPr>
        <w:t>Acquisition Transfer file</w:t>
      </w:r>
      <w:r w:rsidRPr="00C7000A">
        <w:rPr>
          <w:szCs w:val="20"/>
        </w:rPr>
        <w:t>;</w:t>
      </w:r>
      <w:r>
        <w:rPr>
          <w:szCs w:val="20"/>
        </w:rPr>
        <w:t xml:space="preserve"> and</w:t>
      </w:r>
      <w:r w:rsidRPr="00C7000A">
        <w:rPr>
          <w:szCs w:val="20"/>
        </w:rPr>
        <w:t xml:space="preserve"> </w:t>
      </w:r>
    </w:p>
    <w:p w14:paraId="0DCA9CD5" w14:textId="23DEB70C" w:rsidR="00007D10" w:rsidRDefault="00007D10" w:rsidP="00007D10">
      <w:pPr>
        <w:spacing w:after="240"/>
        <w:ind w:left="2160" w:hanging="720"/>
        <w:rPr>
          <w:szCs w:val="20"/>
        </w:rPr>
      </w:pPr>
      <w:r w:rsidRPr="00C7000A">
        <w:rPr>
          <w:szCs w:val="20"/>
        </w:rPr>
        <w:t>(</w:t>
      </w:r>
      <w:r w:rsidR="0036583F">
        <w:rPr>
          <w:szCs w:val="20"/>
        </w:rPr>
        <w:t>i</w:t>
      </w:r>
      <w:r>
        <w:rPr>
          <w:szCs w:val="20"/>
        </w:rPr>
        <w:t>v</w:t>
      </w:r>
      <w:r w:rsidRPr="00C7000A">
        <w:rPr>
          <w:szCs w:val="20"/>
        </w:rPr>
        <w:t>)</w:t>
      </w:r>
      <w:r w:rsidRPr="00C7000A">
        <w:rPr>
          <w:szCs w:val="20"/>
        </w:rPr>
        <w:tab/>
        <w:t xml:space="preserve">Send updated Customer information as received from the Losing CR in the Customer Billing Contact </w:t>
      </w:r>
      <w:r w:rsidRPr="00506283">
        <w:rPr>
          <w:szCs w:val="20"/>
        </w:rPr>
        <w:t xml:space="preserve">Information File 1, MTCRCustomerInformation.csv, </w:t>
      </w:r>
      <w:r w:rsidRPr="00721DBF">
        <w:rPr>
          <w:szCs w:val="20"/>
        </w:rPr>
        <w:t>in Section</w:t>
      </w:r>
      <w:r>
        <w:rPr>
          <w:szCs w:val="20"/>
        </w:rPr>
        <w:t xml:space="preserve"> 9, </w:t>
      </w:r>
      <w:r w:rsidRPr="00226672">
        <w:rPr>
          <w:szCs w:val="20"/>
        </w:rPr>
        <w:t>Appendix</w:t>
      </w:r>
      <w:r w:rsidRPr="00C7000A">
        <w:rPr>
          <w:szCs w:val="20"/>
        </w:rPr>
        <w:t xml:space="preserve"> F6, </w:t>
      </w:r>
      <w:r w:rsidRPr="00226672">
        <w:rPr>
          <w:szCs w:val="20"/>
        </w:rPr>
        <w:t>Customer Billing Contact Information</w:t>
      </w:r>
      <w:r w:rsidRPr="00C7000A">
        <w:rPr>
          <w:szCs w:val="20"/>
        </w:rPr>
        <w:t>, to the TDSP using the 814_PC, Maintain Customer Information Request</w:t>
      </w:r>
      <w:r w:rsidR="001A241C">
        <w:rPr>
          <w:szCs w:val="20"/>
        </w:rPr>
        <w:t>.</w:t>
      </w:r>
    </w:p>
    <w:p w14:paraId="30EF3CD8" w14:textId="77777777" w:rsidR="00007D10" w:rsidRDefault="00007D10" w:rsidP="00007D10">
      <w:pPr>
        <w:spacing w:after="240"/>
        <w:ind w:left="720" w:hanging="720"/>
        <w:rPr>
          <w:szCs w:val="20"/>
        </w:rPr>
      </w:pPr>
      <w:r w:rsidRPr="00506283">
        <w:rPr>
          <w:szCs w:val="20"/>
        </w:rPr>
        <w:t>(</w:t>
      </w:r>
      <w:r w:rsidR="00C75067">
        <w:rPr>
          <w:szCs w:val="20"/>
        </w:rPr>
        <w:t>4</w:t>
      </w:r>
      <w:r w:rsidRPr="00C7000A">
        <w:rPr>
          <w:szCs w:val="20"/>
        </w:rPr>
        <w:t>)</w:t>
      </w:r>
      <w:r w:rsidRPr="00C7000A">
        <w:rPr>
          <w:szCs w:val="20"/>
        </w:rPr>
        <w:tab/>
        <w:t>Participate in</w:t>
      </w:r>
      <w:r>
        <w:rPr>
          <w:szCs w:val="20"/>
        </w:rPr>
        <w:t xml:space="preserve"> any additional </w:t>
      </w:r>
      <w:r w:rsidRPr="00C7000A">
        <w:rPr>
          <w:szCs w:val="20"/>
        </w:rPr>
        <w:t>conference call</w:t>
      </w:r>
      <w:r>
        <w:rPr>
          <w:szCs w:val="20"/>
        </w:rPr>
        <w:t>s</w:t>
      </w:r>
      <w:r w:rsidRPr="00C7000A">
        <w:rPr>
          <w:szCs w:val="20"/>
        </w:rPr>
        <w:t xml:space="preserve"> </w:t>
      </w:r>
      <w:r>
        <w:rPr>
          <w:szCs w:val="20"/>
        </w:rPr>
        <w:t xml:space="preserve">concerning the </w:t>
      </w:r>
      <w:r w:rsidRPr="00C7000A">
        <w:rPr>
          <w:szCs w:val="20"/>
        </w:rPr>
        <w:t xml:space="preserve">Acquisition </w:t>
      </w:r>
      <w:r>
        <w:rPr>
          <w:szCs w:val="20"/>
        </w:rPr>
        <w:t xml:space="preserve">Transfer </w:t>
      </w:r>
      <w:r w:rsidRPr="00B87340">
        <w:rPr>
          <w:szCs w:val="20"/>
        </w:rPr>
        <w:t>event</w:t>
      </w:r>
      <w:r>
        <w:rPr>
          <w:szCs w:val="20"/>
        </w:rPr>
        <w:t xml:space="preserve"> scheduled by ERCOT, including the </w:t>
      </w:r>
      <w:r w:rsidRPr="00C7000A">
        <w:rPr>
          <w:szCs w:val="20"/>
        </w:rPr>
        <w:t xml:space="preserve">final </w:t>
      </w:r>
      <w:r>
        <w:rPr>
          <w:szCs w:val="20"/>
        </w:rPr>
        <w:t xml:space="preserve">Acquisition Transfer </w:t>
      </w:r>
      <w:r w:rsidRPr="00B87340">
        <w:rPr>
          <w:szCs w:val="20"/>
        </w:rPr>
        <w:t>event</w:t>
      </w:r>
      <w:r>
        <w:rPr>
          <w:szCs w:val="20"/>
        </w:rPr>
        <w:t xml:space="preserve"> </w:t>
      </w:r>
      <w:r w:rsidRPr="00C7000A">
        <w:rPr>
          <w:szCs w:val="20"/>
        </w:rPr>
        <w:t xml:space="preserve">conference call confirming closure of Acquisition </w:t>
      </w:r>
      <w:r>
        <w:rPr>
          <w:szCs w:val="20"/>
        </w:rPr>
        <w:t xml:space="preserve">Transfer </w:t>
      </w:r>
      <w:r w:rsidRPr="00B87340">
        <w:rPr>
          <w:szCs w:val="20"/>
        </w:rPr>
        <w:t>event</w:t>
      </w:r>
      <w:r>
        <w:rPr>
          <w:szCs w:val="20"/>
        </w:rPr>
        <w:t>, as scheduled by ERCOT in paragraph (</w:t>
      </w:r>
      <w:r w:rsidRPr="00B87340">
        <w:rPr>
          <w:szCs w:val="20"/>
        </w:rPr>
        <w:t>5</w:t>
      </w:r>
      <w:r>
        <w:rPr>
          <w:szCs w:val="20"/>
        </w:rPr>
        <w:t>) of Section 7.11.2.4.2.</w:t>
      </w:r>
    </w:p>
    <w:p w14:paraId="64FDFD6A" w14:textId="77777777" w:rsidR="007B11EF" w:rsidRDefault="00203D25" w:rsidP="00567E8D">
      <w:pPr>
        <w:pStyle w:val="H3"/>
        <w:ind w:left="1080" w:hanging="1080"/>
      </w:pPr>
      <w:bookmarkStart w:id="1018" w:name="_Toc474318730"/>
      <w:bookmarkStart w:id="1019" w:name="_Toc183604109"/>
      <w:r w:rsidRPr="00B87DFA">
        <w:t>7.11.</w:t>
      </w:r>
      <w:r w:rsidR="000754C2">
        <w:t>3</w:t>
      </w:r>
      <w:r w:rsidRPr="00B87DFA">
        <w:tab/>
        <w:t>Customer Billing Contact Information File</w:t>
      </w:r>
      <w:bookmarkEnd w:id="1006"/>
      <w:bookmarkEnd w:id="1007"/>
      <w:bookmarkEnd w:id="1008"/>
      <w:bookmarkEnd w:id="1018"/>
      <w:bookmarkEnd w:id="1019"/>
    </w:p>
    <w:p w14:paraId="7EEFA844" w14:textId="77777777" w:rsidR="00203D25" w:rsidRPr="00B87DFA" w:rsidRDefault="00203D25" w:rsidP="00B87DFA">
      <w:pPr>
        <w:pStyle w:val="H4"/>
        <w:rPr>
          <w:bCs w:val="0"/>
        </w:rPr>
      </w:pPr>
      <w:bookmarkStart w:id="1020" w:name="_Toc279430383"/>
      <w:bookmarkStart w:id="1021" w:name="_Toc474318731"/>
      <w:bookmarkStart w:id="1022" w:name="_Toc183604110"/>
      <w:r w:rsidRPr="00B87DFA">
        <w:rPr>
          <w:bCs w:val="0"/>
        </w:rPr>
        <w:t>7.11.</w:t>
      </w:r>
      <w:r w:rsidR="00AC7FA2">
        <w:rPr>
          <w:bCs w:val="0"/>
        </w:rPr>
        <w:t>3</w:t>
      </w:r>
      <w:r w:rsidRPr="00B87DFA">
        <w:rPr>
          <w:bCs w:val="0"/>
        </w:rPr>
        <w:t>.1</w:t>
      </w:r>
      <w:r w:rsidRPr="00B87DFA">
        <w:rPr>
          <w:bCs w:val="0"/>
        </w:rPr>
        <w:tab/>
        <w:t>Flight Testing Submission of Customer Billing Contact Information</w:t>
      </w:r>
      <w:bookmarkEnd w:id="1020"/>
      <w:bookmarkEnd w:id="1021"/>
      <w:bookmarkEnd w:id="1022"/>
    </w:p>
    <w:p w14:paraId="4B1733F6" w14:textId="77777777" w:rsidR="00203D25" w:rsidRPr="00B87DFA" w:rsidRDefault="00E75392" w:rsidP="00E75392">
      <w:pPr>
        <w:pStyle w:val="BodyText"/>
        <w:ind w:left="720" w:hanging="720"/>
        <w:rPr>
          <w:b/>
        </w:rPr>
      </w:pPr>
      <w:r>
        <w:rPr>
          <w:lang w:val="en-US"/>
        </w:rPr>
        <w:t>(1)</w:t>
      </w:r>
      <w:r>
        <w:rPr>
          <w:lang w:val="en-US"/>
        </w:rPr>
        <w:tab/>
      </w:r>
      <w:r w:rsidR="00AC7FA2" w:rsidRPr="00B87DFA">
        <w:t xml:space="preserve">All CRs participating in flight testing as new Market Participants shall submit, via North American Energy Standards Board (NAESB), a Customer </w:t>
      </w:r>
      <w:r w:rsidR="00AC7FA2">
        <w:t>B</w:t>
      </w:r>
      <w:r w:rsidR="00AC7FA2" w:rsidRPr="00B87DFA">
        <w:t xml:space="preserve">illing </w:t>
      </w:r>
      <w:r w:rsidR="00AC7FA2">
        <w:t>C</w:t>
      </w:r>
      <w:r w:rsidR="00AC7FA2" w:rsidRPr="00B87DFA">
        <w:t xml:space="preserve">ontact </w:t>
      </w:r>
      <w:r w:rsidR="00AC7FA2">
        <w:t>I</w:t>
      </w:r>
      <w:r w:rsidR="00AC7FA2" w:rsidRPr="00B87DFA">
        <w:t xml:space="preserve">nformation </w:t>
      </w:r>
      <w:r w:rsidR="00AC7FA2">
        <w:t>F</w:t>
      </w:r>
      <w:r w:rsidR="00AC7FA2" w:rsidRPr="00B87DFA">
        <w:t xml:space="preserve">ile containing mock data </w:t>
      </w:r>
      <w:proofErr w:type="gramStart"/>
      <w:r w:rsidR="00AC7FA2" w:rsidRPr="00B87DFA">
        <w:t>in order to</w:t>
      </w:r>
      <w:proofErr w:type="gramEnd"/>
      <w:r w:rsidR="00AC7FA2" w:rsidRPr="00B87DFA">
        <w:t xml:space="preserve"> verify their ability to send a Customer </w:t>
      </w:r>
      <w:r w:rsidR="00AC7FA2">
        <w:t>B</w:t>
      </w:r>
      <w:r w:rsidR="00AC7FA2" w:rsidRPr="00B87DFA">
        <w:t xml:space="preserve">illing </w:t>
      </w:r>
      <w:r w:rsidR="00AC7FA2">
        <w:t>C</w:t>
      </w:r>
      <w:r w:rsidR="00AC7FA2" w:rsidRPr="00B87DFA">
        <w:t xml:space="preserve">ontact </w:t>
      </w:r>
      <w:r w:rsidR="00AC7FA2">
        <w:t>I</w:t>
      </w:r>
      <w:r w:rsidR="00AC7FA2" w:rsidRPr="00B87DFA">
        <w:t xml:space="preserve">nformation </w:t>
      </w:r>
      <w:r w:rsidR="00AC7FA2">
        <w:t>F</w:t>
      </w:r>
      <w:r w:rsidR="00AC7FA2" w:rsidRPr="00B87DFA">
        <w:t>ile.  ERCOT will send a response to the submitting CR via NAESB.  See Section 9, Appendices, Appendix F6, Customer Billing Contact Information, for information on file formats for transmittal of Customer billing contact information and ERCOT responses.</w:t>
      </w:r>
      <w:r w:rsidR="00AC7FA2" w:rsidRPr="00B87DFA">
        <w:rPr>
          <w:b/>
        </w:rPr>
        <w:t xml:space="preserve"> </w:t>
      </w:r>
      <w:r w:rsidR="00203D25" w:rsidRPr="00B87DFA">
        <w:rPr>
          <w:b/>
        </w:rPr>
        <w:t xml:space="preserve"> </w:t>
      </w:r>
    </w:p>
    <w:p w14:paraId="54313690" w14:textId="77777777" w:rsidR="00203D25" w:rsidRPr="00B87DFA" w:rsidRDefault="00203D25" w:rsidP="00B87DFA">
      <w:pPr>
        <w:pStyle w:val="H4"/>
        <w:rPr>
          <w:bCs w:val="0"/>
        </w:rPr>
      </w:pPr>
      <w:bookmarkStart w:id="1023" w:name="_Toc279430384"/>
      <w:bookmarkStart w:id="1024" w:name="_Toc474318732"/>
      <w:bookmarkStart w:id="1025" w:name="_Toc183604111"/>
      <w:r w:rsidRPr="00B87DFA">
        <w:rPr>
          <w:bCs w:val="0"/>
        </w:rPr>
        <w:lastRenderedPageBreak/>
        <w:t>7.11.</w:t>
      </w:r>
      <w:r w:rsidR="00D440BE">
        <w:rPr>
          <w:bCs w:val="0"/>
        </w:rPr>
        <w:t>3</w:t>
      </w:r>
      <w:r w:rsidRPr="00B87DFA">
        <w:rPr>
          <w:bCs w:val="0"/>
        </w:rPr>
        <w:t>.2</w:t>
      </w:r>
      <w:r w:rsidRPr="00B87DFA">
        <w:rPr>
          <w:bCs w:val="0"/>
        </w:rPr>
        <w:tab/>
        <w:t>Monthly Submission of Customer Billing Contact Information</w:t>
      </w:r>
      <w:bookmarkEnd w:id="1023"/>
      <w:bookmarkEnd w:id="1024"/>
      <w:bookmarkEnd w:id="1025"/>
    </w:p>
    <w:p w14:paraId="14D08EAB" w14:textId="53802684" w:rsidR="002F4C3A" w:rsidRDefault="00D440BE" w:rsidP="002F4C3A">
      <w:pPr>
        <w:pStyle w:val="BodyTextNumbered"/>
      </w:pPr>
      <w:r w:rsidRPr="00B87DFA">
        <w:t>(1)</w:t>
      </w:r>
      <w:r w:rsidRPr="00B87DFA">
        <w:tab/>
      </w:r>
      <w:r w:rsidR="002F4C3A" w:rsidRPr="002F4C3A">
        <w:t>ERCOT has created a single standard file format that provides Customer billing contact information, also known as the Customer billing contact information file.  These Customer billing contact information files are critical in the event of a Mass Transition since their only use is the means of communicating Customer billing contact information for the exiting REP to the impacted POLRs.</w:t>
      </w:r>
      <w:r w:rsidR="002F4C3A">
        <w:t xml:space="preserve">  </w:t>
      </w:r>
      <w:r w:rsidRPr="00B87DFA">
        <w:t xml:space="preserve">All CRs shall submit monthly, timely and complete Customer </w:t>
      </w:r>
      <w:r w:rsidR="002F4C3A">
        <w:t>b</w:t>
      </w:r>
      <w:r w:rsidR="002F4C3A" w:rsidRPr="00B87DFA">
        <w:t xml:space="preserve">illing </w:t>
      </w:r>
      <w:r w:rsidR="002F4C3A">
        <w:t>c</w:t>
      </w:r>
      <w:r w:rsidR="002F4C3A" w:rsidRPr="00B87DFA">
        <w:t xml:space="preserve">ontact </w:t>
      </w:r>
      <w:r w:rsidR="002F4C3A">
        <w:t>i</w:t>
      </w:r>
      <w:r w:rsidR="002F4C3A" w:rsidRPr="00B87DFA">
        <w:t xml:space="preserve">nformation </w:t>
      </w:r>
      <w:r w:rsidR="002F4C3A">
        <w:t>f</w:t>
      </w:r>
      <w:r w:rsidR="002F4C3A" w:rsidRPr="00B87DFA">
        <w:t>iles</w:t>
      </w:r>
      <w:r w:rsidR="002F4C3A">
        <w:t xml:space="preserve"> in accordance with subsection (p)(6) of P.U.C. S</w:t>
      </w:r>
      <w:r w:rsidR="002F4C3A" w:rsidRPr="00615416">
        <w:rPr>
          <w:sz w:val="20"/>
          <w:szCs w:val="16"/>
        </w:rPr>
        <w:t>UBST</w:t>
      </w:r>
      <w:r w:rsidR="002F4C3A">
        <w:t>. R. 25.43, Provider of Last Resort (POLR)</w:t>
      </w:r>
      <w:r w:rsidRPr="00B87DFA">
        <w:t xml:space="preserve">.  Files shall be created and submitted to ERCOT between the 1st and the 15th of each month.  </w:t>
      </w:r>
      <w:r w:rsidR="002F4C3A">
        <w:t xml:space="preserve">Additional REP and ERCOT requirements that are included in this rule are:   </w:t>
      </w:r>
    </w:p>
    <w:p w14:paraId="1FFDFAE8" w14:textId="77777777" w:rsidR="002F4C3A" w:rsidRDefault="002F4C3A" w:rsidP="00615416">
      <w:pPr>
        <w:pStyle w:val="BodyTextNumbered"/>
        <w:ind w:left="1440"/>
      </w:pPr>
      <w:r>
        <w:t>(a)</w:t>
      </w:r>
      <w:r>
        <w:tab/>
        <w:t xml:space="preserve">Each REP must submit timely, accurate and complete files, as required by ERCOT in a Mass Transition event, as well as for periodic testing; and   </w:t>
      </w:r>
    </w:p>
    <w:p w14:paraId="7B70F078" w14:textId="6D8F6661" w:rsidR="002F4C3A" w:rsidRDefault="002F4C3A" w:rsidP="00615416">
      <w:pPr>
        <w:pStyle w:val="BodyTextNumbered"/>
        <w:ind w:left="1440"/>
      </w:pPr>
      <w:r>
        <w:t>(b)</w:t>
      </w:r>
      <w:r>
        <w:tab/>
        <w:t>ERCOT must notify the PUCT if any REP fails to comply with the reporting requirements as identified in subsection (p)(6) of P.U.C. S</w:t>
      </w:r>
      <w:r w:rsidRPr="00615416">
        <w:rPr>
          <w:sz w:val="20"/>
          <w:szCs w:val="16"/>
        </w:rPr>
        <w:t>UBST</w:t>
      </w:r>
      <w:r>
        <w:t>. R. 25.43.</w:t>
      </w:r>
    </w:p>
    <w:p w14:paraId="7F07161D" w14:textId="08BB8EDC" w:rsidR="00D440BE" w:rsidRDefault="002F4C3A" w:rsidP="00D440BE">
      <w:pPr>
        <w:pStyle w:val="BodyTextNumbered"/>
      </w:pPr>
      <w:r>
        <w:t>(2)</w:t>
      </w:r>
      <w:r>
        <w:tab/>
      </w:r>
      <w:r w:rsidR="00D440BE" w:rsidRPr="00B87DFA">
        <w:t>The recommended file naming convention is &lt;DUNS&gt;&lt;Reportname&gt;&lt;datetime&gt;&lt;counter&gt;.csv in addition to any application file naming conventions used in transmitting the file.  For example, “999999999MTCRCustomerInformation20070427113001999.csv” where: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4031"/>
        <w:gridCol w:w="2725"/>
      </w:tblGrid>
      <w:tr w:rsidR="00D440BE" w:rsidRPr="00B87DFA" w14:paraId="4B2F3981" w14:textId="77777777" w:rsidTr="005A6674">
        <w:trPr>
          <w:trHeight w:val="515"/>
        </w:trPr>
        <w:tc>
          <w:tcPr>
            <w:tcW w:w="1766" w:type="dxa"/>
          </w:tcPr>
          <w:p w14:paraId="4DE854A4" w14:textId="77777777" w:rsidR="00D440BE" w:rsidRPr="00BA505C" w:rsidRDefault="00D440BE" w:rsidP="005846FB">
            <w:pPr>
              <w:pStyle w:val="BodyText"/>
              <w:rPr>
                <w:b/>
                <w:lang w:val="en-US" w:eastAsia="en-US"/>
              </w:rPr>
            </w:pPr>
            <w:r w:rsidRPr="00BA505C">
              <w:rPr>
                <w:b/>
                <w:lang w:val="en-US" w:eastAsia="en-US"/>
              </w:rPr>
              <w:t>DUNS #</w:t>
            </w:r>
          </w:p>
        </w:tc>
        <w:tc>
          <w:tcPr>
            <w:tcW w:w="4031" w:type="dxa"/>
          </w:tcPr>
          <w:p w14:paraId="6503E607" w14:textId="77777777" w:rsidR="00D440BE" w:rsidRPr="00BA505C" w:rsidRDefault="00D440BE" w:rsidP="005846FB">
            <w:pPr>
              <w:pStyle w:val="BodyText"/>
              <w:rPr>
                <w:rFonts w:ascii="Arial" w:hAnsi="Arial" w:cs="Arial"/>
                <w:sz w:val="21"/>
                <w:szCs w:val="21"/>
                <w:lang w:val="en-US" w:eastAsia="en-US"/>
              </w:rPr>
            </w:pPr>
            <w:r w:rsidRPr="00BA505C">
              <w:rPr>
                <w:lang w:val="en-US" w:eastAsia="en-US"/>
              </w:rPr>
              <w:t>CR DUNS #</w:t>
            </w:r>
          </w:p>
        </w:tc>
        <w:tc>
          <w:tcPr>
            <w:tcW w:w="2725" w:type="dxa"/>
          </w:tcPr>
          <w:p w14:paraId="619C7B33" w14:textId="77777777" w:rsidR="00D440BE" w:rsidRPr="00BA505C" w:rsidRDefault="00D440BE" w:rsidP="005846FB">
            <w:pPr>
              <w:pStyle w:val="BodyText"/>
              <w:rPr>
                <w:lang w:val="en-US" w:eastAsia="en-US"/>
              </w:rPr>
            </w:pPr>
            <w:r w:rsidRPr="00BA505C">
              <w:rPr>
                <w:lang w:val="en-US" w:eastAsia="en-US"/>
              </w:rPr>
              <w:t>Numeric (9 or 13)</w:t>
            </w:r>
          </w:p>
        </w:tc>
      </w:tr>
      <w:tr w:rsidR="00D440BE" w:rsidRPr="00B87DFA" w14:paraId="59A45416" w14:textId="77777777" w:rsidTr="005A6674">
        <w:trPr>
          <w:trHeight w:val="525"/>
        </w:trPr>
        <w:tc>
          <w:tcPr>
            <w:tcW w:w="1766" w:type="dxa"/>
          </w:tcPr>
          <w:p w14:paraId="6DBDEBDE" w14:textId="77777777" w:rsidR="00D440BE" w:rsidRPr="00BA505C" w:rsidRDefault="00D440BE" w:rsidP="005846FB">
            <w:pPr>
              <w:pStyle w:val="BodyText"/>
              <w:rPr>
                <w:b/>
                <w:lang w:val="en-US" w:eastAsia="en-US"/>
              </w:rPr>
            </w:pPr>
            <w:r w:rsidRPr="00BA505C">
              <w:rPr>
                <w:b/>
                <w:lang w:val="en-US" w:eastAsia="en-US"/>
              </w:rPr>
              <w:t>Reportname</w:t>
            </w:r>
          </w:p>
        </w:tc>
        <w:tc>
          <w:tcPr>
            <w:tcW w:w="4031" w:type="dxa"/>
          </w:tcPr>
          <w:p w14:paraId="2A0E93F8" w14:textId="77777777" w:rsidR="00D440BE" w:rsidRPr="00BA505C" w:rsidRDefault="00D440BE" w:rsidP="005846FB">
            <w:pPr>
              <w:pStyle w:val="BodyText"/>
              <w:rPr>
                <w:lang w:val="en-US" w:eastAsia="en-US"/>
              </w:rPr>
            </w:pPr>
            <w:r w:rsidRPr="00BA505C">
              <w:rPr>
                <w:lang w:val="en-US" w:eastAsia="en-US"/>
              </w:rPr>
              <w:t>“MTCRCustomerInformation”</w:t>
            </w:r>
          </w:p>
        </w:tc>
        <w:tc>
          <w:tcPr>
            <w:tcW w:w="2725" w:type="dxa"/>
          </w:tcPr>
          <w:p w14:paraId="0C4F4F5D" w14:textId="77777777" w:rsidR="00D440BE" w:rsidRPr="00BA505C" w:rsidRDefault="00D440BE" w:rsidP="005846FB">
            <w:pPr>
              <w:pStyle w:val="BodyText"/>
              <w:rPr>
                <w:lang w:val="en-US" w:eastAsia="en-US"/>
              </w:rPr>
            </w:pPr>
            <w:r w:rsidRPr="00BA505C">
              <w:rPr>
                <w:lang w:val="en-US" w:eastAsia="en-US"/>
              </w:rPr>
              <w:t>Alphanumeric (23)</w:t>
            </w:r>
          </w:p>
        </w:tc>
      </w:tr>
      <w:tr w:rsidR="00D440BE" w:rsidRPr="00B87DFA" w14:paraId="5FDB4AB2" w14:textId="77777777" w:rsidTr="005A6674">
        <w:trPr>
          <w:trHeight w:val="638"/>
        </w:trPr>
        <w:tc>
          <w:tcPr>
            <w:tcW w:w="1766" w:type="dxa"/>
          </w:tcPr>
          <w:p w14:paraId="103ABDC4" w14:textId="77777777" w:rsidR="00D440BE" w:rsidRPr="00BA505C" w:rsidRDefault="00D440BE" w:rsidP="005846FB">
            <w:pPr>
              <w:pStyle w:val="BodyText"/>
              <w:rPr>
                <w:b/>
                <w:lang w:val="en-US" w:eastAsia="en-US"/>
              </w:rPr>
            </w:pPr>
            <w:r w:rsidRPr="00BA505C">
              <w:rPr>
                <w:b/>
                <w:lang w:val="en-US" w:eastAsia="en-US"/>
              </w:rPr>
              <w:t>datetime</w:t>
            </w:r>
          </w:p>
        </w:tc>
        <w:tc>
          <w:tcPr>
            <w:tcW w:w="4031" w:type="dxa"/>
          </w:tcPr>
          <w:p w14:paraId="388EBFA7" w14:textId="77777777" w:rsidR="00D440BE" w:rsidRPr="00BA505C" w:rsidRDefault="00D440BE" w:rsidP="005846FB">
            <w:pPr>
              <w:pStyle w:val="BodyText"/>
              <w:rPr>
                <w:lang w:val="en-US" w:eastAsia="en-US"/>
              </w:rPr>
            </w:pPr>
            <w:r w:rsidRPr="00BA505C">
              <w:rPr>
                <w:lang w:val="en-US" w:eastAsia="en-US"/>
              </w:rPr>
              <w:t>File transmission date/time stamp</w:t>
            </w:r>
          </w:p>
        </w:tc>
        <w:tc>
          <w:tcPr>
            <w:tcW w:w="2725" w:type="dxa"/>
          </w:tcPr>
          <w:p w14:paraId="575B2D07" w14:textId="77777777" w:rsidR="00D440BE" w:rsidRPr="00BA505C" w:rsidRDefault="00D440BE" w:rsidP="005846FB">
            <w:pPr>
              <w:pStyle w:val="BodyText"/>
              <w:rPr>
                <w:lang w:val="en-US" w:eastAsia="en-US"/>
              </w:rPr>
            </w:pPr>
            <w:r w:rsidRPr="00BA505C">
              <w:rPr>
                <w:lang w:val="en-US" w:eastAsia="en-US"/>
              </w:rPr>
              <w:t>Datetime format = ccyymmddhhmmss</w:t>
            </w:r>
          </w:p>
        </w:tc>
      </w:tr>
      <w:tr w:rsidR="00D440BE" w:rsidRPr="00B87DFA" w14:paraId="4EF2846C" w14:textId="77777777" w:rsidTr="005A6674">
        <w:trPr>
          <w:trHeight w:val="525"/>
        </w:trPr>
        <w:tc>
          <w:tcPr>
            <w:tcW w:w="1766" w:type="dxa"/>
          </w:tcPr>
          <w:p w14:paraId="7ACD70BE" w14:textId="77777777" w:rsidR="00D440BE" w:rsidRPr="00BA505C" w:rsidRDefault="00D440BE" w:rsidP="005846FB">
            <w:pPr>
              <w:pStyle w:val="BodyText"/>
              <w:rPr>
                <w:b/>
                <w:lang w:val="en-US" w:eastAsia="en-US"/>
              </w:rPr>
            </w:pPr>
            <w:r w:rsidRPr="00BA505C">
              <w:rPr>
                <w:b/>
                <w:lang w:val="en-US" w:eastAsia="en-US"/>
              </w:rPr>
              <w:t>counter</w:t>
            </w:r>
          </w:p>
        </w:tc>
        <w:tc>
          <w:tcPr>
            <w:tcW w:w="4031" w:type="dxa"/>
          </w:tcPr>
          <w:p w14:paraId="366B204F" w14:textId="77777777" w:rsidR="00D440BE" w:rsidRPr="00BA505C" w:rsidRDefault="00D440BE" w:rsidP="005846FB">
            <w:pPr>
              <w:pStyle w:val="BodyText"/>
              <w:rPr>
                <w:lang w:val="en-US" w:eastAsia="en-US"/>
              </w:rPr>
            </w:pPr>
            <w:r w:rsidRPr="00BA505C">
              <w:rPr>
                <w:lang w:val="en-US" w:eastAsia="en-US"/>
              </w:rPr>
              <w:t xml:space="preserve">Counter with no specified value </w:t>
            </w:r>
          </w:p>
        </w:tc>
        <w:tc>
          <w:tcPr>
            <w:tcW w:w="2725" w:type="dxa"/>
          </w:tcPr>
          <w:p w14:paraId="46C35722" w14:textId="77777777" w:rsidR="00D440BE" w:rsidRPr="00BA505C" w:rsidRDefault="00D440BE" w:rsidP="005846FB">
            <w:pPr>
              <w:pStyle w:val="BodyText"/>
              <w:rPr>
                <w:lang w:val="en-US" w:eastAsia="en-US"/>
              </w:rPr>
            </w:pPr>
            <w:r w:rsidRPr="00BA505C">
              <w:rPr>
                <w:lang w:val="en-US" w:eastAsia="en-US"/>
              </w:rPr>
              <w:t>Numeric (3)</w:t>
            </w:r>
          </w:p>
        </w:tc>
      </w:tr>
      <w:tr w:rsidR="00D440BE" w:rsidRPr="00B87DFA" w14:paraId="7A45DC87" w14:textId="77777777" w:rsidTr="005A6674">
        <w:trPr>
          <w:trHeight w:val="525"/>
        </w:trPr>
        <w:tc>
          <w:tcPr>
            <w:tcW w:w="1766" w:type="dxa"/>
          </w:tcPr>
          <w:p w14:paraId="48CF119B" w14:textId="77777777" w:rsidR="00D440BE" w:rsidRPr="00BA505C" w:rsidRDefault="00D440BE" w:rsidP="005846FB">
            <w:pPr>
              <w:pStyle w:val="BodyText"/>
              <w:rPr>
                <w:b/>
                <w:lang w:val="en-US" w:eastAsia="en-US"/>
              </w:rPr>
            </w:pPr>
            <w:r w:rsidRPr="00BA505C">
              <w:rPr>
                <w:b/>
                <w:lang w:val="en-US" w:eastAsia="en-US"/>
              </w:rPr>
              <w:t>.csv</w:t>
            </w:r>
          </w:p>
        </w:tc>
        <w:tc>
          <w:tcPr>
            <w:tcW w:w="4031" w:type="dxa"/>
          </w:tcPr>
          <w:p w14:paraId="4AE33023" w14:textId="77777777" w:rsidR="00D440BE" w:rsidRPr="00BA505C" w:rsidRDefault="00D440BE" w:rsidP="005846FB">
            <w:pPr>
              <w:pStyle w:val="BodyText"/>
              <w:rPr>
                <w:lang w:val="en-US" w:eastAsia="en-US"/>
              </w:rPr>
            </w:pPr>
            <w:r w:rsidRPr="00BA505C">
              <w:rPr>
                <w:lang w:val="en-US" w:eastAsia="en-US"/>
              </w:rPr>
              <w:t>Value of .csv mandatory in file name</w:t>
            </w:r>
          </w:p>
        </w:tc>
        <w:tc>
          <w:tcPr>
            <w:tcW w:w="2725" w:type="dxa"/>
          </w:tcPr>
          <w:p w14:paraId="08BA9DD6" w14:textId="77777777" w:rsidR="00D440BE" w:rsidRPr="00BA505C" w:rsidRDefault="00D440BE" w:rsidP="005846FB">
            <w:pPr>
              <w:pStyle w:val="BodyText"/>
              <w:rPr>
                <w:lang w:val="en-US" w:eastAsia="en-US"/>
              </w:rPr>
            </w:pPr>
          </w:p>
        </w:tc>
      </w:tr>
    </w:tbl>
    <w:p w14:paraId="652A1350" w14:textId="6F146D74" w:rsidR="00D440BE" w:rsidRDefault="00D440BE" w:rsidP="00D440BE">
      <w:pPr>
        <w:pStyle w:val="BodyTextNumbered"/>
        <w:spacing w:before="240"/>
      </w:pPr>
      <w:r w:rsidRPr="00B87DFA">
        <w:t>(</w:t>
      </w:r>
      <w:r w:rsidR="002F4C3A">
        <w:t>3</w:t>
      </w:r>
      <w:r w:rsidRPr="00B87DFA">
        <w:t>)</w:t>
      </w:r>
      <w:r w:rsidRPr="00B87DFA">
        <w:tab/>
        <w:t xml:space="preserve">At a minimum the filename must contain .csv after decryption otherwise the file will be rejected by ERCOT.  Files will be sent with a NAESB input-format of “FF.”  Any file extension other than .csv, such as .xml or .x12 will fail at ERCOT. </w:t>
      </w:r>
    </w:p>
    <w:p w14:paraId="1A33D009" w14:textId="25BB8AB4" w:rsidR="00D440BE" w:rsidRDefault="00D440BE" w:rsidP="00D440BE">
      <w:pPr>
        <w:pStyle w:val="BodyTextNumbered"/>
      </w:pPr>
      <w:r w:rsidRPr="00B87DFA">
        <w:t>(</w:t>
      </w:r>
      <w:r w:rsidR="002F4C3A">
        <w:t>4</w:t>
      </w:r>
      <w:r w:rsidRPr="00B87DFA">
        <w:t>)</w:t>
      </w:r>
      <w:r w:rsidRPr="00B87DFA">
        <w:tab/>
        <w:t xml:space="preserve">CRs will not split their Customer billing contact information for a single DUNS # into multiple files.  An additional file for the same DUNS # will overwrite the previously sent file, resulting in only partial information being saved.  For any DUNS #s that do not have active ESI IDs, the CR will not be required to submit a file for Customer billing contact information.  </w:t>
      </w:r>
    </w:p>
    <w:p w14:paraId="50C0B94B" w14:textId="3521C2F2" w:rsidR="00C26254" w:rsidRPr="007470E4" w:rsidRDefault="00C26254" w:rsidP="00C26254">
      <w:pPr>
        <w:spacing w:after="240"/>
        <w:ind w:left="720" w:hanging="720"/>
        <w:rPr>
          <w:iCs/>
          <w:szCs w:val="20"/>
          <w:lang w:eastAsia="x-none"/>
        </w:rPr>
      </w:pPr>
      <w:r w:rsidRPr="007470E4">
        <w:rPr>
          <w:iCs/>
          <w:szCs w:val="20"/>
          <w:lang w:val="x-none" w:eastAsia="x-none"/>
        </w:rPr>
        <w:t>(</w:t>
      </w:r>
      <w:r w:rsidR="002F4C3A">
        <w:rPr>
          <w:iCs/>
          <w:szCs w:val="20"/>
          <w:lang w:val="x-none" w:eastAsia="x-none"/>
        </w:rPr>
        <w:t>5</w:t>
      </w:r>
      <w:r w:rsidRPr="007470E4">
        <w:rPr>
          <w:iCs/>
          <w:szCs w:val="20"/>
          <w:lang w:val="x-none" w:eastAsia="x-none"/>
        </w:rPr>
        <w:t>)</w:t>
      </w:r>
      <w:r w:rsidRPr="007470E4">
        <w:rPr>
          <w:iCs/>
          <w:szCs w:val="20"/>
          <w:lang w:val="x-none" w:eastAsia="x-none"/>
        </w:rPr>
        <w:tab/>
        <w:t xml:space="preserve">ERCOT will validate that all mandatory data elements are present and meet formatting requirements.  </w:t>
      </w:r>
    </w:p>
    <w:p w14:paraId="0C914BCA" w14:textId="77777777" w:rsidR="00C26254" w:rsidRPr="007470E4" w:rsidRDefault="00C26254" w:rsidP="00C26254">
      <w:pPr>
        <w:spacing w:after="240"/>
        <w:ind w:left="1440" w:hanging="720"/>
        <w:rPr>
          <w:szCs w:val="20"/>
        </w:rPr>
      </w:pPr>
      <w:r w:rsidRPr="007470E4">
        <w:rPr>
          <w:szCs w:val="20"/>
        </w:rPr>
        <w:lastRenderedPageBreak/>
        <w:t>(a)</w:t>
      </w:r>
      <w:r w:rsidRPr="007470E4">
        <w:rPr>
          <w:szCs w:val="20"/>
        </w:rPr>
        <w:tab/>
        <w:t>ERCOT will verify that the ESI IDs are valid in the ERCOT registration system.</w:t>
      </w:r>
    </w:p>
    <w:p w14:paraId="3D153A2F" w14:textId="1812793E" w:rsidR="00C26254" w:rsidRPr="007470E4" w:rsidRDefault="00C26254" w:rsidP="00C26254">
      <w:pPr>
        <w:spacing w:after="240"/>
        <w:ind w:left="720" w:hanging="720"/>
        <w:rPr>
          <w:iCs/>
          <w:szCs w:val="20"/>
          <w:lang w:eastAsia="x-none"/>
        </w:rPr>
      </w:pPr>
      <w:r w:rsidRPr="007470E4">
        <w:rPr>
          <w:iCs/>
          <w:szCs w:val="20"/>
          <w:lang w:eastAsia="x-none"/>
        </w:rPr>
        <w:t>(</w:t>
      </w:r>
      <w:r w:rsidR="002F4C3A">
        <w:rPr>
          <w:iCs/>
          <w:szCs w:val="20"/>
          <w:lang w:eastAsia="x-none"/>
        </w:rPr>
        <w:t>6</w:t>
      </w:r>
      <w:r w:rsidRPr="007470E4">
        <w:rPr>
          <w:iCs/>
          <w:szCs w:val="20"/>
          <w:lang w:eastAsia="x-none"/>
        </w:rPr>
        <w:t>)</w:t>
      </w:r>
      <w:r w:rsidRPr="007470E4">
        <w:rPr>
          <w:iCs/>
          <w:szCs w:val="20"/>
          <w:lang w:eastAsia="x-none"/>
        </w:rPr>
        <w:tab/>
      </w:r>
      <w:r w:rsidRPr="007470E4">
        <w:rPr>
          <w:iCs/>
          <w:szCs w:val="20"/>
          <w:lang w:val="x-none" w:eastAsia="x-none"/>
        </w:rPr>
        <w:t xml:space="preserve">ERCOT will send </w:t>
      </w:r>
      <w:r w:rsidRPr="007470E4">
        <w:rPr>
          <w:iCs/>
          <w:szCs w:val="20"/>
          <w:lang w:eastAsia="x-none"/>
        </w:rPr>
        <w:t>two</w:t>
      </w:r>
      <w:r w:rsidRPr="007470E4">
        <w:rPr>
          <w:iCs/>
          <w:szCs w:val="20"/>
          <w:lang w:val="x-none" w:eastAsia="x-none"/>
        </w:rPr>
        <w:t xml:space="preserve"> response </w:t>
      </w:r>
      <w:r w:rsidRPr="007470E4">
        <w:rPr>
          <w:iCs/>
          <w:szCs w:val="20"/>
          <w:lang w:eastAsia="x-none"/>
        </w:rPr>
        <w:t xml:space="preserve">files </w:t>
      </w:r>
      <w:r w:rsidRPr="007470E4">
        <w:rPr>
          <w:iCs/>
          <w:szCs w:val="20"/>
          <w:lang w:val="x-none" w:eastAsia="x-none"/>
        </w:rPr>
        <w:t xml:space="preserve">to the submitting CR via NAESB.  </w:t>
      </w:r>
    </w:p>
    <w:p w14:paraId="7265E095" w14:textId="77777777" w:rsidR="00C26254" w:rsidRPr="007470E4" w:rsidRDefault="00C26254" w:rsidP="00C26254">
      <w:pPr>
        <w:spacing w:after="240"/>
        <w:ind w:left="1260" w:hanging="540"/>
        <w:rPr>
          <w:iCs/>
          <w:szCs w:val="20"/>
          <w:lang w:eastAsia="x-none"/>
        </w:rPr>
      </w:pPr>
      <w:r w:rsidRPr="007470E4">
        <w:rPr>
          <w:iCs/>
          <w:szCs w:val="20"/>
          <w:lang w:eastAsia="x-none"/>
        </w:rPr>
        <w:t>(a)</w:t>
      </w:r>
      <w:r w:rsidRPr="007470E4">
        <w:rPr>
          <w:iCs/>
          <w:szCs w:val="20"/>
          <w:lang w:eastAsia="x-none"/>
        </w:rPr>
        <w:tab/>
        <w:t xml:space="preserve">File 2A - </w:t>
      </w:r>
      <w:r w:rsidRPr="007470E4">
        <w:rPr>
          <w:iCs/>
        </w:rPr>
        <w:t>MTCRCustomerInformationERCOTResponse.csv is an acknowledgement sent by ERCOT to the CR with information as to the status of the data.</w:t>
      </w:r>
    </w:p>
    <w:p w14:paraId="4965A738" w14:textId="77777777" w:rsidR="00C26254" w:rsidRPr="007470E4" w:rsidRDefault="00C26254" w:rsidP="00C26254">
      <w:pPr>
        <w:spacing w:after="240"/>
        <w:ind w:left="2160" w:hanging="720"/>
        <w:rPr>
          <w:szCs w:val="20"/>
        </w:rPr>
      </w:pPr>
      <w:r w:rsidRPr="007470E4">
        <w:rPr>
          <w:szCs w:val="20"/>
        </w:rPr>
        <w:t>(i)</w:t>
      </w:r>
      <w:r w:rsidRPr="007470E4">
        <w:rPr>
          <w:szCs w:val="20"/>
        </w:rPr>
        <w:tab/>
        <w:t>ERCOT will inform the submitting CR of any data fields that did not meet formatting requirements.</w:t>
      </w:r>
    </w:p>
    <w:p w14:paraId="5BCCE92E" w14:textId="77777777" w:rsidR="00C26254" w:rsidRPr="007470E4" w:rsidRDefault="00C26254" w:rsidP="00C26254">
      <w:pPr>
        <w:spacing w:after="240"/>
        <w:ind w:left="2160" w:hanging="720"/>
        <w:rPr>
          <w:szCs w:val="20"/>
        </w:rPr>
      </w:pPr>
      <w:r w:rsidRPr="007470E4">
        <w:rPr>
          <w:szCs w:val="20"/>
        </w:rPr>
        <w:t>(ii)</w:t>
      </w:r>
      <w:r w:rsidRPr="007470E4">
        <w:rPr>
          <w:szCs w:val="20"/>
        </w:rPr>
        <w:tab/>
        <w:t xml:space="preserve">ERCOT will inform the submitting CR of any required data fields that were not provided.  </w:t>
      </w:r>
    </w:p>
    <w:p w14:paraId="5F1A81BF" w14:textId="77777777" w:rsidR="00C26254" w:rsidRPr="007470E4" w:rsidRDefault="00C26254" w:rsidP="00C26254">
      <w:pPr>
        <w:spacing w:after="240"/>
        <w:ind w:left="1440" w:hanging="720"/>
        <w:rPr>
          <w:szCs w:val="20"/>
        </w:rPr>
      </w:pPr>
      <w:r w:rsidRPr="007470E4">
        <w:rPr>
          <w:szCs w:val="20"/>
        </w:rPr>
        <w:t>(b)</w:t>
      </w:r>
      <w:r w:rsidRPr="007470E4">
        <w:rPr>
          <w:szCs w:val="20"/>
        </w:rPr>
        <w:tab/>
        <w:t>File 2B – MTCRDataValidationERCOTResponse.csv is a response to business level validation</w:t>
      </w:r>
      <w:r>
        <w:rPr>
          <w:szCs w:val="20"/>
        </w:rPr>
        <w:t>.</w:t>
      </w:r>
    </w:p>
    <w:p w14:paraId="16F055C7" w14:textId="61FE2299" w:rsidR="00C26254" w:rsidRDefault="00C26254" w:rsidP="00202537">
      <w:pPr>
        <w:spacing w:after="240"/>
        <w:ind w:left="2160" w:hanging="720"/>
        <w:rPr>
          <w:szCs w:val="20"/>
        </w:rPr>
      </w:pPr>
      <w:r w:rsidRPr="007470E4">
        <w:rPr>
          <w:szCs w:val="20"/>
        </w:rPr>
        <w:t>(i)</w:t>
      </w:r>
      <w:r w:rsidRPr="007470E4">
        <w:rPr>
          <w:szCs w:val="20"/>
        </w:rPr>
        <w:tab/>
        <w:t>ERCOT will inform the CR of any ESI IDs that are not valid in the ERCOT registration system.</w:t>
      </w:r>
    </w:p>
    <w:p w14:paraId="1D178185" w14:textId="77777777" w:rsidR="00C26254" w:rsidRDefault="00C26254" w:rsidP="00202537">
      <w:pPr>
        <w:pStyle w:val="BodyText"/>
        <w:ind w:left="720"/>
      </w:pPr>
      <w:r w:rsidRPr="007470E4">
        <w:t>See Section 9, Appendices, Appendix F6, Customer Billing Contact Information, for informa</w:t>
      </w:r>
      <w:r>
        <w:t xml:space="preserve">tion </w:t>
      </w:r>
      <w:r w:rsidRPr="007470E4">
        <w:t>on the formats for transmittal of Customer billing contact information and ERCOT response.</w:t>
      </w:r>
      <w:r w:rsidRPr="00F25C08" w:rsidDel="00C26254">
        <w:t xml:space="preserve"> </w:t>
      </w:r>
    </w:p>
    <w:p w14:paraId="29D09712" w14:textId="10E6DA91" w:rsidR="00F25C08" w:rsidRPr="00202537" w:rsidRDefault="009B318C" w:rsidP="00202537">
      <w:pPr>
        <w:spacing w:after="240"/>
        <w:ind w:left="720" w:hanging="720"/>
        <w:rPr>
          <w:iCs/>
          <w:szCs w:val="20"/>
          <w:lang w:val="x-none" w:eastAsia="x-none"/>
        </w:rPr>
      </w:pPr>
      <w:r>
        <w:rPr>
          <w:iCs/>
          <w:szCs w:val="20"/>
          <w:lang w:val="x-none" w:eastAsia="x-none"/>
        </w:rPr>
        <w:t>(</w:t>
      </w:r>
      <w:r w:rsidR="002F4C3A">
        <w:rPr>
          <w:iCs/>
          <w:szCs w:val="20"/>
          <w:lang w:val="x-none" w:eastAsia="x-none"/>
        </w:rPr>
        <w:t>7</w:t>
      </w:r>
      <w:r w:rsidR="00C26254" w:rsidRPr="000413F4">
        <w:rPr>
          <w:iCs/>
          <w:szCs w:val="20"/>
          <w:lang w:val="x-none" w:eastAsia="x-none"/>
        </w:rPr>
        <w:t>)</w:t>
      </w:r>
      <w:r w:rsidR="00C26254" w:rsidRPr="000413F4">
        <w:rPr>
          <w:iCs/>
          <w:szCs w:val="20"/>
          <w:lang w:val="x-none" w:eastAsia="x-none"/>
        </w:rPr>
        <w:tab/>
        <w:t>CRs shall correct any errors noted in the impacted month’s response file(s) and resubmit to ERCOT the corrected file in its entirety no later than the end of that month.</w:t>
      </w:r>
    </w:p>
    <w:p w14:paraId="42405984" w14:textId="77777777" w:rsidR="007B11EF" w:rsidRDefault="007B11EF" w:rsidP="00202537">
      <w:pPr>
        <w:pStyle w:val="H5"/>
        <w:ind w:left="1620" w:hanging="1620"/>
      </w:pPr>
      <w:r w:rsidRPr="007B11EF">
        <w:t>7.11.</w:t>
      </w:r>
      <w:r w:rsidR="00D440BE">
        <w:t>3</w:t>
      </w:r>
      <w:r w:rsidRPr="007B11EF">
        <w:t>.2.1</w:t>
      </w:r>
      <w:r w:rsidRPr="007B11EF">
        <w:tab/>
        <w:t>Retention Monthly Customer Billing Contact Information</w:t>
      </w:r>
    </w:p>
    <w:p w14:paraId="39B6FDD6" w14:textId="77777777" w:rsidR="007B11EF" w:rsidRDefault="00E75392" w:rsidP="00E75392">
      <w:pPr>
        <w:pStyle w:val="BodyText"/>
        <w:ind w:left="720" w:hanging="720"/>
      </w:pPr>
      <w:r>
        <w:rPr>
          <w:lang w:val="en-US"/>
        </w:rPr>
        <w:t>(1)</w:t>
      </w:r>
      <w:r>
        <w:rPr>
          <w:lang w:val="en-US"/>
        </w:rPr>
        <w:tab/>
      </w:r>
      <w:r w:rsidR="00203D25" w:rsidRPr="00B87DFA">
        <w:t xml:space="preserve">ERCOT will retain the data from the last monthly submission, to be used in lieu of data from the exiting CR, in instances where the exiting CR does not provide such data.  ERCOT will safeguard the Customer billing contact information in accordance with Protocol Section 1.3, Confidentiality. </w:t>
      </w:r>
    </w:p>
    <w:p w14:paraId="3C34CF43" w14:textId="77777777" w:rsidR="007B11EF" w:rsidRPr="00B07684" w:rsidRDefault="00203D25" w:rsidP="007B11EF">
      <w:pPr>
        <w:pStyle w:val="H4"/>
        <w:ind w:left="1260" w:hanging="1260"/>
        <w:rPr>
          <w:bCs w:val="0"/>
        </w:rPr>
      </w:pPr>
      <w:bookmarkStart w:id="1026" w:name="_Toc279430385"/>
      <w:bookmarkStart w:id="1027" w:name="_Toc474318733"/>
      <w:bookmarkStart w:id="1028" w:name="_Toc183604112"/>
      <w:r w:rsidRPr="00B07684">
        <w:rPr>
          <w:bCs w:val="0"/>
        </w:rPr>
        <w:t>7.11.</w:t>
      </w:r>
      <w:r w:rsidR="00D440BE">
        <w:rPr>
          <w:bCs w:val="0"/>
        </w:rPr>
        <w:t>3</w:t>
      </w:r>
      <w:r w:rsidRPr="00B07684">
        <w:rPr>
          <w:bCs w:val="0"/>
        </w:rPr>
        <w:t>.3</w:t>
      </w:r>
      <w:r w:rsidRPr="00B07684">
        <w:rPr>
          <w:bCs w:val="0"/>
        </w:rPr>
        <w:tab/>
        <w:t xml:space="preserve">Submission of Customer Billing Contact Information During </w:t>
      </w:r>
      <w:r w:rsidR="008A3EB3">
        <w:rPr>
          <w:bCs w:val="0"/>
        </w:rPr>
        <w:t xml:space="preserve">a </w:t>
      </w:r>
      <w:r w:rsidRPr="00B07684">
        <w:rPr>
          <w:bCs w:val="0"/>
        </w:rPr>
        <w:t>Mass Transition Event</w:t>
      </w:r>
      <w:bookmarkEnd w:id="1026"/>
      <w:bookmarkEnd w:id="1027"/>
      <w:bookmarkEnd w:id="1028"/>
    </w:p>
    <w:p w14:paraId="510012FB" w14:textId="77777777" w:rsidR="00D440BE" w:rsidRDefault="00006764" w:rsidP="00D440BE">
      <w:pPr>
        <w:pStyle w:val="BodyTextNumbered"/>
      </w:pPr>
      <w:r>
        <w:rPr>
          <w:lang w:val="en-US"/>
        </w:rPr>
        <w:t>(</w:t>
      </w:r>
      <w:r w:rsidR="00D440BE" w:rsidRPr="00B87DFA">
        <w:t>1)</w:t>
      </w:r>
      <w:r w:rsidR="00D440BE" w:rsidRPr="00B87DFA">
        <w:tab/>
        <w:t xml:space="preserve">Upon the initiation of a Mass Transition event, ERCOT will request that the exiting CR provide Customer billing contact information for all ESI IDs which the exiting CR serves.  CRs shall submit timely and complete files, as required by ERCOT in a Mass Transition event.  All information must be sent in a pipe delimited Comma Separated Values (CSV) file format via NAESB and must contain all required Customer billing contact information.  </w:t>
      </w:r>
    </w:p>
    <w:p w14:paraId="0AE518A1" w14:textId="0C2D0C58" w:rsidR="00D440BE" w:rsidRDefault="00C26254" w:rsidP="00D440BE">
      <w:pPr>
        <w:pStyle w:val="BodyTextNumbered"/>
      </w:pPr>
      <w:r w:rsidRPr="004B7850">
        <w:rPr>
          <w:iCs w:val="0"/>
        </w:rPr>
        <w:t>(2)</w:t>
      </w:r>
      <w:r w:rsidRPr="004B7850">
        <w:rPr>
          <w:iCs w:val="0"/>
        </w:rPr>
        <w:tab/>
        <w:t xml:space="preserve">ERCOT will validate that all mandatory data elements are present and meet formatting </w:t>
      </w:r>
      <w:r w:rsidRPr="00751C91">
        <w:rPr>
          <w:iCs w:val="0"/>
        </w:rPr>
        <w:t>requirements</w:t>
      </w:r>
      <w:r>
        <w:rPr>
          <w:iCs w:val="0"/>
        </w:rPr>
        <w:t xml:space="preserve"> </w:t>
      </w:r>
      <w:r>
        <w:t>as described in paragraph (</w:t>
      </w:r>
      <w:r w:rsidR="00464D9F">
        <w:t>5</w:t>
      </w:r>
      <w:r>
        <w:t xml:space="preserve">) of Section 7.11.3.2, </w:t>
      </w:r>
      <w:r w:rsidRPr="00751C91">
        <w:rPr>
          <w:iCs w:val="0"/>
        </w:rPr>
        <w:t xml:space="preserve">Monthly Submission of Customer Billing Contact Information.  ERCOT will also validate that information is </w:t>
      </w:r>
      <w:r w:rsidRPr="00751C91">
        <w:rPr>
          <w:iCs w:val="0"/>
        </w:rPr>
        <w:lastRenderedPageBreak/>
        <w:t>provided for all ESI IDs involved in the Mass</w:t>
      </w:r>
      <w:r w:rsidRPr="004B7850">
        <w:rPr>
          <w:iCs w:val="0"/>
        </w:rPr>
        <w:t xml:space="preserve"> Transition and will contact the exiting CR with any discrepancies.  All ERCOT response files will be transmitted back to the exiting CR via NAESB.  See Section 9, Appendices, Appendix F6, Customer Billing Contact Information, for information on the formats for transmittal of Customer billing contact </w:t>
      </w:r>
      <w:r w:rsidRPr="00CF124E">
        <w:t xml:space="preserve">information and ERCOT responses. </w:t>
      </w:r>
    </w:p>
    <w:p w14:paraId="11EE8C1E" w14:textId="77777777" w:rsidR="007B11EF" w:rsidRDefault="00D440BE" w:rsidP="00F925F0">
      <w:pPr>
        <w:pStyle w:val="BodyTextNumbered"/>
      </w:pPr>
      <w:r>
        <w:t>(3)</w:t>
      </w:r>
      <w:r>
        <w:tab/>
      </w:r>
      <w:r w:rsidRPr="007769C6">
        <w:t xml:space="preserve">The submission of Customer billing contact information described in </w:t>
      </w:r>
      <w:r>
        <w:t xml:space="preserve">this </w:t>
      </w:r>
      <w:r w:rsidRPr="007769C6">
        <w:t xml:space="preserve">Section </w:t>
      </w:r>
      <w:r w:rsidRPr="007769C6">
        <w:rPr>
          <w:bCs/>
        </w:rPr>
        <w:t xml:space="preserve">7.11.3.3 </w:t>
      </w:r>
      <w:r w:rsidRPr="007769C6">
        <w:t>is not applicable to an Acquisition Transfer.</w:t>
      </w:r>
      <w:r>
        <w:t xml:space="preserve">  </w:t>
      </w:r>
      <w:r w:rsidR="00203D25" w:rsidRPr="00B87DFA">
        <w:t xml:space="preserve"> </w:t>
      </w:r>
    </w:p>
    <w:p w14:paraId="07821426" w14:textId="77777777" w:rsidR="007B11EF" w:rsidRDefault="007B11EF" w:rsidP="007B11EF">
      <w:pPr>
        <w:pStyle w:val="H5"/>
        <w:ind w:left="1620" w:hanging="1620"/>
      </w:pPr>
      <w:r w:rsidRPr="007B11EF">
        <w:t>7.11.</w:t>
      </w:r>
      <w:r w:rsidR="00D440BE">
        <w:t>3</w:t>
      </w:r>
      <w:r w:rsidRPr="007B11EF">
        <w:t>.3.1</w:t>
      </w:r>
      <w:r w:rsidR="00203D25" w:rsidRPr="00B87DFA">
        <w:rPr>
          <w:bCs w:val="0"/>
          <w:i w:val="0"/>
          <w:iCs w:val="0"/>
        </w:rPr>
        <w:tab/>
      </w:r>
      <w:r w:rsidRPr="007B11EF">
        <w:t>Sending Customer Billing Contact Information During a Mass Transition Event</w:t>
      </w:r>
    </w:p>
    <w:p w14:paraId="244BA097" w14:textId="77777777" w:rsidR="00447452" w:rsidRPr="00B87DFA" w:rsidRDefault="00203D25" w:rsidP="00156818">
      <w:pPr>
        <w:pStyle w:val="H6"/>
        <w:ind w:left="1800" w:hanging="1800"/>
      </w:pPr>
      <w:r w:rsidRPr="00B87DFA">
        <w:t>7.11.</w:t>
      </w:r>
      <w:r w:rsidR="00D440BE">
        <w:t>3</w:t>
      </w:r>
      <w:r w:rsidRPr="00B87DFA">
        <w:t>.3.1.1</w:t>
      </w:r>
      <w:r w:rsidRPr="00B87DFA">
        <w:tab/>
        <w:t>Provision of Data to the Gaining Competitive Retailer</w:t>
      </w:r>
    </w:p>
    <w:p w14:paraId="045C8FD5" w14:textId="77777777" w:rsidR="00447452" w:rsidRPr="00B87DFA" w:rsidRDefault="00E75392" w:rsidP="00E75392">
      <w:pPr>
        <w:pStyle w:val="BodyText"/>
        <w:ind w:left="720" w:hanging="720"/>
      </w:pPr>
      <w:r>
        <w:rPr>
          <w:lang w:val="en-US"/>
        </w:rPr>
        <w:t>(1)</w:t>
      </w:r>
      <w:r>
        <w:rPr>
          <w:lang w:val="en-US"/>
        </w:rPr>
        <w:tab/>
      </w:r>
      <w:r w:rsidR="00D440BE" w:rsidRPr="00B87DFA">
        <w:t xml:space="preserve">Upon receipt of the Customer billing contact information from the exiting CR during a Mass Transition event, ERCOT shall provide each Gaining CR with available Customer billing contact information for the ESI IDs each Gaining CR will be receiving through the Mass Transition event.  ERCOT will include all ESI IDs on the list that is sent to the Gaining CR, even if no Customer information is available.  ERCOT will transmit files in CSV file format via NAESB. </w:t>
      </w:r>
      <w:r w:rsidR="00203D25" w:rsidRPr="00B87DFA">
        <w:t xml:space="preserve"> </w:t>
      </w:r>
    </w:p>
    <w:p w14:paraId="6E06A316" w14:textId="77777777" w:rsidR="00447452" w:rsidRPr="00B87DFA" w:rsidRDefault="00203D25" w:rsidP="00156818">
      <w:pPr>
        <w:pStyle w:val="H6"/>
        <w:ind w:left="1800" w:hanging="1800"/>
      </w:pPr>
      <w:r w:rsidRPr="00B87DFA">
        <w:rPr>
          <w:bCs w:val="0"/>
        </w:rPr>
        <w:t>7.11.</w:t>
      </w:r>
      <w:r w:rsidR="00D440BE">
        <w:rPr>
          <w:bCs w:val="0"/>
        </w:rPr>
        <w:t>3</w:t>
      </w:r>
      <w:r w:rsidRPr="00B87DFA">
        <w:rPr>
          <w:bCs w:val="0"/>
        </w:rPr>
        <w:t>.3.1.2</w:t>
      </w:r>
      <w:r w:rsidRPr="00B87DFA">
        <w:rPr>
          <w:bCs w:val="0"/>
        </w:rPr>
        <w:tab/>
        <w:t>Provision of Data to the Transmission and/or Distribution Service Providers</w:t>
      </w:r>
    </w:p>
    <w:p w14:paraId="0FAB727D" w14:textId="77777777" w:rsidR="00447452" w:rsidRPr="00B87DFA" w:rsidRDefault="00E75392" w:rsidP="00E75392">
      <w:pPr>
        <w:pStyle w:val="BodyText"/>
        <w:ind w:left="720" w:hanging="720"/>
      </w:pPr>
      <w:r>
        <w:rPr>
          <w:lang w:val="en-US"/>
        </w:rPr>
        <w:t>(1)</w:t>
      </w:r>
      <w:r>
        <w:rPr>
          <w:lang w:val="en-US"/>
        </w:rPr>
        <w:tab/>
      </w:r>
      <w:r w:rsidR="00D440BE" w:rsidRPr="00B87DFA">
        <w:t>Upon receipt of the Customer billing contact information from the exiting CR during a Mass Transition event, ERCOT shall provide each TDSP affected by the Mass Transition with available Customer contact information for the ESI IDs involved in the Mass Transition event.  Prior to transmitting the files to the TDSPs, ERCOT shall first remove all billing data leaving only ESI ID, Customer name and contact number.  ERCOT will transmit files in CSV file format via NAESB.  See Section 9, Appendices, Appendix F6, Customer Billing Contact Information.</w:t>
      </w:r>
    </w:p>
    <w:p w14:paraId="3F53E3AD" w14:textId="77777777" w:rsidR="007B11EF" w:rsidRPr="007B11EF" w:rsidRDefault="007B11EF" w:rsidP="007B11EF">
      <w:pPr>
        <w:pStyle w:val="H5"/>
        <w:ind w:left="1620" w:hanging="1620"/>
      </w:pPr>
      <w:r w:rsidRPr="007B11EF">
        <w:t>7.11.</w:t>
      </w:r>
      <w:r w:rsidR="00D440BE">
        <w:t>3</w:t>
      </w:r>
      <w:r w:rsidRPr="007B11EF">
        <w:t>.3.2</w:t>
      </w:r>
      <w:r w:rsidRPr="007B11EF">
        <w:tab/>
        <w:t>Sending Monthly Customer Billing Contact Information to Gaining Competitive Retailers and Transmission and/or Distribution Service Providers When No File is Received from the Exiting Competitive Retailer</w:t>
      </w:r>
    </w:p>
    <w:p w14:paraId="10523B84" w14:textId="77777777" w:rsidR="007B11EF" w:rsidRDefault="00E75392" w:rsidP="00E75392">
      <w:pPr>
        <w:pStyle w:val="BodyText"/>
        <w:ind w:left="720" w:hanging="720"/>
      </w:pPr>
      <w:r>
        <w:rPr>
          <w:lang w:val="en-US"/>
        </w:rPr>
        <w:t>(1)</w:t>
      </w:r>
      <w:r>
        <w:rPr>
          <w:lang w:val="en-US"/>
        </w:rPr>
        <w:tab/>
      </w:r>
      <w:r w:rsidR="00D440BE" w:rsidRPr="00B87DFA">
        <w:t xml:space="preserve">Should the exiting CR fail to send current Customer billing contact information, ERCOT will distribute information received in the last monthly report submission no later than three Retail Business Days after the Mass Transition Notification.  In instances where information is not provided through either a current or stored file, the Gaining CR shall request that the TDSP provide any relevant information in its possession. </w:t>
      </w:r>
      <w:r w:rsidR="00203D25" w:rsidRPr="00B87DFA">
        <w:t xml:space="preserve"> </w:t>
      </w:r>
    </w:p>
    <w:p w14:paraId="3DC1FE5C" w14:textId="77777777" w:rsidR="00447452" w:rsidRPr="00B87DFA" w:rsidRDefault="00203D25" w:rsidP="00B87DFA">
      <w:pPr>
        <w:pStyle w:val="H4"/>
        <w:rPr>
          <w:bCs w:val="0"/>
        </w:rPr>
      </w:pPr>
      <w:bookmarkStart w:id="1029" w:name="_Toc279430386"/>
      <w:bookmarkStart w:id="1030" w:name="_Toc474318734"/>
      <w:bookmarkStart w:id="1031" w:name="_Toc183604113"/>
      <w:r w:rsidRPr="00B87DFA">
        <w:rPr>
          <w:bCs w:val="0"/>
        </w:rPr>
        <w:lastRenderedPageBreak/>
        <w:t>7.11.</w:t>
      </w:r>
      <w:r w:rsidR="0071441D">
        <w:rPr>
          <w:bCs w:val="0"/>
        </w:rPr>
        <w:t>3</w:t>
      </w:r>
      <w:r w:rsidRPr="00B87DFA">
        <w:rPr>
          <w:bCs w:val="0"/>
        </w:rPr>
        <w:t>.4</w:t>
      </w:r>
      <w:r w:rsidRPr="00B87DFA">
        <w:rPr>
          <w:bCs w:val="0"/>
        </w:rPr>
        <w:tab/>
        <w:t>Reporting by ERCOT to the Public Utility Commission of Texas</w:t>
      </w:r>
      <w:bookmarkEnd w:id="1029"/>
      <w:bookmarkEnd w:id="1030"/>
      <w:bookmarkEnd w:id="1031"/>
    </w:p>
    <w:p w14:paraId="5647ED3B" w14:textId="77777777" w:rsidR="0071441D" w:rsidRDefault="00E75392" w:rsidP="00E75392">
      <w:pPr>
        <w:pStyle w:val="BodyText"/>
        <w:ind w:left="720" w:hanging="720"/>
      </w:pPr>
      <w:r>
        <w:rPr>
          <w:lang w:val="en-US"/>
        </w:rPr>
        <w:t>(1)</w:t>
      </w:r>
      <w:r>
        <w:rPr>
          <w:lang w:val="en-US"/>
        </w:rPr>
        <w:tab/>
      </w:r>
      <w:r w:rsidR="0071441D" w:rsidRPr="00B87DFA">
        <w:t>ERCOT will provide a confidential report to the PUCT by the first of each month; the following information will be included in the report:</w:t>
      </w:r>
    </w:p>
    <w:p w14:paraId="2064DA29" w14:textId="77777777" w:rsidR="0071441D" w:rsidRDefault="0071441D" w:rsidP="0071441D">
      <w:pPr>
        <w:pStyle w:val="List"/>
        <w:ind w:left="1440"/>
      </w:pPr>
      <w:r w:rsidRPr="00B87DFA">
        <w:t>(a)</w:t>
      </w:r>
      <w:r w:rsidRPr="00B87DFA">
        <w:tab/>
        <w:t xml:space="preserve">Name and DUNS # of CRs who submitted monthly Customer </w:t>
      </w:r>
      <w:r>
        <w:t>B</w:t>
      </w:r>
      <w:r w:rsidRPr="00B87DFA">
        <w:t xml:space="preserve">illing </w:t>
      </w:r>
      <w:r>
        <w:t>C</w:t>
      </w:r>
      <w:r w:rsidRPr="00B87DFA">
        <w:t xml:space="preserve">ontact </w:t>
      </w:r>
      <w:r>
        <w:t>I</w:t>
      </w:r>
      <w:r w:rsidRPr="00B87DFA">
        <w:t xml:space="preserve">nformation </w:t>
      </w:r>
      <w:r>
        <w:t>F</w:t>
      </w:r>
      <w:r w:rsidRPr="00B87DFA">
        <w:t>iles:</w:t>
      </w:r>
    </w:p>
    <w:p w14:paraId="581215AF" w14:textId="77777777" w:rsidR="0071441D" w:rsidRDefault="0071441D" w:rsidP="0071441D">
      <w:pPr>
        <w:pStyle w:val="List2"/>
        <w:ind w:left="2160"/>
      </w:pPr>
      <w:r w:rsidRPr="00B87DFA">
        <w:t>(i)</w:t>
      </w:r>
      <w:r w:rsidRPr="00B87DFA">
        <w:tab/>
        <w:t>Date of file submission;</w:t>
      </w:r>
    </w:p>
    <w:p w14:paraId="48D6BCA8" w14:textId="77777777" w:rsidR="0071441D" w:rsidRDefault="0071441D" w:rsidP="0071441D">
      <w:pPr>
        <w:pStyle w:val="List2"/>
        <w:ind w:left="2160"/>
      </w:pPr>
      <w:r w:rsidRPr="00B87DFA">
        <w:t>(ii)</w:t>
      </w:r>
      <w:r w:rsidRPr="00B87DFA">
        <w:tab/>
        <w:t>Number of rows provided by CR;</w:t>
      </w:r>
    </w:p>
    <w:p w14:paraId="711049F3" w14:textId="77777777" w:rsidR="0071441D" w:rsidRDefault="0071441D" w:rsidP="0071441D">
      <w:pPr>
        <w:pStyle w:val="List2"/>
        <w:ind w:left="2160"/>
      </w:pPr>
      <w:r w:rsidRPr="00B87DFA">
        <w:t>(iii)</w:t>
      </w:r>
      <w:r w:rsidRPr="00B87DFA">
        <w:tab/>
        <w:t>Count of ESI IDs ERCOT has as the active REP of record with CR;</w:t>
      </w:r>
    </w:p>
    <w:p w14:paraId="18F1F613" w14:textId="77777777" w:rsidR="0071441D" w:rsidRDefault="0071441D" w:rsidP="0071441D">
      <w:pPr>
        <w:pStyle w:val="List2"/>
        <w:ind w:left="2160"/>
      </w:pPr>
      <w:r w:rsidRPr="00B87DFA">
        <w:t>(iv)</w:t>
      </w:r>
      <w:r w:rsidRPr="00B87DFA">
        <w:tab/>
        <w:t>Total number of mandatory fields expected from CR;</w:t>
      </w:r>
    </w:p>
    <w:p w14:paraId="157A080D" w14:textId="77777777" w:rsidR="0071441D" w:rsidRDefault="0071441D" w:rsidP="0071441D">
      <w:pPr>
        <w:pStyle w:val="List2"/>
        <w:ind w:left="2160"/>
      </w:pPr>
      <w:r w:rsidRPr="00B87DFA">
        <w:t>(v)</w:t>
      </w:r>
      <w:r w:rsidRPr="00B87DFA">
        <w:tab/>
        <w:t xml:space="preserve">Number of mandatory fields provided by CR; </w:t>
      </w:r>
      <w:r>
        <w:t>and</w:t>
      </w:r>
    </w:p>
    <w:p w14:paraId="0593A9B3" w14:textId="77777777" w:rsidR="0071441D" w:rsidRDefault="0071441D" w:rsidP="0071441D">
      <w:pPr>
        <w:pStyle w:val="List2"/>
        <w:ind w:left="2160"/>
      </w:pPr>
      <w:r w:rsidRPr="00B87DFA">
        <w:t>(vi)</w:t>
      </w:r>
      <w:r w:rsidRPr="00B87DFA">
        <w:tab/>
        <w:t xml:space="preserve">Number of mandatory fields not provided by CR; and </w:t>
      </w:r>
    </w:p>
    <w:p w14:paraId="0CE1FCBD" w14:textId="77777777" w:rsidR="007B11EF" w:rsidRDefault="0071441D" w:rsidP="007B11EF">
      <w:pPr>
        <w:pStyle w:val="List"/>
        <w:ind w:left="1440"/>
      </w:pPr>
      <w:r w:rsidRPr="00B87DFA">
        <w:t>(b)</w:t>
      </w:r>
      <w:r w:rsidRPr="00B87DFA">
        <w:tab/>
        <w:t>Name and DUNS # of CRs that did not submit reports:  Count of ESI IDs ERCOT has associated with CR.</w:t>
      </w:r>
      <w:r w:rsidR="00203D25" w:rsidRPr="00B87DFA">
        <w:t xml:space="preserve"> </w:t>
      </w:r>
    </w:p>
    <w:p w14:paraId="54A9A7CA" w14:textId="77777777" w:rsidR="007B11EF" w:rsidRDefault="00203D25" w:rsidP="007B11EF">
      <w:pPr>
        <w:pStyle w:val="H3"/>
        <w:ind w:left="1080" w:hanging="1080"/>
      </w:pPr>
      <w:bookmarkStart w:id="1032" w:name="_Toc193264822"/>
      <w:bookmarkStart w:id="1033" w:name="_Toc248306840"/>
      <w:bookmarkStart w:id="1034" w:name="_Toc279430387"/>
      <w:bookmarkStart w:id="1035" w:name="_Toc474318735"/>
      <w:bookmarkStart w:id="1036" w:name="_Toc183604114"/>
      <w:r w:rsidRPr="00B87DFA">
        <w:t>7.11.</w:t>
      </w:r>
      <w:r w:rsidR="0071441D">
        <w:t>4</w:t>
      </w:r>
      <w:r w:rsidRPr="00B87DFA">
        <w:tab/>
        <w:t xml:space="preserve">Mass Transition Process of Transmission and/or Distribution Service Provider </w:t>
      </w:r>
      <w:bookmarkEnd w:id="1032"/>
      <w:bookmarkEnd w:id="1033"/>
      <w:r w:rsidRPr="00B87DFA">
        <w:t>Electric Service Identifier</w:t>
      </w:r>
      <w:bookmarkEnd w:id="1034"/>
      <w:bookmarkEnd w:id="1035"/>
      <w:bookmarkEnd w:id="1036"/>
    </w:p>
    <w:p w14:paraId="0B96D504" w14:textId="77777777" w:rsidR="00203D25" w:rsidRPr="00B87DFA" w:rsidRDefault="00E75392" w:rsidP="00E75392">
      <w:pPr>
        <w:pStyle w:val="BodyText"/>
        <w:ind w:left="720" w:hanging="720"/>
      </w:pPr>
      <w:r>
        <w:rPr>
          <w:lang w:val="en-US"/>
        </w:rPr>
        <w:t>(1)</w:t>
      </w:r>
      <w:r>
        <w:rPr>
          <w:lang w:val="en-US"/>
        </w:rPr>
        <w:tab/>
      </w:r>
      <w:r w:rsidR="0071441D" w:rsidRPr="00B87DFA">
        <w:t xml:space="preserve">For information on PUCT communication requirements when transitions occur between TDSPs, please refer to P.U.C. </w:t>
      </w:r>
      <w:r w:rsidR="0071441D" w:rsidRPr="00B87DFA">
        <w:rPr>
          <w:smallCaps/>
        </w:rPr>
        <w:t>Subst.</w:t>
      </w:r>
      <w:r w:rsidR="0071441D" w:rsidRPr="00B87DFA">
        <w:t xml:space="preserve"> R. 25.74, Report on Change in Control, Sale of Property, Purchase of Stock, or Loan.</w:t>
      </w:r>
    </w:p>
    <w:p w14:paraId="3476ABC2" w14:textId="77777777" w:rsidR="007B11EF" w:rsidRDefault="00203D25" w:rsidP="007B11EF">
      <w:pPr>
        <w:pStyle w:val="H3"/>
        <w:ind w:left="1080" w:hanging="1080"/>
      </w:pPr>
      <w:bookmarkStart w:id="1037" w:name="_Toc193264823"/>
      <w:bookmarkStart w:id="1038" w:name="_Toc248306841"/>
      <w:bookmarkStart w:id="1039" w:name="_Toc279430388"/>
      <w:bookmarkStart w:id="1040" w:name="_Toc474318736"/>
      <w:bookmarkStart w:id="1041" w:name="_Toc183604115"/>
      <w:r w:rsidRPr="00B87DFA">
        <w:t>7.11.</w:t>
      </w:r>
      <w:r w:rsidR="0071441D">
        <w:t>5</w:t>
      </w:r>
      <w:r w:rsidRPr="00B87DFA">
        <w:tab/>
        <w:t>Transmission and/or Distribution Service Provider Electric Service Identifier Transition Roles and Responsibilities</w:t>
      </w:r>
      <w:bookmarkEnd w:id="1037"/>
      <w:bookmarkEnd w:id="1038"/>
      <w:bookmarkEnd w:id="1039"/>
      <w:bookmarkEnd w:id="1040"/>
      <w:bookmarkEnd w:id="1041"/>
    </w:p>
    <w:p w14:paraId="47A7F8E2" w14:textId="77777777" w:rsidR="0071441D" w:rsidRDefault="00E75392" w:rsidP="00E75392">
      <w:pPr>
        <w:pStyle w:val="BodyTextNumbered"/>
      </w:pPr>
      <w:r>
        <w:rPr>
          <w:lang w:val="en-US"/>
        </w:rPr>
        <w:t>(1)</w:t>
      </w:r>
      <w:r>
        <w:rPr>
          <w:lang w:val="en-US"/>
        </w:rPr>
        <w:tab/>
      </w:r>
      <w:r w:rsidR="0071441D" w:rsidRPr="00B87DFA">
        <w:t xml:space="preserve">The following are the various roles and responsibilities of parties involved in a transition event and may need to be revised based on the specific circumstances associated with any </w:t>
      </w:r>
      <w:proofErr w:type="gramStart"/>
      <w:r w:rsidR="0071441D" w:rsidRPr="00B87DFA">
        <w:t>particular event</w:t>
      </w:r>
      <w:proofErr w:type="gramEnd"/>
      <w:r w:rsidR="0071441D" w:rsidRPr="00B87DFA">
        <w:t>:</w:t>
      </w:r>
    </w:p>
    <w:p w14:paraId="1203D3EA" w14:textId="77777777" w:rsidR="0071441D" w:rsidRDefault="0071441D" w:rsidP="0071441D">
      <w:pPr>
        <w:pStyle w:val="List"/>
        <w:ind w:left="1440"/>
      </w:pPr>
      <w:r w:rsidRPr="00B87DFA">
        <w:t>(a)</w:t>
      </w:r>
      <w:r w:rsidRPr="00B87DFA">
        <w:tab/>
        <w:t>PUCT</w:t>
      </w:r>
    </w:p>
    <w:p w14:paraId="37E57B5F" w14:textId="11D444CE" w:rsidR="0071441D" w:rsidRDefault="0071441D" w:rsidP="0071441D">
      <w:pPr>
        <w:pStyle w:val="List2"/>
        <w:ind w:left="2160"/>
      </w:pPr>
      <w:r w:rsidRPr="00B87DFA">
        <w:t>(i)</w:t>
      </w:r>
      <w:r w:rsidRPr="00B87DFA">
        <w:tab/>
        <w:t xml:space="preserve">Establish or approve transition event Decision parameters including designation of the losing TDSP, gaining TDSP, general population of transitioning ESI IDs and </w:t>
      </w:r>
      <w:r w:rsidR="001375A6">
        <w:t>e</w:t>
      </w:r>
      <w:r w:rsidRPr="00B87DFA">
        <w:t xml:space="preserve">ffective </w:t>
      </w:r>
      <w:r w:rsidR="001375A6">
        <w:t>d</w:t>
      </w:r>
      <w:r w:rsidR="001375A6" w:rsidRPr="00B87DFA">
        <w:t>ate</w:t>
      </w:r>
      <w:r w:rsidRPr="00B87DFA">
        <w:t>(s);</w:t>
      </w:r>
    </w:p>
    <w:p w14:paraId="79BAAA4C" w14:textId="77777777" w:rsidR="0071441D" w:rsidRDefault="0071441D" w:rsidP="0071441D">
      <w:pPr>
        <w:pStyle w:val="List2"/>
        <w:ind w:left="2160"/>
      </w:pPr>
      <w:r w:rsidRPr="00B87DFA">
        <w:t>(ii)</w:t>
      </w:r>
      <w:r w:rsidRPr="00B87DFA">
        <w:tab/>
        <w:t>Authorize ERCOT to initiate transition process in the market;</w:t>
      </w:r>
    </w:p>
    <w:p w14:paraId="09242E0F" w14:textId="77777777" w:rsidR="0071441D" w:rsidRDefault="0071441D" w:rsidP="0071441D">
      <w:pPr>
        <w:pStyle w:val="List2"/>
        <w:ind w:left="2160"/>
      </w:pPr>
      <w:r w:rsidRPr="00B87DFA">
        <w:t>(iii)</w:t>
      </w:r>
      <w:r w:rsidRPr="00B87DFA">
        <w:tab/>
        <w:t>Designate lead individual from PUCT Staff to work with ERCOT project lead and Market Participant team for project coordination purposes;</w:t>
      </w:r>
    </w:p>
    <w:p w14:paraId="4C07A015" w14:textId="77777777" w:rsidR="0071441D" w:rsidRDefault="0071441D" w:rsidP="0071441D">
      <w:pPr>
        <w:pStyle w:val="List2"/>
        <w:ind w:left="2160"/>
      </w:pPr>
      <w:r w:rsidRPr="00B87DFA">
        <w:lastRenderedPageBreak/>
        <w:t>(iv)</w:t>
      </w:r>
      <w:r w:rsidRPr="00B87DFA">
        <w:tab/>
        <w:t xml:space="preserve">Review and approve, as needed, market communications with Customers associated with transition of ESI IDs; </w:t>
      </w:r>
    </w:p>
    <w:p w14:paraId="5B952D07" w14:textId="77777777" w:rsidR="0071441D" w:rsidRDefault="0071441D" w:rsidP="0071441D">
      <w:pPr>
        <w:pStyle w:val="List2"/>
        <w:ind w:left="2160"/>
      </w:pPr>
      <w:r w:rsidRPr="00B87DFA">
        <w:t>(v)</w:t>
      </w:r>
      <w:r w:rsidRPr="00B87DFA">
        <w:tab/>
        <w:t>Approve as necessary, exceptions to the application of the recommended market process for completing the transition; and</w:t>
      </w:r>
    </w:p>
    <w:p w14:paraId="04ED58DD" w14:textId="77777777" w:rsidR="0071441D" w:rsidRDefault="0071441D" w:rsidP="0071441D">
      <w:pPr>
        <w:pStyle w:val="List2"/>
        <w:ind w:left="2160"/>
      </w:pPr>
      <w:r w:rsidRPr="00B87DFA">
        <w:t>(vi)</w:t>
      </w:r>
      <w:r w:rsidRPr="00B87DFA">
        <w:tab/>
        <w:t>Monitor progress of involved parties in completing the transition in accordance with targeted schedules.</w:t>
      </w:r>
    </w:p>
    <w:p w14:paraId="2076B84E" w14:textId="77777777" w:rsidR="0071441D" w:rsidRDefault="0071441D" w:rsidP="0071441D">
      <w:pPr>
        <w:pStyle w:val="List"/>
        <w:ind w:left="1440"/>
      </w:pPr>
      <w:r w:rsidRPr="00B87DFA">
        <w:t>(b)</w:t>
      </w:r>
      <w:r w:rsidRPr="00B87DFA">
        <w:tab/>
        <w:t>ERCOT</w:t>
      </w:r>
    </w:p>
    <w:p w14:paraId="05894DA6" w14:textId="77777777" w:rsidR="0071441D" w:rsidRDefault="0071441D" w:rsidP="0071441D">
      <w:pPr>
        <w:pStyle w:val="List2"/>
        <w:ind w:left="2160"/>
      </w:pPr>
      <w:r w:rsidRPr="00B87DFA">
        <w:t>(i)</w:t>
      </w:r>
      <w:r w:rsidRPr="00B87DFA">
        <w:tab/>
        <w:t>Upon PUCT approval, initiate TDSP to TDSP ESI ID transition process;</w:t>
      </w:r>
    </w:p>
    <w:p w14:paraId="7F748D74" w14:textId="77777777" w:rsidR="0071441D" w:rsidRDefault="0071441D" w:rsidP="0071441D">
      <w:pPr>
        <w:pStyle w:val="List2"/>
        <w:ind w:left="2160"/>
      </w:pPr>
      <w:r w:rsidRPr="00B87DFA">
        <w:t>(ii)</w:t>
      </w:r>
      <w:r w:rsidRPr="00B87DFA">
        <w:tab/>
        <w:t>Identify parties involved in the transition event, including losing TDSP, gaining TDSP, and all affected CRs, including CSA CRs and CRs with Pending Transactions;</w:t>
      </w:r>
    </w:p>
    <w:p w14:paraId="3563852A" w14:textId="77777777" w:rsidR="0071441D" w:rsidRDefault="0071441D" w:rsidP="0071441D">
      <w:pPr>
        <w:pStyle w:val="List2"/>
        <w:ind w:left="2160"/>
      </w:pPr>
      <w:r w:rsidRPr="00B87DFA">
        <w:t>(iii)</w:t>
      </w:r>
      <w:r w:rsidRPr="00B87DFA">
        <w:tab/>
        <w:t>Designate ERCOT transition project lead;</w:t>
      </w:r>
    </w:p>
    <w:p w14:paraId="45F876FF" w14:textId="77777777" w:rsidR="0071441D" w:rsidRDefault="0071441D" w:rsidP="0071441D">
      <w:pPr>
        <w:pStyle w:val="List2"/>
        <w:ind w:left="2160"/>
      </w:pPr>
      <w:r w:rsidRPr="00B87DFA">
        <w:t>(iv)</w:t>
      </w:r>
      <w:r w:rsidRPr="00B87DFA">
        <w:tab/>
        <w:t>Schedule and facilitate initial and ongoing transition coordination meetings and conference calls through completion of the transition event;</w:t>
      </w:r>
    </w:p>
    <w:p w14:paraId="67F9ED33" w14:textId="77777777" w:rsidR="0071441D" w:rsidRDefault="0071441D" w:rsidP="0071441D">
      <w:pPr>
        <w:pStyle w:val="List2"/>
        <w:ind w:left="2160"/>
      </w:pPr>
      <w:r w:rsidRPr="00B87DFA">
        <w:t>(v)</w:t>
      </w:r>
      <w:r w:rsidRPr="00B87DFA">
        <w:tab/>
        <w:t>Coordinate market Notification of transition event to parties not involved in the transition;</w:t>
      </w:r>
    </w:p>
    <w:p w14:paraId="7A0DB230" w14:textId="77777777" w:rsidR="0071441D" w:rsidRDefault="0071441D" w:rsidP="0071441D">
      <w:pPr>
        <w:pStyle w:val="List2"/>
        <w:ind w:left="2160"/>
      </w:pPr>
      <w:r w:rsidRPr="00B87DFA">
        <w:t>(vi)</w:t>
      </w:r>
      <w:r w:rsidRPr="00B87DFA">
        <w:tab/>
        <w:t>Review initial list of transitioning ESI IDs for synchronization issues and work with Market Participants to resolve discrepancies and distribute to Market Participants;</w:t>
      </w:r>
    </w:p>
    <w:p w14:paraId="7A79D485" w14:textId="77777777" w:rsidR="0071441D" w:rsidRDefault="0071441D" w:rsidP="0071441D">
      <w:pPr>
        <w:pStyle w:val="List2"/>
        <w:ind w:left="2160"/>
      </w:pPr>
      <w:r w:rsidRPr="00B87DFA">
        <w:t>(vii)</w:t>
      </w:r>
      <w:r w:rsidRPr="00B87DFA">
        <w:tab/>
        <w:t>Maintain and distribute the official list of transitioning ESI IDs;</w:t>
      </w:r>
    </w:p>
    <w:p w14:paraId="2EDAE08A" w14:textId="77777777" w:rsidR="0071441D" w:rsidRDefault="0071441D" w:rsidP="0071441D">
      <w:pPr>
        <w:pStyle w:val="List2"/>
        <w:ind w:left="2160"/>
      </w:pPr>
      <w:r w:rsidRPr="00B87DFA">
        <w:t>(viii)</w:t>
      </w:r>
      <w:r w:rsidRPr="00B87DFA">
        <w:tab/>
        <w:t>Work with the TDSPs and CRs to determine the specific transactions and processes to be used to resolve issues surrounding Pending Transactions; and</w:t>
      </w:r>
    </w:p>
    <w:p w14:paraId="1DE4C91B" w14:textId="77777777" w:rsidR="0071441D" w:rsidRDefault="0071441D" w:rsidP="0071441D">
      <w:pPr>
        <w:pStyle w:val="List2"/>
        <w:ind w:left="2160"/>
      </w:pPr>
      <w:r w:rsidRPr="00B87DFA">
        <w:t>(ix)</w:t>
      </w:r>
      <w:r w:rsidRPr="00B87DFA">
        <w:tab/>
        <w:t>Continually monitor the progress of the transition project and recommend conclusion of project based upon successful completion of all transition activities.</w:t>
      </w:r>
    </w:p>
    <w:p w14:paraId="6D03C269" w14:textId="77777777" w:rsidR="0071441D" w:rsidRDefault="0071441D" w:rsidP="0071441D">
      <w:pPr>
        <w:pStyle w:val="List"/>
        <w:ind w:left="1440"/>
      </w:pPr>
      <w:r w:rsidRPr="00B87DFA">
        <w:t>(c)</w:t>
      </w:r>
      <w:r w:rsidRPr="00B87DFA">
        <w:tab/>
        <w:t>TDSPs</w:t>
      </w:r>
    </w:p>
    <w:p w14:paraId="4446196D" w14:textId="77777777" w:rsidR="0071441D" w:rsidRDefault="0071441D" w:rsidP="0071441D">
      <w:pPr>
        <w:pStyle w:val="List2"/>
        <w:ind w:left="2160"/>
      </w:pPr>
      <w:r w:rsidRPr="00B87DFA">
        <w:t>(i)</w:t>
      </w:r>
      <w:r w:rsidRPr="00B87DFA">
        <w:tab/>
        <w:t xml:space="preserve">Confirm accuracy of the </w:t>
      </w:r>
      <w:r w:rsidR="00244CFC">
        <w:t>TDSP</w:t>
      </w:r>
      <w:r w:rsidR="0000406B">
        <w:t>’</w:t>
      </w:r>
      <w:r w:rsidR="00244CFC">
        <w:t>s</w:t>
      </w:r>
      <w:r w:rsidR="00244CFC" w:rsidRPr="00B87DFA">
        <w:t xml:space="preserve"> </w:t>
      </w:r>
      <w:r w:rsidRPr="00B87DFA">
        <w:t xml:space="preserve">list of </w:t>
      </w:r>
      <w:r w:rsidR="00244CFC">
        <w:t>Transition/Acquisition contacts (</w:t>
      </w:r>
      <w:r w:rsidRPr="00B87DFA">
        <w:t xml:space="preserve">technical, </w:t>
      </w:r>
      <w:proofErr w:type="gramStart"/>
      <w:r w:rsidRPr="00B87DFA">
        <w:t>business</w:t>
      </w:r>
      <w:proofErr w:type="gramEnd"/>
      <w:r w:rsidRPr="00B87DFA">
        <w:t xml:space="preserve"> and regulatory</w:t>
      </w:r>
      <w:r w:rsidR="00244CFC">
        <w:t>)</w:t>
      </w:r>
      <w:r w:rsidRPr="00B87DFA">
        <w:t xml:space="preserve"> </w:t>
      </w:r>
      <w:r w:rsidR="00596E73">
        <w:t>on file with ERCOT (as designated on the TDSP’s ERCOT registration form or as updated via the NCI form)</w:t>
      </w:r>
      <w:r w:rsidR="00596E73" w:rsidRPr="00B87DFA">
        <w:t xml:space="preserve">.  </w:t>
      </w:r>
      <w:r w:rsidR="00596E73">
        <w:t>It is the responsibility of the TDSP to maintain accurate c</w:t>
      </w:r>
      <w:r w:rsidR="00596E73" w:rsidRPr="00B87DFA">
        <w:t xml:space="preserve">ontact information </w:t>
      </w:r>
      <w:r w:rsidR="00596E73">
        <w:t xml:space="preserve">on file with ERCOT.  </w:t>
      </w:r>
      <w:r w:rsidR="00596E73" w:rsidRPr="00437E7E">
        <w:t>Additions and modifications to Transition/Acquisition contact information must be made by submitting an NCI form, as provided on the ERCOT website, to ERCOT Registration</w:t>
      </w:r>
      <w:r w:rsidRPr="00B87DFA">
        <w:t>;</w:t>
      </w:r>
    </w:p>
    <w:p w14:paraId="504A37FF" w14:textId="77777777" w:rsidR="0071441D" w:rsidRDefault="0071441D" w:rsidP="0071441D">
      <w:pPr>
        <w:pStyle w:val="List2"/>
        <w:ind w:left="2160"/>
      </w:pPr>
      <w:r w:rsidRPr="00B87DFA">
        <w:lastRenderedPageBreak/>
        <w:t>(ii)</w:t>
      </w:r>
      <w:r w:rsidRPr="00B87DFA">
        <w:tab/>
        <w:t>Work with ERCOT and CRs to resolve all discrepancies of transitioning ESI IDs;</w:t>
      </w:r>
    </w:p>
    <w:p w14:paraId="4A5323D4" w14:textId="77777777" w:rsidR="0071441D" w:rsidRDefault="0071441D" w:rsidP="0071441D">
      <w:pPr>
        <w:pStyle w:val="List2"/>
        <w:ind w:left="2160"/>
      </w:pPr>
      <w:r w:rsidRPr="00B87DFA">
        <w:t>(iii)</w:t>
      </w:r>
      <w:r w:rsidRPr="00B87DFA">
        <w:tab/>
        <w:t>Provide SMRDs for transitioning of ESI IDs;</w:t>
      </w:r>
    </w:p>
    <w:p w14:paraId="72924EF5" w14:textId="77777777" w:rsidR="0071441D" w:rsidRDefault="0071441D" w:rsidP="0071441D">
      <w:pPr>
        <w:pStyle w:val="List2"/>
        <w:ind w:left="2160"/>
      </w:pPr>
      <w:r w:rsidRPr="00B87DFA">
        <w:t>(iv)</w:t>
      </w:r>
      <w:r w:rsidRPr="00B87DFA">
        <w:tab/>
        <w:t>Work with involved parties to determine the specific transactions and process to be used to complete the transition plan;</w:t>
      </w:r>
    </w:p>
    <w:p w14:paraId="71EC1020" w14:textId="77777777" w:rsidR="0071441D" w:rsidRDefault="0071441D" w:rsidP="0071441D">
      <w:pPr>
        <w:pStyle w:val="List2"/>
        <w:ind w:left="2160"/>
      </w:pPr>
      <w:r w:rsidRPr="00B87DFA">
        <w:t>(v)</w:t>
      </w:r>
      <w:r w:rsidRPr="00B87DFA">
        <w:tab/>
        <w:t>Provide Market Participants with a tentative schedule and ongoing progress reports throughout transition for completion of transition; and</w:t>
      </w:r>
    </w:p>
    <w:p w14:paraId="08339709" w14:textId="77777777" w:rsidR="0071441D" w:rsidRDefault="0071441D" w:rsidP="0071441D">
      <w:pPr>
        <w:pStyle w:val="List2"/>
        <w:ind w:left="2160"/>
      </w:pPr>
      <w:r w:rsidRPr="00B87DFA">
        <w:t>(vi)</w:t>
      </w:r>
      <w:r w:rsidRPr="00B87DFA">
        <w:tab/>
        <w:t>Participate in initial and ongoing transition project coordination meetings and/or conference calls through completion of the transition event.</w:t>
      </w:r>
    </w:p>
    <w:p w14:paraId="3E35EE0A" w14:textId="77777777" w:rsidR="0071441D" w:rsidRDefault="0071441D" w:rsidP="0071441D">
      <w:pPr>
        <w:pStyle w:val="List"/>
        <w:ind w:left="1440"/>
      </w:pPr>
      <w:r w:rsidRPr="00B87DFA">
        <w:t>(d)</w:t>
      </w:r>
      <w:r w:rsidRPr="00B87DFA">
        <w:tab/>
        <w:t>Designated CR, includes CSA CR</w:t>
      </w:r>
    </w:p>
    <w:p w14:paraId="35F9D132" w14:textId="77777777" w:rsidR="0071441D" w:rsidRDefault="0071441D" w:rsidP="0071441D">
      <w:pPr>
        <w:pStyle w:val="List2"/>
        <w:ind w:left="2160"/>
      </w:pPr>
      <w:r w:rsidRPr="00B87DFA">
        <w:t>(i)</w:t>
      </w:r>
      <w:r w:rsidRPr="00B87DFA">
        <w:tab/>
        <w:t xml:space="preserve">Confirm accuracy of the </w:t>
      </w:r>
      <w:r w:rsidR="00596E73">
        <w:t>Designated CR’s</w:t>
      </w:r>
      <w:r w:rsidR="00596E73" w:rsidRPr="00B87DFA">
        <w:t xml:space="preserve"> </w:t>
      </w:r>
      <w:r w:rsidRPr="00B87DFA">
        <w:t xml:space="preserve">list of </w:t>
      </w:r>
      <w:r w:rsidR="00596E73">
        <w:t xml:space="preserve">Transition/Acquisition </w:t>
      </w:r>
      <w:r w:rsidR="00596E73" w:rsidRPr="00B87340">
        <w:t xml:space="preserve">contacts </w:t>
      </w:r>
      <w:r w:rsidR="00596E73">
        <w:t>(</w:t>
      </w:r>
      <w:r w:rsidRPr="00B87DFA">
        <w:t xml:space="preserve">technical, </w:t>
      </w:r>
      <w:proofErr w:type="gramStart"/>
      <w:r w:rsidRPr="00B87DFA">
        <w:t>business</w:t>
      </w:r>
      <w:proofErr w:type="gramEnd"/>
      <w:r w:rsidRPr="00B87DFA">
        <w:t xml:space="preserve"> and regulatory</w:t>
      </w:r>
      <w:r w:rsidR="00596E73">
        <w:t>) on file with ERCOT (as designated on the Designated CR’s ERCOT registration form or as updated via the NCI form)</w:t>
      </w:r>
      <w:r w:rsidR="00596E73" w:rsidRPr="00B87DFA">
        <w:t xml:space="preserve">.  </w:t>
      </w:r>
      <w:r w:rsidR="00596E73">
        <w:t>It is the responsibility of the Designated CR to maintain accurate c</w:t>
      </w:r>
      <w:r w:rsidR="00596E73" w:rsidRPr="00B87DFA">
        <w:t xml:space="preserve">ontact information </w:t>
      </w:r>
      <w:r w:rsidR="00596E73">
        <w:t xml:space="preserve">on file with ERCOT.  </w:t>
      </w:r>
      <w:r w:rsidR="00596E73" w:rsidRPr="00437E7E">
        <w:t>Additions and</w:t>
      </w:r>
      <w:r w:rsidR="00596E73" w:rsidRPr="00CF1019">
        <w:t xml:space="preserve"> modifications to Transition/Acquisition contact information must be made by submitting an NCI form, as provided on the ERCOT website, to ERCOT Registration</w:t>
      </w:r>
      <w:r w:rsidRPr="00B87DFA">
        <w:t>;</w:t>
      </w:r>
    </w:p>
    <w:p w14:paraId="4BDB43A7" w14:textId="77777777" w:rsidR="0071441D" w:rsidRDefault="0071441D" w:rsidP="0071441D">
      <w:pPr>
        <w:pStyle w:val="List2"/>
        <w:ind w:left="2160"/>
      </w:pPr>
      <w:r w:rsidRPr="00B87DFA">
        <w:t>(ii)</w:t>
      </w:r>
      <w:r w:rsidRPr="00B87DFA">
        <w:tab/>
        <w:t>Review initial list of transition ESI IDs for accuracy and work with TDSP and ERCOT to resolve discrepancies;</w:t>
      </w:r>
    </w:p>
    <w:p w14:paraId="35BF4B5D" w14:textId="77777777" w:rsidR="0071441D" w:rsidRDefault="0071441D" w:rsidP="0071441D">
      <w:pPr>
        <w:pStyle w:val="List2"/>
        <w:ind w:left="2160"/>
      </w:pPr>
      <w:r w:rsidRPr="00B87DFA">
        <w:t>(iii)</w:t>
      </w:r>
      <w:r w:rsidRPr="00B87DFA">
        <w:tab/>
        <w:t>Notify Customers involved of transition;</w:t>
      </w:r>
    </w:p>
    <w:p w14:paraId="06BB05A2" w14:textId="77777777" w:rsidR="0071441D" w:rsidRDefault="0071441D" w:rsidP="0071441D">
      <w:pPr>
        <w:pStyle w:val="List2"/>
        <w:ind w:left="2160"/>
      </w:pPr>
      <w:r w:rsidRPr="00B87DFA">
        <w:t>(iv)</w:t>
      </w:r>
      <w:r w:rsidRPr="00B87DFA">
        <w:tab/>
        <w:t>Work with involved parties to resolve issues with Pending Transactions;</w:t>
      </w:r>
    </w:p>
    <w:p w14:paraId="4FD3B8F8" w14:textId="77777777" w:rsidR="0071441D" w:rsidRDefault="0071441D" w:rsidP="0071441D">
      <w:pPr>
        <w:pStyle w:val="List2"/>
        <w:ind w:left="2160"/>
      </w:pPr>
      <w:r w:rsidRPr="00B87DFA">
        <w:t>(v)</w:t>
      </w:r>
      <w:r w:rsidRPr="00B87DFA">
        <w:tab/>
        <w:t>Submit transactions associated with transitioning ESI IDs in accordance with ERCOT directives, Protocols, and PUCT regulatory requirements;</w:t>
      </w:r>
    </w:p>
    <w:p w14:paraId="086BE6E0" w14:textId="77777777" w:rsidR="0071441D" w:rsidRDefault="0071441D" w:rsidP="0071441D">
      <w:pPr>
        <w:pStyle w:val="List2"/>
        <w:ind w:left="2160"/>
      </w:pPr>
      <w:r w:rsidRPr="00B87DFA">
        <w:t>(vi)</w:t>
      </w:r>
      <w:r w:rsidRPr="00B87DFA">
        <w:tab/>
        <w:t>Participate in initial and ongoing transition project coordination meetings and/or conference calls through completion of the transition event; and</w:t>
      </w:r>
    </w:p>
    <w:p w14:paraId="2E84DE9E" w14:textId="4C32F3E6" w:rsidR="0071441D" w:rsidRDefault="0071441D" w:rsidP="0071441D">
      <w:pPr>
        <w:pStyle w:val="List2"/>
        <w:ind w:left="2160"/>
      </w:pPr>
      <w:r w:rsidRPr="00B87DFA">
        <w:t>(vii)</w:t>
      </w:r>
      <w:r w:rsidRPr="00B87DFA">
        <w:tab/>
        <w:t>If the gaining TDSP is a</w:t>
      </w:r>
      <w:r w:rsidR="0052709C">
        <w:t>n</w:t>
      </w:r>
      <w:r w:rsidRPr="00B87DFA">
        <w:t xml:space="preserve"> MOU/EC TDSP, designated CR must supply Customer billing information to the MOU/EC TDSP</w:t>
      </w:r>
      <w:r w:rsidR="0052709C" w:rsidRPr="0052709C">
        <w:rPr>
          <w:szCs w:val="24"/>
        </w:rPr>
        <w:t>, unless otherwise indicated in Section 8.1, Municipally Owned Utility and/or Electric Cooperative Transmission and/or Distribution Service Provider Market</w:t>
      </w:r>
      <w:r w:rsidRPr="00B87DFA">
        <w:t>.</w:t>
      </w:r>
    </w:p>
    <w:p w14:paraId="3A5D1290" w14:textId="77777777" w:rsidR="0071441D" w:rsidRDefault="0071441D" w:rsidP="0071441D">
      <w:pPr>
        <w:pStyle w:val="List"/>
        <w:ind w:left="1440"/>
      </w:pPr>
      <w:r w:rsidRPr="00B87DFA">
        <w:t>(e)</w:t>
      </w:r>
      <w:r w:rsidRPr="00B87DFA">
        <w:tab/>
        <w:t>New CR</w:t>
      </w:r>
    </w:p>
    <w:p w14:paraId="1F9DFCE0" w14:textId="77777777" w:rsidR="0071441D" w:rsidRDefault="0071441D" w:rsidP="0071441D">
      <w:pPr>
        <w:pStyle w:val="List2"/>
        <w:ind w:left="2160"/>
      </w:pPr>
      <w:r w:rsidRPr="00B87DFA">
        <w:t>(i)</w:t>
      </w:r>
      <w:r w:rsidRPr="00B87DFA">
        <w:tab/>
        <w:t>Submit transactions associated with transitioning ESI IDs in accordance with ERCOT directives, Protocols, and PUCT regulatory requirements; and</w:t>
      </w:r>
    </w:p>
    <w:p w14:paraId="0AFAD9B2" w14:textId="77777777" w:rsidR="007B11EF" w:rsidRDefault="0071441D" w:rsidP="007B11EF">
      <w:pPr>
        <w:pStyle w:val="List2"/>
        <w:ind w:left="2160"/>
      </w:pPr>
      <w:r w:rsidRPr="00B87DFA">
        <w:lastRenderedPageBreak/>
        <w:t>(ii)</w:t>
      </w:r>
      <w:r w:rsidRPr="00B87DFA">
        <w:tab/>
        <w:t>Work with involved parties to resolve issues with Pending Transactions.</w:t>
      </w:r>
    </w:p>
    <w:p w14:paraId="547E3D9B" w14:textId="77777777" w:rsidR="00203D25" w:rsidRPr="00B87DFA" w:rsidRDefault="00203D25" w:rsidP="00B87DFA">
      <w:pPr>
        <w:pStyle w:val="H3"/>
      </w:pPr>
      <w:bookmarkStart w:id="1042" w:name="_Toc193264824"/>
      <w:bookmarkStart w:id="1043" w:name="_Toc248306842"/>
      <w:bookmarkStart w:id="1044" w:name="_Toc279430389"/>
      <w:bookmarkStart w:id="1045" w:name="_Toc474318737"/>
      <w:bookmarkStart w:id="1046" w:name="_Toc183604116"/>
      <w:r w:rsidRPr="00B87DFA">
        <w:t>7.11.</w:t>
      </w:r>
      <w:r w:rsidR="0071441D">
        <w:t>6</w:t>
      </w:r>
      <w:r w:rsidRPr="00B87DFA">
        <w:tab/>
        <w:t>Transmission and/or Distribution Service Provider Transition Process Narrative</w:t>
      </w:r>
      <w:bookmarkEnd w:id="1042"/>
      <w:bookmarkEnd w:id="1043"/>
      <w:bookmarkEnd w:id="1044"/>
      <w:bookmarkEnd w:id="1045"/>
      <w:bookmarkEnd w:id="1046"/>
    </w:p>
    <w:p w14:paraId="0A0E4924" w14:textId="77777777" w:rsidR="0071441D" w:rsidRDefault="0071441D" w:rsidP="0071441D">
      <w:pPr>
        <w:pStyle w:val="BodyTextNumbered"/>
      </w:pPr>
      <w:r w:rsidRPr="00B87DFA">
        <w:t>(1)</w:t>
      </w:r>
      <w:r w:rsidRPr="00B87DFA">
        <w:tab/>
        <w:t>Decision</w:t>
      </w:r>
    </w:p>
    <w:p w14:paraId="611897C8" w14:textId="1DB6BD85" w:rsidR="0071441D" w:rsidRDefault="0071441D" w:rsidP="0071441D">
      <w:pPr>
        <w:pStyle w:val="List"/>
        <w:ind w:left="1440"/>
      </w:pPr>
      <w:r w:rsidRPr="00B87DFA">
        <w:t>(a)</w:t>
      </w:r>
      <w:r w:rsidRPr="00B87DFA">
        <w:tab/>
        <w:t>The processes described in this Section presume that a</w:t>
      </w:r>
      <w:r w:rsidR="00A65A46">
        <w:t>n</w:t>
      </w:r>
      <w:r w:rsidRPr="00B87DFA">
        <w:t xml:space="preserve"> </w:t>
      </w:r>
      <w:r w:rsidR="00A65A46">
        <w:t xml:space="preserve">Acquisition Transfer </w:t>
      </w:r>
      <w:r w:rsidRPr="00B87DFA">
        <w:t xml:space="preserve">Decision to transition the ESI IDs has already been made.  The Launch decision provides assurance to the participants that transition actions and resources are required and will be a collaborative effort among representatives from the PUCT Staff, ERCOT and Market Participants involved in the transition; </w:t>
      </w:r>
    </w:p>
    <w:p w14:paraId="0783CC38" w14:textId="77777777" w:rsidR="0071441D" w:rsidRDefault="0071441D" w:rsidP="0071441D">
      <w:pPr>
        <w:pStyle w:val="List"/>
        <w:ind w:left="1440"/>
      </w:pPr>
      <w:r w:rsidRPr="00B87DFA">
        <w:t>(b)</w:t>
      </w:r>
      <w:r w:rsidRPr="00B87DFA">
        <w:tab/>
        <w:t>The parameters for the Mass Transition process will include:</w:t>
      </w:r>
    </w:p>
    <w:p w14:paraId="663E3DC8" w14:textId="77777777" w:rsidR="0071441D" w:rsidRDefault="0071441D" w:rsidP="0071441D">
      <w:pPr>
        <w:pStyle w:val="List2"/>
        <w:ind w:left="2160"/>
      </w:pPr>
      <w:r w:rsidRPr="00B87DFA">
        <w:t>(i)</w:t>
      </w:r>
      <w:r w:rsidRPr="00B87DFA">
        <w:tab/>
        <w:t>Identification of the losing TDSP;</w:t>
      </w:r>
    </w:p>
    <w:p w14:paraId="7CD51FC2" w14:textId="77777777" w:rsidR="0071441D" w:rsidRDefault="0071441D" w:rsidP="0071441D">
      <w:pPr>
        <w:pStyle w:val="List2"/>
        <w:ind w:left="2160"/>
      </w:pPr>
      <w:r w:rsidRPr="00B87DFA">
        <w:t>(ii)</w:t>
      </w:r>
      <w:r w:rsidRPr="00B87DFA">
        <w:tab/>
        <w:t>Designation of the gaining TDSP;</w:t>
      </w:r>
    </w:p>
    <w:p w14:paraId="17304A38" w14:textId="77777777" w:rsidR="0071441D" w:rsidRDefault="0071441D" w:rsidP="0071441D">
      <w:pPr>
        <w:pStyle w:val="List2"/>
        <w:ind w:left="2160"/>
      </w:pPr>
      <w:r w:rsidRPr="00B87DFA">
        <w:t>(iii)</w:t>
      </w:r>
      <w:r w:rsidRPr="00B87DFA">
        <w:tab/>
        <w:t>A list of the affected ESI IDs;</w:t>
      </w:r>
    </w:p>
    <w:p w14:paraId="329BF9D2" w14:textId="77777777" w:rsidR="0071441D" w:rsidRDefault="0071441D" w:rsidP="0071441D">
      <w:pPr>
        <w:pStyle w:val="List2"/>
        <w:ind w:left="2160"/>
      </w:pPr>
      <w:r w:rsidRPr="00B87DFA">
        <w:t>(iv)</w:t>
      </w:r>
      <w:r w:rsidRPr="00B87DFA">
        <w:tab/>
        <w:t xml:space="preserve">Identification of </w:t>
      </w:r>
      <w:proofErr w:type="gramStart"/>
      <w:r w:rsidRPr="00B87DFA">
        <w:t>all of</w:t>
      </w:r>
      <w:proofErr w:type="gramEnd"/>
      <w:r w:rsidRPr="00B87DFA">
        <w:t xml:space="preserve"> the affected CRs (Current, CSA, and pending New CR);</w:t>
      </w:r>
    </w:p>
    <w:p w14:paraId="24CBBEF6" w14:textId="77777777" w:rsidR="0071441D" w:rsidRDefault="0071441D" w:rsidP="0071441D">
      <w:pPr>
        <w:pStyle w:val="List2"/>
        <w:ind w:left="2160"/>
      </w:pPr>
      <w:r w:rsidRPr="00B87DFA">
        <w:t>(v)</w:t>
      </w:r>
      <w:r w:rsidRPr="00B87DFA">
        <w:tab/>
        <w:t>Assessment of wholesale market impacts</w:t>
      </w:r>
      <w:r>
        <w:t>; and</w:t>
      </w:r>
    </w:p>
    <w:p w14:paraId="3769BCC2" w14:textId="154D0D23" w:rsidR="0071441D" w:rsidRDefault="0071441D" w:rsidP="0071441D">
      <w:pPr>
        <w:pStyle w:val="List2"/>
        <w:ind w:left="2160"/>
      </w:pPr>
      <w:r w:rsidRPr="00B87DFA">
        <w:t>(vi)</w:t>
      </w:r>
      <w:r w:rsidRPr="00B87DFA">
        <w:tab/>
      </w:r>
      <w:r w:rsidR="00A65A46">
        <w:t xml:space="preserve">Acquisition Transfer </w:t>
      </w:r>
      <w:r w:rsidRPr="00B87DFA">
        <w:t>Effective Date(s) of the transition.</w:t>
      </w:r>
    </w:p>
    <w:p w14:paraId="6E7B2CB3" w14:textId="7E7D6C46" w:rsidR="0071441D" w:rsidRPr="00B87DFA" w:rsidRDefault="0071441D" w:rsidP="0071441D">
      <w:pPr>
        <w:pStyle w:val="List2"/>
      </w:pPr>
      <w:r w:rsidRPr="00B87DFA">
        <w:t>(c)</w:t>
      </w:r>
      <w:r w:rsidRPr="00B87DFA">
        <w:tab/>
        <w:t xml:space="preserve">The transition of the designated ESI ID population may encompass more than one </w:t>
      </w:r>
      <w:r w:rsidR="00A65A46">
        <w:t xml:space="preserve">Acquisition Transfer </w:t>
      </w:r>
      <w:r w:rsidRPr="00B87DFA">
        <w:t xml:space="preserve">Effective Date.  However, individual ESI IDs will have only one </w:t>
      </w:r>
      <w:r w:rsidR="00A65A46">
        <w:t>Acquisition Transfer E</w:t>
      </w:r>
      <w:r w:rsidR="00A65A46" w:rsidRPr="00B87DFA">
        <w:t xml:space="preserve">ffective </w:t>
      </w:r>
      <w:r w:rsidR="00A65A46">
        <w:t>D</w:t>
      </w:r>
      <w:r w:rsidR="00A65A46" w:rsidRPr="00B87DFA">
        <w:t>ate</w:t>
      </w:r>
      <w:r w:rsidRPr="00B87DFA">
        <w:t xml:space="preserve">.  If conditions permit, then the individual </w:t>
      </w:r>
      <w:r w:rsidR="00A65A46">
        <w:t xml:space="preserve">Acquisition Transfer </w:t>
      </w:r>
      <w:r w:rsidRPr="00B87DFA">
        <w:t>Effective Date should be aligned with a regular SMRD.</w:t>
      </w:r>
    </w:p>
    <w:p w14:paraId="066EC126" w14:textId="77777777" w:rsidR="0071441D" w:rsidRDefault="0071441D" w:rsidP="0071441D">
      <w:pPr>
        <w:pStyle w:val="BodyTextNumbered"/>
      </w:pPr>
      <w:r w:rsidRPr="00B87DFA">
        <w:t>(2)</w:t>
      </w:r>
      <w:r w:rsidRPr="00B87DFA">
        <w:tab/>
        <w:t>Launch</w:t>
      </w:r>
    </w:p>
    <w:p w14:paraId="61F4747E" w14:textId="77777777" w:rsidR="0071441D" w:rsidRDefault="0071441D" w:rsidP="0071441D">
      <w:pPr>
        <w:pStyle w:val="List"/>
        <w:ind w:left="1440"/>
      </w:pPr>
      <w:r w:rsidRPr="00B87DFA">
        <w:t>(a)</w:t>
      </w:r>
      <w:r w:rsidRPr="00B87DFA">
        <w:tab/>
        <w:t>After the PUCT has approved the transition of ESI IDs, ERCOT will issue periodic Notifications to the affected CRs:</w:t>
      </w:r>
    </w:p>
    <w:p w14:paraId="7A25ED9F" w14:textId="77777777" w:rsidR="0071441D" w:rsidRDefault="0071441D" w:rsidP="0071441D">
      <w:pPr>
        <w:pStyle w:val="List2"/>
        <w:ind w:left="2160"/>
      </w:pPr>
      <w:r w:rsidRPr="00B87DFA">
        <w:t>(i)</w:t>
      </w:r>
      <w:r w:rsidRPr="00B87DFA">
        <w:tab/>
        <w:t>Indicating that they are affected by an approved TDSP territory transition;</w:t>
      </w:r>
    </w:p>
    <w:p w14:paraId="1C19E387" w14:textId="77777777" w:rsidR="0071441D" w:rsidRDefault="0071441D" w:rsidP="0071441D">
      <w:pPr>
        <w:pStyle w:val="List2"/>
        <w:ind w:left="2160"/>
      </w:pPr>
      <w:r w:rsidRPr="00B87DFA">
        <w:t>(ii)</w:t>
      </w:r>
      <w:r w:rsidRPr="00B87DFA">
        <w:tab/>
        <w:t>Stating that they are certified according to ERCOT processes to serve in the gaining TDSP territory;</w:t>
      </w:r>
    </w:p>
    <w:p w14:paraId="283A61C6" w14:textId="77777777" w:rsidR="0071441D" w:rsidRDefault="0071441D" w:rsidP="0071441D">
      <w:pPr>
        <w:pStyle w:val="List2"/>
        <w:ind w:left="2160"/>
      </w:pPr>
      <w:r w:rsidRPr="00B87DFA">
        <w:t>(iii)</w:t>
      </w:r>
      <w:r w:rsidRPr="00B87DFA">
        <w:tab/>
        <w:t>Indicating that the gaining TDSP may have additional requirements before the CR can continue to serve the Load in the gaining TDSP’s certified territory;</w:t>
      </w:r>
    </w:p>
    <w:p w14:paraId="62C5B774" w14:textId="77777777" w:rsidR="0071441D" w:rsidRDefault="0071441D" w:rsidP="0071441D">
      <w:pPr>
        <w:pStyle w:val="List2"/>
        <w:ind w:left="2160"/>
      </w:pPr>
      <w:r w:rsidRPr="00B87DFA">
        <w:t>(iv)</w:t>
      </w:r>
      <w:r w:rsidRPr="00B87DFA">
        <w:tab/>
        <w:t>Describing what transactions are required; and</w:t>
      </w:r>
    </w:p>
    <w:p w14:paraId="561BC4C4" w14:textId="77777777" w:rsidR="0071441D" w:rsidRDefault="0071441D" w:rsidP="0071441D">
      <w:pPr>
        <w:pStyle w:val="List2"/>
        <w:ind w:left="2160"/>
      </w:pPr>
      <w:r w:rsidRPr="00B87DFA">
        <w:lastRenderedPageBreak/>
        <w:t>(v)</w:t>
      </w:r>
      <w:r w:rsidRPr="00B87DFA">
        <w:tab/>
        <w:t>Describing when the CR is required to submit transactions;</w:t>
      </w:r>
    </w:p>
    <w:p w14:paraId="02587510" w14:textId="77777777" w:rsidR="0071441D" w:rsidRDefault="0071441D" w:rsidP="0071441D">
      <w:pPr>
        <w:pStyle w:val="List"/>
        <w:ind w:left="1440"/>
      </w:pPr>
      <w:r w:rsidRPr="00B87DFA">
        <w:t>(b)</w:t>
      </w:r>
      <w:r w:rsidRPr="00B87DFA">
        <w:tab/>
        <w:t>The losing TDSP will provide a file capable of being converted to a CSV file with a final set of ESI IDs that are targeted for the transition to the gaining TDSP and all affected CRs;</w:t>
      </w:r>
    </w:p>
    <w:p w14:paraId="168FA2D5" w14:textId="77777777" w:rsidR="0071441D" w:rsidRDefault="0071441D" w:rsidP="0071441D">
      <w:pPr>
        <w:pStyle w:val="List"/>
        <w:ind w:left="1440"/>
      </w:pPr>
      <w:r w:rsidRPr="00B87DFA">
        <w:t>(c)</w:t>
      </w:r>
      <w:r w:rsidRPr="00B87DFA">
        <w:tab/>
        <w:t>ERCOT will confirm that its record of ESI ID ownership is consistent with the losing TDSP’s and identify any ESI IDs for which there are Pending Transactions; and</w:t>
      </w:r>
    </w:p>
    <w:p w14:paraId="1F668BD1" w14:textId="77777777" w:rsidR="0071441D" w:rsidRDefault="0071441D" w:rsidP="0071441D">
      <w:pPr>
        <w:pStyle w:val="List"/>
        <w:ind w:left="1440"/>
      </w:pPr>
      <w:r w:rsidRPr="00B87DFA">
        <w:t>(d)</w:t>
      </w:r>
      <w:r w:rsidRPr="00B87DFA">
        <w:tab/>
        <w:t>When discrepancies exist, ERCOT, the TDSP, and the appropriate CR(s) will resolve the discrepancies to ensure that the correct population of ESI IDs is transitioned.</w:t>
      </w:r>
    </w:p>
    <w:p w14:paraId="3C0E9184" w14:textId="77777777" w:rsidR="0071441D" w:rsidRDefault="0071441D" w:rsidP="0071441D">
      <w:pPr>
        <w:pStyle w:val="BodyTextNumbered"/>
      </w:pPr>
      <w:r w:rsidRPr="00B87DFA">
        <w:t>(3)</w:t>
      </w:r>
      <w:r w:rsidRPr="00B87DFA">
        <w:tab/>
        <w:t>Requirements</w:t>
      </w:r>
    </w:p>
    <w:p w14:paraId="15F13E76" w14:textId="77777777" w:rsidR="0071441D" w:rsidRDefault="0071441D" w:rsidP="0071441D">
      <w:pPr>
        <w:pStyle w:val="List"/>
        <w:ind w:left="1440"/>
      </w:pPr>
      <w:r w:rsidRPr="00B87DFA">
        <w:t>(a)</w:t>
      </w:r>
      <w:r w:rsidRPr="00B87DFA">
        <w:tab/>
        <w:t xml:space="preserve">Gaining TDSP will change the ESI IDs for the Premises acquired.  When a partial TDSP transition event takes place, such partial TDSP transition requires the gaining TDSP to create new and unique ESI IDs for all ESI IDs involved in the transition; </w:t>
      </w:r>
    </w:p>
    <w:p w14:paraId="62F5EF9C" w14:textId="77777777" w:rsidR="0071441D" w:rsidRDefault="0071441D" w:rsidP="0071441D">
      <w:pPr>
        <w:pStyle w:val="List"/>
        <w:ind w:left="1440"/>
      </w:pPr>
      <w:r w:rsidRPr="00B87DFA">
        <w:t>(b)</w:t>
      </w:r>
      <w:r w:rsidRPr="00B87DFA">
        <w:tab/>
        <w:t>Transition of equipment and Customers will occur by the transition date agreed upon by both the losing and gaining TDSP;</w:t>
      </w:r>
    </w:p>
    <w:p w14:paraId="0FF61D19" w14:textId="77777777" w:rsidR="0071441D" w:rsidRDefault="0071441D" w:rsidP="0071441D">
      <w:pPr>
        <w:pStyle w:val="List"/>
        <w:ind w:left="1440"/>
      </w:pPr>
      <w:r w:rsidRPr="00B87DFA">
        <w:t>(c)</w:t>
      </w:r>
      <w:r w:rsidRPr="00B87DFA">
        <w:tab/>
        <w:t>Issues with transferring equipment may delay the transition.  The subsequent dates will be a part of the PUCT final approval;</w:t>
      </w:r>
    </w:p>
    <w:p w14:paraId="6FC7115C" w14:textId="77777777" w:rsidR="0071441D" w:rsidRPr="007B11EF" w:rsidRDefault="0071441D" w:rsidP="0071441D">
      <w:pPr>
        <w:pStyle w:val="List"/>
        <w:ind w:left="1440"/>
      </w:pPr>
      <w:r w:rsidRPr="00B87DFA">
        <w:t>(d)</w:t>
      </w:r>
      <w:r w:rsidRPr="00B87DFA">
        <w:tab/>
        <w:t>When applicable, the 814_20, ESI ID</w:t>
      </w:r>
      <w:r>
        <w:t xml:space="preserve"> Maintenance</w:t>
      </w:r>
      <w:r w:rsidRPr="00B87DFA">
        <w:t xml:space="preserve"> Request, will be sent by the gaining TDSP and must process prior to any relationship activity taking place on the ESI ID to account for the </w:t>
      </w:r>
      <w:proofErr w:type="gramStart"/>
      <w:r w:rsidRPr="00B87DFA">
        <w:t>one day</w:t>
      </w:r>
      <w:proofErr w:type="gramEnd"/>
      <w:r w:rsidRPr="00B87DFA">
        <w:t xml:space="preserve"> difference between ERCOT’s Siebel and Lodestar systems;</w:t>
      </w:r>
      <w:r w:rsidRPr="007B11EF">
        <w:t xml:space="preserve"> </w:t>
      </w:r>
    </w:p>
    <w:p w14:paraId="42F1E8FD" w14:textId="77777777" w:rsidR="0071441D" w:rsidRDefault="0071441D" w:rsidP="0071441D">
      <w:pPr>
        <w:pStyle w:val="List"/>
        <w:ind w:left="1440"/>
      </w:pPr>
      <w:r w:rsidRPr="00B87DFA">
        <w:t>(e)</w:t>
      </w:r>
      <w:r w:rsidRPr="00B87DFA">
        <w:tab/>
        <w:t xml:space="preserve">When creating a new ESI ID(s), the process is: </w:t>
      </w:r>
    </w:p>
    <w:p w14:paraId="55840168" w14:textId="77777777" w:rsidR="0071441D" w:rsidRDefault="0071441D" w:rsidP="0071441D">
      <w:pPr>
        <w:pStyle w:val="List2"/>
        <w:ind w:left="2160"/>
      </w:pPr>
      <w:r w:rsidRPr="00B87DFA">
        <w:t>(i)</w:t>
      </w:r>
      <w:r w:rsidRPr="00B87DFA">
        <w:tab/>
        <w:t>Upon completion of the move</w:t>
      </w:r>
      <w:r>
        <w:t xml:space="preserve"> </w:t>
      </w:r>
      <w:r w:rsidRPr="00B87DFA">
        <w:t>out for the existing CR, the losing TDSP is responsible for deactivation and retirement of the old ESI ID; and</w:t>
      </w:r>
    </w:p>
    <w:p w14:paraId="4436E845" w14:textId="77777777" w:rsidR="0071441D" w:rsidRDefault="0071441D" w:rsidP="0071441D">
      <w:pPr>
        <w:pStyle w:val="List2"/>
        <w:ind w:left="2160"/>
      </w:pPr>
      <w:r w:rsidRPr="00B87DFA">
        <w:t>(ii)</w:t>
      </w:r>
      <w:r w:rsidRPr="00B87DFA">
        <w:tab/>
        <w:t>The Gaining TDSP is responsible for new ESI ID setup and activation.  All actions are performed utilizing the appropriate transactions.  Note: Transition of CR within ERCOT’s system must occur simultaneously to prevent the old and new ESI IDs from being active or de-energized at the same time for the same Premise.</w:t>
      </w:r>
    </w:p>
    <w:p w14:paraId="097971B7" w14:textId="6C2E6BEA" w:rsidR="0071441D" w:rsidRDefault="0071441D" w:rsidP="0071441D">
      <w:pPr>
        <w:pStyle w:val="List"/>
        <w:ind w:left="1440"/>
      </w:pPr>
      <w:r w:rsidRPr="00B87DFA">
        <w:t>(f)</w:t>
      </w:r>
      <w:r w:rsidRPr="00B87DFA">
        <w:tab/>
      </w:r>
      <w:r w:rsidR="00056E3D" w:rsidRPr="00B87DFA">
        <w:t>Out</w:t>
      </w:r>
      <w:r w:rsidR="00056E3D">
        <w:t>-</w:t>
      </w:r>
      <w:r w:rsidR="00056E3D" w:rsidRPr="00B87DFA">
        <w:t>of</w:t>
      </w:r>
      <w:r w:rsidR="00056E3D">
        <w:t>-</w:t>
      </w:r>
      <w:r w:rsidRPr="00B87DFA">
        <w:t>sync conditions between ERCOT and the TDSP will be resolved through current market synchronization processes;</w:t>
      </w:r>
    </w:p>
    <w:p w14:paraId="130C3A5F" w14:textId="77777777" w:rsidR="0071441D" w:rsidRDefault="0071441D" w:rsidP="0071441D">
      <w:pPr>
        <w:pStyle w:val="List"/>
        <w:ind w:left="1440"/>
      </w:pPr>
      <w:r w:rsidRPr="00B87DFA">
        <w:t>(g)</w:t>
      </w:r>
      <w:r w:rsidRPr="00B87DFA">
        <w:tab/>
        <w:t xml:space="preserve">Losing TDSP will maintain the historical information for the </w:t>
      </w:r>
      <w:proofErr w:type="gramStart"/>
      <w:r w:rsidRPr="00B87DFA">
        <w:t>time period</w:t>
      </w:r>
      <w:proofErr w:type="gramEnd"/>
      <w:r w:rsidRPr="00B87DFA">
        <w:t xml:space="preserve"> it owned the ESI ID according to present record retention rules for TDSPs; </w:t>
      </w:r>
    </w:p>
    <w:p w14:paraId="57280D86" w14:textId="77777777" w:rsidR="0071441D" w:rsidRDefault="0071441D" w:rsidP="0071441D">
      <w:pPr>
        <w:pStyle w:val="List"/>
        <w:ind w:left="1440"/>
      </w:pPr>
      <w:r w:rsidRPr="00B87DFA">
        <w:lastRenderedPageBreak/>
        <w:t>(h)</w:t>
      </w:r>
      <w:r w:rsidRPr="00B87DFA">
        <w:tab/>
        <w:t xml:space="preserve">Losing TDSP will maintain ability to perform cancel/rebills for the </w:t>
      </w:r>
      <w:proofErr w:type="gramStart"/>
      <w:r w:rsidRPr="00B87DFA">
        <w:t>time period</w:t>
      </w:r>
      <w:proofErr w:type="gramEnd"/>
      <w:r w:rsidRPr="00B87DFA">
        <w:t xml:space="preserve"> it owned the ESI ID;</w:t>
      </w:r>
    </w:p>
    <w:p w14:paraId="369BC4AB" w14:textId="77777777" w:rsidR="0071441D" w:rsidRDefault="0071441D" w:rsidP="0071441D">
      <w:pPr>
        <w:pStyle w:val="List"/>
        <w:ind w:left="1440"/>
      </w:pPr>
      <w:r w:rsidRPr="00B87DFA">
        <w:t>(i)</w:t>
      </w:r>
      <w:r w:rsidRPr="00B87DFA">
        <w:tab/>
        <w:t>Throughout the transition period, the gaining MOU/EC TDSP must identify those affected ESI IDs involved in the transition between competitive and non-competitive Load in its certificated service territory for the purpose of Settlement at ERCOT;</w:t>
      </w:r>
    </w:p>
    <w:p w14:paraId="10D498AF" w14:textId="5E23FB6E" w:rsidR="0071441D" w:rsidRDefault="0071441D" w:rsidP="0071441D">
      <w:pPr>
        <w:pStyle w:val="List"/>
        <w:ind w:left="1440"/>
      </w:pPr>
      <w:r w:rsidRPr="00B87DFA">
        <w:t>(j)</w:t>
      </w:r>
      <w:r w:rsidRPr="00B87DFA">
        <w:tab/>
        <w:t xml:space="preserve">The gaining MOU/EC TDSP must confirm that the Service Address is also the billing address, utilizing current </w:t>
      </w:r>
      <w:r w:rsidR="0052709C" w:rsidRPr="00B87DFA">
        <w:t>CR</w:t>
      </w:r>
      <w:r w:rsidR="0052709C">
        <w:t>-</w:t>
      </w:r>
      <w:r w:rsidRPr="00B87DFA">
        <w:t>provided information on each affected ESI ID</w:t>
      </w:r>
      <w:r w:rsidR="0052709C" w:rsidRPr="0052709C">
        <w:rPr>
          <w:szCs w:val="24"/>
        </w:rPr>
        <w:t>, unless otherwise indicated in Section 8.1, Municipally Owned Utility and/or Electric Cooperative Transmission and/or Distribution Service Provider Market</w:t>
      </w:r>
      <w:r w:rsidRPr="00B87DFA">
        <w:t>;</w:t>
      </w:r>
    </w:p>
    <w:p w14:paraId="46F22CC4" w14:textId="77777777" w:rsidR="0071441D" w:rsidRDefault="0071441D" w:rsidP="0071441D">
      <w:pPr>
        <w:pStyle w:val="List"/>
        <w:ind w:left="1440"/>
      </w:pPr>
      <w:r w:rsidRPr="00B87DFA">
        <w:t>(k)</w:t>
      </w:r>
      <w:r w:rsidRPr="00B87DFA">
        <w:tab/>
        <w:t>The gaining TDSP and CR will determine how to communicate any fees to the retail Customer;</w:t>
      </w:r>
    </w:p>
    <w:p w14:paraId="53AC4813" w14:textId="77777777" w:rsidR="0071441D" w:rsidRDefault="0071441D" w:rsidP="0071441D">
      <w:pPr>
        <w:pStyle w:val="List"/>
        <w:ind w:left="1440"/>
      </w:pPr>
      <w:r w:rsidRPr="00B87DFA">
        <w:t>(l)</w:t>
      </w:r>
      <w:r w:rsidRPr="00B87DFA">
        <w:tab/>
        <w:t>All Pending Transactions with effective dates before the transition date will be completed by the losing TDSP before the transition date; and</w:t>
      </w:r>
    </w:p>
    <w:p w14:paraId="1355D7D2" w14:textId="77777777" w:rsidR="00203D25" w:rsidRPr="00B87DFA" w:rsidRDefault="0071441D" w:rsidP="00B87DFA">
      <w:pPr>
        <w:pStyle w:val="Acronym"/>
        <w:spacing w:after="240"/>
        <w:ind w:left="1440" w:hanging="720"/>
      </w:pPr>
      <w:r w:rsidRPr="00B87DFA">
        <w:t>(m)</w:t>
      </w:r>
      <w:r w:rsidRPr="00B87DFA">
        <w:tab/>
        <w:t>Move</w:t>
      </w:r>
      <w:r>
        <w:t xml:space="preserve"> </w:t>
      </w:r>
      <w:r w:rsidRPr="00B87DFA">
        <w:t>out date for the losing TDSP’s ESI ID will have the same effective date as the move</w:t>
      </w:r>
      <w:r>
        <w:t xml:space="preserve"> </w:t>
      </w:r>
      <w:r w:rsidRPr="00B87DFA">
        <w:t>in effective date for the gaining TDSP when creating a new ESI ID</w:t>
      </w:r>
      <w:r w:rsidR="00203D25" w:rsidRPr="00B87DFA">
        <w:t xml:space="preserve">. </w:t>
      </w:r>
    </w:p>
    <w:p w14:paraId="5F4561BD" w14:textId="77777777" w:rsidR="007B11EF" w:rsidRDefault="00203D25" w:rsidP="007B11EF">
      <w:pPr>
        <w:pStyle w:val="H3"/>
        <w:ind w:left="1080" w:hanging="1080"/>
      </w:pPr>
      <w:bookmarkStart w:id="1047" w:name="_Toc193264825"/>
      <w:bookmarkStart w:id="1048" w:name="_Toc248306843"/>
      <w:bookmarkStart w:id="1049" w:name="_Toc279430390"/>
      <w:bookmarkStart w:id="1050" w:name="_Toc474318738"/>
      <w:bookmarkStart w:id="1051" w:name="_Toc183604117"/>
      <w:r w:rsidRPr="00B87DFA">
        <w:t>7.11.</w:t>
      </w:r>
      <w:r w:rsidR="0071441D">
        <w:t>7</w:t>
      </w:r>
      <w:r w:rsidRPr="00B87DFA">
        <w:tab/>
        <w:t>Transmission and/or Distribution Service Provider Electric Service Identifier Transition Detailed Process Steps</w:t>
      </w:r>
      <w:bookmarkEnd w:id="1047"/>
      <w:bookmarkEnd w:id="1048"/>
      <w:bookmarkEnd w:id="1049"/>
      <w:bookmarkEnd w:id="1050"/>
      <w:bookmarkEnd w:id="1051"/>
    </w:p>
    <w:p w14:paraId="03C37052" w14:textId="77777777" w:rsidR="0071441D" w:rsidRDefault="00E75392" w:rsidP="00E75392">
      <w:pPr>
        <w:pStyle w:val="BodyText"/>
        <w:ind w:left="720" w:hanging="720"/>
      </w:pPr>
      <w:r>
        <w:rPr>
          <w:lang w:val="en-US"/>
        </w:rPr>
        <w:t>(1)</w:t>
      </w:r>
      <w:r>
        <w:rPr>
          <w:lang w:val="en-US"/>
        </w:rPr>
        <w:tab/>
      </w:r>
      <w:r w:rsidR="0071441D" w:rsidRPr="00B87DFA">
        <w:t xml:space="preserve">Any partial or full TDSP transition of ESI IDs that occurs shall follow current processing at ERCOT.   </w:t>
      </w:r>
    </w:p>
    <w:p w14:paraId="7BB8B966" w14:textId="77777777" w:rsidR="0071441D" w:rsidRDefault="0071441D" w:rsidP="0071441D">
      <w:pPr>
        <w:pStyle w:val="List"/>
        <w:ind w:left="1440"/>
      </w:pPr>
      <w:r w:rsidRPr="00B87DFA">
        <w:t>(a)</w:t>
      </w:r>
      <w:r w:rsidRPr="00B87DFA">
        <w:tab/>
        <w:t>PUCT notification and notice of intent to CRs;</w:t>
      </w:r>
    </w:p>
    <w:p w14:paraId="78AD866C" w14:textId="77777777" w:rsidR="0071441D" w:rsidRDefault="0071441D" w:rsidP="0071441D">
      <w:pPr>
        <w:pStyle w:val="List"/>
        <w:ind w:left="1440"/>
      </w:pPr>
      <w:r w:rsidRPr="00B87DFA">
        <w:t>(b)</w:t>
      </w:r>
      <w:r w:rsidRPr="00B87DFA">
        <w:tab/>
        <w:t>ERCOT receives updated CR listing from losing TDSP;</w:t>
      </w:r>
    </w:p>
    <w:p w14:paraId="340ACD8E" w14:textId="77777777" w:rsidR="0071441D" w:rsidRDefault="0071441D" w:rsidP="0071441D">
      <w:pPr>
        <w:pStyle w:val="List"/>
        <w:ind w:left="1440"/>
      </w:pPr>
      <w:r w:rsidRPr="00B87DFA">
        <w:t>(c)</w:t>
      </w:r>
      <w:r w:rsidRPr="00B87DFA">
        <w:tab/>
        <w:t>ERCOT forwards list of ESI IDs to gaining TDSP and all applicable CRs;</w:t>
      </w:r>
    </w:p>
    <w:p w14:paraId="1D7C7EDB" w14:textId="77777777" w:rsidR="0071441D" w:rsidRDefault="0071441D" w:rsidP="0071441D">
      <w:pPr>
        <w:pStyle w:val="List"/>
        <w:ind w:left="1440"/>
      </w:pPr>
      <w:r w:rsidRPr="00B87DFA">
        <w:t>(d)</w:t>
      </w:r>
      <w:r w:rsidRPr="00B87DFA">
        <w:tab/>
        <w:t xml:space="preserve">The losing TDSP will complete all Pending orders that are effective before the Effective Date of the transition with an 867_03, Monthly </w:t>
      </w:r>
      <w:r>
        <w:t xml:space="preserve">or Final </w:t>
      </w:r>
      <w:r w:rsidRPr="00B87DFA">
        <w:t>Usage, or 867_04, I</w:t>
      </w:r>
      <w:r>
        <w:t>nitial Meter Read</w:t>
      </w:r>
      <w:r w:rsidRPr="00B87DFA">
        <w:t>, also including 650_01, Service Order Requests, if applicable;</w:t>
      </w:r>
    </w:p>
    <w:p w14:paraId="4C1B48DC" w14:textId="77777777" w:rsidR="0071441D" w:rsidRPr="007B11EF" w:rsidRDefault="0071441D" w:rsidP="0071441D">
      <w:pPr>
        <w:pStyle w:val="List"/>
        <w:ind w:left="1440"/>
      </w:pPr>
      <w:r w:rsidRPr="00B87DFA">
        <w:t>(e)</w:t>
      </w:r>
      <w:r w:rsidRPr="00B87DFA">
        <w:tab/>
        <w:t xml:space="preserve">The gaining TDSP or MOU/EC receives historical data from losing TDSP for profile validation.  The gaining TDSP must successfully complete the Load Profile Type validation process with ERCOT no later than 90 days prior to the actual transfer of the ESI IDs.  The losing TDSP shall provide historical usage information to the gaining TDSP in a manner that helps to expedite this process;  </w:t>
      </w:r>
    </w:p>
    <w:p w14:paraId="4DC70DB1" w14:textId="77777777" w:rsidR="0071441D" w:rsidRDefault="0071441D" w:rsidP="0071441D">
      <w:pPr>
        <w:pStyle w:val="List"/>
        <w:ind w:left="1440"/>
      </w:pPr>
      <w:r w:rsidRPr="00B87DFA">
        <w:t>(f)</w:t>
      </w:r>
      <w:r w:rsidRPr="00B87DFA">
        <w:tab/>
        <w:t xml:space="preserve">When ESI IDs are being transitioned between competitive service territories, the gaining TDSP shall evaluate the number of ESI IDs that are transitioning into its </w:t>
      </w:r>
      <w:r w:rsidRPr="00B87DFA">
        <w:lastRenderedPageBreak/>
        <w:t xml:space="preserve">service area to determine if the additional Premises substantially change its distribution system.  If the additional Premises constitute a substantial change in its distribution system, then the gaining TDSP will be required to submit an update to its annual Distribution Loss Factor (DLF) methodology it previously submitted to ERCOT.  If the gaining TDSP determines that the additional ESI IDs are not a substantial change to its distribution systems, no DLF submittal will be required from the gaining TDSP, but ERCOT reserves the right to request a copy of the TDSP’s analysis for review and approval.  In either case, the gaining TDSP is responsible for making the DLF assignment for each ESI ID via the 814_20, ESI ID </w:t>
      </w:r>
      <w:r>
        <w:t xml:space="preserve">Maintenance </w:t>
      </w:r>
      <w:r w:rsidRPr="00B87DFA">
        <w:t xml:space="preserve">Request.  If the gaining TDSP requires modeling information from the losing TDSP to complete this requirement, then the losing TDSP shall provide that information in a timely manner;  </w:t>
      </w:r>
    </w:p>
    <w:p w14:paraId="68651D1C" w14:textId="77777777" w:rsidR="0071441D" w:rsidRDefault="0071441D" w:rsidP="0071441D">
      <w:pPr>
        <w:pStyle w:val="List"/>
        <w:ind w:left="1440"/>
      </w:pPr>
      <w:r w:rsidRPr="00B87DFA">
        <w:t>(g)</w:t>
      </w:r>
      <w:r w:rsidRPr="00B87DFA">
        <w:tab/>
        <w:t>ERCOT notifies REP of record of certification status in the gaining TDSP’s territory;</w:t>
      </w:r>
    </w:p>
    <w:p w14:paraId="0A1AA4E6" w14:textId="77777777" w:rsidR="0071441D" w:rsidRDefault="0071441D" w:rsidP="0071441D">
      <w:pPr>
        <w:pStyle w:val="List"/>
        <w:ind w:left="1440"/>
      </w:pPr>
      <w:r w:rsidRPr="00B87DFA">
        <w:t>(h)</w:t>
      </w:r>
      <w:r w:rsidRPr="00B87DFA">
        <w:tab/>
        <w:t xml:space="preserve">The gaining TDSP (if previously a MOU/EC) will provide information to the Steady State Working Group (SSWG) and ERCOT, via the Annual Load Data Request and ongoing Base Case updates, regarding any substations to be added, if and where applicable.  Gaining TDSP establishes eligibility date for the new ESI IDs; </w:t>
      </w:r>
    </w:p>
    <w:p w14:paraId="3B34CA58" w14:textId="77777777" w:rsidR="0071441D" w:rsidRDefault="0071441D" w:rsidP="0071441D">
      <w:pPr>
        <w:pStyle w:val="List"/>
        <w:ind w:left="1440"/>
      </w:pPr>
      <w:r w:rsidRPr="00B87DFA">
        <w:t>(i)</w:t>
      </w:r>
      <w:r w:rsidRPr="00B87DFA">
        <w:tab/>
        <w:t xml:space="preserve">The gaining TDSP sends transition plan to </w:t>
      </w:r>
      <w:proofErr w:type="gramStart"/>
      <w:r w:rsidRPr="00B87DFA">
        <w:t>losing</w:t>
      </w:r>
      <w:proofErr w:type="gramEnd"/>
      <w:r w:rsidRPr="00B87DFA">
        <w:t xml:space="preserve"> TDSP and ERCOT.  This transition plan will include:</w:t>
      </w:r>
    </w:p>
    <w:p w14:paraId="7343740C" w14:textId="77777777" w:rsidR="0071441D" w:rsidRDefault="0071441D" w:rsidP="0071441D">
      <w:pPr>
        <w:pStyle w:val="List2"/>
        <w:ind w:left="2160"/>
      </w:pPr>
      <w:r w:rsidRPr="00B87DFA">
        <w:t>(i)</w:t>
      </w:r>
      <w:r w:rsidRPr="00B87DFA">
        <w:tab/>
        <w:t>Losing TDSP’s ESI IDs;</w:t>
      </w:r>
    </w:p>
    <w:p w14:paraId="7DC7E7A4" w14:textId="77777777" w:rsidR="0071441D" w:rsidRDefault="0071441D" w:rsidP="0071441D">
      <w:pPr>
        <w:pStyle w:val="List2"/>
        <w:ind w:left="2160"/>
      </w:pPr>
      <w:r w:rsidRPr="00B87DFA">
        <w:t>(ii)</w:t>
      </w:r>
      <w:r w:rsidRPr="00B87DFA">
        <w:tab/>
        <w:t>Gaining TDSPs new ESI IDs;</w:t>
      </w:r>
    </w:p>
    <w:p w14:paraId="790E855F" w14:textId="77777777" w:rsidR="0071441D" w:rsidRDefault="0071441D" w:rsidP="0071441D">
      <w:pPr>
        <w:pStyle w:val="List2"/>
        <w:ind w:left="2160"/>
      </w:pPr>
      <w:r w:rsidRPr="00B87DFA">
        <w:t>(iii)</w:t>
      </w:r>
      <w:r w:rsidRPr="00B87DFA">
        <w:tab/>
        <w:t>Eligibility date;</w:t>
      </w:r>
    </w:p>
    <w:p w14:paraId="3D1F8506" w14:textId="77777777" w:rsidR="0071441D" w:rsidRDefault="0071441D" w:rsidP="0071441D">
      <w:pPr>
        <w:pStyle w:val="List2"/>
        <w:ind w:left="2160"/>
      </w:pPr>
      <w:r w:rsidRPr="00B87DFA">
        <w:t>(iv)</w:t>
      </w:r>
      <w:r w:rsidRPr="00B87DFA">
        <w:tab/>
        <w:t xml:space="preserve">REP of record; </w:t>
      </w:r>
    </w:p>
    <w:p w14:paraId="7D3F063A" w14:textId="77777777" w:rsidR="0071441D" w:rsidRDefault="0071441D" w:rsidP="0071441D">
      <w:pPr>
        <w:pStyle w:val="List2"/>
        <w:ind w:left="2160"/>
      </w:pPr>
      <w:r w:rsidRPr="00B87DFA">
        <w:t>(v)</w:t>
      </w:r>
      <w:r w:rsidRPr="00B87DFA">
        <w:tab/>
        <w:t>Service Address;</w:t>
      </w:r>
    </w:p>
    <w:p w14:paraId="75DED11C" w14:textId="77777777" w:rsidR="0071441D" w:rsidRDefault="0071441D" w:rsidP="0071441D">
      <w:pPr>
        <w:pStyle w:val="List2"/>
        <w:ind w:left="2160"/>
      </w:pPr>
      <w:r w:rsidRPr="00B87DFA">
        <w:t>(vi)</w:t>
      </w:r>
      <w:r w:rsidRPr="00B87DFA">
        <w:tab/>
        <w:t>Membership number (if available); and</w:t>
      </w:r>
    </w:p>
    <w:p w14:paraId="00090AB3" w14:textId="77777777" w:rsidR="0071441D" w:rsidRDefault="0071441D" w:rsidP="0071441D">
      <w:pPr>
        <w:pStyle w:val="List2"/>
        <w:ind w:left="2160"/>
      </w:pPr>
      <w:r w:rsidRPr="00B87DFA">
        <w:t>(vii)</w:t>
      </w:r>
      <w:r w:rsidRPr="00B87DFA">
        <w:tab/>
        <w:t xml:space="preserve">Transition date for each ESI ID affected; </w:t>
      </w:r>
    </w:p>
    <w:p w14:paraId="75EC1B50" w14:textId="77777777" w:rsidR="0071441D" w:rsidRDefault="0071441D" w:rsidP="0071441D">
      <w:pPr>
        <w:pStyle w:val="List"/>
        <w:ind w:left="1440"/>
      </w:pPr>
      <w:r w:rsidRPr="00B87DFA">
        <w:t>(j)</w:t>
      </w:r>
      <w:r w:rsidRPr="00B87DFA">
        <w:tab/>
        <w:t xml:space="preserve">ERCOT validates for REP of record and forwards transition plan to current REP of record and CSA CR; </w:t>
      </w:r>
    </w:p>
    <w:p w14:paraId="7DE0C54B" w14:textId="77777777" w:rsidR="0071441D" w:rsidRDefault="0071441D" w:rsidP="0071441D">
      <w:pPr>
        <w:pStyle w:val="List"/>
        <w:ind w:left="1440"/>
      </w:pPr>
      <w:r w:rsidRPr="00B87DFA">
        <w:t>(k)</w:t>
      </w:r>
      <w:r w:rsidRPr="00B87DFA">
        <w:tab/>
        <w:t>In an MOU/EC TDSP transition where the MOU/EC TDSP is the gaining TDSP, CRs will forward billing information in a file that is capable of being converted to a CSV file to the MOU/EC TDSP after PUCT approval of the transition filing;</w:t>
      </w:r>
    </w:p>
    <w:p w14:paraId="32FDD831" w14:textId="77777777" w:rsidR="0071441D" w:rsidRDefault="0071441D" w:rsidP="0071441D">
      <w:pPr>
        <w:pStyle w:val="List"/>
        <w:ind w:left="1440"/>
      </w:pPr>
      <w:r w:rsidRPr="00B87DFA">
        <w:t>(l)</w:t>
      </w:r>
      <w:r w:rsidRPr="00B87DFA">
        <w:tab/>
        <w:t>ERCOT uses transition plan for subsequent and final REP of record validation;</w:t>
      </w:r>
    </w:p>
    <w:p w14:paraId="4F5B92B6" w14:textId="77777777" w:rsidR="0071441D" w:rsidRDefault="0071441D" w:rsidP="0071441D">
      <w:pPr>
        <w:pStyle w:val="List"/>
        <w:ind w:left="1440"/>
      </w:pPr>
      <w:r w:rsidRPr="00B87DFA">
        <w:lastRenderedPageBreak/>
        <w:t>(m)</w:t>
      </w:r>
      <w:r w:rsidRPr="00B87DFA">
        <w:tab/>
        <w:t xml:space="preserve">Current CR, New CR, or CSA CR will communicate to their retail Customers the TDSP’s’ transition as outlined by P.U.C. </w:t>
      </w:r>
      <w:r w:rsidRPr="00B87DFA">
        <w:rPr>
          <w:smallCaps/>
        </w:rPr>
        <w:t>Subst. R.</w:t>
      </w:r>
      <w:r w:rsidRPr="00B87DFA">
        <w:t xml:space="preserve"> 25.74, Report on Change in Control, Sale of Property, Purchase of Stock, or Loan;</w:t>
      </w:r>
    </w:p>
    <w:p w14:paraId="071831D4" w14:textId="77777777" w:rsidR="0071441D" w:rsidRDefault="0071441D" w:rsidP="0071441D">
      <w:pPr>
        <w:pStyle w:val="List"/>
        <w:ind w:left="1440"/>
      </w:pPr>
      <w:r w:rsidRPr="00B87DFA">
        <w:t>(n)</w:t>
      </w:r>
      <w:r w:rsidRPr="00B87DFA">
        <w:tab/>
        <w:t xml:space="preserve">Gaining TDSP sends an 814_20 transaction with the create ESI ID request, with an eligibility date that is at least ten Business Days prior to the transition date and receives a response;   </w:t>
      </w:r>
    </w:p>
    <w:p w14:paraId="463C4019" w14:textId="77777777" w:rsidR="0071441D" w:rsidRDefault="0071441D" w:rsidP="0071441D">
      <w:pPr>
        <w:pStyle w:val="List"/>
        <w:ind w:left="1440"/>
      </w:pPr>
      <w:r w:rsidRPr="00B87DFA">
        <w:t>(o)</w:t>
      </w:r>
      <w:r w:rsidRPr="00B87DFA">
        <w:tab/>
        <w:t xml:space="preserve">ERCOT receives the 814_20 transaction with the create ESI ID request, </w:t>
      </w:r>
      <w:proofErr w:type="gramStart"/>
      <w:r w:rsidRPr="00B87DFA">
        <w:t>validates</w:t>
      </w:r>
      <w:proofErr w:type="gramEnd"/>
      <w:r w:rsidRPr="00B87DFA">
        <w:t xml:space="preserve"> and sends the accept or reject in the 814_21, ESI ID </w:t>
      </w:r>
      <w:r>
        <w:t xml:space="preserve">Maintenance </w:t>
      </w:r>
      <w:r w:rsidRPr="00B87DFA">
        <w:t>Response.  If the 814_20 transaction is rejected by ERCOT, then the TDSP will make the necessary corrections and resend the 814_20 transaction to ERCOT;</w:t>
      </w:r>
    </w:p>
    <w:p w14:paraId="1073CDC3" w14:textId="77777777" w:rsidR="0071441D" w:rsidRDefault="0071441D" w:rsidP="0071441D">
      <w:pPr>
        <w:pStyle w:val="List"/>
        <w:ind w:left="1440"/>
      </w:pPr>
      <w:r w:rsidRPr="00B87DFA">
        <w:t>(p)</w:t>
      </w:r>
      <w:r w:rsidRPr="00B87DFA">
        <w:tab/>
        <w:t>CRs can send the 814_16, Move-In Request, to ERCOT as of the eligibility date on the 814_20 transaction; however, the effective date of the move</w:t>
      </w:r>
      <w:r>
        <w:t xml:space="preserve"> </w:t>
      </w:r>
      <w:r w:rsidRPr="00B87DFA">
        <w:t>in must be equal to or greater than the eligibility date.  The current REP of record will initiate the 814_16 transaction of the gaining TDSP’s ESI ID with the transition date as the move</w:t>
      </w:r>
      <w:r>
        <w:t xml:space="preserve"> </w:t>
      </w:r>
      <w:r w:rsidRPr="00B87DFA">
        <w:t>in effective date;</w:t>
      </w:r>
    </w:p>
    <w:p w14:paraId="45A95AAD" w14:textId="77777777" w:rsidR="0071441D" w:rsidRDefault="0071441D" w:rsidP="0071441D">
      <w:pPr>
        <w:pStyle w:val="List"/>
        <w:ind w:left="1440"/>
      </w:pPr>
      <w:r w:rsidRPr="00B87DFA">
        <w:t>(q)</w:t>
      </w:r>
      <w:r w:rsidRPr="00B87DFA">
        <w:tab/>
        <w:t>When the gaining TDSP is a MOU/EC, the REP of record will send Customer billing address information updates via the 814_PC, Maintain Customer Information Request, on any ESI ID where the Customer billing information has changed prior to the transition date;</w:t>
      </w:r>
    </w:p>
    <w:p w14:paraId="0D087877" w14:textId="77777777" w:rsidR="0071441D" w:rsidRDefault="0071441D" w:rsidP="0071441D">
      <w:pPr>
        <w:pStyle w:val="List"/>
        <w:ind w:left="1440"/>
      </w:pPr>
      <w:r w:rsidRPr="00B87DFA">
        <w:t>(r)</w:t>
      </w:r>
      <w:r w:rsidRPr="00B87DFA">
        <w:tab/>
        <w:t xml:space="preserve">Current CSA CR must establish CSAs on new ESI IDs and dissolve CSA relationships on losing TDSP ESI IDs through appropriate market transactions; </w:t>
      </w:r>
    </w:p>
    <w:p w14:paraId="19022A00" w14:textId="77777777" w:rsidR="0071441D" w:rsidRDefault="0071441D" w:rsidP="0071441D">
      <w:pPr>
        <w:pStyle w:val="List"/>
        <w:ind w:left="1440"/>
      </w:pPr>
      <w:r w:rsidRPr="00B87DFA">
        <w:t>(s)</w:t>
      </w:r>
      <w:r w:rsidRPr="00B87DFA">
        <w:tab/>
        <w:t>Current REP of record initiates the 814_24, Move</w:t>
      </w:r>
      <w:r>
        <w:t xml:space="preserve"> </w:t>
      </w:r>
      <w:r w:rsidRPr="00B87DFA">
        <w:t>Out Request, process on old ESI IDs with the transition date as the effective move</w:t>
      </w:r>
      <w:r>
        <w:t xml:space="preserve"> </w:t>
      </w:r>
      <w:r w:rsidRPr="00B87DFA">
        <w:t>out date.  To prevent move</w:t>
      </w:r>
      <w:r>
        <w:t xml:space="preserve"> </w:t>
      </w:r>
      <w:r w:rsidRPr="00B87DFA">
        <w:t>in(s) for CSA CR, ERCOT should have already removed CSAs on all the transitioning ESI IDs, where applicable; and</w:t>
      </w:r>
    </w:p>
    <w:p w14:paraId="03120165" w14:textId="77777777" w:rsidR="0071441D" w:rsidRPr="007B11EF" w:rsidRDefault="0071441D" w:rsidP="0071441D">
      <w:pPr>
        <w:pStyle w:val="List"/>
        <w:ind w:left="1440"/>
      </w:pPr>
      <w:r w:rsidRPr="00B87DFA">
        <w:t>(t)</w:t>
      </w:r>
      <w:r w:rsidRPr="00B87DFA">
        <w:tab/>
      </w:r>
      <w:r w:rsidRPr="007B11EF">
        <w:t xml:space="preserve">Following the transition date: </w:t>
      </w:r>
    </w:p>
    <w:p w14:paraId="64CC266D" w14:textId="77777777" w:rsidR="0071441D" w:rsidRDefault="0071441D" w:rsidP="0071441D">
      <w:pPr>
        <w:pStyle w:val="List2"/>
        <w:ind w:left="2160"/>
      </w:pPr>
      <w:r w:rsidRPr="00B87DFA">
        <w:t>(i)</w:t>
      </w:r>
      <w:r w:rsidRPr="00B87DFA">
        <w:tab/>
        <w:t>Losing TDSP will send an 867_03 transaction, final, upon completion of the move</w:t>
      </w:r>
      <w:r>
        <w:t xml:space="preserve"> </w:t>
      </w:r>
      <w:r w:rsidRPr="00B87DFA">
        <w:t>out; and</w:t>
      </w:r>
    </w:p>
    <w:p w14:paraId="06EB2049" w14:textId="77777777" w:rsidR="00203D25" w:rsidRPr="00B87DFA" w:rsidRDefault="0071441D" w:rsidP="00B87DFA">
      <w:pPr>
        <w:pStyle w:val="List2"/>
        <w:ind w:left="2160"/>
      </w:pPr>
      <w:r w:rsidRPr="00B87DFA">
        <w:t>(ii)</w:t>
      </w:r>
      <w:r w:rsidRPr="00B87DFA">
        <w:tab/>
        <w:t>Gaining TDSP will send an 867_04 transaction upon completion of the move</w:t>
      </w:r>
      <w:r>
        <w:t xml:space="preserve"> </w:t>
      </w:r>
      <w:r w:rsidRPr="00B87DFA">
        <w:t>in.  The effective date of the move</w:t>
      </w:r>
      <w:r>
        <w:t xml:space="preserve"> </w:t>
      </w:r>
      <w:r w:rsidRPr="00B87DFA">
        <w:t>out for the losing TDSP and the effective date of the move</w:t>
      </w:r>
      <w:r>
        <w:t xml:space="preserve"> </w:t>
      </w:r>
      <w:r w:rsidRPr="00B87DFA">
        <w:t>in for the gaining TDSP will be the same.</w:t>
      </w:r>
      <w:r w:rsidR="00203D25" w:rsidRPr="00B87DFA">
        <w:t xml:space="preserve"> </w:t>
      </w:r>
    </w:p>
    <w:p w14:paraId="05423E3B" w14:textId="77777777" w:rsidR="00203D25" w:rsidRPr="00B87DFA" w:rsidRDefault="00203D25" w:rsidP="00B87DFA">
      <w:pPr>
        <w:pStyle w:val="H2"/>
      </w:pPr>
      <w:bookmarkStart w:id="1052" w:name="_Toc146698969"/>
      <w:bookmarkStart w:id="1053" w:name="_Toc193264826"/>
      <w:bookmarkStart w:id="1054" w:name="_Toc248306844"/>
      <w:bookmarkStart w:id="1055" w:name="_Toc279430391"/>
      <w:bookmarkStart w:id="1056" w:name="_Toc474318739"/>
      <w:bookmarkStart w:id="1057" w:name="_Toc183604118"/>
      <w:r w:rsidRPr="00B87DFA">
        <w:lastRenderedPageBreak/>
        <w:t>7.12</w:t>
      </w:r>
      <w:r w:rsidRPr="00B87DFA">
        <w:tab/>
        <w:t>Estimated Meter Readings</w:t>
      </w:r>
      <w:bookmarkEnd w:id="1052"/>
      <w:bookmarkEnd w:id="1053"/>
      <w:bookmarkEnd w:id="1054"/>
      <w:bookmarkEnd w:id="1055"/>
      <w:bookmarkEnd w:id="1056"/>
      <w:bookmarkEnd w:id="1057"/>
    </w:p>
    <w:p w14:paraId="595A0944" w14:textId="77777777" w:rsidR="00203D25" w:rsidRPr="00B87DFA" w:rsidRDefault="00203D25" w:rsidP="00B87DFA">
      <w:pPr>
        <w:pStyle w:val="H3"/>
      </w:pPr>
      <w:bookmarkStart w:id="1058" w:name="_Toc248306845"/>
      <w:bookmarkStart w:id="1059" w:name="_Toc279430392"/>
      <w:bookmarkStart w:id="1060" w:name="_Toc474318740"/>
      <w:bookmarkStart w:id="1061" w:name="_Toc183604119"/>
      <w:r w:rsidRPr="00B87DFA">
        <w:t>7.12.1</w:t>
      </w:r>
      <w:r w:rsidRPr="00B87DFA">
        <w:tab/>
        <w:t>Texas Standard Electronic Transaction 867_03, Monthly</w:t>
      </w:r>
      <w:r w:rsidR="007338EB">
        <w:t xml:space="preserve"> </w:t>
      </w:r>
      <w:r w:rsidR="005846FB">
        <w:t>or Final</w:t>
      </w:r>
      <w:r w:rsidRPr="00B87DFA">
        <w:t xml:space="preserve"> Usage</w:t>
      </w:r>
      <w:bookmarkEnd w:id="1058"/>
      <w:bookmarkEnd w:id="1059"/>
      <w:bookmarkEnd w:id="1060"/>
      <w:bookmarkEnd w:id="1061"/>
    </w:p>
    <w:p w14:paraId="6E225981" w14:textId="77777777" w:rsidR="00203D25" w:rsidRPr="00B87DFA" w:rsidRDefault="0071486B" w:rsidP="0096246E">
      <w:pPr>
        <w:pStyle w:val="BodyTextNumbered"/>
      </w:pPr>
      <w:r>
        <w:t>(1)</w:t>
      </w:r>
      <w:r>
        <w:tab/>
      </w:r>
      <w:r w:rsidR="005846FB" w:rsidRPr="00B87DFA">
        <w:t xml:space="preserve">Meter read estimates are identified within the 867_03, Monthly </w:t>
      </w:r>
      <w:r w:rsidR="005846FB">
        <w:t xml:space="preserve">or Final </w:t>
      </w:r>
      <w:r w:rsidR="005846FB" w:rsidRPr="00B87DFA">
        <w:t>Usage, in the MEA 01 (Meter Reads) segment and also in greater detail in the REF (Reason for Estimate) segment to identify the reason and number of consecutive monthly estimates.</w:t>
      </w:r>
    </w:p>
    <w:p w14:paraId="36D0A7F8" w14:textId="77777777" w:rsidR="00203D25" w:rsidRPr="00B87DFA" w:rsidRDefault="00203D25" w:rsidP="00B87DFA">
      <w:pPr>
        <w:pStyle w:val="H3"/>
      </w:pPr>
      <w:bookmarkStart w:id="1062" w:name="_Toc248306846"/>
      <w:bookmarkStart w:id="1063" w:name="_Toc279430393"/>
      <w:bookmarkStart w:id="1064" w:name="_Toc474318741"/>
      <w:bookmarkStart w:id="1065" w:name="_Toc183604120"/>
      <w:r w:rsidRPr="00B87DFA">
        <w:t>7.12.2</w:t>
      </w:r>
      <w:r w:rsidRPr="00B87DFA">
        <w:tab/>
        <w:t>Estimations Due to Safety and/or Meter Removal</w:t>
      </w:r>
      <w:bookmarkEnd w:id="1062"/>
      <w:bookmarkEnd w:id="1063"/>
      <w:bookmarkEnd w:id="1064"/>
      <w:bookmarkEnd w:id="1065"/>
    </w:p>
    <w:p w14:paraId="7DC8A38A" w14:textId="77777777" w:rsidR="007B11EF" w:rsidRDefault="00203D25" w:rsidP="007B11EF">
      <w:pPr>
        <w:pStyle w:val="BodyTextNumbered"/>
      </w:pPr>
      <w:r w:rsidRPr="00B87DFA">
        <w:t>(1)</w:t>
      </w:r>
      <w:r w:rsidRPr="00B87DFA">
        <w:tab/>
        <w:t xml:space="preserve">In the event the Transmission and/or Distribution Service Provider (TDSP) removes an active meter due to safety or violation of electrical code issues (e.g., meter pulled due to fire at Premise), the TDSP may provide estimated meter reads after the meter has been removed.  </w:t>
      </w:r>
    </w:p>
    <w:p w14:paraId="1536EC28" w14:textId="77777777" w:rsidR="007B11EF" w:rsidRDefault="00203D25" w:rsidP="007B11EF">
      <w:pPr>
        <w:pStyle w:val="BodyTextNumbered"/>
      </w:pPr>
      <w:r w:rsidRPr="00B87DFA">
        <w:t>(2)</w:t>
      </w:r>
      <w:r w:rsidRPr="00B87DFA">
        <w:tab/>
      </w:r>
      <w:r w:rsidR="005846FB" w:rsidRPr="00655288">
        <w:t xml:space="preserve">A TDSP will send the 650_04, </w:t>
      </w:r>
      <w:r w:rsidR="005846FB">
        <w:t>Planned or Unplanned Outage Notification</w:t>
      </w:r>
      <w:r w:rsidR="005846FB" w:rsidRPr="00655288">
        <w:t>, with the ‘R8’ reason code to communicate permanent meter removal to the Competitive Retailer (CR).  Upon receipt of the TDSP notification, the CR should send an 814_24, Move</w:t>
      </w:r>
      <w:r w:rsidR="005846FB">
        <w:t xml:space="preserve"> </w:t>
      </w:r>
      <w:r w:rsidR="005846FB" w:rsidRPr="00655288">
        <w:t xml:space="preserve">Out Request, to the TDSP within ten Business Days.  If the TDSP sends a service suspension date in the 650_04 transaction, the CR has the option to use this date in the CR’s 814_24 transaction; otherwise the CR will use a future date in the CR’s 814_24 transaction. </w:t>
      </w:r>
    </w:p>
    <w:p w14:paraId="770E7A4B" w14:textId="77777777" w:rsidR="007B11EF" w:rsidRDefault="00203D25" w:rsidP="006946E0">
      <w:pPr>
        <w:pStyle w:val="BodyTextNumbered"/>
      </w:pPr>
      <w:r w:rsidRPr="00B87DFA">
        <w:t>(3)</w:t>
      </w:r>
      <w:r w:rsidRPr="00B87DFA">
        <w:tab/>
        <w:t>CRs will contact the TDSP Retail Electric Provider (REP) relations groups for all communications regarding CR contact information.  The following TDSP REP relations groups may be contacted at the e-mail addresses</w:t>
      </w:r>
      <w:r w:rsidR="00C77F29" w:rsidRPr="00B87DFA">
        <w:t xml:space="preserve"> indicated in Table 27, TDSP REP Relations E-mail Address</w:t>
      </w:r>
      <w:r w:rsidR="00DD2CF8">
        <w:t>es</w:t>
      </w:r>
      <w:r w:rsidR="00C77F29" w:rsidRPr="00B87DFA">
        <w:t>, below.</w:t>
      </w:r>
    </w:p>
    <w:p w14:paraId="01767F31" w14:textId="77777777" w:rsidR="007B11EF" w:rsidRDefault="00203D25" w:rsidP="00D224D2">
      <w:pPr>
        <w:pStyle w:val="TableHead"/>
        <w:spacing w:after="100" w:afterAutospacing="1"/>
      </w:pPr>
      <w:bookmarkStart w:id="1066" w:name="_Toc193264827"/>
      <w:bookmarkStart w:id="1067" w:name="_Toc248306847"/>
      <w:r w:rsidRPr="00B87DFA">
        <w:rPr>
          <w:bCs/>
          <w:sz w:val="24"/>
          <w:szCs w:val="24"/>
        </w:rPr>
        <w:t xml:space="preserve">Table </w:t>
      </w:r>
      <w:r w:rsidR="00484A91" w:rsidRPr="00B87DFA">
        <w:rPr>
          <w:bCs/>
          <w:sz w:val="24"/>
          <w:szCs w:val="24"/>
        </w:rPr>
        <w:t>27.</w:t>
      </w:r>
      <w:r w:rsidRPr="00B87DFA">
        <w:rPr>
          <w:bCs/>
          <w:sz w:val="24"/>
          <w:szCs w:val="24"/>
        </w:rPr>
        <w:t xml:space="preserve">  TDSP REP Relations E-mail Addresses</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390"/>
      </w:tblGrid>
      <w:tr w:rsidR="00203D25" w:rsidRPr="00B87DFA" w14:paraId="2E35C418" w14:textId="77777777" w:rsidTr="00840491">
        <w:trPr>
          <w:trHeight w:val="432"/>
          <w:tblHeader/>
        </w:trPr>
        <w:tc>
          <w:tcPr>
            <w:tcW w:w="2700" w:type="dxa"/>
            <w:vAlign w:val="center"/>
          </w:tcPr>
          <w:p w14:paraId="39FA3CAA" w14:textId="77777777" w:rsidR="00203D25" w:rsidRPr="00B87DFA" w:rsidRDefault="00203D25" w:rsidP="00B87DFA">
            <w:pPr>
              <w:pStyle w:val="List"/>
              <w:spacing w:after="0"/>
              <w:ind w:left="0" w:firstLine="0"/>
              <w:jc w:val="center"/>
            </w:pPr>
            <w:r w:rsidRPr="00B87DFA">
              <w:rPr>
                <w:b/>
              </w:rPr>
              <w:t>TDSP</w:t>
            </w:r>
          </w:p>
        </w:tc>
        <w:tc>
          <w:tcPr>
            <w:tcW w:w="6390" w:type="dxa"/>
            <w:vAlign w:val="center"/>
          </w:tcPr>
          <w:p w14:paraId="4FF612A2" w14:textId="77777777" w:rsidR="00203D25" w:rsidRPr="00B87DFA" w:rsidRDefault="00203D25" w:rsidP="00B87DFA">
            <w:pPr>
              <w:pStyle w:val="List"/>
              <w:spacing w:after="0"/>
              <w:ind w:left="0" w:firstLine="0"/>
              <w:jc w:val="center"/>
              <w:rPr>
                <w:b/>
              </w:rPr>
            </w:pPr>
            <w:r w:rsidRPr="00B87DFA">
              <w:rPr>
                <w:b/>
              </w:rPr>
              <w:t xml:space="preserve">Contact Information for Emergency Reconnect </w:t>
            </w:r>
          </w:p>
        </w:tc>
      </w:tr>
      <w:tr w:rsidR="00203D25" w:rsidRPr="00B87DFA" w14:paraId="04850DCD" w14:textId="77777777" w:rsidTr="00840491">
        <w:trPr>
          <w:trHeight w:val="602"/>
        </w:trPr>
        <w:tc>
          <w:tcPr>
            <w:tcW w:w="2700" w:type="dxa"/>
            <w:vAlign w:val="center"/>
          </w:tcPr>
          <w:p w14:paraId="5FB08E21" w14:textId="77777777" w:rsidR="00203D25" w:rsidRPr="00B87DFA" w:rsidRDefault="00203D25" w:rsidP="00B87DFA">
            <w:pPr>
              <w:pStyle w:val="List"/>
              <w:spacing w:after="0"/>
              <w:ind w:left="0" w:firstLine="0"/>
            </w:pPr>
            <w:r w:rsidRPr="00B87DFA">
              <w:rPr>
                <w:b/>
              </w:rPr>
              <w:t>AEP</w:t>
            </w:r>
          </w:p>
        </w:tc>
        <w:tc>
          <w:tcPr>
            <w:tcW w:w="6390" w:type="dxa"/>
            <w:vAlign w:val="center"/>
          </w:tcPr>
          <w:p w14:paraId="134977C9" w14:textId="77777777" w:rsidR="00203D25" w:rsidRPr="00B87DFA" w:rsidRDefault="00A17B96" w:rsidP="00B87DFA">
            <w:pPr>
              <w:pStyle w:val="List"/>
              <w:spacing w:after="0"/>
              <w:ind w:left="0" w:firstLine="0"/>
            </w:pPr>
            <w:hyperlink r:id="rId22" w:history="1">
              <w:r w:rsidR="00203D25" w:rsidRPr="00B87DFA">
                <w:t>crrtx@aep.com</w:t>
              </w:r>
            </w:hyperlink>
          </w:p>
        </w:tc>
      </w:tr>
      <w:tr w:rsidR="00203D25" w:rsidRPr="00B87DFA" w14:paraId="002FF7F9" w14:textId="77777777" w:rsidTr="00840491">
        <w:trPr>
          <w:trHeight w:val="620"/>
        </w:trPr>
        <w:tc>
          <w:tcPr>
            <w:tcW w:w="2700" w:type="dxa"/>
            <w:vAlign w:val="center"/>
          </w:tcPr>
          <w:p w14:paraId="7F6F124A" w14:textId="77777777" w:rsidR="00203D25" w:rsidRPr="00B87DFA" w:rsidRDefault="00203D25" w:rsidP="00B87DFA">
            <w:pPr>
              <w:pStyle w:val="List"/>
              <w:spacing w:after="0"/>
              <w:ind w:left="0" w:firstLine="0"/>
            </w:pPr>
            <w:r w:rsidRPr="00B87DFA">
              <w:rPr>
                <w:b/>
              </w:rPr>
              <w:t>CNP</w:t>
            </w:r>
          </w:p>
        </w:tc>
        <w:tc>
          <w:tcPr>
            <w:tcW w:w="6390" w:type="dxa"/>
            <w:vAlign w:val="center"/>
          </w:tcPr>
          <w:p w14:paraId="631D9026" w14:textId="77777777" w:rsidR="00203D25" w:rsidRPr="00B87DFA" w:rsidRDefault="00A17B96" w:rsidP="00B87DFA">
            <w:pPr>
              <w:pStyle w:val="List"/>
              <w:spacing w:after="0"/>
              <w:ind w:left="0" w:firstLine="0"/>
            </w:pPr>
            <w:hyperlink r:id="rId23" w:history="1">
              <w:r w:rsidR="00203D25" w:rsidRPr="00B87DFA">
                <w:t>CR.Support@CenterPointEnergy.com</w:t>
              </w:r>
            </w:hyperlink>
          </w:p>
        </w:tc>
      </w:tr>
      <w:tr w:rsidR="00203D25" w:rsidRPr="00B87DFA" w14:paraId="5E62E8DA" w14:textId="77777777" w:rsidTr="00840491">
        <w:trPr>
          <w:trHeight w:val="620"/>
        </w:trPr>
        <w:tc>
          <w:tcPr>
            <w:tcW w:w="2700" w:type="dxa"/>
            <w:vAlign w:val="center"/>
          </w:tcPr>
          <w:p w14:paraId="4B48A9BA" w14:textId="77777777" w:rsidR="00203D25" w:rsidRPr="00B87DFA" w:rsidRDefault="00203D25" w:rsidP="00B87DFA">
            <w:pPr>
              <w:pStyle w:val="List"/>
              <w:spacing w:after="0"/>
              <w:ind w:left="0" w:firstLine="0"/>
              <w:rPr>
                <w:b/>
              </w:rPr>
            </w:pPr>
            <w:r w:rsidRPr="00B87DFA">
              <w:rPr>
                <w:b/>
              </w:rPr>
              <w:t>NEC</w:t>
            </w:r>
          </w:p>
        </w:tc>
        <w:tc>
          <w:tcPr>
            <w:tcW w:w="6390" w:type="dxa"/>
            <w:vAlign w:val="center"/>
          </w:tcPr>
          <w:p w14:paraId="3DA42D19" w14:textId="77777777" w:rsidR="00203D25" w:rsidRPr="00B87DFA" w:rsidRDefault="001E23B0" w:rsidP="00B87DFA">
            <w:pPr>
              <w:pStyle w:val="List"/>
              <w:spacing w:after="0"/>
              <w:ind w:left="0" w:firstLine="0"/>
            </w:pPr>
            <w:r>
              <w:t>cduncan</w:t>
            </w:r>
            <w:hyperlink r:id="rId24" w:history="1">
              <w:r w:rsidR="00203D25" w:rsidRPr="00B87DFA">
                <w:t>@nueceselectric.org</w:t>
              </w:r>
            </w:hyperlink>
          </w:p>
        </w:tc>
      </w:tr>
      <w:tr w:rsidR="00203D25" w:rsidRPr="00B87DFA" w14:paraId="618E6CAC" w14:textId="77777777" w:rsidTr="00840491">
        <w:trPr>
          <w:trHeight w:val="620"/>
        </w:trPr>
        <w:tc>
          <w:tcPr>
            <w:tcW w:w="2700" w:type="dxa"/>
            <w:vAlign w:val="center"/>
          </w:tcPr>
          <w:p w14:paraId="138BEC0F" w14:textId="77777777" w:rsidR="00203D25" w:rsidRPr="00B87DFA" w:rsidRDefault="00203D25" w:rsidP="00B87DFA">
            <w:pPr>
              <w:pStyle w:val="List"/>
              <w:spacing w:after="0"/>
              <w:ind w:left="0" w:firstLine="0"/>
            </w:pPr>
            <w:r w:rsidRPr="00B87DFA">
              <w:rPr>
                <w:b/>
              </w:rPr>
              <w:t>Oncor</w:t>
            </w:r>
          </w:p>
        </w:tc>
        <w:tc>
          <w:tcPr>
            <w:tcW w:w="6390" w:type="dxa"/>
            <w:vAlign w:val="center"/>
          </w:tcPr>
          <w:p w14:paraId="79EBAE66" w14:textId="77777777" w:rsidR="00203D25" w:rsidRPr="00B87DFA" w:rsidRDefault="00A17B96" w:rsidP="00B87DFA">
            <w:pPr>
              <w:pStyle w:val="List"/>
              <w:spacing w:after="0"/>
              <w:ind w:left="0" w:firstLine="0"/>
            </w:pPr>
            <w:hyperlink r:id="rId25" w:history="1">
              <w:r w:rsidR="00203D25" w:rsidRPr="00B87DFA">
                <w:t>REPrelations@Oncor.com</w:t>
              </w:r>
            </w:hyperlink>
          </w:p>
        </w:tc>
      </w:tr>
      <w:tr w:rsidR="00203D25" w:rsidRPr="00B87DFA" w14:paraId="491FFF7E" w14:textId="77777777" w:rsidTr="00840491">
        <w:trPr>
          <w:trHeight w:val="620"/>
        </w:trPr>
        <w:tc>
          <w:tcPr>
            <w:tcW w:w="2700" w:type="dxa"/>
            <w:vAlign w:val="center"/>
          </w:tcPr>
          <w:p w14:paraId="2FEBF8CC" w14:textId="77777777" w:rsidR="00203D25" w:rsidRPr="00B87DFA" w:rsidRDefault="00203D25" w:rsidP="00B87DFA">
            <w:pPr>
              <w:pStyle w:val="List"/>
              <w:spacing w:after="0"/>
              <w:ind w:left="0" w:firstLine="0"/>
            </w:pPr>
            <w:r w:rsidRPr="00B87DFA">
              <w:rPr>
                <w:b/>
              </w:rPr>
              <w:t>TNMP</w:t>
            </w:r>
          </w:p>
        </w:tc>
        <w:tc>
          <w:tcPr>
            <w:tcW w:w="6390" w:type="dxa"/>
            <w:vAlign w:val="center"/>
          </w:tcPr>
          <w:p w14:paraId="0AB47CAF" w14:textId="77777777" w:rsidR="00203D25" w:rsidRPr="00B87DFA" w:rsidRDefault="00A17B96" w:rsidP="00B87DFA">
            <w:hyperlink r:id="rId26" w:history="1">
              <w:r w:rsidR="00203D25" w:rsidRPr="00B87DFA">
                <w:t>mprelations@tnmp.com</w:t>
              </w:r>
            </w:hyperlink>
          </w:p>
        </w:tc>
      </w:tr>
    </w:tbl>
    <w:p w14:paraId="6B996E45" w14:textId="77777777" w:rsidR="00203D25" w:rsidRPr="00B87DFA" w:rsidRDefault="00203D25" w:rsidP="00AA6946">
      <w:pPr>
        <w:pStyle w:val="H3"/>
        <w:spacing w:before="480"/>
      </w:pPr>
      <w:bookmarkStart w:id="1068" w:name="_Toc279430394"/>
      <w:bookmarkStart w:id="1069" w:name="_Toc474318742"/>
      <w:bookmarkStart w:id="1070" w:name="_Toc183604121"/>
      <w:r w:rsidRPr="00B87DFA">
        <w:lastRenderedPageBreak/>
        <w:t>7.12.3</w:t>
      </w:r>
      <w:r w:rsidRPr="00B87DFA">
        <w:tab/>
        <w:t>Estimation Based on Denial of Access</w:t>
      </w:r>
      <w:bookmarkEnd w:id="1066"/>
      <w:bookmarkEnd w:id="1067"/>
      <w:bookmarkEnd w:id="1068"/>
      <w:bookmarkEnd w:id="1069"/>
      <w:bookmarkEnd w:id="1070"/>
    </w:p>
    <w:p w14:paraId="782843AD" w14:textId="77777777" w:rsidR="007B11EF" w:rsidRDefault="00203D25" w:rsidP="007B11EF">
      <w:pPr>
        <w:pStyle w:val="BodyTextNumbered"/>
      </w:pPr>
      <w:r w:rsidRPr="00B87DFA">
        <w:t>(1)</w:t>
      </w:r>
      <w:r w:rsidRPr="00B87DFA">
        <w:tab/>
        <w:t>CRs will be responsible for Customer contact to resolve accessibility issues to allow the TDSP access to the meter.  If resolution to the accessibility issue requires TDSP assistance, the CR should contact the TDSP REP relations group to discuss additional options to access the meter.</w:t>
      </w:r>
    </w:p>
    <w:p w14:paraId="3BB9325E" w14:textId="77777777" w:rsidR="007B11EF" w:rsidRDefault="00203D25" w:rsidP="007B11EF">
      <w:pPr>
        <w:pStyle w:val="BodyTextNumbered"/>
      </w:pPr>
      <w:r w:rsidRPr="00B87DFA">
        <w:t>(2)</w:t>
      </w:r>
      <w:r w:rsidRPr="00B87DFA">
        <w:tab/>
        <w:t xml:space="preserve">If the TDSP encounters a Premise where access to the meter has been denied, a door hanger requesting permanent access in the future will be left at the Premise (see Section </w:t>
      </w:r>
      <w:r w:rsidR="00A82166" w:rsidRPr="00B87DFA">
        <w:t>9</w:t>
      </w:r>
      <w:r w:rsidRPr="00B87DFA">
        <w:t>, Appendices, Appendix I, Door Hanger – Sample of Transmission and/or Distribution Service Provider’s Minimum Standard Language for Notification of Denial of Access).  The door hanger will include, but is not limited to, the following information:</w:t>
      </w:r>
    </w:p>
    <w:p w14:paraId="4ACE16FD" w14:textId="77777777" w:rsidR="007B11EF" w:rsidRDefault="00203D25" w:rsidP="007B11EF">
      <w:pPr>
        <w:pStyle w:val="List"/>
        <w:ind w:left="1440"/>
      </w:pPr>
      <w:r w:rsidRPr="00B87DFA">
        <w:t>(a)</w:t>
      </w:r>
      <w:r w:rsidRPr="00B87DFA">
        <w:tab/>
        <w:t>A request for access to the meter;</w:t>
      </w:r>
    </w:p>
    <w:p w14:paraId="5F54D5C1" w14:textId="77777777" w:rsidR="007B11EF" w:rsidRDefault="00203D25" w:rsidP="007B11EF">
      <w:pPr>
        <w:pStyle w:val="List"/>
        <w:ind w:left="1440"/>
      </w:pPr>
      <w:r w:rsidRPr="00B87DFA">
        <w:t>(b)</w:t>
      </w:r>
      <w:r w:rsidRPr="00B87DFA">
        <w:tab/>
        <w:t>An explanation of the consequences (includes disconnection language) for failure to provide access; and</w:t>
      </w:r>
    </w:p>
    <w:p w14:paraId="549931E4" w14:textId="77777777" w:rsidR="007B11EF" w:rsidRDefault="00203D25" w:rsidP="007B11EF">
      <w:pPr>
        <w:pStyle w:val="List"/>
        <w:ind w:left="1440"/>
      </w:pPr>
      <w:r w:rsidRPr="00B87DFA">
        <w:t>(c)</w:t>
      </w:r>
      <w:r w:rsidRPr="00B87DFA">
        <w:tab/>
        <w:t>A description of who to contact for options and resolution.</w:t>
      </w:r>
    </w:p>
    <w:p w14:paraId="141BDD6F" w14:textId="77777777" w:rsidR="005846FB" w:rsidRPr="005A5C4D" w:rsidRDefault="00203D25" w:rsidP="00D761FA">
      <w:pPr>
        <w:pStyle w:val="BodyTextNumbered"/>
      </w:pPr>
      <w:r w:rsidRPr="00B87DFA">
        <w:t>(3)</w:t>
      </w:r>
      <w:r w:rsidRPr="00B87DFA">
        <w:tab/>
      </w:r>
      <w:r w:rsidR="005846FB" w:rsidRPr="005A5C4D">
        <w:t xml:space="preserve">The TDSP will provide notification to the CR, via the 867_03, Monthly </w:t>
      </w:r>
      <w:r w:rsidR="005846FB">
        <w:t xml:space="preserve">or Final </w:t>
      </w:r>
      <w:r w:rsidR="005846FB" w:rsidRPr="005A5C4D">
        <w:t>Usage, identifying:</w:t>
      </w:r>
    </w:p>
    <w:p w14:paraId="0C0AAA7E" w14:textId="77777777" w:rsidR="005846FB" w:rsidRPr="005A5C4D" w:rsidRDefault="005846FB" w:rsidP="005846FB">
      <w:pPr>
        <w:pStyle w:val="List"/>
        <w:ind w:left="1440"/>
      </w:pPr>
      <w:r w:rsidRPr="005A5C4D">
        <w:t>(a)</w:t>
      </w:r>
      <w:r w:rsidRPr="005A5C4D">
        <w:tab/>
        <w:t>The reason that the meter read was estimated and the number of sequential estimates without an actual read;</w:t>
      </w:r>
    </w:p>
    <w:p w14:paraId="103B5BF9" w14:textId="77777777" w:rsidR="005846FB" w:rsidRPr="005A5C4D" w:rsidRDefault="005846FB" w:rsidP="005846FB">
      <w:pPr>
        <w:pStyle w:val="List"/>
        <w:ind w:left="1440"/>
      </w:pPr>
      <w:r w:rsidRPr="005A5C4D">
        <w:t>(b)</w:t>
      </w:r>
      <w:r w:rsidRPr="005A5C4D">
        <w:tab/>
        <w:t xml:space="preserve">Sufficient detail to communicate to the retail Customer </w:t>
      </w:r>
      <w:proofErr w:type="gramStart"/>
      <w:r w:rsidRPr="005A5C4D">
        <w:t>why</w:t>
      </w:r>
      <w:proofErr w:type="gramEnd"/>
      <w:r w:rsidRPr="005A5C4D">
        <w:t xml:space="preserve"> access was unavailable; and</w:t>
      </w:r>
    </w:p>
    <w:p w14:paraId="50441BC6" w14:textId="77777777" w:rsidR="007B11EF" w:rsidRDefault="005846FB" w:rsidP="007B11EF">
      <w:pPr>
        <w:pStyle w:val="List"/>
        <w:ind w:left="1440"/>
      </w:pPr>
      <w:r w:rsidRPr="005A5C4D">
        <w:t>(c)</w:t>
      </w:r>
      <w:r w:rsidRPr="005A5C4D">
        <w:tab/>
        <w:t>Notification of whether a door hanger was left at the Premise.</w:t>
      </w:r>
    </w:p>
    <w:p w14:paraId="5FEA5D3C" w14:textId="77777777" w:rsidR="007B11EF" w:rsidRDefault="00203D25" w:rsidP="00D761FA">
      <w:pPr>
        <w:pStyle w:val="BodyTextNumbered"/>
      </w:pPr>
      <w:r w:rsidRPr="00B87DFA">
        <w:t>(4)</w:t>
      </w:r>
      <w:r w:rsidRPr="00B87DFA">
        <w:tab/>
        <w:t xml:space="preserve">Upon notification by the TDSP that a meter was estimated for denial of access, the CR shall contact the Customer to request ongoing access for the TDSP and inform the retail Customer of the consequences for continuing to fail to provide ongoing access.  The CR will contact the Customer by phone, mail or door to door contact.  The options available to the Customer are: </w:t>
      </w:r>
    </w:p>
    <w:p w14:paraId="3D07ACA0" w14:textId="77777777" w:rsidR="007B11EF" w:rsidRDefault="00203D25" w:rsidP="007B11EF">
      <w:pPr>
        <w:pStyle w:val="List"/>
        <w:ind w:left="1440"/>
      </w:pPr>
      <w:r w:rsidRPr="00B87DFA">
        <w:t>(a)</w:t>
      </w:r>
      <w:r w:rsidRPr="00B87DFA">
        <w:tab/>
        <w:t>Provide access to the existing meter and company owned facilities;</w:t>
      </w:r>
    </w:p>
    <w:p w14:paraId="6A764A31" w14:textId="77777777" w:rsidR="007B11EF" w:rsidRDefault="00203D25" w:rsidP="007B11EF">
      <w:pPr>
        <w:pStyle w:val="List"/>
        <w:ind w:left="1440"/>
      </w:pPr>
      <w:r w:rsidRPr="00B87DFA">
        <w:t>(b)</w:t>
      </w:r>
      <w:r w:rsidRPr="00B87DFA">
        <w:tab/>
        <w:t>Disconnection of service after three monthly denials of access estimates;</w:t>
      </w:r>
    </w:p>
    <w:p w14:paraId="5709325C" w14:textId="77777777" w:rsidR="007B11EF" w:rsidRDefault="00203D25" w:rsidP="007B11EF">
      <w:pPr>
        <w:pStyle w:val="List"/>
        <w:ind w:left="1440"/>
      </w:pPr>
      <w:r w:rsidRPr="00B87DFA">
        <w:t>(c)</w:t>
      </w:r>
      <w:r w:rsidRPr="00B87DFA">
        <w:tab/>
        <w:t>TDSP installation of a remote read capable meter at the Customer’s expense and billed directly to the CR.  (This option will require Customer coordination); or</w:t>
      </w:r>
    </w:p>
    <w:p w14:paraId="16DDD73B" w14:textId="77777777" w:rsidR="007B11EF" w:rsidRDefault="00203D25" w:rsidP="007B11EF">
      <w:pPr>
        <w:pStyle w:val="List"/>
        <w:ind w:left="1440"/>
      </w:pPr>
      <w:r w:rsidRPr="00B87DFA">
        <w:t>(d)</w:t>
      </w:r>
      <w:r w:rsidRPr="00B87DFA">
        <w:tab/>
        <w:t>Customer’s relocation of the Customer owned meter base, at Customer’s expense.  (This option requires coordination with the Customer and TDSP.)</w:t>
      </w:r>
    </w:p>
    <w:p w14:paraId="5796A3CF" w14:textId="77777777" w:rsidR="007B11EF" w:rsidRDefault="00203D25" w:rsidP="007B11EF">
      <w:pPr>
        <w:pStyle w:val="BodyTextNumbered"/>
      </w:pPr>
      <w:r w:rsidRPr="00B87DFA">
        <w:lastRenderedPageBreak/>
        <w:t>(5)</w:t>
      </w:r>
      <w:r w:rsidRPr="00B87DFA">
        <w:tab/>
        <w:t xml:space="preserve">If the Customer or CR has not selected one of the options identified in paragraph (4) above, within ten Retail Business Days following the three consecutive estimates, the TDSP will select one of the available options. </w:t>
      </w:r>
    </w:p>
    <w:p w14:paraId="491730F0" w14:textId="77777777" w:rsidR="007B11EF" w:rsidRDefault="00203D25" w:rsidP="007B11EF">
      <w:pPr>
        <w:pStyle w:val="BodyTextNumbered"/>
      </w:pPr>
      <w:r w:rsidRPr="00B87DFA">
        <w:t>(6)</w:t>
      </w:r>
      <w:r w:rsidRPr="00B87DFA">
        <w:tab/>
        <w:t xml:space="preserve">If a CR is notifying the TDSP of the Customer’s choice or the CR’s choice for the Customer, the CR will send the TDSP a 650_01, Service Order Request, including pertinent information the Customer has provided.  Otherwise the CR will contact the TDSP or ask the Customer to contact the TDSP directly to resolve the access issue.  </w:t>
      </w:r>
    </w:p>
    <w:p w14:paraId="19BD40E1" w14:textId="77777777" w:rsidR="007B11EF" w:rsidRDefault="00203D25" w:rsidP="007B11EF">
      <w:pPr>
        <w:pStyle w:val="BodyTextNumbered"/>
      </w:pPr>
      <w:r w:rsidRPr="00B87DFA">
        <w:t>(7)</w:t>
      </w:r>
      <w:r w:rsidRPr="00B87DFA">
        <w:tab/>
        <w:t xml:space="preserve">The TDSP may continue to estimate residential or non-critical Load for an additional 60 days from the three </w:t>
      </w:r>
      <w:r w:rsidR="007143F5" w:rsidRPr="00B87DFA">
        <w:t>consecutive estimates</w:t>
      </w:r>
      <w:r w:rsidRPr="00B87DFA">
        <w:t xml:space="preserve"> in order to implement one of the options identified in paragraph (4) above. </w:t>
      </w:r>
    </w:p>
    <w:p w14:paraId="0C6EBB7A" w14:textId="77777777" w:rsidR="00203D25" w:rsidRPr="00B87DFA" w:rsidRDefault="00203D25" w:rsidP="00B87DFA">
      <w:pPr>
        <w:pStyle w:val="H3"/>
      </w:pPr>
      <w:bookmarkStart w:id="1071" w:name="_Toc248306848"/>
      <w:bookmarkStart w:id="1072" w:name="_Toc279430395"/>
      <w:bookmarkStart w:id="1073" w:name="_Toc474318743"/>
      <w:bookmarkStart w:id="1074" w:name="_Toc183604122"/>
      <w:r w:rsidRPr="00B87DFA">
        <w:t>7.12.4</w:t>
      </w:r>
      <w:r w:rsidRPr="00B87DFA">
        <w:tab/>
        <w:t>Disconnection and Reconnection for Denial of Access</w:t>
      </w:r>
      <w:bookmarkEnd w:id="1071"/>
      <w:bookmarkEnd w:id="1072"/>
      <w:bookmarkEnd w:id="1073"/>
      <w:bookmarkEnd w:id="1074"/>
      <w:r w:rsidRPr="00B87DFA">
        <w:t xml:space="preserve"> </w:t>
      </w:r>
    </w:p>
    <w:p w14:paraId="0F1AF298" w14:textId="77777777" w:rsidR="007B11EF" w:rsidRDefault="00203D25" w:rsidP="007B11EF">
      <w:pPr>
        <w:pStyle w:val="BodyTextNumbered"/>
      </w:pPr>
      <w:r w:rsidRPr="00B87DFA">
        <w:t>(1)</w:t>
      </w:r>
      <w:r w:rsidRPr="00B87DFA">
        <w:tab/>
        <w:t xml:space="preserve">A request for disconnection by the CR, regardless of the service order option chosen, will use the appropriate code for denial of access on the 650_01, Service Order Request.  CRs requesting reconnection after resolution of the access issue will use the appropriate 650_01 transaction with an explanation of what has been done to resolve the denial of access issue.  If the Customer was disconnected at the request of the CR via a 650_01 transaction, the TDSP will not reconnect the Premise without a reconnect request from a CR.  </w:t>
      </w:r>
    </w:p>
    <w:p w14:paraId="17D95856" w14:textId="77777777" w:rsidR="007B11EF" w:rsidRDefault="00203D25" w:rsidP="007B11EF">
      <w:pPr>
        <w:pStyle w:val="BodyTextNumbered"/>
      </w:pPr>
      <w:r w:rsidRPr="00B87DFA">
        <w:t>(2)</w:t>
      </w:r>
      <w:r w:rsidRPr="00B87DFA">
        <w:tab/>
      </w:r>
      <w:r w:rsidR="005846FB" w:rsidRPr="00B87DFA">
        <w:t xml:space="preserve">If the TDSP initiates the disconnection for denial of access, the TDSP will send a 650_04, </w:t>
      </w:r>
      <w:r w:rsidR="005846FB">
        <w:t>Planned or Unplanned Outage Notification</w:t>
      </w:r>
      <w:r w:rsidR="005846FB" w:rsidRPr="00B87DFA">
        <w:t>, with the appropriate code, to the CR when the TDSP has disconnected service.  The TDSP will reconnect at the Customer’s request or by request of the CR when the access issue is resolved.  When the request comes to the TDSP via the Customer, the TDSP will reconnect service upon resolution of the denial of access issue and submit a 650_04 transaction to the CR to communicate reconnection of service.</w:t>
      </w:r>
    </w:p>
    <w:p w14:paraId="081E87AE" w14:textId="77777777" w:rsidR="00203D25" w:rsidRPr="00B87DFA" w:rsidRDefault="00203D25" w:rsidP="00B87DFA">
      <w:pPr>
        <w:pStyle w:val="H3"/>
      </w:pPr>
      <w:bookmarkStart w:id="1075" w:name="_Toc248306849"/>
      <w:bookmarkStart w:id="1076" w:name="_Toc279430396"/>
      <w:bookmarkStart w:id="1077" w:name="_Toc474318744"/>
      <w:bookmarkStart w:id="1078" w:name="_Toc183604123"/>
      <w:r w:rsidRPr="00B87DFA">
        <w:t>7.12.5</w:t>
      </w:r>
      <w:r w:rsidRPr="00B87DFA">
        <w:tab/>
        <w:t>Estimation for Denial of Access by Non-residential Critical Load Customers</w:t>
      </w:r>
      <w:bookmarkEnd w:id="1075"/>
      <w:bookmarkEnd w:id="1076"/>
      <w:bookmarkEnd w:id="1077"/>
      <w:bookmarkEnd w:id="1078"/>
      <w:r w:rsidRPr="00B87DFA">
        <w:t xml:space="preserve"> </w:t>
      </w:r>
    </w:p>
    <w:p w14:paraId="1647C6AD" w14:textId="77777777" w:rsidR="007B11EF" w:rsidRDefault="0071486B" w:rsidP="0096246E">
      <w:pPr>
        <w:pStyle w:val="BodyTextNumbered"/>
      </w:pPr>
      <w:r>
        <w:t>(1)</w:t>
      </w:r>
      <w:r>
        <w:tab/>
      </w:r>
      <w:r w:rsidR="00203D25" w:rsidRPr="00B87DFA">
        <w:t xml:space="preserve">Denial of Access by a critical Load Customer will follow the same process as identified in Section 7.12.3, Estimation Based on Denial of Access, excluding disconnection of service and with the provision that after five consecutive meter estimates, if access has not been provided, the TDSP may charge a denial of access fee each month until the access issue is resolved. </w:t>
      </w:r>
    </w:p>
    <w:p w14:paraId="5A9D919E" w14:textId="77777777" w:rsidR="00203D25" w:rsidRPr="00B87DFA" w:rsidRDefault="00203D25" w:rsidP="00B87DFA">
      <w:pPr>
        <w:pStyle w:val="H3"/>
      </w:pPr>
      <w:bookmarkStart w:id="1079" w:name="_Toc248306850"/>
      <w:bookmarkStart w:id="1080" w:name="_Toc279430397"/>
      <w:bookmarkStart w:id="1081" w:name="_Toc474318745"/>
      <w:bookmarkStart w:id="1082" w:name="_Toc183604124"/>
      <w:r w:rsidRPr="00B87DFA">
        <w:t>7.12.6</w:t>
      </w:r>
      <w:r w:rsidRPr="00B87DFA">
        <w:tab/>
        <w:t>Estimations for Reasons Other than Denial of Access by the Customer</w:t>
      </w:r>
      <w:bookmarkEnd w:id="1079"/>
      <w:bookmarkEnd w:id="1080"/>
      <w:bookmarkEnd w:id="1081"/>
      <w:bookmarkEnd w:id="1082"/>
      <w:r w:rsidRPr="00B87DFA">
        <w:t xml:space="preserve">  </w:t>
      </w:r>
    </w:p>
    <w:p w14:paraId="69E85222" w14:textId="77777777" w:rsidR="007B11EF" w:rsidRDefault="00203D25" w:rsidP="007B11EF">
      <w:pPr>
        <w:pStyle w:val="BodyTextNumbered"/>
      </w:pPr>
      <w:r w:rsidRPr="00B87DFA">
        <w:t>(1)</w:t>
      </w:r>
      <w:r w:rsidRPr="00B87DFA">
        <w:tab/>
        <w:t>TDSPs may not estimate a meter read for more than three consecutive months where denial of access is not the issue.</w:t>
      </w:r>
    </w:p>
    <w:p w14:paraId="10A3C63C" w14:textId="77777777" w:rsidR="007B11EF" w:rsidRDefault="00203D25" w:rsidP="007B11EF">
      <w:pPr>
        <w:pStyle w:val="BodyTextNumbered"/>
      </w:pPr>
      <w:r w:rsidRPr="00B87DFA">
        <w:lastRenderedPageBreak/>
        <w:t>(2)</w:t>
      </w:r>
      <w:r w:rsidRPr="00B87DFA">
        <w:tab/>
        <w:t xml:space="preserve">TDSPs may estimate a meter read for tampering or Mass Transition of Customer’s Premise.  These estimates will not be counted as an estimate by the TDSP. </w:t>
      </w:r>
    </w:p>
    <w:p w14:paraId="75F8A424" w14:textId="77777777" w:rsidR="007B11EF" w:rsidRDefault="00203D25" w:rsidP="007B11EF">
      <w:pPr>
        <w:pStyle w:val="BodyTextNumbered"/>
      </w:pPr>
      <w:r w:rsidRPr="00B87DFA">
        <w:t>(3)</w:t>
      </w:r>
      <w:r w:rsidRPr="00B87DFA">
        <w:tab/>
        <w:t>If the TDSP estimates a meter read for any reason other than denial of access, the estimate will not be considered a break in a series of consecutive months of denial of access and shall not be considered a month in which the retail Customer has denied access.</w:t>
      </w:r>
    </w:p>
    <w:p w14:paraId="3C495C01" w14:textId="64090002" w:rsidR="00B60CC2" w:rsidRDefault="007B11EF" w:rsidP="00615416">
      <w:pPr>
        <w:pStyle w:val="H2"/>
        <w:ind w:left="720" w:hanging="720"/>
        <w:rPr>
          <w:i/>
          <w:iCs/>
        </w:rPr>
      </w:pPr>
      <w:bookmarkStart w:id="1083" w:name="_Toc146698970"/>
      <w:bookmarkStart w:id="1084" w:name="_Toc193264828"/>
      <w:bookmarkStart w:id="1085" w:name="_Toc248306851"/>
      <w:bookmarkStart w:id="1086" w:name="_Toc279430398"/>
      <w:bookmarkStart w:id="1087" w:name="_Toc474318746"/>
      <w:bookmarkStart w:id="1088" w:name="_Hlk181265923"/>
      <w:bookmarkStart w:id="1089" w:name="_Toc183604125"/>
      <w:r w:rsidRPr="007B11EF">
        <w:t>7.13</w:t>
      </w:r>
      <w:r w:rsidRPr="007B11EF">
        <w:tab/>
      </w:r>
      <w:bookmarkStart w:id="1090" w:name="_Toc117923673"/>
      <w:bookmarkStart w:id="1091" w:name="_Toc117924770"/>
      <w:bookmarkStart w:id="1092" w:name="_Toc117925137"/>
      <w:bookmarkStart w:id="1093" w:name="_Toc193264829"/>
      <w:bookmarkStart w:id="1094" w:name="_Toc214433052"/>
      <w:bookmarkStart w:id="1095" w:name="_Toc248306852"/>
      <w:bookmarkStart w:id="1096" w:name="_Toc279430399"/>
      <w:bookmarkStart w:id="1097" w:name="_Toc474318747"/>
      <w:bookmarkEnd w:id="1083"/>
      <w:bookmarkEnd w:id="1084"/>
      <w:bookmarkEnd w:id="1085"/>
      <w:bookmarkEnd w:id="1086"/>
      <w:bookmarkEnd w:id="1087"/>
      <w:r w:rsidR="00FA542E" w:rsidRPr="00615416">
        <w:t>Transmission and/or Distribution Service Provider (TDSP) Temporary Emergency Electric Energy Facility (TEEEF) Deployment Transactional Processing</w:t>
      </w:r>
      <w:bookmarkEnd w:id="1089"/>
    </w:p>
    <w:p w14:paraId="721864A1" w14:textId="589A1F20" w:rsidR="00FA542E" w:rsidRPr="00FA542E" w:rsidRDefault="00FA542E" w:rsidP="00615416">
      <w:pPr>
        <w:pStyle w:val="BodyText"/>
        <w:ind w:left="720" w:hanging="720"/>
        <w:rPr>
          <w:lang w:val="en-US" w:eastAsia="en-US"/>
        </w:rPr>
      </w:pPr>
      <w:r>
        <w:t>(1)</w:t>
      </w:r>
      <w:r>
        <w:tab/>
        <w:t>At the Transmission and/or Distribution Service Provider’s (TDSP’s) discretion, this is one method in which a TDSP may utilize Texas Standard Electronic Transaction (Texas SET) transactions to communicate to the Retail Electric Provider(s) (REP(s)) of record their impacted Electric Service Identifier(s) (ESI ID(s)) that were affected by a</w:t>
      </w:r>
      <w:r>
        <w:rPr>
          <w:lang w:val="en-US"/>
        </w:rPr>
        <w:t xml:space="preserve"> </w:t>
      </w:r>
      <w:r>
        <w:t>“Temporary Emergency Electric Energy Facility” (TEEEF) deployment by the TDSP.</w:t>
      </w:r>
      <w:r>
        <w:rPr>
          <w:lang w:val="en-US"/>
        </w:rPr>
        <w:t xml:space="preserve">  </w:t>
      </w:r>
      <w:r>
        <w:t>This transactional methodology includes 8</w:t>
      </w:r>
      <w:r w:rsidRPr="00EA6BA7">
        <w:t>67_03</w:t>
      </w:r>
      <w:r>
        <w:t>,</w:t>
      </w:r>
      <w:r w:rsidRPr="00EA6BA7">
        <w:t xml:space="preserve"> Monthly or Final Usage</w:t>
      </w:r>
      <w:r>
        <w:t xml:space="preserve">, </w:t>
      </w:r>
      <w:r w:rsidRPr="00EA6BA7">
        <w:t>transaction</w:t>
      </w:r>
      <w:r>
        <w:t>(s)</w:t>
      </w:r>
      <w:r>
        <w:rPr>
          <w:lang w:val="en-US"/>
        </w:rPr>
        <w:t xml:space="preserve"> </w:t>
      </w:r>
      <w:r>
        <w:t>with the addition of a REF~JH~M data element identified as m</w:t>
      </w:r>
      <w:r w:rsidRPr="00EA6BA7">
        <w:t>obile</w:t>
      </w:r>
      <w:r>
        <w:t xml:space="preserve"> g</w:t>
      </w:r>
      <w:r w:rsidRPr="00EA6BA7">
        <w:t>eneration or</w:t>
      </w:r>
      <w:r>
        <w:rPr>
          <w:lang w:val="en-US"/>
        </w:rPr>
        <w:t xml:space="preserve"> </w:t>
      </w:r>
      <w:r w:rsidRPr="00EA6BA7">
        <w:t>TEEEF</w:t>
      </w:r>
      <w:r>
        <w:t xml:space="preserve"> that was </w:t>
      </w:r>
      <w:r w:rsidRPr="00EA6BA7">
        <w:t xml:space="preserve">deployed by </w:t>
      </w:r>
      <w:r>
        <w:t xml:space="preserve">the </w:t>
      </w:r>
      <w:r w:rsidRPr="00EA6BA7">
        <w:t>TDSP.</w:t>
      </w:r>
    </w:p>
    <w:p w14:paraId="51A77344" w14:textId="26929B83" w:rsidR="00024A1C" w:rsidRPr="009563B6" w:rsidRDefault="001E2F50" w:rsidP="009563B6">
      <w:pPr>
        <w:keepNext/>
        <w:tabs>
          <w:tab w:val="left" w:pos="900"/>
        </w:tabs>
        <w:spacing w:before="240" w:after="240"/>
        <w:outlineLvl w:val="1"/>
        <w:rPr>
          <w:b/>
          <w:szCs w:val="20"/>
        </w:rPr>
      </w:pPr>
      <w:bookmarkStart w:id="1098" w:name="_Toc474318756"/>
      <w:bookmarkStart w:id="1099" w:name="_Hlk181265930"/>
      <w:bookmarkStart w:id="1100" w:name="_Toc248306854"/>
      <w:bookmarkStart w:id="1101" w:name="_Toc279430408"/>
      <w:bookmarkStart w:id="1102" w:name="_Toc183604126"/>
      <w:bookmarkEnd w:id="1088"/>
      <w:bookmarkEnd w:id="1090"/>
      <w:bookmarkEnd w:id="1091"/>
      <w:bookmarkEnd w:id="1092"/>
      <w:bookmarkEnd w:id="1093"/>
      <w:bookmarkEnd w:id="1094"/>
      <w:bookmarkEnd w:id="1095"/>
      <w:bookmarkEnd w:id="1096"/>
      <w:bookmarkEnd w:id="1097"/>
      <w:r w:rsidRPr="00BA3A80">
        <w:rPr>
          <w:b/>
          <w:szCs w:val="20"/>
        </w:rPr>
        <w:t>7.14</w:t>
      </w:r>
      <w:r w:rsidRPr="00BA3A80">
        <w:rPr>
          <w:b/>
          <w:szCs w:val="20"/>
        </w:rPr>
        <w:tab/>
        <w:t xml:space="preserve">Out-flow Energy from </w:t>
      </w:r>
      <w:r w:rsidR="00FA542E">
        <w:rPr>
          <w:b/>
          <w:szCs w:val="20"/>
        </w:rPr>
        <w:t xml:space="preserve">Customers’ </w:t>
      </w:r>
      <w:r w:rsidRPr="00BA3A80">
        <w:rPr>
          <w:b/>
          <w:szCs w:val="20"/>
        </w:rPr>
        <w:t>Distributed Generation Facilitie</w:t>
      </w:r>
      <w:bookmarkEnd w:id="1098"/>
      <w:r w:rsidR="009563B6">
        <w:rPr>
          <w:b/>
          <w:szCs w:val="20"/>
        </w:rPr>
        <w:t>s</w:t>
      </w:r>
      <w:bookmarkEnd w:id="1102"/>
    </w:p>
    <w:bookmarkEnd w:id="1099"/>
    <w:p w14:paraId="4D648445" w14:textId="3D480C67" w:rsidR="00F00850" w:rsidRDefault="001E2F50" w:rsidP="009563B6">
      <w:pPr>
        <w:pStyle w:val="BodyTextNumbered"/>
        <w:spacing w:before="240"/>
      </w:pPr>
      <w:r w:rsidRPr="001E2F50">
        <w:t>(1)</w:t>
      </w:r>
      <w:r w:rsidRPr="001E2F50">
        <w:tab/>
        <w:t>Retail Electric Providers (REPs) or Resource Entities, via their Qualified Scheduling Entities (QSEs), can receive wholesale Settlement for out-flow energy, according to the process</w:t>
      </w:r>
      <w:r w:rsidRPr="0071486B">
        <w:t xml:space="preserve">es and requirements outlined below.  </w:t>
      </w:r>
      <w:r>
        <w:t xml:space="preserve">This section details the requirements and processes </w:t>
      </w:r>
      <w:r w:rsidRPr="0077640B">
        <w:t>for ERCOT to provide wholesale Settlement for out-flow energy</w:t>
      </w:r>
      <w:r>
        <w:t xml:space="preserve"> </w:t>
      </w:r>
      <w:r w:rsidRPr="00482B31">
        <w:t xml:space="preserve">submitted by a </w:t>
      </w:r>
      <w:r w:rsidRPr="00D6751E">
        <w:t>Transmission and/or Distribution Service Provider (</w:t>
      </w:r>
      <w:r w:rsidRPr="00482B31">
        <w:t>TDSP</w:t>
      </w:r>
      <w:r>
        <w:t>).</w:t>
      </w:r>
      <w:bookmarkStart w:id="1103" w:name="_Toc248306855"/>
      <w:bookmarkEnd w:id="1100"/>
      <w:bookmarkEnd w:id="1101"/>
    </w:p>
    <w:p w14:paraId="5699A022" w14:textId="77777777" w:rsidR="001E2F50" w:rsidRPr="00BA3A80" w:rsidRDefault="001E2F50" w:rsidP="001E2F50">
      <w:pPr>
        <w:keepNext/>
        <w:tabs>
          <w:tab w:val="left" w:pos="1080"/>
        </w:tabs>
        <w:spacing w:before="240" w:after="240"/>
        <w:outlineLvl w:val="2"/>
        <w:rPr>
          <w:szCs w:val="20"/>
          <w:lang w:val="x-none" w:eastAsia="x-none"/>
        </w:rPr>
      </w:pPr>
      <w:bookmarkStart w:id="1104" w:name="_Toc474318757"/>
      <w:bookmarkStart w:id="1105" w:name="_Toc279430409"/>
      <w:bookmarkStart w:id="1106" w:name="_Toc248306856"/>
      <w:bookmarkStart w:id="1107" w:name="_Toc183604127"/>
      <w:bookmarkEnd w:id="1103"/>
      <w:r w:rsidRPr="00BA3A80">
        <w:rPr>
          <w:b/>
          <w:bCs/>
          <w:i/>
          <w:szCs w:val="20"/>
          <w:lang w:val="x-none" w:eastAsia="x-none"/>
        </w:rPr>
        <w:t>7.14.1</w:t>
      </w:r>
      <w:r w:rsidRPr="00BA3A80">
        <w:rPr>
          <w:b/>
          <w:bCs/>
          <w:i/>
          <w:szCs w:val="20"/>
          <w:lang w:val="x-none" w:eastAsia="x-none"/>
        </w:rPr>
        <w:tab/>
      </w:r>
      <w:r>
        <w:rPr>
          <w:b/>
          <w:bCs/>
          <w:i/>
          <w:szCs w:val="20"/>
          <w:lang w:eastAsia="x-none"/>
        </w:rPr>
        <w:t>TDSP Interconnection Agreement</w:t>
      </w:r>
      <w:bookmarkEnd w:id="1104"/>
      <w:bookmarkEnd w:id="1107"/>
    </w:p>
    <w:p w14:paraId="5EA126A5" w14:textId="77777777" w:rsidR="00112339" w:rsidRDefault="001E2F50" w:rsidP="008808EF">
      <w:pPr>
        <w:pStyle w:val="BodyTextNumbered"/>
      </w:pPr>
      <w:bookmarkStart w:id="1108" w:name="_Toc474318758"/>
      <w:r w:rsidRPr="0096246E">
        <w:t>(1)</w:t>
      </w:r>
      <w:r w:rsidRPr="0096246E">
        <w:tab/>
        <w:t>A current and valid Interconnection Agreement must be in place with the TDSP, as described in P.U.C. S</w:t>
      </w:r>
      <w:r w:rsidRPr="0087583E">
        <w:rPr>
          <w:smallCaps/>
        </w:rPr>
        <w:t>ubst</w:t>
      </w:r>
      <w:r w:rsidRPr="0096246E">
        <w:t>. R. 25.211, Interconnection of On-Site Distributed Generation (DG), and P.U.C. S</w:t>
      </w:r>
      <w:r w:rsidRPr="0087583E">
        <w:rPr>
          <w:smallCaps/>
        </w:rPr>
        <w:t>ubst</w:t>
      </w:r>
      <w:r w:rsidRPr="0096246E">
        <w:t xml:space="preserve">. R. 25.212, Technical Requirements for Interconnection and Parallel Operation Of On-Site Distributed Generation. </w:t>
      </w:r>
      <w:bookmarkEnd w:id="1105"/>
      <w:bookmarkEnd w:id="1108"/>
    </w:p>
    <w:p w14:paraId="6754702A" w14:textId="77777777" w:rsidR="001E2F50" w:rsidRPr="00BA3A80" w:rsidRDefault="001E2F50" w:rsidP="001E2F50">
      <w:pPr>
        <w:keepNext/>
        <w:tabs>
          <w:tab w:val="left" w:pos="1080"/>
        </w:tabs>
        <w:spacing w:before="240" w:after="240"/>
        <w:ind w:left="1080" w:hanging="1080"/>
        <w:outlineLvl w:val="2"/>
        <w:rPr>
          <w:b/>
          <w:bCs/>
          <w:i/>
          <w:szCs w:val="20"/>
          <w:lang w:val="x-none" w:eastAsia="x-none"/>
        </w:rPr>
      </w:pPr>
      <w:bookmarkStart w:id="1109" w:name="_Toc474318759"/>
      <w:bookmarkStart w:id="1110" w:name="_Toc279430410"/>
      <w:bookmarkStart w:id="1111" w:name="_Toc248306857"/>
      <w:bookmarkStart w:id="1112" w:name="_Toc183604128"/>
      <w:bookmarkEnd w:id="1106"/>
      <w:r w:rsidRPr="00BA3A80">
        <w:rPr>
          <w:b/>
          <w:bCs/>
          <w:i/>
          <w:szCs w:val="20"/>
          <w:lang w:val="x-none" w:eastAsia="x-none"/>
        </w:rPr>
        <w:t>7.14.2</w:t>
      </w:r>
      <w:r w:rsidRPr="00BA3A80">
        <w:rPr>
          <w:b/>
          <w:bCs/>
          <w:i/>
          <w:szCs w:val="20"/>
          <w:lang w:val="x-none" w:eastAsia="x-none"/>
        </w:rPr>
        <w:tab/>
      </w:r>
      <w:r>
        <w:rPr>
          <w:b/>
          <w:bCs/>
          <w:i/>
          <w:szCs w:val="20"/>
          <w:lang w:eastAsia="x-none"/>
        </w:rPr>
        <w:t>TDSP</w:t>
      </w:r>
      <w:r w:rsidRPr="00BA3A80">
        <w:rPr>
          <w:b/>
          <w:bCs/>
          <w:i/>
          <w:szCs w:val="20"/>
          <w:lang w:val="x-none" w:eastAsia="x-none"/>
        </w:rPr>
        <w:t xml:space="preserve"> Communication of Technical Information from Distributed Generation Interconnection Agreements </w:t>
      </w:r>
      <w:r>
        <w:rPr>
          <w:b/>
          <w:bCs/>
          <w:i/>
          <w:szCs w:val="20"/>
          <w:lang w:eastAsia="x-none"/>
        </w:rPr>
        <w:t>for Unregistered Distributed Generation</w:t>
      </w:r>
      <w:bookmarkEnd w:id="1109"/>
      <w:bookmarkEnd w:id="1112"/>
      <w:r w:rsidRPr="00BA3A80">
        <w:rPr>
          <w:b/>
          <w:bCs/>
          <w:i/>
          <w:szCs w:val="20"/>
          <w:lang w:val="x-none" w:eastAsia="x-none"/>
        </w:rPr>
        <w:t xml:space="preserve"> </w:t>
      </w:r>
    </w:p>
    <w:p w14:paraId="2D5FEE80" w14:textId="404D424F" w:rsidR="006E73A9" w:rsidRDefault="001E2F50" w:rsidP="0096246E">
      <w:pPr>
        <w:spacing w:after="240"/>
        <w:ind w:left="720" w:hanging="720"/>
        <w:rPr>
          <w:szCs w:val="20"/>
        </w:rPr>
      </w:pPr>
      <w:bookmarkStart w:id="1113" w:name="_Toc474318760"/>
      <w:r>
        <w:t>(1)</w:t>
      </w:r>
      <w:r>
        <w:tab/>
      </w:r>
      <w:r w:rsidRPr="00BA3A80">
        <w:t xml:space="preserve">In order to assign a </w:t>
      </w:r>
      <w:r w:rsidR="00464D9F">
        <w:t>Distributed Generation (</w:t>
      </w:r>
      <w:r w:rsidRPr="00BA3A80">
        <w:t>DG</w:t>
      </w:r>
      <w:r w:rsidR="00464D9F">
        <w:t>)</w:t>
      </w:r>
      <w:r w:rsidRPr="00BA3A80">
        <w:t xml:space="preserve"> Load Profile, </w:t>
      </w:r>
      <w:r>
        <w:t>the TDSP is</w:t>
      </w:r>
      <w:r w:rsidRPr="00BA3A80">
        <w:t xml:space="preserve"> require</w:t>
      </w:r>
      <w:r>
        <w:t>d</w:t>
      </w:r>
      <w:r w:rsidRPr="00BA3A80">
        <w:t xml:space="preserve"> </w:t>
      </w:r>
      <w:r>
        <w:t>to submit</w:t>
      </w:r>
      <w:r w:rsidRPr="00BA3A80">
        <w:t xml:space="preserve"> information </w:t>
      </w:r>
      <w:r>
        <w:t xml:space="preserve">as </w:t>
      </w:r>
      <w:r w:rsidRPr="00BA3A80">
        <w:t xml:space="preserve">specified in </w:t>
      </w:r>
      <w:r>
        <w:t xml:space="preserve">the </w:t>
      </w:r>
      <w:r w:rsidRPr="00BA3A80">
        <w:t>Load Profiling Guide, Appendix D, Profile Decision Tree, to ERCOT</w:t>
      </w:r>
      <w:r>
        <w:t>,</w:t>
      </w:r>
      <w:r w:rsidRPr="00BA3A80">
        <w:t xml:space="preserve"> within ten Retail Business Days of the effective date of the Interconnection Agreement.</w:t>
      </w:r>
      <w:bookmarkEnd w:id="1110"/>
      <w:bookmarkEnd w:id="1113"/>
    </w:p>
    <w:p w14:paraId="544D65E9" w14:textId="77777777" w:rsidR="001E2F50" w:rsidRPr="009502C8" w:rsidRDefault="001E2F50" w:rsidP="001E2F50">
      <w:pPr>
        <w:keepNext/>
        <w:tabs>
          <w:tab w:val="left" w:pos="1080"/>
        </w:tabs>
        <w:spacing w:before="240" w:after="240"/>
        <w:ind w:left="1080" w:hanging="1080"/>
        <w:outlineLvl w:val="2"/>
        <w:rPr>
          <w:b/>
          <w:bCs/>
          <w:i/>
          <w:szCs w:val="20"/>
          <w:lang w:val="x-none" w:eastAsia="x-none"/>
        </w:rPr>
      </w:pPr>
      <w:bookmarkStart w:id="1114" w:name="_Toc474318761"/>
      <w:bookmarkStart w:id="1115" w:name="_Toc279430411"/>
      <w:bookmarkStart w:id="1116" w:name="_Toc248306858"/>
      <w:bookmarkStart w:id="1117" w:name="_Toc183604129"/>
      <w:bookmarkEnd w:id="1111"/>
      <w:r w:rsidRPr="009502C8">
        <w:rPr>
          <w:b/>
          <w:bCs/>
          <w:i/>
          <w:szCs w:val="20"/>
          <w:lang w:val="x-none" w:eastAsia="x-none"/>
        </w:rPr>
        <w:lastRenderedPageBreak/>
        <w:t>7.14.3</w:t>
      </w:r>
      <w:r w:rsidRPr="009502C8">
        <w:rPr>
          <w:b/>
          <w:bCs/>
          <w:i/>
          <w:szCs w:val="20"/>
          <w:lang w:val="x-none" w:eastAsia="x-none"/>
        </w:rPr>
        <w:tab/>
        <w:t>Metering Required for Measurement and Settlement of Out-flow Energy</w:t>
      </w:r>
      <w:bookmarkEnd w:id="1114"/>
      <w:bookmarkEnd w:id="1117"/>
    </w:p>
    <w:p w14:paraId="384B8B70" w14:textId="77777777" w:rsidR="001E2F50" w:rsidRPr="009502C8" w:rsidRDefault="001E2F50" w:rsidP="001E2F50">
      <w:pPr>
        <w:spacing w:after="240"/>
        <w:ind w:left="720" w:hanging="720"/>
        <w:rPr>
          <w:iCs/>
          <w:szCs w:val="20"/>
        </w:rPr>
      </w:pPr>
      <w:r w:rsidRPr="009502C8">
        <w:rPr>
          <w:iCs/>
          <w:szCs w:val="20"/>
        </w:rPr>
        <w:t>(1)</w:t>
      </w:r>
      <w:r w:rsidRPr="009502C8">
        <w:rPr>
          <w:iCs/>
          <w:szCs w:val="20"/>
        </w:rPr>
        <w:tab/>
        <w:t xml:space="preserve">The Premise must have metering installed at the point of common coupling that separately measures and reports consumption from the distribution network and out-flow energy from the Customer’s side of the meter to the distribution network.  </w:t>
      </w:r>
    </w:p>
    <w:p w14:paraId="453121D4" w14:textId="77777777" w:rsidR="001E2F50" w:rsidRPr="009502C8" w:rsidRDefault="001E2F50" w:rsidP="001E2F50">
      <w:pPr>
        <w:spacing w:after="240"/>
        <w:ind w:left="720" w:hanging="720"/>
        <w:rPr>
          <w:iCs/>
          <w:szCs w:val="20"/>
        </w:rPr>
      </w:pPr>
      <w:r w:rsidRPr="009502C8">
        <w:rPr>
          <w:iCs/>
          <w:szCs w:val="20"/>
        </w:rPr>
        <w:t>(2)</w:t>
      </w:r>
      <w:r w:rsidRPr="009502C8">
        <w:rPr>
          <w:iCs/>
          <w:szCs w:val="20"/>
        </w:rPr>
        <w:tab/>
        <w:t xml:space="preserve">A Premise with an </w:t>
      </w:r>
      <w:r w:rsidR="003B6A04">
        <w:rPr>
          <w:iCs/>
          <w:szCs w:val="20"/>
        </w:rPr>
        <w:t>Interval Data Recorder (</w:t>
      </w:r>
      <w:r w:rsidRPr="009502C8">
        <w:rPr>
          <w:iCs/>
          <w:szCs w:val="20"/>
        </w:rPr>
        <w:t>IDR</w:t>
      </w:r>
      <w:r w:rsidR="003B6A04">
        <w:rPr>
          <w:iCs/>
          <w:szCs w:val="20"/>
        </w:rPr>
        <w:t>)</w:t>
      </w:r>
      <w:r w:rsidRPr="009502C8">
        <w:rPr>
          <w:iCs/>
          <w:szCs w:val="20"/>
        </w:rPr>
        <w:t xml:space="preserve"> must have both the Load and out-flow energy measured and settled with IDR data.</w:t>
      </w:r>
    </w:p>
    <w:p w14:paraId="08EB8934" w14:textId="77777777" w:rsidR="001E2F50" w:rsidRPr="009502C8" w:rsidRDefault="001E2F50" w:rsidP="001E2F50">
      <w:pPr>
        <w:spacing w:after="240"/>
        <w:ind w:left="1440" w:hanging="720"/>
        <w:rPr>
          <w:szCs w:val="20"/>
          <w:lang w:val="x-none" w:eastAsia="x-none"/>
        </w:rPr>
      </w:pPr>
      <w:r w:rsidRPr="009502C8">
        <w:rPr>
          <w:iCs/>
          <w:szCs w:val="20"/>
          <w:lang w:val="x-none" w:eastAsia="x-none"/>
        </w:rPr>
        <w:t>(a)</w:t>
      </w:r>
      <w:r w:rsidRPr="009502C8">
        <w:rPr>
          <w:iCs/>
          <w:szCs w:val="20"/>
          <w:lang w:val="x-none" w:eastAsia="x-none"/>
        </w:rPr>
        <w:tab/>
        <w:t xml:space="preserve">For a </w:t>
      </w:r>
      <w:r w:rsidRPr="009502C8">
        <w:rPr>
          <w:iCs/>
          <w:szCs w:val="20"/>
          <w:lang w:eastAsia="x-none"/>
        </w:rPr>
        <w:t>P</w:t>
      </w:r>
      <w:r w:rsidRPr="009502C8">
        <w:rPr>
          <w:iCs/>
          <w:szCs w:val="20"/>
          <w:lang w:val="x-none" w:eastAsia="x-none"/>
        </w:rPr>
        <w:t>remise with a BUSIDRRQ Load Profile, the D</w:t>
      </w:r>
      <w:r w:rsidRPr="009502C8">
        <w:rPr>
          <w:iCs/>
          <w:szCs w:val="20"/>
          <w:lang w:eastAsia="x-none"/>
        </w:rPr>
        <w:t>G</w:t>
      </w:r>
      <w:r w:rsidRPr="009502C8">
        <w:rPr>
          <w:iCs/>
          <w:szCs w:val="20"/>
          <w:lang w:val="x-none" w:eastAsia="x-none"/>
        </w:rPr>
        <w:t xml:space="preserve"> must be registered </w:t>
      </w:r>
      <w:r w:rsidRPr="009502C8">
        <w:rPr>
          <w:szCs w:val="20"/>
          <w:lang w:val="x-none" w:eastAsia="x-none"/>
        </w:rPr>
        <w:t>with</w:t>
      </w:r>
      <w:r w:rsidRPr="009502C8">
        <w:rPr>
          <w:iCs/>
          <w:szCs w:val="20"/>
          <w:lang w:val="x-none" w:eastAsia="x-none"/>
        </w:rPr>
        <w:t xml:space="preserve"> ERCOT and be assigned a </w:t>
      </w:r>
      <w:r w:rsidR="005F2EC2">
        <w:rPr>
          <w:iCs/>
          <w:szCs w:val="20"/>
          <w:lang w:eastAsia="x-none"/>
        </w:rPr>
        <w:t>Resource ID (</w:t>
      </w:r>
      <w:r w:rsidRPr="009502C8">
        <w:rPr>
          <w:iCs/>
          <w:szCs w:val="20"/>
          <w:lang w:val="x-none" w:eastAsia="x-none"/>
        </w:rPr>
        <w:t>RID</w:t>
      </w:r>
      <w:r w:rsidR="005F2EC2">
        <w:rPr>
          <w:iCs/>
          <w:szCs w:val="20"/>
          <w:lang w:eastAsia="x-none"/>
        </w:rPr>
        <w:t>)</w:t>
      </w:r>
      <w:r w:rsidRPr="009502C8">
        <w:rPr>
          <w:iCs/>
          <w:szCs w:val="20"/>
          <w:lang w:val="x-none" w:eastAsia="x-none"/>
        </w:rPr>
        <w:t xml:space="preserve">.  Out-flow energy associated with the RID will be settled to the QSE associated with the Resource Entity representing the DG. </w:t>
      </w:r>
    </w:p>
    <w:p w14:paraId="4EFB326F" w14:textId="77777777" w:rsidR="00C2425E" w:rsidRDefault="001E2F50" w:rsidP="0096246E">
      <w:pPr>
        <w:spacing w:after="240"/>
        <w:ind w:left="720" w:hanging="720"/>
        <w:rPr>
          <w:iCs/>
          <w:szCs w:val="20"/>
        </w:rPr>
      </w:pPr>
      <w:bookmarkStart w:id="1118" w:name="_Toc474318762"/>
      <w:r w:rsidRPr="009502C8">
        <w:rPr>
          <w:iCs/>
        </w:rPr>
        <w:t>(3)</w:t>
      </w:r>
      <w:r w:rsidRPr="009502C8">
        <w:rPr>
          <w:iCs/>
        </w:rPr>
        <w:tab/>
        <w:t xml:space="preserve">Customers choosing to have their out-flow energy measured shall contact their TDSP to request the necessary metering if they have not already done so in conjunction with their interconnection activities.  TDSP charges may apply for the cost of the metering.  See P.U.C. </w:t>
      </w:r>
      <w:r w:rsidR="00670341" w:rsidRPr="00BA3A80">
        <w:rPr>
          <w:smallCaps/>
        </w:rPr>
        <w:t>Subst.</w:t>
      </w:r>
      <w:r w:rsidRPr="009502C8">
        <w:rPr>
          <w:iCs/>
        </w:rPr>
        <w:t xml:space="preserve"> R. 25.213, Metering for Distributed Renewable Generation and Certain Qualifying Facilities, for further details.</w:t>
      </w:r>
      <w:bookmarkEnd w:id="1115"/>
      <w:bookmarkEnd w:id="1118"/>
    </w:p>
    <w:p w14:paraId="15CA9C0D" w14:textId="2733C67F" w:rsidR="001E2F50" w:rsidRPr="00BA3A80" w:rsidRDefault="001E2F50" w:rsidP="001E2F50">
      <w:pPr>
        <w:keepNext/>
        <w:tabs>
          <w:tab w:val="left" w:pos="1080"/>
        </w:tabs>
        <w:spacing w:before="240" w:after="240"/>
        <w:ind w:left="1080" w:hanging="1080"/>
        <w:outlineLvl w:val="2"/>
        <w:rPr>
          <w:b/>
          <w:bCs/>
          <w:i/>
          <w:szCs w:val="20"/>
          <w:lang w:val="x-none" w:eastAsia="x-none"/>
        </w:rPr>
      </w:pPr>
      <w:bookmarkStart w:id="1119" w:name="_Toc474318763"/>
      <w:bookmarkStart w:id="1120" w:name="_Toc279430412"/>
      <w:bookmarkStart w:id="1121" w:name="_Hlk181265936"/>
      <w:bookmarkStart w:id="1122" w:name="_Toc248306859"/>
      <w:bookmarkStart w:id="1123" w:name="_Toc183604130"/>
      <w:bookmarkEnd w:id="1116"/>
      <w:r w:rsidRPr="00BA3A80">
        <w:rPr>
          <w:b/>
          <w:bCs/>
          <w:i/>
          <w:szCs w:val="20"/>
          <w:lang w:val="x-none" w:eastAsia="x-none"/>
        </w:rPr>
        <w:t>7.14.4</w:t>
      </w:r>
      <w:r w:rsidRPr="00BA3A80">
        <w:rPr>
          <w:b/>
          <w:bCs/>
          <w:i/>
          <w:szCs w:val="20"/>
          <w:lang w:val="x-none" w:eastAsia="x-none"/>
        </w:rPr>
        <w:tab/>
        <w:t xml:space="preserve">Transmittal of </w:t>
      </w:r>
      <w:r w:rsidR="00FA542E">
        <w:rPr>
          <w:b/>
          <w:bCs/>
          <w:i/>
          <w:szCs w:val="20"/>
          <w:lang w:val="x-none" w:eastAsia="x-none"/>
        </w:rPr>
        <w:t xml:space="preserve">Customers’ </w:t>
      </w:r>
      <w:r w:rsidRPr="00BA3A80">
        <w:rPr>
          <w:b/>
          <w:bCs/>
          <w:i/>
          <w:szCs w:val="20"/>
          <w:lang w:val="x-none" w:eastAsia="x-none"/>
        </w:rPr>
        <w:t>Out-flow Energy Data</w:t>
      </w:r>
      <w:r>
        <w:rPr>
          <w:b/>
          <w:bCs/>
          <w:i/>
          <w:szCs w:val="20"/>
          <w:lang w:eastAsia="x-none"/>
        </w:rPr>
        <w:t xml:space="preserve"> for Unregistered Distributed Generation</w:t>
      </w:r>
      <w:bookmarkEnd w:id="1119"/>
      <w:bookmarkEnd w:id="1123"/>
      <w:r w:rsidRPr="00BA3A80">
        <w:rPr>
          <w:b/>
          <w:bCs/>
          <w:i/>
          <w:szCs w:val="20"/>
          <w:lang w:val="x-none" w:eastAsia="x-none"/>
        </w:rPr>
        <w:t xml:space="preserve"> </w:t>
      </w:r>
    </w:p>
    <w:p w14:paraId="18D15C64" w14:textId="77777777" w:rsidR="001E2F50" w:rsidRDefault="001E2F50" w:rsidP="001E2F50">
      <w:pPr>
        <w:spacing w:after="240"/>
        <w:ind w:left="720" w:hanging="720"/>
        <w:rPr>
          <w:iCs/>
          <w:szCs w:val="20"/>
          <w:lang w:eastAsia="x-none"/>
        </w:rPr>
      </w:pPr>
      <w:r w:rsidRPr="00BA3A80">
        <w:rPr>
          <w:iCs/>
          <w:szCs w:val="20"/>
          <w:lang w:val="x-none" w:eastAsia="x-none"/>
        </w:rPr>
        <w:t>(1)</w:t>
      </w:r>
      <w:r w:rsidRPr="00BA3A80">
        <w:rPr>
          <w:iCs/>
          <w:szCs w:val="20"/>
          <w:lang w:val="x-none" w:eastAsia="x-none"/>
        </w:rPr>
        <w:tab/>
      </w:r>
      <w:r>
        <w:rPr>
          <w:iCs/>
          <w:szCs w:val="20"/>
          <w:lang w:eastAsia="x-none"/>
        </w:rPr>
        <w:t xml:space="preserve">The requirements of a Premise are: </w:t>
      </w:r>
    </w:p>
    <w:p w14:paraId="32D22E9D" w14:textId="77777777" w:rsidR="001E2F50" w:rsidRDefault="001E2F50" w:rsidP="001E2F50">
      <w:pPr>
        <w:pStyle w:val="BodyTextNumbered"/>
        <w:ind w:left="1440"/>
      </w:pPr>
      <w:r>
        <w:rPr>
          <w:iCs w:val="0"/>
          <w:lang w:val="en-US"/>
        </w:rPr>
        <w:t>(a)</w:t>
      </w:r>
      <w:r>
        <w:rPr>
          <w:iCs w:val="0"/>
          <w:lang w:val="en-US"/>
        </w:rPr>
        <w:tab/>
      </w:r>
      <w:r w:rsidRPr="00DB2753">
        <w:rPr>
          <w:iCs w:val="0"/>
          <w:lang w:val="en-US"/>
        </w:rPr>
        <w:t xml:space="preserve">The </w:t>
      </w:r>
      <w:r w:rsidR="003B0A70">
        <w:rPr>
          <w:iCs w:val="0"/>
          <w:lang w:val="en-US"/>
        </w:rPr>
        <w:t>Electric Service Identifier (</w:t>
      </w:r>
      <w:r w:rsidRPr="00DB2753">
        <w:rPr>
          <w:iCs w:val="0"/>
          <w:lang w:val="en-US"/>
        </w:rPr>
        <w:t>ESI ID</w:t>
      </w:r>
      <w:r w:rsidR="003B0A70">
        <w:rPr>
          <w:iCs w:val="0"/>
          <w:lang w:val="en-US"/>
        </w:rPr>
        <w:t>)</w:t>
      </w:r>
      <w:r>
        <w:rPr>
          <w:iCs w:val="0"/>
          <w:lang w:val="en-US"/>
        </w:rPr>
        <w:t xml:space="preserve"> must be</w:t>
      </w:r>
      <w:r w:rsidRPr="00DB2753">
        <w:rPr>
          <w:iCs w:val="0"/>
          <w:lang w:val="en-US"/>
        </w:rPr>
        <w:t xml:space="preserve"> assigned to a DG Load Profile as per the Load Profiling Guide, Appendix D, Profile Decision Tree; and</w:t>
      </w:r>
    </w:p>
    <w:p w14:paraId="4452FF0C" w14:textId="6E1969CB" w:rsidR="001E2F50" w:rsidRPr="00BA3A80" w:rsidRDefault="001E2F50" w:rsidP="001E2F50">
      <w:pPr>
        <w:pStyle w:val="BodyTextNumbered"/>
        <w:ind w:left="1440"/>
      </w:pPr>
      <w:r>
        <w:rPr>
          <w:iCs w:val="0"/>
          <w:lang w:val="en-US"/>
        </w:rPr>
        <w:t>(b)</w:t>
      </w:r>
      <w:r>
        <w:rPr>
          <w:iCs w:val="0"/>
          <w:lang w:val="en-US"/>
        </w:rPr>
        <w:tab/>
      </w:r>
      <w:proofErr w:type="spellStart"/>
      <w:r>
        <w:rPr>
          <w:iCs w:val="0"/>
          <w:lang w:val="en-US"/>
        </w:rPr>
        <w:t>T</w:t>
      </w:r>
      <w:r w:rsidRPr="00BA3A80">
        <w:rPr>
          <w:iCs w:val="0"/>
        </w:rPr>
        <w:t>he</w:t>
      </w:r>
      <w:proofErr w:type="spellEnd"/>
      <w:r w:rsidRPr="00BA3A80">
        <w:rPr>
          <w:iCs w:val="0"/>
        </w:rPr>
        <w:t xml:space="preserve"> out-flow energy value (kWh) </w:t>
      </w:r>
      <w:r w:rsidR="00FA542E">
        <w:rPr>
          <w:iCs w:val="0"/>
        </w:rPr>
        <w:t xml:space="preserve">total </w:t>
      </w:r>
      <w:r w:rsidRPr="008A0098">
        <w:rPr>
          <w:iCs w:val="0"/>
          <w:lang w:val="en-US"/>
        </w:rPr>
        <w:t xml:space="preserve">will be </w:t>
      </w:r>
      <w:r w:rsidRPr="008A0098">
        <w:t xml:space="preserve">supplied in the QTY~QD of the PTD~PL loop having a REF~MT of </w:t>
      </w:r>
      <w:r>
        <w:rPr>
          <w:lang w:val="en-US"/>
        </w:rPr>
        <w:t>“</w:t>
      </w:r>
      <w:r w:rsidRPr="008A0098">
        <w:t>KHMON</w:t>
      </w:r>
      <w:r>
        <w:rPr>
          <w:lang w:val="en-US"/>
        </w:rPr>
        <w:t>”</w:t>
      </w:r>
      <w:r w:rsidRPr="008A0098">
        <w:t xml:space="preserve"> </w:t>
      </w:r>
      <w:r w:rsidR="00FA542E">
        <w:t xml:space="preserve">that is designated </w:t>
      </w:r>
      <w:r w:rsidRPr="008A0098">
        <w:t xml:space="preserve">with the REF~JH~I </w:t>
      </w:r>
      <w:r w:rsidR="00FA542E">
        <w:t xml:space="preserve">data element </w:t>
      </w:r>
      <w:r w:rsidRPr="008A0098">
        <w:t>on the 867_03, Monthly or Final Usage, and the 867_02, Historical Usage</w:t>
      </w:r>
      <w:r w:rsidR="00FA542E">
        <w:t xml:space="preserve"> for non-IDR ESI IDs</w:t>
      </w:r>
      <w:r w:rsidRPr="00BA3A80">
        <w:rPr>
          <w:iCs w:val="0"/>
        </w:rPr>
        <w:t xml:space="preserve">.  </w:t>
      </w:r>
      <w:r w:rsidR="00FA542E">
        <w:rPr>
          <w:iCs w:val="0"/>
        </w:rPr>
        <w:t xml:space="preserve">The </w:t>
      </w:r>
      <w:r w:rsidR="00FA542E">
        <w:rPr>
          <w:iCs w:val="0"/>
          <w:lang w:val="en-US"/>
        </w:rPr>
        <w:t xml:space="preserve">REF~JH~I data element shall only be used to represent Customers’ DG values.  </w:t>
      </w:r>
      <w:r w:rsidRPr="00BA3A80">
        <w:rPr>
          <w:iCs w:val="0"/>
        </w:rPr>
        <w:t xml:space="preserve">For instances where there has been no out-flow energy, the </w:t>
      </w:r>
      <w:r w:rsidR="00FA542E">
        <w:rPr>
          <w:iCs w:val="0"/>
        </w:rPr>
        <w:t>data element</w:t>
      </w:r>
      <w:r w:rsidR="00FA542E" w:rsidRPr="00BA3A80">
        <w:rPr>
          <w:iCs w:val="0"/>
        </w:rPr>
        <w:t xml:space="preserve"> </w:t>
      </w:r>
      <w:r w:rsidRPr="00BA3A80">
        <w:rPr>
          <w:iCs w:val="0"/>
        </w:rPr>
        <w:t xml:space="preserve">should either be omitted or included and populated with zero.  In the absence of a meter that measures out-flow energy, the REF~JH~I shall not be included on the 867_02 or 867_03 transactions.  </w:t>
      </w:r>
    </w:p>
    <w:p w14:paraId="3F0F4A2C" w14:textId="77777777" w:rsidR="00E66662" w:rsidRDefault="001E2F50" w:rsidP="008808EF">
      <w:pPr>
        <w:pStyle w:val="BodyTextNumbered"/>
        <w:rPr>
          <w:iCs w:val="0"/>
        </w:rPr>
      </w:pPr>
      <w:bookmarkStart w:id="1124" w:name="_Toc474318764"/>
      <w:r w:rsidRPr="00BA3A80">
        <w:rPr>
          <w:iCs w:val="0"/>
        </w:rPr>
        <w:t>(</w:t>
      </w:r>
      <w:r>
        <w:rPr>
          <w:iCs w:val="0"/>
        </w:rPr>
        <w:t>2</w:t>
      </w:r>
      <w:r w:rsidRPr="00BA3A80">
        <w:rPr>
          <w:iCs w:val="0"/>
        </w:rPr>
        <w:t>)</w:t>
      </w:r>
      <w:r w:rsidRPr="00BA3A80">
        <w:rPr>
          <w:iCs w:val="0"/>
        </w:rPr>
        <w:tab/>
        <w:t xml:space="preserve">For </w:t>
      </w:r>
      <w:r>
        <w:rPr>
          <w:iCs w:val="0"/>
        </w:rPr>
        <w:t>IDR metering</w:t>
      </w:r>
      <w:r w:rsidRPr="00BA3A80">
        <w:rPr>
          <w:iCs w:val="0"/>
        </w:rPr>
        <w:t xml:space="preserve">, interval out-flow energy values </w:t>
      </w:r>
      <w:r>
        <w:rPr>
          <w:iCs w:val="0"/>
        </w:rPr>
        <w:t>must</w:t>
      </w:r>
      <w:r w:rsidRPr="00BA3A80">
        <w:rPr>
          <w:iCs w:val="0"/>
        </w:rPr>
        <w:t xml:space="preserve"> be provided in the ERCOT specified file format</w:t>
      </w:r>
      <w:r>
        <w:rPr>
          <w:iCs w:val="0"/>
        </w:rPr>
        <w:t xml:space="preserve"> in accordance with Section 7.15, </w:t>
      </w:r>
      <w:r w:rsidRPr="00DB2753">
        <w:rPr>
          <w:iCs w:val="0"/>
        </w:rPr>
        <w:t>Advanced Meter Interval Data File Format and Submission</w:t>
      </w:r>
      <w:r w:rsidRPr="00BA3A80">
        <w:rPr>
          <w:iCs w:val="0"/>
        </w:rPr>
        <w:t>.</w:t>
      </w:r>
      <w:bookmarkEnd w:id="1120"/>
      <w:bookmarkEnd w:id="1124"/>
    </w:p>
    <w:p w14:paraId="489D5985" w14:textId="7A03E3B7" w:rsidR="001E2F50" w:rsidRPr="009502C8" w:rsidRDefault="001E2F50" w:rsidP="00F400CC">
      <w:pPr>
        <w:keepNext/>
        <w:tabs>
          <w:tab w:val="left" w:pos="1080"/>
        </w:tabs>
        <w:spacing w:before="240" w:after="240"/>
        <w:ind w:left="1080" w:hanging="1080"/>
        <w:outlineLvl w:val="2"/>
        <w:rPr>
          <w:b/>
          <w:bCs/>
          <w:i/>
          <w:szCs w:val="20"/>
        </w:rPr>
      </w:pPr>
      <w:bookmarkStart w:id="1125" w:name="_Toc474318765"/>
      <w:bookmarkStart w:id="1126" w:name="_Hlk181265944"/>
      <w:bookmarkStart w:id="1127" w:name="_Toc279430413"/>
      <w:bookmarkStart w:id="1128" w:name="_Toc183604131"/>
      <w:bookmarkEnd w:id="1121"/>
      <w:r w:rsidRPr="009502C8">
        <w:rPr>
          <w:b/>
          <w:bCs/>
          <w:i/>
          <w:szCs w:val="20"/>
        </w:rPr>
        <w:lastRenderedPageBreak/>
        <w:t>7.14.5</w:t>
      </w:r>
      <w:r w:rsidRPr="009502C8">
        <w:rPr>
          <w:b/>
          <w:bCs/>
          <w:i/>
          <w:szCs w:val="20"/>
        </w:rPr>
        <w:tab/>
        <w:t xml:space="preserve">Transmittal of </w:t>
      </w:r>
      <w:r w:rsidR="00E5048B">
        <w:rPr>
          <w:b/>
          <w:bCs/>
          <w:i/>
          <w:szCs w:val="20"/>
        </w:rPr>
        <w:t xml:space="preserve">Customers’ </w:t>
      </w:r>
      <w:r w:rsidRPr="009502C8">
        <w:rPr>
          <w:b/>
          <w:bCs/>
          <w:i/>
          <w:szCs w:val="20"/>
        </w:rPr>
        <w:t xml:space="preserve">Out-flow Energy Data for </w:t>
      </w:r>
      <w:r w:rsidR="00603B1F">
        <w:rPr>
          <w:b/>
          <w:bCs/>
          <w:i/>
          <w:szCs w:val="20"/>
        </w:rPr>
        <w:t>Settlement Only</w:t>
      </w:r>
      <w:r w:rsidR="00603B1F" w:rsidRPr="009502C8">
        <w:rPr>
          <w:b/>
          <w:bCs/>
          <w:i/>
          <w:szCs w:val="20"/>
        </w:rPr>
        <w:t xml:space="preserve"> Distribut</w:t>
      </w:r>
      <w:r w:rsidR="00603B1F">
        <w:rPr>
          <w:b/>
          <w:bCs/>
          <w:i/>
          <w:szCs w:val="20"/>
        </w:rPr>
        <w:t>ion</w:t>
      </w:r>
      <w:r w:rsidR="00603B1F" w:rsidRPr="009502C8">
        <w:rPr>
          <w:b/>
          <w:bCs/>
          <w:i/>
          <w:szCs w:val="20"/>
        </w:rPr>
        <w:t xml:space="preserve"> </w:t>
      </w:r>
      <w:bookmarkEnd w:id="1125"/>
      <w:r w:rsidR="00603B1F" w:rsidRPr="009502C8">
        <w:rPr>
          <w:b/>
          <w:bCs/>
          <w:i/>
          <w:szCs w:val="20"/>
        </w:rPr>
        <w:t>Generat</w:t>
      </w:r>
      <w:r w:rsidR="00603B1F">
        <w:rPr>
          <w:b/>
          <w:bCs/>
          <w:i/>
          <w:szCs w:val="20"/>
        </w:rPr>
        <w:t>ors</w:t>
      </w:r>
      <w:bookmarkEnd w:id="1128"/>
    </w:p>
    <w:bookmarkEnd w:id="1126"/>
    <w:p w14:paraId="57800D7F" w14:textId="152FF4F2" w:rsidR="001E2F50" w:rsidRDefault="001E2F50" w:rsidP="00F400CC">
      <w:pPr>
        <w:spacing w:after="240"/>
        <w:ind w:left="720" w:hanging="720"/>
        <w:rPr>
          <w:iCs/>
          <w:szCs w:val="20"/>
          <w:lang w:eastAsia="x-none"/>
        </w:rPr>
      </w:pPr>
      <w:r w:rsidRPr="009502C8">
        <w:rPr>
          <w:iCs/>
          <w:szCs w:val="20"/>
          <w:lang w:eastAsia="x-none"/>
        </w:rPr>
        <w:t>(1)</w:t>
      </w:r>
      <w:r w:rsidRPr="009502C8">
        <w:rPr>
          <w:iCs/>
          <w:szCs w:val="20"/>
          <w:lang w:eastAsia="x-none"/>
        </w:rPr>
        <w:tab/>
        <w:t xml:space="preserve">All </w:t>
      </w:r>
      <w:r w:rsidR="00603B1F">
        <w:rPr>
          <w:iCs/>
          <w:szCs w:val="20"/>
          <w:lang w:eastAsia="x-none"/>
        </w:rPr>
        <w:t>Settlement Only Distribution Generators (SODGs)</w:t>
      </w:r>
      <w:r w:rsidRPr="009502C8">
        <w:rPr>
          <w:iCs/>
          <w:szCs w:val="20"/>
          <w:lang w:eastAsia="x-none"/>
        </w:rPr>
        <w:t xml:space="preserve"> must have IDR metering and an RID assigned.  RID data submittal method shall be designated in the document titled “TDSP Read Generation Registration Form” as 867 or </w:t>
      </w:r>
      <w:r w:rsidR="00BE63CD">
        <w:rPr>
          <w:iCs/>
          <w:szCs w:val="20"/>
          <w:lang w:eastAsia="x-none"/>
        </w:rPr>
        <w:t>.lse</w:t>
      </w:r>
      <w:r w:rsidRPr="009502C8">
        <w:rPr>
          <w:iCs/>
          <w:szCs w:val="20"/>
          <w:lang w:eastAsia="x-none"/>
        </w:rPr>
        <w:t>.</w:t>
      </w:r>
    </w:p>
    <w:p w14:paraId="6692943B" w14:textId="58E9A5EC" w:rsidR="001E2F50" w:rsidRPr="009502C8" w:rsidRDefault="001E2F50" w:rsidP="00A302E6">
      <w:pPr>
        <w:spacing w:after="240"/>
        <w:ind w:left="1440" w:hanging="720"/>
        <w:rPr>
          <w:szCs w:val="20"/>
          <w:lang w:eastAsia="x-none"/>
        </w:rPr>
      </w:pPr>
      <w:r w:rsidRPr="009502C8">
        <w:rPr>
          <w:szCs w:val="20"/>
          <w:lang w:eastAsia="x-none"/>
        </w:rPr>
        <w:t>(a)</w:t>
      </w:r>
      <w:r w:rsidRPr="009502C8">
        <w:rPr>
          <w:szCs w:val="20"/>
          <w:lang w:eastAsia="x-none"/>
        </w:rPr>
        <w:tab/>
        <w:t>If the RID data submittal method is 867, the interval out-flow energy values provided for Settlement will have data submitted via the 867_03 transaction as described in the Texas Standard Electronic Transaction Implementation Guides.</w:t>
      </w:r>
    </w:p>
    <w:p w14:paraId="204D8622" w14:textId="77777777" w:rsidR="001E2F50" w:rsidRDefault="001E2F50" w:rsidP="001E2F50">
      <w:pPr>
        <w:spacing w:after="240"/>
        <w:ind w:left="1440" w:hanging="720"/>
        <w:rPr>
          <w:szCs w:val="20"/>
          <w:lang w:eastAsia="x-none"/>
        </w:rPr>
      </w:pPr>
      <w:r w:rsidRPr="009502C8">
        <w:rPr>
          <w:szCs w:val="20"/>
          <w:lang w:eastAsia="x-none"/>
        </w:rPr>
        <w:t>(b)</w:t>
      </w:r>
      <w:r w:rsidRPr="009502C8">
        <w:rPr>
          <w:szCs w:val="20"/>
          <w:lang w:eastAsia="x-none"/>
        </w:rPr>
        <w:tab/>
        <w:t xml:space="preserve">If the RID data submittal method is </w:t>
      </w:r>
      <w:r w:rsidR="00BE63CD">
        <w:rPr>
          <w:szCs w:val="20"/>
          <w:lang w:eastAsia="x-none"/>
        </w:rPr>
        <w:t>.lse</w:t>
      </w:r>
      <w:r w:rsidRPr="009502C8">
        <w:rPr>
          <w:szCs w:val="20"/>
          <w:lang w:eastAsia="x-none"/>
        </w:rPr>
        <w:t xml:space="preserve">, the interval out-flow energy values provided for Settlement will have data submitted via the ERCOT specified file format as described in Section 7.15, </w:t>
      </w:r>
      <w:r w:rsidRPr="009502C8">
        <w:rPr>
          <w:szCs w:val="20"/>
          <w:lang w:val="x-none" w:eastAsia="x-none"/>
        </w:rPr>
        <w:t>Advanced Meter Interval Data File Format and Submission</w:t>
      </w:r>
      <w:r w:rsidRPr="009502C8">
        <w:rPr>
          <w:szCs w:val="20"/>
          <w:lang w:eastAsia="x-none"/>
        </w:rPr>
        <w:t>, below.</w:t>
      </w:r>
    </w:p>
    <w:p w14:paraId="42B08DF6" w14:textId="1423231B" w:rsidR="001E2F50" w:rsidRPr="009502C8" w:rsidRDefault="001E2F50" w:rsidP="00C564B0">
      <w:pPr>
        <w:keepNext/>
        <w:tabs>
          <w:tab w:val="left" w:pos="1080"/>
        </w:tabs>
        <w:spacing w:before="240" w:after="240"/>
        <w:ind w:left="1080" w:hanging="1080"/>
        <w:outlineLvl w:val="2"/>
        <w:rPr>
          <w:b/>
          <w:bCs/>
          <w:i/>
          <w:szCs w:val="20"/>
        </w:rPr>
      </w:pPr>
      <w:bookmarkStart w:id="1129" w:name="_Toc474318766"/>
      <w:bookmarkStart w:id="1130" w:name="_Hlk181265949"/>
      <w:bookmarkStart w:id="1131" w:name="_Toc183604132"/>
      <w:r w:rsidRPr="009502C8">
        <w:rPr>
          <w:b/>
          <w:bCs/>
          <w:i/>
          <w:szCs w:val="20"/>
        </w:rPr>
        <w:t>7.14.6</w:t>
      </w:r>
      <w:r w:rsidRPr="009502C8">
        <w:rPr>
          <w:b/>
          <w:bCs/>
          <w:i/>
          <w:szCs w:val="20"/>
        </w:rPr>
        <w:tab/>
        <w:t xml:space="preserve">ERCOT Processing of Meter Data for </w:t>
      </w:r>
      <w:r w:rsidR="00E5048B">
        <w:rPr>
          <w:b/>
          <w:bCs/>
          <w:i/>
          <w:szCs w:val="20"/>
        </w:rPr>
        <w:t xml:space="preserve">Customers’ </w:t>
      </w:r>
      <w:r w:rsidRPr="009502C8">
        <w:rPr>
          <w:b/>
          <w:bCs/>
          <w:i/>
          <w:szCs w:val="20"/>
        </w:rPr>
        <w:t>Unregistered Distributed Generation Out-flow Energy</w:t>
      </w:r>
      <w:bookmarkEnd w:id="1129"/>
      <w:bookmarkEnd w:id="1131"/>
    </w:p>
    <w:p w14:paraId="0A42DED4" w14:textId="345F632F" w:rsidR="001E2F50" w:rsidRDefault="001E2F50" w:rsidP="00F400CC">
      <w:pPr>
        <w:spacing w:after="240"/>
        <w:ind w:left="720" w:hanging="720"/>
        <w:rPr>
          <w:iCs/>
          <w:szCs w:val="20"/>
          <w:lang w:val="x-none" w:eastAsia="x-none"/>
        </w:rPr>
      </w:pPr>
      <w:r w:rsidRPr="009502C8">
        <w:rPr>
          <w:iCs/>
          <w:szCs w:val="20"/>
          <w:lang w:val="x-none" w:eastAsia="x-none"/>
        </w:rPr>
        <w:t>(1)</w:t>
      </w:r>
      <w:r w:rsidRPr="009502C8">
        <w:rPr>
          <w:iCs/>
          <w:szCs w:val="20"/>
          <w:lang w:val="x-none" w:eastAsia="x-none"/>
        </w:rPr>
        <w:tab/>
        <w:t xml:space="preserve">ERCOT will process out-flow energy values for Settlement when data is submitted to ERCOT in </w:t>
      </w:r>
      <w:r w:rsidRPr="009502C8">
        <w:rPr>
          <w:iCs/>
          <w:szCs w:val="20"/>
          <w:lang w:eastAsia="x-none"/>
        </w:rPr>
        <w:t>accordance with S</w:t>
      </w:r>
      <w:r w:rsidRPr="009502C8">
        <w:rPr>
          <w:iCs/>
          <w:szCs w:val="20"/>
          <w:lang w:val="x-none" w:eastAsia="x-none"/>
        </w:rPr>
        <w:t>ection 7.14.4</w:t>
      </w:r>
      <w:r w:rsidRPr="009502C8">
        <w:rPr>
          <w:iCs/>
          <w:szCs w:val="20"/>
          <w:lang w:eastAsia="x-none"/>
        </w:rPr>
        <w:t xml:space="preserve">, Transmittal of </w:t>
      </w:r>
      <w:r w:rsidR="00E5048B">
        <w:rPr>
          <w:iCs/>
          <w:szCs w:val="20"/>
          <w:lang w:eastAsia="x-none"/>
        </w:rPr>
        <w:t xml:space="preserve">Customers’ </w:t>
      </w:r>
      <w:r w:rsidRPr="009502C8">
        <w:rPr>
          <w:iCs/>
          <w:szCs w:val="20"/>
          <w:lang w:eastAsia="x-none"/>
        </w:rPr>
        <w:t>Out-flow Energy Data for Unregistered Distributed Generation</w:t>
      </w:r>
      <w:r w:rsidRPr="009502C8">
        <w:rPr>
          <w:iCs/>
          <w:szCs w:val="20"/>
          <w:lang w:val="x-none" w:eastAsia="x-none"/>
        </w:rPr>
        <w:t xml:space="preserve">, provided the </w:t>
      </w:r>
      <w:r w:rsidRPr="009502C8">
        <w:rPr>
          <w:iCs/>
          <w:szCs w:val="20"/>
          <w:lang w:eastAsia="x-none"/>
        </w:rPr>
        <w:t>DG is not registered as a</w:t>
      </w:r>
      <w:r w:rsidR="007B7812">
        <w:rPr>
          <w:iCs/>
          <w:szCs w:val="20"/>
          <w:lang w:eastAsia="x-none"/>
        </w:rPr>
        <w:t>n</w:t>
      </w:r>
      <w:r w:rsidRPr="009502C8">
        <w:rPr>
          <w:iCs/>
          <w:szCs w:val="20"/>
          <w:lang w:eastAsia="x-none"/>
        </w:rPr>
        <w:t xml:space="preserve"> </w:t>
      </w:r>
      <w:r w:rsidR="007B7812">
        <w:rPr>
          <w:iCs/>
          <w:szCs w:val="20"/>
          <w:lang w:eastAsia="x-none"/>
        </w:rPr>
        <w:t>SODG</w:t>
      </w:r>
      <w:r w:rsidRPr="009502C8">
        <w:rPr>
          <w:iCs/>
          <w:szCs w:val="20"/>
          <w:lang w:val="x-none" w:eastAsia="x-none"/>
        </w:rPr>
        <w:t>.</w:t>
      </w:r>
    </w:p>
    <w:p w14:paraId="06FC8F5D" w14:textId="77777777" w:rsidR="001E2F50" w:rsidRDefault="001E2F50" w:rsidP="00F400CC">
      <w:pPr>
        <w:spacing w:after="240"/>
        <w:ind w:left="720" w:hanging="720"/>
        <w:rPr>
          <w:iCs/>
          <w:szCs w:val="20"/>
          <w:lang w:val="x-none" w:eastAsia="x-none"/>
        </w:rPr>
      </w:pPr>
      <w:r w:rsidRPr="009502C8">
        <w:rPr>
          <w:iCs/>
          <w:szCs w:val="20"/>
          <w:lang w:val="x-none" w:eastAsia="x-none"/>
        </w:rPr>
        <w:t>(2)</w:t>
      </w:r>
      <w:r w:rsidRPr="009502C8">
        <w:rPr>
          <w:iCs/>
          <w:szCs w:val="20"/>
          <w:lang w:val="x-none" w:eastAsia="x-none"/>
        </w:rPr>
        <w:tab/>
        <w:t xml:space="preserve">For a detailed description of the wholesale Settlement impact of </w:t>
      </w:r>
      <w:r w:rsidRPr="009502C8">
        <w:rPr>
          <w:iCs/>
          <w:szCs w:val="20"/>
          <w:lang w:eastAsia="x-none"/>
        </w:rPr>
        <w:t xml:space="preserve">Load reductions for </w:t>
      </w:r>
      <w:r w:rsidRPr="009502C8">
        <w:rPr>
          <w:iCs/>
          <w:szCs w:val="20"/>
          <w:lang w:val="x-none" w:eastAsia="x-none"/>
        </w:rPr>
        <w:t xml:space="preserve">out-flow energy values, see Protocol Sections 11.4.4.2, Load Reduction for Excess PhotoVoltaic </w:t>
      </w:r>
      <w:r w:rsidRPr="009502C8">
        <w:rPr>
          <w:iCs/>
          <w:szCs w:val="20"/>
          <w:lang w:eastAsia="x-none"/>
        </w:rPr>
        <w:t xml:space="preserve">and Wind </w:t>
      </w:r>
      <w:r w:rsidRPr="009502C8">
        <w:rPr>
          <w:iCs/>
          <w:szCs w:val="20"/>
          <w:lang w:val="x-none" w:eastAsia="x-none"/>
        </w:rPr>
        <w:t xml:space="preserve">Distributed Renewable Generation, and 11.4.4.3, Load Reduction for Excess </w:t>
      </w:r>
      <w:r w:rsidRPr="009502C8">
        <w:rPr>
          <w:iCs/>
          <w:szCs w:val="20"/>
          <w:lang w:eastAsia="x-none"/>
        </w:rPr>
        <w:t>from Other</w:t>
      </w:r>
      <w:r w:rsidRPr="009502C8">
        <w:rPr>
          <w:iCs/>
          <w:szCs w:val="20"/>
          <w:lang w:val="x-none" w:eastAsia="x-none"/>
        </w:rPr>
        <w:t xml:space="preserve"> Distributed Generation.</w:t>
      </w:r>
    </w:p>
    <w:p w14:paraId="22149FC7" w14:textId="58D11593" w:rsidR="001E2F50" w:rsidRPr="009502C8" w:rsidRDefault="001E2F50" w:rsidP="00F400CC">
      <w:pPr>
        <w:keepNext/>
        <w:tabs>
          <w:tab w:val="left" w:pos="1080"/>
        </w:tabs>
        <w:spacing w:before="240" w:after="240"/>
        <w:ind w:left="1080" w:hanging="1080"/>
        <w:outlineLvl w:val="2"/>
        <w:rPr>
          <w:b/>
          <w:bCs/>
          <w:i/>
          <w:szCs w:val="20"/>
        </w:rPr>
      </w:pPr>
      <w:bookmarkStart w:id="1132" w:name="_Toc474318767"/>
      <w:bookmarkStart w:id="1133" w:name="_Hlk181265956"/>
      <w:bookmarkStart w:id="1134" w:name="_Toc183604133"/>
      <w:bookmarkEnd w:id="1130"/>
      <w:r w:rsidRPr="009502C8">
        <w:rPr>
          <w:b/>
          <w:bCs/>
          <w:i/>
          <w:szCs w:val="20"/>
        </w:rPr>
        <w:t>7.14.7</w:t>
      </w:r>
      <w:r w:rsidRPr="009502C8">
        <w:rPr>
          <w:b/>
          <w:bCs/>
          <w:i/>
          <w:szCs w:val="20"/>
        </w:rPr>
        <w:tab/>
        <w:t xml:space="preserve">ERCOT Processing of Meter Data for </w:t>
      </w:r>
      <w:r w:rsidR="00E4681E">
        <w:rPr>
          <w:b/>
          <w:bCs/>
          <w:i/>
          <w:szCs w:val="20"/>
        </w:rPr>
        <w:t xml:space="preserve">Customers’ </w:t>
      </w:r>
      <w:r w:rsidR="002B5ECE">
        <w:rPr>
          <w:b/>
          <w:bCs/>
          <w:i/>
          <w:szCs w:val="20"/>
        </w:rPr>
        <w:t>Settlement Only</w:t>
      </w:r>
      <w:r w:rsidR="002B5ECE" w:rsidRPr="009502C8">
        <w:rPr>
          <w:b/>
          <w:bCs/>
          <w:i/>
          <w:szCs w:val="20"/>
        </w:rPr>
        <w:t xml:space="preserve"> Distribut</w:t>
      </w:r>
      <w:r w:rsidR="002B5ECE">
        <w:rPr>
          <w:b/>
          <w:bCs/>
          <w:i/>
          <w:szCs w:val="20"/>
        </w:rPr>
        <w:t>ion</w:t>
      </w:r>
      <w:r w:rsidR="002B5ECE" w:rsidRPr="009502C8">
        <w:rPr>
          <w:b/>
          <w:bCs/>
          <w:i/>
          <w:szCs w:val="20"/>
        </w:rPr>
        <w:t xml:space="preserve"> Generat</w:t>
      </w:r>
      <w:r w:rsidR="002B5ECE">
        <w:rPr>
          <w:b/>
          <w:bCs/>
          <w:i/>
          <w:szCs w:val="20"/>
        </w:rPr>
        <w:t>or</w:t>
      </w:r>
      <w:r w:rsidR="002B5ECE" w:rsidRPr="009502C8">
        <w:rPr>
          <w:b/>
          <w:bCs/>
          <w:i/>
          <w:szCs w:val="20"/>
        </w:rPr>
        <w:t xml:space="preserve"> </w:t>
      </w:r>
      <w:r w:rsidRPr="009502C8">
        <w:rPr>
          <w:b/>
          <w:bCs/>
          <w:i/>
          <w:szCs w:val="20"/>
        </w:rPr>
        <w:t>Out-flow Energy</w:t>
      </w:r>
      <w:bookmarkEnd w:id="1132"/>
      <w:bookmarkEnd w:id="1134"/>
    </w:p>
    <w:p w14:paraId="0C426997" w14:textId="19B92C3C" w:rsidR="0056336C" w:rsidRDefault="001E2F50" w:rsidP="008808EF">
      <w:pPr>
        <w:pStyle w:val="BodyTextNumbered"/>
        <w:rPr>
          <w:iCs w:val="0"/>
        </w:rPr>
      </w:pPr>
      <w:bookmarkStart w:id="1135" w:name="_Toc474318768"/>
      <w:r w:rsidRPr="009502C8">
        <w:rPr>
          <w:iCs w:val="0"/>
        </w:rPr>
        <w:t>(1)</w:t>
      </w:r>
      <w:r w:rsidRPr="009502C8">
        <w:rPr>
          <w:iCs w:val="0"/>
        </w:rPr>
        <w:tab/>
        <w:t xml:space="preserve">ERCOT will process out-flow energy values for Settlement of generation when data is submitted to ERCOT in accordance with Section 7.14.5, Transmittal of </w:t>
      </w:r>
      <w:r w:rsidR="00E4681E">
        <w:rPr>
          <w:iCs w:val="0"/>
        </w:rPr>
        <w:t xml:space="preserve">Customers’ </w:t>
      </w:r>
      <w:r w:rsidRPr="009502C8">
        <w:rPr>
          <w:iCs w:val="0"/>
        </w:rPr>
        <w:t xml:space="preserve">Out-flow Energy Data for </w:t>
      </w:r>
      <w:r w:rsidR="002B5ECE">
        <w:rPr>
          <w:iCs w:val="0"/>
          <w:lang w:val="en-US"/>
        </w:rPr>
        <w:t>Settlement Only</w:t>
      </w:r>
      <w:r w:rsidR="002B5ECE" w:rsidRPr="009502C8">
        <w:rPr>
          <w:iCs w:val="0"/>
        </w:rPr>
        <w:t xml:space="preserve"> Distribut</w:t>
      </w:r>
      <w:r w:rsidR="002B5ECE">
        <w:rPr>
          <w:iCs w:val="0"/>
          <w:lang w:val="en-US"/>
        </w:rPr>
        <w:t>ion</w:t>
      </w:r>
      <w:r w:rsidR="002B5ECE" w:rsidRPr="009502C8">
        <w:rPr>
          <w:iCs w:val="0"/>
        </w:rPr>
        <w:t xml:space="preserve"> Generat</w:t>
      </w:r>
      <w:r w:rsidR="002B5ECE">
        <w:rPr>
          <w:iCs w:val="0"/>
          <w:lang w:val="en-US"/>
        </w:rPr>
        <w:t>ors</w:t>
      </w:r>
      <w:r w:rsidRPr="009502C8">
        <w:rPr>
          <w:iCs w:val="0"/>
        </w:rPr>
        <w:t xml:space="preserve">, above, provided the ERCOT registration process has been completed for the Resource Entity and the </w:t>
      </w:r>
      <w:r w:rsidR="002B5ECE">
        <w:rPr>
          <w:iCs w:val="0"/>
          <w:lang w:val="en-US"/>
        </w:rPr>
        <w:t>SODG</w:t>
      </w:r>
      <w:r w:rsidRPr="009502C8">
        <w:rPr>
          <w:iCs w:val="0"/>
        </w:rPr>
        <w:t>.  For more detailed information about the Resource registration process, Market Participants should contact their designated ERCOT Retail Account Manager.</w:t>
      </w:r>
      <w:bookmarkEnd w:id="1127"/>
      <w:bookmarkEnd w:id="1135"/>
    </w:p>
    <w:p w14:paraId="2C4CE24C" w14:textId="77777777" w:rsidR="00704BB6" w:rsidRPr="00B87DFA" w:rsidRDefault="00704BB6" w:rsidP="00C84AB6">
      <w:pPr>
        <w:pStyle w:val="H2"/>
        <w:spacing w:before="480"/>
      </w:pPr>
      <w:bookmarkStart w:id="1136" w:name="_Toc245283714"/>
      <w:bookmarkStart w:id="1137" w:name="_Toc248306860"/>
      <w:bookmarkStart w:id="1138" w:name="_Toc279430414"/>
      <w:bookmarkStart w:id="1139" w:name="_Toc474318769"/>
      <w:bookmarkStart w:id="1140" w:name="_Toc183604134"/>
      <w:bookmarkEnd w:id="1133"/>
      <w:bookmarkEnd w:id="1122"/>
      <w:r w:rsidRPr="00B87DFA">
        <w:lastRenderedPageBreak/>
        <w:t>7.15</w:t>
      </w:r>
      <w:r w:rsidRPr="00B87DFA">
        <w:tab/>
        <w:t>Advanced Meter Interval Data File Format and Submission</w:t>
      </w:r>
      <w:bookmarkEnd w:id="1136"/>
      <w:bookmarkEnd w:id="1137"/>
      <w:bookmarkEnd w:id="1138"/>
      <w:bookmarkEnd w:id="1139"/>
      <w:bookmarkEnd w:id="1140"/>
      <w:r w:rsidRPr="00B87DFA">
        <w:t xml:space="preserve"> </w:t>
      </w:r>
    </w:p>
    <w:p w14:paraId="1C924757" w14:textId="77777777" w:rsidR="00704BB6" w:rsidRPr="00B87DFA" w:rsidRDefault="00704BB6" w:rsidP="00B87DFA">
      <w:pPr>
        <w:pStyle w:val="H3"/>
      </w:pPr>
      <w:bookmarkStart w:id="1141" w:name="_Toc245283715"/>
      <w:bookmarkStart w:id="1142" w:name="_Toc248306861"/>
      <w:bookmarkStart w:id="1143" w:name="_Toc279430415"/>
      <w:bookmarkStart w:id="1144" w:name="_Toc474318770"/>
      <w:bookmarkStart w:id="1145" w:name="_Toc183604135"/>
      <w:r w:rsidRPr="00B87DFA">
        <w:t>7.15.1</w:t>
      </w:r>
      <w:r w:rsidRPr="00B87DFA">
        <w:tab/>
        <w:t>Ad Hoc Connectivity Test of Advanced Metering System Interval Data</w:t>
      </w:r>
      <w:bookmarkEnd w:id="1141"/>
      <w:bookmarkEnd w:id="1142"/>
      <w:bookmarkEnd w:id="1143"/>
      <w:bookmarkEnd w:id="1144"/>
      <w:bookmarkEnd w:id="1145"/>
      <w:r w:rsidRPr="00B87DFA">
        <w:t xml:space="preserve"> </w:t>
      </w:r>
    </w:p>
    <w:p w14:paraId="32C7A441" w14:textId="77777777" w:rsidR="00704BB6" w:rsidRPr="00B87DFA" w:rsidRDefault="00E75392" w:rsidP="00E75392">
      <w:pPr>
        <w:pStyle w:val="BodyText"/>
        <w:ind w:left="720" w:hanging="720"/>
      </w:pPr>
      <w:r>
        <w:rPr>
          <w:lang w:val="en-US"/>
        </w:rPr>
        <w:t>(1)</w:t>
      </w:r>
      <w:r>
        <w:rPr>
          <w:lang w:val="en-US"/>
        </w:rPr>
        <w:tab/>
      </w:r>
      <w:r w:rsidR="00704BB6" w:rsidRPr="00B87DFA">
        <w:t xml:space="preserve">Transmission and/or Distribution Service Providers (TDSPs) will contact the ERCOT Flight Test Administrator to perform an ad hoc connectivity test with ERCOT to ensure that they can successfully send and ERCOT receive the ERCOT Specified File Format in Section </w:t>
      </w:r>
      <w:r w:rsidR="00F92BA1">
        <w:t>9</w:t>
      </w:r>
      <w:r w:rsidR="00704BB6" w:rsidRPr="00B87DFA">
        <w:t xml:space="preserve">, Appendices, Appendix </w:t>
      </w:r>
      <w:r w:rsidR="00DE1BD0">
        <w:t>G</w:t>
      </w:r>
      <w:r w:rsidR="00704BB6" w:rsidRPr="00B87DFA">
        <w:t>, ERCOT Specified File Format for Submission of Interval Data for Advanced Metering Systems.  ERCOT will send a response to the submitting TDSP via North American Energy Standards Board (NAESB).</w:t>
      </w:r>
    </w:p>
    <w:p w14:paraId="2FF52EAD" w14:textId="77777777" w:rsidR="00704BB6" w:rsidRPr="00B87DFA" w:rsidRDefault="00704BB6" w:rsidP="00B87DFA">
      <w:pPr>
        <w:pStyle w:val="H3"/>
        <w:ind w:left="1008" w:hanging="1008"/>
      </w:pPr>
      <w:bookmarkStart w:id="1146" w:name="_Toc245283716"/>
      <w:bookmarkStart w:id="1147" w:name="_Toc248306862"/>
      <w:bookmarkStart w:id="1148" w:name="_Toc279430416"/>
      <w:bookmarkStart w:id="1149" w:name="_Toc474318771"/>
      <w:bookmarkStart w:id="1150" w:name="_Toc183604136"/>
      <w:r w:rsidRPr="00B87DFA">
        <w:t>7.15.2</w:t>
      </w:r>
      <w:r w:rsidRPr="00B87DFA">
        <w:tab/>
        <w:t>Submission of Interval Data on Electric Service Identifier(s) with Advanced Metering Systems</w:t>
      </w:r>
      <w:bookmarkEnd w:id="1146"/>
      <w:bookmarkEnd w:id="1147"/>
      <w:bookmarkEnd w:id="1148"/>
      <w:bookmarkEnd w:id="1149"/>
      <w:bookmarkEnd w:id="1150"/>
    </w:p>
    <w:p w14:paraId="6C0C6D40" w14:textId="77777777" w:rsidR="007B11EF" w:rsidRDefault="00704BB6" w:rsidP="007B11EF">
      <w:pPr>
        <w:pStyle w:val="BodyTextNumbered"/>
      </w:pPr>
      <w:r w:rsidRPr="00B87DFA">
        <w:t>(1)</w:t>
      </w:r>
      <w:r w:rsidRPr="00B87DFA">
        <w:tab/>
        <w:t xml:space="preserve">All TDSPs shall submit 15 minute Settlement Quality Meter Data to ERCOT daily for provisioned Advanced Metering System (AMS) meters.  Each file shall contain up to, but not to exceed, 50,000 data records.  For optimum processing at ERCOT, it is suggested that the file contain a minimum of 10,000 data records.  Files shall be zipped prior to Pretty Good Privacy (PGP) encryption and compression.  See Section </w:t>
      </w:r>
      <w:r w:rsidRPr="00F92BA1">
        <w:t>9</w:t>
      </w:r>
      <w:r w:rsidRPr="00B87DFA">
        <w:t xml:space="preserve">, Appendices, Appendix </w:t>
      </w:r>
      <w:r w:rsidR="00DE1BD0">
        <w:t>G</w:t>
      </w:r>
      <w:r w:rsidRPr="00B87DFA">
        <w:t xml:space="preserve">, ERCOT Specified File Format for Submission of Interval Data for Advanced Metering Systems. </w:t>
      </w:r>
    </w:p>
    <w:p w14:paraId="33C81840" w14:textId="77777777" w:rsidR="007B11EF" w:rsidRDefault="00704BB6" w:rsidP="007B11EF">
      <w:pPr>
        <w:pStyle w:val="BodyTextNumbered"/>
      </w:pPr>
      <w:r w:rsidRPr="00B87DFA">
        <w:t>(2)</w:t>
      </w:r>
      <w:r w:rsidRPr="00B87DFA">
        <w:tab/>
        <w:t>The recommended file naming convention is &lt;DUNS&gt;&lt;ReportName&gt;&lt;DateTime&gt;&lt;Counter&gt;.lse&lt;.optional data&gt; in addition to any application file naming conventions used in transmitting the file.  For example, “999999999IntervalData20081227113001123.lse&lt;.optional data&gt;” where:</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20"/>
        <w:gridCol w:w="2947"/>
        <w:gridCol w:w="3870"/>
      </w:tblGrid>
      <w:tr w:rsidR="00704BB6" w:rsidRPr="00B87DFA" w14:paraId="3DD2CD37" w14:textId="77777777" w:rsidTr="008E25A3">
        <w:trPr>
          <w:cantSplit/>
          <w:trHeight w:val="495"/>
          <w:tblHeader/>
        </w:trPr>
        <w:tc>
          <w:tcPr>
            <w:tcW w:w="1620" w:type="dxa"/>
            <w:tcBorders>
              <w:bottom w:val="single" w:sz="4" w:space="0" w:color="auto"/>
            </w:tcBorders>
            <w:shd w:val="clear" w:color="auto" w:fill="auto"/>
            <w:vAlign w:val="center"/>
          </w:tcPr>
          <w:p w14:paraId="1E572D96" w14:textId="77777777" w:rsidR="007B11EF" w:rsidRPr="007B11EF" w:rsidRDefault="007B11EF" w:rsidP="007B11EF">
            <w:pPr>
              <w:pStyle w:val="NormalWeb"/>
              <w:spacing w:after="120"/>
              <w:rPr>
                <w:rFonts w:ascii="Times New Roman" w:hAnsi="Times New Roman"/>
                <w:b/>
                <w:color w:val="auto"/>
              </w:rPr>
            </w:pPr>
            <w:r w:rsidRPr="007B11EF">
              <w:rPr>
                <w:rFonts w:ascii="Times New Roman" w:hAnsi="Times New Roman"/>
                <w:b/>
                <w:color w:val="auto"/>
              </w:rPr>
              <w:t>Element</w:t>
            </w:r>
          </w:p>
        </w:tc>
        <w:tc>
          <w:tcPr>
            <w:tcW w:w="2947" w:type="dxa"/>
            <w:tcBorders>
              <w:bottom w:val="single" w:sz="4" w:space="0" w:color="auto"/>
            </w:tcBorders>
            <w:shd w:val="clear" w:color="auto" w:fill="auto"/>
            <w:tcMar>
              <w:top w:w="12" w:type="dxa"/>
              <w:left w:w="12" w:type="dxa"/>
              <w:bottom w:w="0" w:type="dxa"/>
              <w:right w:w="12" w:type="dxa"/>
            </w:tcMar>
            <w:vAlign w:val="center"/>
          </w:tcPr>
          <w:p w14:paraId="117CA145" w14:textId="77777777" w:rsidR="007B11EF" w:rsidRPr="007B11EF" w:rsidRDefault="007B11EF" w:rsidP="007B11EF">
            <w:pPr>
              <w:pStyle w:val="NormalWeb"/>
              <w:spacing w:after="120"/>
              <w:rPr>
                <w:rFonts w:ascii="Times New Roman" w:hAnsi="Times New Roman"/>
                <w:b/>
                <w:color w:val="auto"/>
              </w:rPr>
            </w:pPr>
            <w:r w:rsidRPr="007B11EF">
              <w:rPr>
                <w:rFonts w:ascii="Times New Roman" w:hAnsi="Times New Roman"/>
                <w:b/>
                <w:color w:val="auto"/>
              </w:rPr>
              <w:t>Explanation</w:t>
            </w:r>
          </w:p>
        </w:tc>
        <w:tc>
          <w:tcPr>
            <w:tcW w:w="3870" w:type="dxa"/>
            <w:tcBorders>
              <w:bottom w:val="single" w:sz="4" w:space="0" w:color="auto"/>
            </w:tcBorders>
            <w:shd w:val="clear" w:color="auto" w:fill="auto"/>
            <w:tcMar>
              <w:top w:w="12" w:type="dxa"/>
              <w:left w:w="12" w:type="dxa"/>
              <w:bottom w:w="0" w:type="dxa"/>
              <w:right w:w="12" w:type="dxa"/>
            </w:tcMar>
            <w:vAlign w:val="center"/>
          </w:tcPr>
          <w:p w14:paraId="75439C5F" w14:textId="77777777" w:rsidR="007B11EF" w:rsidRPr="007B11EF" w:rsidRDefault="007B11EF" w:rsidP="007B11EF">
            <w:pPr>
              <w:pStyle w:val="NormalWeb"/>
              <w:spacing w:after="120"/>
              <w:rPr>
                <w:rFonts w:ascii="Times New Roman" w:hAnsi="Times New Roman"/>
                <w:b/>
                <w:color w:val="auto"/>
              </w:rPr>
            </w:pPr>
            <w:r w:rsidRPr="007B11EF">
              <w:rPr>
                <w:rFonts w:ascii="Times New Roman" w:hAnsi="Times New Roman"/>
                <w:b/>
                <w:color w:val="auto"/>
              </w:rPr>
              <w:t>Format</w:t>
            </w:r>
          </w:p>
        </w:tc>
      </w:tr>
      <w:tr w:rsidR="00704BB6" w:rsidRPr="00B87DFA" w14:paraId="0EF12CAF" w14:textId="77777777" w:rsidTr="008E25A3">
        <w:trPr>
          <w:cantSplit/>
          <w:trHeight w:val="518"/>
        </w:trPr>
        <w:tc>
          <w:tcPr>
            <w:tcW w:w="1620" w:type="dxa"/>
            <w:vAlign w:val="center"/>
          </w:tcPr>
          <w:p w14:paraId="5B17959D" w14:textId="77777777" w:rsidR="007B11EF" w:rsidRDefault="00704BB6" w:rsidP="007B11EF">
            <w:pPr>
              <w:pStyle w:val="NormalWeb"/>
              <w:spacing w:after="120"/>
              <w:rPr>
                <w:rFonts w:ascii="Times New Roman" w:hAnsi="Times New Roman"/>
              </w:rPr>
            </w:pPr>
            <w:r w:rsidRPr="00B87DFA">
              <w:rPr>
                <w:rFonts w:ascii="Times New Roman" w:hAnsi="Times New Roman"/>
              </w:rPr>
              <w:t>DUNS</w:t>
            </w:r>
          </w:p>
        </w:tc>
        <w:tc>
          <w:tcPr>
            <w:tcW w:w="2947" w:type="dxa"/>
            <w:tcMar>
              <w:top w:w="12" w:type="dxa"/>
              <w:left w:w="12" w:type="dxa"/>
              <w:bottom w:w="0" w:type="dxa"/>
              <w:right w:w="12" w:type="dxa"/>
            </w:tcMar>
            <w:vAlign w:val="center"/>
          </w:tcPr>
          <w:p w14:paraId="32D391AF" w14:textId="7D9B7A82" w:rsidR="007B11EF" w:rsidRDefault="00704BB6" w:rsidP="007B11EF">
            <w:pPr>
              <w:pStyle w:val="NormalWeb"/>
              <w:spacing w:after="120"/>
              <w:rPr>
                <w:rFonts w:ascii="Times New Roman" w:hAnsi="Times New Roman"/>
              </w:rPr>
            </w:pPr>
            <w:r w:rsidRPr="00B87DFA">
              <w:rPr>
                <w:rFonts w:ascii="Times New Roman" w:hAnsi="Times New Roman"/>
              </w:rPr>
              <w:t xml:space="preserve">TDSP </w:t>
            </w:r>
            <w:r w:rsidR="00496F53">
              <w:rPr>
                <w:rFonts w:ascii="Times New Roman" w:hAnsi="Times New Roman"/>
              </w:rPr>
              <w:t>Data Universal Numbering System (</w:t>
            </w:r>
            <w:r w:rsidRPr="00B87DFA">
              <w:rPr>
                <w:rFonts w:ascii="Times New Roman" w:hAnsi="Times New Roman"/>
              </w:rPr>
              <w:t>DUNS</w:t>
            </w:r>
            <w:r w:rsidR="00496F53">
              <w:rPr>
                <w:rFonts w:ascii="Times New Roman" w:hAnsi="Times New Roman"/>
              </w:rPr>
              <w:t>)</w:t>
            </w:r>
            <w:r w:rsidRPr="00B87DFA">
              <w:rPr>
                <w:rFonts w:ascii="Times New Roman" w:hAnsi="Times New Roman"/>
              </w:rPr>
              <w:t xml:space="preserve"> Number</w:t>
            </w:r>
          </w:p>
        </w:tc>
        <w:tc>
          <w:tcPr>
            <w:tcW w:w="3870" w:type="dxa"/>
            <w:tcMar>
              <w:top w:w="12" w:type="dxa"/>
              <w:left w:w="12" w:type="dxa"/>
              <w:bottom w:w="0" w:type="dxa"/>
              <w:right w:w="12" w:type="dxa"/>
            </w:tcMar>
            <w:vAlign w:val="center"/>
          </w:tcPr>
          <w:p w14:paraId="7988C4C2" w14:textId="77777777" w:rsidR="007B11EF" w:rsidRDefault="00704BB6" w:rsidP="007B11EF">
            <w:pPr>
              <w:pStyle w:val="NormalWeb"/>
              <w:spacing w:after="120"/>
              <w:rPr>
                <w:rFonts w:ascii="Times New Roman" w:hAnsi="Times New Roman"/>
              </w:rPr>
            </w:pPr>
            <w:r w:rsidRPr="00B87DFA">
              <w:rPr>
                <w:rFonts w:ascii="Times New Roman" w:hAnsi="Times New Roman"/>
              </w:rPr>
              <w:t>Numeric (9 or 13)</w:t>
            </w:r>
          </w:p>
        </w:tc>
      </w:tr>
      <w:tr w:rsidR="00704BB6" w:rsidRPr="00B87DFA" w14:paraId="677B17B5" w14:textId="77777777" w:rsidTr="008E25A3">
        <w:trPr>
          <w:cantSplit/>
          <w:trHeight w:val="518"/>
        </w:trPr>
        <w:tc>
          <w:tcPr>
            <w:tcW w:w="1620" w:type="dxa"/>
            <w:vAlign w:val="center"/>
          </w:tcPr>
          <w:p w14:paraId="554BDFC2" w14:textId="77777777" w:rsidR="007B11EF" w:rsidRDefault="00704BB6" w:rsidP="007B11EF">
            <w:pPr>
              <w:pStyle w:val="NormalWeb"/>
              <w:spacing w:after="120"/>
              <w:rPr>
                <w:rFonts w:ascii="Times New Roman" w:hAnsi="Times New Roman"/>
              </w:rPr>
            </w:pPr>
            <w:r w:rsidRPr="00B87DFA">
              <w:rPr>
                <w:rFonts w:ascii="Times New Roman" w:hAnsi="Times New Roman"/>
              </w:rPr>
              <w:t>ReportName</w:t>
            </w:r>
          </w:p>
        </w:tc>
        <w:tc>
          <w:tcPr>
            <w:tcW w:w="2947" w:type="dxa"/>
            <w:tcMar>
              <w:top w:w="12" w:type="dxa"/>
              <w:left w:w="12" w:type="dxa"/>
              <w:bottom w:w="0" w:type="dxa"/>
              <w:right w:w="12" w:type="dxa"/>
            </w:tcMar>
            <w:vAlign w:val="center"/>
          </w:tcPr>
          <w:p w14:paraId="5AD3F96E" w14:textId="77777777" w:rsidR="007B11EF" w:rsidRDefault="00435765" w:rsidP="00435765">
            <w:pPr>
              <w:pStyle w:val="NormalWeb"/>
              <w:spacing w:after="120"/>
              <w:rPr>
                <w:rFonts w:ascii="Times New Roman" w:hAnsi="Times New Roman"/>
              </w:rPr>
            </w:pPr>
            <w:r>
              <w:rPr>
                <w:rFonts w:ascii="Times New Roman" w:hAnsi="Times New Roman"/>
              </w:rPr>
              <w:t>“</w:t>
            </w:r>
            <w:r w:rsidR="00704BB6" w:rsidRPr="00B87DFA">
              <w:rPr>
                <w:rFonts w:ascii="Times New Roman" w:hAnsi="Times New Roman"/>
              </w:rPr>
              <w:t>IntervalData</w:t>
            </w:r>
            <w:r>
              <w:rPr>
                <w:rFonts w:ascii="Times New Roman" w:hAnsi="Times New Roman"/>
              </w:rPr>
              <w:t>”</w:t>
            </w:r>
          </w:p>
        </w:tc>
        <w:tc>
          <w:tcPr>
            <w:tcW w:w="3870" w:type="dxa"/>
            <w:tcMar>
              <w:top w:w="12" w:type="dxa"/>
              <w:left w:w="12" w:type="dxa"/>
              <w:bottom w:w="0" w:type="dxa"/>
              <w:right w:w="12" w:type="dxa"/>
            </w:tcMar>
            <w:vAlign w:val="center"/>
          </w:tcPr>
          <w:p w14:paraId="1114D6A4" w14:textId="77777777" w:rsidR="007B11EF" w:rsidRDefault="00704BB6" w:rsidP="007B11EF">
            <w:pPr>
              <w:pStyle w:val="NormalWeb"/>
              <w:spacing w:after="120"/>
              <w:rPr>
                <w:rFonts w:ascii="Times New Roman" w:hAnsi="Times New Roman"/>
              </w:rPr>
            </w:pPr>
            <w:r w:rsidRPr="00B87DFA">
              <w:rPr>
                <w:rFonts w:ascii="Times New Roman" w:hAnsi="Times New Roman"/>
              </w:rPr>
              <w:t>Alphanumeric (12)</w:t>
            </w:r>
          </w:p>
        </w:tc>
      </w:tr>
      <w:tr w:rsidR="00704BB6" w:rsidRPr="00B87DFA" w14:paraId="06034BC1" w14:textId="77777777" w:rsidTr="008E25A3">
        <w:trPr>
          <w:cantSplit/>
          <w:trHeight w:val="518"/>
        </w:trPr>
        <w:tc>
          <w:tcPr>
            <w:tcW w:w="1620" w:type="dxa"/>
            <w:tcBorders>
              <w:top w:val="single" w:sz="4" w:space="0" w:color="auto"/>
              <w:left w:val="single" w:sz="4" w:space="0" w:color="auto"/>
              <w:bottom w:val="single" w:sz="4" w:space="0" w:color="auto"/>
              <w:right w:val="single" w:sz="4" w:space="0" w:color="auto"/>
            </w:tcBorders>
            <w:vAlign w:val="center"/>
          </w:tcPr>
          <w:p w14:paraId="78497B8D" w14:textId="77777777" w:rsidR="007B11EF" w:rsidRDefault="00704BB6" w:rsidP="007B11EF">
            <w:pPr>
              <w:pStyle w:val="NormalWeb"/>
              <w:spacing w:after="120"/>
              <w:rPr>
                <w:rFonts w:ascii="Times New Roman" w:hAnsi="Times New Roman"/>
              </w:rPr>
            </w:pPr>
            <w:r w:rsidRPr="00B87DFA">
              <w:rPr>
                <w:rFonts w:ascii="Times New Roman" w:hAnsi="Times New Roman"/>
              </w:rPr>
              <w:t>DateTime</w:t>
            </w:r>
          </w:p>
        </w:tc>
        <w:tc>
          <w:tcPr>
            <w:tcW w:w="294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615D9A4" w14:textId="77777777" w:rsidR="007B11EF" w:rsidRDefault="00704BB6" w:rsidP="007B11EF">
            <w:pPr>
              <w:pStyle w:val="NormalWeb"/>
              <w:spacing w:after="120"/>
              <w:rPr>
                <w:rFonts w:ascii="Times New Roman" w:hAnsi="Times New Roman"/>
              </w:rPr>
            </w:pPr>
            <w:r w:rsidRPr="00B87DFA">
              <w:rPr>
                <w:rFonts w:ascii="Times New Roman" w:hAnsi="Times New Roman"/>
              </w:rPr>
              <w:t>File transmission date/time stamp</w:t>
            </w:r>
          </w:p>
        </w:tc>
        <w:tc>
          <w:tcPr>
            <w:tcW w:w="387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F4B4782" w14:textId="77777777" w:rsidR="007B11EF" w:rsidRDefault="00704BB6" w:rsidP="007B11EF">
            <w:pPr>
              <w:pStyle w:val="NormalWeb"/>
              <w:spacing w:after="120"/>
              <w:rPr>
                <w:rFonts w:ascii="Times New Roman" w:hAnsi="Times New Roman"/>
              </w:rPr>
            </w:pPr>
            <w:r w:rsidRPr="00B87DFA">
              <w:rPr>
                <w:rFonts w:ascii="Times New Roman" w:hAnsi="Times New Roman"/>
              </w:rPr>
              <w:t>Datetime format = ccyymmddhhmmss</w:t>
            </w:r>
          </w:p>
        </w:tc>
      </w:tr>
      <w:tr w:rsidR="00704BB6" w:rsidRPr="00B87DFA" w14:paraId="0C4B6C1C" w14:textId="77777777" w:rsidTr="008E25A3">
        <w:trPr>
          <w:cantSplit/>
          <w:trHeight w:val="518"/>
        </w:trPr>
        <w:tc>
          <w:tcPr>
            <w:tcW w:w="1620" w:type="dxa"/>
            <w:tcBorders>
              <w:top w:val="single" w:sz="4" w:space="0" w:color="auto"/>
              <w:left w:val="single" w:sz="4" w:space="0" w:color="auto"/>
              <w:bottom w:val="single" w:sz="4" w:space="0" w:color="auto"/>
              <w:right w:val="single" w:sz="4" w:space="0" w:color="auto"/>
            </w:tcBorders>
            <w:vAlign w:val="center"/>
          </w:tcPr>
          <w:p w14:paraId="477DD29A" w14:textId="77777777" w:rsidR="007B11EF" w:rsidRDefault="00704BB6" w:rsidP="007B11EF">
            <w:pPr>
              <w:pStyle w:val="NormalWeb"/>
              <w:spacing w:after="120"/>
              <w:rPr>
                <w:rFonts w:ascii="Times New Roman" w:hAnsi="Times New Roman"/>
              </w:rPr>
            </w:pPr>
            <w:r w:rsidRPr="00B87DFA">
              <w:rPr>
                <w:rFonts w:ascii="Times New Roman" w:hAnsi="Times New Roman"/>
              </w:rPr>
              <w:t>Counter</w:t>
            </w:r>
          </w:p>
        </w:tc>
        <w:tc>
          <w:tcPr>
            <w:tcW w:w="294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41052D38" w14:textId="77777777" w:rsidR="007B11EF" w:rsidRDefault="00704BB6" w:rsidP="007B11EF">
            <w:pPr>
              <w:pStyle w:val="NormalWeb"/>
              <w:spacing w:after="120"/>
              <w:rPr>
                <w:rFonts w:ascii="Times New Roman" w:hAnsi="Times New Roman"/>
              </w:rPr>
            </w:pPr>
            <w:r w:rsidRPr="00B87DFA">
              <w:rPr>
                <w:rFonts w:ascii="Times New Roman" w:hAnsi="Times New Roman"/>
              </w:rPr>
              <w:t>Counter with no specified value</w:t>
            </w:r>
          </w:p>
        </w:tc>
        <w:tc>
          <w:tcPr>
            <w:tcW w:w="387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EA49DEC" w14:textId="77777777" w:rsidR="007B11EF" w:rsidRDefault="00704BB6" w:rsidP="007B11EF">
            <w:pPr>
              <w:pStyle w:val="NormalWeb"/>
              <w:spacing w:after="120"/>
              <w:rPr>
                <w:rFonts w:ascii="Times New Roman" w:hAnsi="Times New Roman"/>
              </w:rPr>
            </w:pPr>
            <w:r w:rsidRPr="00B87DFA">
              <w:rPr>
                <w:rFonts w:ascii="Times New Roman" w:hAnsi="Times New Roman"/>
              </w:rPr>
              <w:t>Numeric (3)</w:t>
            </w:r>
          </w:p>
        </w:tc>
      </w:tr>
      <w:tr w:rsidR="00704BB6" w:rsidRPr="00B87DFA" w14:paraId="1FA7F519" w14:textId="77777777" w:rsidTr="008E25A3">
        <w:trPr>
          <w:cantSplit/>
          <w:trHeight w:val="518"/>
        </w:trPr>
        <w:tc>
          <w:tcPr>
            <w:tcW w:w="1620" w:type="dxa"/>
            <w:tcBorders>
              <w:top w:val="single" w:sz="4" w:space="0" w:color="auto"/>
              <w:left w:val="single" w:sz="4" w:space="0" w:color="auto"/>
              <w:bottom w:val="single" w:sz="4" w:space="0" w:color="auto"/>
              <w:right w:val="single" w:sz="4" w:space="0" w:color="auto"/>
            </w:tcBorders>
            <w:vAlign w:val="center"/>
          </w:tcPr>
          <w:p w14:paraId="447F2DF0" w14:textId="77777777" w:rsidR="007B11EF" w:rsidRDefault="00704BB6" w:rsidP="007B11EF">
            <w:pPr>
              <w:pStyle w:val="NormalWeb"/>
              <w:spacing w:after="120"/>
              <w:rPr>
                <w:rFonts w:ascii="Times New Roman" w:hAnsi="Times New Roman"/>
              </w:rPr>
            </w:pPr>
            <w:r w:rsidRPr="00B87DFA">
              <w:rPr>
                <w:rFonts w:ascii="Times New Roman" w:hAnsi="Times New Roman"/>
              </w:rPr>
              <w:t>.lse</w:t>
            </w:r>
          </w:p>
        </w:tc>
        <w:tc>
          <w:tcPr>
            <w:tcW w:w="294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5E1219C4" w14:textId="77777777" w:rsidR="007B11EF" w:rsidRDefault="00704BB6" w:rsidP="007B11EF">
            <w:pPr>
              <w:pStyle w:val="NormalWeb"/>
              <w:spacing w:after="120"/>
              <w:rPr>
                <w:rFonts w:ascii="Times New Roman" w:hAnsi="Times New Roman"/>
              </w:rPr>
            </w:pPr>
            <w:r w:rsidRPr="00B87DFA">
              <w:rPr>
                <w:rFonts w:ascii="Times New Roman" w:hAnsi="Times New Roman"/>
              </w:rPr>
              <w:t>Value of .lse in file extension</w:t>
            </w:r>
          </w:p>
        </w:tc>
        <w:tc>
          <w:tcPr>
            <w:tcW w:w="387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7735C47" w14:textId="77777777" w:rsidR="007B11EF" w:rsidRDefault="007B11EF" w:rsidP="007B11EF">
            <w:pPr>
              <w:pStyle w:val="NormalWeb"/>
              <w:spacing w:after="120"/>
              <w:rPr>
                <w:rFonts w:ascii="Times New Roman" w:hAnsi="Times New Roman"/>
              </w:rPr>
            </w:pPr>
          </w:p>
        </w:tc>
      </w:tr>
      <w:tr w:rsidR="00704BB6" w:rsidRPr="00B87DFA" w14:paraId="32CAF16A" w14:textId="77777777" w:rsidTr="008E25A3">
        <w:trPr>
          <w:cantSplit/>
          <w:trHeight w:val="518"/>
        </w:trPr>
        <w:tc>
          <w:tcPr>
            <w:tcW w:w="1620" w:type="dxa"/>
            <w:tcBorders>
              <w:top w:val="single" w:sz="4" w:space="0" w:color="auto"/>
              <w:left w:val="single" w:sz="4" w:space="0" w:color="auto"/>
              <w:bottom w:val="single" w:sz="4" w:space="0" w:color="auto"/>
              <w:right w:val="single" w:sz="4" w:space="0" w:color="auto"/>
            </w:tcBorders>
            <w:vAlign w:val="center"/>
          </w:tcPr>
          <w:p w14:paraId="097289BD" w14:textId="77777777" w:rsidR="007B11EF" w:rsidRDefault="00704BB6" w:rsidP="007B11EF">
            <w:pPr>
              <w:pStyle w:val="NormalWeb"/>
              <w:spacing w:after="120"/>
              <w:rPr>
                <w:rFonts w:ascii="Times New Roman" w:hAnsi="Times New Roman"/>
              </w:rPr>
            </w:pPr>
            <w:r w:rsidRPr="00B87DFA">
              <w:rPr>
                <w:rFonts w:ascii="Times New Roman" w:hAnsi="Times New Roman"/>
              </w:rPr>
              <w:t>&lt;.optional data&gt;</w:t>
            </w:r>
          </w:p>
        </w:tc>
        <w:tc>
          <w:tcPr>
            <w:tcW w:w="294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A1AE058" w14:textId="77777777" w:rsidR="007B11EF" w:rsidRDefault="00704BB6" w:rsidP="007B11EF">
            <w:pPr>
              <w:pStyle w:val="NormalWeb"/>
              <w:spacing w:after="120"/>
              <w:rPr>
                <w:rFonts w:ascii="Times New Roman" w:hAnsi="Times New Roman"/>
              </w:rPr>
            </w:pPr>
            <w:r w:rsidRPr="00B87DFA">
              <w:rPr>
                <w:rFonts w:ascii="Times New Roman" w:hAnsi="Times New Roman"/>
              </w:rPr>
              <w:t>Any optional data, if necessary</w:t>
            </w:r>
          </w:p>
        </w:tc>
        <w:tc>
          <w:tcPr>
            <w:tcW w:w="387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441D4ACA" w14:textId="77777777" w:rsidR="007B11EF" w:rsidRDefault="00704BB6" w:rsidP="007B11EF">
            <w:pPr>
              <w:pStyle w:val="NormalWeb"/>
              <w:spacing w:after="120"/>
              <w:rPr>
                <w:rFonts w:ascii="Times New Roman" w:hAnsi="Times New Roman"/>
              </w:rPr>
            </w:pPr>
            <w:r w:rsidRPr="00B87DFA">
              <w:rPr>
                <w:rFonts w:ascii="Times New Roman" w:hAnsi="Times New Roman"/>
              </w:rPr>
              <w:t>Cannot contain csv</w:t>
            </w:r>
          </w:p>
        </w:tc>
      </w:tr>
    </w:tbl>
    <w:p w14:paraId="2E9C34AB" w14:textId="77777777" w:rsidR="007B11EF" w:rsidRDefault="00704BB6" w:rsidP="007B11EF">
      <w:pPr>
        <w:pStyle w:val="BodyTextNumbered"/>
        <w:spacing w:before="240"/>
      </w:pPr>
      <w:r w:rsidRPr="00B87DFA">
        <w:lastRenderedPageBreak/>
        <w:t>(3)</w:t>
      </w:r>
      <w:r w:rsidRPr="00B87DFA">
        <w:tab/>
        <w:t>At a minimum the filename must contain .lse after decryption otherwise the file will be rejected by ERCOT.  The filename cannot contain .csv after decryption.  Files will be sent with a NAESB input-format of “FF.”  ERCOT will send a response to the submitting TDSP via NAESB indicating receipt of the file.</w:t>
      </w:r>
    </w:p>
    <w:p w14:paraId="399D50B3" w14:textId="77777777" w:rsidR="007B11EF" w:rsidRDefault="00704BB6" w:rsidP="007B11EF">
      <w:pPr>
        <w:pStyle w:val="BodyTextNumbered"/>
      </w:pPr>
      <w:r w:rsidRPr="00B87DFA">
        <w:t>(4)</w:t>
      </w:r>
      <w:r w:rsidRPr="00B87DFA">
        <w:tab/>
        <w:t xml:space="preserve">After receipt, ERCOT will validate that all mandatory data elements are present and meet formatting requirements.  ERCOT will inform the submitting TDSP of the success or failure of its file via the </w:t>
      </w:r>
      <w:r w:rsidR="00BE63CD">
        <w:rPr>
          <w:lang w:val="en-US"/>
        </w:rPr>
        <w:t>“</w:t>
      </w:r>
      <w:r w:rsidRPr="00B87DFA">
        <w:t>Interval Data LSE Activity Report</w:t>
      </w:r>
      <w:r w:rsidR="00BE63CD">
        <w:rPr>
          <w:lang w:val="en-US"/>
        </w:rPr>
        <w:t>”</w:t>
      </w:r>
      <w:r w:rsidRPr="00B87DFA">
        <w:t xml:space="preserve">.  The layout of this report can be found on the ERCOT website.  </w:t>
      </w:r>
    </w:p>
    <w:p w14:paraId="632DAEEE" w14:textId="77777777" w:rsidR="00704BB6" w:rsidRPr="00B87DFA" w:rsidRDefault="00704BB6" w:rsidP="00B87DFA">
      <w:pPr>
        <w:pStyle w:val="H4"/>
        <w:rPr>
          <w:bCs w:val="0"/>
        </w:rPr>
      </w:pPr>
      <w:bookmarkStart w:id="1151" w:name="_Toc279430417"/>
      <w:bookmarkStart w:id="1152" w:name="_Toc474318772"/>
      <w:bookmarkStart w:id="1153" w:name="_Toc183604137"/>
      <w:r w:rsidRPr="00B87DFA">
        <w:rPr>
          <w:bCs w:val="0"/>
        </w:rPr>
        <w:t>7.15.2.1</w:t>
      </w:r>
      <w:r w:rsidRPr="00B87DFA">
        <w:rPr>
          <w:bCs w:val="0"/>
        </w:rPr>
        <w:tab/>
        <w:t>Missing Data or Gaps in Data</w:t>
      </w:r>
      <w:bookmarkEnd w:id="1151"/>
      <w:bookmarkEnd w:id="1152"/>
      <w:bookmarkEnd w:id="1153"/>
    </w:p>
    <w:p w14:paraId="6A9CBA5F" w14:textId="77777777" w:rsidR="00704BB6" w:rsidRPr="00B87DFA" w:rsidRDefault="00E75392" w:rsidP="0096246E">
      <w:pPr>
        <w:pStyle w:val="BodyText"/>
        <w:ind w:left="720" w:hanging="720"/>
      </w:pPr>
      <w:r>
        <w:rPr>
          <w:lang w:val="en-US"/>
        </w:rPr>
        <w:t>(1)</w:t>
      </w:r>
      <w:r>
        <w:rPr>
          <w:lang w:val="en-US"/>
        </w:rPr>
        <w:tab/>
      </w:r>
      <w:r w:rsidR="00704BB6" w:rsidRPr="00B87DFA">
        <w:t>TDSPs will provide estimated data for any missing data or gaps in the interval data on a provisioned AMS meter prior to posting the file to the TDSP’s File Transfer Protocol (FTP) site or sending the file to ERCOT.</w:t>
      </w:r>
    </w:p>
    <w:p w14:paraId="19A6CD85" w14:textId="77777777" w:rsidR="00704BB6" w:rsidRPr="00B87DFA" w:rsidRDefault="00704BB6" w:rsidP="0068054B">
      <w:pPr>
        <w:pStyle w:val="H3"/>
        <w:ind w:left="1080" w:hanging="1080"/>
      </w:pPr>
      <w:bookmarkStart w:id="1154" w:name="_Toc245283717"/>
      <w:bookmarkStart w:id="1155" w:name="_Toc248306863"/>
      <w:bookmarkStart w:id="1156" w:name="_Toc279430418"/>
      <w:bookmarkStart w:id="1157" w:name="_Toc474318773"/>
      <w:bookmarkStart w:id="1158" w:name="_Toc183604138"/>
      <w:r w:rsidRPr="00B87DFA">
        <w:t>7.15.3</w:t>
      </w:r>
      <w:r w:rsidRPr="00B87DFA">
        <w:tab/>
        <w:t>Posting Data to Transmission and/or Distribution Service Provider File Transfer Protocol Site</w:t>
      </w:r>
      <w:bookmarkEnd w:id="1154"/>
      <w:bookmarkEnd w:id="1155"/>
      <w:bookmarkEnd w:id="1156"/>
      <w:bookmarkEnd w:id="1157"/>
      <w:bookmarkEnd w:id="1158"/>
      <w:r w:rsidRPr="00B87DFA">
        <w:t xml:space="preserve"> </w:t>
      </w:r>
    </w:p>
    <w:p w14:paraId="2F271639" w14:textId="77777777" w:rsidR="007B11EF" w:rsidRDefault="00704BB6" w:rsidP="007B11EF">
      <w:pPr>
        <w:pStyle w:val="BodyTextNumbered"/>
      </w:pPr>
      <w:r w:rsidRPr="00B87DFA">
        <w:t>(1)</w:t>
      </w:r>
      <w:r w:rsidRPr="00B87DFA">
        <w:tab/>
        <w:t xml:space="preserve">TDSPs will provide on their FTP site, 15 minute Settlement Quality Meter Data no later than 2300 of the next day using the ERCOT specified file format in Section 9, Appendices, Appendix </w:t>
      </w:r>
      <w:r w:rsidR="007449F6">
        <w:t>G</w:t>
      </w:r>
      <w:r w:rsidRPr="00B87DFA">
        <w:t xml:space="preserve">, ERCOT Specified File Format for Submission of Interval Data for Advanced Metering Systems, for each Electric Service Identifier (ESI ID) with a provisioned AMS meter.  The TDSPs will attempt to provide the data earlier than 2300 and, in all cases, will provide the data as soon as it is available.  Competitive Retailers (CRs) will access the TDSP’s FTP site to retrieve the daily 15 minute interval data associated with a provisioned AMS meter for the CRs’ ESI IDs.  </w:t>
      </w:r>
    </w:p>
    <w:p w14:paraId="098C574F" w14:textId="77777777" w:rsidR="007B11EF" w:rsidRDefault="00704BB6" w:rsidP="007B11EF">
      <w:pPr>
        <w:pStyle w:val="BodyTextNumbered"/>
      </w:pPr>
      <w:r w:rsidRPr="00B87DFA">
        <w:t>(2)</w:t>
      </w:r>
      <w:r w:rsidRPr="00B87DFA">
        <w:tab/>
        <w:t>TDSPs will discontinue posting interval data to their FTP sites after this functionality is available on the common web portal for CRs to retrieve.</w:t>
      </w:r>
    </w:p>
    <w:p w14:paraId="67FE39EE" w14:textId="77777777" w:rsidR="00704BB6" w:rsidRPr="00B87DFA" w:rsidRDefault="00704BB6" w:rsidP="00B87DFA">
      <w:pPr>
        <w:pStyle w:val="H3"/>
      </w:pPr>
      <w:bookmarkStart w:id="1159" w:name="_Toc279430419"/>
      <w:bookmarkStart w:id="1160" w:name="_Toc474318774"/>
      <w:bookmarkStart w:id="1161" w:name="_Toc245283718"/>
      <w:bookmarkStart w:id="1162" w:name="_Toc248306864"/>
      <w:bookmarkStart w:id="1163" w:name="_Toc183604139"/>
      <w:r w:rsidRPr="00B87DFA">
        <w:t>7.15.4</w:t>
      </w:r>
      <w:r w:rsidRPr="00B87DFA">
        <w:tab/>
        <w:t>Availability of Interval Data for Provisioned Advanced Metering Systems</w:t>
      </w:r>
      <w:bookmarkEnd w:id="1159"/>
      <w:bookmarkEnd w:id="1160"/>
      <w:bookmarkEnd w:id="1163"/>
      <w:r w:rsidRPr="00B87DFA">
        <w:t xml:space="preserve">  </w:t>
      </w:r>
      <w:bookmarkEnd w:id="1161"/>
      <w:bookmarkEnd w:id="1162"/>
    </w:p>
    <w:p w14:paraId="1F013D33" w14:textId="77777777" w:rsidR="007B11EF" w:rsidRDefault="00704BB6" w:rsidP="007B11EF">
      <w:pPr>
        <w:pStyle w:val="BodyTextNumbered"/>
      </w:pPr>
      <w:r w:rsidRPr="00B87DFA">
        <w:t>(1)</w:t>
      </w:r>
      <w:r w:rsidRPr="00B87DFA">
        <w:tab/>
        <w:t xml:space="preserve">CRs will access ERCOT’s Market Information System (MIS) for interval data for their ESI IDs to allow them to shadow settle.  CR disputes or disagreements of interval data obtained from the AMS provisioned meter should be based on the data used by ERCOT in Settlement and not the data provided to CRs on the TDSP’s FTP Site.  </w:t>
      </w:r>
    </w:p>
    <w:p w14:paraId="0D9589EC" w14:textId="77777777" w:rsidR="002A36F6" w:rsidRPr="00B87DFA" w:rsidRDefault="00704BB6" w:rsidP="00B87DFA">
      <w:pPr>
        <w:pStyle w:val="BodyTextNumbered"/>
      </w:pPr>
      <w:r w:rsidRPr="00B87DFA">
        <w:t>(2)</w:t>
      </w:r>
      <w:r w:rsidRPr="00B87DFA">
        <w:tab/>
        <w:t xml:space="preserve">TDSPs will retain the daily interval data on their FTP site for ESI ID(s) with a provisioned AMS meter for ten days from the date that the file was initially posted to the FTP site.  </w:t>
      </w:r>
    </w:p>
    <w:p w14:paraId="3CD8E5A5" w14:textId="77777777" w:rsidR="00BB0F1D" w:rsidRPr="00B87DFA" w:rsidRDefault="00BB0F1D" w:rsidP="00CA7B12">
      <w:pPr>
        <w:pStyle w:val="H2"/>
        <w:rPr>
          <w:b w:val="0"/>
        </w:rPr>
      </w:pPr>
      <w:bookmarkStart w:id="1164" w:name="_Toc264927060"/>
      <w:bookmarkStart w:id="1165" w:name="_Toc279430420"/>
      <w:bookmarkStart w:id="1166" w:name="_Toc474318775"/>
      <w:bookmarkStart w:id="1167" w:name="_Toc183604140"/>
      <w:r w:rsidRPr="00CA7B12">
        <w:lastRenderedPageBreak/>
        <w:t>7.16</w:t>
      </w:r>
      <w:r w:rsidRPr="00CA7B12">
        <w:tab/>
        <w:t>Business Processes and Communications Related to Meter Tampering</w:t>
      </w:r>
      <w:bookmarkEnd w:id="1164"/>
      <w:bookmarkEnd w:id="1165"/>
      <w:bookmarkEnd w:id="1167"/>
      <w:r w:rsidRPr="00B87DFA">
        <w:rPr>
          <w:b w:val="0"/>
        </w:rPr>
        <w:t xml:space="preserve">  </w:t>
      </w:r>
      <w:bookmarkEnd w:id="1166"/>
    </w:p>
    <w:p w14:paraId="67EECCA5" w14:textId="77777777" w:rsidR="00BB0F1D" w:rsidRPr="00B87DFA" w:rsidRDefault="000D363D" w:rsidP="0096246E">
      <w:pPr>
        <w:pStyle w:val="BodyTextNumbered"/>
        <w:spacing w:before="240"/>
      </w:pPr>
      <w:r w:rsidRPr="000D363D">
        <w:t>(1)</w:t>
      </w:r>
      <w:r w:rsidRPr="000D363D">
        <w:tab/>
      </w:r>
      <w:r w:rsidR="00BB0F1D" w:rsidRPr="00B87DFA">
        <w:t xml:space="preserve">This Section provides Market Participants with market approved guidelines to support the business processes as allowed or prescribed in P.U.C. </w:t>
      </w:r>
      <w:r w:rsidR="00BB0F1D" w:rsidRPr="0096246E">
        <w:t>S</w:t>
      </w:r>
      <w:r w:rsidR="00BB0F1D" w:rsidRPr="0087583E">
        <w:rPr>
          <w:smallCaps/>
        </w:rPr>
        <w:t>ubst</w:t>
      </w:r>
      <w:r w:rsidR="00BB0F1D" w:rsidRPr="00B87DFA">
        <w:t xml:space="preserve">. R. 25.126, Adjustments Due to Non-Compliant Meters and Meter Tampering in Areas Where Customer Choice Has Been Introduced. </w:t>
      </w:r>
    </w:p>
    <w:p w14:paraId="4F2DD0C0" w14:textId="77777777" w:rsidR="00BB0F1D" w:rsidRPr="00CA7B12" w:rsidRDefault="00BB0F1D" w:rsidP="00CA7B12">
      <w:pPr>
        <w:pStyle w:val="H3"/>
        <w:ind w:left="1080" w:hanging="1080"/>
      </w:pPr>
      <w:bookmarkStart w:id="1168" w:name="_Toc264927061"/>
      <w:bookmarkStart w:id="1169" w:name="_Toc279430421"/>
      <w:bookmarkStart w:id="1170" w:name="_Toc474318776"/>
      <w:bookmarkStart w:id="1171" w:name="_Toc183604141"/>
      <w:r w:rsidRPr="00CA7B12">
        <w:t>7.16.1</w:t>
      </w:r>
      <w:r w:rsidRPr="00CA7B12">
        <w:tab/>
        <w:t xml:space="preserve">Transmission and/or Distribution Service Provider Discovery of </w:t>
      </w:r>
      <w:r w:rsidR="009F5472">
        <w:t xml:space="preserve">Meter </w:t>
      </w:r>
      <w:r w:rsidRPr="00CA7B12">
        <w:t>Tampering During Field Service Activities</w:t>
      </w:r>
      <w:bookmarkEnd w:id="1168"/>
      <w:bookmarkEnd w:id="1169"/>
      <w:bookmarkEnd w:id="1170"/>
      <w:bookmarkEnd w:id="1171"/>
    </w:p>
    <w:p w14:paraId="2BAE246D" w14:textId="77777777" w:rsidR="005846FB" w:rsidRPr="008A7D6E" w:rsidRDefault="005846FB" w:rsidP="005846FB">
      <w:pPr>
        <w:pStyle w:val="BodyTextNumbered"/>
        <w:spacing w:before="240"/>
      </w:pPr>
      <w:r w:rsidRPr="008A7D6E">
        <w:t>(1)</w:t>
      </w:r>
      <w:r w:rsidRPr="008A7D6E">
        <w:tab/>
        <w:t xml:space="preserve">A Field Service Representative (FSR) may discover tampering at the meter while performing field service activities.  </w:t>
      </w:r>
    </w:p>
    <w:p w14:paraId="52B838CC" w14:textId="77777777" w:rsidR="005846FB" w:rsidRPr="008A7D6E" w:rsidRDefault="005846FB" w:rsidP="005846FB">
      <w:pPr>
        <w:spacing w:after="240"/>
        <w:ind w:left="1440" w:hanging="720"/>
        <w:rPr>
          <w:szCs w:val="20"/>
        </w:rPr>
      </w:pPr>
      <w:r w:rsidRPr="008A7D6E">
        <w:rPr>
          <w:szCs w:val="20"/>
        </w:rPr>
        <w:t>(a)</w:t>
      </w:r>
      <w:r w:rsidRPr="008A7D6E">
        <w:rPr>
          <w:szCs w:val="20"/>
        </w:rPr>
        <w:tab/>
        <w:t>A move</w:t>
      </w:r>
      <w:r>
        <w:rPr>
          <w:szCs w:val="20"/>
        </w:rPr>
        <w:t xml:space="preserve"> </w:t>
      </w:r>
      <w:r w:rsidRPr="008A7D6E">
        <w:rPr>
          <w:szCs w:val="20"/>
        </w:rPr>
        <w:t>in order may be completed unexecutable utilizing reason code “T019” in the 814_28, Complete Unexecutable or Permit Required, if tampering is discovered by an FSR while attempting to complete a move</w:t>
      </w:r>
      <w:r>
        <w:rPr>
          <w:szCs w:val="20"/>
        </w:rPr>
        <w:t xml:space="preserve"> </w:t>
      </w:r>
      <w:r w:rsidRPr="008A7D6E">
        <w:rPr>
          <w:szCs w:val="20"/>
        </w:rPr>
        <w:t xml:space="preserve">in.  </w:t>
      </w:r>
    </w:p>
    <w:p w14:paraId="0067C3BA" w14:textId="77777777" w:rsidR="005846FB" w:rsidRPr="008A7D6E" w:rsidRDefault="005846FB" w:rsidP="005846FB">
      <w:pPr>
        <w:spacing w:after="240"/>
        <w:ind w:left="1440" w:hanging="720"/>
        <w:rPr>
          <w:szCs w:val="20"/>
        </w:rPr>
      </w:pPr>
      <w:r w:rsidRPr="008A7D6E">
        <w:rPr>
          <w:szCs w:val="20"/>
        </w:rPr>
        <w:t>(b)</w:t>
      </w:r>
      <w:r w:rsidRPr="008A7D6E">
        <w:rPr>
          <w:szCs w:val="20"/>
        </w:rPr>
        <w:tab/>
        <w:t>A move</w:t>
      </w:r>
      <w:r>
        <w:rPr>
          <w:szCs w:val="20"/>
        </w:rPr>
        <w:t xml:space="preserve"> </w:t>
      </w:r>
      <w:r w:rsidRPr="008A7D6E">
        <w:rPr>
          <w:szCs w:val="20"/>
        </w:rPr>
        <w:t>out order without a reason code of “2MR” shall be completed unexecutable utilizing reason code “T019” in the 814_28 transaction if tampering is discovered by an FSR while attempting to complete a move</w:t>
      </w:r>
      <w:r>
        <w:rPr>
          <w:szCs w:val="20"/>
        </w:rPr>
        <w:t xml:space="preserve"> </w:t>
      </w:r>
      <w:r w:rsidRPr="008A7D6E">
        <w:rPr>
          <w:szCs w:val="20"/>
        </w:rPr>
        <w:t xml:space="preserve">out.  </w:t>
      </w:r>
    </w:p>
    <w:p w14:paraId="27CC7357" w14:textId="77777777" w:rsidR="005846FB" w:rsidRPr="008A7D6E" w:rsidRDefault="005846FB" w:rsidP="005846FB">
      <w:pPr>
        <w:spacing w:after="240"/>
        <w:ind w:left="1440" w:hanging="720"/>
        <w:rPr>
          <w:szCs w:val="20"/>
        </w:rPr>
      </w:pPr>
      <w:r w:rsidRPr="008A7D6E">
        <w:rPr>
          <w:szCs w:val="20"/>
        </w:rPr>
        <w:tab/>
        <w:t>An 814_24, Move-Out Request, with a reason code of “2MR” shall have the move</w:t>
      </w:r>
      <w:r>
        <w:rPr>
          <w:szCs w:val="20"/>
        </w:rPr>
        <w:t xml:space="preserve"> </w:t>
      </w:r>
      <w:r w:rsidRPr="008A7D6E">
        <w:rPr>
          <w:szCs w:val="20"/>
        </w:rPr>
        <w:t>out completed as requested.</w:t>
      </w:r>
    </w:p>
    <w:p w14:paraId="69718FFE" w14:textId="77777777" w:rsidR="00BB0F1D" w:rsidRPr="009F5472" w:rsidRDefault="005846FB" w:rsidP="009F5472">
      <w:pPr>
        <w:spacing w:after="240"/>
        <w:ind w:left="1440" w:hanging="720"/>
        <w:rPr>
          <w:szCs w:val="20"/>
        </w:rPr>
      </w:pPr>
      <w:r w:rsidRPr="008A7D6E">
        <w:rPr>
          <w:szCs w:val="20"/>
        </w:rPr>
        <w:t>(c)</w:t>
      </w:r>
      <w:r w:rsidRPr="008A7D6E">
        <w:rPr>
          <w:szCs w:val="20"/>
        </w:rPr>
        <w:tab/>
        <w:t xml:space="preserve">If the meter tampering has created a hazardous condition, the Transmission and/or Distribution Service Provider (TDSP) may disconnect service and will notify the Retail Electric Provider (REP) of record by sending the 650_04, </w:t>
      </w:r>
      <w:r>
        <w:rPr>
          <w:szCs w:val="20"/>
        </w:rPr>
        <w:t>Planned or Unplanned Outage Notification</w:t>
      </w:r>
      <w:r w:rsidRPr="008A7D6E">
        <w:rPr>
          <w:szCs w:val="20"/>
        </w:rPr>
        <w:t>, to the REP of record utilizing the “TM001” reason code.</w:t>
      </w:r>
    </w:p>
    <w:p w14:paraId="44AE0520" w14:textId="77777777" w:rsidR="00BB0F1D" w:rsidRPr="00C10447" w:rsidRDefault="00BB0F1D" w:rsidP="00C10447">
      <w:pPr>
        <w:spacing w:after="240"/>
        <w:ind w:left="720" w:hanging="720"/>
        <w:rPr>
          <w:iCs/>
          <w:szCs w:val="20"/>
        </w:rPr>
      </w:pPr>
      <w:r w:rsidRPr="00C10447">
        <w:rPr>
          <w:iCs/>
          <w:szCs w:val="20"/>
        </w:rPr>
        <w:t>(2)</w:t>
      </w:r>
      <w:r w:rsidRPr="00C10447">
        <w:rPr>
          <w:iCs/>
          <w:szCs w:val="20"/>
        </w:rPr>
        <w:tab/>
        <w:t xml:space="preserve">Once tampering has been determined to have occurred, a switch hold will be placed on the Electric Service Identifier (ESI ID) in accordance with P.U.C. </w:t>
      </w:r>
      <w:r w:rsidRPr="007169E7">
        <w:rPr>
          <w:iCs/>
          <w:smallCaps/>
          <w:szCs w:val="20"/>
        </w:rPr>
        <w:t>Subst.</w:t>
      </w:r>
      <w:r w:rsidRPr="00C10447">
        <w:rPr>
          <w:iCs/>
          <w:szCs w:val="20"/>
        </w:rPr>
        <w:t xml:space="preserve"> R. 25.126, Adjustments Due to Non-Compliant Meters and Meter Tampering in Areas Where Customer Choice Has Been Introduced.  If </w:t>
      </w:r>
      <w:r w:rsidR="009F5472" w:rsidRPr="00C10447">
        <w:rPr>
          <w:iCs/>
          <w:szCs w:val="20"/>
        </w:rPr>
        <w:t xml:space="preserve">a </w:t>
      </w:r>
      <w:r w:rsidRPr="00C10447">
        <w:rPr>
          <w:iCs/>
          <w:szCs w:val="20"/>
        </w:rPr>
        <w:t>move</w:t>
      </w:r>
      <w:r w:rsidR="00FA01F3" w:rsidRPr="00C10447">
        <w:rPr>
          <w:iCs/>
          <w:szCs w:val="20"/>
        </w:rPr>
        <w:t xml:space="preserve"> </w:t>
      </w:r>
      <w:r w:rsidRPr="00C10447">
        <w:rPr>
          <w:iCs/>
          <w:szCs w:val="20"/>
        </w:rPr>
        <w:t xml:space="preserve">in </w:t>
      </w:r>
      <w:r w:rsidR="009F5472" w:rsidRPr="00C10447">
        <w:rPr>
          <w:iCs/>
          <w:szCs w:val="20"/>
        </w:rPr>
        <w:t>or move</w:t>
      </w:r>
      <w:r w:rsidR="00FA01F3" w:rsidRPr="00C10447">
        <w:rPr>
          <w:iCs/>
          <w:szCs w:val="20"/>
        </w:rPr>
        <w:t xml:space="preserve"> </w:t>
      </w:r>
      <w:r w:rsidR="009F5472" w:rsidRPr="00C10447">
        <w:rPr>
          <w:iCs/>
          <w:szCs w:val="20"/>
        </w:rPr>
        <w:t xml:space="preserve">out </w:t>
      </w:r>
      <w:r w:rsidRPr="00C10447">
        <w:rPr>
          <w:iCs/>
          <w:szCs w:val="20"/>
        </w:rPr>
        <w:t>is already scheduled in the TDSP’s system prior to a switch hold being placed on the ESI ID, the move</w:t>
      </w:r>
      <w:r w:rsidR="00FA01F3" w:rsidRPr="00C10447">
        <w:rPr>
          <w:iCs/>
          <w:szCs w:val="20"/>
        </w:rPr>
        <w:t xml:space="preserve"> </w:t>
      </w:r>
      <w:r w:rsidRPr="00C10447">
        <w:rPr>
          <w:iCs/>
          <w:szCs w:val="20"/>
        </w:rPr>
        <w:t xml:space="preserve">in </w:t>
      </w:r>
      <w:r w:rsidR="009F5472" w:rsidRPr="00C10447">
        <w:rPr>
          <w:iCs/>
          <w:szCs w:val="20"/>
        </w:rPr>
        <w:t>or move</w:t>
      </w:r>
      <w:r w:rsidR="00FA01F3" w:rsidRPr="00C10447">
        <w:rPr>
          <w:iCs/>
          <w:szCs w:val="20"/>
        </w:rPr>
        <w:t xml:space="preserve"> </w:t>
      </w:r>
      <w:r w:rsidR="009F5472" w:rsidRPr="00C10447">
        <w:rPr>
          <w:iCs/>
          <w:szCs w:val="20"/>
        </w:rPr>
        <w:t xml:space="preserve">out </w:t>
      </w:r>
      <w:r w:rsidRPr="00C10447">
        <w:rPr>
          <w:iCs/>
          <w:szCs w:val="20"/>
        </w:rPr>
        <w:t xml:space="preserve">may be </w:t>
      </w:r>
      <w:r w:rsidR="009F5472" w:rsidRPr="00C10447">
        <w:rPr>
          <w:iCs/>
          <w:szCs w:val="20"/>
        </w:rPr>
        <w:t xml:space="preserve">completed unexecutable </w:t>
      </w:r>
      <w:r w:rsidRPr="00C10447">
        <w:rPr>
          <w:iCs/>
          <w:szCs w:val="20"/>
        </w:rPr>
        <w:t>due to tampering utilizing reason code “T019” in the 814_28 transaction provided by the TDSP.</w:t>
      </w:r>
    </w:p>
    <w:p w14:paraId="63076E25" w14:textId="77777777" w:rsidR="00BB0F1D" w:rsidRPr="00C10447" w:rsidRDefault="00BB0F1D" w:rsidP="00C10447">
      <w:pPr>
        <w:spacing w:after="240"/>
        <w:ind w:left="720" w:hanging="720"/>
        <w:rPr>
          <w:iCs/>
          <w:szCs w:val="20"/>
        </w:rPr>
      </w:pPr>
      <w:r w:rsidRPr="00C10447">
        <w:rPr>
          <w:iCs/>
          <w:szCs w:val="20"/>
        </w:rPr>
        <w:t>(3)</w:t>
      </w:r>
      <w:r w:rsidRPr="00C10447">
        <w:rPr>
          <w:iCs/>
          <w:szCs w:val="20"/>
        </w:rPr>
        <w:tab/>
        <w:t xml:space="preserve">Charges may be assessed by the TDSP and billed to the REP of </w:t>
      </w:r>
      <w:r w:rsidR="005E2A5E" w:rsidRPr="00C10447">
        <w:rPr>
          <w:iCs/>
          <w:szCs w:val="20"/>
        </w:rPr>
        <w:t>r</w:t>
      </w:r>
      <w:r w:rsidRPr="00C10447">
        <w:rPr>
          <w:iCs/>
          <w:szCs w:val="20"/>
        </w:rPr>
        <w:t xml:space="preserve">ecord as appropriate under P.U.C. </w:t>
      </w:r>
      <w:r w:rsidRPr="007169E7">
        <w:rPr>
          <w:iCs/>
          <w:smallCaps/>
          <w:szCs w:val="20"/>
        </w:rPr>
        <w:t>Subst.</w:t>
      </w:r>
      <w:r w:rsidRPr="00C10447">
        <w:rPr>
          <w:iCs/>
          <w:szCs w:val="20"/>
        </w:rPr>
        <w:t xml:space="preserve"> R. 25.126.  Refer to the TDSP tariffs for specific charges. </w:t>
      </w:r>
    </w:p>
    <w:p w14:paraId="2F197342" w14:textId="77777777" w:rsidR="00BB0F1D" w:rsidRPr="00B87DFA" w:rsidRDefault="00BB0F1D" w:rsidP="00CA7B12">
      <w:pPr>
        <w:pStyle w:val="H4"/>
        <w:rPr>
          <w:b w:val="0"/>
        </w:rPr>
      </w:pPr>
      <w:bookmarkStart w:id="1172" w:name="_Toc279430422"/>
      <w:bookmarkStart w:id="1173" w:name="_Toc474318777"/>
      <w:bookmarkStart w:id="1174" w:name="_Toc183604142"/>
      <w:r w:rsidRPr="00CA7B12">
        <w:rPr>
          <w:bCs w:val="0"/>
        </w:rPr>
        <w:lastRenderedPageBreak/>
        <w:t>7.16.1.1</w:t>
      </w:r>
      <w:r w:rsidRPr="00CA7B12">
        <w:rPr>
          <w:bCs w:val="0"/>
        </w:rPr>
        <w:tab/>
        <w:t>Disconnection and Reconnection for Non-Payment Field Service Activities</w:t>
      </w:r>
      <w:bookmarkEnd w:id="1172"/>
      <w:bookmarkEnd w:id="1173"/>
      <w:bookmarkEnd w:id="1174"/>
    </w:p>
    <w:p w14:paraId="7E678171" w14:textId="77777777" w:rsidR="00BB0F1D" w:rsidRPr="00B87DFA" w:rsidRDefault="00BB0F1D" w:rsidP="00B87DFA">
      <w:pPr>
        <w:spacing w:after="240"/>
        <w:ind w:left="720" w:hanging="720"/>
        <w:rPr>
          <w:iCs/>
          <w:szCs w:val="20"/>
        </w:rPr>
      </w:pPr>
      <w:r w:rsidRPr="00B87DFA">
        <w:rPr>
          <w:iCs/>
          <w:szCs w:val="20"/>
        </w:rPr>
        <w:t>(1)</w:t>
      </w:r>
      <w:r w:rsidRPr="00B87DFA">
        <w:rPr>
          <w:iCs/>
          <w:szCs w:val="20"/>
        </w:rPr>
        <w:tab/>
        <w:t>An FSR may discover tampering at the meter while performing Disconnect for Non-Pay (DNP) and Reconnect for Non-Pay (RNP) field service activities.</w:t>
      </w:r>
    </w:p>
    <w:p w14:paraId="63DDBD6A" w14:textId="77777777" w:rsidR="00BB0F1D" w:rsidRPr="00B87DFA" w:rsidRDefault="00BB0F1D" w:rsidP="00B87DFA">
      <w:pPr>
        <w:spacing w:after="240"/>
        <w:ind w:left="1440" w:hanging="720"/>
        <w:rPr>
          <w:szCs w:val="20"/>
        </w:rPr>
      </w:pPr>
      <w:r w:rsidRPr="00B87DFA">
        <w:rPr>
          <w:szCs w:val="20"/>
        </w:rPr>
        <w:t>(a)</w:t>
      </w:r>
      <w:r w:rsidRPr="00B87DFA">
        <w:rPr>
          <w:szCs w:val="20"/>
        </w:rPr>
        <w:tab/>
        <w:t xml:space="preserve">If the FSR discovers meter tampering while performing a DNP request and the FSR determines that the degree of tampering does not present a hazardous condition, the DNP request will be completed.  </w:t>
      </w:r>
    </w:p>
    <w:p w14:paraId="4CB884F7" w14:textId="77777777" w:rsidR="00BB0F1D" w:rsidRPr="00B87DFA" w:rsidRDefault="00BB0F1D" w:rsidP="00B87DFA">
      <w:pPr>
        <w:spacing w:after="240"/>
        <w:ind w:left="2160" w:hanging="720"/>
        <w:rPr>
          <w:szCs w:val="20"/>
        </w:rPr>
      </w:pPr>
      <w:r w:rsidRPr="00B87DFA">
        <w:rPr>
          <w:szCs w:val="20"/>
        </w:rPr>
        <w:t>(i)</w:t>
      </w:r>
      <w:r w:rsidRPr="00B87DFA">
        <w:rPr>
          <w:szCs w:val="20"/>
        </w:rPr>
        <w:tab/>
        <w:t xml:space="preserve">If the meter tampering has created an unsafe condition, the DNP request may be referred to specialized field personnel to attempt to complete the DNP request at an alternate location as outlined in Section 7.6.3.5, Disconnection at Premium Disconnect Location.  </w:t>
      </w:r>
    </w:p>
    <w:p w14:paraId="5DD1E26D" w14:textId="77777777" w:rsidR="005846FB" w:rsidRPr="00B87DFA" w:rsidRDefault="005846FB" w:rsidP="0087583E">
      <w:pPr>
        <w:spacing w:after="240"/>
        <w:ind w:left="2160" w:hanging="720"/>
        <w:rPr>
          <w:szCs w:val="20"/>
        </w:rPr>
      </w:pPr>
      <w:r w:rsidRPr="00B87DFA">
        <w:rPr>
          <w:szCs w:val="20"/>
        </w:rPr>
        <w:t>(ii)</w:t>
      </w:r>
      <w:r w:rsidRPr="00B87DFA">
        <w:rPr>
          <w:szCs w:val="20"/>
        </w:rPr>
        <w:tab/>
        <w:t xml:space="preserve">If the DNP request cannot be completed </w:t>
      </w:r>
      <w:proofErr w:type="gramStart"/>
      <w:r w:rsidRPr="00B87DFA">
        <w:rPr>
          <w:szCs w:val="20"/>
        </w:rPr>
        <w:t>as a result of</w:t>
      </w:r>
      <w:proofErr w:type="gramEnd"/>
      <w:r w:rsidRPr="00B87DFA">
        <w:rPr>
          <w:szCs w:val="20"/>
        </w:rPr>
        <w:t xml:space="preserve"> the tampering incident, the DNP request will be Completed Unexecutable by the TDSP utilizing “T019” reason code in the 650_02, Service Order Response, response transaction.  </w:t>
      </w:r>
    </w:p>
    <w:p w14:paraId="57E8629D" w14:textId="77777777" w:rsidR="00BB0F1D" w:rsidRPr="00B87DFA" w:rsidRDefault="005846FB" w:rsidP="00B87DFA">
      <w:pPr>
        <w:spacing w:after="240"/>
        <w:ind w:left="2160" w:hanging="720"/>
        <w:rPr>
          <w:szCs w:val="20"/>
        </w:rPr>
      </w:pPr>
      <w:r w:rsidRPr="00B87DFA">
        <w:rPr>
          <w:szCs w:val="20"/>
        </w:rPr>
        <w:t>(iii)</w:t>
      </w:r>
      <w:r w:rsidRPr="00B87DFA">
        <w:rPr>
          <w:szCs w:val="20"/>
        </w:rPr>
        <w:tab/>
        <w:t xml:space="preserve">The TDSP may notify the Competitive Retailer (CR) of the hazardous conditions and, if applicable, suspension of service and meter removal by sending the 650_04, </w:t>
      </w:r>
      <w:r>
        <w:rPr>
          <w:szCs w:val="20"/>
        </w:rPr>
        <w:t>Planned or Unplanned Outage Notification</w:t>
      </w:r>
      <w:r w:rsidRPr="00B87DFA">
        <w:rPr>
          <w:szCs w:val="20"/>
        </w:rPr>
        <w:t>, utilizing the “TM001” reason code.</w:t>
      </w:r>
    </w:p>
    <w:p w14:paraId="091BF3E9" w14:textId="77777777" w:rsidR="00BB0F1D" w:rsidRPr="00B87DFA" w:rsidRDefault="00BB0F1D" w:rsidP="00E70532">
      <w:pPr>
        <w:spacing w:after="240"/>
        <w:ind w:left="1440" w:hanging="720"/>
        <w:rPr>
          <w:szCs w:val="20"/>
        </w:rPr>
      </w:pPr>
      <w:r w:rsidRPr="00B87DFA">
        <w:rPr>
          <w:szCs w:val="20"/>
        </w:rPr>
        <w:t>(b)</w:t>
      </w:r>
      <w:r w:rsidRPr="00B87DFA">
        <w:rPr>
          <w:szCs w:val="20"/>
        </w:rPr>
        <w:tab/>
        <w:t xml:space="preserve">If the FSR discovers meter tampering while performing an RNP request and can safely restore normal meter registration, the RNP will be completed.  </w:t>
      </w:r>
    </w:p>
    <w:p w14:paraId="1068E114" w14:textId="77777777" w:rsidR="00BB0F1D" w:rsidRPr="00B87DFA" w:rsidRDefault="00BB0F1D" w:rsidP="00B87DFA">
      <w:pPr>
        <w:spacing w:after="240"/>
        <w:ind w:left="2160" w:hanging="720"/>
        <w:rPr>
          <w:szCs w:val="20"/>
        </w:rPr>
      </w:pPr>
      <w:r w:rsidRPr="00B87DFA">
        <w:rPr>
          <w:szCs w:val="20"/>
        </w:rPr>
        <w:t>(i)</w:t>
      </w:r>
      <w:r w:rsidRPr="00B87DFA">
        <w:rPr>
          <w:szCs w:val="20"/>
        </w:rPr>
        <w:tab/>
        <w:t xml:space="preserve">If the meter tampering has created an unsafe condition, the 650_01, Service Order Request, will be Completed Unexecutable by the TDSP utilizing the “T019” reason code in the 650_02 response transaction.  </w:t>
      </w:r>
    </w:p>
    <w:p w14:paraId="228F6EEB" w14:textId="77777777" w:rsidR="00BB0F1D" w:rsidRPr="00B87DFA" w:rsidRDefault="00BB0F1D" w:rsidP="00B87DFA">
      <w:pPr>
        <w:spacing w:after="240"/>
        <w:ind w:left="2160" w:hanging="720"/>
        <w:rPr>
          <w:szCs w:val="20"/>
        </w:rPr>
      </w:pPr>
      <w:r w:rsidRPr="00B87DFA">
        <w:rPr>
          <w:szCs w:val="20"/>
        </w:rPr>
        <w:t>(ii)</w:t>
      </w:r>
      <w:r w:rsidRPr="00B87DFA">
        <w:rPr>
          <w:szCs w:val="20"/>
        </w:rPr>
        <w:tab/>
        <w:t>The TDSP may notify the CR of the hazardous conditions and, if applicable, suspension of service and meter removal by sending the 650_04 transaction utilizing the “TM001” reason code.</w:t>
      </w:r>
    </w:p>
    <w:p w14:paraId="739EFF1D" w14:textId="77777777" w:rsidR="00BB0F1D" w:rsidRPr="00B87DFA" w:rsidRDefault="00BB0F1D" w:rsidP="00B87DFA">
      <w:pPr>
        <w:spacing w:after="240"/>
        <w:ind w:left="720" w:hanging="720"/>
        <w:rPr>
          <w:iCs/>
          <w:szCs w:val="20"/>
        </w:rPr>
      </w:pPr>
      <w:r w:rsidRPr="00B87DFA">
        <w:rPr>
          <w:iCs/>
          <w:szCs w:val="20"/>
        </w:rPr>
        <w:t>(2)</w:t>
      </w:r>
      <w:r w:rsidRPr="00B87DFA">
        <w:rPr>
          <w:iCs/>
          <w:szCs w:val="20"/>
        </w:rPr>
        <w:tab/>
        <w:t xml:space="preserve">Once tampering has been determined to have occurred, a switch hold will be placed on the ESI ID in accordance with </w:t>
      </w:r>
      <w:r w:rsidRPr="00B87DFA">
        <w:rPr>
          <w:szCs w:val="20"/>
        </w:rPr>
        <w:t xml:space="preserve">P.U.C. </w:t>
      </w:r>
      <w:r w:rsidRPr="00B87DFA">
        <w:rPr>
          <w:smallCaps/>
          <w:szCs w:val="20"/>
        </w:rPr>
        <w:t>Subst</w:t>
      </w:r>
      <w:r w:rsidRPr="00B87DFA">
        <w:rPr>
          <w:szCs w:val="20"/>
        </w:rPr>
        <w:t xml:space="preserve">. R. 25.126, </w:t>
      </w:r>
      <w:r w:rsidRPr="00B87DFA">
        <w:rPr>
          <w:iCs/>
          <w:szCs w:val="20"/>
        </w:rPr>
        <w:t>Adjustments Due to Non-Compliant Meters and Meter Tampering in Areas Where Customer Choice Has Been Introduced.</w:t>
      </w:r>
    </w:p>
    <w:p w14:paraId="35AE0242" w14:textId="77777777" w:rsidR="00BB0F1D" w:rsidRPr="00B87DFA" w:rsidRDefault="00BB0F1D" w:rsidP="00B87DFA">
      <w:pPr>
        <w:spacing w:after="240"/>
        <w:ind w:left="720" w:hanging="720"/>
        <w:rPr>
          <w:iCs/>
          <w:szCs w:val="20"/>
        </w:rPr>
      </w:pPr>
      <w:r w:rsidRPr="00B87DFA">
        <w:rPr>
          <w:iCs/>
          <w:szCs w:val="20"/>
        </w:rPr>
        <w:t>(3)</w:t>
      </w:r>
      <w:r w:rsidRPr="00B87DFA">
        <w:rPr>
          <w:iCs/>
          <w:szCs w:val="20"/>
        </w:rPr>
        <w:tab/>
        <w:t>All existing DNP and RNP rules and processes remain in effect.  Receipt of a DNP or RNP request by the TDSP for an ESI ID in which a switch hold has been placed will not remove the switch hold.</w:t>
      </w:r>
    </w:p>
    <w:p w14:paraId="6F99683A" w14:textId="77777777" w:rsidR="00BB0F1D" w:rsidRPr="00CA7B12" w:rsidRDefault="00BB0F1D" w:rsidP="00CA7B12">
      <w:pPr>
        <w:pStyle w:val="H3"/>
        <w:ind w:left="1080" w:hanging="1080"/>
      </w:pPr>
      <w:bookmarkStart w:id="1175" w:name="_Toc264927062"/>
      <w:bookmarkStart w:id="1176" w:name="_Toc279430423"/>
      <w:bookmarkStart w:id="1177" w:name="_Toc474318778"/>
      <w:bookmarkStart w:id="1178" w:name="_Toc183604143"/>
      <w:r w:rsidRPr="00CA7B12">
        <w:lastRenderedPageBreak/>
        <w:t>7.16.2</w:t>
      </w:r>
      <w:r w:rsidRPr="00CA7B12">
        <w:tab/>
        <w:t>Notification to Transmission and/or Distribution Service Provider of Potential Meter Tampering</w:t>
      </w:r>
      <w:bookmarkEnd w:id="1175"/>
      <w:bookmarkEnd w:id="1176"/>
      <w:bookmarkEnd w:id="1177"/>
      <w:bookmarkEnd w:id="1178"/>
    </w:p>
    <w:p w14:paraId="6B40797F" w14:textId="77777777" w:rsidR="00BB0F1D" w:rsidRPr="00B87DFA" w:rsidRDefault="00BB0F1D" w:rsidP="00B87DFA">
      <w:pPr>
        <w:spacing w:after="240"/>
        <w:ind w:left="720" w:hanging="720"/>
        <w:rPr>
          <w:iCs/>
          <w:szCs w:val="20"/>
        </w:rPr>
      </w:pPr>
      <w:r w:rsidRPr="00B87DFA">
        <w:rPr>
          <w:iCs/>
          <w:szCs w:val="20"/>
        </w:rPr>
        <w:t>(1)</w:t>
      </w:r>
      <w:r w:rsidRPr="00B87DFA">
        <w:rPr>
          <w:iCs/>
          <w:szCs w:val="20"/>
        </w:rPr>
        <w:tab/>
        <w:t xml:space="preserve">The CR may notify the TDSP of potential meter tampering at a Premise by sending the 650_01, Service Order Request, with the “MM006” reason code for tampering if the CR is currently the REP of </w:t>
      </w:r>
      <w:r w:rsidR="005E2A5E" w:rsidRPr="00B87DFA">
        <w:rPr>
          <w:iCs/>
          <w:szCs w:val="20"/>
        </w:rPr>
        <w:t>r</w:t>
      </w:r>
      <w:r w:rsidRPr="00B87DFA">
        <w:rPr>
          <w:iCs/>
          <w:szCs w:val="20"/>
        </w:rPr>
        <w:t xml:space="preserve">ecord and is an Option 1 REP.  Any CR may report suspected tampering at any time by contacting the TDSP at its designated tampering telephone number, </w:t>
      </w:r>
      <w:proofErr w:type="gramStart"/>
      <w:r w:rsidRPr="00B87DFA">
        <w:rPr>
          <w:iCs/>
          <w:szCs w:val="20"/>
        </w:rPr>
        <w:t>website</w:t>
      </w:r>
      <w:proofErr w:type="gramEnd"/>
      <w:r w:rsidRPr="00B87DFA">
        <w:rPr>
          <w:iCs/>
          <w:szCs w:val="20"/>
        </w:rPr>
        <w:t xml:space="preserve"> or e-mail address.</w:t>
      </w:r>
    </w:p>
    <w:p w14:paraId="2381E3DE" w14:textId="77777777" w:rsidR="00BB0F1D" w:rsidRPr="00B87DFA" w:rsidRDefault="00BB0F1D" w:rsidP="00755750">
      <w:pPr>
        <w:spacing w:after="100" w:afterAutospacing="1"/>
        <w:ind w:left="720" w:hanging="720"/>
        <w:rPr>
          <w:iCs/>
          <w:szCs w:val="20"/>
        </w:rPr>
      </w:pPr>
      <w:r w:rsidRPr="00B87DFA">
        <w:rPr>
          <w:iCs/>
          <w:szCs w:val="20"/>
        </w:rPr>
        <w:t>(2)</w:t>
      </w:r>
      <w:r w:rsidRPr="00B87DFA">
        <w:rPr>
          <w:iCs/>
          <w:szCs w:val="20"/>
        </w:rPr>
        <w:tab/>
        <w:t>Suspected tampering activity reports should be communicated as follows:</w:t>
      </w:r>
    </w:p>
    <w:tbl>
      <w:tblPr>
        <w:tblW w:w="9023"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6423"/>
        <w:gridCol w:w="1677"/>
      </w:tblGrid>
      <w:tr w:rsidR="00BB0F1D" w:rsidRPr="00B87DFA" w14:paraId="1E706A8C" w14:textId="77777777" w:rsidTr="00755750">
        <w:trPr>
          <w:cantSplit/>
          <w:trHeight w:val="440"/>
          <w:tblHeader/>
        </w:trPr>
        <w:tc>
          <w:tcPr>
            <w:tcW w:w="923" w:type="dxa"/>
            <w:vAlign w:val="center"/>
          </w:tcPr>
          <w:p w14:paraId="490F7053" w14:textId="77777777" w:rsidR="00BB0F1D" w:rsidRPr="00B87DFA" w:rsidRDefault="00BB0F1D" w:rsidP="00B87DFA">
            <w:pPr>
              <w:jc w:val="center"/>
              <w:rPr>
                <w:szCs w:val="20"/>
              </w:rPr>
            </w:pPr>
          </w:p>
        </w:tc>
        <w:tc>
          <w:tcPr>
            <w:tcW w:w="6423" w:type="dxa"/>
            <w:vAlign w:val="center"/>
          </w:tcPr>
          <w:p w14:paraId="7054EE3A" w14:textId="77777777" w:rsidR="00BB0F1D" w:rsidRPr="00B87DFA" w:rsidRDefault="00BB0F1D" w:rsidP="00B87DFA">
            <w:pPr>
              <w:jc w:val="center"/>
              <w:rPr>
                <w:szCs w:val="20"/>
              </w:rPr>
            </w:pPr>
            <w:r w:rsidRPr="00B87DFA">
              <w:rPr>
                <w:b/>
                <w:szCs w:val="20"/>
              </w:rPr>
              <w:t>Website or E-mail</w:t>
            </w:r>
          </w:p>
        </w:tc>
        <w:tc>
          <w:tcPr>
            <w:tcW w:w="1677" w:type="dxa"/>
            <w:vAlign w:val="center"/>
          </w:tcPr>
          <w:p w14:paraId="05440B41" w14:textId="77777777" w:rsidR="00BB0F1D" w:rsidRPr="00B87DFA" w:rsidRDefault="00BB0F1D" w:rsidP="00B87DFA">
            <w:pPr>
              <w:jc w:val="center"/>
              <w:rPr>
                <w:szCs w:val="20"/>
              </w:rPr>
            </w:pPr>
            <w:r w:rsidRPr="00B87DFA">
              <w:rPr>
                <w:b/>
                <w:szCs w:val="20"/>
              </w:rPr>
              <w:t>Telephone</w:t>
            </w:r>
          </w:p>
        </w:tc>
      </w:tr>
      <w:tr w:rsidR="00BB0F1D" w:rsidRPr="00B87DFA" w14:paraId="031AD153" w14:textId="77777777" w:rsidTr="00755750">
        <w:trPr>
          <w:cantSplit/>
          <w:trHeight w:val="440"/>
          <w:tblHeader/>
        </w:trPr>
        <w:tc>
          <w:tcPr>
            <w:tcW w:w="923" w:type="dxa"/>
            <w:vAlign w:val="center"/>
          </w:tcPr>
          <w:p w14:paraId="59B43D99" w14:textId="77777777" w:rsidR="00BB0F1D" w:rsidRPr="00B87DFA" w:rsidRDefault="00BB0F1D" w:rsidP="00B87DFA">
            <w:pPr>
              <w:rPr>
                <w:b/>
                <w:szCs w:val="20"/>
              </w:rPr>
            </w:pPr>
            <w:r w:rsidRPr="00B87DFA">
              <w:rPr>
                <w:b/>
                <w:bCs/>
                <w:szCs w:val="20"/>
              </w:rPr>
              <w:t>AEP</w:t>
            </w:r>
          </w:p>
        </w:tc>
        <w:tc>
          <w:tcPr>
            <w:tcW w:w="6423" w:type="dxa"/>
            <w:vAlign w:val="center"/>
          </w:tcPr>
          <w:p w14:paraId="72ABEE05" w14:textId="77777777" w:rsidR="00BB0F1D" w:rsidRPr="00B87DFA" w:rsidRDefault="00BB0F1D" w:rsidP="00B87DFA">
            <w:pPr>
              <w:jc w:val="center"/>
              <w:rPr>
                <w:szCs w:val="20"/>
              </w:rPr>
            </w:pPr>
            <w:r w:rsidRPr="00B87DFA">
              <w:rPr>
                <w:szCs w:val="20"/>
              </w:rPr>
              <w:t xml:space="preserve">www.ReportPowerTheft.com </w:t>
            </w:r>
          </w:p>
        </w:tc>
        <w:tc>
          <w:tcPr>
            <w:tcW w:w="1677" w:type="dxa"/>
            <w:vAlign w:val="center"/>
          </w:tcPr>
          <w:p w14:paraId="48D7350B" w14:textId="77777777" w:rsidR="00BB0F1D" w:rsidRPr="00B87DFA" w:rsidRDefault="00BB0F1D" w:rsidP="00B87DFA">
            <w:pPr>
              <w:jc w:val="center"/>
              <w:rPr>
                <w:szCs w:val="20"/>
              </w:rPr>
            </w:pPr>
            <w:r w:rsidRPr="00B87DFA">
              <w:rPr>
                <w:szCs w:val="20"/>
              </w:rPr>
              <w:t>1-877-373-4858</w:t>
            </w:r>
          </w:p>
        </w:tc>
      </w:tr>
      <w:tr w:rsidR="00BB0F1D" w:rsidRPr="00B87DFA" w14:paraId="2B7052D0" w14:textId="77777777" w:rsidTr="00755750">
        <w:trPr>
          <w:cantSplit/>
          <w:trHeight w:val="440"/>
          <w:tblHeader/>
        </w:trPr>
        <w:tc>
          <w:tcPr>
            <w:tcW w:w="923" w:type="dxa"/>
            <w:vAlign w:val="center"/>
          </w:tcPr>
          <w:p w14:paraId="36DD06F7" w14:textId="77777777" w:rsidR="00BB0F1D" w:rsidRPr="00B87DFA" w:rsidRDefault="00BB0F1D" w:rsidP="00B87DFA">
            <w:pPr>
              <w:rPr>
                <w:b/>
                <w:bCs/>
                <w:szCs w:val="20"/>
              </w:rPr>
            </w:pPr>
            <w:r w:rsidRPr="00B87DFA">
              <w:rPr>
                <w:b/>
                <w:bCs/>
                <w:szCs w:val="20"/>
              </w:rPr>
              <w:t>CNP</w:t>
            </w:r>
          </w:p>
        </w:tc>
        <w:tc>
          <w:tcPr>
            <w:tcW w:w="6423" w:type="dxa"/>
            <w:vAlign w:val="center"/>
          </w:tcPr>
          <w:p w14:paraId="5860F2D8" w14:textId="77777777" w:rsidR="00BB0F1D" w:rsidRPr="00B87DFA" w:rsidRDefault="00BB0F1D" w:rsidP="00B87DFA">
            <w:pPr>
              <w:jc w:val="center"/>
              <w:rPr>
                <w:color w:val="000000"/>
                <w:sz w:val="22"/>
                <w:szCs w:val="22"/>
              </w:rPr>
            </w:pPr>
          </w:p>
          <w:p w14:paraId="1A513365" w14:textId="77777777" w:rsidR="00BB0F1D" w:rsidRPr="00B87DFA" w:rsidRDefault="00BB0F1D" w:rsidP="00B87DFA">
            <w:pPr>
              <w:jc w:val="center"/>
              <w:rPr>
                <w:rFonts w:ascii="Calibri" w:eastAsia="Calibri" w:hAnsi="Calibri"/>
                <w:color w:val="000000"/>
                <w:sz w:val="22"/>
                <w:szCs w:val="22"/>
              </w:rPr>
            </w:pPr>
            <w:r w:rsidRPr="00B87DFA">
              <w:rPr>
                <w:sz w:val="22"/>
                <w:szCs w:val="22"/>
              </w:rPr>
              <w:t xml:space="preserve">www.centerpointenergy.com/services/electricity/residential/metertheft </w:t>
            </w:r>
          </w:p>
          <w:p w14:paraId="382D64E3" w14:textId="77777777" w:rsidR="00BB0F1D" w:rsidRPr="00B87DFA" w:rsidRDefault="00BB0F1D" w:rsidP="00B87DFA">
            <w:pPr>
              <w:jc w:val="center"/>
              <w:rPr>
                <w:sz w:val="22"/>
                <w:szCs w:val="22"/>
              </w:rPr>
            </w:pPr>
          </w:p>
        </w:tc>
        <w:tc>
          <w:tcPr>
            <w:tcW w:w="1677" w:type="dxa"/>
            <w:vAlign w:val="center"/>
          </w:tcPr>
          <w:p w14:paraId="40841EF9" w14:textId="77777777" w:rsidR="00BB0F1D" w:rsidRPr="00B87DFA" w:rsidRDefault="00BB0F1D" w:rsidP="00B87DFA">
            <w:pPr>
              <w:jc w:val="center"/>
              <w:rPr>
                <w:color w:val="000000"/>
                <w:szCs w:val="20"/>
              </w:rPr>
            </w:pPr>
            <w:r w:rsidRPr="00B87DFA">
              <w:rPr>
                <w:color w:val="000000"/>
                <w:szCs w:val="20"/>
              </w:rPr>
              <w:t xml:space="preserve">713-207-7225 </w:t>
            </w:r>
          </w:p>
          <w:p w14:paraId="27A50D60" w14:textId="77777777" w:rsidR="00BB0F1D" w:rsidRPr="00B87DFA" w:rsidRDefault="00BB0F1D" w:rsidP="00B87DFA">
            <w:pPr>
              <w:jc w:val="center"/>
              <w:rPr>
                <w:color w:val="000000"/>
                <w:szCs w:val="20"/>
              </w:rPr>
            </w:pPr>
            <w:r w:rsidRPr="00B87DFA">
              <w:rPr>
                <w:color w:val="000000"/>
                <w:szCs w:val="20"/>
              </w:rPr>
              <w:t xml:space="preserve">or toll free </w:t>
            </w:r>
          </w:p>
          <w:p w14:paraId="01FEEA54" w14:textId="77777777" w:rsidR="00BB0F1D" w:rsidRPr="00B87DFA" w:rsidRDefault="00BB0F1D" w:rsidP="00B87DFA">
            <w:pPr>
              <w:jc w:val="center"/>
              <w:rPr>
                <w:szCs w:val="20"/>
              </w:rPr>
            </w:pPr>
            <w:r w:rsidRPr="00B87DFA">
              <w:rPr>
                <w:color w:val="000000"/>
                <w:szCs w:val="20"/>
              </w:rPr>
              <w:t>877-570-5770</w:t>
            </w:r>
          </w:p>
        </w:tc>
      </w:tr>
      <w:tr w:rsidR="00BB0F1D" w:rsidRPr="00B87DFA" w14:paraId="2DF31614" w14:textId="77777777" w:rsidTr="00755750">
        <w:trPr>
          <w:cantSplit/>
          <w:trHeight w:val="440"/>
          <w:tblHeader/>
        </w:trPr>
        <w:tc>
          <w:tcPr>
            <w:tcW w:w="923" w:type="dxa"/>
            <w:vAlign w:val="center"/>
          </w:tcPr>
          <w:p w14:paraId="0F25B52F" w14:textId="77777777" w:rsidR="00BB0F1D" w:rsidRPr="00B87DFA" w:rsidRDefault="00BB0F1D" w:rsidP="00B87DFA">
            <w:pPr>
              <w:rPr>
                <w:b/>
                <w:bCs/>
                <w:szCs w:val="20"/>
              </w:rPr>
            </w:pPr>
            <w:r w:rsidRPr="00B87DFA">
              <w:rPr>
                <w:b/>
                <w:bCs/>
                <w:szCs w:val="20"/>
              </w:rPr>
              <w:t>Oncor</w:t>
            </w:r>
          </w:p>
        </w:tc>
        <w:tc>
          <w:tcPr>
            <w:tcW w:w="6423" w:type="dxa"/>
            <w:vAlign w:val="center"/>
          </w:tcPr>
          <w:p w14:paraId="34A4785C" w14:textId="77777777" w:rsidR="00BB0F1D" w:rsidRPr="00B87DFA" w:rsidRDefault="00BB0F1D" w:rsidP="00B87DFA">
            <w:pPr>
              <w:jc w:val="center"/>
              <w:rPr>
                <w:szCs w:val="20"/>
              </w:rPr>
            </w:pPr>
            <w:r w:rsidRPr="00B87DFA">
              <w:rPr>
                <w:szCs w:val="20"/>
              </w:rPr>
              <w:t>www.oncor.com</w:t>
            </w:r>
          </w:p>
        </w:tc>
        <w:tc>
          <w:tcPr>
            <w:tcW w:w="1677" w:type="dxa"/>
            <w:vAlign w:val="center"/>
          </w:tcPr>
          <w:p w14:paraId="24AA2250" w14:textId="77777777" w:rsidR="00BB0F1D" w:rsidRPr="00B87DFA" w:rsidRDefault="00BB0F1D" w:rsidP="00B87DFA">
            <w:pPr>
              <w:jc w:val="center"/>
              <w:rPr>
                <w:szCs w:val="20"/>
              </w:rPr>
            </w:pPr>
            <w:r w:rsidRPr="00B87DFA">
              <w:rPr>
                <w:szCs w:val="20"/>
              </w:rPr>
              <w:t>888-313-6862</w:t>
            </w:r>
          </w:p>
        </w:tc>
      </w:tr>
      <w:tr w:rsidR="00BB0F1D" w:rsidRPr="00B87DFA" w14:paraId="6FFEFE2F" w14:textId="77777777" w:rsidTr="00755750">
        <w:trPr>
          <w:cantSplit/>
          <w:trHeight w:val="440"/>
          <w:tblHeader/>
        </w:trPr>
        <w:tc>
          <w:tcPr>
            <w:tcW w:w="923" w:type="dxa"/>
            <w:vAlign w:val="center"/>
          </w:tcPr>
          <w:p w14:paraId="61A2CDE3" w14:textId="77777777" w:rsidR="00BB0F1D" w:rsidRPr="00B87DFA" w:rsidRDefault="00BB0F1D" w:rsidP="00B87DFA">
            <w:pPr>
              <w:rPr>
                <w:b/>
                <w:szCs w:val="20"/>
              </w:rPr>
            </w:pPr>
            <w:r w:rsidRPr="00B87DFA">
              <w:rPr>
                <w:b/>
                <w:szCs w:val="20"/>
              </w:rPr>
              <w:t>TNMP</w:t>
            </w:r>
          </w:p>
        </w:tc>
        <w:tc>
          <w:tcPr>
            <w:tcW w:w="6423" w:type="dxa"/>
            <w:vAlign w:val="center"/>
          </w:tcPr>
          <w:p w14:paraId="3DC16863" w14:textId="77777777" w:rsidR="00BB0F1D" w:rsidRPr="00B87DFA" w:rsidRDefault="00A17B96" w:rsidP="00B87DFA">
            <w:pPr>
              <w:jc w:val="center"/>
              <w:rPr>
                <w:szCs w:val="20"/>
              </w:rPr>
            </w:pPr>
            <w:hyperlink r:id="rId27" w:history="1">
              <w:r w:rsidR="00BB0F1D" w:rsidRPr="00B87DFA">
                <w:rPr>
                  <w:szCs w:val="20"/>
                </w:rPr>
                <w:t>MPRelations@tnmp.com</w:t>
              </w:r>
            </w:hyperlink>
            <w:r w:rsidR="00BB0F1D" w:rsidRPr="00B87DFA">
              <w:rPr>
                <w:szCs w:val="20"/>
              </w:rPr>
              <w:t xml:space="preserve"> </w:t>
            </w:r>
          </w:p>
        </w:tc>
        <w:tc>
          <w:tcPr>
            <w:tcW w:w="1677" w:type="dxa"/>
            <w:vAlign w:val="center"/>
          </w:tcPr>
          <w:p w14:paraId="3FCE7F86" w14:textId="77777777" w:rsidR="00BB0F1D" w:rsidRPr="00B87DFA" w:rsidRDefault="00BB0F1D" w:rsidP="00B87DFA">
            <w:pPr>
              <w:jc w:val="center"/>
              <w:rPr>
                <w:szCs w:val="20"/>
              </w:rPr>
            </w:pPr>
            <w:r w:rsidRPr="00B87DFA">
              <w:rPr>
                <w:szCs w:val="20"/>
              </w:rPr>
              <w:t xml:space="preserve">800-738-5579 </w:t>
            </w:r>
          </w:p>
        </w:tc>
      </w:tr>
    </w:tbl>
    <w:p w14:paraId="246A4E5B" w14:textId="77777777" w:rsidR="00BB0F1D" w:rsidRPr="00CA7B12" w:rsidRDefault="00BB0F1D" w:rsidP="00E70532">
      <w:pPr>
        <w:pStyle w:val="H3"/>
        <w:spacing w:before="480"/>
        <w:ind w:left="1080" w:hanging="1080"/>
      </w:pPr>
      <w:bookmarkStart w:id="1179" w:name="_Toc264927063"/>
      <w:bookmarkStart w:id="1180" w:name="_Toc279430424"/>
      <w:bookmarkStart w:id="1181" w:name="_Toc474318779"/>
      <w:bookmarkStart w:id="1182" w:name="_Toc183604144"/>
      <w:r w:rsidRPr="00CA7B12">
        <w:t>7.16.3</w:t>
      </w:r>
      <w:r w:rsidRPr="00CA7B12">
        <w:tab/>
        <w:t>Transmission and/or Distribution Service Provider Switch Hold Notification</w:t>
      </w:r>
      <w:bookmarkEnd w:id="1179"/>
      <w:bookmarkEnd w:id="1180"/>
      <w:r w:rsidR="009F5472">
        <w:t xml:space="preserve"> for Meter Tampering</w:t>
      </w:r>
      <w:bookmarkEnd w:id="1181"/>
      <w:bookmarkEnd w:id="1182"/>
    </w:p>
    <w:p w14:paraId="6CA51214" w14:textId="70578809" w:rsidR="00BB0F1D" w:rsidRPr="00B87DFA" w:rsidRDefault="00BB0F1D" w:rsidP="0087583E">
      <w:pPr>
        <w:spacing w:after="240"/>
        <w:ind w:left="720" w:hanging="720"/>
        <w:rPr>
          <w:szCs w:val="20"/>
        </w:rPr>
      </w:pPr>
      <w:r w:rsidRPr="00B87DFA">
        <w:rPr>
          <w:iCs/>
          <w:szCs w:val="20"/>
        </w:rPr>
        <w:t>(1)</w:t>
      </w:r>
      <w:r w:rsidRPr="00B87DFA">
        <w:rPr>
          <w:iCs/>
          <w:szCs w:val="20"/>
        </w:rPr>
        <w:tab/>
      </w:r>
      <w:r w:rsidR="000567AA">
        <w:rPr>
          <w:iCs/>
          <w:szCs w:val="20"/>
        </w:rPr>
        <w:t>In accordance with subsection (g) of P.U.C. S</w:t>
      </w:r>
      <w:r w:rsidR="00AC7B7E">
        <w:rPr>
          <w:iCs/>
          <w:smallCaps/>
          <w:szCs w:val="20"/>
        </w:rPr>
        <w:t>ubst</w:t>
      </w:r>
      <w:r w:rsidR="000567AA">
        <w:rPr>
          <w:iCs/>
          <w:szCs w:val="20"/>
        </w:rPr>
        <w:t>. R. 25.126, Adjustments Due to Non-Compliant Meters and Meter Tampering in Areas Where Customer Choice Has Been Introduced, t</w:t>
      </w:r>
      <w:r w:rsidR="000567AA" w:rsidRPr="00B87DFA">
        <w:rPr>
          <w:iCs/>
          <w:szCs w:val="20"/>
        </w:rPr>
        <w:t xml:space="preserve">he </w:t>
      </w:r>
      <w:r w:rsidRPr="00B87DFA">
        <w:rPr>
          <w:iCs/>
          <w:szCs w:val="20"/>
        </w:rPr>
        <w:t xml:space="preserve">TDSP shall create and maintain a list of all ESI IDs with switch holds that REPs may access </w:t>
      </w:r>
      <w:r w:rsidR="000567AA">
        <w:rPr>
          <w:iCs/>
          <w:szCs w:val="20"/>
        </w:rPr>
        <w:t>through a secure means (web portal or</w:t>
      </w:r>
      <w:r w:rsidRPr="00B87DFA">
        <w:rPr>
          <w:iCs/>
          <w:szCs w:val="20"/>
        </w:rPr>
        <w:t xml:space="preserve"> File Transfer Protocol (FTP) site</w:t>
      </w:r>
      <w:r w:rsidR="000567AA">
        <w:rPr>
          <w:iCs/>
          <w:szCs w:val="20"/>
        </w:rPr>
        <w:t>)</w:t>
      </w:r>
      <w:r w:rsidRPr="00B87DFA">
        <w:rPr>
          <w:iCs/>
          <w:szCs w:val="20"/>
        </w:rPr>
        <w:t>.</w:t>
      </w:r>
      <w:r w:rsidR="000567AA">
        <w:rPr>
          <w:iCs/>
          <w:szCs w:val="20"/>
        </w:rPr>
        <w:t xml:space="preserve">  </w:t>
      </w:r>
      <w:r w:rsidR="007338E2">
        <w:rPr>
          <w:iCs/>
          <w:szCs w:val="20"/>
        </w:rPr>
        <w:t xml:space="preserve">The list shall not include any Customer information other than the ESI ID and date the switch hold was placed.  </w:t>
      </w:r>
      <w:r w:rsidR="000567AA">
        <w:rPr>
          <w:iCs/>
          <w:szCs w:val="20"/>
        </w:rPr>
        <w:t>The list shall be updated daily and posted no later than 0500 Central Prevailing Time (CPT) each day representing switch hold revisions of the prior Business Day.</w:t>
      </w:r>
    </w:p>
    <w:p w14:paraId="13B36B46" w14:textId="77777777" w:rsidR="002632F5" w:rsidRPr="005E4C9B" w:rsidRDefault="002632F5" w:rsidP="00C10447">
      <w:pPr>
        <w:spacing w:after="240"/>
        <w:ind w:left="720" w:hanging="720"/>
        <w:rPr>
          <w:iCs/>
          <w:szCs w:val="20"/>
        </w:rPr>
      </w:pPr>
      <w:r>
        <w:rPr>
          <w:iCs/>
          <w:szCs w:val="20"/>
        </w:rPr>
        <w:t>(</w:t>
      </w:r>
      <w:r w:rsidR="006A0672">
        <w:rPr>
          <w:iCs/>
          <w:szCs w:val="20"/>
        </w:rPr>
        <w:t>2</w:t>
      </w:r>
      <w:r w:rsidRPr="005E4C9B">
        <w:rPr>
          <w:iCs/>
          <w:szCs w:val="20"/>
        </w:rPr>
        <w:t>)</w:t>
      </w:r>
      <w:r w:rsidRPr="005E4C9B">
        <w:rPr>
          <w:iCs/>
          <w:szCs w:val="20"/>
        </w:rPr>
        <w:tab/>
        <w:t xml:space="preserve">The TDSP shall send an 814_20, ESI ID Maintenance Request, to ERCOT indicating the addition of a switch hold.  The switch hold status will be posted by ERCOT to the Find ESI ID function on the Market Information System (MIS) Secure Area. </w:t>
      </w:r>
    </w:p>
    <w:p w14:paraId="65272662" w14:textId="77777777" w:rsidR="002632F5" w:rsidRPr="00C10447" w:rsidRDefault="002632F5" w:rsidP="00C10447">
      <w:pPr>
        <w:spacing w:after="240"/>
        <w:ind w:left="720" w:hanging="720"/>
        <w:rPr>
          <w:iCs/>
          <w:szCs w:val="20"/>
        </w:rPr>
      </w:pPr>
      <w:r w:rsidRPr="005E4C9B">
        <w:rPr>
          <w:iCs/>
          <w:szCs w:val="20"/>
        </w:rPr>
        <w:t>(</w:t>
      </w:r>
      <w:r w:rsidR="006A0672">
        <w:rPr>
          <w:iCs/>
          <w:szCs w:val="20"/>
        </w:rPr>
        <w:t>3</w:t>
      </w:r>
      <w:r w:rsidRPr="005E4C9B">
        <w:rPr>
          <w:iCs/>
          <w:szCs w:val="20"/>
        </w:rPr>
        <w:t>)</w:t>
      </w:r>
      <w:r w:rsidRPr="005E4C9B">
        <w:rPr>
          <w:iCs/>
          <w:szCs w:val="20"/>
        </w:rPr>
        <w:tab/>
        <w:t xml:space="preserve">The CR can request to remove the switch hold indicator for payment plan or tampering by submitting the 650_01, Service Order Request, with the specific removal code to the TDSP.  If applicable, the TDSP shall send an 814_20 transaction to ERCOT indicating the removal of </w:t>
      </w:r>
      <w:r>
        <w:rPr>
          <w:iCs/>
          <w:szCs w:val="20"/>
        </w:rPr>
        <w:t xml:space="preserve">the </w:t>
      </w:r>
      <w:r w:rsidRPr="005E4C9B">
        <w:rPr>
          <w:iCs/>
          <w:szCs w:val="20"/>
        </w:rPr>
        <w:t>a</w:t>
      </w:r>
      <w:r>
        <w:rPr>
          <w:iCs/>
          <w:szCs w:val="20"/>
        </w:rPr>
        <w:t>ppropriate</w:t>
      </w:r>
      <w:r w:rsidRPr="005E4C9B">
        <w:rPr>
          <w:iCs/>
          <w:szCs w:val="20"/>
        </w:rPr>
        <w:t xml:space="preserve"> switch hold</w:t>
      </w:r>
      <w:r>
        <w:rPr>
          <w:iCs/>
          <w:szCs w:val="20"/>
        </w:rPr>
        <w:t xml:space="preserve"> </w:t>
      </w:r>
      <w:r w:rsidRPr="0075057A">
        <w:rPr>
          <w:iCs/>
          <w:szCs w:val="20"/>
        </w:rPr>
        <w:t xml:space="preserve">as requested by the REP of </w:t>
      </w:r>
      <w:r>
        <w:rPr>
          <w:iCs/>
          <w:szCs w:val="20"/>
        </w:rPr>
        <w:t>r</w:t>
      </w:r>
      <w:r w:rsidRPr="0075057A">
        <w:rPr>
          <w:iCs/>
          <w:szCs w:val="20"/>
        </w:rPr>
        <w:t>ecord in the 650_01 transaction</w:t>
      </w:r>
      <w:r w:rsidRPr="005E4C9B">
        <w:rPr>
          <w:iCs/>
          <w:szCs w:val="20"/>
        </w:rPr>
        <w:t xml:space="preserve">. </w:t>
      </w:r>
    </w:p>
    <w:p w14:paraId="29F86228" w14:textId="77777777" w:rsidR="00BB0F1D" w:rsidRPr="00CA7B12" w:rsidRDefault="00BB0F1D" w:rsidP="00CA7B12">
      <w:pPr>
        <w:pStyle w:val="H3"/>
        <w:ind w:left="1080" w:hanging="1080"/>
      </w:pPr>
      <w:bookmarkStart w:id="1183" w:name="_Toc264927064"/>
      <w:bookmarkStart w:id="1184" w:name="_Toc279430425"/>
      <w:bookmarkStart w:id="1185" w:name="_Toc474318780"/>
      <w:bookmarkStart w:id="1186" w:name="_Toc183604145"/>
      <w:r w:rsidRPr="00CA7B12">
        <w:lastRenderedPageBreak/>
        <w:t>7.16.4</w:t>
      </w:r>
      <w:r w:rsidRPr="00CA7B12">
        <w:tab/>
        <w:t>Switch Hold Process</w:t>
      </w:r>
      <w:bookmarkEnd w:id="1183"/>
      <w:bookmarkEnd w:id="1184"/>
      <w:r w:rsidR="00BE7AF7">
        <w:t xml:space="preserve"> for Meter Tampering</w:t>
      </w:r>
      <w:bookmarkEnd w:id="1185"/>
      <w:bookmarkEnd w:id="1186"/>
    </w:p>
    <w:p w14:paraId="38DA693B" w14:textId="77777777" w:rsidR="00BB0F1D" w:rsidRPr="00B87DFA" w:rsidRDefault="00E75392" w:rsidP="00E75392">
      <w:pPr>
        <w:spacing w:after="240"/>
        <w:ind w:left="720" w:hanging="720"/>
        <w:rPr>
          <w:iCs/>
          <w:szCs w:val="20"/>
        </w:rPr>
      </w:pPr>
      <w:r>
        <w:rPr>
          <w:iCs/>
          <w:szCs w:val="20"/>
        </w:rPr>
        <w:t>(1)</w:t>
      </w:r>
      <w:r>
        <w:rPr>
          <w:iCs/>
          <w:szCs w:val="20"/>
        </w:rPr>
        <w:tab/>
      </w:r>
      <w:r w:rsidR="00BB0F1D" w:rsidRPr="000D363D">
        <w:rPr>
          <w:iCs/>
          <w:szCs w:val="20"/>
        </w:rPr>
        <w:t>Market Participants shall use good-faith and commercially reasonable efforts to informally resolve all disputes arising out of the processes described in this Section 7.16.4.  If needed, ERCOT Client Services is available to help facilitate or assist with issue resolution as described in Section 5.1, ERCOT Retail Client Services.</w:t>
      </w:r>
    </w:p>
    <w:p w14:paraId="2E03C7F6" w14:textId="77777777" w:rsidR="00BB0F1D" w:rsidRPr="00B87DFA" w:rsidRDefault="00BB0F1D" w:rsidP="00CA7B12">
      <w:pPr>
        <w:pStyle w:val="H4"/>
        <w:rPr>
          <w:b w:val="0"/>
        </w:rPr>
      </w:pPr>
      <w:bookmarkStart w:id="1187" w:name="_Toc279430426"/>
      <w:bookmarkStart w:id="1188" w:name="_Toc474318781"/>
      <w:bookmarkStart w:id="1189" w:name="_Toc183604146"/>
      <w:r w:rsidRPr="00CA7B12">
        <w:rPr>
          <w:bCs w:val="0"/>
        </w:rPr>
        <w:t>7.16.4.1</w:t>
      </w:r>
      <w:r w:rsidRPr="00CA7B12">
        <w:rPr>
          <w:bCs w:val="0"/>
        </w:rPr>
        <w:tab/>
        <w:t>Switch Rejected Due to a Switch Hold</w:t>
      </w:r>
      <w:bookmarkEnd w:id="1187"/>
      <w:r w:rsidR="003F29CA" w:rsidRPr="003F29CA">
        <w:rPr>
          <w:bCs w:val="0"/>
        </w:rPr>
        <w:t xml:space="preserve"> for Meter Tampering</w:t>
      </w:r>
      <w:bookmarkEnd w:id="1188"/>
      <w:bookmarkEnd w:id="1189"/>
    </w:p>
    <w:p w14:paraId="621B05CD" w14:textId="77777777" w:rsidR="002632F5" w:rsidRPr="00F34500" w:rsidRDefault="00BB0F1D" w:rsidP="002632F5">
      <w:pPr>
        <w:spacing w:after="240"/>
        <w:ind w:left="720" w:hanging="720"/>
        <w:rPr>
          <w:iCs/>
          <w:szCs w:val="20"/>
        </w:rPr>
      </w:pPr>
      <w:r w:rsidRPr="00B87DFA">
        <w:rPr>
          <w:iCs/>
          <w:szCs w:val="20"/>
        </w:rPr>
        <w:t>(</w:t>
      </w:r>
      <w:r w:rsidR="002632F5" w:rsidRPr="00F34500">
        <w:rPr>
          <w:iCs/>
          <w:szCs w:val="20"/>
        </w:rPr>
        <w:t>1)</w:t>
      </w:r>
      <w:r w:rsidR="002632F5" w:rsidRPr="00F34500">
        <w:rPr>
          <w:iCs/>
          <w:szCs w:val="20"/>
        </w:rPr>
        <w:tab/>
        <w:t xml:space="preserve">Upon receipt of an 814_03, </w:t>
      </w:r>
      <w:r w:rsidR="002632F5">
        <w:rPr>
          <w:iCs/>
          <w:szCs w:val="20"/>
        </w:rPr>
        <w:t>Enrollment</w:t>
      </w:r>
      <w:r w:rsidR="002632F5" w:rsidRPr="00F34500">
        <w:rPr>
          <w:iCs/>
          <w:szCs w:val="20"/>
        </w:rPr>
        <w:t xml:space="preserve"> Notification Request, for an ESI ID that is under a switch hold, the TDSP shall reject the request by sending the 814_04, </w:t>
      </w:r>
      <w:r w:rsidR="002632F5">
        <w:rPr>
          <w:iCs/>
          <w:szCs w:val="20"/>
        </w:rPr>
        <w:t>Enrollment</w:t>
      </w:r>
      <w:r w:rsidR="002632F5" w:rsidRPr="00F34500">
        <w:rPr>
          <w:iCs/>
          <w:szCs w:val="20"/>
        </w:rPr>
        <w:t xml:space="preserve"> Notification Response, with the reason code “</w:t>
      </w:r>
      <w:r w:rsidR="002632F5">
        <w:rPr>
          <w:iCs/>
          <w:szCs w:val="20"/>
        </w:rPr>
        <w:t>SHF.</w:t>
      </w:r>
      <w:r w:rsidR="002632F5" w:rsidRPr="00F34500">
        <w:rPr>
          <w:iCs/>
          <w:szCs w:val="20"/>
        </w:rPr>
        <w:t>”</w:t>
      </w:r>
    </w:p>
    <w:p w14:paraId="41BA76B8" w14:textId="77777777" w:rsidR="007B11EF" w:rsidRPr="00BD6176" w:rsidRDefault="002632F5" w:rsidP="002632F5">
      <w:pPr>
        <w:spacing w:after="240"/>
        <w:ind w:left="720" w:hanging="720"/>
      </w:pPr>
      <w:r w:rsidRPr="00F34500">
        <w:rPr>
          <w:iCs/>
          <w:szCs w:val="20"/>
        </w:rPr>
        <w:t>(2)</w:t>
      </w:r>
      <w:r w:rsidRPr="00F34500">
        <w:rPr>
          <w:iCs/>
          <w:szCs w:val="20"/>
        </w:rPr>
        <w:tab/>
        <w:t xml:space="preserve">The requesting REP will receive notification of the reject in the 814_05, </w:t>
      </w:r>
      <w:r>
        <w:rPr>
          <w:iCs/>
          <w:szCs w:val="20"/>
        </w:rPr>
        <w:t>CR Enrollment Notification</w:t>
      </w:r>
      <w:r w:rsidRPr="00F34500">
        <w:rPr>
          <w:iCs/>
          <w:szCs w:val="20"/>
        </w:rPr>
        <w:t xml:space="preserve"> Response, </w:t>
      </w:r>
      <w:r>
        <w:rPr>
          <w:iCs/>
          <w:szCs w:val="20"/>
        </w:rPr>
        <w:t>with the reason code “SHF” from ERCOT.</w:t>
      </w:r>
    </w:p>
    <w:p w14:paraId="2969443E" w14:textId="77777777" w:rsidR="00BB0F1D" w:rsidRPr="00B87DFA" w:rsidRDefault="00BB0F1D" w:rsidP="00CA7B12">
      <w:pPr>
        <w:pStyle w:val="H4"/>
        <w:rPr>
          <w:b w:val="0"/>
        </w:rPr>
      </w:pPr>
      <w:bookmarkStart w:id="1190" w:name="_Toc279430427"/>
      <w:bookmarkStart w:id="1191" w:name="_Toc474318782"/>
      <w:bookmarkStart w:id="1192" w:name="_Toc183604147"/>
      <w:r w:rsidRPr="00CA7B12">
        <w:rPr>
          <w:bCs w:val="0"/>
        </w:rPr>
        <w:t>7.16.4.2</w:t>
      </w:r>
      <w:r w:rsidRPr="00CA7B12">
        <w:rPr>
          <w:bCs w:val="0"/>
        </w:rPr>
        <w:tab/>
        <w:t>Move</w:t>
      </w:r>
      <w:r w:rsidR="00FA01F3">
        <w:rPr>
          <w:bCs w:val="0"/>
        </w:rPr>
        <w:t xml:space="preserve"> </w:t>
      </w:r>
      <w:r w:rsidRPr="00CA7B12">
        <w:rPr>
          <w:bCs w:val="0"/>
        </w:rPr>
        <w:t>in Rejected Due to a Switch-Hold</w:t>
      </w:r>
      <w:bookmarkEnd w:id="1190"/>
      <w:r w:rsidR="003F29CA" w:rsidRPr="003F29CA">
        <w:rPr>
          <w:bCs w:val="0"/>
        </w:rPr>
        <w:t xml:space="preserve"> for Meter Tampering</w:t>
      </w:r>
      <w:bookmarkEnd w:id="1191"/>
      <w:bookmarkEnd w:id="1192"/>
    </w:p>
    <w:p w14:paraId="466BB85E" w14:textId="77777777" w:rsidR="002632F5" w:rsidRPr="0034618E" w:rsidRDefault="002632F5" w:rsidP="002632F5">
      <w:pPr>
        <w:spacing w:after="240"/>
        <w:ind w:left="720" w:hanging="720"/>
        <w:rPr>
          <w:iCs/>
          <w:szCs w:val="20"/>
        </w:rPr>
      </w:pPr>
      <w:r w:rsidRPr="0034618E">
        <w:rPr>
          <w:iCs/>
          <w:szCs w:val="20"/>
        </w:rPr>
        <w:t>(1)</w:t>
      </w:r>
      <w:r w:rsidRPr="0034618E">
        <w:rPr>
          <w:iCs/>
          <w:szCs w:val="20"/>
        </w:rPr>
        <w:tab/>
        <w:t>Upon receipt of an 814_03, Enrollment Notification Request, for a move</w:t>
      </w:r>
      <w:r>
        <w:rPr>
          <w:iCs/>
          <w:szCs w:val="20"/>
        </w:rPr>
        <w:t xml:space="preserve"> </w:t>
      </w:r>
      <w:r w:rsidRPr="0034618E">
        <w:rPr>
          <w:iCs/>
          <w:szCs w:val="20"/>
        </w:rPr>
        <w:t>in for an ESI ID that is under a switch hold, the TDSP shall reject the request by sending the 814_04, Enrollment Notification Response, with the reason code “SHF.”</w:t>
      </w:r>
    </w:p>
    <w:p w14:paraId="2D8CD0AE" w14:textId="77777777" w:rsidR="00BB0F1D" w:rsidRPr="00B87DFA" w:rsidRDefault="002632F5" w:rsidP="00B87DFA">
      <w:pPr>
        <w:spacing w:after="240"/>
        <w:ind w:left="720" w:hanging="720"/>
        <w:rPr>
          <w:iCs/>
          <w:szCs w:val="20"/>
        </w:rPr>
      </w:pPr>
      <w:r w:rsidRPr="0034618E">
        <w:rPr>
          <w:iCs/>
          <w:szCs w:val="20"/>
        </w:rPr>
        <w:t>(2)</w:t>
      </w:r>
      <w:r w:rsidRPr="0034618E">
        <w:rPr>
          <w:iCs/>
          <w:szCs w:val="20"/>
        </w:rPr>
        <w:tab/>
        <w:t>The requesting REP will receive notification of the reject in the 814_05, CR Enrollment Notification Response, with the reason code “SHF” from ERCOT.</w:t>
      </w:r>
    </w:p>
    <w:p w14:paraId="0E2E7795" w14:textId="77777777" w:rsidR="00BB0F1D" w:rsidRPr="00B87DFA" w:rsidRDefault="00BB0F1D" w:rsidP="00CA7B12">
      <w:pPr>
        <w:pStyle w:val="H4"/>
        <w:rPr>
          <w:b w:val="0"/>
        </w:rPr>
      </w:pPr>
      <w:bookmarkStart w:id="1193" w:name="_Toc279430428"/>
      <w:bookmarkStart w:id="1194" w:name="_Toc474318783"/>
      <w:bookmarkStart w:id="1195" w:name="_Toc183604148"/>
      <w:r w:rsidRPr="00CA7B12">
        <w:rPr>
          <w:bCs w:val="0"/>
        </w:rPr>
        <w:t>7.16.4.3</w:t>
      </w:r>
      <w:r w:rsidRPr="00CA7B12">
        <w:rPr>
          <w:bCs w:val="0"/>
        </w:rPr>
        <w:tab/>
        <w:t>Removal of a Switch Hold</w:t>
      </w:r>
      <w:r w:rsidR="003F29CA" w:rsidRPr="003F29CA">
        <w:rPr>
          <w:bCs w:val="0"/>
        </w:rPr>
        <w:t xml:space="preserve"> for Meter Tampering</w:t>
      </w:r>
      <w:r w:rsidRPr="00CA7B12">
        <w:rPr>
          <w:bCs w:val="0"/>
        </w:rPr>
        <w:t xml:space="preserve"> for Purposes of a Move</w:t>
      </w:r>
      <w:r w:rsidR="00FA01F3">
        <w:rPr>
          <w:bCs w:val="0"/>
        </w:rPr>
        <w:t xml:space="preserve"> </w:t>
      </w:r>
      <w:r w:rsidRPr="00CA7B12">
        <w:rPr>
          <w:bCs w:val="0"/>
        </w:rPr>
        <w:t>in</w:t>
      </w:r>
      <w:bookmarkEnd w:id="1193"/>
      <w:bookmarkEnd w:id="1194"/>
      <w:bookmarkEnd w:id="1195"/>
    </w:p>
    <w:p w14:paraId="27AE56D6" w14:textId="77777777" w:rsidR="00BB0F1D" w:rsidRPr="00295692" w:rsidRDefault="00BB0F1D" w:rsidP="00295692">
      <w:pPr>
        <w:pStyle w:val="H5"/>
        <w:ind w:left="1620" w:hanging="1620"/>
      </w:pPr>
      <w:r w:rsidRPr="00295692">
        <w:t>7.16.4.3.1</w:t>
      </w:r>
      <w:r w:rsidRPr="00295692">
        <w:tab/>
        <w:t xml:space="preserve">Timelines Associated with Removal of a Switch Hold for </w:t>
      </w:r>
      <w:r w:rsidR="00EC65FD">
        <w:t xml:space="preserve">Meter Tampering for </w:t>
      </w:r>
      <w:r w:rsidRPr="00295692">
        <w:t>Purposes of a Move</w:t>
      </w:r>
      <w:r w:rsidR="00FA01F3">
        <w:t xml:space="preserve"> </w:t>
      </w:r>
      <w:r w:rsidRPr="00295692">
        <w:t>in</w:t>
      </w:r>
    </w:p>
    <w:p w14:paraId="6646230F" w14:textId="77777777" w:rsidR="004F1A69" w:rsidRDefault="004F1A69" w:rsidP="00875597">
      <w:pPr>
        <w:spacing w:after="240"/>
        <w:ind w:left="720" w:hanging="720"/>
        <w:rPr>
          <w:iCs/>
          <w:szCs w:val="20"/>
        </w:rPr>
      </w:pPr>
      <w:r>
        <w:rPr>
          <w:iCs/>
          <w:szCs w:val="20"/>
        </w:rPr>
        <w:t>(1)</w:t>
      </w:r>
      <w:r>
        <w:rPr>
          <w:iCs/>
          <w:szCs w:val="20"/>
        </w:rPr>
        <w:tab/>
      </w:r>
      <w:r w:rsidR="002632F5" w:rsidRPr="00B87DFA">
        <w:rPr>
          <w:iCs/>
          <w:szCs w:val="20"/>
        </w:rPr>
        <w:t xml:space="preserve">P.U.C. </w:t>
      </w:r>
      <w:r w:rsidR="002632F5" w:rsidRPr="004F1A69">
        <w:rPr>
          <w:iCs/>
          <w:smallCaps/>
          <w:szCs w:val="20"/>
        </w:rPr>
        <w:t>Subst</w:t>
      </w:r>
      <w:r w:rsidR="002632F5" w:rsidRPr="00B87DFA">
        <w:rPr>
          <w:iCs/>
          <w:szCs w:val="20"/>
        </w:rPr>
        <w:t xml:space="preserve">. R. 25.126, Adjustments Due to Non-Compliant Meters and Meter Tampering in Areas Where Customer Choice Has Been Introduced, mandates that within four Business Hours of the request to remove the switch hold, the TDSP determines whether or not the switch hold should be </w:t>
      </w:r>
      <w:proofErr w:type="gramStart"/>
      <w:r w:rsidR="002632F5" w:rsidRPr="00B87DFA">
        <w:rPr>
          <w:iCs/>
          <w:szCs w:val="20"/>
        </w:rPr>
        <w:t>removed</w:t>
      </w:r>
      <w:proofErr w:type="gramEnd"/>
      <w:r w:rsidR="002632F5" w:rsidRPr="00B87DFA">
        <w:rPr>
          <w:iCs/>
          <w:szCs w:val="20"/>
        </w:rPr>
        <w:t xml:space="preserve"> and this determination is accomplished by utilizing MarkeTrak.  </w:t>
      </w:r>
    </w:p>
    <w:p w14:paraId="2BBBF60E" w14:textId="77777777" w:rsidR="004F1A69" w:rsidRDefault="004F1A69" w:rsidP="00875597">
      <w:pPr>
        <w:spacing w:after="240"/>
        <w:ind w:left="720" w:hanging="720"/>
        <w:rPr>
          <w:iCs/>
          <w:szCs w:val="20"/>
        </w:rPr>
      </w:pPr>
      <w:r>
        <w:rPr>
          <w:iCs/>
          <w:szCs w:val="20"/>
        </w:rPr>
        <w:t>(2)</w:t>
      </w:r>
      <w:r>
        <w:rPr>
          <w:iCs/>
          <w:szCs w:val="20"/>
        </w:rPr>
        <w:tab/>
      </w:r>
      <w:r w:rsidR="002632F5" w:rsidRPr="00B87DFA">
        <w:rPr>
          <w:iCs/>
          <w:szCs w:val="20"/>
        </w:rPr>
        <w:t xml:space="preserve">During processing of the MarkeTrak issue, the issue will be assigned and reassigned to all parties at specific points within the workflow.  </w:t>
      </w:r>
    </w:p>
    <w:p w14:paraId="64DB375F" w14:textId="474E7467" w:rsidR="004F1A69" w:rsidRDefault="004F1A69" w:rsidP="00875597">
      <w:pPr>
        <w:spacing w:after="240"/>
        <w:ind w:left="720" w:hanging="720"/>
        <w:rPr>
          <w:iCs/>
          <w:szCs w:val="20"/>
        </w:rPr>
      </w:pPr>
      <w:r>
        <w:rPr>
          <w:iCs/>
          <w:szCs w:val="20"/>
        </w:rPr>
        <w:t>(3)</w:t>
      </w:r>
      <w:r>
        <w:rPr>
          <w:iCs/>
          <w:szCs w:val="20"/>
        </w:rPr>
        <w:tab/>
      </w:r>
      <w:r w:rsidR="002632F5" w:rsidRPr="00B87DFA">
        <w:rPr>
          <w:iCs/>
          <w:szCs w:val="20"/>
        </w:rPr>
        <w:t xml:space="preserve">Each Market Participant involved, </w:t>
      </w:r>
      <w:r w:rsidR="00A65A46">
        <w:rPr>
          <w:iCs/>
          <w:szCs w:val="20"/>
        </w:rPr>
        <w:t>G</w:t>
      </w:r>
      <w:r w:rsidR="00A65A46" w:rsidRPr="00B87DFA">
        <w:rPr>
          <w:iCs/>
          <w:szCs w:val="20"/>
        </w:rPr>
        <w:t xml:space="preserve">aining </w:t>
      </w:r>
      <w:r w:rsidR="002632F5" w:rsidRPr="00B87DFA">
        <w:rPr>
          <w:iCs/>
          <w:szCs w:val="20"/>
        </w:rPr>
        <w:t xml:space="preserve">CR (requesting CR), </w:t>
      </w:r>
      <w:r w:rsidR="00A65A46">
        <w:rPr>
          <w:iCs/>
          <w:szCs w:val="20"/>
        </w:rPr>
        <w:t>L</w:t>
      </w:r>
      <w:r w:rsidR="00A65A46" w:rsidRPr="00B87DFA">
        <w:rPr>
          <w:iCs/>
          <w:szCs w:val="20"/>
        </w:rPr>
        <w:t xml:space="preserve">osing </w:t>
      </w:r>
      <w:r w:rsidR="002632F5" w:rsidRPr="00B87DFA">
        <w:rPr>
          <w:iCs/>
          <w:szCs w:val="20"/>
        </w:rPr>
        <w:t xml:space="preserve">CR (REP of record) and TDSP is responsible for monitoring the MarkeTrak issue throughout the process, removal of the switch hold if applicable, and completing the steps within the timelines described in </w:t>
      </w:r>
      <w:r w:rsidR="002632F5">
        <w:rPr>
          <w:iCs/>
          <w:szCs w:val="20"/>
        </w:rPr>
        <w:t xml:space="preserve">Section </w:t>
      </w:r>
      <w:r w:rsidR="002632F5" w:rsidRPr="00B87DFA">
        <w:rPr>
          <w:iCs/>
          <w:szCs w:val="20"/>
        </w:rPr>
        <w:t xml:space="preserve">7.16.4.3.2, Steps for Removal of a Switch </w:t>
      </w:r>
      <w:r w:rsidR="002632F5" w:rsidRPr="003F29CA">
        <w:rPr>
          <w:iCs/>
          <w:szCs w:val="20"/>
        </w:rPr>
        <w:t>Hold for Meter Tampering</w:t>
      </w:r>
      <w:r w:rsidR="002632F5">
        <w:rPr>
          <w:iCs/>
          <w:szCs w:val="20"/>
        </w:rPr>
        <w:t xml:space="preserve"> </w:t>
      </w:r>
      <w:r w:rsidR="002632F5" w:rsidRPr="00B87DFA">
        <w:rPr>
          <w:iCs/>
          <w:szCs w:val="20"/>
        </w:rPr>
        <w:t>for Purposes of a Move</w:t>
      </w:r>
      <w:r w:rsidR="002632F5">
        <w:rPr>
          <w:iCs/>
          <w:szCs w:val="20"/>
        </w:rPr>
        <w:t xml:space="preserve"> </w:t>
      </w:r>
      <w:r w:rsidR="002632F5" w:rsidRPr="00B87DFA">
        <w:rPr>
          <w:iCs/>
          <w:szCs w:val="20"/>
        </w:rPr>
        <w:t>in</w:t>
      </w:r>
      <w:r w:rsidR="002632F5" w:rsidRPr="00D9586B">
        <w:rPr>
          <w:iCs/>
          <w:szCs w:val="20"/>
        </w:rPr>
        <w:t>.</w:t>
      </w:r>
      <w:r w:rsidR="002632F5">
        <w:rPr>
          <w:iCs/>
          <w:szCs w:val="20"/>
        </w:rPr>
        <w:t xml:space="preserve"> </w:t>
      </w:r>
      <w:r w:rsidR="002632F5" w:rsidRPr="00D9586B">
        <w:rPr>
          <w:iCs/>
          <w:szCs w:val="20"/>
        </w:rPr>
        <w:t xml:space="preserve"> </w:t>
      </w:r>
    </w:p>
    <w:p w14:paraId="48E831DF" w14:textId="77777777" w:rsidR="00BB0F1D" w:rsidRDefault="004F1A69" w:rsidP="00875597">
      <w:pPr>
        <w:spacing w:after="240"/>
        <w:ind w:left="720" w:hanging="720"/>
        <w:rPr>
          <w:iCs/>
          <w:szCs w:val="20"/>
        </w:rPr>
      </w:pPr>
      <w:r>
        <w:rPr>
          <w:iCs/>
          <w:szCs w:val="20"/>
        </w:rPr>
        <w:lastRenderedPageBreak/>
        <w:t>(4)</w:t>
      </w:r>
      <w:r>
        <w:rPr>
          <w:iCs/>
          <w:szCs w:val="20"/>
        </w:rPr>
        <w:tab/>
      </w:r>
      <w:r w:rsidR="002632F5" w:rsidRPr="00D9586B">
        <w:rPr>
          <w:iCs/>
          <w:szCs w:val="20"/>
        </w:rPr>
        <w:t>Removal of a switch hold by the TDSP, as referred to within Section 7.16.4.</w:t>
      </w:r>
      <w:r w:rsidR="00FC7424">
        <w:rPr>
          <w:iCs/>
          <w:szCs w:val="20"/>
        </w:rPr>
        <w:t>4</w:t>
      </w:r>
      <w:r w:rsidR="002632F5" w:rsidRPr="00D9586B">
        <w:rPr>
          <w:iCs/>
          <w:szCs w:val="20"/>
        </w:rPr>
        <w:t xml:space="preserve">, Removal of Switch Hold for Meter Tampering by Retail Electric Provider of Record Request </w:t>
      </w:r>
      <w:r w:rsidR="00FC7424">
        <w:rPr>
          <w:iCs/>
          <w:szCs w:val="20"/>
        </w:rPr>
        <w:t>During Emergency Events</w:t>
      </w:r>
      <w:r w:rsidR="002632F5" w:rsidRPr="00D9586B">
        <w:rPr>
          <w:iCs/>
          <w:szCs w:val="20"/>
        </w:rPr>
        <w:t xml:space="preserve">, shall be interpreted to mean the removal of all </w:t>
      </w:r>
      <w:proofErr w:type="gramStart"/>
      <w:r w:rsidR="002632F5" w:rsidRPr="00D9586B">
        <w:rPr>
          <w:iCs/>
          <w:szCs w:val="20"/>
        </w:rPr>
        <w:t>switch</w:t>
      </w:r>
      <w:proofErr w:type="gramEnd"/>
      <w:r w:rsidR="002632F5" w:rsidRPr="00D9586B">
        <w:rPr>
          <w:iCs/>
          <w:szCs w:val="20"/>
        </w:rPr>
        <w:t xml:space="preserve"> holds (CR and/or TDSP-initiated) which may be applied to the ESI ID</w:t>
      </w:r>
      <w:r w:rsidR="002632F5" w:rsidRPr="00B87DFA">
        <w:rPr>
          <w:iCs/>
          <w:szCs w:val="20"/>
        </w:rPr>
        <w:t>.</w:t>
      </w:r>
    </w:p>
    <w:p w14:paraId="0ECE033E" w14:textId="77777777" w:rsidR="004F1A69" w:rsidRPr="00B87DFA" w:rsidRDefault="004F1A69" w:rsidP="00875597">
      <w:pPr>
        <w:spacing w:after="240"/>
        <w:ind w:left="720" w:hanging="720"/>
        <w:rPr>
          <w:iCs/>
          <w:szCs w:val="20"/>
        </w:rPr>
      </w:pPr>
      <w:r>
        <w:rPr>
          <w:iCs/>
          <w:szCs w:val="20"/>
        </w:rPr>
        <w:t>(5)</w:t>
      </w:r>
      <w:r>
        <w:rPr>
          <w:iCs/>
          <w:szCs w:val="20"/>
        </w:rPr>
        <w:tab/>
        <w:t>For adding or removing switch holds during an extended unplanned system outage, refer to Section 7.10.4, Addition or Removal of Switch Hold by Retail Electric Provider of Record Request for 650 Transactions During Extended Unplanned System Outage Affecting the CR and/or TDSP.</w:t>
      </w:r>
    </w:p>
    <w:p w14:paraId="105F2317" w14:textId="77777777" w:rsidR="00BB0F1D" w:rsidRPr="00295692" w:rsidRDefault="00BB0F1D" w:rsidP="00295692">
      <w:pPr>
        <w:pStyle w:val="H5"/>
        <w:ind w:left="1620" w:hanging="1620"/>
      </w:pPr>
      <w:r w:rsidRPr="00295692">
        <w:t>7.16.4.3.2</w:t>
      </w:r>
      <w:r w:rsidRPr="00295692">
        <w:tab/>
        <w:t>Steps for Removal of a Switch Hold</w:t>
      </w:r>
      <w:r w:rsidR="00496680" w:rsidRPr="00496680">
        <w:t xml:space="preserve"> for Meter Tampering</w:t>
      </w:r>
      <w:r w:rsidR="00496680">
        <w:t xml:space="preserve"> </w:t>
      </w:r>
      <w:r w:rsidRPr="00295692">
        <w:t>for Purposes of a Move</w:t>
      </w:r>
      <w:r w:rsidR="00FA01F3">
        <w:t xml:space="preserve"> </w:t>
      </w:r>
      <w:r w:rsidRPr="00295692">
        <w:t>in</w:t>
      </w:r>
    </w:p>
    <w:p w14:paraId="2CD1DA5C" w14:textId="77777777" w:rsidR="00830161" w:rsidRPr="00B87DFA" w:rsidRDefault="00830161" w:rsidP="00830161">
      <w:pPr>
        <w:spacing w:after="240"/>
        <w:ind w:left="720" w:hanging="720"/>
        <w:rPr>
          <w:iCs/>
          <w:szCs w:val="20"/>
        </w:rPr>
      </w:pPr>
      <w:bookmarkStart w:id="1196" w:name="_Hlk84247726"/>
      <w:r w:rsidRPr="00B87DFA">
        <w:rPr>
          <w:iCs/>
          <w:szCs w:val="20"/>
        </w:rPr>
        <w:t>(1)</w:t>
      </w:r>
      <w:r w:rsidRPr="00B87DFA">
        <w:rPr>
          <w:iCs/>
          <w:szCs w:val="20"/>
        </w:rPr>
        <w:tab/>
        <w:t>Switch Hold Removal Step 1 – Gaining CR</w:t>
      </w:r>
    </w:p>
    <w:p w14:paraId="09B2CD52" w14:textId="019D7EB7" w:rsidR="00830161" w:rsidRPr="00B87DFA" w:rsidRDefault="00830161" w:rsidP="00830161">
      <w:pPr>
        <w:spacing w:after="240"/>
        <w:ind w:left="1440" w:hanging="720"/>
        <w:rPr>
          <w:szCs w:val="20"/>
        </w:rPr>
      </w:pPr>
      <w:r w:rsidRPr="00B87DFA">
        <w:rPr>
          <w:szCs w:val="20"/>
        </w:rPr>
        <w:t>(a)</w:t>
      </w:r>
      <w:r w:rsidRPr="00B87DFA">
        <w:rPr>
          <w:szCs w:val="20"/>
        </w:rPr>
        <w:tab/>
        <w:t xml:space="preserve">Once the </w:t>
      </w:r>
      <w:r w:rsidR="00A65A46">
        <w:rPr>
          <w:szCs w:val="20"/>
        </w:rPr>
        <w:t>G</w:t>
      </w:r>
      <w:r w:rsidR="00A65A46" w:rsidRPr="00B87DFA">
        <w:rPr>
          <w:szCs w:val="20"/>
        </w:rPr>
        <w:t xml:space="preserve">aining </w:t>
      </w:r>
      <w:r w:rsidRPr="00B87DFA">
        <w:rPr>
          <w:szCs w:val="20"/>
        </w:rPr>
        <w:t>CR determines that the Customer requesting the move</w:t>
      </w:r>
      <w:r>
        <w:rPr>
          <w:szCs w:val="20"/>
        </w:rPr>
        <w:t xml:space="preserve"> </w:t>
      </w:r>
      <w:r w:rsidRPr="00B87DFA">
        <w:rPr>
          <w:szCs w:val="20"/>
        </w:rPr>
        <w:t xml:space="preserve">in is neither the Customer nor associated with the Customer subject to the switch hold, the </w:t>
      </w:r>
      <w:r w:rsidR="00A65A46">
        <w:rPr>
          <w:szCs w:val="20"/>
        </w:rPr>
        <w:t>G</w:t>
      </w:r>
      <w:r w:rsidR="00A65A46" w:rsidRPr="00B87DFA">
        <w:rPr>
          <w:szCs w:val="20"/>
        </w:rPr>
        <w:t xml:space="preserve">aining </w:t>
      </w:r>
      <w:r w:rsidRPr="00B87DFA">
        <w:rPr>
          <w:szCs w:val="20"/>
        </w:rPr>
        <w:t>CR shall obtain the documentation listed in items (i) and (ii) below from the Customer to remove the switch hold.</w:t>
      </w:r>
      <w:r>
        <w:rPr>
          <w:szCs w:val="20"/>
        </w:rPr>
        <w:t xml:space="preserve">  For move ins associated with a Continuous Service Agreement (</w:t>
      </w:r>
      <w:r w:rsidRPr="00B87DFA">
        <w:rPr>
          <w:szCs w:val="20"/>
        </w:rPr>
        <w:t>CSA</w:t>
      </w:r>
      <w:r>
        <w:rPr>
          <w:szCs w:val="20"/>
        </w:rPr>
        <w:t>), only documentation in item (iii) below is required.</w:t>
      </w:r>
    </w:p>
    <w:p w14:paraId="2B7B8AB9" w14:textId="08B5D70D" w:rsidR="00830161" w:rsidRDefault="00830161" w:rsidP="00830161">
      <w:pPr>
        <w:spacing w:after="240"/>
        <w:ind w:left="2160" w:hanging="720"/>
        <w:rPr>
          <w:szCs w:val="20"/>
        </w:rPr>
      </w:pPr>
      <w:r w:rsidRPr="00B87DFA">
        <w:rPr>
          <w:szCs w:val="20"/>
        </w:rPr>
        <w:t>(i)</w:t>
      </w:r>
      <w:r w:rsidRPr="00B87DFA">
        <w:rPr>
          <w:szCs w:val="20"/>
        </w:rPr>
        <w:tab/>
        <w:t>A signed statement as set forth in Section 9, Appendices, Appendix J2, New Occupant Statement</w:t>
      </w:r>
      <w:r w:rsidRPr="001223CF">
        <w:rPr>
          <w:szCs w:val="20"/>
        </w:rPr>
        <w:t>, or Appendix J</w:t>
      </w:r>
      <w:r>
        <w:rPr>
          <w:szCs w:val="20"/>
        </w:rPr>
        <w:t>3, Declaración De Nuevo Ocupant</w:t>
      </w:r>
      <w:r w:rsidR="00C140EB">
        <w:rPr>
          <w:szCs w:val="20"/>
        </w:rPr>
        <w:t>e</w:t>
      </w:r>
      <w:r w:rsidRPr="001223CF">
        <w:rPr>
          <w:szCs w:val="20"/>
        </w:rPr>
        <w:t xml:space="preserve"> (New Occupant Statement – Spanish)</w:t>
      </w:r>
      <w:r w:rsidRPr="00B87DFA">
        <w:rPr>
          <w:szCs w:val="20"/>
        </w:rPr>
        <w:t>, from the applicant stating that the applicant is a new occupant of the Premise</w:t>
      </w:r>
      <w:r>
        <w:rPr>
          <w:szCs w:val="20"/>
        </w:rPr>
        <w:t>(</w:t>
      </w:r>
      <w:r w:rsidRPr="00B87DFA">
        <w:rPr>
          <w:szCs w:val="20"/>
        </w:rPr>
        <w:t>s</w:t>
      </w:r>
      <w:r>
        <w:rPr>
          <w:szCs w:val="20"/>
        </w:rPr>
        <w:t>)</w:t>
      </w:r>
      <w:r w:rsidRPr="00B87DFA">
        <w:rPr>
          <w:szCs w:val="20"/>
        </w:rPr>
        <w:t xml:space="preserve"> and is not associated with the </w:t>
      </w:r>
      <w:r>
        <w:rPr>
          <w:szCs w:val="20"/>
        </w:rPr>
        <w:t>preceding occupant.</w:t>
      </w:r>
      <w:r w:rsidR="00731136">
        <w:rPr>
          <w:szCs w:val="20"/>
        </w:rPr>
        <w:t xml:space="preserve">  All fields must be completed to be considered a valid submission; and</w:t>
      </w:r>
    </w:p>
    <w:p w14:paraId="3D859D12" w14:textId="77777777" w:rsidR="00830161" w:rsidRPr="00B87DFA" w:rsidRDefault="00830161" w:rsidP="00830161">
      <w:pPr>
        <w:spacing w:after="240"/>
        <w:ind w:left="2160" w:hanging="720"/>
        <w:rPr>
          <w:szCs w:val="20"/>
        </w:rPr>
      </w:pPr>
      <w:r w:rsidRPr="00B87DFA">
        <w:rPr>
          <w:szCs w:val="20"/>
        </w:rPr>
        <w:t>(ii)</w:t>
      </w:r>
      <w:r w:rsidRPr="00B87DFA">
        <w:rPr>
          <w:szCs w:val="20"/>
        </w:rPr>
        <w:tab/>
      </w:r>
      <w:r>
        <w:rPr>
          <w:szCs w:val="20"/>
        </w:rPr>
        <w:t>The name(s) on the New Occupant Statement shall appear at least one time on any of the following document(s), and may be rejected if the name(s) cannot be reconciled:</w:t>
      </w:r>
      <w:r w:rsidRPr="00B87DFA">
        <w:rPr>
          <w:szCs w:val="20"/>
        </w:rPr>
        <w:t xml:space="preserve"> </w:t>
      </w:r>
    </w:p>
    <w:p w14:paraId="1A71DFE0" w14:textId="57C556CB" w:rsidR="00731136" w:rsidRPr="00731136" w:rsidRDefault="00731136" w:rsidP="009D1C22">
      <w:pPr>
        <w:pStyle w:val="ListParagraph"/>
        <w:numPr>
          <w:ilvl w:val="0"/>
          <w:numId w:val="70"/>
        </w:numPr>
        <w:spacing w:after="240"/>
        <w:rPr>
          <w:szCs w:val="20"/>
        </w:rPr>
      </w:pPr>
      <w:r w:rsidRPr="00731136">
        <w:rPr>
          <w:szCs w:val="20"/>
        </w:rPr>
        <w:t>One of the following bills, in the new occupant’s name, dated within the last two months from a different Premise address (cell phone invoices are not accepted):</w:t>
      </w:r>
    </w:p>
    <w:p w14:paraId="7BFF23CC" w14:textId="173CD761" w:rsidR="00731136" w:rsidRDefault="00731136" w:rsidP="009D1C22">
      <w:pPr>
        <w:numPr>
          <w:ilvl w:val="1"/>
          <w:numId w:val="70"/>
        </w:numPr>
        <w:spacing w:after="240"/>
        <w:ind w:left="3600" w:hanging="720"/>
        <w:rPr>
          <w:szCs w:val="20"/>
        </w:rPr>
      </w:pPr>
      <w:r>
        <w:rPr>
          <w:szCs w:val="20"/>
        </w:rPr>
        <w:t>Natural Gas/Propane;</w:t>
      </w:r>
    </w:p>
    <w:p w14:paraId="141F5937" w14:textId="6E239F8F" w:rsidR="00731136" w:rsidRDefault="00731136" w:rsidP="009D1C22">
      <w:pPr>
        <w:numPr>
          <w:ilvl w:val="1"/>
          <w:numId w:val="70"/>
        </w:numPr>
        <w:spacing w:after="240"/>
        <w:ind w:left="3600" w:hanging="720"/>
        <w:rPr>
          <w:szCs w:val="20"/>
        </w:rPr>
      </w:pPr>
      <w:r>
        <w:rPr>
          <w:szCs w:val="20"/>
        </w:rPr>
        <w:t>Water/Sewer;</w:t>
      </w:r>
    </w:p>
    <w:p w14:paraId="67AD15BA" w14:textId="3B1255B9" w:rsidR="00731136" w:rsidRDefault="00731136" w:rsidP="009D1C22">
      <w:pPr>
        <w:numPr>
          <w:ilvl w:val="1"/>
          <w:numId w:val="70"/>
        </w:numPr>
        <w:spacing w:after="240"/>
        <w:ind w:left="3600" w:hanging="720"/>
        <w:rPr>
          <w:szCs w:val="20"/>
        </w:rPr>
      </w:pPr>
      <w:r>
        <w:rPr>
          <w:szCs w:val="20"/>
        </w:rPr>
        <w:t>Electricity; or</w:t>
      </w:r>
    </w:p>
    <w:p w14:paraId="496F5FF7" w14:textId="4B4244ED" w:rsidR="00731136" w:rsidRPr="00731136" w:rsidRDefault="00731136" w:rsidP="004932D4">
      <w:pPr>
        <w:numPr>
          <w:ilvl w:val="1"/>
          <w:numId w:val="70"/>
        </w:numPr>
        <w:spacing w:after="240"/>
        <w:ind w:left="3600" w:hanging="720"/>
        <w:rPr>
          <w:szCs w:val="20"/>
        </w:rPr>
      </w:pPr>
      <w:r>
        <w:rPr>
          <w:szCs w:val="20"/>
        </w:rPr>
        <w:t>Cable/Internet.</w:t>
      </w:r>
    </w:p>
    <w:p w14:paraId="12A7D366" w14:textId="59EE271C" w:rsidR="004A27C7" w:rsidRPr="004A27C7" w:rsidRDefault="00830161" w:rsidP="004A27C7">
      <w:pPr>
        <w:spacing w:after="240"/>
        <w:ind w:left="2880" w:hanging="720"/>
        <w:rPr>
          <w:szCs w:val="20"/>
        </w:rPr>
      </w:pPr>
      <w:r w:rsidRPr="00B87DFA">
        <w:rPr>
          <w:szCs w:val="20"/>
        </w:rPr>
        <w:t>(</w:t>
      </w:r>
      <w:r w:rsidR="00A34281">
        <w:rPr>
          <w:szCs w:val="20"/>
        </w:rPr>
        <w:t>B</w:t>
      </w:r>
      <w:r w:rsidRPr="00B87DFA">
        <w:rPr>
          <w:szCs w:val="20"/>
        </w:rPr>
        <w:t>)</w:t>
      </w:r>
      <w:r w:rsidRPr="00B87DFA">
        <w:rPr>
          <w:szCs w:val="20"/>
        </w:rPr>
        <w:tab/>
      </w:r>
      <w:r w:rsidR="004A27C7" w:rsidRPr="004A27C7">
        <w:rPr>
          <w:szCs w:val="20"/>
        </w:rPr>
        <w:t>Relevant portions of current, signed lease agreement showing the following pertinent information:</w:t>
      </w:r>
    </w:p>
    <w:p w14:paraId="4B65ABB2" w14:textId="032B46C6" w:rsidR="004A27C7" w:rsidRPr="004A27C7" w:rsidRDefault="004A27C7" w:rsidP="004A27C7">
      <w:pPr>
        <w:numPr>
          <w:ilvl w:val="0"/>
          <w:numId w:val="72"/>
        </w:numPr>
        <w:spacing w:after="240"/>
        <w:ind w:left="3600" w:hanging="720"/>
        <w:rPr>
          <w:szCs w:val="20"/>
        </w:rPr>
      </w:pPr>
      <w:r w:rsidRPr="004A27C7">
        <w:rPr>
          <w:szCs w:val="20"/>
        </w:rPr>
        <w:lastRenderedPageBreak/>
        <w:t>Full Premise address;</w:t>
      </w:r>
    </w:p>
    <w:p w14:paraId="1678BBFC" w14:textId="75C95D0E" w:rsidR="004A27C7" w:rsidRPr="004A27C7" w:rsidRDefault="004A27C7" w:rsidP="004A27C7">
      <w:pPr>
        <w:numPr>
          <w:ilvl w:val="0"/>
          <w:numId w:val="72"/>
        </w:numPr>
        <w:spacing w:after="240"/>
        <w:ind w:left="3600" w:hanging="720"/>
        <w:rPr>
          <w:szCs w:val="20"/>
        </w:rPr>
      </w:pPr>
      <w:r w:rsidRPr="004A27C7">
        <w:rPr>
          <w:szCs w:val="20"/>
        </w:rPr>
        <w:t>Tenant and landlord/property manager names;</w:t>
      </w:r>
    </w:p>
    <w:p w14:paraId="30D070BD" w14:textId="46110B17" w:rsidR="004A27C7" w:rsidRPr="004A27C7" w:rsidRDefault="004A27C7" w:rsidP="004A27C7">
      <w:pPr>
        <w:numPr>
          <w:ilvl w:val="0"/>
          <w:numId w:val="72"/>
        </w:numPr>
        <w:spacing w:after="240"/>
        <w:ind w:left="3600" w:hanging="720"/>
        <w:rPr>
          <w:szCs w:val="20"/>
        </w:rPr>
      </w:pPr>
      <w:r w:rsidRPr="004A27C7">
        <w:rPr>
          <w:szCs w:val="20"/>
        </w:rPr>
        <w:t xml:space="preserve">Occupant names (if provided); </w:t>
      </w:r>
    </w:p>
    <w:p w14:paraId="5A963BF3" w14:textId="63BA27A8" w:rsidR="004A27C7" w:rsidRPr="004A27C7" w:rsidRDefault="004A27C7" w:rsidP="004A27C7">
      <w:pPr>
        <w:spacing w:after="240"/>
        <w:ind w:left="3600" w:hanging="720"/>
        <w:rPr>
          <w:szCs w:val="20"/>
        </w:rPr>
      </w:pPr>
      <w:bookmarkStart w:id="1197" w:name="_Hlk156380114"/>
      <w:r w:rsidRPr="004A27C7">
        <w:rPr>
          <w:szCs w:val="20"/>
        </w:rPr>
        <w:t>(4)</w:t>
      </w:r>
      <w:r w:rsidRPr="004A27C7">
        <w:rPr>
          <w:szCs w:val="20"/>
        </w:rPr>
        <w:tab/>
        <w:t>Authorized signature pages with both the tenant and the landlord/property manager; and</w:t>
      </w:r>
      <w:bookmarkEnd w:id="1197"/>
    </w:p>
    <w:p w14:paraId="5B1C515C" w14:textId="369AD115" w:rsidR="004A27C7" w:rsidRPr="004A27C7" w:rsidRDefault="004A27C7" w:rsidP="004A27C7">
      <w:pPr>
        <w:spacing w:after="240"/>
        <w:ind w:left="2880" w:hanging="720"/>
        <w:rPr>
          <w:szCs w:val="20"/>
        </w:rPr>
      </w:pPr>
      <w:r w:rsidRPr="004A27C7">
        <w:rPr>
          <w:szCs w:val="20"/>
        </w:rPr>
        <w:t xml:space="preserve">  </w:t>
      </w:r>
      <w:r>
        <w:rPr>
          <w:szCs w:val="20"/>
        </w:rPr>
        <w:tab/>
      </w:r>
      <w:r w:rsidRPr="004A27C7">
        <w:rPr>
          <w:szCs w:val="20"/>
        </w:rPr>
        <w:t>(5)</w:t>
      </w:r>
      <w:r w:rsidRPr="004A27C7">
        <w:rPr>
          <w:szCs w:val="20"/>
        </w:rPr>
        <w:tab/>
        <w:t>Effective lease dates.</w:t>
      </w:r>
    </w:p>
    <w:p w14:paraId="686A302E" w14:textId="438D20CA" w:rsidR="004A27C7" w:rsidRPr="004A27C7" w:rsidRDefault="004A27C7" w:rsidP="004A27C7">
      <w:pPr>
        <w:spacing w:after="240"/>
        <w:ind w:left="4320" w:hanging="720"/>
        <w:rPr>
          <w:szCs w:val="20"/>
        </w:rPr>
      </w:pPr>
      <w:r w:rsidRPr="004A27C7">
        <w:rPr>
          <w:szCs w:val="20"/>
        </w:rPr>
        <w:t>(a)</w:t>
      </w:r>
      <w:r w:rsidRPr="004A27C7">
        <w:rPr>
          <w:szCs w:val="20"/>
        </w:rPr>
        <w:tab/>
        <w:t xml:space="preserve">The commencement date of the effective lease agreement must be after the switch hold was applied to the Premise for the new occupant requesting the move in.  </w:t>
      </w:r>
    </w:p>
    <w:p w14:paraId="4CC734EB" w14:textId="60252E24" w:rsidR="004A27C7" w:rsidRPr="004A27C7" w:rsidRDefault="004A27C7" w:rsidP="004A27C7">
      <w:pPr>
        <w:spacing w:after="240"/>
        <w:ind w:left="4320" w:hanging="720"/>
        <w:rPr>
          <w:szCs w:val="20"/>
        </w:rPr>
      </w:pPr>
      <w:r w:rsidRPr="004A27C7">
        <w:rPr>
          <w:szCs w:val="20"/>
        </w:rPr>
        <w:t>(b)</w:t>
      </w:r>
      <w:r w:rsidRPr="004A27C7">
        <w:rPr>
          <w:szCs w:val="20"/>
        </w:rPr>
        <w:tab/>
        <w:t xml:space="preserve">Any expired lease agreements, or any lease agreement not signed by all responsible parties are not acceptable.  </w:t>
      </w:r>
    </w:p>
    <w:p w14:paraId="49E7886A" w14:textId="149B0278" w:rsidR="00830161" w:rsidRPr="00B87DFA" w:rsidRDefault="004A27C7" w:rsidP="008D0495">
      <w:pPr>
        <w:spacing w:after="240"/>
        <w:ind w:left="2880"/>
        <w:rPr>
          <w:szCs w:val="20"/>
        </w:rPr>
      </w:pPr>
      <w:r w:rsidRPr="004A27C7">
        <w:rPr>
          <w:szCs w:val="20"/>
        </w:rPr>
        <w:t>The gaining CR requesting removal of a switch hold shall review all documentation and, if all requirements are met, may proceed with MarkeTrak request.</w:t>
      </w:r>
    </w:p>
    <w:p w14:paraId="28BAE3F3" w14:textId="13CE30E6" w:rsidR="00830161" w:rsidRPr="00B87DFA" w:rsidRDefault="00830161" w:rsidP="004932D4">
      <w:pPr>
        <w:spacing w:after="240"/>
        <w:ind w:left="2880" w:hanging="720"/>
        <w:rPr>
          <w:szCs w:val="20"/>
        </w:rPr>
      </w:pPr>
      <w:r w:rsidRPr="00B87DFA">
        <w:rPr>
          <w:szCs w:val="20"/>
        </w:rPr>
        <w:t>(</w:t>
      </w:r>
      <w:r w:rsidR="00A34281">
        <w:rPr>
          <w:szCs w:val="20"/>
        </w:rPr>
        <w:t>C</w:t>
      </w:r>
      <w:r w:rsidRPr="00B87DFA">
        <w:rPr>
          <w:szCs w:val="20"/>
        </w:rPr>
        <w:t>)</w:t>
      </w:r>
      <w:r w:rsidRPr="00B87DFA">
        <w:rPr>
          <w:szCs w:val="20"/>
        </w:rPr>
        <w:tab/>
      </w:r>
      <w:r>
        <w:rPr>
          <w:szCs w:val="20"/>
        </w:rPr>
        <w:t>Notarized a</w:t>
      </w:r>
      <w:r w:rsidRPr="003F6040">
        <w:rPr>
          <w:szCs w:val="20"/>
        </w:rPr>
        <w:t>ffidavit</w:t>
      </w:r>
      <w:r w:rsidRPr="00B87DFA">
        <w:rPr>
          <w:szCs w:val="20"/>
        </w:rPr>
        <w:t xml:space="preserve"> of landlord</w:t>
      </w:r>
      <w:r>
        <w:rPr>
          <w:szCs w:val="20"/>
        </w:rPr>
        <w:t xml:space="preserve"> (</w:t>
      </w:r>
      <w:r w:rsidRPr="00B87DFA">
        <w:t>see Section 9, Appendices, Appendix</w:t>
      </w:r>
      <w:r w:rsidRPr="00C72B92">
        <w:t xml:space="preserve"> J</w:t>
      </w:r>
      <w:r>
        <w:t xml:space="preserve">6, </w:t>
      </w:r>
      <w:r w:rsidRPr="00C72B92">
        <w:t xml:space="preserve">Sample </w:t>
      </w:r>
      <w:r>
        <w:t xml:space="preserve">– </w:t>
      </w:r>
      <w:r w:rsidRPr="00C72B92">
        <w:t>Affidavit</w:t>
      </w:r>
      <w:r>
        <w:t xml:space="preserve"> of Landlord)</w:t>
      </w:r>
      <w:r w:rsidRPr="00B87DFA">
        <w:rPr>
          <w:szCs w:val="20"/>
        </w:rPr>
        <w:t>;</w:t>
      </w:r>
    </w:p>
    <w:p w14:paraId="543994AF" w14:textId="6836A0CC" w:rsidR="00A34281" w:rsidRDefault="00830161" w:rsidP="00830161">
      <w:pPr>
        <w:spacing w:after="240"/>
        <w:ind w:left="2880" w:hanging="720"/>
        <w:rPr>
          <w:szCs w:val="20"/>
        </w:rPr>
      </w:pPr>
      <w:r w:rsidRPr="00B87DFA">
        <w:rPr>
          <w:szCs w:val="20"/>
        </w:rPr>
        <w:t>(D)</w:t>
      </w:r>
      <w:r w:rsidRPr="00B87DFA">
        <w:rPr>
          <w:szCs w:val="20"/>
        </w:rPr>
        <w:tab/>
        <w:t>Closing documents</w:t>
      </w:r>
      <w:r>
        <w:rPr>
          <w:szCs w:val="20"/>
        </w:rPr>
        <w:t xml:space="preserve"> indicating transfer of ownership occurred </w:t>
      </w:r>
      <w:proofErr w:type="gramStart"/>
      <w:r>
        <w:rPr>
          <w:szCs w:val="20"/>
        </w:rPr>
        <w:t>subsequent to</w:t>
      </w:r>
      <w:proofErr w:type="gramEnd"/>
      <w:r>
        <w:rPr>
          <w:szCs w:val="20"/>
        </w:rPr>
        <w:t xml:space="preserve"> the date the switch hold applied to Premise</w:t>
      </w:r>
      <w:r w:rsidR="00A34281">
        <w:rPr>
          <w:szCs w:val="20"/>
        </w:rPr>
        <w:t>:</w:t>
      </w:r>
    </w:p>
    <w:p w14:paraId="24C7BB6B" w14:textId="19BA66E6" w:rsidR="00830161" w:rsidRDefault="00A34281" w:rsidP="00A34281">
      <w:pPr>
        <w:spacing w:after="240"/>
        <w:ind w:left="2880"/>
        <w:rPr>
          <w:szCs w:val="20"/>
        </w:rPr>
      </w:pPr>
      <w:r>
        <w:rPr>
          <w:szCs w:val="20"/>
        </w:rPr>
        <w:t>(1)</w:t>
      </w:r>
      <w:r>
        <w:rPr>
          <w:szCs w:val="20"/>
        </w:rPr>
        <w:tab/>
        <w:t>Closing Statement with buyer/seller signatures; or</w:t>
      </w:r>
    </w:p>
    <w:p w14:paraId="03D12538" w14:textId="313A126D" w:rsidR="00A34281" w:rsidRPr="00B87DFA" w:rsidRDefault="00A34281" w:rsidP="004932D4">
      <w:pPr>
        <w:spacing w:after="240"/>
        <w:ind w:left="3600" w:hanging="720"/>
        <w:rPr>
          <w:szCs w:val="20"/>
        </w:rPr>
      </w:pPr>
      <w:r>
        <w:rPr>
          <w:szCs w:val="20"/>
        </w:rPr>
        <w:t>(2)</w:t>
      </w:r>
      <w:r>
        <w:rPr>
          <w:szCs w:val="20"/>
        </w:rPr>
        <w:tab/>
        <w:t>Deed that has been filed with the county clerk, indicating street name and house number;</w:t>
      </w:r>
    </w:p>
    <w:p w14:paraId="1D6DBF0E" w14:textId="774F07BC" w:rsidR="00830161" w:rsidRDefault="00830161" w:rsidP="00830161">
      <w:pPr>
        <w:spacing w:after="240"/>
        <w:ind w:left="2880" w:hanging="720"/>
        <w:rPr>
          <w:szCs w:val="20"/>
        </w:rPr>
      </w:pPr>
      <w:r w:rsidRPr="00B87DFA">
        <w:rPr>
          <w:szCs w:val="20"/>
        </w:rPr>
        <w:t>(E)</w:t>
      </w:r>
      <w:r w:rsidRPr="00B87DFA">
        <w:rPr>
          <w:szCs w:val="20"/>
        </w:rPr>
        <w:tab/>
        <w:t>Certificate of occupancy</w:t>
      </w:r>
      <w:r w:rsidR="00A34281">
        <w:rPr>
          <w:szCs w:val="20"/>
        </w:rPr>
        <w:t xml:space="preserve"> indicating new occupant being </w:t>
      </w:r>
      <w:proofErr w:type="gramStart"/>
      <w:r w:rsidR="00A34281">
        <w:rPr>
          <w:szCs w:val="20"/>
        </w:rPr>
        <w:t>subsequent to</w:t>
      </w:r>
      <w:proofErr w:type="gramEnd"/>
      <w:r w:rsidR="00A34281">
        <w:rPr>
          <w:szCs w:val="20"/>
        </w:rPr>
        <w:t xml:space="preserve"> the date of the switch hold applied to the Premise;</w:t>
      </w:r>
    </w:p>
    <w:p w14:paraId="164744FE" w14:textId="77777777" w:rsidR="00830161" w:rsidRDefault="00830161" w:rsidP="00830161">
      <w:pPr>
        <w:spacing w:after="240"/>
        <w:ind w:left="2880" w:hanging="720"/>
        <w:rPr>
          <w:szCs w:val="20"/>
        </w:rPr>
      </w:pPr>
      <w:r w:rsidRPr="00B27044">
        <w:rPr>
          <w:szCs w:val="20"/>
        </w:rPr>
        <w:t>(F)</w:t>
      </w:r>
      <w:r w:rsidRPr="00B27044">
        <w:rPr>
          <w:szCs w:val="20"/>
        </w:rPr>
        <w:tab/>
        <w:t xml:space="preserve">Other comparable documentation in the name of the </w:t>
      </w:r>
      <w:r>
        <w:rPr>
          <w:szCs w:val="20"/>
        </w:rPr>
        <w:t xml:space="preserve">new </w:t>
      </w:r>
      <w:r w:rsidRPr="00B27044">
        <w:rPr>
          <w:szCs w:val="20"/>
        </w:rPr>
        <w:t>retail applicant for electric service</w:t>
      </w:r>
      <w:r>
        <w:rPr>
          <w:szCs w:val="20"/>
        </w:rPr>
        <w:t>.</w:t>
      </w:r>
    </w:p>
    <w:p w14:paraId="472E93FF" w14:textId="45AF8B18" w:rsidR="00830161" w:rsidRPr="00B87DFA" w:rsidRDefault="00830161" w:rsidP="00830161">
      <w:pPr>
        <w:spacing w:after="240"/>
        <w:ind w:left="2160" w:hanging="720"/>
        <w:rPr>
          <w:szCs w:val="20"/>
        </w:rPr>
      </w:pPr>
      <w:r>
        <w:rPr>
          <w:szCs w:val="20"/>
        </w:rPr>
        <w:t>(iii)</w:t>
      </w:r>
      <w:r>
        <w:rPr>
          <w:szCs w:val="20"/>
        </w:rPr>
        <w:tab/>
        <w:t xml:space="preserve">A </w:t>
      </w:r>
      <w:r w:rsidR="00015A23">
        <w:rPr>
          <w:szCs w:val="20"/>
        </w:rPr>
        <w:t>CSA</w:t>
      </w:r>
      <w:r>
        <w:rPr>
          <w:szCs w:val="20"/>
        </w:rPr>
        <w:t xml:space="preserve"> Statement as set forth in Section 9, Appendices, Appendix J4, </w:t>
      </w:r>
      <w:r w:rsidRPr="004578C8">
        <w:rPr>
          <w:iCs/>
          <w:szCs w:val="20"/>
        </w:rPr>
        <w:t>Continuous Service</w:t>
      </w:r>
      <w:r>
        <w:rPr>
          <w:szCs w:val="20"/>
        </w:rPr>
        <w:t xml:space="preserve"> Agreement (English), or Appendix J5, </w:t>
      </w:r>
      <w:r w:rsidRPr="00086FB7">
        <w:rPr>
          <w:iCs/>
          <w:szCs w:val="20"/>
        </w:rPr>
        <w:t>Declaración de Acuerdo de</w:t>
      </w:r>
      <w:r w:rsidRPr="00086FB7">
        <w:rPr>
          <w:b/>
          <w:szCs w:val="20"/>
          <w:lang w:val="es-MX"/>
        </w:rPr>
        <w:t xml:space="preserve"> </w:t>
      </w:r>
      <w:r w:rsidRPr="00086FB7">
        <w:t>Servicio Continuo</w:t>
      </w:r>
      <w:r>
        <w:t xml:space="preserve"> </w:t>
      </w:r>
      <w:r>
        <w:rPr>
          <w:szCs w:val="20"/>
        </w:rPr>
        <w:t>(</w:t>
      </w:r>
      <w:r w:rsidRPr="004578C8">
        <w:rPr>
          <w:iCs/>
          <w:szCs w:val="20"/>
        </w:rPr>
        <w:t>Continuous Service</w:t>
      </w:r>
      <w:r>
        <w:rPr>
          <w:szCs w:val="20"/>
        </w:rPr>
        <w:t xml:space="preserve"> Agreement Statement – Spanish), from the current CSA REP of record stating that the Premise is vacant and has an active </w:t>
      </w:r>
      <w:r>
        <w:rPr>
          <w:iCs/>
          <w:szCs w:val="20"/>
        </w:rPr>
        <w:t>CSA</w:t>
      </w:r>
      <w:r>
        <w:rPr>
          <w:szCs w:val="20"/>
        </w:rPr>
        <w:t>.</w:t>
      </w:r>
    </w:p>
    <w:p w14:paraId="60F081AA" w14:textId="77777777" w:rsidR="00830161" w:rsidRPr="00B87DFA" w:rsidRDefault="00830161" w:rsidP="00830161">
      <w:pPr>
        <w:spacing w:after="240"/>
        <w:ind w:left="1440" w:hanging="720"/>
        <w:rPr>
          <w:szCs w:val="20"/>
        </w:rPr>
      </w:pPr>
      <w:r w:rsidRPr="00B87DFA">
        <w:rPr>
          <w:szCs w:val="20"/>
        </w:rPr>
        <w:lastRenderedPageBreak/>
        <w:t>(b)</w:t>
      </w:r>
      <w:r w:rsidRPr="00B87DFA">
        <w:rPr>
          <w:szCs w:val="20"/>
        </w:rPr>
        <w:tab/>
        <w:t xml:space="preserve">Gaining CR shall create a MarkeTrak issue using the subtype of </w:t>
      </w:r>
      <w:r w:rsidRPr="004125D0">
        <w:rPr>
          <w:i/>
          <w:szCs w:val="20"/>
        </w:rPr>
        <w:t xml:space="preserve">Switch Hold Removal, </w:t>
      </w:r>
      <w:r w:rsidRPr="004125D0">
        <w:rPr>
          <w:szCs w:val="20"/>
        </w:rPr>
        <w:t>attach all required documentation and assign the issue to the TDSP.</w:t>
      </w:r>
      <w:r w:rsidRPr="00B87DFA">
        <w:rPr>
          <w:szCs w:val="20"/>
        </w:rPr>
        <w:t xml:space="preserve">  </w:t>
      </w:r>
    </w:p>
    <w:p w14:paraId="05AB4368" w14:textId="1F0A4CF7" w:rsidR="002632F5" w:rsidRPr="00B87DFA" w:rsidRDefault="002632F5" w:rsidP="00830161">
      <w:pPr>
        <w:spacing w:after="240"/>
        <w:ind w:left="720" w:hanging="720"/>
        <w:rPr>
          <w:iCs/>
          <w:szCs w:val="20"/>
        </w:rPr>
      </w:pPr>
      <w:r w:rsidRPr="00B87DFA">
        <w:rPr>
          <w:iCs/>
          <w:szCs w:val="20"/>
        </w:rPr>
        <w:t>(2)</w:t>
      </w:r>
      <w:r w:rsidRPr="00B87DFA">
        <w:rPr>
          <w:iCs/>
          <w:szCs w:val="20"/>
        </w:rPr>
        <w:tab/>
        <w:t>Switch Hold Removal Step 2 – TDSP</w:t>
      </w:r>
    </w:p>
    <w:p w14:paraId="1645AECC" w14:textId="77777777" w:rsidR="002632F5" w:rsidRPr="00B87DFA" w:rsidRDefault="002632F5" w:rsidP="002632F5">
      <w:pPr>
        <w:spacing w:after="240"/>
        <w:ind w:left="1440" w:hanging="720"/>
        <w:rPr>
          <w:szCs w:val="20"/>
        </w:rPr>
      </w:pPr>
      <w:r w:rsidRPr="00B87DFA">
        <w:rPr>
          <w:szCs w:val="20"/>
        </w:rPr>
        <w:t>(a)</w:t>
      </w:r>
      <w:r w:rsidRPr="00B87DFA">
        <w:rPr>
          <w:szCs w:val="20"/>
        </w:rPr>
        <w:tab/>
        <w:t>The TDSP shall reply within one Business Hour of becoming the responsible Market Participant of the MarkeTrak issue with one of the responses below:</w:t>
      </w:r>
    </w:p>
    <w:p w14:paraId="0A4F7C90" w14:textId="77777777" w:rsidR="002632F5" w:rsidRPr="00B87DFA" w:rsidRDefault="002632F5" w:rsidP="002632F5">
      <w:pPr>
        <w:spacing w:after="240"/>
        <w:ind w:left="2160" w:hanging="720"/>
        <w:rPr>
          <w:szCs w:val="20"/>
        </w:rPr>
      </w:pPr>
      <w:r w:rsidRPr="00B87DFA">
        <w:rPr>
          <w:szCs w:val="20"/>
        </w:rPr>
        <w:t>(i)</w:t>
      </w:r>
      <w:r w:rsidRPr="00B87DFA">
        <w:rPr>
          <w:szCs w:val="20"/>
        </w:rPr>
        <w:tab/>
      </w:r>
      <w:r w:rsidRPr="004125D0">
        <w:rPr>
          <w:szCs w:val="20"/>
        </w:rPr>
        <w:t>The TDSP may reject the issue.  If the issue is rejected, any further request to have the switch hold removed must be submitted in the form of a new MarkeTrak issue.  All timelines will be reset upon submittal of a new MarkeTrak issue as outlined starting with Switch Hold Removal Step 1 in paragraph (1) above.  Reasons for which the TDSP may reject the issue are as follows</w:t>
      </w:r>
      <w:r w:rsidRPr="00B87DFA">
        <w:rPr>
          <w:szCs w:val="20"/>
        </w:rPr>
        <w:t xml:space="preserve">: </w:t>
      </w:r>
    </w:p>
    <w:p w14:paraId="266A597C" w14:textId="77777777" w:rsidR="002632F5" w:rsidRDefault="002632F5" w:rsidP="002632F5">
      <w:pPr>
        <w:spacing w:after="240"/>
        <w:ind w:left="2880" w:hanging="720"/>
        <w:rPr>
          <w:szCs w:val="20"/>
        </w:rPr>
      </w:pPr>
      <w:r w:rsidRPr="00B87DFA">
        <w:rPr>
          <w:szCs w:val="20"/>
        </w:rPr>
        <w:t>(A)</w:t>
      </w:r>
      <w:r w:rsidRPr="00B87DFA">
        <w:rPr>
          <w:szCs w:val="20"/>
        </w:rPr>
        <w:tab/>
        <w:t>Inadequate documentation upon submission of the MarkeTrak issue;</w:t>
      </w:r>
    </w:p>
    <w:p w14:paraId="58F7B43A" w14:textId="77777777" w:rsidR="00830161" w:rsidRPr="00B87DFA" w:rsidRDefault="00830161" w:rsidP="002632F5">
      <w:pPr>
        <w:spacing w:after="240"/>
        <w:ind w:left="2880" w:hanging="720"/>
        <w:rPr>
          <w:szCs w:val="20"/>
        </w:rPr>
      </w:pPr>
      <w:r>
        <w:rPr>
          <w:szCs w:val="20"/>
        </w:rPr>
        <w:tab/>
        <w:t>(1)</w:t>
      </w:r>
      <w:r w:rsidRPr="00B87DFA">
        <w:rPr>
          <w:szCs w:val="20"/>
        </w:rPr>
        <w:tab/>
      </w:r>
      <w:r>
        <w:rPr>
          <w:szCs w:val="20"/>
        </w:rPr>
        <w:t xml:space="preserve">Name(s) on New Occupant Statement does not appear on </w:t>
      </w:r>
      <w:r>
        <w:rPr>
          <w:szCs w:val="20"/>
        </w:rPr>
        <w:tab/>
        <w:t xml:space="preserve">any documentation submitted under paragraph (1)(a)(ii) </w:t>
      </w:r>
      <w:r>
        <w:rPr>
          <w:szCs w:val="20"/>
        </w:rPr>
        <w:tab/>
        <w:t>above</w:t>
      </w:r>
      <w:r w:rsidRPr="00B87DFA">
        <w:rPr>
          <w:szCs w:val="20"/>
        </w:rPr>
        <w:t>;</w:t>
      </w:r>
    </w:p>
    <w:p w14:paraId="31C9E82B" w14:textId="5BC80340" w:rsidR="002632F5" w:rsidRPr="00B87DFA" w:rsidRDefault="002632F5" w:rsidP="002632F5">
      <w:pPr>
        <w:spacing w:after="240"/>
        <w:ind w:left="2880" w:hanging="720"/>
        <w:rPr>
          <w:szCs w:val="20"/>
        </w:rPr>
      </w:pPr>
      <w:r w:rsidRPr="00B87DFA">
        <w:rPr>
          <w:szCs w:val="20"/>
        </w:rPr>
        <w:t>(B)</w:t>
      </w:r>
      <w:r w:rsidRPr="00B87DFA">
        <w:rPr>
          <w:szCs w:val="20"/>
        </w:rPr>
        <w:tab/>
        <w:t xml:space="preserve">Reasonable determination that the </w:t>
      </w:r>
      <w:r w:rsidR="00A65A46">
        <w:rPr>
          <w:szCs w:val="20"/>
        </w:rPr>
        <w:t>G</w:t>
      </w:r>
      <w:r w:rsidR="00A65A46" w:rsidRPr="00B87DFA">
        <w:rPr>
          <w:szCs w:val="20"/>
        </w:rPr>
        <w:t xml:space="preserve">aining </w:t>
      </w:r>
      <w:r w:rsidRPr="00B87DFA">
        <w:rPr>
          <w:szCs w:val="20"/>
        </w:rPr>
        <w:t>CR’s Customer is associated with the Customer who resided at the location when meter tampering occurred, including the reason for this determination and all relevant internal documentation;</w:t>
      </w:r>
    </w:p>
    <w:p w14:paraId="29DC7DF5" w14:textId="77777777" w:rsidR="002632F5" w:rsidRPr="00B87DFA" w:rsidRDefault="002632F5" w:rsidP="002632F5">
      <w:pPr>
        <w:spacing w:after="240"/>
        <w:ind w:left="2880" w:hanging="720"/>
        <w:rPr>
          <w:szCs w:val="20"/>
        </w:rPr>
      </w:pPr>
      <w:r w:rsidRPr="00B87DFA">
        <w:rPr>
          <w:szCs w:val="20"/>
        </w:rPr>
        <w:t>(C)</w:t>
      </w:r>
      <w:r w:rsidRPr="00B87DFA">
        <w:rPr>
          <w:szCs w:val="20"/>
        </w:rPr>
        <w:tab/>
      </w:r>
      <w:r w:rsidRPr="004125D0">
        <w:rPr>
          <w:szCs w:val="20"/>
        </w:rPr>
        <w:t xml:space="preserve">Current REP of </w:t>
      </w:r>
      <w:r>
        <w:rPr>
          <w:szCs w:val="20"/>
        </w:rPr>
        <w:t>r</w:t>
      </w:r>
      <w:r w:rsidRPr="004125D0">
        <w:rPr>
          <w:szCs w:val="20"/>
        </w:rPr>
        <w:t>ecord is the submitter of the MarkeTrak issue</w:t>
      </w:r>
      <w:r w:rsidRPr="00B87DFA">
        <w:rPr>
          <w:szCs w:val="20"/>
        </w:rPr>
        <w:t>;</w:t>
      </w:r>
      <w:r>
        <w:rPr>
          <w:szCs w:val="20"/>
        </w:rPr>
        <w:t xml:space="preserve"> or</w:t>
      </w:r>
      <w:r w:rsidRPr="00B87DFA">
        <w:rPr>
          <w:szCs w:val="20"/>
        </w:rPr>
        <w:t xml:space="preserve"> </w:t>
      </w:r>
    </w:p>
    <w:p w14:paraId="0AD8ECA9" w14:textId="77777777" w:rsidR="002632F5" w:rsidRPr="00B87DFA" w:rsidRDefault="002632F5" w:rsidP="002632F5">
      <w:pPr>
        <w:spacing w:after="240"/>
        <w:ind w:left="2880" w:hanging="720"/>
        <w:rPr>
          <w:szCs w:val="20"/>
        </w:rPr>
      </w:pPr>
      <w:r w:rsidRPr="00B87DFA">
        <w:rPr>
          <w:szCs w:val="20"/>
        </w:rPr>
        <w:t>(D)</w:t>
      </w:r>
      <w:r w:rsidRPr="00B87DFA">
        <w:rPr>
          <w:szCs w:val="20"/>
        </w:rPr>
        <w:tab/>
      </w:r>
      <w:r w:rsidRPr="004125D0">
        <w:rPr>
          <w:szCs w:val="20"/>
        </w:rPr>
        <w:t>No switch hold is currently applied to the ESI</w:t>
      </w:r>
      <w:r w:rsidR="00EB133E">
        <w:rPr>
          <w:szCs w:val="20"/>
        </w:rPr>
        <w:t xml:space="preserve"> </w:t>
      </w:r>
      <w:r w:rsidRPr="004125D0">
        <w:rPr>
          <w:szCs w:val="20"/>
        </w:rPr>
        <w:t>ID</w:t>
      </w:r>
      <w:r>
        <w:rPr>
          <w:szCs w:val="20"/>
        </w:rPr>
        <w:t>.</w:t>
      </w:r>
    </w:p>
    <w:p w14:paraId="3EFBBBE7" w14:textId="77777777" w:rsidR="002632F5" w:rsidRPr="00B87DFA" w:rsidRDefault="002632F5" w:rsidP="002632F5">
      <w:pPr>
        <w:spacing w:after="240"/>
        <w:ind w:left="2160" w:hanging="720"/>
        <w:rPr>
          <w:szCs w:val="20"/>
        </w:rPr>
      </w:pPr>
      <w:r w:rsidRPr="00B87DFA">
        <w:rPr>
          <w:szCs w:val="20"/>
        </w:rPr>
        <w:t>(ii)</w:t>
      </w:r>
      <w:r w:rsidRPr="00B87DFA">
        <w:rPr>
          <w:szCs w:val="20"/>
        </w:rPr>
        <w:tab/>
      </w:r>
      <w:r w:rsidRPr="004125D0">
        <w:rPr>
          <w:szCs w:val="20"/>
        </w:rPr>
        <w:t>The TDSP may accept</w:t>
      </w:r>
      <w:r w:rsidRPr="00B87DFA">
        <w:rPr>
          <w:szCs w:val="20"/>
        </w:rPr>
        <w:t xml:space="preserve"> the issue and shall:</w:t>
      </w:r>
    </w:p>
    <w:p w14:paraId="5A6462B6" w14:textId="77777777" w:rsidR="002632F5" w:rsidRPr="00B87DFA" w:rsidRDefault="002632F5" w:rsidP="002632F5">
      <w:pPr>
        <w:spacing w:after="240"/>
        <w:ind w:left="2880" w:hanging="720"/>
        <w:rPr>
          <w:szCs w:val="20"/>
        </w:rPr>
      </w:pPr>
      <w:r w:rsidRPr="00B87DFA">
        <w:rPr>
          <w:szCs w:val="20"/>
        </w:rPr>
        <w:t>(A)</w:t>
      </w:r>
      <w:r w:rsidRPr="00B87DFA">
        <w:rPr>
          <w:szCs w:val="20"/>
        </w:rPr>
        <w:tab/>
      </w:r>
      <w:r w:rsidRPr="004125D0">
        <w:rPr>
          <w:szCs w:val="20"/>
        </w:rPr>
        <w:t>Transition the MarkeTrak issue to the current REP of record; or</w:t>
      </w:r>
    </w:p>
    <w:p w14:paraId="582BB921" w14:textId="77777777" w:rsidR="002632F5" w:rsidRPr="00B87DFA" w:rsidRDefault="002632F5" w:rsidP="002632F5">
      <w:pPr>
        <w:spacing w:after="240"/>
        <w:ind w:left="2880" w:hanging="720"/>
        <w:rPr>
          <w:szCs w:val="20"/>
        </w:rPr>
      </w:pPr>
      <w:r w:rsidRPr="00B87DFA">
        <w:rPr>
          <w:szCs w:val="20"/>
        </w:rPr>
        <w:t>(B)</w:t>
      </w:r>
      <w:r w:rsidRPr="00B87DFA">
        <w:rPr>
          <w:szCs w:val="20"/>
        </w:rPr>
        <w:tab/>
        <w:t xml:space="preserve">Proceed to Switch Hold Removal Step </w:t>
      </w:r>
      <w:r>
        <w:rPr>
          <w:szCs w:val="20"/>
        </w:rPr>
        <w:t>4</w:t>
      </w:r>
      <w:r w:rsidRPr="00B87DFA">
        <w:rPr>
          <w:szCs w:val="20"/>
        </w:rPr>
        <w:t xml:space="preserve"> in paragraph (</w:t>
      </w:r>
      <w:r>
        <w:rPr>
          <w:szCs w:val="20"/>
        </w:rPr>
        <w:t>4</w:t>
      </w:r>
      <w:r w:rsidRPr="00B87DFA">
        <w:rPr>
          <w:szCs w:val="20"/>
        </w:rPr>
        <w:t xml:space="preserve">) below if there is no REP of record; and </w:t>
      </w:r>
    </w:p>
    <w:p w14:paraId="206A1F1A" w14:textId="014F3DF5" w:rsidR="002632F5" w:rsidRPr="00B87DFA" w:rsidRDefault="002632F5" w:rsidP="002632F5">
      <w:pPr>
        <w:spacing w:after="240"/>
        <w:ind w:left="2880" w:hanging="720"/>
        <w:rPr>
          <w:szCs w:val="20"/>
        </w:rPr>
      </w:pPr>
      <w:r w:rsidRPr="00B87DFA">
        <w:rPr>
          <w:szCs w:val="20"/>
        </w:rPr>
        <w:t>(C)</w:t>
      </w:r>
      <w:r w:rsidRPr="00B87DFA">
        <w:rPr>
          <w:szCs w:val="20"/>
        </w:rPr>
        <w:tab/>
        <w:t xml:space="preserve">Assign the issue back to the </w:t>
      </w:r>
      <w:r w:rsidR="00A65A46">
        <w:rPr>
          <w:szCs w:val="20"/>
        </w:rPr>
        <w:t>G</w:t>
      </w:r>
      <w:r w:rsidR="00A65A46" w:rsidRPr="00B87DFA">
        <w:rPr>
          <w:szCs w:val="20"/>
        </w:rPr>
        <w:t xml:space="preserve">aining </w:t>
      </w:r>
      <w:r w:rsidRPr="00B87DFA">
        <w:rPr>
          <w:szCs w:val="20"/>
        </w:rPr>
        <w:t xml:space="preserve">CR. </w:t>
      </w:r>
    </w:p>
    <w:p w14:paraId="2237E271" w14:textId="77777777" w:rsidR="002632F5" w:rsidRPr="00B87DFA" w:rsidRDefault="002632F5" w:rsidP="002632F5">
      <w:pPr>
        <w:spacing w:after="240"/>
        <w:ind w:left="720" w:hanging="720"/>
        <w:rPr>
          <w:iCs/>
          <w:szCs w:val="20"/>
        </w:rPr>
      </w:pPr>
      <w:r w:rsidRPr="00B87DFA">
        <w:rPr>
          <w:iCs/>
          <w:szCs w:val="20"/>
        </w:rPr>
        <w:t>(</w:t>
      </w:r>
      <w:r>
        <w:rPr>
          <w:iCs/>
          <w:szCs w:val="20"/>
        </w:rPr>
        <w:t>3</w:t>
      </w:r>
      <w:r w:rsidRPr="00B87DFA">
        <w:rPr>
          <w:iCs/>
          <w:szCs w:val="20"/>
        </w:rPr>
        <w:t>)</w:t>
      </w:r>
      <w:r w:rsidRPr="00B87DFA">
        <w:rPr>
          <w:iCs/>
          <w:szCs w:val="20"/>
        </w:rPr>
        <w:tab/>
        <w:t xml:space="preserve">Switch Hold Removal Step </w:t>
      </w:r>
      <w:r>
        <w:rPr>
          <w:iCs/>
          <w:szCs w:val="20"/>
        </w:rPr>
        <w:t>3</w:t>
      </w:r>
      <w:r w:rsidRPr="00B87DFA">
        <w:rPr>
          <w:iCs/>
          <w:szCs w:val="20"/>
        </w:rPr>
        <w:t xml:space="preserve"> – Losing CR</w:t>
      </w:r>
    </w:p>
    <w:p w14:paraId="54F6D327" w14:textId="157A3494" w:rsidR="002632F5" w:rsidRPr="00B87DFA" w:rsidRDefault="002632F5" w:rsidP="002632F5">
      <w:pPr>
        <w:spacing w:after="240"/>
        <w:ind w:left="1440" w:hanging="720"/>
        <w:rPr>
          <w:szCs w:val="20"/>
        </w:rPr>
      </w:pPr>
      <w:r w:rsidRPr="00B87DFA">
        <w:rPr>
          <w:szCs w:val="20"/>
        </w:rPr>
        <w:t>(a)</w:t>
      </w:r>
      <w:r w:rsidRPr="00B87DFA">
        <w:rPr>
          <w:szCs w:val="20"/>
        </w:rPr>
        <w:tab/>
        <w:t xml:space="preserve">The </w:t>
      </w:r>
      <w:r w:rsidR="00A65A46">
        <w:rPr>
          <w:szCs w:val="20"/>
        </w:rPr>
        <w:t>L</w:t>
      </w:r>
      <w:r w:rsidR="00A65A46" w:rsidRPr="00B87DFA">
        <w:rPr>
          <w:szCs w:val="20"/>
        </w:rPr>
        <w:t xml:space="preserve">osing </w:t>
      </w:r>
      <w:r w:rsidRPr="00B87DFA">
        <w:rPr>
          <w:szCs w:val="20"/>
        </w:rPr>
        <w:t xml:space="preserve">CR shall take the following action within one </w:t>
      </w:r>
      <w:r>
        <w:rPr>
          <w:szCs w:val="20"/>
        </w:rPr>
        <w:t xml:space="preserve">and a half </w:t>
      </w:r>
      <w:r w:rsidRPr="00B87DFA">
        <w:rPr>
          <w:szCs w:val="20"/>
        </w:rPr>
        <w:t>Business Hour</w:t>
      </w:r>
      <w:r>
        <w:rPr>
          <w:szCs w:val="20"/>
        </w:rPr>
        <w:t>s</w:t>
      </w:r>
      <w:r w:rsidRPr="00B87DFA">
        <w:rPr>
          <w:szCs w:val="20"/>
        </w:rPr>
        <w:t xml:space="preserve"> of having been assigned the issue by the </w:t>
      </w:r>
      <w:r>
        <w:rPr>
          <w:szCs w:val="20"/>
        </w:rPr>
        <w:t>TDSP</w:t>
      </w:r>
      <w:r w:rsidRPr="00B87DFA">
        <w:rPr>
          <w:szCs w:val="20"/>
        </w:rPr>
        <w:t>:</w:t>
      </w:r>
    </w:p>
    <w:p w14:paraId="1C0F71A9" w14:textId="2E3AB66C" w:rsidR="002632F5" w:rsidRPr="00B87DFA" w:rsidRDefault="002632F5" w:rsidP="002632F5">
      <w:pPr>
        <w:spacing w:after="240"/>
        <w:ind w:left="2160" w:hanging="720"/>
        <w:rPr>
          <w:szCs w:val="20"/>
        </w:rPr>
      </w:pPr>
      <w:r w:rsidRPr="00B87DFA">
        <w:rPr>
          <w:szCs w:val="20"/>
        </w:rPr>
        <w:t>(i)</w:t>
      </w:r>
      <w:r w:rsidRPr="00B87DFA">
        <w:rPr>
          <w:szCs w:val="20"/>
        </w:rPr>
        <w:tab/>
        <w:t xml:space="preserve">Review all documentation provided by the </w:t>
      </w:r>
      <w:r w:rsidR="00A65A46">
        <w:rPr>
          <w:szCs w:val="20"/>
        </w:rPr>
        <w:t>G</w:t>
      </w:r>
      <w:r w:rsidR="00A65A46" w:rsidRPr="00B87DFA">
        <w:rPr>
          <w:szCs w:val="20"/>
        </w:rPr>
        <w:t xml:space="preserve">aining </w:t>
      </w:r>
      <w:r w:rsidRPr="00B87DFA">
        <w:rPr>
          <w:szCs w:val="20"/>
        </w:rPr>
        <w:t>CR; and</w:t>
      </w:r>
    </w:p>
    <w:p w14:paraId="178828DA" w14:textId="77777777" w:rsidR="002632F5" w:rsidRPr="00B87DFA" w:rsidRDefault="002632F5" w:rsidP="002632F5">
      <w:pPr>
        <w:spacing w:after="240"/>
        <w:ind w:left="2160" w:hanging="720"/>
        <w:rPr>
          <w:szCs w:val="20"/>
        </w:rPr>
      </w:pPr>
      <w:r w:rsidRPr="00B87DFA">
        <w:rPr>
          <w:szCs w:val="20"/>
        </w:rPr>
        <w:t>(ii)</w:t>
      </w:r>
      <w:r w:rsidRPr="00B87DFA">
        <w:rPr>
          <w:szCs w:val="20"/>
        </w:rPr>
        <w:tab/>
      </w:r>
      <w:r>
        <w:rPr>
          <w:szCs w:val="20"/>
        </w:rPr>
        <w:t>Transition</w:t>
      </w:r>
      <w:r w:rsidRPr="00B87DFA">
        <w:rPr>
          <w:szCs w:val="20"/>
        </w:rPr>
        <w:t xml:space="preserve"> the issue as indicated below:</w:t>
      </w:r>
    </w:p>
    <w:p w14:paraId="5D93FF79" w14:textId="4A3DA084" w:rsidR="002632F5" w:rsidRPr="00B87DFA" w:rsidRDefault="002632F5" w:rsidP="002632F5">
      <w:pPr>
        <w:spacing w:after="240"/>
        <w:ind w:left="2880" w:hanging="720"/>
        <w:rPr>
          <w:szCs w:val="20"/>
        </w:rPr>
      </w:pPr>
      <w:r w:rsidRPr="00B87DFA">
        <w:rPr>
          <w:szCs w:val="20"/>
        </w:rPr>
        <w:lastRenderedPageBreak/>
        <w:t>(A)</w:t>
      </w:r>
      <w:r w:rsidRPr="00B87DFA">
        <w:rPr>
          <w:szCs w:val="20"/>
        </w:rPr>
        <w:tab/>
        <w:t xml:space="preserve">If the </w:t>
      </w:r>
      <w:r w:rsidR="00A65A46">
        <w:rPr>
          <w:szCs w:val="20"/>
        </w:rPr>
        <w:t>L</w:t>
      </w:r>
      <w:r w:rsidR="00A65A46" w:rsidRPr="00B87DFA">
        <w:rPr>
          <w:szCs w:val="20"/>
        </w:rPr>
        <w:t xml:space="preserve">osing </w:t>
      </w:r>
      <w:r w:rsidRPr="00B87DFA">
        <w:rPr>
          <w:szCs w:val="20"/>
        </w:rPr>
        <w:t xml:space="preserve">CR agrees that </w:t>
      </w:r>
      <w:r w:rsidR="00A65A46">
        <w:rPr>
          <w:szCs w:val="20"/>
        </w:rPr>
        <w:t>G</w:t>
      </w:r>
      <w:r w:rsidR="00A65A46" w:rsidRPr="00B87DFA">
        <w:rPr>
          <w:szCs w:val="20"/>
        </w:rPr>
        <w:t xml:space="preserve">aining </w:t>
      </w:r>
      <w:r w:rsidRPr="00B87DFA">
        <w:rPr>
          <w:szCs w:val="20"/>
        </w:rPr>
        <w:t xml:space="preserve">CR’s Customer is not associated with the </w:t>
      </w:r>
      <w:r w:rsidR="00A65A46">
        <w:rPr>
          <w:szCs w:val="20"/>
        </w:rPr>
        <w:t>L</w:t>
      </w:r>
      <w:r w:rsidR="00A65A46" w:rsidRPr="00B87DFA">
        <w:rPr>
          <w:szCs w:val="20"/>
        </w:rPr>
        <w:t xml:space="preserve">osing </w:t>
      </w:r>
      <w:r w:rsidRPr="00B87DFA">
        <w:rPr>
          <w:szCs w:val="20"/>
        </w:rPr>
        <w:t xml:space="preserve">CR’s Customer, </w:t>
      </w:r>
      <w:r w:rsidRPr="00B73047">
        <w:rPr>
          <w:szCs w:val="20"/>
        </w:rPr>
        <w:t xml:space="preserve">the </w:t>
      </w:r>
      <w:r w:rsidR="00A65A46">
        <w:rPr>
          <w:szCs w:val="20"/>
        </w:rPr>
        <w:t>L</w:t>
      </w:r>
      <w:r w:rsidR="00A65A46" w:rsidRPr="00B73047">
        <w:rPr>
          <w:szCs w:val="20"/>
        </w:rPr>
        <w:t xml:space="preserve">osing </w:t>
      </w:r>
      <w:r w:rsidRPr="00B73047">
        <w:rPr>
          <w:szCs w:val="20"/>
        </w:rPr>
        <w:t>CR shall select the “Agree” transition within MarkeTrak</w:t>
      </w:r>
      <w:r w:rsidRPr="00B87DFA">
        <w:rPr>
          <w:szCs w:val="20"/>
        </w:rPr>
        <w:t>; or</w:t>
      </w:r>
    </w:p>
    <w:p w14:paraId="11BC9B5A" w14:textId="419BFF53" w:rsidR="002632F5" w:rsidRPr="00B87DFA" w:rsidRDefault="002632F5" w:rsidP="002632F5">
      <w:pPr>
        <w:spacing w:after="240"/>
        <w:ind w:left="2880" w:hanging="720"/>
        <w:rPr>
          <w:szCs w:val="20"/>
        </w:rPr>
      </w:pPr>
      <w:r w:rsidRPr="00B87DFA">
        <w:rPr>
          <w:szCs w:val="20"/>
        </w:rPr>
        <w:t>(B)</w:t>
      </w:r>
      <w:r w:rsidRPr="00B87DFA">
        <w:rPr>
          <w:szCs w:val="20"/>
        </w:rPr>
        <w:tab/>
        <w:t xml:space="preserve">If the </w:t>
      </w:r>
      <w:r w:rsidR="00D15742">
        <w:rPr>
          <w:szCs w:val="20"/>
        </w:rPr>
        <w:t>L</w:t>
      </w:r>
      <w:r w:rsidR="00D15742" w:rsidRPr="00B87DFA">
        <w:rPr>
          <w:szCs w:val="20"/>
        </w:rPr>
        <w:t xml:space="preserve">osing </w:t>
      </w:r>
      <w:r w:rsidRPr="00B87DFA">
        <w:rPr>
          <w:szCs w:val="20"/>
        </w:rPr>
        <w:t xml:space="preserve">CR has information that indicates that the </w:t>
      </w:r>
      <w:r w:rsidR="00D15742">
        <w:rPr>
          <w:szCs w:val="20"/>
        </w:rPr>
        <w:t>G</w:t>
      </w:r>
      <w:r w:rsidR="00D15742" w:rsidRPr="00B87DFA">
        <w:rPr>
          <w:szCs w:val="20"/>
        </w:rPr>
        <w:t xml:space="preserve">aining </w:t>
      </w:r>
      <w:r w:rsidRPr="00B87DFA">
        <w:rPr>
          <w:szCs w:val="20"/>
        </w:rPr>
        <w:t xml:space="preserve">CR’s Customer and the </w:t>
      </w:r>
      <w:r w:rsidR="00D15742">
        <w:rPr>
          <w:szCs w:val="20"/>
        </w:rPr>
        <w:t>L</w:t>
      </w:r>
      <w:r w:rsidR="00D15742" w:rsidRPr="00B87DFA">
        <w:rPr>
          <w:szCs w:val="20"/>
        </w:rPr>
        <w:t xml:space="preserve">osing </w:t>
      </w:r>
      <w:r w:rsidRPr="00B87DFA">
        <w:rPr>
          <w:szCs w:val="20"/>
        </w:rPr>
        <w:t xml:space="preserve">CR’s Customer are associated, </w:t>
      </w:r>
      <w:r w:rsidRPr="00B73047">
        <w:rPr>
          <w:szCs w:val="20"/>
        </w:rPr>
        <w:t xml:space="preserve">the </w:t>
      </w:r>
      <w:r w:rsidR="00D15742">
        <w:rPr>
          <w:szCs w:val="20"/>
        </w:rPr>
        <w:t>L</w:t>
      </w:r>
      <w:r w:rsidR="00D15742" w:rsidRPr="00B73047">
        <w:rPr>
          <w:szCs w:val="20"/>
        </w:rPr>
        <w:t xml:space="preserve">osing </w:t>
      </w:r>
      <w:r w:rsidRPr="00B73047">
        <w:rPr>
          <w:szCs w:val="20"/>
        </w:rPr>
        <w:t xml:space="preserve">CR shall choose the “Disagree” transition within MarkeTrak.  Additionally, the </w:t>
      </w:r>
      <w:r w:rsidR="00D15742">
        <w:rPr>
          <w:szCs w:val="20"/>
        </w:rPr>
        <w:t>L</w:t>
      </w:r>
      <w:r w:rsidR="00D15742" w:rsidRPr="00B73047">
        <w:rPr>
          <w:szCs w:val="20"/>
        </w:rPr>
        <w:t xml:space="preserve">osing </w:t>
      </w:r>
      <w:r w:rsidRPr="00B73047">
        <w:rPr>
          <w:szCs w:val="20"/>
        </w:rPr>
        <w:t xml:space="preserve">CR </w:t>
      </w:r>
      <w:r w:rsidRPr="00B87DFA">
        <w:rPr>
          <w:szCs w:val="20"/>
        </w:rPr>
        <w:t xml:space="preserve">must state reasons for disagreement and attach documents that support the </w:t>
      </w:r>
      <w:r w:rsidR="00D15742">
        <w:rPr>
          <w:szCs w:val="20"/>
        </w:rPr>
        <w:t>L</w:t>
      </w:r>
      <w:r w:rsidR="00D15742" w:rsidRPr="00B87DFA">
        <w:rPr>
          <w:szCs w:val="20"/>
        </w:rPr>
        <w:t xml:space="preserve">osing </w:t>
      </w:r>
      <w:r w:rsidRPr="00B87DFA">
        <w:rPr>
          <w:szCs w:val="20"/>
        </w:rPr>
        <w:t xml:space="preserve">CR’s position.  </w:t>
      </w:r>
    </w:p>
    <w:p w14:paraId="0BA08FBC" w14:textId="65A24100" w:rsidR="002632F5" w:rsidRDefault="002632F5" w:rsidP="002632F5">
      <w:pPr>
        <w:spacing w:after="240"/>
        <w:ind w:left="1440" w:hanging="720"/>
        <w:rPr>
          <w:szCs w:val="20"/>
        </w:rPr>
      </w:pPr>
      <w:r w:rsidRPr="00B87DFA">
        <w:rPr>
          <w:szCs w:val="20"/>
        </w:rPr>
        <w:t>(b)</w:t>
      </w:r>
      <w:r w:rsidRPr="00B87DFA">
        <w:rPr>
          <w:szCs w:val="20"/>
        </w:rPr>
        <w:tab/>
        <w:t xml:space="preserve">If the </w:t>
      </w:r>
      <w:r w:rsidR="00D15742">
        <w:rPr>
          <w:szCs w:val="20"/>
        </w:rPr>
        <w:t>Losing</w:t>
      </w:r>
      <w:r w:rsidR="00D15742" w:rsidRPr="00B87DFA">
        <w:rPr>
          <w:szCs w:val="20"/>
        </w:rPr>
        <w:t xml:space="preserve"> </w:t>
      </w:r>
      <w:r w:rsidRPr="00B87DFA">
        <w:rPr>
          <w:szCs w:val="20"/>
        </w:rPr>
        <w:t xml:space="preserve">CR </w:t>
      </w:r>
      <w:r w:rsidRPr="00AD4C27">
        <w:rPr>
          <w:szCs w:val="20"/>
        </w:rPr>
        <w:t>has not chosen the “Agree” or “Disagree” transition</w:t>
      </w:r>
      <w:r w:rsidRPr="00B87DFA">
        <w:rPr>
          <w:szCs w:val="20"/>
        </w:rPr>
        <w:t xml:space="preserve"> within one </w:t>
      </w:r>
      <w:r>
        <w:rPr>
          <w:szCs w:val="20"/>
        </w:rPr>
        <w:t xml:space="preserve">and a half </w:t>
      </w:r>
      <w:r w:rsidRPr="00B87DFA">
        <w:rPr>
          <w:szCs w:val="20"/>
        </w:rPr>
        <w:t>Business Hour</w:t>
      </w:r>
      <w:r>
        <w:rPr>
          <w:szCs w:val="20"/>
        </w:rPr>
        <w:t>s</w:t>
      </w:r>
      <w:r w:rsidRPr="00B87DFA">
        <w:rPr>
          <w:szCs w:val="20"/>
        </w:rPr>
        <w:t xml:space="preserve"> of receipt</w:t>
      </w:r>
      <w:r>
        <w:rPr>
          <w:szCs w:val="20"/>
        </w:rPr>
        <w:t>,</w:t>
      </w:r>
      <w:r w:rsidRPr="00B87DFA">
        <w:rPr>
          <w:szCs w:val="20"/>
        </w:rPr>
        <w:t xml:space="preserve"> </w:t>
      </w:r>
      <w:r w:rsidRPr="00AD4C27">
        <w:rPr>
          <w:szCs w:val="20"/>
        </w:rPr>
        <w:t xml:space="preserve">therefore remaining </w:t>
      </w:r>
      <w:r w:rsidR="00D15742">
        <w:rPr>
          <w:szCs w:val="20"/>
        </w:rPr>
        <w:t xml:space="preserve">the </w:t>
      </w:r>
      <w:r w:rsidR="00C11D30">
        <w:rPr>
          <w:szCs w:val="20"/>
        </w:rPr>
        <w:t>r</w:t>
      </w:r>
      <w:r w:rsidR="00C11D30" w:rsidRPr="00AD4C27">
        <w:rPr>
          <w:szCs w:val="20"/>
        </w:rPr>
        <w:t xml:space="preserve">esponsible </w:t>
      </w:r>
      <w:r w:rsidRPr="00AD4C27">
        <w:rPr>
          <w:szCs w:val="20"/>
        </w:rPr>
        <w:t xml:space="preserve">Market Participant within the MarkeTrak issue, </w:t>
      </w:r>
      <w:r w:rsidRPr="00B87DFA">
        <w:rPr>
          <w:szCs w:val="20"/>
        </w:rPr>
        <w:t xml:space="preserve">the </w:t>
      </w:r>
      <w:r w:rsidR="00D15742">
        <w:rPr>
          <w:szCs w:val="20"/>
        </w:rPr>
        <w:t>L</w:t>
      </w:r>
      <w:r w:rsidR="00D15742" w:rsidRPr="00B87DFA">
        <w:rPr>
          <w:szCs w:val="20"/>
        </w:rPr>
        <w:t xml:space="preserve">osing </w:t>
      </w:r>
      <w:r w:rsidRPr="00B87DFA">
        <w:rPr>
          <w:szCs w:val="20"/>
        </w:rPr>
        <w:t xml:space="preserve">CR is considered to agree with the </w:t>
      </w:r>
      <w:r w:rsidR="00D15742">
        <w:rPr>
          <w:szCs w:val="20"/>
        </w:rPr>
        <w:t>G</w:t>
      </w:r>
      <w:r w:rsidR="00D15742" w:rsidRPr="00B87DFA">
        <w:rPr>
          <w:szCs w:val="20"/>
        </w:rPr>
        <w:t xml:space="preserve">aining </w:t>
      </w:r>
      <w:r w:rsidRPr="00B87DFA">
        <w:rPr>
          <w:szCs w:val="20"/>
        </w:rPr>
        <w:t>CR’s removal of the switch hold request.</w:t>
      </w:r>
    </w:p>
    <w:p w14:paraId="29B6D014" w14:textId="372AB35A" w:rsidR="002632F5" w:rsidRPr="00B87DFA" w:rsidRDefault="002632F5" w:rsidP="002632F5">
      <w:pPr>
        <w:spacing w:after="240"/>
        <w:ind w:left="2160" w:hanging="720"/>
        <w:rPr>
          <w:szCs w:val="20"/>
        </w:rPr>
      </w:pPr>
      <w:r>
        <w:rPr>
          <w:szCs w:val="20"/>
        </w:rPr>
        <w:t>(i)</w:t>
      </w:r>
      <w:r>
        <w:rPr>
          <w:szCs w:val="20"/>
        </w:rPr>
        <w:tab/>
      </w:r>
      <w:r w:rsidRPr="00B87DFA">
        <w:rPr>
          <w:szCs w:val="20"/>
        </w:rPr>
        <w:t xml:space="preserve">The </w:t>
      </w:r>
      <w:r w:rsidR="00D15742">
        <w:rPr>
          <w:szCs w:val="20"/>
        </w:rPr>
        <w:t>G</w:t>
      </w:r>
      <w:r w:rsidR="00D15742" w:rsidRPr="00B87DFA">
        <w:rPr>
          <w:szCs w:val="20"/>
        </w:rPr>
        <w:t xml:space="preserve">aining </w:t>
      </w:r>
      <w:r w:rsidRPr="00B87DFA">
        <w:rPr>
          <w:szCs w:val="20"/>
        </w:rPr>
        <w:t xml:space="preserve">CR may </w:t>
      </w:r>
      <w:r>
        <w:rPr>
          <w:szCs w:val="20"/>
        </w:rPr>
        <w:t>use the “Time Limit Exceeded” transition to</w:t>
      </w:r>
      <w:r w:rsidRPr="00B87DFA">
        <w:rPr>
          <w:szCs w:val="20"/>
        </w:rPr>
        <w:t xml:space="preserve"> request a final decision </w:t>
      </w:r>
      <w:r>
        <w:rPr>
          <w:szCs w:val="20"/>
        </w:rPr>
        <w:t xml:space="preserve">from the TDSP </w:t>
      </w:r>
      <w:r w:rsidRPr="00B87DFA">
        <w:rPr>
          <w:szCs w:val="20"/>
        </w:rPr>
        <w:t xml:space="preserve">if there </w:t>
      </w:r>
      <w:r>
        <w:rPr>
          <w:szCs w:val="20"/>
        </w:rPr>
        <w:t>i</w:t>
      </w:r>
      <w:r w:rsidRPr="00B87DFA">
        <w:rPr>
          <w:szCs w:val="20"/>
        </w:rPr>
        <w:t xml:space="preserve">s no response from the </w:t>
      </w:r>
      <w:r w:rsidR="00D15742">
        <w:rPr>
          <w:szCs w:val="20"/>
        </w:rPr>
        <w:t>L</w:t>
      </w:r>
      <w:r w:rsidR="00D15742" w:rsidRPr="00B87DFA">
        <w:rPr>
          <w:szCs w:val="20"/>
        </w:rPr>
        <w:t xml:space="preserve">osing </w:t>
      </w:r>
      <w:r w:rsidRPr="00B87DFA">
        <w:rPr>
          <w:szCs w:val="20"/>
        </w:rPr>
        <w:t>CR by the end of the allotted time</w:t>
      </w:r>
      <w:r>
        <w:rPr>
          <w:szCs w:val="20"/>
        </w:rPr>
        <w:t xml:space="preserve">.  The </w:t>
      </w:r>
      <w:r w:rsidR="00D15742">
        <w:rPr>
          <w:szCs w:val="20"/>
        </w:rPr>
        <w:t xml:space="preserve">Gaining </w:t>
      </w:r>
      <w:r>
        <w:rPr>
          <w:szCs w:val="20"/>
        </w:rPr>
        <w:t xml:space="preserve">CR shall </w:t>
      </w:r>
      <w:r w:rsidRPr="003349C2">
        <w:rPr>
          <w:szCs w:val="20"/>
        </w:rPr>
        <w:t xml:space="preserve">only </w:t>
      </w:r>
      <w:r>
        <w:rPr>
          <w:szCs w:val="20"/>
        </w:rPr>
        <w:t xml:space="preserve">use this transition when the </w:t>
      </w:r>
      <w:r w:rsidR="00D15742">
        <w:rPr>
          <w:szCs w:val="20"/>
        </w:rPr>
        <w:t xml:space="preserve">Losing </w:t>
      </w:r>
      <w:r>
        <w:rPr>
          <w:szCs w:val="20"/>
        </w:rPr>
        <w:t xml:space="preserve">CR has been </w:t>
      </w:r>
      <w:r w:rsidR="00D15742">
        <w:rPr>
          <w:szCs w:val="20"/>
        </w:rPr>
        <w:t xml:space="preserve">the </w:t>
      </w:r>
      <w:r w:rsidR="00C11D30">
        <w:rPr>
          <w:szCs w:val="20"/>
        </w:rPr>
        <w:t xml:space="preserve">responsible </w:t>
      </w:r>
      <w:r>
        <w:rPr>
          <w:szCs w:val="20"/>
        </w:rPr>
        <w:t xml:space="preserve">Market Participant of the MarkeTrak issue </w:t>
      </w:r>
      <w:proofErr w:type="gramStart"/>
      <w:r>
        <w:rPr>
          <w:szCs w:val="20"/>
        </w:rPr>
        <w:t>in excess of</w:t>
      </w:r>
      <w:proofErr w:type="gramEnd"/>
      <w:r>
        <w:rPr>
          <w:szCs w:val="20"/>
        </w:rPr>
        <w:t xml:space="preserve"> their allotted time.  The TDSP will become </w:t>
      </w:r>
      <w:r w:rsidR="00D15742">
        <w:rPr>
          <w:szCs w:val="20"/>
        </w:rPr>
        <w:t xml:space="preserve">the </w:t>
      </w:r>
      <w:r w:rsidR="00C11D30">
        <w:rPr>
          <w:szCs w:val="20"/>
        </w:rPr>
        <w:t xml:space="preserve">responsible </w:t>
      </w:r>
      <w:r>
        <w:rPr>
          <w:szCs w:val="20"/>
        </w:rPr>
        <w:t xml:space="preserve">Market Participant if this transition is used by the </w:t>
      </w:r>
      <w:r w:rsidR="00D15742">
        <w:rPr>
          <w:szCs w:val="20"/>
        </w:rPr>
        <w:t xml:space="preserve">Gaining </w:t>
      </w:r>
      <w:r>
        <w:rPr>
          <w:szCs w:val="20"/>
        </w:rPr>
        <w:t>CR.</w:t>
      </w:r>
    </w:p>
    <w:p w14:paraId="65594C41" w14:textId="77777777" w:rsidR="002632F5" w:rsidRPr="00B87DFA" w:rsidRDefault="002632F5" w:rsidP="002632F5">
      <w:pPr>
        <w:spacing w:after="240"/>
        <w:ind w:left="720" w:hanging="720"/>
        <w:rPr>
          <w:iCs/>
          <w:szCs w:val="20"/>
        </w:rPr>
      </w:pPr>
      <w:r w:rsidRPr="00B87DFA">
        <w:rPr>
          <w:iCs/>
          <w:szCs w:val="20"/>
        </w:rPr>
        <w:t>(</w:t>
      </w:r>
      <w:r>
        <w:rPr>
          <w:iCs/>
          <w:szCs w:val="20"/>
        </w:rPr>
        <w:t>4</w:t>
      </w:r>
      <w:r w:rsidRPr="00B87DFA">
        <w:rPr>
          <w:iCs/>
          <w:szCs w:val="20"/>
        </w:rPr>
        <w:t>)</w:t>
      </w:r>
      <w:r w:rsidRPr="00B87DFA">
        <w:rPr>
          <w:iCs/>
          <w:szCs w:val="20"/>
        </w:rPr>
        <w:tab/>
        <w:t xml:space="preserve">Switch Hold Removal Step </w:t>
      </w:r>
      <w:r>
        <w:rPr>
          <w:iCs/>
          <w:szCs w:val="20"/>
        </w:rPr>
        <w:t>4</w:t>
      </w:r>
      <w:r w:rsidRPr="00B87DFA">
        <w:rPr>
          <w:iCs/>
          <w:szCs w:val="20"/>
        </w:rPr>
        <w:t xml:space="preserve"> – TDSP</w:t>
      </w:r>
    </w:p>
    <w:p w14:paraId="2DCF5446" w14:textId="77777777" w:rsidR="002632F5" w:rsidRPr="00B87DFA" w:rsidRDefault="002632F5" w:rsidP="002632F5">
      <w:pPr>
        <w:spacing w:after="240"/>
        <w:ind w:left="1440" w:hanging="720"/>
        <w:rPr>
          <w:szCs w:val="20"/>
        </w:rPr>
      </w:pPr>
      <w:r w:rsidRPr="00B87DFA">
        <w:rPr>
          <w:szCs w:val="20"/>
        </w:rPr>
        <w:t>(a)</w:t>
      </w:r>
      <w:r w:rsidRPr="00B87DFA">
        <w:rPr>
          <w:szCs w:val="20"/>
        </w:rPr>
        <w:tab/>
        <w:t xml:space="preserve">The TDSP shall have the remaining time between the assignment of the issue and the end of the four Business Hours timeframe to respond with a decision, but no less than one </w:t>
      </w:r>
      <w:r>
        <w:rPr>
          <w:szCs w:val="20"/>
        </w:rPr>
        <w:t xml:space="preserve">and a half </w:t>
      </w:r>
      <w:r w:rsidRPr="00B87DFA">
        <w:rPr>
          <w:szCs w:val="20"/>
        </w:rPr>
        <w:t>Business Hour</w:t>
      </w:r>
      <w:r>
        <w:rPr>
          <w:szCs w:val="20"/>
        </w:rPr>
        <w:t>s</w:t>
      </w:r>
      <w:r w:rsidRPr="00B87DFA">
        <w:rPr>
          <w:szCs w:val="20"/>
        </w:rPr>
        <w:t xml:space="preserve">.  </w:t>
      </w:r>
    </w:p>
    <w:p w14:paraId="05E0C22C" w14:textId="0446B54A" w:rsidR="002632F5" w:rsidRPr="00B87DFA" w:rsidRDefault="002632F5" w:rsidP="002632F5">
      <w:pPr>
        <w:spacing w:after="240"/>
        <w:ind w:left="1440" w:hanging="720"/>
        <w:rPr>
          <w:szCs w:val="20"/>
        </w:rPr>
      </w:pPr>
      <w:r w:rsidRPr="00B87DFA">
        <w:rPr>
          <w:szCs w:val="20"/>
        </w:rPr>
        <w:t>(b)</w:t>
      </w:r>
      <w:r w:rsidRPr="00B87DFA">
        <w:rPr>
          <w:szCs w:val="20"/>
        </w:rPr>
        <w:tab/>
        <w:t xml:space="preserve">The TDSP shall review all comments and documentation </w:t>
      </w:r>
      <w:proofErr w:type="gramStart"/>
      <w:r w:rsidRPr="00B87DFA">
        <w:rPr>
          <w:szCs w:val="20"/>
        </w:rPr>
        <w:t>received, but</w:t>
      </w:r>
      <w:proofErr w:type="gramEnd"/>
      <w:r w:rsidRPr="00B87DFA">
        <w:rPr>
          <w:szCs w:val="20"/>
        </w:rPr>
        <w:t xml:space="preserve"> retains the discretion to determine the final status of the switch hold.  Upon completion of the review, the TDSP shall take </w:t>
      </w:r>
      <w:r w:rsidR="00D15742">
        <w:rPr>
          <w:szCs w:val="20"/>
        </w:rPr>
        <w:t xml:space="preserve">one of </w:t>
      </w:r>
      <w:r w:rsidRPr="00B87DFA">
        <w:rPr>
          <w:szCs w:val="20"/>
        </w:rPr>
        <w:t>the following action</w:t>
      </w:r>
      <w:r w:rsidR="00D15742">
        <w:rPr>
          <w:szCs w:val="20"/>
        </w:rPr>
        <w:t>s</w:t>
      </w:r>
      <w:r w:rsidRPr="00B87DFA">
        <w:rPr>
          <w:szCs w:val="20"/>
        </w:rPr>
        <w:t>:</w:t>
      </w:r>
    </w:p>
    <w:p w14:paraId="1A85C311" w14:textId="2D8E28BF" w:rsidR="002632F5" w:rsidRPr="00B87DFA" w:rsidRDefault="002632F5" w:rsidP="002632F5">
      <w:pPr>
        <w:spacing w:after="240"/>
        <w:ind w:left="2160" w:hanging="720"/>
        <w:rPr>
          <w:szCs w:val="20"/>
        </w:rPr>
      </w:pPr>
      <w:r w:rsidRPr="00B87DFA">
        <w:rPr>
          <w:szCs w:val="20"/>
        </w:rPr>
        <w:t>(i)</w:t>
      </w:r>
      <w:r w:rsidRPr="00B87DFA">
        <w:rPr>
          <w:szCs w:val="20"/>
        </w:rPr>
        <w:tab/>
        <w:t xml:space="preserve">Disapprove the removal of the switch hold during the final review period if the TDSP has internal information that indicates the requesting CR’s Customer is associated with the </w:t>
      </w:r>
      <w:r w:rsidR="00D15742">
        <w:rPr>
          <w:szCs w:val="20"/>
        </w:rPr>
        <w:t>L</w:t>
      </w:r>
      <w:r w:rsidR="00D15742" w:rsidRPr="00B87DFA">
        <w:rPr>
          <w:szCs w:val="20"/>
        </w:rPr>
        <w:t xml:space="preserve">osing </w:t>
      </w:r>
      <w:r w:rsidRPr="00B87DFA">
        <w:rPr>
          <w:szCs w:val="20"/>
        </w:rPr>
        <w:t xml:space="preserve">CR’s Customer regardless of documentation provided.  </w:t>
      </w:r>
      <w:r w:rsidR="00D15742">
        <w:rPr>
          <w:szCs w:val="20"/>
        </w:rPr>
        <w:t xml:space="preserve">The </w:t>
      </w:r>
      <w:r w:rsidRPr="00B87DFA">
        <w:rPr>
          <w:szCs w:val="20"/>
        </w:rPr>
        <w:t xml:space="preserve">TDSP shall place comments in the issue notifying parties of the reason for disapproval and attach all relevant internal documentation; </w:t>
      </w:r>
    </w:p>
    <w:p w14:paraId="189915AE" w14:textId="43626372" w:rsidR="002632F5" w:rsidRPr="00B87DFA" w:rsidRDefault="002632F5" w:rsidP="002632F5">
      <w:pPr>
        <w:spacing w:after="240"/>
        <w:ind w:left="2160" w:hanging="720"/>
        <w:rPr>
          <w:szCs w:val="20"/>
        </w:rPr>
      </w:pPr>
      <w:r w:rsidRPr="00B87DFA">
        <w:rPr>
          <w:szCs w:val="20"/>
        </w:rPr>
        <w:t>(ii)</w:t>
      </w:r>
      <w:r w:rsidRPr="00B87DFA">
        <w:rPr>
          <w:szCs w:val="20"/>
        </w:rPr>
        <w:tab/>
        <w:t xml:space="preserve">Approve the removal of the switch hold upon verification that the </w:t>
      </w:r>
      <w:r w:rsidR="00D15742">
        <w:rPr>
          <w:szCs w:val="20"/>
        </w:rPr>
        <w:t>L</w:t>
      </w:r>
      <w:r w:rsidR="00D15742" w:rsidRPr="00B87DFA">
        <w:rPr>
          <w:szCs w:val="20"/>
        </w:rPr>
        <w:t xml:space="preserve">osing </w:t>
      </w:r>
      <w:r w:rsidRPr="00B87DFA">
        <w:rPr>
          <w:szCs w:val="20"/>
        </w:rPr>
        <w:t xml:space="preserve">CR failed to respond within one </w:t>
      </w:r>
      <w:r>
        <w:rPr>
          <w:szCs w:val="20"/>
        </w:rPr>
        <w:t xml:space="preserve">and a half </w:t>
      </w:r>
      <w:r w:rsidRPr="00B87DFA">
        <w:rPr>
          <w:szCs w:val="20"/>
        </w:rPr>
        <w:t>Business Hour</w:t>
      </w:r>
      <w:r>
        <w:rPr>
          <w:szCs w:val="20"/>
        </w:rPr>
        <w:t>s</w:t>
      </w:r>
      <w:r w:rsidRPr="00B87DFA">
        <w:rPr>
          <w:szCs w:val="20"/>
        </w:rPr>
        <w:t xml:space="preserve"> of receipt using the “State Change History” as the sole indicator if the </w:t>
      </w:r>
      <w:r w:rsidR="00D15742">
        <w:rPr>
          <w:szCs w:val="20"/>
        </w:rPr>
        <w:t>G</w:t>
      </w:r>
      <w:r w:rsidR="00D15742" w:rsidRPr="00EB2070">
        <w:rPr>
          <w:szCs w:val="20"/>
        </w:rPr>
        <w:t xml:space="preserve">aining </w:t>
      </w:r>
      <w:r w:rsidRPr="00EB2070">
        <w:rPr>
          <w:szCs w:val="20"/>
        </w:rPr>
        <w:t>CR transitions the MarkeTrak issue to the</w:t>
      </w:r>
      <w:r>
        <w:rPr>
          <w:szCs w:val="20"/>
        </w:rPr>
        <w:t xml:space="preserve"> </w:t>
      </w:r>
      <w:r w:rsidRPr="00B87DFA">
        <w:rPr>
          <w:szCs w:val="20"/>
        </w:rPr>
        <w:t xml:space="preserve">TDSP requesting a final decision due to the </w:t>
      </w:r>
      <w:r w:rsidR="00D15742">
        <w:rPr>
          <w:szCs w:val="20"/>
        </w:rPr>
        <w:t>L</w:t>
      </w:r>
      <w:r w:rsidR="00D15742" w:rsidRPr="00B87DFA">
        <w:rPr>
          <w:szCs w:val="20"/>
        </w:rPr>
        <w:t xml:space="preserve">osing </w:t>
      </w:r>
      <w:r w:rsidRPr="00B87DFA">
        <w:rPr>
          <w:szCs w:val="20"/>
        </w:rPr>
        <w:t xml:space="preserve">CR’s failure to respond to the issue within the allotted timeframe.  The TDSP shall </w:t>
      </w:r>
      <w:r w:rsidRPr="00B27044">
        <w:rPr>
          <w:szCs w:val="20"/>
        </w:rPr>
        <w:t xml:space="preserve">remove the switch hold to allow completion </w:t>
      </w:r>
      <w:r w:rsidRPr="00B27044">
        <w:rPr>
          <w:szCs w:val="20"/>
        </w:rPr>
        <w:lastRenderedPageBreak/>
        <w:t>of a move</w:t>
      </w:r>
      <w:r>
        <w:rPr>
          <w:szCs w:val="20"/>
        </w:rPr>
        <w:t xml:space="preserve"> </w:t>
      </w:r>
      <w:r w:rsidRPr="00B27044">
        <w:rPr>
          <w:szCs w:val="20"/>
        </w:rPr>
        <w:t xml:space="preserve">in request and </w:t>
      </w:r>
      <w:r w:rsidRPr="00B87DFA">
        <w:rPr>
          <w:szCs w:val="20"/>
        </w:rPr>
        <w:t xml:space="preserve">place comments in the issue notifying parties of the decision to remove the switch hold;  </w:t>
      </w:r>
    </w:p>
    <w:p w14:paraId="43E17805" w14:textId="043AA6D3" w:rsidR="002632F5" w:rsidRPr="00B87DFA" w:rsidRDefault="002632F5" w:rsidP="002632F5">
      <w:pPr>
        <w:spacing w:after="240"/>
        <w:ind w:left="2160" w:hanging="720"/>
        <w:rPr>
          <w:szCs w:val="20"/>
        </w:rPr>
      </w:pPr>
      <w:r w:rsidRPr="00B87DFA">
        <w:rPr>
          <w:szCs w:val="20"/>
        </w:rPr>
        <w:t>(iii)</w:t>
      </w:r>
      <w:r w:rsidRPr="00B87DFA">
        <w:rPr>
          <w:szCs w:val="20"/>
        </w:rPr>
        <w:tab/>
        <w:t xml:space="preserve">Review the MarkeTrak issue received with comments from both CRs and if it is determined that the TDSP has no internal information that indicates the </w:t>
      </w:r>
      <w:r w:rsidR="00D15742">
        <w:rPr>
          <w:szCs w:val="20"/>
        </w:rPr>
        <w:t>G</w:t>
      </w:r>
      <w:r w:rsidR="00D15742" w:rsidRPr="00B87DFA">
        <w:rPr>
          <w:szCs w:val="20"/>
        </w:rPr>
        <w:t xml:space="preserve">aining </w:t>
      </w:r>
      <w:r w:rsidRPr="00B87DFA">
        <w:rPr>
          <w:szCs w:val="20"/>
        </w:rPr>
        <w:t xml:space="preserve">CR’s Customer is associated with the </w:t>
      </w:r>
      <w:r w:rsidR="00D15742">
        <w:rPr>
          <w:szCs w:val="20"/>
        </w:rPr>
        <w:t>L</w:t>
      </w:r>
      <w:r w:rsidR="00D15742" w:rsidRPr="00B87DFA">
        <w:rPr>
          <w:szCs w:val="20"/>
        </w:rPr>
        <w:t xml:space="preserve">osing </w:t>
      </w:r>
      <w:r w:rsidRPr="00B87DFA">
        <w:rPr>
          <w:szCs w:val="20"/>
        </w:rPr>
        <w:t>CR’s Customer, the TDSP shall:</w:t>
      </w:r>
    </w:p>
    <w:p w14:paraId="3BC6406B" w14:textId="4EE98426" w:rsidR="002632F5" w:rsidRPr="00B87DFA" w:rsidRDefault="002632F5" w:rsidP="002632F5">
      <w:pPr>
        <w:spacing w:after="240"/>
        <w:ind w:left="2880" w:hanging="720"/>
        <w:rPr>
          <w:szCs w:val="20"/>
        </w:rPr>
      </w:pPr>
      <w:r w:rsidRPr="00B87DFA">
        <w:rPr>
          <w:szCs w:val="20"/>
        </w:rPr>
        <w:t>(A)</w:t>
      </w:r>
      <w:r w:rsidRPr="00B87DFA">
        <w:rPr>
          <w:szCs w:val="20"/>
        </w:rPr>
        <w:tab/>
      </w:r>
      <w:r w:rsidRPr="00B27044">
        <w:rPr>
          <w:szCs w:val="20"/>
        </w:rPr>
        <w:t xml:space="preserve">If there is agreement among both CRs that the switch hold should be removed, the TDSP will remove the switch hold and assign </w:t>
      </w:r>
      <w:r w:rsidRPr="00B87DFA">
        <w:rPr>
          <w:szCs w:val="20"/>
        </w:rPr>
        <w:t xml:space="preserve">the issue back to the </w:t>
      </w:r>
      <w:r w:rsidR="00D15742">
        <w:rPr>
          <w:szCs w:val="20"/>
        </w:rPr>
        <w:t>G</w:t>
      </w:r>
      <w:r w:rsidR="00D15742" w:rsidRPr="00B87DFA">
        <w:rPr>
          <w:szCs w:val="20"/>
        </w:rPr>
        <w:t xml:space="preserve">aining </w:t>
      </w:r>
      <w:r w:rsidRPr="00B87DFA">
        <w:rPr>
          <w:szCs w:val="20"/>
        </w:rPr>
        <w:t xml:space="preserve">CR, notifying parties of the </w:t>
      </w:r>
      <w:r>
        <w:rPr>
          <w:szCs w:val="20"/>
        </w:rPr>
        <w:t>removal of</w:t>
      </w:r>
      <w:r w:rsidRPr="00B87DFA">
        <w:rPr>
          <w:szCs w:val="20"/>
        </w:rPr>
        <w:t xml:space="preserve"> the switch hold, through comments; or</w:t>
      </w:r>
    </w:p>
    <w:p w14:paraId="3FA2123A" w14:textId="6EA3CDB6" w:rsidR="002632F5" w:rsidRPr="00B87DFA" w:rsidRDefault="002632F5" w:rsidP="002632F5">
      <w:pPr>
        <w:spacing w:after="240"/>
        <w:ind w:left="2880" w:hanging="720"/>
        <w:rPr>
          <w:szCs w:val="20"/>
        </w:rPr>
      </w:pPr>
      <w:r w:rsidRPr="00B87DFA">
        <w:rPr>
          <w:szCs w:val="20"/>
        </w:rPr>
        <w:t>(B)</w:t>
      </w:r>
      <w:r w:rsidRPr="00B87DFA">
        <w:rPr>
          <w:szCs w:val="20"/>
        </w:rPr>
        <w:tab/>
      </w:r>
      <w:r w:rsidRPr="001E6658">
        <w:rPr>
          <w:szCs w:val="20"/>
        </w:rPr>
        <w:t>If there is disagreement, the TDSP will evaluate all information provided by both CRs and assign</w:t>
      </w:r>
      <w:r w:rsidRPr="00B87DFA">
        <w:rPr>
          <w:szCs w:val="20"/>
        </w:rPr>
        <w:t xml:space="preserve"> the issue back to the </w:t>
      </w:r>
      <w:r w:rsidR="00D15742">
        <w:rPr>
          <w:szCs w:val="20"/>
        </w:rPr>
        <w:t>G</w:t>
      </w:r>
      <w:r w:rsidR="00D15742" w:rsidRPr="00B87DFA">
        <w:rPr>
          <w:szCs w:val="20"/>
        </w:rPr>
        <w:t xml:space="preserve">aining </w:t>
      </w:r>
      <w:r w:rsidRPr="00B87DFA">
        <w:rPr>
          <w:szCs w:val="20"/>
        </w:rPr>
        <w:t>CR with the final decision</w:t>
      </w:r>
      <w:r w:rsidRPr="00B27044">
        <w:rPr>
          <w:szCs w:val="20"/>
        </w:rPr>
        <w:t xml:space="preserve"> to approve or deny the request to remove the switch hold</w:t>
      </w:r>
      <w:r w:rsidRPr="00B87DFA">
        <w:rPr>
          <w:szCs w:val="20"/>
        </w:rPr>
        <w:t>, through comments.</w:t>
      </w:r>
      <w:r>
        <w:rPr>
          <w:szCs w:val="20"/>
        </w:rPr>
        <w:t xml:space="preserve">  </w:t>
      </w:r>
      <w:r w:rsidRPr="001E6658">
        <w:rPr>
          <w:szCs w:val="20"/>
        </w:rPr>
        <w:t xml:space="preserve">If the decision is to approve the request to remove the switch hold, the TDSP shall remove the switch hold prior to assigning the issue back to the </w:t>
      </w:r>
      <w:r w:rsidR="00D15742">
        <w:rPr>
          <w:szCs w:val="20"/>
        </w:rPr>
        <w:t>G</w:t>
      </w:r>
      <w:r w:rsidR="00D15742" w:rsidRPr="001E6658">
        <w:rPr>
          <w:szCs w:val="20"/>
        </w:rPr>
        <w:t xml:space="preserve">aining </w:t>
      </w:r>
      <w:r w:rsidRPr="001E6658">
        <w:rPr>
          <w:szCs w:val="20"/>
        </w:rPr>
        <w:t>CR</w:t>
      </w:r>
      <w:r>
        <w:rPr>
          <w:szCs w:val="20"/>
        </w:rPr>
        <w:t>.</w:t>
      </w:r>
    </w:p>
    <w:p w14:paraId="47A20E3E" w14:textId="5B072DBD" w:rsidR="002632F5" w:rsidRPr="00B87DFA" w:rsidRDefault="002632F5" w:rsidP="002632F5">
      <w:pPr>
        <w:spacing w:after="240"/>
        <w:ind w:left="2160" w:hanging="720"/>
        <w:rPr>
          <w:szCs w:val="20"/>
        </w:rPr>
      </w:pPr>
      <w:r w:rsidRPr="00B87DFA">
        <w:rPr>
          <w:szCs w:val="20"/>
        </w:rPr>
        <w:t>(iv)</w:t>
      </w:r>
      <w:r w:rsidRPr="00B87DFA">
        <w:rPr>
          <w:szCs w:val="20"/>
        </w:rPr>
        <w:tab/>
        <w:t xml:space="preserve">Disapprove the removal of the switch hold and notify parties, through comments, of the reason for disapproval if the TDSP receives the MarkeTrak issue from the </w:t>
      </w:r>
      <w:r w:rsidR="00D15742">
        <w:rPr>
          <w:szCs w:val="20"/>
        </w:rPr>
        <w:t>G</w:t>
      </w:r>
      <w:r w:rsidR="00D15742" w:rsidRPr="00B87DFA">
        <w:rPr>
          <w:szCs w:val="20"/>
        </w:rPr>
        <w:t xml:space="preserve">aining </w:t>
      </w:r>
      <w:r w:rsidRPr="00B87DFA">
        <w:rPr>
          <w:szCs w:val="20"/>
        </w:rPr>
        <w:t xml:space="preserve">CR for a final decision and the “State Change History” indicates that the </w:t>
      </w:r>
      <w:r w:rsidR="00D15742">
        <w:rPr>
          <w:szCs w:val="20"/>
        </w:rPr>
        <w:t>L</w:t>
      </w:r>
      <w:r w:rsidR="00D15742" w:rsidRPr="00B87DFA">
        <w:rPr>
          <w:szCs w:val="20"/>
        </w:rPr>
        <w:t xml:space="preserve">osing </w:t>
      </w:r>
      <w:r w:rsidRPr="00B87DFA">
        <w:rPr>
          <w:szCs w:val="20"/>
        </w:rPr>
        <w:t xml:space="preserve">CR was not provided the full </w:t>
      </w:r>
      <w:r>
        <w:rPr>
          <w:szCs w:val="20"/>
        </w:rPr>
        <w:t xml:space="preserve">one and a half </w:t>
      </w:r>
      <w:r w:rsidRPr="00B87DFA">
        <w:rPr>
          <w:szCs w:val="20"/>
        </w:rPr>
        <w:t>Business Hour</w:t>
      </w:r>
      <w:r>
        <w:rPr>
          <w:szCs w:val="20"/>
        </w:rPr>
        <w:t>s</w:t>
      </w:r>
      <w:r w:rsidRPr="00B87DFA">
        <w:rPr>
          <w:szCs w:val="20"/>
        </w:rPr>
        <w:t xml:space="preserve"> allocated under Switch Hold Removal Step </w:t>
      </w:r>
      <w:r>
        <w:rPr>
          <w:szCs w:val="20"/>
        </w:rPr>
        <w:t>3</w:t>
      </w:r>
      <w:r w:rsidRPr="00B87DFA">
        <w:rPr>
          <w:szCs w:val="20"/>
        </w:rPr>
        <w:t xml:space="preserve"> in paragraph (</w:t>
      </w:r>
      <w:r>
        <w:rPr>
          <w:szCs w:val="20"/>
        </w:rPr>
        <w:t>3</w:t>
      </w:r>
      <w:r w:rsidRPr="00B87DFA">
        <w:rPr>
          <w:szCs w:val="20"/>
        </w:rPr>
        <w:t>) above; or</w:t>
      </w:r>
    </w:p>
    <w:p w14:paraId="2F092BD4" w14:textId="6F45897A" w:rsidR="002632F5" w:rsidRPr="00B87DFA" w:rsidRDefault="002632F5" w:rsidP="002632F5">
      <w:pPr>
        <w:spacing w:after="240"/>
        <w:ind w:left="2160" w:hanging="720"/>
        <w:rPr>
          <w:szCs w:val="20"/>
        </w:rPr>
      </w:pPr>
      <w:r w:rsidRPr="00B87DFA">
        <w:rPr>
          <w:szCs w:val="20"/>
        </w:rPr>
        <w:t>(v)</w:t>
      </w:r>
      <w:r w:rsidRPr="00B87DFA">
        <w:rPr>
          <w:szCs w:val="20"/>
        </w:rPr>
        <w:tab/>
        <w:t xml:space="preserve">Disapprove the removal of the switch hold and notify parties, through comments, of the reason for disapproval if the TDSP does not receive the full </w:t>
      </w:r>
      <w:r w:rsidR="00D15742">
        <w:rPr>
          <w:szCs w:val="20"/>
        </w:rPr>
        <w:t xml:space="preserve">one and a half </w:t>
      </w:r>
      <w:r w:rsidRPr="00B87DFA">
        <w:rPr>
          <w:szCs w:val="20"/>
        </w:rPr>
        <w:t>Business Hour</w:t>
      </w:r>
      <w:r w:rsidR="00D15742">
        <w:rPr>
          <w:szCs w:val="20"/>
        </w:rPr>
        <w:t>s</w:t>
      </w:r>
      <w:r w:rsidRPr="00B87DFA">
        <w:rPr>
          <w:szCs w:val="20"/>
        </w:rPr>
        <w:t xml:space="preserve"> for review and the allotted time was inadequate for a final decision to be made.</w:t>
      </w:r>
    </w:p>
    <w:p w14:paraId="0DE32C8D" w14:textId="77777777" w:rsidR="002632F5" w:rsidRPr="00B87DFA" w:rsidRDefault="002632F5" w:rsidP="002632F5">
      <w:pPr>
        <w:spacing w:after="240"/>
        <w:ind w:left="720" w:hanging="720"/>
        <w:rPr>
          <w:iCs/>
          <w:szCs w:val="20"/>
        </w:rPr>
      </w:pPr>
      <w:r w:rsidRPr="00B87DFA">
        <w:rPr>
          <w:iCs/>
          <w:szCs w:val="20"/>
        </w:rPr>
        <w:t>(</w:t>
      </w:r>
      <w:r>
        <w:rPr>
          <w:iCs/>
          <w:szCs w:val="20"/>
        </w:rPr>
        <w:t>5</w:t>
      </w:r>
      <w:r w:rsidRPr="00B87DFA">
        <w:rPr>
          <w:iCs/>
          <w:szCs w:val="20"/>
        </w:rPr>
        <w:t>)</w:t>
      </w:r>
      <w:r w:rsidRPr="00B87DFA">
        <w:rPr>
          <w:iCs/>
          <w:szCs w:val="20"/>
        </w:rPr>
        <w:tab/>
        <w:t xml:space="preserve">Switch Hold Removal Step </w:t>
      </w:r>
      <w:r>
        <w:rPr>
          <w:iCs/>
          <w:szCs w:val="20"/>
        </w:rPr>
        <w:t>5</w:t>
      </w:r>
      <w:r w:rsidRPr="00B87DFA">
        <w:rPr>
          <w:iCs/>
          <w:szCs w:val="20"/>
        </w:rPr>
        <w:t xml:space="preserve"> – All Market Participants Involved</w:t>
      </w:r>
    </w:p>
    <w:p w14:paraId="5F30CA1A" w14:textId="77777777" w:rsidR="002632F5" w:rsidRPr="00B87DFA" w:rsidRDefault="002632F5" w:rsidP="002632F5">
      <w:pPr>
        <w:spacing w:after="240"/>
        <w:ind w:left="1440" w:hanging="720"/>
        <w:rPr>
          <w:szCs w:val="20"/>
        </w:rPr>
      </w:pPr>
      <w:r w:rsidRPr="00B87DFA">
        <w:rPr>
          <w:szCs w:val="20"/>
        </w:rPr>
        <w:t>(a)</w:t>
      </w:r>
      <w:r w:rsidRPr="00B87DFA">
        <w:rPr>
          <w:szCs w:val="20"/>
        </w:rPr>
        <w:tab/>
        <w:t xml:space="preserve">If at any time, the TDSP becomes aware that the MarkeTrak issue was not resolved within the four Business Hour timeframe, the TDSP shall </w:t>
      </w:r>
      <w:proofErr w:type="gramStart"/>
      <w:r w:rsidRPr="00B87DFA">
        <w:rPr>
          <w:szCs w:val="20"/>
        </w:rPr>
        <w:t>make a decision</w:t>
      </w:r>
      <w:proofErr w:type="gramEnd"/>
      <w:r w:rsidRPr="00B87DFA">
        <w:rPr>
          <w:szCs w:val="20"/>
        </w:rPr>
        <w:t xml:space="preserve"> on whether or not to remove the switch hold based upon the existing activity within the MarkeTrak issue.  The TDSP shall place comments in the MarkeTrak issue containing the final decision and </w:t>
      </w:r>
      <w:r w:rsidRPr="00746223">
        <w:rPr>
          <w:szCs w:val="20"/>
        </w:rPr>
        <w:t>transition the issue if possible</w:t>
      </w:r>
      <w:r w:rsidRPr="00B87DFA">
        <w:rPr>
          <w:szCs w:val="20"/>
        </w:rPr>
        <w:t xml:space="preserve">. </w:t>
      </w:r>
    </w:p>
    <w:p w14:paraId="6DC64014" w14:textId="7E45956B" w:rsidR="002632F5" w:rsidRPr="00B87DFA" w:rsidRDefault="002632F5" w:rsidP="002632F5">
      <w:pPr>
        <w:spacing w:after="240"/>
        <w:ind w:left="1440" w:hanging="720"/>
        <w:rPr>
          <w:szCs w:val="20"/>
        </w:rPr>
      </w:pPr>
      <w:r w:rsidRPr="00B87DFA">
        <w:rPr>
          <w:szCs w:val="20"/>
        </w:rPr>
        <w:t>(b)</w:t>
      </w:r>
      <w:r w:rsidRPr="00B87DFA">
        <w:rPr>
          <w:szCs w:val="20"/>
        </w:rPr>
        <w:tab/>
        <w:t xml:space="preserve">If at any time, the </w:t>
      </w:r>
      <w:r w:rsidR="00D15742">
        <w:rPr>
          <w:szCs w:val="20"/>
        </w:rPr>
        <w:t>G</w:t>
      </w:r>
      <w:r w:rsidR="00D15742" w:rsidRPr="00B87DFA">
        <w:rPr>
          <w:szCs w:val="20"/>
        </w:rPr>
        <w:t xml:space="preserve">aining </w:t>
      </w:r>
      <w:r w:rsidRPr="00B87DFA">
        <w:rPr>
          <w:szCs w:val="20"/>
        </w:rPr>
        <w:t xml:space="preserve">CR becomes aware that the MarkeTrak issue was not resolved within the four Business Hour timeframe, the </w:t>
      </w:r>
      <w:r w:rsidR="00D15742">
        <w:rPr>
          <w:szCs w:val="20"/>
        </w:rPr>
        <w:t>G</w:t>
      </w:r>
      <w:r w:rsidR="00D15742" w:rsidRPr="00B87DFA">
        <w:rPr>
          <w:szCs w:val="20"/>
        </w:rPr>
        <w:t xml:space="preserve">aining </w:t>
      </w:r>
      <w:r w:rsidRPr="00B87DFA">
        <w:rPr>
          <w:szCs w:val="20"/>
        </w:rPr>
        <w:t xml:space="preserve">CR shall notify the TDSP, via the MarkeTrak e-mail function and request a final decision. </w:t>
      </w:r>
    </w:p>
    <w:p w14:paraId="69952A09" w14:textId="49DE933C" w:rsidR="00BB0F1D" w:rsidRPr="00B87DFA" w:rsidRDefault="002632F5" w:rsidP="00B87DFA">
      <w:pPr>
        <w:spacing w:after="240"/>
        <w:ind w:left="1440" w:hanging="720"/>
        <w:rPr>
          <w:szCs w:val="20"/>
        </w:rPr>
      </w:pPr>
      <w:r w:rsidRPr="00B87DFA">
        <w:rPr>
          <w:szCs w:val="20"/>
        </w:rPr>
        <w:t>(c)</w:t>
      </w:r>
      <w:r w:rsidRPr="00B87DFA">
        <w:rPr>
          <w:szCs w:val="20"/>
        </w:rPr>
        <w:tab/>
        <w:t xml:space="preserve">If at any time, the </w:t>
      </w:r>
      <w:r w:rsidR="00D15742">
        <w:rPr>
          <w:szCs w:val="20"/>
        </w:rPr>
        <w:t>L</w:t>
      </w:r>
      <w:r w:rsidR="00D15742" w:rsidRPr="00B87DFA">
        <w:rPr>
          <w:szCs w:val="20"/>
        </w:rPr>
        <w:t xml:space="preserve">osing </w:t>
      </w:r>
      <w:r w:rsidRPr="00B87DFA">
        <w:rPr>
          <w:szCs w:val="20"/>
        </w:rPr>
        <w:t xml:space="preserve">CR becomes aware that the MarkeTrak issue was not resolved within the four Business Hour timeframe, the </w:t>
      </w:r>
      <w:r w:rsidR="00D15742">
        <w:rPr>
          <w:szCs w:val="20"/>
        </w:rPr>
        <w:t>L</w:t>
      </w:r>
      <w:r w:rsidR="00D15742" w:rsidRPr="00B87DFA">
        <w:rPr>
          <w:szCs w:val="20"/>
        </w:rPr>
        <w:t xml:space="preserve">osing </w:t>
      </w:r>
      <w:r w:rsidRPr="00B87DFA">
        <w:rPr>
          <w:szCs w:val="20"/>
        </w:rPr>
        <w:t>CR shall notify the TDSP, via the MarkeTrak e-mail function and request a final decision.</w:t>
      </w:r>
      <w:r w:rsidR="00BB0F1D" w:rsidRPr="00B87DFA">
        <w:rPr>
          <w:szCs w:val="20"/>
        </w:rPr>
        <w:t xml:space="preserve">  </w:t>
      </w:r>
    </w:p>
    <w:p w14:paraId="1A7A9555" w14:textId="77777777" w:rsidR="00BB0F1D" w:rsidRPr="00295692" w:rsidRDefault="00BB0F1D" w:rsidP="00295692">
      <w:pPr>
        <w:pStyle w:val="H5"/>
        <w:ind w:left="1620" w:hanging="1620"/>
      </w:pPr>
      <w:r w:rsidRPr="00295692">
        <w:lastRenderedPageBreak/>
        <w:t>7.16.4.3.3</w:t>
      </w:r>
      <w:r w:rsidRPr="00295692">
        <w:tab/>
      </w:r>
      <w:r w:rsidR="00C04F44">
        <w:t xml:space="preserve">Release of </w:t>
      </w:r>
      <w:r w:rsidRPr="00295692">
        <w:t xml:space="preserve">Switch Hold </w:t>
      </w:r>
      <w:r w:rsidR="00C04F44">
        <w:t>for Meter Tampering Due</w:t>
      </w:r>
      <w:r w:rsidRPr="00295692">
        <w:t xml:space="preserve"> to Exceeding Specified Timelines</w:t>
      </w:r>
    </w:p>
    <w:p w14:paraId="6BBF8D3B" w14:textId="77777777" w:rsidR="00BB0F1D" w:rsidRPr="00B87DFA" w:rsidRDefault="00BB0F1D" w:rsidP="00B87DFA">
      <w:pPr>
        <w:spacing w:after="240"/>
        <w:ind w:left="720" w:hanging="720"/>
        <w:rPr>
          <w:iCs/>
          <w:szCs w:val="20"/>
        </w:rPr>
      </w:pPr>
      <w:r w:rsidRPr="00B87DFA">
        <w:rPr>
          <w:iCs/>
          <w:szCs w:val="20"/>
        </w:rPr>
        <w:t>(1)</w:t>
      </w:r>
      <w:r w:rsidRPr="00B87DFA">
        <w:rPr>
          <w:iCs/>
          <w:szCs w:val="20"/>
        </w:rPr>
        <w:tab/>
        <w:t xml:space="preserve">In accordance with P.U.C. </w:t>
      </w:r>
      <w:r w:rsidRPr="00B87DFA">
        <w:rPr>
          <w:smallCaps/>
          <w:szCs w:val="20"/>
        </w:rPr>
        <w:t>Subst</w:t>
      </w:r>
      <w:r w:rsidRPr="00B87DFA">
        <w:rPr>
          <w:iCs/>
          <w:szCs w:val="20"/>
        </w:rPr>
        <w:t xml:space="preserve">. R. 25.126, Adjustments Due to Non-Compliant Meters and Meter Tampering in Areas Where Customer Choice Has Been Introduced, the TDSP must </w:t>
      </w:r>
      <w:proofErr w:type="gramStart"/>
      <w:r w:rsidRPr="00B87DFA">
        <w:rPr>
          <w:iCs/>
          <w:szCs w:val="20"/>
        </w:rPr>
        <w:t>make a determination</w:t>
      </w:r>
      <w:proofErr w:type="gramEnd"/>
      <w:r w:rsidRPr="00B87DFA">
        <w:rPr>
          <w:iCs/>
          <w:szCs w:val="20"/>
        </w:rPr>
        <w:t xml:space="preserve"> on the request to remove the switch hold within four Business Hours of submission of the MarkeTrak issue, regardless of the progression of the MarkeTrak issue.</w:t>
      </w:r>
    </w:p>
    <w:p w14:paraId="2E9A08D8" w14:textId="240D2B23" w:rsidR="00BB0F1D" w:rsidRPr="00B87DFA" w:rsidRDefault="00BB0F1D" w:rsidP="00B87DFA">
      <w:pPr>
        <w:spacing w:after="240"/>
        <w:ind w:left="720" w:hanging="720"/>
        <w:rPr>
          <w:iCs/>
          <w:szCs w:val="20"/>
        </w:rPr>
      </w:pPr>
      <w:r w:rsidRPr="00B87DFA">
        <w:rPr>
          <w:iCs/>
          <w:szCs w:val="20"/>
        </w:rPr>
        <w:t>(2)</w:t>
      </w:r>
      <w:r w:rsidRPr="00B87DFA">
        <w:rPr>
          <w:iCs/>
          <w:szCs w:val="20"/>
        </w:rPr>
        <w:tab/>
        <w:t xml:space="preserve">In the event that the switch hold is released and a Move-In Request is submitted by the </w:t>
      </w:r>
      <w:r w:rsidR="00D15742">
        <w:rPr>
          <w:iCs/>
          <w:szCs w:val="20"/>
        </w:rPr>
        <w:t>G</w:t>
      </w:r>
      <w:r w:rsidR="00D15742" w:rsidRPr="00B87DFA">
        <w:rPr>
          <w:iCs/>
          <w:szCs w:val="20"/>
        </w:rPr>
        <w:t xml:space="preserve">aining </w:t>
      </w:r>
      <w:r w:rsidRPr="00B87DFA">
        <w:rPr>
          <w:iCs/>
          <w:szCs w:val="20"/>
        </w:rPr>
        <w:t xml:space="preserve">CR, the </w:t>
      </w:r>
      <w:r w:rsidR="00D15742">
        <w:rPr>
          <w:iCs/>
          <w:szCs w:val="20"/>
        </w:rPr>
        <w:t>L</w:t>
      </w:r>
      <w:r w:rsidR="00D15742" w:rsidRPr="00B87DFA">
        <w:rPr>
          <w:iCs/>
          <w:szCs w:val="20"/>
        </w:rPr>
        <w:t xml:space="preserve">osing </w:t>
      </w:r>
      <w:r w:rsidRPr="00B87DFA">
        <w:rPr>
          <w:iCs/>
          <w:szCs w:val="20"/>
        </w:rPr>
        <w:t>CR may file a MarkeTrak issue to have the ESI ID returned if the loss was due to the expiration of the four Business Hour time</w:t>
      </w:r>
      <w:r w:rsidR="0094704C">
        <w:rPr>
          <w:iCs/>
          <w:szCs w:val="20"/>
        </w:rPr>
        <w:t xml:space="preserve"> </w:t>
      </w:r>
      <w:r w:rsidRPr="00B87DFA">
        <w:rPr>
          <w:iCs/>
          <w:szCs w:val="20"/>
        </w:rPr>
        <w:t xml:space="preserve">frame in which the </w:t>
      </w:r>
      <w:r w:rsidR="00397FDC">
        <w:rPr>
          <w:iCs/>
          <w:szCs w:val="20"/>
        </w:rPr>
        <w:t>L</w:t>
      </w:r>
      <w:r w:rsidR="00397FDC" w:rsidRPr="00B87DFA">
        <w:rPr>
          <w:iCs/>
          <w:szCs w:val="20"/>
        </w:rPr>
        <w:t xml:space="preserve">osing </w:t>
      </w:r>
      <w:r w:rsidRPr="00B87DFA">
        <w:rPr>
          <w:iCs/>
          <w:szCs w:val="20"/>
        </w:rPr>
        <w:t xml:space="preserve">CR and TDSP were not each allotted their full </w:t>
      </w:r>
      <w:r w:rsidR="00397FDC">
        <w:rPr>
          <w:iCs/>
          <w:szCs w:val="20"/>
        </w:rPr>
        <w:t xml:space="preserve">one and a half </w:t>
      </w:r>
      <w:r w:rsidRPr="00B87DFA">
        <w:rPr>
          <w:iCs/>
          <w:szCs w:val="20"/>
        </w:rPr>
        <w:t>Business Hour</w:t>
      </w:r>
      <w:r w:rsidR="00397FDC">
        <w:rPr>
          <w:iCs/>
          <w:szCs w:val="20"/>
        </w:rPr>
        <w:t>s</w:t>
      </w:r>
      <w:r w:rsidRPr="00B87DFA">
        <w:rPr>
          <w:iCs/>
          <w:szCs w:val="20"/>
        </w:rPr>
        <w:t xml:space="preserve"> to review the information due to the </w:t>
      </w:r>
      <w:r w:rsidR="00397FDC">
        <w:rPr>
          <w:iCs/>
          <w:szCs w:val="20"/>
        </w:rPr>
        <w:t>G</w:t>
      </w:r>
      <w:r w:rsidR="00397FDC" w:rsidRPr="00B87DFA">
        <w:rPr>
          <w:iCs/>
          <w:szCs w:val="20"/>
        </w:rPr>
        <w:t xml:space="preserve">aining </w:t>
      </w:r>
      <w:r w:rsidRPr="00B87DFA">
        <w:rPr>
          <w:iCs/>
          <w:szCs w:val="20"/>
        </w:rPr>
        <w:t>CR</w:t>
      </w:r>
      <w:r w:rsidR="00E14A41">
        <w:rPr>
          <w:iCs/>
          <w:szCs w:val="20"/>
        </w:rPr>
        <w:t>’</w:t>
      </w:r>
      <w:r w:rsidRPr="00B87DFA">
        <w:rPr>
          <w:iCs/>
          <w:szCs w:val="20"/>
        </w:rPr>
        <w:t xml:space="preserve">s failure to transition the MarkeTrak issue within </w:t>
      </w:r>
      <w:r w:rsidR="00800F7F">
        <w:rPr>
          <w:iCs/>
          <w:szCs w:val="20"/>
        </w:rPr>
        <w:t>its</w:t>
      </w:r>
      <w:r w:rsidR="00800F7F" w:rsidRPr="00B87DFA">
        <w:rPr>
          <w:iCs/>
          <w:szCs w:val="20"/>
        </w:rPr>
        <w:t xml:space="preserve"> </w:t>
      </w:r>
      <w:r w:rsidRPr="00B87DFA">
        <w:rPr>
          <w:iCs/>
          <w:szCs w:val="20"/>
        </w:rPr>
        <w:t>specified time</w:t>
      </w:r>
      <w:r w:rsidR="0094704C">
        <w:rPr>
          <w:iCs/>
          <w:szCs w:val="20"/>
        </w:rPr>
        <w:t xml:space="preserve"> </w:t>
      </w:r>
      <w:r w:rsidRPr="00B87DFA">
        <w:rPr>
          <w:iCs/>
          <w:szCs w:val="20"/>
        </w:rPr>
        <w:t xml:space="preserve">frame.  The </w:t>
      </w:r>
      <w:r w:rsidR="00397FDC">
        <w:rPr>
          <w:iCs/>
          <w:szCs w:val="20"/>
        </w:rPr>
        <w:t>L</w:t>
      </w:r>
      <w:r w:rsidR="00397FDC" w:rsidRPr="00B87DFA">
        <w:rPr>
          <w:iCs/>
          <w:szCs w:val="20"/>
        </w:rPr>
        <w:t xml:space="preserve">osing </w:t>
      </w:r>
      <w:r w:rsidRPr="00B87DFA">
        <w:rPr>
          <w:iCs/>
          <w:szCs w:val="20"/>
        </w:rPr>
        <w:t xml:space="preserve">CR has until the end of the following </w:t>
      </w:r>
      <w:r w:rsidR="00800F7F">
        <w:rPr>
          <w:iCs/>
          <w:szCs w:val="20"/>
        </w:rPr>
        <w:t xml:space="preserve">Retail </w:t>
      </w:r>
      <w:r w:rsidRPr="00B87DFA">
        <w:rPr>
          <w:iCs/>
          <w:szCs w:val="20"/>
        </w:rPr>
        <w:t xml:space="preserve">Business Day after the </w:t>
      </w:r>
      <w:r w:rsidR="00397FDC">
        <w:rPr>
          <w:iCs/>
          <w:szCs w:val="20"/>
        </w:rPr>
        <w:t>G</w:t>
      </w:r>
      <w:r w:rsidR="00397FDC" w:rsidRPr="00B87DFA">
        <w:rPr>
          <w:iCs/>
          <w:szCs w:val="20"/>
        </w:rPr>
        <w:t xml:space="preserve">aining </w:t>
      </w:r>
      <w:r w:rsidRPr="00B87DFA">
        <w:rPr>
          <w:iCs/>
          <w:szCs w:val="20"/>
        </w:rPr>
        <w:t xml:space="preserve">CR’s submission of a Move-In Request to file an issue seeking reinstatement or retention of the ESI ID due to a prematurely removed switch hold.  If an </w:t>
      </w:r>
      <w:r w:rsidR="007B11EF" w:rsidRPr="007B11EF">
        <w:rPr>
          <w:i/>
          <w:iCs/>
          <w:szCs w:val="20"/>
        </w:rPr>
        <w:t>Inadvertent Losing</w:t>
      </w:r>
      <w:r w:rsidRPr="00B87DFA">
        <w:rPr>
          <w:iCs/>
          <w:szCs w:val="20"/>
        </w:rPr>
        <w:t xml:space="preserve"> </w:t>
      </w:r>
      <w:r w:rsidR="001D60B8" w:rsidRPr="00B87DFA">
        <w:rPr>
          <w:iCs/>
          <w:szCs w:val="20"/>
        </w:rPr>
        <w:t xml:space="preserve">MarkeTrak </w:t>
      </w:r>
      <w:r w:rsidRPr="00B87DFA">
        <w:rPr>
          <w:iCs/>
          <w:szCs w:val="20"/>
        </w:rPr>
        <w:t>issue is not filed within this time</w:t>
      </w:r>
      <w:r w:rsidR="0094704C">
        <w:rPr>
          <w:iCs/>
          <w:szCs w:val="20"/>
        </w:rPr>
        <w:t xml:space="preserve"> </w:t>
      </w:r>
      <w:r w:rsidRPr="00B87DFA">
        <w:rPr>
          <w:iCs/>
          <w:szCs w:val="20"/>
        </w:rPr>
        <w:t xml:space="preserve">frame, the </w:t>
      </w:r>
      <w:r w:rsidR="00397FDC">
        <w:rPr>
          <w:iCs/>
          <w:szCs w:val="20"/>
        </w:rPr>
        <w:t>L</w:t>
      </w:r>
      <w:r w:rsidR="00397FDC" w:rsidRPr="00B87DFA">
        <w:rPr>
          <w:iCs/>
          <w:szCs w:val="20"/>
        </w:rPr>
        <w:t xml:space="preserve">osing </w:t>
      </w:r>
      <w:r w:rsidRPr="00B87DFA">
        <w:rPr>
          <w:iCs/>
          <w:szCs w:val="20"/>
        </w:rPr>
        <w:t>CR is considered to have forfeited any claim to the ESI ID, and/or switch hold.  The process to have the ESI ID reinstated or retained is as follows:</w:t>
      </w:r>
    </w:p>
    <w:p w14:paraId="66521C69" w14:textId="1A0CAFBD" w:rsidR="00BB0F1D" w:rsidRPr="00B87DFA" w:rsidRDefault="00BB0F1D" w:rsidP="00B87DFA">
      <w:pPr>
        <w:spacing w:after="240"/>
        <w:ind w:left="1440" w:hanging="720"/>
        <w:rPr>
          <w:szCs w:val="20"/>
        </w:rPr>
      </w:pPr>
      <w:r w:rsidRPr="00B87DFA">
        <w:rPr>
          <w:szCs w:val="20"/>
        </w:rPr>
        <w:t>(a)</w:t>
      </w:r>
      <w:r w:rsidRPr="00B87DFA">
        <w:rPr>
          <w:szCs w:val="20"/>
        </w:rPr>
        <w:tab/>
        <w:t xml:space="preserve">The </w:t>
      </w:r>
      <w:r w:rsidR="00397FDC">
        <w:rPr>
          <w:szCs w:val="20"/>
        </w:rPr>
        <w:t>L</w:t>
      </w:r>
      <w:r w:rsidR="00397FDC" w:rsidRPr="00B87DFA">
        <w:rPr>
          <w:szCs w:val="20"/>
        </w:rPr>
        <w:t xml:space="preserve">osing </w:t>
      </w:r>
      <w:r w:rsidRPr="00B87DFA">
        <w:rPr>
          <w:szCs w:val="20"/>
        </w:rPr>
        <w:t xml:space="preserve">CR creates a MarkeTrak issue using the </w:t>
      </w:r>
      <w:r w:rsidR="007B11EF" w:rsidRPr="007B11EF">
        <w:rPr>
          <w:i/>
          <w:szCs w:val="20"/>
        </w:rPr>
        <w:t>Inadvertent Losing</w:t>
      </w:r>
      <w:r w:rsidRPr="00B87DFA">
        <w:rPr>
          <w:szCs w:val="20"/>
        </w:rPr>
        <w:t xml:space="preserve"> subtype.   </w:t>
      </w:r>
    </w:p>
    <w:p w14:paraId="7718CF18" w14:textId="77777777" w:rsidR="00BB0F1D" w:rsidRPr="00B87DFA" w:rsidRDefault="00BB0F1D" w:rsidP="00B87DFA">
      <w:pPr>
        <w:spacing w:after="240"/>
        <w:ind w:left="2160" w:hanging="720"/>
        <w:rPr>
          <w:szCs w:val="20"/>
        </w:rPr>
      </w:pPr>
      <w:r w:rsidRPr="00B87DFA">
        <w:rPr>
          <w:szCs w:val="20"/>
        </w:rPr>
        <w:t>(i)</w:t>
      </w:r>
      <w:r w:rsidRPr="00B87DFA">
        <w:rPr>
          <w:szCs w:val="20"/>
        </w:rPr>
        <w:tab/>
        <w:t>Create a link in the current issue to the original MarkeTrak issue by using “Item Link”</w:t>
      </w:r>
      <w:r w:rsidR="00E14A41">
        <w:rPr>
          <w:szCs w:val="20"/>
        </w:rPr>
        <w:t>;</w:t>
      </w:r>
      <w:r w:rsidRPr="00B87DFA">
        <w:rPr>
          <w:szCs w:val="20"/>
        </w:rPr>
        <w:t xml:space="preserve"> and</w:t>
      </w:r>
    </w:p>
    <w:p w14:paraId="0DCDBB97" w14:textId="77777777" w:rsidR="00BB0F1D" w:rsidRPr="00B87DFA" w:rsidRDefault="00BB0F1D" w:rsidP="00B87DFA">
      <w:pPr>
        <w:spacing w:after="240"/>
        <w:ind w:left="2160" w:hanging="720"/>
        <w:rPr>
          <w:szCs w:val="20"/>
        </w:rPr>
      </w:pPr>
      <w:r w:rsidRPr="00B87DFA">
        <w:rPr>
          <w:szCs w:val="20"/>
        </w:rPr>
        <w:t>(ii)</w:t>
      </w:r>
      <w:r w:rsidRPr="00B87DFA">
        <w:rPr>
          <w:szCs w:val="20"/>
        </w:rPr>
        <w:tab/>
        <w:t xml:space="preserve">Populate the issue with the following comment, verbatim: </w:t>
      </w:r>
      <w:r w:rsidR="001E5865" w:rsidRPr="00B87DFA">
        <w:rPr>
          <w:szCs w:val="20"/>
        </w:rPr>
        <w:t xml:space="preserve"> </w:t>
      </w:r>
      <w:r w:rsidRPr="00B87DFA">
        <w:rPr>
          <w:szCs w:val="20"/>
        </w:rPr>
        <w:t>“TDSP return ESI ID per RMG Section 7.16.4.3.3 and restore switch hold upon reinstatement</w:t>
      </w:r>
      <w:r w:rsidR="00B72302">
        <w:rPr>
          <w:szCs w:val="20"/>
        </w:rPr>
        <w:t>.</w:t>
      </w:r>
      <w:r w:rsidRPr="00B87DFA">
        <w:rPr>
          <w:szCs w:val="20"/>
        </w:rPr>
        <w:t>”</w:t>
      </w:r>
    </w:p>
    <w:p w14:paraId="28A24AAD" w14:textId="754BCF23" w:rsidR="00BB0F1D" w:rsidRPr="00B87DFA" w:rsidRDefault="00BB0F1D" w:rsidP="00B87DFA">
      <w:pPr>
        <w:spacing w:after="240"/>
        <w:ind w:left="1440" w:hanging="720"/>
        <w:rPr>
          <w:szCs w:val="20"/>
        </w:rPr>
      </w:pPr>
      <w:r w:rsidRPr="00B87DFA">
        <w:rPr>
          <w:szCs w:val="20"/>
        </w:rPr>
        <w:t>(b)</w:t>
      </w:r>
      <w:r w:rsidRPr="00B87DFA">
        <w:rPr>
          <w:szCs w:val="20"/>
        </w:rPr>
        <w:tab/>
        <w:t xml:space="preserve">The </w:t>
      </w:r>
      <w:r w:rsidR="00397FDC">
        <w:rPr>
          <w:szCs w:val="20"/>
        </w:rPr>
        <w:t>G</w:t>
      </w:r>
      <w:r w:rsidR="00397FDC" w:rsidRPr="00B87DFA">
        <w:rPr>
          <w:szCs w:val="20"/>
        </w:rPr>
        <w:t xml:space="preserve">aining </w:t>
      </w:r>
      <w:r w:rsidRPr="00B87DFA">
        <w:rPr>
          <w:szCs w:val="20"/>
        </w:rPr>
        <w:t>CR shall make all attempts to cancel the pending move</w:t>
      </w:r>
      <w:r w:rsidR="00FA01F3">
        <w:rPr>
          <w:szCs w:val="20"/>
        </w:rPr>
        <w:t xml:space="preserve"> </w:t>
      </w:r>
      <w:r w:rsidRPr="00B87DFA">
        <w:rPr>
          <w:szCs w:val="20"/>
        </w:rPr>
        <w:t xml:space="preserve">in if it has not yet effectuated, or if unable to cancel, shall agree to the return of the ESI ID if it has effectuated.  </w:t>
      </w:r>
    </w:p>
    <w:p w14:paraId="751798E0" w14:textId="072D613A" w:rsidR="00BB0F1D" w:rsidRPr="00B87DFA" w:rsidRDefault="00BB0F1D" w:rsidP="00B87DFA">
      <w:pPr>
        <w:spacing w:after="240"/>
        <w:ind w:left="1440" w:hanging="720"/>
        <w:rPr>
          <w:szCs w:val="20"/>
        </w:rPr>
      </w:pPr>
      <w:r w:rsidRPr="00B87DFA">
        <w:rPr>
          <w:szCs w:val="20"/>
        </w:rPr>
        <w:t>(c)</w:t>
      </w:r>
      <w:r w:rsidRPr="00B87DFA">
        <w:rPr>
          <w:szCs w:val="20"/>
        </w:rPr>
        <w:tab/>
        <w:t xml:space="preserve">The TDSP shall restore the switch hold on the ESI ID upon successful reinstatement or retention of the ESI ID by the </w:t>
      </w:r>
      <w:r w:rsidR="00397FDC">
        <w:rPr>
          <w:szCs w:val="20"/>
        </w:rPr>
        <w:t>L</w:t>
      </w:r>
      <w:r w:rsidR="00397FDC" w:rsidRPr="00B87DFA">
        <w:rPr>
          <w:szCs w:val="20"/>
        </w:rPr>
        <w:t xml:space="preserve">osing </w:t>
      </w:r>
      <w:r w:rsidRPr="00B87DFA">
        <w:rPr>
          <w:szCs w:val="20"/>
        </w:rPr>
        <w:t>CR.</w:t>
      </w:r>
    </w:p>
    <w:p w14:paraId="2550B4E6" w14:textId="58C30CAD" w:rsidR="00BB0F1D" w:rsidRPr="00B87DFA" w:rsidRDefault="00BB0F1D" w:rsidP="00B87DFA">
      <w:pPr>
        <w:spacing w:after="240"/>
        <w:ind w:left="720" w:hanging="720"/>
        <w:rPr>
          <w:iCs/>
          <w:szCs w:val="20"/>
        </w:rPr>
      </w:pPr>
      <w:r w:rsidRPr="00B87DFA">
        <w:rPr>
          <w:iCs/>
          <w:szCs w:val="20"/>
        </w:rPr>
        <w:t>(3)</w:t>
      </w:r>
      <w:r w:rsidRPr="00B87DFA">
        <w:rPr>
          <w:iCs/>
          <w:szCs w:val="20"/>
        </w:rPr>
        <w:tab/>
        <w:t xml:space="preserve">The </w:t>
      </w:r>
      <w:r w:rsidR="00397FDC">
        <w:rPr>
          <w:iCs/>
          <w:szCs w:val="20"/>
        </w:rPr>
        <w:t>L</w:t>
      </w:r>
      <w:r w:rsidR="00397FDC" w:rsidRPr="00B87DFA">
        <w:rPr>
          <w:iCs/>
          <w:szCs w:val="20"/>
        </w:rPr>
        <w:t xml:space="preserve">osing </w:t>
      </w:r>
      <w:r w:rsidRPr="00B87DFA">
        <w:rPr>
          <w:iCs/>
          <w:szCs w:val="20"/>
        </w:rPr>
        <w:t xml:space="preserve">CR shall not use the switch hold removal process to regain an ESI ID in which the </w:t>
      </w:r>
      <w:r w:rsidR="00397FDC">
        <w:rPr>
          <w:iCs/>
          <w:szCs w:val="20"/>
        </w:rPr>
        <w:t>L</w:t>
      </w:r>
      <w:r w:rsidR="00397FDC" w:rsidRPr="00B87DFA">
        <w:rPr>
          <w:iCs/>
          <w:szCs w:val="20"/>
        </w:rPr>
        <w:t xml:space="preserve">osing </w:t>
      </w:r>
      <w:r w:rsidRPr="00B87DFA">
        <w:rPr>
          <w:iCs/>
          <w:szCs w:val="20"/>
        </w:rPr>
        <w:t xml:space="preserve">CR either failed to transition the original MarkeTrak issue within the one Business Hour allotted or used an incorrect transition to reassign the issue to the </w:t>
      </w:r>
      <w:r w:rsidR="00397FDC">
        <w:rPr>
          <w:iCs/>
          <w:szCs w:val="20"/>
        </w:rPr>
        <w:t>G</w:t>
      </w:r>
      <w:r w:rsidR="00397FDC" w:rsidRPr="00B87DFA">
        <w:rPr>
          <w:iCs/>
          <w:szCs w:val="20"/>
        </w:rPr>
        <w:t xml:space="preserve">aining </w:t>
      </w:r>
      <w:r w:rsidRPr="00B87DFA">
        <w:rPr>
          <w:iCs/>
          <w:szCs w:val="20"/>
        </w:rPr>
        <w:t>CR.</w:t>
      </w:r>
    </w:p>
    <w:p w14:paraId="2438A835" w14:textId="77777777" w:rsidR="007B11EF" w:rsidRDefault="00BB0F1D" w:rsidP="007B11EF">
      <w:pPr>
        <w:spacing w:after="120"/>
        <w:ind w:left="720" w:hanging="720"/>
        <w:rPr>
          <w:iCs/>
          <w:szCs w:val="20"/>
        </w:rPr>
      </w:pPr>
      <w:r w:rsidRPr="00B87DFA">
        <w:rPr>
          <w:iCs/>
          <w:szCs w:val="20"/>
        </w:rPr>
        <w:t>(4)</w:t>
      </w:r>
      <w:r w:rsidRPr="00B87DFA">
        <w:rPr>
          <w:iCs/>
          <w:szCs w:val="20"/>
        </w:rPr>
        <w:tab/>
      </w:r>
      <w:r w:rsidR="002632F5" w:rsidRPr="00946F0A">
        <w:rPr>
          <w:iCs/>
          <w:szCs w:val="20"/>
        </w:rPr>
        <w:t xml:space="preserve">If during the period in which the switch hold was removed, a third CR, not involved in the original MarkeTrak issue, submits an 814_01, </w:t>
      </w:r>
      <w:r w:rsidR="002632F5">
        <w:rPr>
          <w:iCs/>
          <w:szCs w:val="20"/>
        </w:rPr>
        <w:t>Switch</w:t>
      </w:r>
      <w:r w:rsidR="002632F5" w:rsidRPr="00946F0A">
        <w:rPr>
          <w:iCs/>
          <w:szCs w:val="20"/>
        </w:rPr>
        <w:t xml:space="preserve"> Request, or 814_16, Move</w:t>
      </w:r>
      <w:r w:rsidR="002632F5">
        <w:rPr>
          <w:iCs/>
          <w:szCs w:val="20"/>
        </w:rPr>
        <w:t xml:space="preserve"> </w:t>
      </w:r>
      <w:r w:rsidR="002632F5" w:rsidRPr="00946F0A">
        <w:rPr>
          <w:iCs/>
          <w:szCs w:val="20"/>
        </w:rPr>
        <w:t>In Request, for the ESI ID, the third CR is permitted to keep the ESI ID and the MarkeTrak issue shall be closed by the submitter of the “Inadvertent Losing” MarkeTrak issue.</w:t>
      </w:r>
    </w:p>
    <w:p w14:paraId="2C99CC20" w14:textId="77777777" w:rsidR="00BB0F1D" w:rsidRPr="00B87DFA" w:rsidRDefault="00BB0F1D" w:rsidP="00CA7B12">
      <w:pPr>
        <w:pStyle w:val="H4"/>
        <w:rPr>
          <w:b w:val="0"/>
        </w:rPr>
      </w:pPr>
      <w:bookmarkStart w:id="1198" w:name="_Toc279430430"/>
      <w:bookmarkStart w:id="1199" w:name="_Toc474318784"/>
      <w:bookmarkStart w:id="1200" w:name="_Toc183604149"/>
      <w:bookmarkEnd w:id="1196"/>
      <w:r w:rsidRPr="00CA7B12">
        <w:rPr>
          <w:bCs w:val="0"/>
        </w:rPr>
        <w:lastRenderedPageBreak/>
        <w:t>7.16.4.</w:t>
      </w:r>
      <w:r w:rsidR="004C07B9">
        <w:rPr>
          <w:bCs w:val="0"/>
          <w:lang w:val="en-US"/>
        </w:rPr>
        <w:t>4</w:t>
      </w:r>
      <w:r w:rsidRPr="00CA7B12">
        <w:rPr>
          <w:bCs w:val="0"/>
        </w:rPr>
        <w:tab/>
        <w:t xml:space="preserve">Removal of a Switch Hold </w:t>
      </w:r>
      <w:r w:rsidR="003C5007">
        <w:rPr>
          <w:bCs w:val="0"/>
        </w:rPr>
        <w:t>for Meter Tampering D</w:t>
      </w:r>
      <w:r w:rsidR="003C5007" w:rsidRPr="00CA7B12">
        <w:rPr>
          <w:bCs w:val="0"/>
        </w:rPr>
        <w:t xml:space="preserve">ue </w:t>
      </w:r>
      <w:r w:rsidRPr="00CA7B12">
        <w:rPr>
          <w:bCs w:val="0"/>
        </w:rPr>
        <w:t>to a Move</w:t>
      </w:r>
      <w:r w:rsidR="00FA01F3">
        <w:rPr>
          <w:bCs w:val="0"/>
        </w:rPr>
        <w:t xml:space="preserve"> </w:t>
      </w:r>
      <w:r w:rsidRPr="00CA7B12">
        <w:rPr>
          <w:bCs w:val="0"/>
        </w:rPr>
        <w:t>out</w:t>
      </w:r>
      <w:bookmarkEnd w:id="1198"/>
      <w:bookmarkEnd w:id="1199"/>
      <w:bookmarkEnd w:id="1200"/>
    </w:p>
    <w:p w14:paraId="2338BD6C" w14:textId="77777777" w:rsidR="00BB0F1D" w:rsidRPr="000D363D" w:rsidRDefault="00E75392" w:rsidP="00E75392">
      <w:pPr>
        <w:spacing w:after="240"/>
        <w:ind w:left="720" w:hanging="720"/>
        <w:rPr>
          <w:iCs/>
          <w:szCs w:val="20"/>
        </w:rPr>
      </w:pPr>
      <w:r>
        <w:rPr>
          <w:iCs/>
          <w:szCs w:val="20"/>
        </w:rPr>
        <w:t>(1)</w:t>
      </w:r>
      <w:r>
        <w:rPr>
          <w:iCs/>
          <w:szCs w:val="20"/>
        </w:rPr>
        <w:tab/>
      </w:r>
      <w:r w:rsidR="00BB0F1D" w:rsidRPr="000D363D">
        <w:rPr>
          <w:iCs/>
          <w:szCs w:val="20"/>
        </w:rPr>
        <w:t>The TDSP will remove a switch hold from an ESI ID upon completion of a Move-Out Request.</w:t>
      </w:r>
    </w:p>
    <w:p w14:paraId="52C78AE3" w14:textId="77777777" w:rsidR="00BB0F1D" w:rsidRPr="005E4A58" w:rsidRDefault="00BB0F1D" w:rsidP="005E4A58">
      <w:pPr>
        <w:pStyle w:val="H4"/>
        <w:ind w:left="1260" w:hanging="1260"/>
        <w:rPr>
          <w:bCs w:val="0"/>
        </w:rPr>
      </w:pPr>
      <w:bookmarkStart w:id="1201" w:name="_Toc279430431"/>
      <w:bookmarkStart w:id="1202" w:name="_Toc474318785"/>
      <w:bookmarkStart w:id="1203" w:name="_Toc183604150"/>
      <w:r w:rsidRPr="00CA7B12">
        <w:rPr>
          <w:bCs w:val="0"/>
        </w:rPr>
        <w:t>7.16.4.</w:t>
      </w:r>
      <w:r w:rsidR="004C07B9">
        <w:rPr>
          <w:bCs w:val="0"/>
          <w:lang w:val="en-US"/>
        </w:rPr>
        <w:t>5</w:t>
      </w:r>
      <w:r w:rsidRPr="00CA7B12">
        <w:rPr>
          <w:bCs w:val="0"/>
        </w:rPr>
        <w:tab/>
        <w:t xml:space="preserve">Removal of Switch Hold </w:t>
      </w:r>
      <w:r w:rsidR="003C5007">
        <w:rPr>
          <w:bCs w:val="0"/>
        </w:rPr>
        <w:t xml:space="preserve">for Meter Tampering </w:t>
      </w:r>
      <w:r w:rsidRPr="00CA7B12">
        <w:rPr>
          <w:bCs w:val="0"/>
        </w:rPr>
        <w:t>for a Continuous Service Agreement</w:t>
      </w:r>
      <w:bookmarkEnd w:id="1201"/>
      <w:bookmarkEnd w:id="1202"/>
      <w:bookmarkEnd w:id="1203"/>
      <w:r w:rsidRPr="005E4A58">
        <w:rPr>
          <w:bCs w:val="0"/>
        </w:rPr>
        <w:t xml:space="preserve"> </w:t>
      </w:r>
    </w:p>
    <w:p w14:paraId="4C27F836" w14:textId="77777777" w:rsidR="00BB0F1D" w:rsidRDefault="005373F9" w:rsidP="005373F9">
      <w:pPr>
        <w:spacing w:after="120"/>
        <w:ind w:left="720" w:hanging="720"/>
        <w:rPr>
          <w:iCs/>
          <w:szCs w:val="20"/>
        </w:rPr>
      </w:pPr>
      <w:r w:rsidRPr="005373F9">
        <w:rPr>
          <w:iCs/>
          <w:szCs w:val="20"/>
        </w:rPr>
        <w:t>(1)</w:t>
      </w:r>
      <w:r w:rsidRPr="005373F9">
        <w:rPr>
          <w:iCs/>
          <w:szCs w:val="20"/>
        </w:rPr>
        <w:tab/>
      </w:r>
      <w:r w:rsidR="00BB0F1D" w:rsidRPr="005373F9">
        <w:rPr>
          <w:iCs/>
          <w:szCs w:val="20"/>
        </w:rPr>
        <w:t>Upon receipt of a move</w:t>
      </w:r>
      <w:r w:rsidR="00FA01F3" w:rsidRPr="005373F9">
        <w:rPr>
          <w:iCs/>
          <w:szCs w:val="20"/>
        </w:rPr>
        <w:t xml:space="preserve"> </w:t>
      </w:r>
      <w:r w:rsidR="00BB0F1D" w:rsidRPr="005373F9">
        <w:rPr>
          <w:iCs/>
          <w:szCs w:val="20"/>
        </w:rPr>
        <w:t xml:space="preserve">out to CSA </w:t>
      </w:r>
      <w:r w:rsidR="00BB0F1D" w:rsidRPr="00B87DFA">
        <w:rPr>
          <w:iCs/>
          <w:szCs w:val="20"/>
        </w:rPr>
        <w:t>for</w:t>
      </w:r>
      <w:r w:rsidR="00BB0F1D" w:rsidRPr="005373F9">
        <w:rPr>
          <w:iCs/>
          <w:szCs w:val="20"/>
        </w:rPr>
        <w:t xml:space="preserve"> an ESI ID under a switch hold, the TDSP shall remove the switch hold upon completion of the move</w:t>
      </w:r>
      <w:r w:rsidR="00FA01F3" w:rsidRPr="005373F9">
        <w:rPr>
          <w:iCs/>
          <w:szCs w:val="20"/>
        </w:rPr>
        <w:t xml:space="preserve"> </w:t>
      </w:r>
      <w:r w:rsidR="00BB0F1D" w:rsidRPr="005373F9">
        <w:rPr>
          <w:iCs/>
          <w:szCs w:val="20"/>
        </w:rPr>
        <w:t>out and then complete the CSA move</w:t>
      </w:r>
      <w:r w:rsidR="00FA01F3" w:rsidRPr="005373F9">
        <w:rPr>
          <w:iCs/>
          <w:szCs w:val="20"/>
        </w:rPr>
        <w:t xml:space="preserve"> </w:t>
      </w:r>
      <w:r w:rsidR="00BB0F1D" w:rsidRPr="005373F9">
        <w:rPr>
          <w:iCs/>
          <w:szCs w:val="20"/>
        </w:rPr>
        <w:t xml:space="preserve">in. </w:t>
      </w:r>
    </w:p>
    <w:p w14:paraId="346A0FFA" w14:textId="1CE26C41" w:rsidR="005373F9" w:rsidRPr="005373F9" w:rsidRDefault="005373F9" w:rsidP="005373F9">
      <w:pPr>
        <w:spacing w:after="240"/>
        <w:ind w:left="720" w:hanging="720"/>
        <w:rPr>
          <w:iCs/>
          <w:szCs w:val="20"/>
        </w:rPr>
      </w:pPr>
      <w:r>
        <w:rPr>
          <w:iCs/>
          <w:szCs w:val="20"/>
        </w:rPr>
        <w:t>(2)</w:t>
      </w:r>
      <w:r>
        <w:rPr>
          <w:iCs/>
          <w:szCs w:val="20"/>
        </w:rPr>
        <w:tab/>
      </w:r>
      <w:r w:rsidRPr="004578C8">
        <w:rPr>
          <w:iCs/>
          <w:szCs w:val="20"/>
        </w:rPr>
        <w:t>In the event that a CSA CR needs to initiate an 814_16, Move In Request, for a vacant Premise and the Premise has an active switch hold, the CSA CR shall obtain a signed Continuous Service Agreement Statement as set forth in Section 9, Appendices, Appendix J</w:t>
      </w:r>
      <w:r>
        <w:rPr>
          <w:iCs/>
          <w:szCs w:val="20"/>
        </w:rPr>
        <w:t>4</w:t>
      </w:r>
      <w:r w:rsidRPr="004578C8">
        <w:rPr>
          <w:iCs/>
          <w:szCs w:val="20"/>
        </w:rPr>
        <w:t xml:space="preserve">, Continuous Service Agreement Statement (English), </w:t>
      </w:r>
      <w:r w:rsidRPr="000F6933">
        <w:rPr>
          <w:iCs/>
          <w:szCs w:val="20"/>
        </w:rPr>
        <w:t>or</w:t>
      </w:r>
      <w:r>
        <w:rPr>
          <w:iCs/>
          <w:szCs w:val="20"/>
        </w:rPr>
        <w:t xml:space="preserve"> </w:t>
      </w:r>
      <w:r w:rsidRPr="004578C8">
        <w:rPr>
          <w:iCs/>
          <w:szCs w:val="20"/>
        </w:rPr>
        <w:t>Appendix J</w:t>
      </w:r>
      <w:r>
        <w:rPr>
          <w:iCs/>
          <w:szCs w:val="20"/>
        </w:rPr>
        <w:t xml:space="preserve">5, </w:t>
      </w:r>
      <w:r w:rsidR="00972279" w:rsidRPr="00AE0BAE">
        <w:rPr>
          <w:iCs/>
          <w:szCs w:val="20"/>
        </w:rPr>
        <w:t>Declaración de Acuerdo de</w:t>
      </w:r>
      <w:r w:rsidR="00972279" w:rsidRPr="00AE0BAE">
        <w:rPr>
          <w:b/>
          <w:szCs w:val="20"/>
          <w:lang w:val="es-MX"/>
        </w:rPr>
        <w:t xml:space="preserve"> </w:t>
      </w:r>
      <w:r w:rsidR="00972279">
        <w:t>Servicio Continuo</w:t>
      </w:r>
      <w:r w:rsidRPr="004578C8">
        <w:rPr>
          <w:iCs/>
          <w:szCs w:val="20"/>
        </w:rPr>
        <w:t xml:space="preserve"> (Continuous Service Agreement Statement – Spanish).  The signed Continuous Service Agreement Statement is required to complete the switch hold removal process as described in Section 7.16.4.3.2, Steps for Removal of a Switch Hold for Meter Tampering for Purposes of a Move in.</w:t>
      </w:r>
    </w:p>
    <w:p w14:paraId="63F3B3EC" w14:textId="77777777" w:rsidR="00BB0F1D" w:rsidRPr="00B87DFA" w:rsidRDefault="00BB0F1D" w:rsidP="00CA7B12">
      <w:pPr>
        <w:pStyle w:val="H4"/>
        <w:ind w:left="1260" w:hanging="1260"/>
        <w:rPr>
          <w:b w:val="0"/>
          <w:bCs w:val="0"/>
        </w:rPr>
      </w:pPr>
      <w:bookmarkStart w:id="1204" w:name="_Toc279430432"/>
      <w:bookmarkStart w:id="1205" w:name="_Toc474318786"/>
      <w:bookmarkStart w:id="1206" w:name="_Toc183604151"/>
      <w:r w:rsidRPr="00CA7B12">
        <w:rPr>
          <w:bCs w:val="0"/>
        </w:rPr>
        <w:t>7.16.4.</w:t>
      </w:r>
      <w:r w:rsidR="004C07B9">
        <w:rPr>
          <w:bCs w:val="0"/>
          <w:lang w:val="en-US"/>
        </w:rPr>
        <w:t>6</w:t>
      </w:r>
      <w:r w:rsidRPr="00CA7B12">
        <w:rPr>
          <w:bCs w:val="0"/>
        </w:rPr>
        <w:tab/>
        <w:t xml:space="preserve">Electronic Availability of Transmission and/or Distribution Service Provider </w:t>
      </w:r>
      <w:r w:rsidR="003C5007">
        <w:rPr>
          <w:bCs w:val="0"/>
        </w:rPr>
        <w:t xml:space="preserve">Meter </w:t>
      </w:r>
      <w:r w:rsidRPr="00CA7B12">
        <w:rPr>
          <w:bCs w:val="0"/>
        </w:rPr>
        <w:t>Tampering Investigation Information</w:t>
      </w:r>
      <w:bookmarkEnd w:id="1204"/>
      <w:bookmarkEnd w:id="1205"/>
      <w:bookmarkEnd w:id="1206"/>
    </w:p>
    <w:p w14:paraId="174A573A" w14:textId="77777777" w:rsidR="00BB0F1D" w:rsidRPr="00B87DFA" w:rsidRDefault="009C457D" w:rsidP="009C457D">
      <w:pPr>
        <w:spacing w:after="240"/>
        <w:ind w:left="720" w:hanging="720"/>
        <w:rPr>
          <w:iCs/>
          <w:szCs w:val="20"/>
        </w:rPr>
      </w:pPr>
      <w:r>
        <w:rPr>
          <w:iCs/>
          <w:szCs w:val="20"/>
        </w:rPr>
        <w:t>(1)</w:t>
      </w:r>
      <w:r>
        <w:rPr>
          <w:iCs/>
          <w:szCs w:val="20"/>
        </w:rPr>
        <w:tab/>
      </w:r>
      <w:r w:rsidR="00BB0F1D" w:rsidRPr="000D363D">
        <w:rPr>
          <w:iCs/>
          <w:szCs w:val="20"/>
        </w:rPr>
        <w:t xml:space="preserve">TDSPs shall make all required investigation information per P.U.C. </w:t>
      </w:r>
      <w:r w:rsidR="00BB0F1D" w:rsidRPr="00A407BA">
        <w:rPr>
          <w:smallCaps/>
          <w:szCs w:val="20"/>
        </w:rPr>
        <w:t>Subst</w:t>
      </w:r>
      <w:r w:rsidR="00BB0F1D" w:rsidRPr="000D363D">
        <w:rPr>
          <w:iCs/>
          <w:szCs w:val="20"/>
        </w:rPr>
        <w:t xml:space="preserve">. R. 25.126, Adjustments Due to Non-Compliant Meters and Meter Tampering in Areas Where Customer Choice Has Been Introduced, available to the REP of </w:t>
      </w:r>
      <w:r w:rsidR="005E2A5E" w:rsidRPr="000D363D">
        <w:rPr>
          <w:iCs/>
          <w:szCs w:val="20"/>
        </w:rPr>
        <w:t>r</w:t>
      </w:r>
      <w:r w:rsidR="00BB0F1D" w:rsidRPr="000D363D">
        <w:rPr>
          <w:iCs/>
          <w:szCs w:val="20"/>
        </w:rPr>
        <w:t>ecord via the TDSP’s secure web portal.</w:t>
      </w:r>
      <w:r w:rsidR="00BB0F1D" w:rsidRPr="00B87DFA">
        <w:rPr>
          <w:iCs/>
          <w:szCs w:val="20"/>
        </w:rPr>
        <w:t xml:space="preserve"> </w:t>
      </w:r>
    </w:p>
    <w:p w14:paraId="1A011487" w14:textId="77777777" w:rsidR="008101B1" w:rsidRPr="005E4A58" w:rsidRDefault="008101B1" w:rsidP="005E4A58">
      <w:pPr>
        <w:pStyle w:val="H3"/>
        <w:ind w:left="1080" w:hanging="1080"/>
      </w:pPr>
      <w:bookmarkStart w:id="1207" w:name="_Toc474318787"/>
      <w:bookmarkStart w:id="1208" w:name="_Toc183604152"/>
      <w:r w:rsidRPr="005E4A58">
        <w:t>7.16.5</w:t>
      </w:r>
      <w:r w:rsidRPr="005E4A58">
        <w:tab/>
        <w:t>Transmission and/or Distribution Service Provider Application of Charges Related to Meter Tampering</w:t>
      </w:r>
      <w:bookmarkEnd w:id="1207"/>
      <w:bookmarkEnd w:id="1208"/>
    </w:p>
    <w:p w14:paraId="367D4B52" w14:textId="77777777" w:rsidR="008101B1" w:rsidRPr="005E4A58" w:rsidRDefault="008101B1" w:rsidP="005E4A58">
      <w:pPr>
        <w:pStyle w:val="H4"/>
        <w:ind w:left="1260" w:hanging="1260"/>
        <w:rPr>
          <w:bCs w:val="0"/>
        </w:rPr>
      </w:pPr>
      <w:bookmarkStart w:id="1209" w:name="_Toc474318788"/>
      <w:bookmarkStart w:id="1210" w:name="_Toc183604153"/>
      <w:r w:rsidRPr="005E4A58">
        <w:rPr>
          <w:bCs w:val="0"/>
        </w:rPr>
        <w:t>7.16.5.1</w:t>
      </w:r>
      <w:r w:rsidRPr="005E4A58">
        <w:rPr>
          <w:bCs w:val="0"/>
        </w:rPr>
        <w:tab/>
        <w:t>Meter Tampering No Change in Consumption</w:t>
      </w:r>
      <w:bookmarkEnd w:id="1209"/>
      <w:bookmarkEnd w:id="1210"/>
    </w:p>
    <w:p w14:paraId="7FBF5F2E" w14:textId="77777777" w:rsidR="00EF7A44" w:rsidRDefault="009C457D" w:rsidP="0096246E">
      <w:pPr>
        <w:spacing w:after="240"/>
        <w:ind w:left="720" w:hanging="720"/>
        <w:rPr>
          <w:iCs/>
          <w:szCs w:val="20"/>
        </w:rPr>
      </w:pPr>
      <w:r>
        <w:rPr>
          <w:iCs/>
          <w:szCs w:val="20"/>
        </w:rPr>
        <w:t>(1)</w:t>
      </w:r>
      <w:r>
        <w:rPr>
          <w:iCs/>
          <w:szCs w:val="20"/>
        </w:rPr>
        <w:tab/>
      </w:r>
      <w:r w:rsidR="008101B1" w:rsidRPr="000D363D">
        <w:rPr>
          <w:iCs/>
          <w:szCs w:val="20"/>
        </w:rPr>
        <w:t>If tampering related discretionary charges apply with no consumption impact</w:t>
      </w:r>
      <w:r w:rsidR="00A232E2">
        <w:rPr>
          <w:iCs/>
          <w:szCs w:val="20"/>
        </w:rPr>
        <w:t>:</w:t>
      </w:r>
      <w:r w:rsidR="008101B1" w:rsidRPr="000D363D">
        <w:rPr>
          <w:iCs/>
          <w:szCs w:val="20"/>
        </w:rPr>
        <w:t xml:space="preserve"> </w:t>
      </w:r>
    </w:p>
    <w:p w14:paraId="6BB3521B" w14:textId="77777777" w:rsidR="00EF7A44" w:rsidRPr="00BE63CD" w:rsidRDefault="00EF7A44" w:rsidP="00305B03">
      <w:pPr>
        <w:spacing w:after="240"/>
        <w:ind w:left="1440" w:hanging="720"/>
        <w:rPr>
          <w:szCs w:val="20"/>
        </w:rPr>
      </w:pPr>
      <w:r w:rsidRPr="00B87DFA">
        <w:rPr>
          <w:szCs w:val="20"/>
        </w:rPr>
        <w:t>(a)</w:t>
      </w:r>
      <w:r w:rsidRPr="00B87DFA">
        <w:rPr>
          <w:szCs w:val="20"/>
        </w:rPr>
        <w:tab/>
      </w:r>
      <w:r w:rsidRPr="00EF7A44">
        <w:rPr>
          <w:szCs w:val="20"/>
        </w:rPr>
        <w:t>T</w:t>
      </w:r>
      <w:r w:rsidR="008101B1" w:rsidRPr="00EF7A44">
        <w:rPr>
          <w:szCs w:val="20"/>
        </w:rPr>
        <w:t xml:space="preserve">he TDSP </w:t>
      </w:r>
      <w:r w:rsidRPr="00EF7A44">
        <w:rPr>
          <w:szCs w:val="20"/>
        </w:rPr>
        <w:t xml:space="preserve">may </w:t>
      </w:r>
      <w:r w:rsidR="008101B1" w:rsidRPr="00CA5A3B">
        <w:rPr>
          <w:szCs w:val="20"/>
        </w:rPr>
        <w:t xml:space="preserve">generate cancel/rebill transactions that have </w:t>
      </w:r>
      <w:r w:rsidRPr="00CA5A3B">
        <w:rPr>
          <w:szCs w:val="20"/>
        </w:rPr>
        <w:t>no consumption</w:t>
      </w:r>
      <w:r w:rsidR="008101B1" w:rsidRPr="00C600DA">
        <w:rPr>
          <w:szCs w:val="20"/>
        </w:rPr>
        <w:t xml:space="preserve"> impact but add the tampering related discretionary charges to the prior billing period immediately preceding the tampering determination</w:t>
      </w:r>
      <w:r w:rsidRPr="00BE63CD">
        <w:rPr>
          <w:szCs w:val="20"/>
        </w:rPr>
        <w:t>; or</w:t>
      </w:r>
    </w:p>
    <w:p w14:paraId="5961D350" w14:textId="77777777" w:rsidR="00A232E2" w:rsidRPr="00305B03" w:rsidRDefault="00EF7A44" w:rsidP="00305B03">
      <w:pPr>
        <w:pStyle w:val="H4"/>
        <w:spacing w:before="0"/>
        <w:ind w:left="1440" w:hanging="720"/>
        <w:outlineLvl w:val="9"/>
        <w:rPr>
          <w:b w:val="0"/>
        </w:rPr>
      </w:pPr>
      <w:r w:rsidRPr="00305B03">
        <w:rPr>
          <w:b w:val="0"/>
        </w:rPr>
        <w:t>(b)</w:t>
      </w:r>
      <w:r w:rsidRPr="00305B03">
        <w:rPr>
          <w:b w:val="0"/>
        </w:rPr>
        <w:tab/>
      </w:r>
      <w:r w:rsidR="00A232E2">
        <w:rPr>
          <w:b w:val="0"/>
        </w:rPr>
        <w:tab/>
      </w:r>
      <w:r w:rsidRPr="00305B03">
        <w:rPr>
          <w:b w:val="0"/>
        </w:rPr>
        <w:t>The TDSP may</w:t>
      </w:r>
      <w:r w:rsidRPr="00305B03">
        <w:rPr>
          <w:b w:val="0"/>
          <w:color w:val="0070C0"/>
        </w:rPr>
        <w:t xml:space="preserve"> </w:t>
      </w:r>
      <w:r w:rsidRPr="00305B03">
        <w:rPr>
          <w:b w:val="0"/>
        </w:rPr>
        <w:t xml:space="preserve">generate a stand-alone 810_02, TDSP Invoice, with a transaction type code of A5, Meter Tampering Discretionary Invoice.  This invoice type is not to be used with a monthly invoice, and a corresponding 867_03, Monthly </w:t>
      </w:r>
      <w:r w:rsidRPr="00305B03">
        <w:rPr>
          <w:b w:val="0"/>
        </w:rPr>
        <w:lastRenderedPageBreak/>
        <w:t xml:space="preserve">Usage, will not be sent for this invoice type. </w:t>
      </w:r>
    </w:p>
    <w:p w14:paraId="18F4877F" w14:textId="77777777" w:rsidR="008101B1" w:rsidRPr="005E4A58" w:rsidRDefault="008101B1" w:rsidP="005E4A58">
      <w:pPr>
        <w:pStyle w:val="H4"/>
        <w:ind w:left="1260" w:hanging="1260"/>
        <w:rPr>
          <w:bCs w:val="0"/>
        </w:rPr>
      </w:pPr>
      <w:bookmarkStart w:id="1211" w:name="_Toc474318789"/>
      <w:bookmarkStart w:id="1212" w:name="_Toc183604154"/>
      <w:r w:rsidRPr="005E4A58">
        <w:rPr>
          <w:bCs w:val="0"/>
        </w:rPr>
        <w:t>7.16.5.2</w:t>
      </w:r>
      <w:r w:rsidRPr="005E4A58">
        <w:rPr>
          <w:bCs w:val="0"/>
        </w:rPr>
        <w:tab/>
        <w:t>Meter Tampering Cancel/Rebill Consumption Changes</w:t>
      </w:r>
      <w:bookmarkEnd w:id="1211"/>
      <w:bookmarkEnd w:id="1212"/>
    </w:p>
    <w:p w14:paraId="77FEC808" w14:textId="77777777" w:rsidR="008101B1" w:rsidRPr="000D363D" w:rsidRDefault="000D363D" w:rsidP="0096246E">
      <w:pPr>
        <w:spacing w:after="240"/>
        <w:ind w:left="720" w:hanging="720"/>
        <w:rPr>
          <w:iCs/>
          <w:szCs w:val="20"/>
        </w:rPr>
      </w:pPr>
      <w:r w:rsidRPr="000D363D">
        <w:rPr>
          <w:iCs/>
          <w:szCs w:val="20"/>
        </w:rPr>
        <w:t>(1)</w:t>
      </w:r>
      <w:r w:rsidRPr="000D363D">
        <w:rPr>
          <w:iCs/>
          <w:szCs w:val="20"/>
        </w:rPr>
        <w:tab/>
      </w:r>
      <w:r w:rsidR="008101B1" w:rsidRPr="000D363D">
        <w:rPr>
          <w:iCs/>
          <w:szCs w:val="20"/>
        </w:rPr>
        <w:t xml:space="preserve">If tampering related discretionary charges apply and a rebill is required due to a change in consumption </w:t>
      </w:r>
      <w:proofErr w:type="gramStart"/>
      <w:r w:rsidR="008101B1" w:rsidRPr="000D363D">
        <w:rPr>
          <w:iCs/>
          <w:szCs w:val="20"/>
        </w:rPr>
        <w:t>as a result of</w:t>
      </w:r>
      <w:proofErr w:type="gramEnd"/>
      <w:r w:rsidR="008101B1" w:rsidRPr="000D363D">
        <w:rPr>
          <w:iCs/>
          <w:szCs w:val="20"/>
        </w:rPr>
        <w:t xml:space="preserve"> tampering, a consumption cancel/rebill will be invoiced concurrently with the tampering related discretionary charges.  Discretionary charges will be applied to a prior billing period.  </w:t>
      </w:r>
    </w:p>
    <w:p w14:paraId="044CE441" w14:textId="77777777" w:rsidR="008101B1" w:rsidRPr="00667890" w:rsidRDefault="008101B1" w:rsidP="008101B1">
      <w:pPr>
        <w:spacing w:after="240"/>
        <w:ind w:left="1800" w:hanging="1080"/>
        <w:rPr>
          <w:szCs w:val="20"/>
        </w:rPr>
      </w:pPr>
      <w:r w:rsidRPr="00667890">
        <w:rPr>
          <w:szCs w:val="20"/>
        </w:rPr>
        <w:t xml:space="preserve">Example:  Tampering identified by TDSP and placed on switch hold in April.  TDSP investigation determined that the tampering affected consumption in the January, </w:t>
      </w:r>
      <w:proofErr w:type="gramStart"/>
      <w:r w:rsidRPr="00667890">
        <w:rPr>
          <w:szCs w:val="20"/>
        </w:rPr>
        <w:t>February</w:t>
      </w:r>
      <w:proofErr w:type="gramEnd"/>
      <w:r w:rsidRPr="00667890">
        <w:rPr>
          <w:szCs w:val="20"/>
        </w:rPr>
        <w:t xml:space="preserve"> and March timeframe</w:t>
      </w:r>
      <w:r>
        <w:rPr>
          <w:szCs w:val="20"/>
        </w:rPr>
        <w:t>.</w:t>
      </w:r>
      <w:r w:rsidRPr="00667890">
        <w:rPr>
          <w:szCs w:val="20"/>
        </w:rPr>
        <w:t xml:space="preserve"> </w:t>
      </w:r>
      <w:r>
        <w:rPr>
          <w:szCs w:val="20"/>
        </w:rPr>
        <w:t xml:space="preserve"> I</w:t>
      </w:r>
      <w:r w:rsidRPr="00667890">
        <w:rPr>
          <w:szCs w:val="20"/>
        </w:rPr>
        <w:t xml:space="preserve">n this example, January would be considered the oldest month and March would be considered the most recent month.  TDSPs will apply discretionary charges with the appropriate </w:t>
      </w:r>
      <w:r>
        <w:rPr>
          <w:szCs w:val="20"/>
        </w:rPr>
        <w:t>Texas Standard Electronic Transaction (</w:t>
      </w:r>
      <w:r w:rsidRPr="00667890">
        <w:rPr>
          <w:szCs w:val="20"/>
        </w:rPr>
        <w:t>TX SET</w:t>
      </w:r>
      <w:r>
        <w:rPr>
          <w:szCs w:val="20"/>
        </w:rPr>
        <w:t>)</w:t>
      </w:r>
      <w:r w:rsidRPr="00667890">
        <w:rPr>
          <w:szCs w:val="20"/>
        </w:rPr>
        <w:t xml:space="preserve"> charge code consistent with the timing in the table below. </w:t>
      </w:r>
    </w:p>
    <w:tbl>
      <w:tblPr>
        <w:tblW w:w="86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763"/>
        <w:gridCol w:w="3764"/>
      </w:tblGrid>
      <w:tr w:rsidR="008101B1" w:rsidRPr="009259AE" w14:paraId="4CAE67C7" w14:textId="77777777" w:rsidTr="006F6216">
        <w:trPr>
          <w:cantSplit/>
          <w:trHeight w:val="440"/>
          <w:tblHeader/>
        </w:trPr>
        <w:tc>
          <w:tcPr>
            <w:tcW w:w="1080" w:type="dxa"/>
            <w:vAlign w:val="center"/>
          </w:tcPr>
          <w:p w14:paraId="14DD4325" w14:textId="77777777" w:rsidR="008101B1" w:rsidRPr="009259AE" w:rsidRDefault="008101B1" w:rsidP="006F6216">
            <w:pPr>
              <w:jc w:val="center"/>
              <w:rPr>
                <w:szCs w:val="20"/>
              </w:rPr>
            </w:pPr>
          </w:p>
        </w:tc>
        <w:tc>
          <w:tcPr>
            <w:tcW w:w="3763" w:type="dxa"/>
            <w:vAlign w:val="center"/>
          </w:tcPr>
          <w:p w14:paraId="07659865" w14:textId="77777777" w:rsidR="008101B1" w:rsidRPr="006E33D0" w:rsidRDefault="008101B1" w:rsidP="006F6216">
            <w:pPr>
              <w:jc w:val="center"/>
              <w:rPr>
                <w:b/>
                <w:szCs w:val="20"/>
              </w:rPr>
            </w:pPr>
            <w:r w:rsidRPr="006E33D0">
              <w:rPr>
                <w:b/>
                <w:szCs w:val="20"/>
              </w:rPr>
              <w:t>Discretionary Tampering Charges Will Appear on the Most Recent Cancel/Rebill Invoice:</w:t>
            </w:r>
          </w:p>
        </w:tc>
        <w:tc>
          <w:tcPr>
            <w:tcW w:w="3764" w:type="dxa"/>
          </w:tcPr>
          <w:p w14:paraId="5F9405C6" w14:textId="77777777" w:rsidR="008101B1" w:rsidRPr="006E33D0" w:rsidRDefault="008101B1" w:rsidP="006F6216">
            <w:pPr>
              <w:jc w:val="center"/>
              <w:rPr>
                <w:b/>
                <w:szCs w:val="20"/>
              </w:rPr>
            </w:pPr>
            <w:r w:rsidRPr="006E33D0">
              <w:rPr>
                <w:b/>
                <w:szCs w:val="20"/>
              </w:rPr>
              <w:t>Discretionary Tampering Charges Will Appear on the Oldest Cancel/Rebill Invoice:</w:t>
            </w:r>
          </w:p>
        </w:tc>
      </w:tr>
      <w:tr w:rsidR="008101B1" w:rsidRPr="009259AE" w14:paraId="7351614A" w14:textId="77777777" w:rsidTr="006F6216">
        <w:trPr>
          <w:cantSplit/>
          <w:trHeight w:val="440"/>
          <w:tblHeader/>
        </w:trPr>
        <w:tc>
          <w:tcPr>
            <w:tcW w:w="1080" w:type="dxa"/>
            <w:vAlign w:val="center"/>
          </w:tcPr>
          <w:p w14:paraId="59D017E1" w14:textId="77777777" w:rsidR="008101B1" w:rsidRPr="009259AE" w:rsidRDefault="008101B1" w:rsidP="006F6216">
            <w:pPr>
              <w:rPr>
                <w:b/>
                <w:szCs w:val="20"/>
              </w:rPr>
            </w:pPr>
            <w:r w:rsidRPr="009259AE">
              <w:rPr>
                <w:b/>
                <w:bCs/>
                <w:szCs w:val="20"/>
              </w:rPr>
              <w:t>AEP</w:t>
            </w:r>
          </w:p>
        </w:tc>
        <w:tc>
          <w:tcPr>
            <w:tcW w:w="3763" w:type="dxa"/>
            <w:vAlign w:val="center"/>
          </w:tcPr>
          <w:p w14:paraId="1F3103BC" w14:textId="77777777" w:rsidR="008101B1" w:rsidRPr="009259AE" w:rsidRDefault="008101B1" w:rsidP="006F6216">
            <w:pPr>
              <w:jc w:val="center"/>
              <w:rPr>
                <w:szCs w:val="20"/>
              </w:rPr>
            </w:pPr>
            <w:r w:rsidRPr="009259AE">
              <w:rPr>
                <w:szCs w:val="20"/>
              </w:rPr>
              <w:t>March</w:t>
            </w:r>
          </w:p>
        </w:tc>
        <w:tc>
          <w:tcPr>
            <w:tcW w:w="3764" w:type="dxa"/>
          </w:tcPr>
          <w:p w14:paraId="3668F37A" w14:textId="77777777" w:rsidR="008101B1" w:rsidRPr="009259AE" w:rsidRDefault="008101B1" w:rsidP="006F6216">
            <w:pPr>
              <w:jc w:val="center"/>
              <w:rPr>
                <w:szCs w:val="20"/>
              </w:rPr>
            </w:pPr>
          </w:p>
        </w:tc>
      </w:tr>
      <w:tr w:rsidR="008101B1" w:rsidRPr="009259AE" w14:paraId="4F08BC51" w14:textId="77777777" w:rsidTr="006F6216">
        <w:trPr>
          <w:cantSplit/>
          <w:trHeight w:val="440"/>
          <w:tblHeader/>
        </w:trPr>
        <w:tc>
          <w:tcPr>
            <w:tcW w:w="1080" w:type="dxa"/>
            <w:vAlign w:val="center"/>
          </w:tcPr>
          <w:p w14:paraId="140E4926" w14:textId="77777777" w:rsidR="008101B1" w:rsidRPr="009259AE" w:rsidRDefault="008101B1" w:rsidP="006F6216">
            <w:pPr>
              <w:rPr>
                <w:b/>
                <w:bCs/>
                <w:szCs w:val="20"/>
              </w:rPr>
            </w:pPr>
            <w:r w:rsidRPr="009259AE">
              <w:rPr>
                <w:b/>
                <w:bCs/>
                <w:szCs w:val="20"/>
              </w:rPr>
              <w:t>CNP</w:t>
            </w:r>
          </w:p>
        </w:tc>
        <w:tc>
          <w:tcPr>
            <w:tcW w:w="3763" w:type="dxa"/>
            <w:vAlign w:val="center"/>
          </w:tcPr>
          <w:p w14:paraId="0318F4A0" w14:textId="77777777" w:rsidR="008101B1" w:rsidRPr="009259AE" w:rsidRDefault="008101B1" w:rsidP="006F6216">
            <w:pPr>
              <w:jc w:val="center"/>
              <w:rPr>
                <w:sz w:val="22"/>
                <w:szCs w:val="22"/>
              </w:rPr>
            </w:pPr>
          </w:p>
        </w:tc>
        <w:tc>
          <w:tcPr>
            <w:tcW w:w="3764" w:type="dxa"/>
          </w:tcPr>
          <w:p w14:paraId="6F6D4BFB" w14:textId="77777777" w:rsidR="008101B1" w:rsidRPr="009259AE" w:rsidRDefault="008101B1" w:rsidP="006F6216">
            <w:pPr>
              <w:jc w:val="center"/>
              <w:rPr>
                <w:sz w:val="22"/>
                <w:szCs w:val="22"/>
              </w:rPr>
            </w:pPr>
            <w:r w:rsidRPr="009259AE">
              <w:rPr>
                <w:sz w:val="22"/>
                <w:szCs w:val="22"/>
              </w:rPr>
              <w:t>January</w:t>
            </w:r>
          </w:p>
        </w:tc>
      </w:tr>
      <w:tr w:rsidR="008101B1" w:rsidRPr="009259AE" w14:paraId="1CB82CEB" w14:textId="77777777" w:rsidTr="006F6216">
        <w:trPr>
          <w:cantSplit/>
          <w:trHeight w:val="440"/>
          <w:tblHeader/>
        </w:trPr>
        <w:tc>
          <w:tcPr>
            <w:tcW w:w="1080" w:type="dxa"/>
            <w:vAlign w:val="center"/>
          </w:tcPr>
          <w:p w14:paraId="1D2D61FE" w14:textId="77777777" w:rsidR="008101B1" w:rsidRPr="009259AE" w:rsidRDefault="008101B1" w:rsidP="006F6216">
            <w:pPr>
              <w:rPr>
                <w:b/>
                <w:bCs/>
                <w:szCs w:val="20"/>
              </w:rPr>
            </w:pPr>
            <w:r w:rsidRPr="009259AE">
              <w:rPr>
                <w:b/>
                <w:bCs/>
                <w:szCs w:val="20"/>
              </w:rPr>
              <w:t>Oncor</w:t>
            </w:r>
          </w:p>
        </w:tc>
        <w:tc>
          <w:tcPr>
            <w:tcW w:w="3763" w:type="dxa"/>
            <w:vAlign w:val="center"/>
          </w:tcPr>
          <w:p w14:paraId="71151CB2" w14:textId="77777777" w:rsidR="008101B1" w:rsidRPr="009259AE" w:rsidRDefault="008101B1" w:rsidP="006F6216">
            <w:pPr>
              <w:jc w:val="center"/>
              <w:rPr>
                <w:szCs w:val="20"/>
              </w:rPr>
            </w:pPr>
            <w:r w:rsidRPr="009259AE">
              <w:rPr>
                <w:szCs w:val="20"/>
              </w:rPr>
              <w:t>March</w:t>
            </w:r>
          </w:p>
        </w:tc>
        <w:tc>
          <w:tcPr>
            <w:tcW w:w="3764" w:type="dxa"/>
          </w:tcPr>
          <w:p w14:paraId="51FAC72F" w14:textId="77777777" w:rsidR="008101B1" w:rsidRPr="009259AE" w:rsidRDefault="008101B1" w:rsidP="006F6216">
            <w:pPr>
              <w:jc w:val="center"/>
              <w:rPr>
                <w:szCs w:val="20"/>
              </w:rPr>
            </w:pPr>
          </w:p>
        </w:tc>
      </w:tr>
      <w:tr w:rsidR="008101B1" w:rsidRPr="009259AE" w14:paraId="0718EBFB" w14:textId="77777777" w:rsidTr="006F6216">
        <w:trPr>
          <w:cantSplit/>
          <w:trHeight w:val="440"/>
          <w:tblHeader/>
        </w:trPr>
        <w:tc>
          <w:tcPr>
            <w:tcW w:w="1080" w:type="dxa"/>
            <w:vAlign w:val="center"/>
          </w:tcPr>
          <w:p w14:paraId="609FFADA" w14:textId="77777777" w:rsidR="008101B1" w:rsidRPr="009259AE" w:rsidRDefault="008101B1" w:rsidP="006F6216">
            <w:pPr>
              <w:rPr>
                <w:b/>
                <w:szCs w:val="20"/>
              </w:rPr>
            </w:pPr>
            <w:r w:rsidRPr="009259AE">
              <w:rPr>
                <w:b/>
                <w:szCs w:val="20"/>
              </w:rPr>
              <w:t>TNMP</w:t>
            </w:r>
          </w:p>
        </w:tc>
        <w:tc>
          <w:tcPr>
            <w:tcW w:w="3763" w:type="dxa"/>
            <w:vAlign w:val="center"/>
          </w:tcPr>
          <w:p w14:paraId="746761F9" w14:textId="77777777" w:rsidR="008101B1" w:rsidRPr="009259AE" w:rsidRDefault="008101B1" w:rsidP="006F6216">
            <w:pPr>
              <w:jc w:val="center"/>
              <w:rPr>
                <w:szCs w:val="20"/>
              </w:rPr>
            </w:pPr>
            <w:r w:rsidRPr="009259AE">
              <w:rPr>
                <w:szCs w:val="20"/>
              </w:rPr>
              <w:t>March</w:t>
            </w:r>
          </w:p>
        </w:tc>
        <w:tc>
          <w:tcPr>
            <w:tcW w:w="3764" w:type="dxa"/>
          </w:tcPr>
          <w:p w14:paraId="3D26730F" w14:textId="77777777" w:rsidR="008101B1" w:rsidRPr="009259AE" w:rsidRDefault="008101B1" w:rsidP="006F6216">
            <w:pPr>
              <w:jc w:val="center"/>
              <w:rPr>
                <w:szCs w:val="20"/>
              </w:rPr>
            </w:pPr>
          </w:p>
        </w:tc>
      </w:tr>
    </w:tbl>
    <w:p w14:paraId="6221B461" w14:textId="77777777" w:rsidR="001A2460" w:rsidRPr="001711CB" w:rsidRDefault="001A2460" w:rsidP="0087583E">
      <w:pPr>
        <w:pStyle w:val="H2"/>
        <w:spacing w:before="480"/>
        <w:ind w:left="907" w:hanging="907"/>
      </w:pPr>
      <w:bookmarkStart w:id="1213" w:name="_Toc474318790"/>
      <w:bookmarkStart w:id="1214" w:name="_Toc183604155"/>
      <w:r w:rsidRPr="001711CB">
        <w:t>7.17</w:t>
      </w:r>
      <w:r w:rsidRPr="001711CB">
        <w:tab/>
        <w:t>Business Processes and Communications for Switch Holds Related to Deferred Payment Plans</w:t>
      </w:r>
      <w:bookmarkEnd w:id="1213"/>
      <w:bookmarkEnd w:id="1214"/>
      <w:r w:rsidRPr="001711CB">
        <w:t xml:space="preserve">  </w:t>
      </w:r>
    </w:p>
    <w:p w14:paraId="4211CFEB" w14:textId="77777777" w:rsidR="001A2460" w:rsidRPr="000D363D" w:rsidRDefault="000D363D" w:rsidP="0096246E">
      <w:pPr>
        <w:spacing w:after="240"/>
        <w:ind w:left="720" w:hanging="720"/>
        <w:rPr>
          <w:iCs/>
          <w:szCs w:val="20"/>
        </w:rPr>
      </w:pPr>
      <w:r w:rsidRPr="000D363D">
        <w:rPr>
          <w:iCs/>
          <w:szCs w:val="20"/>
        </w:rPr>
        <w:t>(1)</w:t>
      </w:r>
      <w:r w:rsidRPr="000D363D">
        <w:rPr>
          <w:iCs/>
          <w:szCs w:val="20"/>
        </w:rPr>
        <w:tab/>
      </w:r>
      <w:r w:rsidR="001A2460" w:rsidRPr="000D363D">
        <w:rPr>
          <w:iCs/>
          <w:szCs w:val="20"/>
        </w:rPr>
        <w:t xml:space="preserve">This Section provides Market Participants with market approved guidelines to support the business processes as allowed or prescribed in P.U.C. </w:t>
      </w:r>
      <w:r w:rsidR="001A2460" w:rsidRPr="0096246E">
        <w:rPr>
          <w:iCs/>
          <w:szCs w:val="20"/>
        </w:rPr>
        <w:t>S</w:t>
      </w:r>
      <w:r w:rsidR="001A2460" w:rsidRPr="0087583E">
        <w:rPr>
          <w:iCs/>
          <w:smallCaps/>
          <w:szCs w:val="20"/>
        </w:rPr>
        <w:t>ubst</w:t>
      </w:r>
      <w:r w:rsidR="001A2460" w:rsidRPr="000D363D">
        <w:rPr>
          <w:iCs/>
          <w:szCs w:val="20"/>
        </w:rPr>
        <w:t xml:space="preserve">. R. 25.480, Bill </w:t>
      </w:r>
      <w:proofErr w:type="gramStart"/>
      <w:r w:rsidR="001A2460" w:rsidRPr="000D363D">
        <w:rPr>
          <w:iCs/>
          <w:szCs w:val="20"/>
        </w:rPr>
        <w:t>Payment</w:t>
      </w:r>
      <w:proofErr w:type="gramEnd"/>
      <w:r w:rsidR="001A2460" w:rsidRPr="000D363D">
        <w:rPr>
          <w:iCs/>
          <w:szCs w:val="20"/>
        </w:rPr>
        <w:t xml:space="preserve"> and Adjustments. </w:t>
      </w:r>
    </w:p>
    <w:p w14:paraId="40624CAD" w14:textId="77777777" w:rsidR="001A2460" w:rsidRPr="001711CB" w:rsidRDefault="001A2460" w:rsidP="001711CB">
      <w:pPr>
        <w:pStyle w:val="H3"/>
        <w:ind w:left="1080" w:hanging="1080"/>
      </w:pPr>
      <w:bookmarkStart w:id="1215" w:name="_Toc474318791"/>
      <w:bookmarkStart w:id="1216" w:name="_Toc183604156"/>
      <w:r w:rsidRPr="001711CB">
        <w:t>7.17.1</w:t>
      </w:r>
      <w:r w:rsidRPr="001711CB">
        <w:tab/>
        <w:t>Addition and Removal of Switch Hold by Retail Electric Provider of Record Request for Deferred Payment Plans</w:t>
      </w:r>
      <w:bookmarkEnd w:id="1215"/>
      <w:bookmarkEnd w:id="1216"/>
    </w:p>
    <w:p w14:paraId="16246EAE" w14:textId="77777777" w:rsidR="00A61D8D" w:rsidRPr="000D363D" w:rsidRDefault="000D363D" w:rsidP="0096246E">
      <w:pPr>
        <w:spacing w:after="240"/>
        <w:ind w:left="720" w:hanging="720"/>
        <w:rPr>
          <w:iCs/>
          <w:szCs w:val="20"/>
        </w:rPr>
      </w:pPr>
      <w:r w:rsidRPr="000D363D">
        <w:rPr>
          <w:iCs/>
          <w:szCs w:val="20"/>
        </w:rPr>
        <w:t>(1)</w:t>
      </w:r>
      <w:r w:rsidRPr="000D363D">
        <w:rPr>
          <w:iCs/>
          <w:szCs w:val="20"/>
        </w:rPr>
        <w:tab/>
      </w:r>
      <w:r w:rsidR="004C07B9" w:rsidRPr="000D363D">
        <w:rPr>
          <w:iCs/>
          <w:szCs w:val="20"/>
        </w:rPr>
        <w:t>For adding or removing switch holds during an extended unplanned system outage, refer to Section 7.10.4, Addition or Removal of Switch Hold by Retail Electric Provider of Record Request for 650 Transactions During Extended Unplanned System Outage Affecting the CR and/or TDSP.</w:t>
      </w:r>
    </w:p>
    <w:p w14:paraId="0EB6B6EC" w14:textId="77777777" w:rsidR="00A61D8D" w:rsidRPr="00C10447" w:rsidRDefault="00A61D8D" w:rsidP="00C10447">
      <w:pPr>
        <w:pStyle w:val="H3"/>
        <w:ind w:left="1080" w:hanging="1080"/>
      </w:pPr>
      <w:bookmarkStart w:id="1217" w:name="_Toc474318792"/>
      <w:bookmarkStart w:id="1218" w:name="_Toc183604157"/>
      <w:r w:rsidRPr="00C10447">
        <w:lastRenderedPageBreak/>
        <w:t>7.17.2</w:t>
      </w:r>
      <w:r w:rsidRPr="00C10447">
        <w:tab/>
        <w:t>Transmission and/or Distribution Service Provider Switch Hold Notification for Payment Plans</w:t>
      </w:r>
      <w:bookmarkEnd w:id="1217"/>
      <w:bookmarkEnd w:id="1218"/>
    </w:p>
    <w:p w14:paraId="12942792" w14:textId="57E2441D" w:rsidR="00A61D8D" w:rsidRPr="00FD5626" w:rsidRDefault="00A61D8D" w:rsidP="00A61D8D">
      <w:pPr>
        <w:spacing w:after="240"/>
        <w:ind w:left="720" w:hanging="720"/>
        <w:rPr>
          <w:iCs/>
          <w:szCs w:val="20"/>
        </w:rPr>
      </w:pPr>
      <w:r w:rsidRPr="00FD5626">
        <w:rPr>
          <w:iCs/>
          <w:szCs w:val="20"/>
        </w:rPr>
        <w:t>(1)</w:t>
      </w:r>
      <w:r w:rsidRPr="00FD5626">
        <w:rPr>
          <w:iCs/>
          <w:szCs w:val="20"/>
        </w:rPr>
        <w:tab/>
      </w:r>
      <w:r w:rsidR="00010720">
        <w:rPr>
          <w:iCs/>
          <w:szCs w:val="20"/>
        </w:rPr>
        <w:t>In accordance with subsection (l)(1) of P.U.C. S</w:t>
      </w:r>
      <w:r w:rsidR="00AC7B7E" w:rsidRPr="0087583E">
        <w:rPr>
          <w:iCs/>
          <w:smallCaps/>
          <w:szCs w:val="20"/>
        </w:rPr>
        <w:t>ubst</w:t>
      </w:r>
      <w:r w:rsidR="00021264">
        <w:rPr>
          <w:iCs/>
          <w:smallCaps/>
          <w:szCs w:val="20"/>
        </w:rPr>
        <w:t>.</w:t>
      </w:r>
      <w:r w:rsidR="00010720">
        <w:rPr>
          <w:iCs/>
          <w:szCs w:val="20"/>
        </w:rPr>
        <w:t xml:space="preserve"> R. 25.480, Bill Payment and Adjustments, t</w:t>
      </w:r>
      <w:r w:rsidR="00010720" w:rsidRPr="00FD5626">
        <w:rPr>
          <w:iCs/>
          <w:szCs w:val="20"/>
        </w:rPr>
        <w:t xml:space="preserve">he </w:t>
      </w:r>
      <w:r w:rsidR="00021264">
        <w:rPr>
          <w:iCs/>
          <w:szCs w:val="20"/>
        </w:rPr>
        <w:t>Transmission and/or Distribution Provider (</w:t>
      </w:r>
      <w:r w:rsidRPr="00FD5626">
        <w:rPr>
          <w:iCs/>
          <w:szCs w:val="20"/>
        </w:rPr>
        <w:t>TDSP</w:t>
      </w:r>
      <w:r w:rsidR="00021264">
        <w:rPr>
          <w:iCs/>
          <w:szCs w:val="20"/>
        </w:rPr>
        <w:t>)</w:t>
      </w:r>
      <w:r w:rsidRPr="00FD5626">
        <w:rPr>
          <w:iCs/>
          <w:szCs w:val="20"/>
        </w:rPr>
        <w:t xml:space="preserve"> shall create and maintain a list of all </w:t>
      </w:r>
      <w:r w:rsidR="00010720">
        <w:rPr>
          <w:iCs/>
          <w:szCs w:val="20"/>
        </w:rPr>
        <w:t>Electric Service Identifiers (</w:t>
      </w:r>
      <w:r w:rsidRPr="00FD5626">
        <w:rPr>
          <w:iCs/>
          <w:szCs w:val="20"/>
        </w:rPr>
        <w:t>ESI IDs</w:t>
      </w:r>
      <w:r w:rsidR="00010720">
        <w:rPr>
          <w:iCs/>
          <w:szCs w:val="20"/>
        </w:rPr>
        <w:t>)</w:t>
      </w:r>
      <w:r w:rsidRPr="00FD5626">
        <w:rPr>
          <w:iCs/>
          <w:szCs w:val="20"/>
        </w:rPr>
        <w:t xml:space="preserve"> with switch holds due to payment plans that </w:t>
      </w:r>
      <w:r w:rsidR="00010720">
        <w:rPr>
          <w:iCs/>
          <w:szCs w:val="20"/>
        </w:rPr>
        <w:t>Retail Electric Providers (</w:t>
      </w:r>
      <w:r w:rsidRPr="00FD5626">
        <w:rPr>
          <w:iCs/>
          <w:szCs w:val="20"/>
        </w:rPr>
        <w:t>REPs</w:t>
      </w:r>
      <w:r w:rsidR="00010720">
        <w:rPr>
          <w:iCs/>
          <w:szCs w:val="20"/>
        </w:rPr>
        <w:t>)</w:t>
      </w:r>
      <w:r w:rsidRPr="00FD5626">
        <w:rPr>
          <w:iCs/>
          <w:szCs w:val="20"/>
        </w:rPr>
        <w:t xml:space="preserve"> may access </w:t>
      </w:r>
      <w:r w:rsidR="00010720">
        <w:rPr>
          <w:iCs/>
          <w:szCs w:val="20"/>
        </w:rPr>
        <w:t>through a secure means (web portal or</w:t>
      </w:r>
      <w:r w:rsidRPr="00FD5626">
        <w:rPr>
          <w:iCs/>
          <w:szCs w:val="20"/>
        </w:rPr>
        <w:t xml:space="preserve"> File Transfer Protocol (FTP) site</w:t>
      </w:r>
      <w:r w:rsidR="00010720">
        <w:rPr>
          <w:iCs/>
          <w:szCs w:val="20"/>
        </w:rPr>
        <w:t>)</w:t>
      </w:r>
      <w:r w:rsidRPr="00FD5626">
        <w:rPr>
          <w:iCs/>
          <w:szCs w:val="20"/>
        </w:rPr>
        <w:t>.</w:t>
      </w:r>
      <w:r w:rsidR="00010720">
        <w:rPr>
          <w:iCs/>
          <w:szCs w:val="20"/>
        </w:rPr>
        <w:t xml:space="preserve">  The list shall not include any Customer information other than the ESI ID and date the switch hold was placed.  The list shall be updated </w:t>
      </w:r>
      <w:proofErr w:type="gramStart"/>
      <w:r w:rsidR="00010720">
        <w:rPr>
          <w:iCs/>
          <w:szCs w:val="20"/>
        </w:rPr>
        <w:t>daily, and</w:t>
      </w:r>
      <w:proofErr w:type="gramEnd"/>
      <w:r w:rsidR="00010720">
        <w:rPr>
          <w:iCs/>
          <w:szCs w:val="20"/>
        </w:rPr>
        <w:t xml:space="preserve"> posted no later than 0500 Central Prevailing Time (CPT) each day representing switch hold revisions of the prior Business Day.</w:t>
      </w:r>
    </w:p>
    <w:p w14:paraId="190E62FA" w14:textId="77777777" w:rsidR="00A61D8D" w:rsidRPr="00FD5626" w:rsidRDefault="00A61D8D" w:rsidP="00A61D8D">
      <w:pPr>
        <w:spacing w:after="240"/>
        <w:ind w:left="720" w:hanging="720"/>
        <w:rPr>
          <w:iCs/>
          <w:szCs w:val="20"/>
        </w:rPr>
      </w:pPr>
      <w:r w:rsidRPr="00FD5626">
        <w:rPr>
          <w:iCs/>
          <w:szCs w:val="20"/>
        </w:rPr>
        <w:t>(2)</w:t>
      </w:r>
      <w:r w:rsidRPr="00FD5626">
        <w:rPr>
          <w:iCs/>
          <w:szCs w:val="20"/>
        </w:rPr>
        <w:tab/>
        <w:t xml:space="preserve">The TDSP shall send an 814_20, ESI ID Maintenance Request, to ERCOT indicating the addition of a switch hold.  The switch hold status will be posted by ERCOT to the Find ESI ID function on the Market Information System (MIS) Secure Area. </w:t>
      </w:r>
    </w:p>
    <w:p w14:paraId="57F7C425" w14:textId="6FDE46B3" w:rsidR="00A61D8D" w:rsidRPr="00C10447" w:rsidRDefault="00A61D8D" w:rsidP="00C10447">
      <w:pPr>
        <w:spacing w:after="240"/>
        <w:ind w:left="720" w:hanging="720"/>
        <w:rPr>
          <w:iCs/>
          <w:szCs w:val="20"/>
        </w:rPr>
      </w:pPr>
      <w:r w:rsidRPr="00C10447">
        <w:rPr>
          <w:iCs/>
          <w:szCs w:val="20"/>
        </w:rPr>
        <w:t>(3)</w:t>
      </w:r>
      <w:r w:rsidRPr="00C10447">
        <w:rPr>
          <w:iCs/>
          <w:szCs w:val="20"/>
        </w:rPr>
        <w:tab/>
        <w:t xml:space="preserve">The </w:t>
      </w:r>
      <w:r w:rsidR="00705FF1">
        <w:rPr>
          <w:iCs/>
          <w:szCs w:val="20"/>
        </w:rPr>
        <w:t>Competitive Retailer (</w:t>
      </w:r>
      <w:r w:rsidRPr="00C10447">
        <w:rPr>
          <w:iCs/>
          <w:szCs w:val="20"/>
        </w:rPr>
        <w:t>CR</w:t>
      </w:r>
      <w:r w:rsidR="00705FF1">
        <w:rPr>
          <w:iCs/>
          <w:szCs w:val="20"/>
        </w:rPr>
        <w:t>)</w:t>
      </w:r>
      <w:r w:rsidRPr="00C10447">
        <w:rPr>
          <w:iCs/>
          <w:szCs w:val="20"/>
        </w:rPr>
        <w:t xml:space="preserve"> can request to remove the switch hold indicator for payment plan or tampering by submitting the 650_01, Service Order Request, with the specific removal code to the TDSP.  If applicable, the TDSP shall send an 814_20 transaction to ERCOT indicating the removal of the appropriate switch hold as requested by the REP of record in the 650_01 transaction.</w:t>
      </w:r>
    </w:p>
    <w:p w14:paraId="572CA98A" w14:textId="77777777" w:rsidR="001A2460" w:rsidRPr="001711CB" w:rsidRDefault="001A2460" w:rsidP="001711CB">
      <w:pPr>
        <w:pStyle w:val="H3"/>
        <w:ind w:left="1080" w:hanging="1080"/>
      </w:pPr>
      <w:bookmarkStart w:id="1219" w:name="_Toc474318793"/>
      <w:bookmarkStart w:id="1220" w:name="_Toc183604158"/>
      <w:r w:rsidRPr="001711CB">
        <w:t>7.17.3</w:t>
      </w:r>
      <w:r w:rsidRPr="001711CB">
        <w:tab/>
        <w:t>Switch Hold Process for Deferred Payment Plans</w:t>
      </w:r>
      <w:bookmarkEnd w:id="1219"/>
      <w:bookmarkEnd w:id="1220"/>
    </w:p>
    <w:p w14:paraId="6770F4C3" w14:textId="77777777" w:rsidR="001A2460" w:rsidRPr="00B87DFA" w:rsidRDefault="000D363D" w:rsidP="0096246E">
      <w:pPr>
        <w:spacing w:after="240"/>
        <w:ind w:left="720" w:hanging="720"/>
        <w:rPr>
          <w:iCs/>
          <w:szCs w:val="20"/>
        </w:rPr>
      </w:pPr>
      <w:r w:rsidRPr="000D363D">
        <w:rPr>
          <w:iCs/>
          <w:szCs w:val="20"/>
        </w:rPr>
        <w:t>(1)</w:t>
      </w:r>
      <w:r w:rsidRPr="000D363D">
        <w:rPr>
          <w:iCs/>
          <w:szCs w:val="20"/>
        </w:rPr>
        <w:tab/>
      </w:r>
      <w:r w:rsidR="001A2460" w:rsidRPr="000D363D">
        <w:rPr>
          <w:iCs/>
          <w:szCs w:val="20"/>
        </w:rPr>
        <w:t>Market Participants shall use good-faith and commercially reasonable efforts to informally resolve all disputes arising out of the processes described in this Section 7.17.3.  If needed, ERCOT Client Services is available to help facilitate or assist with issue resolution as described in Section 5.1, ERCOT Retail Client Services.</w:t>
      </w:r>
    </w:p>
    <w:p w14:paraId="736AD0AD" w14:textId="77777777" w:rsidR="00A61D8D" w:rsidRPr="00DF18D3" w:rsidRDefault="00A61D8D" w:rsidP="00726744">
      <w:pPr>
        <w:pStyle w:val="H4"/>
        <w:ind w:left="1260" w:hanging="1260"/>
        <w:rPr>
          <w:bCs w:val="0"/>
        </w:rPr>
      </w:pPr>
      <w:bookmarkStart w:id="1221" w:name="_Toc474318794"/>
      <w:bookmarkStart w:id="1222" w:name="_Toc183604159"/>
      <w:r w:rsidRPr="00DF18D3">
        <w:rPr>
          <w:bCs w:val="0"/>
        </w:rPr>
        <w:t>7.17.3.1</w:t>
      </w:r>
      <w:r w:rsidRPr="00DF18D3">
        <w:rPr>
          <w:bCs w:val="0"/>
        </w:rPr>
        <w:tab/>
        <w:t>Switch Rejected Due to a Switch Hold for Payment Plans</w:t>
      </w:r>
      <w:bookmarkEnd w:id="1221"/>
      <w:bookmarkEnd w:id="1222"/>
    </w:p>
    <w:p w14:paraId="63D47601" w14:textId="77777777" w:rsidR="00A61D8D" w:rsidRPr="00B87DFA" w:rsidRDefault="00A61D8D" w:rsidP="00A61D8D">
      <w:pPr>
        <w:spacing w:after="240"/>
        <w:ind w:left="720" w:hanging="720"/>
        <w:rPr>
          <w:iCs/>
          <w:szCs w:val="20"/>
        </w:rPr>
      </w:pPr>
      <w:r w:rsidRPr="00B87DFA">
        <w:rPr>
          <w:iCs/>
          <w:szCs w:val="20"/>
        </w:rPr>
        <w:t>(1)</w:t>
      </w:r>
      <w:r w:rsidRPr="00B87DFA">
        <w:rPr>
          <w:iCs/>
          <w:szCs w:val="20"/>
        </w:rPr>
        <w:tab/>
        <w:t xml:space="preserve">Upon receipt of an 814_03, </w:t>
      </w:r>
      <w:r>
        <w:rPr>
          <w:iCs/>
          <w:szCs w:val="20"/>
        </w:rPr>
        <w:t>Enrollment</w:t>
      </w:r>
      <w:r w:rsidRPr="00B87DFA">
        <w:rPr>
          <w:iCs/>
          <w:szCs w:val="20"/>
        </w:rPr>
        <w:t xml:space="preserve"> Notification Request, for </w:t>
      </w:r>
      <w:r>
        <w:rPr>
          <w:iCs/>
          <w:szCs w:val="20"/>
        </w:rPr>
        <w:t xml:space="preserve">a switch for </w:t>
      </w:r>
      <w:r w:rsidRPr="00B87DFA">
        <w:rPr>
          <w:iCs/>
          <w:szCs w:val="20"/>
        </w:rPr>
        <w:t xml:space="preserve">an ESI ID that is under a switch hold, the TDSP shall reject the request by sending the 814_04, </w:t>
      </w:r>
      <w:r>
        <w:rPr>
          <w:iCs/>
          <w:szCs w:val="20"/>
        </w:rPr>
        <w:t>Enrollment</w:t>
      </w:r>
      <w:r w:rsidRPr="00B87DFA">
        <w:rPr>
          <w:iCs/>
          <w:szCs w:val="20"/>
        </w:rPr>
        <w:t xml:space="preserve"> Notification Response, with the reason code “</w:t>
      </w:r>
      <w:r>
        <w:rPr>
          <w:iCs/>
          <w:szCs w:val="20"/>
        </w:rPr>
        <w:t>SHF.</w:t>
      </w:r>
      <w:r w:rsidRPr="00B87DFA">
        <w:rPr>
          <w:iCs/>
          <w:szCs w:val="20"/>
        </w:rPr>
        <w:t>”</w:t>
      </w:r>
    </w:p>
    <w:p w14:paraId="68BFF9A0" w14:textId="77777777" w:rsidR="00A61D8D" w:rsidRPr="00C10447" w:rsidRDefault="00A61D8D" w:rsidP="00C10447">
      <w:pPr>
        <w:spacing w:after="240"/>
        <w:ind w:left="720" w:hanging="720"/>
        <w:rPr>
          <w:iCs/>
          <w:szCs w:val="20"/>
        </w:rPr>
      </w:pPr>
      <w:r w:rsidRPr="00C10447">
        <w:rPr>
          <w:iCs/>
          <w:szCs w:val="20"/>
        </w:rPr>
        <w:t>(2)</w:t>
      </w:r>
      <w:r w:rsidRPr="00C10447">
        <w:rPr>
          <w:iCs/>
          <w:szCs w:val="20"/>
        </w:rPr>
        <w:tab/>
        <w:t>The requesting REP will receive notification of the reject in the 814_05, CR Enrollment Notification Response, with the reason code “SHF” from ERCOT.</w:t>
      </w:r>
    </w:p>
    <w:p w14:paraId="27D8533B" w14:textId="77777777" w:rsidR="00A61D8D" w:rsidRPr="00DF18D3" w:rsidRDefault="00C10447" w:rsidP="00726744">
      <w:pPr>
        <w:pStyle w:val="H4"/>
        <w:ind w:left="1260" w:hanging="1260"/>
        <w:rPr>
          <w:bCs w:val="0"/>
        </w:rPr>
      </w:pPr>
      <w:bookmarkStart w:id="1223" w:name="_Toc474318795"/>
      <w:bookmarkStart w:id="1224" w:name="_Toc183604160"/>
      <w:r w:rsidRPr="00DF18D3">
        <w:rPr>
          <w:bCs w:val="0"/>
        </w:rPr>
        <w:t>7</w:t>
      </w:r>
      <w:r w:rsidR="00A61D8D" w:rsidRPr="00DF18D3">
        <w:rPr>
          <w:bCs w:val="0"/>
        </w:rPr>
        <w:t>.17.3.2</w:t>
      </w:r>
      <w:r w:rsidR="00A61D8D" w:rsidRPr="00DF18D3">
        <w:rPr>
          <w:bCs w:val="0"/>
        </w:rPr>
        <w:tab/>
        <w:t>Move in Rejected Due to a Switch-Hold for Payment Plans</w:t>
      </w:r>
      <w:bookmarkEnd w:id="1223"/>
      <w:bookmarkEnd w:id="1224"/>
    </w:p>
    <w:p w14:paraId="30FDCBB0" w14:textId="77777777" w:rsidR="00A61D8D" w:rsidRPr="00B87DFA" w:rsidRDefault="00A61D8D" w:rsidP="00A61D8D">
      <w:pPr>
        <w:spacing w:after="240"/>
        <w:ind w:left="720" w:hanging="720"/>
        <w:rPr>
          <w:iCs/>
          <w:szCs w:val="20"/>
        </w:rPr>
      </w:pPr>
      <w:r w:rsidRPr="00B87DFA">
        <w:rPr>
          <w:iCs/>
          <w:szCs w:val="20"/>
        </w:rPr>
        <w:t>(1)</w:t>
      </w:r>
      <w:r w:rsidRPr="00B87DFA">
        <w:rPr>
          <w:iCs/>
          <w:szCs w:val="20"/>
        </w:rPr>
        <w:tab/>
        <w:t xml:space="preserve">Upon receipt of an 814_03, </w:t>
      </w:r>
      <w:r>
        <w:rPr>
          <w:iCs/>
          <w:szCs w:val="20"/>
        </w:rPr>
        <w:t>Enrollment</w:t>
      </w:r>
      <w:r w:rsidRPr="00B87DFA">
        <w:rPr>
          <w:iCs/>
          <w:szCs w:val="20"/>
        </w:rPr>
        <w:t xml:space="preserve"> Notification Request, for a move</w:t>
      </w:r>
      <w:r>
        <w:rPr>
          <w:iCs/>
          <w:szCs w:val="20"/>
        </w:rPr>
        <w:t xml:space="preserve"> </w:t>
      </w:r>
      <w:r w:rsidRPr="00B87DFA">
        <w:rPr>
          <w:iCs/>
          <w:szCs w:val="20"/>
        </w:rPr>
        <w:t xml:space="preserve">in for an ESI ID that is under a switch hold, the TDSP shall reject the request by sending the 814_04, </w:t>
      </w:r>
      <w:r>
        <w:rPr>
          <w:iCs/>
          <w:szCs w:val="20"/>
        </w:rPr>
        <w:t>Enrollment</w:t>
      </w:r>
      <w:r w:rsidRPr="00B87DFA">
        <w:rPr>
          <w:iCs/>
          <w:szCs w:val="20"/>
        </w:rPr>
        <w:t xml:space="preserve"> Notification Response, with the reason code “</w:t>
      </w:r>
      <w:r>
        <w:rPr>
          <w:iCs/>
          <w:szCs w:val="20"/>
        </w:rPr>
        <w:t>SHF.</w:t>
      </w:r>
      <w:r w:rsidRPr="00B87DFA">
        <w:rPr>
          <w:iCs/>
          <w:szCs w:val="20"/>
        </w:rPr>
        <w:t xml:space="preserve">” </w:t>
      </w:r>
    </w:p>
    <w:p w14:paraId="137BDCD5" w14:textId="77777777" w:rsidR="00A61D8D" w:rsidRPr="00C10447" w:rsidRDefault="00A61D8D" w:rsidP="00C10447">
      <w:pPr>
        <w:spacing w:after="240"/>
        <w:ind w:left="720" w:hanging="720"/>
        <w:rPr>
          <w:iCs/>
          <w:szCs w:val="20"/>
        </w:rPr>
      </w:pPr>
      <w:r w:rsidRPr="00C10447">
        <w:rPr>
          <w:iCs/>
          <w:szCs w:val="20"/>
        </w:rPr>
        <w:lastRenderedPageBreak/>
        <w:t>(2)</w:t>
      </w:r>
      <w:r w:rsidRPr="00C10447">
        <w:rPr>
          <w:iCs/>
          <w:szCs w:val="20"/>
        </w:rPr>
        <w:tab/>
        <w:t>The requesting REP will receive notification of the reject in the 814_05, CR Enrollment Notification Response, with the reason code “SHF” from ERCOT.</w:t>
      </w:r>
    </w:p>
    <w:p w14:paraId="11D38C35" w14:textId="77777777" w:rsidR="001A2460" w:rsidRPr="001711CB" w:rsidRDefault="001A2460" w:rsidP="001711CB">
      <w:pPr>
        <w:pStyle w:val="H4"/>
        <w:ind w:left="1260" w:hanging="1260"/>
        <w:rPr>
          <w:bCs w:val="0"/>
        </w:rPr>
      </w:pPr>
      <w:bookmarkStart w:id="1225" w:name="_Toc474318796"/>
      <w:bookmarkStart w:id="1226" w:name="_Toc183604161"/>
      <w:r w:rsidRPr="001711CB">
        <w:rPr>
          <w:bCs w:val="0"/>
        </w:rPr>
        <w:t>7.17.3.3</w:t>
      </w:r>
      <w:r w:rsidRPr="001711CB">
        <w:rPr>
          <w:bCs w:val="0"/>
        </w:rPr>
        <w:tab/>
        <w:t>Removal of a Switch Hold for Deferred Payment Plans for Purposes of a Move</w:t>
      </w:r>
      <w:r w:rsidR="00D7716C">
        <w:rPr>
          <w:bCs w:val="0"/>
        </w:rPr>
        <w:t xml:space="preserve"> </w:t>
      </w:r>
      <w:r w:rsidR="006E33D0">
        <w:rPr>
          <w:bCs w:val="0"/>
        </w:rPr>
        <w:t>I</w:t>
      </w:r>
      <w:r w:rsidRPr="001711CB">
        <w:rPr>
          <w:bCs w:val="0"/>
        </w:rPr>
        <w:t>n</w:t>
      </w:r>
      <w:bookmarkEnd w:id="1225"/>
      <w:bookmarkEnd w:id="1226"/>
    </w:p>
    <w:p w14:paraId="7BB682E6" w14:textId="77777777" w:rsidR="001A2460" w:rsidRPr="001711CB" w:rsidRDefault="001A2460" w:rsidP="001711CB">
      <w:pPr>
        <w:pStyle w:val="H5"/>
        <w:ind w:left="1620" w:hanging="1620"/>
      </w:pPr>
      <w:r w:rsidRPr="001711CB">
        <w:t>7.17.3.3.1</w:t>
      </w:r>
      <w:r w:rsidRPr="001711CB">
        <w:tab/>
        <w:t>Timelines Associated with Removal of a Switch Hold for Deferred Payment Plans for Purposes of a Move</w:t>
      </w:r>
      <w:r w:rsidR="00D7716C">
        <w:t xml:space="preserve"> </w:t>
      </w:r>
      <w:r w:rsidRPr="001711CB">
        <w:t>in</w:t>
      </w:r>
    </w:p>
    <w:p w14:paraId="23C8B3DB" w14:textId="750BB897" w:rsidR="001A2460" w:rsidRPr="00B87DFA" w:rsidRDefault="000D363D" w:rsidP="0096246E">
      <w:pPr>
        <w:spacing w:after="240"/>
        <w:ind w:left="720" w:hanging="720"/>
        <w:rPr>
          <w:iCs/>
          <w:szCs w:val="20"/>
        </w:rPr>
      </w:pPr>
      <w:r w:rsidRPr="000D363D">
        <w:rPr>
          <w:iCs/>
          <w:szCs w:val="20"/>
        </w:rPr>
        <w:t>(1)</w:t>
      </w:r>
      <w:r w:rsidRPr="000D363D">
        <w:rPr>
          <w:iCs/>
          <w:szCs w:val="20"/>
        </w:rPr>
        <w:tab/>
      </w:r>
      <w:r w:rsidR="00A61D8D" w:rsidRPr="000D363D">
        <w:rPr>
          <w:iCs/>
          <w:szCs w:val="20"/>
        </w:rPr>
        <w:t xml:space="preserve">P.U.C. </w:t>
      </w:r>
      <w:r w:rsidR="00A61D8D" w:rsidRPr="0096246E">
        <w:rPr>
          <w:iCs/>
          <w:szCs w:val="20"/>
        </w:rPr>
        <w:t>S</w:t>
      </w:r>
      <w:r w:rsidR="00A61D8D" w:rsidRPr="0087583E">
        <w:rPr>
          <w:iCs/>
          <w:smallCaps/>
          <w:szCs w:val="20"/>
        </w:rPr>
        <w:t>ubst</w:t>
      </w:r>
      <w:r w:rsidR="00A61D8D" w:rsidRPr="000D363D">
        <w:rPr>
          <w:iCs/>
          <w:szCs w:val="20"/>
        </w:rPr>
        <w:t>. R. 25.480, Bill Payment and Adjustments, mandates that within four Business Hours of the request to remove the switch hold, the TDSP determines whether or not the s</w:t>
      </w:r>
      <w:r w:rsidR="00A61D8D" w:rsidRPr="001E2F50">
        <w:rPr>
          <w:iCs/>
          <w:szCs w:val="20"/>
        </w:rPr>
        <w:t xml:space="preserve">witch hold should be </w:t>
      </w:r>
      <w:proofErr w:type="gramStart"/>
      <w:r w:rsidR="00A61D8D" w:rsidRPr="001E2F50">
        <w:rPr>
          <w:iCs/>
          <w:szCs w:val="20"/>
        </w:rPr>
        <w:t>removed</w:t>
      </w:r>
      <w:proofErr w:type="gramEnd"/>
      <w:r w:rsidR="00A61D8D" w:rsidRPr="001E2F50">
        <w:rPr>
          <w:iCs/>
          <w:szCs w:val="20"/>
        </w:rPr>
        <w:t xml:space="preserve"> and this determination is accomplished by utilizing MarkeTrak.  During processing of the MarkeTrak issue, the issue will be assigned and reassigned to all parties at specific points within the workflow.  Each Market Participant involved, </w:t>
      </w:r>
      <w:r w:rsidR="00397FDC">
        <w:rPr>
          <w:iCs/>
          <w:szCs w:val="20"/>
        </w:rPr>
        <w:t>G</w:t>
      </w:r>
      <w:r w:rsidR="00397FDC" w:rsidRPr="001E2F50">
        <w:rPr>
          <w:iCs/>
          <w:szCs w:val="20"/>
        </w:rPr>
        <w:t xml:space="preserve">aining </w:t>
      </w:r>
      <w:r w:rsidR="00A61D8D" w:rsidRPr="001E2F50">
        <w:rPr>
          <w:iCs/>
          <w:szCs w:val="20"/>
        </w:rPr>
        <w:t xml:space="preserve">CR (requesting CR), </w:t>
      </w:r>
      <w:r w:rsidR="00397FDC">
        <w:rPr>
          <w:iCs/>
          <w:szCs w:val="20"/>
        </w:rPr>
        <w:t>L</w:t>
      </w:r>
      <w:r w:rsidR="00397FDC" w:rsidRPr="001E2F50">
        <w:rPr>
          <w:iCs/>
          <w:szCs w:val="20"/>
        </w:rPr>
        <w:t xml:space="preserve">osing </w:t>
      </w:r>
      <w:r w:rsidR="00A61D8D" w:rsidRPr="001E2F50">
        <w:rPr>
          <w:iCs/>
          <w:szCs w:val="20"/>
        </w:rPr>
        <w:t xml:space="preserve">CR (REP of record) and TDSP is responsible for monitoring the MarkeTrak issue throughout the process, removal of the switch hold if applicable, and completing the steps within the timelines described in Section 7.17.3.3.2, Steps for Removal of a Switch Hold for Deferred Payment Plans for Purposes of a Move in.  Removal of a switch hold by the TDSP, as referred to within Section 7.17.3.3, Removal of a Switch Hold for Deferred Payment Plans for Purposes of a Move in, shall be interpreted to mean the removal of all </w:t>
      </w:r>
      <w:proofErr w:type="gramStart"/>
      <w:r w:rsidR="00A61D8D" w:rsidRPr="001E2F50">
        <w:rPr>
          <w:iCs/>
          <w:szCs w:val="20"/>
        </w:rPr>
        <w:t>switch</w:t>
      </w:r>
      <w:proofErr w:type="gramEnd"/>
      <w:r w:rsidR="00A61D8D" w:rsidRPr="001E2F50">
        <w:rPr>
          <w:iCs/>
          <w:szCs w:val="20"/>
        </w:rPr>
        <w:t xml:space="preserve"> holds (CR and/or TDSP-initiated) which may be applied to the ESI ID.</w:t>
      </w:r>
    </w:p>
    <w:p w14:paraId="65A8AD9A" w14:textId="77777777" w:rsidR="00A61D8D" w:rsidRDefault="00A61D8D" w:rsidP="00A61D8D">
      <w:pPr>
        <w:pStyle w:val="H5"/>
        <w:ind w:left="1620" w:hanging="1620"/>
        <w:rPr>
          <w:iCs w:val="0"/>
          <w:szCs w:val="20"/>
        </w:rPr>
      </w:pPr>
      <w:bookmarkStart w:id="1227" w:name="_Hlk84247751"/>
      <w:r w:rsidRPr="001711CB">
        <w:t>7.17.3.3.2</w:t>
      </w:r>
      <w:r w:rsidRPr="001711CB">
        <w:tab/>
        <w:t>Steps for Removal of a Switch Hold for Deferred Payment Plans for Purposes of a Move</w:t>
      </w:r>
      <w:r>
        <w:t xml:space="preserve"> </w:t>
      </w:r>
      <w:r w:rsidRPr="001711CB">
        <w:t>in</w:t>
      </w:r>
    </w:p>
    <w:p w14:paraId="1318CD02" w14:textId="77777777" w:rsidR="00A61D8D" w:rsidRPr="00B87DFA" w:rsidRDefault="00A61D8D" w:rsidP="00A61D8D">
      <w:pPr>
        <w:spacing w:after="240"/>
        <w:ind w:left="720" w:hanging="720"/>
        <w:rPr>
          <w:iCs/>
          <w:szCs w:val="20"/>
        </w:rPr>
      </w:pPr>
      <w:r w:rsidRPr="00B87DFA">
        <w:rPr>
          <w:iCs/>
          <w:szCs w:val="20"/>
        </w:rPr>
        <w:t>(1)</w:t>
      </w:r>
      <w:r w:rsidRPr="00B87DFA">
        <w:rPr>
          <w:iCs/>
          <w:szCs w:val="20"/>
        </w:rPr>
        <w:tab/>
        <w:t>Switch Hold Removal Step 1 – Gaining CR</w:t>
      </w:r>
    </w:p>
    <w:p w14:paraId="397D73F5" w14:textId="530FC0FC" w:rsidR="00A61D8D" w:rsidRPr="00B87DFA" w:rsidRDefault="00A61D8D" w:rsidP="00A61D8D">
      <w:pPr>
        <w:spacing w:after="240"/>
        <w:ind w:left="1440" w:hanging="720"/>
        <w:rPr>
          <w:szCs w:val="20"/>
        </w:rPr>
      </w:pPr>
      <w:r w:rsidRPr="00B87DFA">
        <w:rPr>
          <w:szCs w:val="20"/>
        </w:rPr>
        <w:t>(a)</w:t>
      </w:r>
      <w:r w:rsidRPr="00B87DFA">
        <w:rPr>
          <w:szCs w:val="20"/>
        </w:rPr>
        <w:tab/>
        <w:t xml:space="preserve">Once the </w:t>
      </w:r>
      <w:r w:rsidR="00397FDC">
        <w:rPr>
          <w:szCs w:val="20"/>
        </w:rPr>
        <w:t>G</w:t>
      </w:r>
      <w:r w:rsidR="00397FDC" w:rsidRPr="00B87DFA">
        <w:rPr>
          <w:szCs w:val="20"/>
        </w:rPr>
        <w:t xml:space="preserve">aining </w:t>
      </w:r>
      <w:r w:rsidRPr="00B87DFA">
        <w:rPr>
          <w:szCs w:val="20"/>
        </w:rPr>
        <w:t>CR determines that the Customer requesting the move</w:t>
      </w:r>
      <w:r>
        <w:rPr>
          <w:szCs w:val="20"/>
        </w:rPr>
        <w:t xml:space="preserve"> </w:t>
      </w:r>
      <w:r w:rsidRPr="00B87DFA">
        <w:rPr>
          <w:szCs w:val="20"/>
        </w:rPr>
        <w:t xml:space="preserve">in is neither the Customer nor associated with the Customer subject to the switch hold, the </w:t>
      </w:r>
      <w:r w:rsidR="00397FDC">
        <w:rPr>
          <w:szCs w:val="20"/>
        </w:rPr>
        <w:t>G</w:t>
      </w:r>
      <w:r w:rsidR="00397FDC" w:rsidRPr="00B87DFA">
        <w:rPr>
          <w:szCs w:val="20"/>
        </w:rPr>
        <w:t xml:space="preserve">aining </w:t>
      </w:r>
      <w:r w:rsidRPr="00B87DFA">
        <w:rPr>
          <w:szCs w:val="20"/>
        </w:rPr>
        <w:t>CR shall obtain the documentation listed in items (i) and (ii) below from the Customer to remove the switch hold.</w:t>
      </w:r>
      <w:r w:rsidR="00B44790">
        <w:rPr>
          <w:szCs w:val="20"/>
        </w:rPr>
        <w:t xml:space="preserve">  For move ins associated with a Continuous Service Agreement (</w:t>
      </w:r>
      <w:r w:rsidR="00B44790" w:rsidRPr="00B87DFA">
        <w:rPr>
          <w:szCs w:val="20"/>
        </w:rPr>
        <w:t>CSA</w:t>
      </w:r>
      <w:r w:rsidR="00B44790">
        <w:rPr>
          <w:szCs w:val="20"/>
        </w:rPr>
        <w:t>), only documentation in item (iii) below is required.</w:t>
      </w:r>
    </w:p>
    <w:p w14:paraId="1CD65A9E" w14:textId="32FBE98C" w:rsidR="00A61D8D" w:rsidRPr="00B87DFA" w:rsidRDefault="00A61D8D" w:rsidP="00A915EE">
      <w:pPr>
        <w:spacing w:after="240"/>
        <w:ind w:left="2160" w:hanging="720"/>
        <w:rPr>
          <w:szCs w:val="20"/>
        </w:rPr>
      </w:pPr>
      <w:r w:rsidRPr="00B87DFA">
        <w:rPr>
          <w:szCs w:val="20"/>
        </w:rPr>
        <w:t>(i)</w:t>
      </w:r>
      <w:r w:rsidRPr="00B87DFA">
        <w:rPr>
          <w:szCs w:val="20"/>
        </w:rPr>
        <w:tab/>
      </w:r>
      <w:r w:rsidR="00352F48" w:rsidRPr="00B87DFA">
        <w:rPr>
          <w:szCs w:val="20"/>
        </w:rPr>
        <w:t>A signed statement as set forth in Section 9, Appendices, Appendix J2, New Occupant Statement</w:t>
      </w:r>
      <w:r w:rsidR="00352F48" w:rsidRPr="001223CF">
        <w:rPr>
          <w:szCs w:val="20"/>
        </w:rPr>
        <w:t>, or Appendix J3, Declaración De Nuevo Ocupante (New Occupant Statement – Spanish)</w:t>
      </w:r>
      <w:r w:rsidR="00352F48" w:rsidRPr="00B87DFA">
        <w:rPr>
          <w:szCs w:val="20"/>
        </w:rPr>
        <w:t>, from the applicant stating that the applicant is a new occupant of the Premise</w:t>
      </w:r>
      <w:r w:rsidR="00352F48">
        <w:rPr>
          <w:szCs w:val="20"/>
        </w:rPr>
        <w:t>(</w:t>
      </w:r>
      <w:r w:rsidR="00352F48" w:rsidRPr="00B87DFA">
        <w:rPr>
          <w:szCs w:val="20"/>
        </w:rPr>
        <w:t>s</w:t>
      </w:r>
      <w:r w:rsidR="00352F48">
        <w:rPr>
          <w:szCs w:val="20"/>
        </w:rPr>
        <w:t>)</w:t>
      </w:r>
      <w:r w:rsidR="00352F48" w:rsidRPr="00B87DFA">
        <w:rPr>
          <w:szCs w:val="20"/>
        </w:rPr>
        <w:t xml:space="preserve"> and is not associated with the preceding occupant</w:t>
      </w:r>
      <w:r w:rsidR="00085D50">
        <w:rPr>
          <w:szCs w:val="20"/>
        </w:rPr>
        <w:t xml:space="preserve">.  All fields must be completed to be considered a valid submission; </w:t>
      </w:r>
      <w:r w:rsidR="00352F48">
        <w:rPr>
          <w:szCs w:val="20"/>
        </w:rPr>
        <w:t>and</w:t>
      </w:r>
      <w:r w:rsidR="00352F48" w:rsidRPr="00B87DFA">
        <w:rPr>
          <w:szCs w:val="20"/>
        </w:rPr>
        <w:t xml:space="preserve"> </w:t>
      </w:r>
    </w:p>
    <w:p w14:paraId="665F265B" w14:textId="08D0D73F" w:rsidR="00A61D8D" w:rsidRDefault="00A61D8D" w:rsidP="00A61D8D">
      <w:pPr>
        <w:spacing w:after="240"/>
        <w:ind w:left="2160" w:hanging="720"/>
        <w:rPr>
          <w:szCs w:val="20"/>
        </w:rPr>
      </w:pPr>
      <w:r w:rsidRPr="00B87DFA">
        <w:rPr>
          <w:szCs w:val="20"/>
        </w:rPr>
        <w:t>(ii)</w:t>
      </w:r>
      <w:r w:rsidRPr="00B87DFA">
        <w:rPr>
          <w:szCs w:val="20"/>
        </w:rPr>
        <w:tab/>
      </w:r>
      <w:r w:rsidR="00352F48">
        <w:rPr>
          <w:szCs w:val="20"/>
        </w:rPr>
        <w:t>The name(s) on the New Occupant Statement shall appear at least one time on any of the following document(s) and may be rejected if the name(s) cannot be reconciled:</w:t>
      </w:r>
      <w:r w:rsidRPr="00B87DFA">
        <w:rPr>
          <w:szCs w:val="20"/>
        </w:rPr>
        <w:t xml:space="preserve"> </w:t>
      </w:r>
    </w:p>
    <w:p w14:paraId="4EDE432F" w14:textId="6F985338" w:rsidR="00085D50" w:rsidRPr="00085D50" w:rsidRDefault="00085D50" w:rsidP="00026A50">
      <w:pPr>
        <w:pStyle w:val="ListParagraph"/>
        <w:numPr>
          <w:ilvl w:val="0"/>
          <w:numId w:val="71"/>
        </w:numPr>
        <w:spacing w:after="240"/>
        <w:rPr>
          <w:szCs w:val="20"/>
        </w:rPr>
      </w:pPr>
      <w:r w:rsidRPr="00085D50">
        <w:rPr>
          <w:szCs w:val="20"/>
        </w:rPr>
        <w:lastRenderedPageBreak/>
        <w:t>One of the following bills, in the new occupant’s name, dated within the last two months from a different Premise address (cell phone invoices are not accepted):</w:t>
      </w:r>
    </w:p>
    <w:p w14:paraId="453A7B48" w14:textId="71EBA0C8" w:rsidR="00085D50" w:rsidRDefault="00085D50" w:rsidP="00026A50">
      <w:pPr>
        <w:numPr>
          <w:ilvl w:val="1"/>
          <w:numId w:val="71"/>
        </w:numPr>
        <w:spacing w:after="240"/>
        <w:ind w:left="3600" w:hanging="720"/>
        <w:rPr>
          <w:szCs w:val="20"/>
        </w:rPr>
      </w:pPr>
      <w:r>
        <w:rPr>
          <w:szCs w:val="20"/>
        </w:rPr>
        <w:t>Natural Gas/Propane;</w:t>
      </w:r>
    </w:p>
    <w:p w14:paraId="77840A52" w14:textId="4F9EC0AC" w:rsidR="00085D50" w:rsidRDefault="00085D50" w:rsidP="00026A50">
      <w:pPr>
        <w:numPr>
          <w:ilvl w:val="1"/>
          <w:numId w:val="71"/>
        </w:numPr>
        <w:spacing w:after="240"/>
        <w:ind w:left="3600" w:hanging="720"/>
        <w:rPr>
          <w:szCs w:val="20"/>
        </w:rPr>
      </w:pPr>
      <w:r>
        <w:rPr>
          <w:szCs w:val="20"/>
        </w:rPr>
        <w:t>Water/Sewer;</w:t>
      </w:r>
    </w:p>
    <w:p w14:paraId="185257C9" w14:textId="69A63338" w:rsidR="00085D50" w:rsidRDefault="00085D50" w:rsidP="00026A50">
      <w:pPr>
        <w:numPr>
          <w:ilvl w:val="1"/>
          <w:numId w:val="71"/>
        </w:numPr>
        <w:spacing w:after="240"/>
        <w:ind w:left="3600" w:hanging="720"/>
        <w:rPr>
          <w:szCs w:val="20"/>
        </w:rPr>
      </w:pPr>
      <w:r>
        <w:rPr>
          <w:szCs w:val="20"/>
        </w:rPr>
        <w:t>Electricity; or</w:t>
      </w:r>
    </w:p>
    <w:p w14:paraId="2807E1E2" w14:textId="54D7C35C" w:rsidR="00085D50" w:rsidRPr="00085D50" w:rsidRDefault="00085D50" w:rsidP="00F815CA">
      <w:pPr>
        <w:numPr>
          <w:ilvl w:val="1"/>
          <w:numId w:val="71"/>
        </w:numPr>
        <w:spacing w:after="240"/>
        <w:ind w:left="3600" w:hanging="720"/>
        <w:rPr>
          <w:szCs w:val="20"/>
        </w:rPr>
      </w:pPr>
      <w:r>
        <w:rPr>
          <w:szCs w:val="20"/>
        </w:rPr>
        <w:t>Cable/Internet.</w:t>
      </w:r>
    </w:p>
    <w:p w14:paraId="17DCF451" w14:textId="3EEFAE66" w:rsidR="006C3CD8" w:rsidRPr="006C3CD8" w:rsidRDefault="00352F48" w:rsidP="006C3CD8">
      <w:pPr>
        <w:spacing w:after="240"/>
        <w:ind w:left="2880" w:hanging="720"/>
        <w:rPr>
          <w:szCs w:val="20"/>
        </w:rPr>
      </w:pPr>
      <w:r w:rsidRPr="00B87DFA">
        <w:rPr>
          <w:szCs w:val="20"/>
        </w:rPr>
        <w:t>(</w:t>
      </w:r>
      <w:r w:rsidR="00C923F8">
        <w:rPr>
          <w:szCs w:val="20"/>
        </w:rPr>
        <w:t>B</w:t>
      </w:r>
      <w:r w:rsidRPr="00B87DFA">
        <w:rPr>
          <w:szCs w:val="20"/>
        </w:rPr>
        <w:t>)</w:t>
      </w:r>
      <w:r w:rsidRPr="00B87DFA">
        <w:rPr>
          <w:szCs w:val="20"/>
        </w:rPr>
        <w:tab/>
      </w:r>
      <w:r w:rsidR="006C3CD8" w:rsidRPr="006C3CD8">
        <w:rPr>
          <w:szCs w:val="20"/>
        </w:rPr>
        <w:t>Relevant portions of current, signed lease agreement showing the following pertinent information:</w:t>
      </w:r>
    </w:p>
    <w:p w14:paraId="129584B8" w14:textId="58EBBDB3" w:rsidR="006C3CD8" w:rsidRPr="006C3CD8" w:rsidRDefault="006C3CD8" w:rsidP="006C3CD8">
      <w:pPr>
        <w:numPr>
          <w:ilvl w:val="0"/>
          <w:numId w:val="73"/>
        </w:numPr>
        <w:spacing w:after="240"/>
        <w:ind w:left="3600" w:hanging="720"/>
        <w:rPr>
          <w:szCs w:val="20"/>
        </w:rPr>
      </w:pPr>
      <w:r w:rsidRPr="006C3CD8">
        <w:rPr>
          <w:szCs w:val="20"/>
        </w:rPr>
        <w:t>Full Premise address;</w:t>
      </w:r>
    </w:p>
    <w:p w14:paraId="0D1150A7" w14:textId="7442960B" w:rsidR="006C3CD8" w:rsidRPr="006C3CD8" w:rsidRDefault="006C3CD8" w:rsidP="006C3CD8">
      <w:pPr>
        <w:numPr>
          <w:ilvl w:val="0"/>
          <w:numId w:val="73"/>
        </w:numPr>
        <w:spacing w:after="240"/>
        <w:ind w:left="3600" w:hanging="720"/>
        <w:rPr>
          <w:szCs w:val="20"/>
        </w:rPr>
      </w:pPr>
      <w:r w:rsidRPr="006C3CD8">
        <w:rPr>
          <w:szCs w:val="20"/>
        </w:rPr>
        <w:t>Tenant and landlord/property manager names;</w:t>
      </w:r>
    </w:p>
    <w:p w14:paraId="4B8F24AD" w14:textId="1F54C14F" w:rsidR="006C3CD8" w:rsidRPr="006C3CD8" w:rsidRDefault="006C3CD8" w:rsidP="006C3CD8">
      <w:pPr>
        <w:numPr>
          <w:ilvl w:val="0"/>
          <w:numId w:val="73"/>
        </w:numPr>
        <w:spacing w:after="240"/>
        <w:ind w:left="3600" w:hanging="720"/>
        <w:rPr>
          <w:szCs w:val="20"/>
        </w:rPr>
      </w:pPr>
      <w:r w:rsidRPr="006C3CD8">
        <w:rPr>
          <w:szCs w:val="20"/>
        </w:rPr>
        <w:t xml:space="preserve">Occupant names (if provided); </w:t>
      </w:r>
    </w:p>
    <w:p w14:paraId="4D7ECBB3" w14:textId="73E4CDFC" w:rsidR="006C3CD8" w:rsidRPr="006C3CD8" w:rsidRDefault="006C3CD8" w:rsidP="006C3CD8">
      <w:pPr>
        <w:spacing w:after="240"/>
        <w:ind w:left="3600" w:hanging="720"/>
        <w:rPr>
          <w:szCs w:val="20"/>
        </w:rPr>
      </w:pPr>
      <w:r w:rsidRPr="006C3CD8">
        <w:rPr>
          <w:szCs w:val="20"/>
        </w:rPr>
        <w:t>(4)</w:t>
      </w:r>
      <w:r w:rsidRPr="006C3CD8">
        <w:rPr>
          <w:szCs w:val="20"/>
        </w:rPr>
        <w:tab/>
        <w:t>Authorized signature pages with both the tenant and the landlord/property manager; and</w:t>
      </w:r>
    </w:p>
    <w:p w14:paraId="14597D7A" w14:textId="77777777" w:rsidR="006C3CD8" w:rsidRPr="006C3CD8" w:rsidRDefault="006C3CD8" w:rsidP="006C3CD8">
      <w:pPr>
        <w:spacing w:after="240"/>
        <w:ind w:left="2880"/>
        <w:rPr>
          <w:szCs w:val="20"/>
        </w:rPr>
      </w:pPr>
      <w:r w:rsidRPr="006C3CD8">
        <w:rPr>
          <w:szCs w:val="20"/>
        </w:rPr>
        <w:t>(5)</w:t>
      </w:r>
      <w:r w:rsidRPr="006C3CD8">
        <w:rPr>
          <w:szCs w:val="20"/>
        </w:rPr>
        <w:tab/>
        <w:t xml:space="preserve">Effective lease dates.  </w:t>
      </w:r>
    </w:p>
    <w:p w14:paraId="482F76EE" w14:textId="77777777" w:rsidR="006C3CD8" w:rsidRPr="006C3CD8" w:rsidRDefault="006C3CD8" w:rsidP="006C3CD8">
      <w:pPr>
        <w:spacing w:after="240"/>
        <w:ind w:left="4320" w:hanging="720"/>
        <w:rPr>
          <w:szCs w:val="20"/>
        </w:rPr>
      </w:pPr>
      <w:r w:rsidRPr="006C3CD8">
        <w:rPr>
          <w:szCs w:val="20"/>
        </w:rPr>
        <w:t>(a)</w:t>
      </w:r>
      <w:r w:rsidRPr="006C3CD8">
        <w:rPr>
          <w:szCs w:val="20"/>
        </w:rPr>
        <w:tab/>
        <w:t xml:space="preserve">The commencement date of the effective lease agreement must be after the switch hold was applied to the Premise for the new occupant requesting the move in.  </w:t>
      </w:r>
    </w:p>
    <w:p w14:paraId="5FF2587C" w14:textId="77777777" w:rsidR="006C3CD8" w:rsidRPr="006C3CD8" w:rsidRDefault="006C3CD8" w:rsidP="006C3CD8">
      <w:pPr>
        <w:spacing w:after="240"/>
        <w:ind w:left="4320" w:hanging="720"/>
        <w:rPr>
          <w:szCs w:val="20"/>
        </w:rPr>
      </w:pPr>
      <w:r w:rsidRPr="006C3CD8">
        <w:rPr>
          <w:szCs w:val="20"/>
        </w:rPr>
        <w:t>(b)</w:t>
      </w:r>
      <w:r w:rsidRPr="006C3CD8">
        <w:rPr>
          <w:szCs w:val="20"/>
        </w:rPr>
        <w:tab/>
        <w:t>Any expired lease agreements, or any lease agreement not signed by all responsible parties are not acceptable.</w:t>
      </w:r>
    </w:p>
    <w:p w14:paraId="6B4F4B6B" w14:textId="363561F7" w:rsidR="00352F48" w:rsidRPr="00B87DFA" w:rsidRDefault="006C3CD8" w:rsidP="008D0495">
      <w:pPr>
        <w:spacing w:after="240"/>
        <w:ind w:left="2880"/>
        <w:rPr>
          <w:szCs w:val="20"/>
        </w:rPr>
      </w:pPr>
      <w:r w:rsidRPr="006C3CD8">
        <w:rPr>
          <w:szCs w:val="20"/>
        </w:rPr>
        <w:t>The gaining CR requesting removal of a switch hold shall review all documentation and, if all requirements are met, may proceed with MarkeTrak request.</w:t>
      </w:r>
    </w:p>
    <w:p w14:paraId="04E90EC6" w14:textId="7B3AF677" w:rsidR="00352F48" w:rsidRPr="00B87DFA" w:rsidRDefault="00352F48" w:rsidP="00F815CA">
      <w:pPr>
        <w:spacing w:after="240"/>
        <w:ind w:left="2880" w:hanging="720"/>
        <w:rPr>
          <w:szCs w:val="20"/>
        </w:rPr>
      </w:pPr>
      <w:r w:rsidRPr="00B87DFA">
        <w:rPr>
          <w:szCs w:val="20"/>
        </w:rPr>
        <w:t>(</w:t>
      </w:r>
      <w:r w:rsidR="00677249">
        <w:rPr>
          <w:szCs w:val="20"/>
        </w:rPr>
        <w:t>C</w:t>
      </w:r>
      <w:r w:rsidRPr="00B87DFA">
        <w:rPr>
          <w:szCs w:val="20"/>
        </w:rPr>
        <w:t>)</w:t>
      </w:r>
      <w:r w:rsidRPr="00B87DFA">
        <w:rPr>
          <w:szCs w:val="20"/>
        </w:rPr>
        <w:tab/>
      </w:r>
      <w:r>
        <w:rPr>
          <w:szCs w:val="20"/>
        </w:rPr>
        <w:t>Notarized a</w:t>
      </w:r>
      <w:r w:rsidRPr="003F6040">
        <w:rPr>
          <w:szCs w:val="20"/>
        </w:rPr>
        <w:t>ffidavit</w:t>
      </w:r>
      <w:r w:rsidRPr="00B87DFA">
        <w:rPr>
          <w:szCs w:val="20"/>
        </w:rPr>
        <w:t xml:space="preserve"> of landlord</w:t>
      </w:r>
      <w:r>
        <w:rPr>
          <w:szCs w:val="20"/>
        </w:rPr>
        <w:t xml:space="preserve"> (</w:t>
      </w:r>
      <w:r w:rsidRPr="00871C87">
        <w:rPr>
          <w:szCs w:val="20"/>
        </w:rPr>
        <w:t>see Section 9, Appendices, Appendix J6, Sample – Affidavit of Landlord)</w:t>
      </w:r>
      <w:r w:rsidRPr="00B87DFA">
        <w:rPr>
          <w:szCs w:val="20"/>
        </w:rPr>
        <w:t>;</w:t>
      </w:r>
    </w:p>
    <w:p w14:paraId="40F2C92D" w14:textId="200E3A2E" w:rsidR="00677249" w:rsidRDefault="00352F48" w:rsidP="00352F48">
      <w:pPr>
        <w:spacing w:after="240"/>
        <w:ind w:left="2880" w:hanging="720"/>
        <w:rPr>
          <w:szCs w:val="20"/>
        </w:rPr>
      </w:pPr>
      <w:r w:rsidRPr="00B87DFA">
        <w:rPr>
          <w:szCs w:val="20"/>
        </w:rPr>
        <w:t>(D)</w:t>
      </w:r>
      <w:r w:rsidRPr="00B87DFA">
        <w:rPr>
          <w:szCs w:val="20"/>
        </w:rPr>
        <w:tab/>
        <w:t>Closing documents</w:t>
      </w:r>
      <w:r>
        <w:rPr>
          <w:szCs w:val="20"/>
        </w:rPr>
        <w:t xml:space="preserve"> indicating transfer of ownership occurred </w:t>
      </w:r>
      <w:proofErr w:type="gramStart"/>
      <w:r>
        <w:rPr>
          <w:szCs w:val="20"/>
        </w:rPr>
        <w:t>subsequent to</w:t>
      </w:r>
      <w:proofErr w:type="gramEnd"/>
      <w:r>
        <w:rPr>
          <w:szCs w:val="20"/>
        </w:rPr>
        <w:t xml:space="preserve"> the date the </w:t>
      </w:r>
      <w:r w:rsidR="006E4AC0">
        <w:rPr>
          <w:szCs w:val="20"/>
        </w:rPr>
        <w:t>s</w:t>
      </w:r>
      <w:r>
        <w:rPr>
          <w:szCs w:val="20"/>
        </w:rPr>
        <w:t xml:space="preserve">witch </w:t>
      </w:r>
      <w:r w:rsidR="006E4AC0">
        <w:rPr>
          <w:szCs w:val="20"/>
        </w:rPr>
        <w:t>h</w:t>
      </w:r>
      <w:r>
        <w:rPr>
          <w:szCs w:val="20"/>
        </w:rPr>
        <w:t>old applied to Premise</w:t>
      </w:r>
      <w:r w:rsidR="00677249">
        <w:rPr>
          <w:szCs w:val="20"/>
        </w:rPr>
        <w:t>:</w:t>
      </w:r>
    </w:p>
    <w:p w14:paraId="05DA35FF" w14:textId="77777777" w:rsidR="00677249" w:rsidRDefault="00677249" w:rsidP="00352F48">
      <w:pPr>
        <w:spacing w:after="240"/>
        <w:ind w:left="2880" w:hanging="720"/>
        <w:rPr>
          <w:szCs w:val="20"/>
        </w:rPr>
      </w:pPr>
      <w:r>
        <w:rPr>
          <w:szCs w:val="20"/>
        </w:rPr>
        <w:tab/>
        <w:t>(1)</w:t>
      </w:r>
      <w:r>
        <w:rPr>
          <w:szCs w:val="20"/>
        </w:rPr>
        <w:tab/>
        <w:t xml:space="preserve">Closing Statement with buyer/seller signatures; or </w:t>
      </w:r>
    </w:p>
    <w:p w14:paraId="7BE87361" w14:textId="6CD33E20" w:rsidR="00352F48" w:rsidRPr="00B87DFA" w:rsidRDefault="00677249" w:rsidP="00352F48">
      <w:pPr>
        <w:spacing w:after="240"/>
        <w:ind w:left="2880" w:hanging="720"/>
        <w:rPr>
          <w:szCs w:val="20"/>
        </w:rPr>
      </w:pPr>
      <w:r>
        <w:rPr>
          <w:szCs w:val="20"/>
        </w:rPr>
        <w:tab/>
        <w:t>(2)</w:t>
      </w:r>
      <w:r>
        <w:rPr>
          <w:szCs w:val="20"/>
        </w:rPr>
        <w:tab/>
        <w:t xml:space="preserve">Deed that has been filed with the county clerk, indicating </w:t>
      </w:r>
      <w:r>
        <w:rPr>
          <w:szCs w:val="20"/>
        </w:rPr>
        <w:br/>
        <w:t xml:space="preserve">            street name and house number;</w:t>
      </w:r>
      <w:r w:rsidRPr="00B87DFA">
        <w:rPr>
          <w:szCs w:val="20"/>
        </w:rPr>
        <w:t xml:space="preserve"> </w:t>
      </w:r>
    </w:p>
    <w:p w14:paraId="1F9F4BF2" w14:textId="4C88FC0E" w:rsidR="00352F48" w:rsidRDefault="00352F48" w:rsidP="00352F48">
      <w:pPr>
        <w:spacing w:after="240"/>
        <w:ind w:left="2880" w:hanging="720"/>
        <w:rPr>
          <w:szCs w:val="20"/>
        </w:rPr>
      </w:pPr>
      <w:r w:rsidRPr="00B87DFA">
        <w:rPr>
          <w:szCs w:val="20"/>
        </w:rPr>
        <w:lastRenderedPageBreak/>
        <w:t>(E)</w:t>
      </w:r>
      <w:r w:rsidRPr="00B87DFA">
        <w:rPr>
          <w:szCs w:val="20"/>
        </w:rPr>
        <w:tab/>
        <w:t>Certificate of occupancy</w:t>
      </w:r>
      <w:r w:rsidR="00677249">
        <w:rPr>
          <w:szCs w:val="20"/>
        </w:rPr>
        <w:t xml:space="preserve"> indicating new occupant being </w:t>
      </w:r>
      <w:proofErr w:type="gramStart"/>
      <w:r w:rsidR="00677249">
        <w:rPr>
          <w:szCs w:val="20"/>
        </w:rPr>
        <w:t>subsequent to</w:t>
      </w:r>
      <w:proofErr w:type="gramEnd"/>
      <w:r w:rsidR="00677249">
        <w:rPr>
          <w:szCs w:val="20"/>
        </w:rPr>
        <w:t xml:space="preserve"> the date of the switch hold applied to the Premise;</w:t>
      </w:r>
    </w:p>
    <w:p w14:paraId="3D31588F" w14:textId="77777777" w:rsidR="00352F48" w:rsidRDefault="00352F48" w:rsidP="00352F48">
      <w:pPr>
        <w:spacing w:after="240"/>
        <w:ind w:left="2880" w:hanging="720"/>
        <w:rPr>
          <w:szCs w:val="20"/>
        </w:rPr>
      </w:pPr>
      <w:r w:rsidRPr="00B27044">
        <w:rPr>
          <w:szCs w:val="20"/>
        </w:rPr>
        <w:t>(F)</w:t>
      </w:r>
      <w:r w:rsidRPr="00B27044">
        <w:rPr>
          <w:szCs w:val="20"/>
        </w:rPr>
        <w:tab/>
        <w:t xml:space="preserve">Other comparable documentation in the name of the </w:t>
      </w:r>
      <w:r>
        <w:rPr>
          <w:szCs w:val="20"/>
        </w:rPr>
        <w:t xml:space="preserve">new </w:t>
      </w:r>
      <w:r w:rsidRPr="00B27044">
        <w:rPr>
          <w:szCs w:val="20"/>
        </w:rPr>
        <w:t>retail app</w:t>
      </w:r>
      <w:r>
        <w:rPr>
          <w:szCs w:val="20"/>
        </w:rPr>
        <w:t>licant for electric service.</w:t>
      </w:r>
    </w:p>
    <w:p w14:paraId="291F3107" w14:textId="3E3A90E8" w:rsidR="00E56971" w:rsidRPr="00B87DFA" w:rsidRDefault="00E56971" w:rsidP="00A61D8D">
      <w:pPr>
        <w:spacing w:after="240"/>
        <w:ind w:left="2160" w:hanging="720"/>
        <w:rPr>
          <w:szCs w:val="20"/>
        </w:rPr>
      </w:pPr>
      <w:r>
        <w:rPr>
          <w:szCs w:val="20"/>
        </w:rPr>
        <w:t>(iii)</w:t>
      </w:r>
      <w:r>
        <w:rPr>
          <w:szCs w:val="20"/>
        </w:rPr>
        <w:tab/>
        <w:t xml:space="preserve">A </w:t>
      </w:r>
      <w:r w:rsidR="00402CA9">
        <w:rPr>
          <w:szCs w:val="20"/>
        </w:rPr>
        <w:t>CSA</w:t>
      </w:r>
      <w:r>
        <w:rPr>
          <w:szCs w:val="20"/>
        </w:rPr>
        <w:t xml:space="preserve"> Statement as set forth in Section 9, Appendices, Appendix J4, </w:t>
      </w:r>
      <w:r w:rsidRPr="004578C8">
        <w:rPr>
          <w:iCs/>
          <w:szCs w:val="20"/>
        </w:rPr>
        <w:t>Continuous Service</w:t>
      </w:r>
      <w:r>
        <w:rPr>
          <w:szCs w:val="20"/>
        </w:rPr>
        <w:t xml:space="preserve"> Agreement (English), or Appendix J5, </w:t>
      </w:r>
      <w:r w:rsidR="00E778EA" w:rsidRPr="00AE0BAE">
        <w:rPr>
          <w:iCs/>
          <w:szCs w:val="20"/>
        </w:rPr>
        <w:t>Declaración de Acuerdo de</w:t>
      </w:r>
      <w:r w:rsidR="00E778EA" w:rsidRPr="00AE0BAE">
        <w:rPr>
          <w:b/>
          <w:szCs w:val="20"/>
          <w:lang w:val="es-MX"/>
        </w:rPr>
        <w:t xml:space="preserve"> </w:t>
      </w:r>
      <w:r w:rsidR="00E778EA" w:rsidRPr="00AE0BAE">
        <w:t xml:space="preserve">Servicio Continuo </w:t>
      </w:r>
      <w:r>
        <w:rPr>
          <w:szCs w:val="20"/>
        </w:rPr>
        <w:t>(</w:t>
      </w:r>
      <w:r w:rsidRPr="004578C8">
        <w:rPr>
          <w:iCs/>
          <w:szCs w:val="20"/>
        </w:rPr>
        <w:t>Continuous Service</w:t>
      </w:r>
      <w:r>
        <w:rPr>
          <w:szCs w:val="20"/>
        </w:rPr>
        <w:t xml:space="preserve"> Agreement Statement – Spanish), from the </w:t>
      </w:r>
      <w:r w:rsidR="006C5FE1">
        <w:rPr>
          <w:szCs w:val="20"/>
        </w:rPr>
        <w:t xml:space="preserve">current CSA REP of record </w:t>
      </w:r>
      <w:r>
        <w:rPr>
          <w:szCs w:val="20"/>
        </w:rPr>
        <w:t xml:space="preserve">stating that the Premise is vacant and has an active CSA.  </w:t>
      </w:r>
    </w:p>
    <w:p w14:paraId="2CA8B389" w14:textId="77777777" w:rsidR="00A61D8D" w:rsidRPr="00B87DFA" w:rsidRDefault="00A61D8D" w:rsidP="00A61D8D">
      <w:pPr>
        <w:spacing w:after="240"/>
        <w:ind w:left="1440" w:hanging="720"/>
        <w:rPr>
          <w:szCs w:val="20"/>
        </w:rPr>
      </w:pPr>
      <w:r w:rsidRPr="00B87DFA">
        <w:rPr>
          <w:szCs w:val="20"/>
        </w:rPr>
        <w:t>(b)</w:t>
      </w:r>
      <w:r w:rsidRPr="00B87DFA">
        <w:rPr>
          <w:szCs w:val="20"/>
        </w:rPr>
        <w:tab/>
        <w:t xml:space="preserve">Gaining CR shall create a MarkeTrak issue using the subtype of </w:t>
      </w:r>
      <w:r w:rsidRPr="00F2331C">
        <w:rPr>
          <w:i/>
          <w:szCs w:val="20"/>
        </w:rPr>
        <w:t xml:space="preserve">Switch Hold Removal, </w:t>
      </w:r>
      <w:r w:rsidRPr="00F2331C">
        <w:rPr>
          <w:szCs w:val="20"/>
        </w:rPr>
        <w:t>attach all required documentation and assign the issue to the TDSP</w:t>
      </w:r>
      <w:r w:rsidRPr="00B87DFA">
        <w:rPr>
          <w:szCs w:val="20"/>
        </w:rPr>
        <w:t xml:space="preserve">.  </w:t>
      </w:r>
    </w:p>
    <w:p w14:paraId="5EFC4803" w14:textId="77777777" w:rsidR="00A61D8D" w:rsidRPr="00B87DFA" w:rsidRDefault="00A61D8D" w:rsidP="00A61D8D">
      <w:pPr>
        <w:spacing w:after="240"/>
        <w:ind w:left="720" w:hanging="720"/>
        <w:rPr>
          <w:iCs/>
          <w:szCs w:val="20"/>
        </w:rPr>
      </w:pPr>
      <w:r w:rsidRPr="00B87DFA">
        <w:rPr>
          <w:iCs/>
          <w:szCs w:val="20"/>
        </w:rPr>
        <w:t>(2)</w:t>
      </w:r>
      <w:r w:rsidRPr="00B87DFA">
        <w:rPr>
          <w:iCs/>
          <w:szCs w:val="20"/>
        </w:rPr>
        <w:tab/>
        <w:t>Switch Hold Removal Step 2 – TDSP</w:t>
      </w:r>
    </w:p>
    <w:p w14:paraId="0F63929B" w14:textId="77777777" w:rsidR="00A61D8D" w:rsidRPr="00B87DFA" w:rsidRDefault="00A61D8D" w:rsidP="00A61D8D">
      <w:pPr>
        <w:spacing w:after="240"/>
        <w:ind w:left="1440" w:hanging="720"/>
        <w:rPr>
          <w:szCs w:val="20"/>
        </w:rPr>
      </w:pPr>
      <w:r w:rsidRPr="00B87DFA">
        <w:rPr>
          <w:szCs w:val="20"/>
        </w:rPr>
        <w:t>(a)</w:t>
      </w:r>
      <w:r w:rsidRPr="00B87DFA">
        <w:rPr>
          <w:szCs w:val="20"/>
        </w:rPr>
        <w:tab/>
        <w:t>The TDSP shall reply within one Business Hour of becoming the responsible Market Participant of the MarkeTrak issue with one of the responses below:</w:t>
      </w:r>
    </w:p>
    <w:p w14:paraId="79FBECEB" w14:textId="77777777" w:rsidR="00A61D8D" w:rsidRPr="00B87DFA" w:rsidRDefault="00A61D8D" w:rsidP="00A61D8D">
      <w:pPr>
        <w:spacing w:after="240"/>
        <w:ind w:left="2160" w:hanging="720"/>
        <w:rPr>
          <w:szCs w:val="20"/>
        </w:rPr>
      </w:pPr>
      <w:r w:rsidRPr="00B87DFA">
        <w:rPr>
          <w:szCs w:val="20"/>
        </w:rPr>
        <w:t>(i)</w:t>
      </w:r>
      <w:r w:rsidRPr="00B87DFA">
        <w:rPr>
          <w:szCs w:val="20"/>
        </w:rPr>
        <w:tab/>
      </w:r>
      <w:r w:rsidRPr="00EC6545">
        <w:rPr>
          <w:szCs w:val="20"/>
        </w:rPr>
        <w:t>The TDSP may reject the issue.  If the issue is rejected, any further request to have the switch hold removed must be submitted in the form of a new MarkeTrak issue.  All timelines will be reset upon submittal of a new MarkeTrak issue as outlined starting with Switch Hold Removal Step 1 in paragraph (1) above.  Reasons for which the TDSP may reject the issue are as follows</w:t>
      </w:r>
      <w:r w:rsidRPr="00B87DFA">
        <w:rPr>
          <w:szCs w:val="20"/>
        </w:rPr>
        <w:t xml:space="preserve">: </w:t>
      </w:r>
    </w:p>
    <w:p w14:paraId="50BCDE71" w14:textId="77777777" w:rsidR="00A61D8D" w:rsidRDefault="00A61D8D" w:rsidP="00A61D8D">
      <w:pPr>
        <w:spacing w:after="240"/>
        <w:ind w:left="2880" w:hanging="720"/>
        <w:rPr>
          <w:szCs w:val="20"/>
        </w:rPr>
      </w:pPr>
      <w:r w:rsidRPr="00B87DFA">
        <w:rPr>
          <w:szCs w:val="20"/>
        </w:rPr>
        <w:t>(A)</w:t>
      </w:r>
      <w:r w:rsidRPr="00B87DFA">
        <w:rPr>
          <w:szCs w:val="20"/>
        </w:rPr>
        <w:tab/>
        <w:t>Inadequate documentation upon submission of the MarkeTrak issue;</w:t>
      </w:r>
    </w:p>
    <w:p w14:paraId="78AE849E" w14:textId="38FC0238" w:rsidR="00352F48" w:rsidRPr="00B87DFA" w:rsidRDefault="00352F48" w:rsidP="00352F48">
      <w:pPr>
        <w:spacing w:after="240"/>
        <w:ind w:left="3600" w:hanging="720"/>
        <w:rPr>
          <w:szCs w:val="20"/>
        </w:rPr>
      </w:pPr>
      <w:r>
        <w:rPr>
          <w:szCs w:val="20"/>
        </w:rPr>
        <w:t>(1)</w:t>
      </w:r>
      <w:r>
        <w:rPr>
          <w:szCs w:val="20"/>
        </w:rPr>
        <w:tab/>
        <w:t>Name(s) on New Occupant Statement does not appear on any documentation submitted under paragraph (1)(a)(ii) above;</w:t>
      </w:r>
    </w:p>
    <w:p w14:paraId="5A228CFF" w14:textId="264B5C03" w:rsidR="00A61D8D" w:rsidRPr="00B87DFA" w:rsidRDefault="00A61D8D" w:rsidP="00A61D8D">
      <w:pPr>
        <w:spacing w:after="240"/>
        <w:ind w:left="2880" w:hanging="720"/>
        <w:rPr>
          <w:szCs w:val="20"/>
        </w:rPr>
      </w:pPr>
      <w:r w:rsidRPr="00B87DFA">
        <w:rPr>
          <w:szCs w:val="20"/>
        </w:rPr>
        <w:t>(B)</w:t>
      </w:r>
      <w:r w:rsidRPr="00B87DFA">
        <w:rPr>
          <w:szCs w:val="20"/>
        </w:rPr>
        <w:tab/>
        <w:t xml:space="preserve">Reasonable determination that the </w:t>
      </w:r>
      <w:r w:rsidR="00397FDC">
        <w:rPr>
          <w:szCs w:val="20"/>
        </w:rPr>
        <w:t>G</w:t>
      </w:r>
      <w:r w:rsidR="00397FDC" w:rsidRPr="00B87DFA">
        <w:rPr>
          <w:szCs w:val="20"/>
        </w:rPr>
        <w:t xml:space="preserve">aining </w:t>
      </w:r>
      <w:r w:rsidRPr="00B87DFA">
        <w:rPr>
          <w:szCs w:val="20"/>
        </w:rPr>
        <w:t xml:space="preserve">CR’s Customer is associated with the Customer who resided at the location when </w:t>
      </w:r>
      <w:r>
        <w:rPr>
          <w:szCs w:val="20"/>
        </w:rPr>
        <w:t>placement of the switch hold</w:t>
      </w:r>
      <w:r w:rsidRPr="00B87DFA">
        <w:rPr>
          <w:szCs w:val="20"/>
        </w:rPr>
        <w:t xml:space="preserve"> occurred, including the reason for this determination and all relevant internal documentation;</w:t>
      </w:r>
    </w:p>
    <w:p w14:paraId="7A87E62E" w14:textId="77777777" w:rsidR="00A61D8D" w:rsidRPr="00B87DFA" w:rsidRDefault="00A61D8D" w:rsidP="00A61D8D">
      <w:pPr>
        <w:spacing w:after="240"/>
        <w:ind w:left="2880" w:hanging="720"/>
        <w:rPr>
          <w:szCs w:val="20"/>
        </w:rPr>
      </w:pPr>
      <w:r w:rsidRPr="00B87DFA">
        <w:rPr>
          <w:szCs w:val="20"/>
        </w:rPr>
        <w:t>(C)</w:t>
      </w:r>
      <w:r w:rsidRPr="00B87DFA">
        <w:rPr>
          <w:szCs w:val="20"/>
        </w:rPr>
        <w:tab/>
      </w:r>
      <w:r w:rsidRPr="00EC6545">
        <w:rPr>
          <w:szCs w:val="20"/>
        </w:rPr>
        <w:t xml:space="preserve">Current REP of record is the submitter of the MarkeTrak issue; or </w:t>
      </w:r>
      <w:r w:rsidRPr="00B87DFA">
        <w:rPr>
          <w:szCs w:val="20"/>
        </w:rPr>
        <w:t xml:space="preserve"> </w:t>
      </w:r>
    </w:p>
    <w:p w14:paraId="4A9660DB" w14:textId="77777777" w:rsidR="00A61D8D" w:rsidRPr="00B87DFA" w:rsidRDefault="00A61D8D" w:rsidP="00A61D8D">
      <w:pPr>
        <w:spacing w:after="240"/>
        <w:ind w:left="2880" w:hanging="720"/>
        <w:rPr>
          <w:szCs w:val="20"/>
        </w:rPr>
      </w:pPr>
      <w:r w:rsidRPr="00B87DFA">
        <w:rPr>
          <w:szCs w:val="20"/>
        </w:rPr>
        <w:t>(D)</w:t>
      </w:r>
      <w:r w:rsidRPr="00B87DFA">
        <w:rPr>
          <w:szCs w:val="20"/>
        </w:rPr>
        <w:tab/>
      </w:r>
      <w:r w:rsidRPr="00EC6545">
        <w:rPr>
          <w:szCs w:val="20"/>
        </w:rPr>
        <w:t>No switch hold is currently applied to the ESI ID</w:t>
      </w:r>
      <w:r w:rsidR="00587D9B">
        <w:rPr>
          <w:szCs w:val="20"/>
        </w:rPr>
        <w:t>.</w:t>
      </w:r>
    </w:p>
    <w:p w14:paraId="060E8C00" w14:textId="77777777" w:rsidR="00A61D8D" w:rsidRPr="00B87DFA" w:rsidRDefault="00A61D8D" w:rsidP="00A61D8D">
      <w:pPr>
        <w:spacing w:after="240"/>
        <w:ind w:left="2160" w:hanging="720"/>
        <w:rPr>
          <w:szCs w:val="20"/>
        </w:rPr>
      </w:pPr>
      <w:r w:rsidRPr="00B87DFA">
        <w:rPr>
          <w:szCs w:val="20"/>
        </w:rPr>
        <w:t>(ii)</w:t>
      </w:r>
      <w:r w:rsidRPr="00B87DFA">
        <w:rPr>
          <w:szCs w:val="20"/>
        </w:rPr>
        <w:tab/>
      </w:r>
      <w:r w:rsidRPr="00EC6545">
        <w:rPr>
          <w:szCs w:val="20"/>
        </w:rPr>
        <w:t xml:space="preserve">The TDSP may accept </w:t>
      </w:r>
      <w:r w:rsidRPr="00B87DFA">
        <w:rPr>
          <w:szCs w:val="20"/>
        </w:rPr>
        <w:t>the issue and shall:</w:t>
      </w:r>
    </w:p>
    <w:p w14:paraId="771D98B0" w14:textId="77777777" w:rsidR="00A61D8D" w:rsidRPr="00B87DFA" w:rsidRDefault="00A61D8D" w:rsidP="00A61D8D">
      <w:pPr>
        <w:spacing w:after="240"/>
        <w:ind w:left="2880" w:hanging="720"/>
        <w:rPr>
          <w:szCs w:val="20"/>
        </w:rPr>
      </w:pPr>
      <w:r w:rsidRPr="00B87DFA">
        <w:rPr>
          <w:szCs w:val="20"/>
        </w:rPr>
        <w:t>(A)</w:t>
      </w:r>
      <w:r w:rsidRPr="00B87DFA">
        <w:rPr>
          <w:szCs w:val="20"/>
        </w:rPr>
        <w:tab/>
      </w:r>
      <w:r w:rsidRPr="00EC6545">
        <w:rPr>
          <w:szCs w:val="20"/>
        </w:rPr>
        <w:t>Transition the MarkeTrak issue to the current REP of record;</w:t>
      </w:r>
      <w:r w:rsidRPr="00B87DFA">
        <w:rPr>
          <w:szCs w:val="20"/>
        </w:rPr>
        <w:t xml:space="preserve"> or </w:t>
      </w:r>
    </w:p>
    <w:p w14:paraId="45779D16" w14:textId="77777777" w:rsidR="00A61D8D" w:rsidRPr="00B87DFA" w:rsidRDefault="00A61D8D" w:rsidP="00A61D8D">
      <w:pPr>
        <w:spacing w:after="240"/>
        <w:ind w:left="2880" w:hanging="720"/>
        <w:rPr>
          <w:szCs w:val="20"/>
        </w:rPr>
      </w:pPr>
      <w:r w:rsidRPr="00B87DFA">
        <w:rPr>
          <w:szCs w:val="20"/>
        </w:rPr>
        <w:lastRenderedPageBreak/>
        <w:t>(B)</w:t>
      </w:r>
      <w:r w:rsidRPr="00B87DFA">
        <w:rPr>
          <w:szCs w:val="20"/>
        </w:rPr>
        <w:tab/>
        <w:t xml:space="preserve">Proceed to Switch Hold Removal Step </w:t>
      </w:r>
      <w:r>
        <w:rPr>
          <w:szCs w:val="20"/>
        </w:rPr>
        <w:t>4</w:t>
      </w:r>
      <w:r w:rsidRPr="00B87DFA">
        <w:rPr>
          <w:szCs w:val="20"/>
        </w:rPr>
        <w:t xml:space="preserve"> in paragraph (</w:t>
      </w:r>
      <w:r>
        <w:rPr>
          <w:szCs w:val="20"/>
        </w:rPr>
        <w:t>4</w:t>
      </w:r>
      <w:r w:rsidRPr="00B87DFA">
        <w:rPr>
          <w:szCs w:val="20"/>
        </w:rPr>
        <w:t xml:space="preserve">) below if there is no REP of record; and </w:t>
      </w:r>
    </w:p>
    <w:p w14:paraId="18D2264B" w14:textId="4E90B4B8" w:rsidR="00A61D8D" w:rsidRPr="00B87DFA" w:rsidRDefault="00A61D8D" w:rsidP="00A61D8D">
      <w:pPr>
        <w:spacing w:after="240"/>
        <w:ind w:left="2880" w:hanging="720"/>
        <w:rPr>
          <w:szCs w:val="20"/>
        </w:rPr>
      </w:pPr>
      <w:r w:rsidRPr="00B87DFA">
        <w:rPr>
          <w:szCs w:val="20"/>
        </w:rPr>
        <w:t>(C)</w:t>
      </w:r>
      <w:r w:rsidRPr="00B87DFA">
        <w:rPr>
          <w:szCs w:val="20"/>
        </w:rPr>
        <w:tab/>
        <w:t xml:space="preserve">Assign the issue back to the </w:t>
      </w:r>
      <w:r w:rsidR="00397FDC">
        <w:rPr>
          <w:szCs w:val="20"/>
        </w:rPr>
        <w:t>G</w:t>
      </w:r>
      <w:r w:rsidR="00397FDC" w:rsidRPr="00B87DFA">
        <w:rPr>
          <w:szCs w:val="20"/>
        </w:rPr>
        <w:t xml:space="preserve">aining </w:t>
      </w:r>
      <w:r w:rsidRPr="00B87DFA">
        <w:rPr>
          <w:szCs w:val="20"/>
        </w:rPr>
        <w:t xml:space="preserve">CR. </w:t>
      </w:r>
    </w:p>
    <w:p w14:paraId="5113C1CB" w14:textId="77777777" w:rsidR="00A61D8D" w:rsidRPr="00B87DFA" w:rsidRDefault="00A61D8D" w:rsidP="00A61D8D">
      <w:pPr>
        <w:spacing w:after="240"/>
        <w:ind w:left="720" w:hanging="720"/>
        <w:rPr>
          <w:iCs/>
          <w:szCs w:val="20"/>
        </w:rPr>
      </w:pPr>
      <w:r w:rsidRPr="00B87DFA">
        <w:rPr>
          <w:iCs/>
          <w:szCs w:val="20"/>
        </w:rPr>
        <w:t>(</w:t>
      </w:r>
      <w:r>
        <w:rPr>
          <w:iCs/>
          <w:szCs w:val="20"/>
        </w:rPr>
        <w:t>3</w:t>
      </w:r>
      <w:r w:rsidRPr="00B87DFA">
        <w:rPr>
          <w:iCs/>
          <w:szCs w:val="20"/>
        </w:rPr>
        <w:t>)</w:t>
      </w:r>
      <w:r w:rsidRPr="00B87DFA">
        <w:rPr>
          <w:iCs/>
          <w:szCs w:val="20"/>
        </w:rPr>
        <w:tab/>
        <w:t xml:space="preserve">Switch Hold Removal Step </w:t>
      </w:r>
      <w:r>
        <w:rPr>
          <w:iCs/>
          <w:szCs w:val="20"/>
        </w:rPr>
        <w:t>3</w:t>
      </w:r>
      <w:r w:rsidRPr="00B87DFA">
        <w:rPr>
          <w:iCs/>
          <w:szCs w:val="20"/>
        </w:rPr>
        <w:t xml:space="preserve"> – Losing CR</w:t>
      </w:r>
    </w:p>
    <w:p w14:paraId="7DFE6B93" w14:textId="4D5B2879" w:rsidR="00A61D8D" w:rsidRPr="00B87DFA" w:rsidRDefault="00A61D8D" w:rsidP="00A61D8D">
      <w:pPr>
        <w:spacing w:after="240"/>
        <w:ind w:left="1440" w:hanging="720"/>
        <w:rPr>
          <w:szCs w:val="20"/>
        </w:rPr>
      </w:pPr>
      <w:r w:rsidRPr="00B87DFA">
        <w:rPr>
          <w:szCs w:val="20"/>
        </w:rPr>
        <w:t>(a)</w:t>
      </w:r>
      <w:r w:rsidRPr="00B87DFA">
        <w:rPr>
          <w:szCs w:val="20"/>
        </w:rPr>
        <w:tab/>
        <w:t xml:space="preserve">The </w:t>
      </w:r>
      <w:r w:rsidR="00397FDC">
        <w:rPr>
          <w:szCs w:val="20"/>
        </w:rPr>
        <w:t>L</w:t>
      </w:r>
      <w:r w:rsidR="00397FDC" w:rsidRPr="00B87DFA">
        <w:rPr>
          <w:szCs w:val="20"/>
        </w:rPr>
        <w:t xml:space="preserve">osing </w:t>
      </w:r>
      <w:r w:rsidRPr="00B87DFA">
        <w:rPr>
          <w:szCs w:val="20"/>
        </w:rPr>
        <w:t xml:space="preserve">CR shall take the following action within one </w:t>
      </w:r>
      <w:r>
        <w:rPr>
          <w:szCs w:val="20"/>
        </w:rPr>
        <w:t xml:space="preserve">and a half </w:t>
      </w:r>
      <w:r w:rsidRPr="00B87DFA">
        <w:rPr>
          <w:szCs w:val="20"/>
        </w:rPr>
        <w:t>Business Hour</w:t>
      </w:r>
      <w:r>
        <w:rPr>
          <w:szCs w:val="20"/>
        </w:rPr>
        <w:t>s</w:t>
      </w:r>
      <w:r w:rsidRPr="00B87DFA">
        <w:rPr>
          <w:szCs w:val="20"/>
        </w:rPr>
        <w:t xml:space="preserve"> of having been assigned the issue by the </w:t>
      </w:r>
      <w:r>
        <w:rPr>
          <w:szCs w:val="20"/>
        </w:rPr>
        <w:t>TDSP</w:t>
      </w:r>
      <w:r w:rsidRPr="00B87DFA">
        <w:rPr>
          <w:szCs w:val="20"/>
        </w:rPr>
        <w:t>:</w:t>
      </w:r>
    </w:p>
    <w:p w14:paraId="2471D6A6" w14:textId="03ACEE2F" w:rsidR="00A61D8D" w:rsidRPr="00B87DFA" w:rsidRDefault="00A61D8D" w:rsidP="00A61D8D">
      <w:pPr>
        <w:spacing w:after="240"/>
        <w:ind w:left="2160" w:hanging="720"/>
        <w:rPr>
          <w:szCs w:val="20"/>
        </w:rPr>
      </w:pPr>
      <w:r w:rsidRPr="00B87DFA">
        <w:rPr>
          <w:szCs w:val="20"/>
        </w:rPr>
        <w:t>(i)</w:t>
      </w:r>
      <w:r w:rsidRPr="00B87DFA">
        <w:rPr>
          <w:szCs w:val="20"/>
        </w:rPr>
        <w:tab/>
        <w:t xml:space="preserve">Review all documentation provided by the </w:t>
      </w:r>
      <w:r w:rsidR="00397FDC">
        <w:rPr>
          <w:szCs w:val="20"/>
        </w:rPr>
        <w:t>G</w:t>
      </w:r>
      <w:r w:rsidR="00397FDC" w:rsidRPr="00B87DFA">
        <w:rPr>
          <w:szCs w:val="20"/>
        </w:rPr>
        <w:t xml:space="preserve">aining </w:t>
      </w:r>
      <w:r w:rsidRPr="00B87DFA">
        <w:rPr>
          <w:szCs w:val="20"/>
        </w:rPr>
        <w:t>CR; and</w:t>
      </w:r>
    </w:p>
    <w:p w14:paraId="3E4455AD" w14:textId="77777777" w:rsidR="00A61D8D" w:rsidRPr="00B87DFA" w:rsidRDefault="00A61D8D" w:rsidP="00A61D8D">
      <w:pPr>
        <w:spacing w:after="240"/>
        <w:ind w:left="2160" w:hanging="720"/>
        <w:rPr>
          <w:szCs w:val="20"/>
        </w:rPr>
      </w:pPr>
      <w:r w:rsidRPr="00B87DFA">
        <w:rPr>
          <w:szCs w:val="20"/>
        </w:rPr>
        <w:t>(ii)</w:t>
      </w:r>
      <w:r w:rsidRPr="00B87DFA">
        <w:rPr>
          <w:szCs w:val="20"/>
        </w:rPr>
        <w:tab/>
      </w:r>
      <w:r>
        <w:rPr>
          <w:szCs w:val="20"/>
        </w:rPr>
        <w:t>Transition</w:t>
      </w:r>
      <w:r w:rsidRPr="00B87DFA">
        <w:rPr>
          <w:szCs w:val="20"/>
        </w:rPr>
        <w:t xml:space="preserve"> the issue as indicated below:</w:t>
      </w:r>
    </w:p>
    <w:p w14:paraId="5E97B09A" w14:textId="648AA5C0" w:rsidR="00A61D8D" w:rsidRPr="00B87DFA" w:rsidRDefault="00A61D8D" w:rsidP="00A61D8D">
      <w:pPr>
        <w:spacing w:after="240"/>
        <w:ind w:left="2880" w:hanging="720"/>
        <w:rPr>
          <w:szCs w:val="20"/>
        </w:rPr>
      </w:pPr>
      <w:r w:rsidRPr="00B87DFA">
        <w:rPr>
          <w:szCs w:val="20"/>
        </w:rPr>
        <w:t>(A)</w:t>
      </w:r>
      <w:r w:rsidRPr="00B87DFA">
        <w:rPr>
          <w:szCs w:val="20"/>
        </w:rPr>
        <w:tab/>
        <w:t xml:space="preserve">If the </w:t>
      </w:r>
      <w:r w:rsidR="00397FDC">
        <w:rPr>
          <w:szCs w:val="20"/>
        </w:rPr>
        <w:t>L</w:t>
      </w:r>
      <w:r w:rsidR="00397FDC" w:rsidRPr="00B87DFA">
        <w:rPr>
          <w:szCs w:val="20"/>
        </w:rPr>
        <w:t xml:space="preserve">osing </w:t>
      </w:r>
      <w:r w:rsidRPr="00B87DFA">
        <w:rPr>
          <w:szCs w:val="20"/>
        </w:rPr>
        <w:t xml:space="preserve">CR agrees that </w:t>
      </w:r>
      <w:r w:rsidR="00397FDC">
        <w:rPr>
          <w:szCs w:val="20"/>
        </w:rPr>
        <w:t>G</w:t>
      </w:r>
      <w:r w:rsidR="00397FDC" w:rsidRPr="00B87DFA">
        <w:rPr>
          <w:szCs w:val="20"/>
        </w:rPr>
        <w:t xml:space="preserve">aining </w:t>
      </w:r>
      <w:r w:rsidRPr="00B87DFA">
        <w:rPr>
          <w:szCs w:val="20"/>
        </w:rPr>
        <w:t xml:space="preserve">CR’s Customer is not associated with the </w:t>
      </w:r>
      <w:r w:rsidR="00397FDC">
        <w:rPr>
          <w:szCs w:val="20"/>
        </w:rPr>
        <w:t>L</w:t>
      </w:r>
      <w:r w:rsidR="00397FDC" w:rsidRPr="00B87DFA">
        <w:rPr>
          <w:szCs w:val="20"/>
        </w:rPr>
        <w:t xml:space="preserve">osing </w:t>
      </w:r>
      <w:r w:rsidRPr="00B87DFA">
        <w:rPr>
          <w:szCs w:val="20"/>
        </w:rPr>
        <w:t xml:space="preserve">CR’s Customer, </w:t>
      </w:r>
      <w:r w:rsidRPr="00477E91">
        <w:rPr>
          <w:szCs w:val="20"/>
        </w:rPr>
        <w:t xml:space="preserve">the </w:t>
      </w:r>
      <w:r w:rsidR="00397FDC">
        <w:rPr>
          <w:szCs w:val="20"/>
        </w:rPr>
        <w:t>L</w:t>
      </w:r>
      <w:r w:rsidR="00397FDC" w:rsidRPr="00477E91">
        <w:rPr>
          <w:szCs w:val="20"/>
        </w:rPr>
        <w:t xml:space="preserve">osing </w:t>
      </w:r>
      <w:r w:rsidRPr="00477E91">
        <w:rPr>
          <w:szCs w:val="20"/>
        </w:rPr>
        <w:t>CR shall select the “Agree” transition within MarkeTrak</w:t>
      </w:r>
      <w:r w:rsidRPr="00B87DFA">
        <w:rPr>
          <w:szCs w:val="20"/>
        </w:rPr>
        <w:t>; or</w:t>
      </w:r>
    </w:p>
    <w:p w14:paraId="7C5EED37" w14:textId="4A63A176" w:rsidR="00A61D8D" w:rsidRPr="00B87DFA" w:rsidRDefault="00A61D8D" w:rsidP="00A61D8D">
      <w:pPr>
        <w:spacing w:after="240"/>
        <w:ind w:left="2880" w:hanging="720"/>
        <w:rPr>
          <w:szCs w:val="20"/>
        </w:rPr>
      </w:pPr>
      <w:r w:rsidRPr="00B87DFA">
        <w:rPr>
          <w:szCs w:val="20"/>
        </w:rPr>
        <w:t>(B)</w:t>
      </w:r>
      <w:r w:rsidRPr="00B87DFA">
        <w:rPr>
          <w:szCs w:val="20"/>
        </w:rPr>
        <w:tab/>
        <w:t xml:space="preserve">If the </w:t>
      </w:r>
      <w:r w:rsidR="00397FDC">
        <w:rPr>
          <w:szCs w:val="20"/>
        </w:rPr>
        <w:t>L</w:t>
      </w:r>
      <w:r w:rsidR="00397FDC" w:rsidRPr="00B87DFA">
        <w:rPr>
          <w:szCs w:val="20"/>
        </w:rPr>
        <w:t xml:space="preserve">osing </w:t>
      </w:r>
      <w:r w:rsidRPr="00B87DFA">
        <w:rPr>
          <w:szCs w:val="20"/>
        </w:rPr>
        <w:t xml:space="preserve">CR has information that indicates that the </w:t>
      </w:r>
      <w:r w:rsidR="00397FDC">
        <w:rPr>
          <w:szCs w:val="20"/>
        </w:rPr>
        <w:t>G</w:t>
      </w:r>
      <w:r w:rsidR="00397FDC" w:rsidRPr="00B87DFA">
        <w:rPr>
          <w:szCs w:val="20"/>
        </w:rPr>
        <w:t xml:space="preserve">aining </w:t>
      </w:r>
      <w:r w:rsidRPr="00B87DFA">
        <w:rPr>
          <w:szCs w:val="20"/>
        </w:rPr>
        <w:t xml:space="preserve">CR’s Customer and the </w:t>
      </w:r>
      <w:r w:rsidR="00397FDC">
        <w:rPr>
          <w:szCs w:val="20"/>
        </w:rPr>
        <w:t>L</w:t>
      </w:r>
      <w:r w:rsidR="00397FDC" w:rsidRPr="00B87DFA">
        <w:rPr>
          <w:szCs w:val="20"/>
        </w:rPr>
        <w:t xml:space="preserve">osing </w:t>
      </w:r>
      <w:r w:rsidRPr="00B87DFA">
        <w:rPr>
          <w:szCs w:val="20"/>
        </w:rPr>
        <w:t xml:space="preserve">CR’s Customer are associated, </w:t>
      </w:r>
      <w:r w:rsidRPr="00477E91">
        <w:rPr>
          <w:szCs w:val="20"/>
        </w:rPr>
        <w:t xml:space="preserve">the </w:t>
      </w:r>
      <w:r w:rsidR="00397FDC">
        <w:rPr>
          <w:szCs w:val="20"/>
        </w:rPr>
        <w:t>L</w:t>
      </w:r>
      <w:r w:rsidR="00397FDC" w:rsidRPr="00477E91">
        <w:rPr>
          <w:szCs w:val="20"/>
        </w:rPr>
        <w:t xml:space="preserve">osing </w:t>
      </w:r>
      <w:r w:rsidRPr="00477E91">
        <w:rPr>
          <w:szCs w:val="20"/>
        </w:rPr>
        <w:t xml:space="preserve">CR shall choose the “Disagree” transition within MarkeTrak.  Additionally, the </w:t>
      </w:r>
      <w:r w:rsidR="00397FDC">
        <w:rPr>
          <w:szCs w:val="20"/>
        </w:rPr>
        <w:t>L</w:t>
      </w:r>
      <w:r w:rsidR="00397FDC" w:rsidRPr="00477E91">
        <w:rPr>
          <w:szCs w:val="20"/>
        </w:rPr>
        <w:t xml:space="preserve">osing </w:t>
      </w:r>
      <w:r w:rsidRPr="00477E91">
        <w:rPr>
          <w:szCs w:val="20"/>
        </w:rPr>
        <w:t xml:space="preserve">CR </w:t>
      </w:r>
      <w:r w:rsidRPr="00B87DFA">
        <w:rPr>
          <w:szCs w:val="20"/>
        </w:rPr>
        <w:t xml:space="preserve">must state reasons for disagreement and attach documents that support the </w:t>
      </w:r>
      <w:r w:rsidR="00397FDC">
        <w:rPr>
          <w:szCs w:val="20"/>
        </w:rPr>
        <w:t>L</w:t>
      </w:r>
      <w:r w:rsidR="00397FDC" w:rsidRPr="00B87DFA">
        <w:rPr>
          <w:szCs w:val="20"/>
        </w:rPr>
        <w:t xml:space="preserve">osing </w:t>
      </w:r>
      <w:r w:rsidRPr="00B87DFA">
        <w:rPr>
          <w:szCs w:val="20"/>
        </w:rPr>
        <w:t xml:space="preserve">CR’s position.  </w:t>
      </w:r>
    </w:p>
    <w:p w14:paraId="60BF5F0C" w14:textId="7C2555AD" w:rsidR="00A61D8D" w:rsidRDefault="00A61D8D" w:rsidP="00A61D8D">
      <w:pPr>
        <w:spacing w:after="240"/>
        <w:ind w:left="1440" w:hanging="720"/>
        <w:rPr>
          <w:szCs w:val="20"/>
        </w:rPr>
      </w:pPr>
      <w:r w:rsidRPr="00B87DFA">
        <w:rPr>
          <w:szCs w:val="20"/>
        </w:rPr>
        <w:t>(b)</w:t>
      </w:r>
      <w:r w:rsidRPr="00B87DFA">
        <w:rPr>
          <w:szCs w:val="20"/>
        </w:rPr>
        <w:tab/>
        <w:t xml:space="preserve">If the </w:t>
      </w:r>
      <w:r w:rsidR="00397FDC">
        <w:rPr>
          <w:szCs w:val="20"/>
        </w:rPr>
        <w:t>L</w:t>
      </w:r>
      <w:r w:rsidR="00397FDC" w:rsidRPr="0047259E">
        <w:rPr>
          <w:szCs w:val="20"/>
        </w:rPr>
        <w:t xml:space="preserve">osing </w:t>
      </w:r>
      <w:r w:rsidRPr="0047259E">
        <w:rPr>
          <w:szCs w:val="20"/>
        </w:rPr>
        <w:t xml:space="preserve">CR has not chosen the “Agree” or “Disagree” transition </w:t>
      </w:r>
      <w:r w:rsidRPr="00B87DFA">
        <w:rPr>
          <w:szCs w:val="20"/>
        </w:rPr>
        <w:t xml:space="preserve">within one </w:t>
      </w:r>
      <w:r>
        <w:rPr>
          <w:szCs w:val="20"/>
        </w:rPr>
        <w:t xml:space="preserve">and a half </w:t>
      </w:r>
      <w:r w:rsidRPr="00B87DFA">
        <w:rPr>
          <w:szCs w:val="20"/>
        </w:rPr>
        <w:t>Business Hour</w:t>
      </w:r>
      <w:r>
        <w:rPr>
          <w:szCs w:val="20"/>
        </w:rPr>
        <w:t>s</w:t>
      </w:r>
      <w:r w:rsidRPr="00B87DFA">
        <w:rPr>
          <w:szCs w:val="20"/>
        </w:rPr>
        <w:t xml:space="preserve"> of receipt</w:t>
      </w:r>
      <w:r>
        <w:rPr>
          <w:szCs w:val="20"/>
        </w:rPr>
        <w:t xml:space="preserve">, </w:t>
      </w:r>
      <w:r w:rsidRPr="0047259E">
        <w:rPr>
          <w:szCs w:val="20"/>
        </w:rPr>
        <w:t xml:space="preserve">therefore remaining </w:t>
      </w:r>
      <w:r w:rsidR="00397FDC">
        <w:rPr>
          <w:szCs w:val="20"/>
        </w:rPr>
        <w:t xml:space="preserve">the </w:t>
      </w:r>
      <w:r w:rsidR="00C11D30">
        <w:rPr>
          <w:szCs w:val="20"/>
        </w:rPr>
        <w:t>r</w:t>
      </w:r>
      <w:r w:rsidR="00C11D30" w:rsidRPr="0047259E">
        <w:rPr>
          <w:szCs w:val="20"/>
        </w:rPr>
        <w:t xml:space="preserve">esponsible </w:t>
      </w:r>
      <w:r>
        <w:rPr>
          <w:szCs w:val="20"/>
        </w:rPr>
        <w:t>Market Participant</w:t>
      </w:r>
      <w:r w:rsidRPr="0047259E">
        <w:rPr>
          <w:szCs w:val="20"/>
        </w:rPr>
        <w:t xml:space="preserve"> within the MarkeTrak issue, </w:t>
      </w:r>
      <w:r w:rsidRPr="00B87DFA">
        <w:rPr>
          <w:szCs w:val="20"/>
        </w:rPr>
        <w:t xml:space="preserve">the </w:t>
      </w:r>
      <w:r w:rsidR="00397FDC">
        <w:rPr>
          <w:szCs w:val="20"/>
        </w:rPr>
        <w:t>L</w:t>
      </w:r>
      <w:r w:rsidR="00397FDC" w:rsidRPr="00B87DFA">
        <w:rPr>
          <w:szCs w:val="20"/>
        </w:rPr>
        <w:t xml:space="preserve">osing </w:t>
      </w:r>
      <w:r w:rsidRPr="00B87DFA">
        <w:rPr>
          <w:szCs w:val="20"/>
        </w:rPr>
        <w:t xml:space="preserve">CR is considered to agree with the </w:t>
      </w:r>
      <w:r w:rsidR="00397FDC">
        <w:rPr>
          <w:szCs w:val="20"/>
        </w:rPr>
        <w:t>G</w:t>
      </w:r>
      <w:r w:rsidR="00397FDC" w:rsidRPr="00B87DFA">
        <w:rPr>
          <w:szCs w:val="20"/>
        </w:rPr>
        <w:t xml:space="preserve">aining </w:t>
      </w:r>
      <w:r w:rsidRPr="00B87DFA">
        <w:rPr>
          <w:szCs w:val="20"/>
        </w:rPr>
        <w:t>CR’s removal of the switch hold request.</w:t>
      </w:r>
    </w:p>
    <w:p w14:paraId="28AE4A2B" w14:textId="63D8D3E8" w:rsidR="00A61D8D" w:rsidRPr="00B87DFA" w:rsidRDefault="00A61D8D" w:rsidP="00A61D8D">
      <w:pPr>
        <w:spacing w:after="240"/>
        <w:ind w:left="2160" w:hanging="720"/>
        <w:rPr>
          <w:szCs w:val="20"/>
        </w:rPr>
      </w:pPr>
      <w:r w:rsidRPr="00F54CD1">
        <w:rPr>
          <w:szCs w:val="20"/>
        </w:rPr>
        <w:t>(i)</w:t>
      </w:r>
      <w:r w:rsidRPr="00F54CD1">
        <w:rPr>
          <w:szCs w:val="20"/>
        </w:rPr>
        <w:tab/>
        <w:t xml:space="preserve">The </w:t>
      </w:r>
      <w:r w:rsidR="00397FDC">
        <w:rPr>
          <w:szCs w:val="20"/>
        </w:rPr>
        <w:t>G</w:t>
      </w:r>
      <w:r w:rsidR="00397FDC" w:rsidRPr="00F54CD1">
        <w:rPr>
          <w:szCs w:val="20"/>
        </w:rPr>
        <w:t xml:space="preserve">aining </w:t>
      </w:r>
      <w:r w:rsidRPr="00F54CD1">
        <w:rPr>
          <w:szCs w:val="20"/>
        </w:rPr>
        <w:t xml:space="preserve">CR may use the “Time Limit Exceeded” transition to request a final decision from the TDSP if there was no response from the </w:t>
      </w:r>
      <w:r w:rsidR="00397FDC">
        <w:rPr>
          <w:szCs w:val="20"/>
        </w:rPr>
        <w:t>L</w:t>
      </w:r>
      <w:r w:rsidR="00397FDC" w:rsidRPr="00F54CD1">
        <w:rPr>
          <w:szCs w:val="20"/>
        </w:rPr>
        <w:t xml:space="preserve">osing </w:t>
      </w:r>
      <w:r w:rsidRPr="00F54CD1">
        <w:rPr>
          <w:szCs w:val="20"/>
        </w:rPr>
        <w:t xml:space="preserve">CR by the end of their allotted time.  The </w:t>
      </w:r>
      <w:r w:rsidR="00397FDC">
        <w:rPr>
          <w:szCs w:val="20"/>
        </w:rPr>
        <w:t>G</w:t>
      </w:r>
      <w:r w:rsidR="00397FDC" w:rsidRPr="00F54CD1">
        <w:rPr>
          <w:szCs w:val="20"/>
        </w:rPr>
        <w:t xml:space="preserve">aining </w:t>
      </w:r>
      <w:r w:rsidRPr="00F54CD1">
        <w:rPr>
          <w:szCs w:val="20"/>
        </w:rPr>
        <w:t xml:space="preserve">CR shall only use this transition when the </w:t>
      </w:r>
      <w:r w:rsidR="00397FDC">
        <w:rPr>
          <w:szCs w:val="20"/>
        </w:rPr>
        <w:t>L</w:t>
      </w:r>
      <w:r w:rsidR="00397FDC" w:rsidRPr="00F54CD1">
        <w:rPr>
          <w:szCs w:val="20"/>
        </w:rPr>
        <w:t xml:space="preserve">osing </w:t>
      </w:r>
      <w:r w:rsidRPr="00F54CD1">
        <w:rPr>
          <w:szCs w:val="20"/>
        </w:rPr>
        <w:t xml:space="preserve">CR has been </w:t>
      </w:r>
      <w:r w:rsidR="00397FDC">
        <w:rPr>
          <w:szCs w:val="20"/>
        </w:rPr>
        <w:t xml:space="preserve">the </w:t>
      </w:r>
      <w:r w:rsidR="00C11D30">
        <w:rPr>
          <w:szCs w:val="20"/>
        </w:rPr>
        <w:t>r</w:t>
      </w:r>
      <w:r w:rsidR="00C11D30" w:rsidRPr="00F54CD1">
        <w:rPr>
          <w:szCs w:val="20"/>
        </w:rPr>
        <w:t xml:space="preserve">esponsible </w:t>
      </w:r>
      <w:r w:rsidRPr="00F54CD1">
        <w:rPr>
          <w:szCs w:val="20"/>
        </w:rPr>
        <w:t xml:space="preserve">Market Participant of the MarkeTrak issue </w:t>
      </w:r>
      <w:proofErr w:type="gramStart"/>
      <w:r w:rsidRPr="00F54CD1">
        <w:rPr>
          <w:szCs w:val="20"/>
        </w:rPr>
        <w:t>in excess of</w:t>
      </w:r>
      <w:proofErr w:type="gramEnd"/>
      <w:r w:rsidRPr="00F54CD1">
        <w:rPr>
          <w:szCs w:val="20"/>
        </w:rPr>
        <w:t xml:space="preserve"> their allotted time.  The TDSP will become </w:t>
      </w:r>
      <w:r w:rsidR="00BA217E">
        <w:rPr>
          <w:szCs w:val="20"/>
        </w:rPr>
        <w:t xml:space="preserve">the </w:t>
      </w:r>
      <w:r w:rsidR="00C11D30">
        <w:rPr>
          <w:szCs w:val="20"/>
        </w:rPr>
        <w:t>r</w:t>
      </w:r>
      <w:r w:rsidR="00C11D30" w:rsidRPr="00F54CD1">
        <w:rPr>
          <w:szCs w:val="20"/>
        </w:rPr>
        <w:t xml:space="preserve">esponsible </w:t>
      </w:r>
      <w:r w:rsidRPr="00F54CD1">
        <w:rPr>
          <w:szCs w:val="20"/>
        </w:rPr>
        <w:t xml:space="preserve">Market Participant if this transition is used by the </w:t>
      </w:r>
      <w:r w:rsidR="00BA217E">
        <w:rPr>
          <w:szCs w:val="20"/>
        </w:rPr>
        <w:t>G</w:t>
      </w:r>
      <w:r w:rsidR="00BA217E" w:rsidRPr="00F54CD1">
        <w:rPr>
          <w:szCs w:val="20"/>
        </w:rPr>
        <w:t xml:space="preserve">aining </w:t>
      </w:r>
      <w:r w:rsidRPr="00F54CD1">
        <w:rPr>
          <w:szCs w:val="20"/>
        </w:rPr>
        <w:t>CR.</w:t>
      </w:r>
    </w:p>
    <w:p w14:paraId="4160224C" w14:textId="77777777" w:rsidR="00A61D8D" w:rsidRPr="00B87DFA" w:rsidRDefault="00A61D8D" w:rsidP="00A61D8D">
      <w:pPr>
        <w:spacing w:after="240"/>
        <w:ind w:left="720" w:hanging="720"/>
        <w:rPr>
          <w:iCs/>
          <w:szCs w:val="20"/>
        </w:rPr>
      </w:pPr>
      <w:r>
        <w:rPr>
          <w:iCs/>
          <w:szCs w:val="20"/>
        </w:rPr>
        <w:t>(4</w:t>
      </w:r>
      <w:r w:rsidRPr="00B87DFA">
        <w:rPr>
          <w:iCs/>
          <w:szCs w:val="20"/>
        </w:rPr>
        <w:t>)</w:t>
      </w:r>
      <w:r w:rsidRPr="00B87DFA">
        <w:rPr>
          <w:iCs/>
          <w:szCs w:val="20"/>
        </w:rPr>
        <w:tab/>
        <w:t xml:space="preserve">Switch Hold Removal Step </w:t>
      </w:r>
      <w:r>
        <w:rPr>
          <w:iCs/>
          <w:szCs w:val="20"/>
        </w:rPr>
        <w:t>4</w:t>
      </w:r>
      <w:r w:rsidRPr="00B87DFA">
        <w:rPr>
          <w:iCs/>
          <w:szCs w:val="20"/>
        </w:rPr>
        <w:t xml:space="preserve"> – TDSP</w:t>
      </w:r>
    </w:p>
    <w:p w14:paraId="20108CD0" w14:textId="77777777" w:rsidR="00A61D8D" w:rsidRPr="00B87DFA" w:rsidRDefault="00A61D8D" w:rsidP="00A61D8D">
      <w:pPr>
        <w:spacing w:after="240"/>
        <w:ind w:left="1440" w:hanging="720"/>
        <w:rPr>
          <w:szCs w:val="20"/>
        </w:rPr>
      </w:pPr>
      <w:r w:rsidRPr="00B87DFA">
        <w:rPr>
          <w:szCs w:val="20"/>
        </w:rPr>
        <w:t>(a)</w:t>
      </w:r>
      <w:r w:rsidRPr="00B87DFA">
        <w:rPr>
          <w:szCs w:val="20"/>
        </w:rPr>
        <w:tab/>
        <w:t xml:space="preserve">The TDSP shall have the remaining time between the assignment of the issue and the end of the four Business Hours timeframe to respond with a decision, but no less than one </w:t>
      </w:r>
      <w:r>
        <w:rPr>
          <w:szCs w:val="20"/>
        </w:rPr>
        <w:t xml:space="preserve">and a half </w:t>
      </w:r>
      <w:r w:rsidRPr="00B87DFA">
        <w:rPr>
          <w:szCs w:val="20"/>
        </w:rPr>
        <w:t>Business Hour</w:t>
      </w:r>
      <w:r>
        <w:rPr>
          <w:szCs w:val="20"/>
        </w:rPr>
        <w:t>s</w:t>
      </w:r>
      <w:r w:rsidRPr="00B87DFA">
        <w:rPr>
          <w:szCs w:val="20"/>
        </w:rPr>
        <w:t xml:space="preserve">.  </w:t>
      </w:r>
    </w:p>
    <w:p w14:paraId="35F6BAD0" w14:textId="089B8371" w:rsidR="00A61D8D" w:rsidRPr="00B87DFA" w:rsidRDefault="00A61D8D" w:rsidP="00A61D8D">
      <w:pPr>
        <w:spacing w:after="240"/>
        <w:ind w:left="1440" w:hanging="720"/>
        <w:rPr>
          <w:szCs w:val="20"/>
        </w:rPr>
      </w:pPr>
      <w:r w:rsidRPr="00B87DFA">
        <w:rPr>
          <w:szCs w:val="20"/>
        </w:rPr>
        <w:t>(b)</w:t>
      </w:r>
      <w:r w:rsidRPr="00B87DFA">
        <w:rPr>
          <w:szCs w:val="20"/>
        </w:rPr>
        <w:tab/>
        <w:t xml:space="preserve">The TDSP shall review all comments and documentation </w:t>
      </w:r>
      <w:proofErr w:type="gramStart"/>
      <w:r w:rsidRPr="00B87DFA">
        <w:rPr>
          <w:szCs w:val="20"/>
        </w:rPr>
        <w:t>received, but</w:t>
      </w:r>
      <w:proofErr w:type="gramEnd"/>
      <w:r w:rsidRPr="00B87DFA">
        <w:rPr>
          <w:szCs w:val="20"/>
        </w:rPr>
        <w:t xml:space="preserve"> retains the discretion to determine the final status of the switch hold.  Upon completion of the review, the TDSP shall take </w:t>
      </w:r>
      <w:r w:rsidR="00BA217E">
        <w:rPr>
          <w:szCs w:val="20"/>
        </w:rPr>
        <w:t xml:space="preserve">one of </w:t>
      </w:r>
      <w:r w:rsidRPr="00B87DFA">
        <w:rPr>
          <w:szCs w:val="20"/>
        </w:rPr>
        <w:t>the following action</w:t>
      </w:r>
      <w:r w:rsidR="00BA217E">
        <w:rPr>
          <w:szCs w:val="20"/>
        </w:rPr>
        <w:t>s</w:t>
      </w:r>
      <w:r w:rsidRPr="00B87DFA">
        <w:rPr>
          <w:szCs w:val="20"/>
        </w:rPr>
        <w:t>:</w:t>
      </w:r>
    </w:p>
    <w:p w14:paraId="5569A0B1" w14:textId="5516E378" w:rsidR="00A61D8D" w:rsidRPr="00B87DFA" w:rsidRDefault="00A61D8D" w:rsidP="00A61D8D">
      <w:pPr>
        <w:spacing w:after="240"/>
        <w:ind w:left="2160" w:hanging="720"/>
        <w:rPr>
          <w:szCs w:val="20"/>
        </w:rPr>
      </w:pPr>
      <w:r w:rsidRPr="00B87DFA">
        <w:rPr>
          <w:szCs w:val="20"/>
        </w:rPr>
        <w:lastRenderedPageBreak/>
        <w:t>(i)</w:t>
      </w:r>
      <w:r w:rsidRPr="00B87DFA">
        <w:rPr>
          <w:szCs w:val="20"/>
        </w:rPr>
        <w:tab/>
        <w:t xml:space="preserve">Disapprove the removal of the switch hold during the final review period if the TDSP has internal information that indicates the requesting CR’s Customer is associated with the </w:t>
      </w:r>
      <w:r w:rsidR="00BA217E">
        <w:rPr>
          <w:szCs w:val="20"/>
        </w:rPr>
        <w:t>L</w:t>
      </w:r>
      <w:r w:rsidR="00BA217E" w:rsidRPr="00B87DFA">
        <w:rPr>
          <w:szCs w:val="20"/>
        </w:rPr>
        <w:t xml:space="preserve">osing </w:t>
      </w:r>
      <w:r w:rsidRPr="00B87DFA">
        <w:rPr>
          <w:szCs w:val="20"/>
        </w:rPr>
        <w:t xml:space="preserve">CR’s Customer regardless of documentation provided.  </w:t>
      </w:r>
      <w:r w:rsidR="00BA217E">
        <w:rPr>
          <w:szCs w:val="20"/>
        </w:rPr>
        <w:t xml:space="preserve">The </w:t>
      </w:r>
      <w:r w:rsidRPr="00B87DFA">
        <w:rPr>
          <w:szCs w:val="20"/>
        </w:rPr>
        <w:t xml:space="preserve">TDSP shall place comments in the issue notifying parties of the reason for disapproval and attach all relevant internal documentation; </w:t>
      </w:r>
    </w:p>
    <w:p w14:paraId="50468C0D" w14:textId="253EC45A" w:rsidR="00A61D8D" w:rsidRPr="00B87DFA" w:rsidRDefault="00A61D8D" w:rsidP="00A61D8D">
      <w:pPr>
        <w:spacing w:after="240"/>
        <w:ind w:left="2160" w:hanging="720"/>
        <w:rPr>
          <w:szCs w:val="20"/>
        </w:rPr>
      </w:pPr>
      <w:r w:rsidRPr="00B87DFA">
        <w:rPr>
          <w:szCs w:val="20"/>
        </w:rPr>
        <w:t>(ii)</w:t>
      </w:r>
      <w:r w:rsidRPr="00B87DFA">
        <w:rPr>
          <w:szCs w:val="20"/>
        </w:rPr>
        <w:tab/>
        <w:t xml:space="preserve">Approve the removal of the switch hold upon verification that the </w:t>
      </w:r>
      <w:r w:rsidR="00BA217E">
        <w:rPr>
          <w:szCs w:val="20"/>
        </w:rPr>
        <w:t>L</w:t>
      </w:r>
      <w:r w:rsidR="00BA217E" w:rsidRPr="00B87DFA">
        <w:rPr>
          <w:szCs w:val="20"/>
        </w:rPr>
        <w:t xml:space="preserve">osing </w:t>
      </w:r>
      <w:r w:rsidRPr="00B87DFA">
        <w:rPr>
          <w:szCs w:val="20"/>
        </w:rPr>
        <w:t xml:space="preserve">CR failed to respond within one </w:t>
      </w:r>
      <w:r>
        <w:rPr>
          <w:szCs w:val="20"/>
        </w:rPr>
        <w:t xml:space="preserve">and a half </w:t>
      </w:r>
      <w:r w:rsidRPr="00B87DFA">
        <w:rPr>
          <w:szCs w:val="20"/>
        </w:rPr>
        <w:t>Business Hour</w:t>
      </w:r>
      <w:r>
        <w:rPr>
          <w:szCs w:val="20"/>
        </w:rPr>
        <w:t>s</w:t>
      </w:r>
      <w:r w:rsidRPr="00B87DFA">
        <w:rPr>
          <w:szCs w:val="20"/>
        </w:rPr>
        <w:t xml:space="preserve"> of receipt using the “State Change History” as the sole indicator if the </w:t>
      </w:r>
      <w:r w:rsidR="00BA217E">
        <w:rPr>
          <w:szCs w:val="20"/>
        </w:rPr>
        <w:t>G</w:t>
      </w:r>
      <w:r w:rsidR="00BA217E" w:rsidRPr="00025166">
        <w:rPr>
          <w:szCs w:val="20"/>
        </w:rPr>
        <w:t xml:space="preserve">aining </w:t>
      </w:r>
      <w:r w:rsidRPr="00025166">
        <w:rPr>
          <w:szCs w:val="20"/>
        </w:rPr>
        <w:t>CR transitions the MarkeTrak issue to the TDSP</w:t>
      </w:r>
      <w:r>
        <w:rPr>
          <w:szCs w:val="20"/>
        </w:rPr>
        <w:t xml:space="preserve"> requesting</w:t>
      </w:r>
      <w:r w:rsidRPr="00B87DFA">
        <w:rPr>
          <w:szCs w:val="20"/>
        </w:rPr>
        <w:t xml:space="preserve"> a final decision due to the </w:t>
      </w:r>
      <w:r w:rsidR="00BA217E">
        <w:rPr>
          <w:szCs w:val="20"/>
        </w:rPr>
        <w:t>L</w:t>
      </w:r>
      <w:r w:rsidR="00BA217E" w:rsidRPr="00B87DFA">
        <w:rPr>
          <w:szCs w:val="20"/>
        </w:rPr>
        <w:t xml:space="preserve">osing </w:t>
      </w:r>
      <w:r w:rsidRPr="00B87DFA">
        <w:rPr>
          <w:szCs w:val="20"/>
        </w:rPr>
        <w:t>CR’s failure to respond to the issue within the allotted time</w:t>
      </w:r>
      <w:r>
        <w:rPr>
          <w:szCs w:val="20"/>
        </w:rPr>
        <w:t xml:space="preserve"> </w:t>
      </w:r>
      <w:r w:rsidRPr="00B87DFA">
        <w:rPr>
          <w:szCs w:val="20"/>
        </w:rPr>
        <w:t xml:space="preserve">frame.  The TDSP shall </w:t>
      </w:r>
      <w:r w:rsidRPr="00152277">
        <w:rPr>
          <w:szCs w:val="20"/>
        </w:rPr>
        <w:t>remove the switch hold to allow completion of a move</w:t>
      </w:r>
      <w:r>
        <w:rPr>
          <w:szCs w:val="20"/>
        </w:rPr>
        <w:t xml:space="preserve"> </w:t>
      </w:r>
      <w:r w:rsidRPr="00152277">
        <w:rPr>
          <w:szCs w:val="20"/>
        </w:rPr>
        <w:t xml:space="preserve">in request and </w:t>
      </w:r>
      <w:r w:rsidRPr="00B87DFA">
        <w:rPr>
          <w:szCs w:val="20"/>
        </w:rPr>
        <w:t xml:space="preserve">place comments in the issue notifying parties of the decision to remove the switch hold;  </w:t>
      </w:r>
    </w:p>
    <w:p w14:paraId="3D77C230" w14:textId="41635C5F" w:rsidR="00A61D8D" w:rsidRPr="00B87DFA" w:rsidRDefault="00A61D8D" w:rsidP="00A61D8D">
      <w:pPr>
        <w:spacing w:after="240"/>
        <w:ind w:left="2160" w:hanging="720"/>
        <w:rPr>
          <w:szCs w:val="20"/>
        </w:rPr>
      </w:pPr>
      <w:r w:rsidRPr="00B87DFA">
        <w:rPr>
          <w:szCs w:val="20"/>
        </w:rPr>
        <w:t>(iii)</w:t>
      </w:r>
      <w:r w:rsidRPr="00B87DFA">
        <w:rPr>
          <w:szCs w:val="20"/>
        </w:rPr>
        <w:tab/>
        <w:t xml:space="preserve">Review the MarkeTrak issue received with comments from both CRs and if it is determined that the TDSP has no internal information that indicates the </w:t>
      </w:r>
      <w:r w:rsidR="00BA217E">
        <w:rPr>
          <w:szCs w:val="20"/>
        </w:rPr>
        <w:t>G</w:t>
      </w:r>
      <w:r w:rsidR="00BA217E" w:rsidRPr="00B87DFA">
        <w:rPr>
          <w:szCs w:val="20"/>
        </w:rPr>
        <w:t xml:space="preserve">aining </w:t>
      </w:r>
      <w:r w:rsidRPr="00B87DFA">
        <w:rPr>
          <w:szCs w:val="20"/>
        </w:rPr>
        <w:t xml:space="preserve">CR’s Customer is associated with the </w:t>
      </w:r>
      <w:r w:rsidR="00BA217E">
        <w:rPr>
          <w:szCs w:val="20"/>
        </w:rPr>
        <w:t>L</w:t>
      </w:r>
      <w:r w:rsidR="00BA217E" w:rsidRPr="00B87DFA">
        <w:rPr>
          <w:szCs w:val="20"/>
        </w:rPr>
        <w:t xml:space="preserve">osing </w:t>
      </w:r>
      <w:r w:rsidRPr="00B87DFA">
        <w:rPr>
          <w:szCs w:val="20"/>
        </w:rPr>
        <w:t>CR’s Customer, the TDSP shall:</w:t>
      </w:r>
    </w:p>
    <w:p w14:paraId="366181C1" w14:textId="394DF6CE" w:rsidR="00A61D8D" w:rsidRPr="00B87DFA" w:rsidRDefault="00A61D8D" w:rsidP="00A61D8D">
      <w:pPr>
        <w:spacing w:after="240"/>
        <w:ind w:left="2880" w:hanging="720"/>
        <w:rPr>
          <w:szCs w:val="20"/>
        </w:rPr>
      </w:pPr>
      <w:r w:rsidRPr="00B87DFA">
        <w:rPr>
          <w:szCs w:val="20"/>
        </w:rPr>
        <w:t>(A)</w:t>
      </w:r>
      <w:r w:rsidRPr="00B87DFA">
        <w:rPr>
          <w:szCs w:val="20"/>
        </w:rPr>
        <w:tab/>
      </w:r>
      <w:r w:rsidRPr="00A30F0F">
        <w:rPr>
          <w:szCs w:val="20"/>
        </w:rPr>
        <w:t xml:space="preserve">If there is agreement among both CRs that the switch hold should be removed, the TDSP will remove the switch hold and assign </w:t>
      </w:r>
      <w:r w:rsidRPr="00B87DFA">
        <w:rPr>
          <w:szCs w:val="20"/>
        </w:rPr>
        <w:t xml:space="preserve">the issue back to the </w:t>
      </w:r>
      <w:r w:rsidR="00BA217E">
        <w:rPr>
          <w:szCs w:val="20"/>
        </w:rPr>
        <w:t>G</w:t>
      </w:r>
      <w:r w:rsidR="00BA217E" w:rsidRPr="00B87DFA">
        <w:rPr>
          <w:szCs w:val="20"/>
        </w:rPr>
        <w:t xml:space="preserve">aining </w:t>
      </w:r>
      <w:r w:rsidRPr="00B87DFA">
        <w:rPr>
          <w:szCs w:val="20"/>
        </w:rPr>
        <w:t xml:space="preserve">CR, notifying parties of the </w:t>
      </w:r>
      <w:r>
        <w:rPr>
          <w:szCs w:val="20"/>
        </w:rPr>
        <w:t xml:space="preserve">removal of </w:t>
      </w:r>
      <w:r w:rsidRPr="00B87DFA">
        <w:rPr>
          <w:szCs w:val="20"/>
        </w:rPr>
        <w:t>the switch hold, through comments; or</w:t>
      </w:r>
    </w:p>
    <w:p w14:paraId="55BBAC8B" w14:textId="5A45A47F" w:rsidR="00A61D8D" w:rsidRPr="00B87DFA" w:rsidRDefault="00A61D8D" w:rsidP="00A61D8D">
      <w:pPr>
        <w:spacing w:after="240"/>
        <w:ind w:left="2880" w:hanging="720"/>
        <w:rPr>
          <w:szCs w:val="20"/>
        </w:rPr>
      </w:pPr>
      <w:r w:rsidRPr="00B87DFA">
        <w:rPr>
          <w:szCs w:val="20"/>
        </w:rPr>
        <w:t>(B)</w:t>
      </w:r>
      <w:r w:rsidRPr="00B87DFA">
        <w:rPr>
          <w:szCs w:val="20"/>
        </w:rPr>
        <w:tab/>
      </w:r>
      <w:r w:rsidRPr="00A30F0F">
        <w:rPr>
          <w:szCs w:val="20"/>
        </w:rPr>
        <w:t xml:space="preserve">If there is disagreement, the TDSP will evaluate all information provided by both CRs and </w:t>
      </w:r>
      <w:r>
        <w:rPr>
          <w:szCs w:val="20"/>
        </w:rPr>
        <w:t>a</w:t>
      </w:r>
      <w:r w:rsidRPr="00B87DFA">
        <w:rPr>
          <w:szCs w:val="20"/>
        </w:rPr>
        <w:t xml:space="preserve">ssign the issue back to the </w:t>
      </w:r>
      <w:r w:rsidR="00BA217E">
        <w:rPr>
          <w:szCs w:val="20"/>
        </w:rPr>
        <w:t>G</w:t>
      </w:r>
      <w:r w:rsidR="00BA217E" w:rsidRPr="00B87DFA">
        <w:rPr>
          <w:szCs w:val="20"/>
        </w:rPr>
        <w:t xml:space="preserve">aining </w:t>
      </w:r>
      <w:r w:rsidRPr="00B87DFA">
        <w:rPr>
          <w:szCs w:val="20"/>
        </w:rPr>
        <w:t>CR with the final decision</w:t>
      </w:r>
      <w:r w:rsidRPr="00A30F0F">
        <w:rPr>
          <w:szCs w:val="20"/>
        </w:rPr>
        <w:t xml:space="preserve"> to approve or deny the request to remove the switch hold</w:t>
      </w:r>
      <w:r w:rsidRPr="00B87DFA">
        <w:rPr>
          <w:szCs w:val="20"/>
        </w:rPr>
        <w:t xml:space="preserve"> through comments</w:t>
      </w:r>
      <w:r>
        <w:rPr>
          <w:szCs w:val="20"/>
        </w:rPr>
        <w:t xml:space="preserve">.  </w:t>
      </w:r>
      <w:r w:rsidRPr="00A30F0F">
        <w:rPr>
          <w:szCs w:val="20"/>
        </w:rPr>
        <w:t xml:space="preserve">If the decision is to approve the request to remove the switch hold, the TDSP shall remove the switch hold prior to assigning the issue back to the </w:t>
      </w:r>
      <w:r w:rsidR="00BA217E">
        <w:rPr>
          <w:szCs w:val="20"/>
        </w:rPr>
        <w:t>G</w:t>
      </w:r>
      <w:r w:rsidR="00BA217E" w:rsidRPr="00A30F0F">
        <w:rPr>
          <w:szCs w:val="20"/>
        </w:rPr>
        <w:t xml:space="preserve">aining </w:t>
      </w:r>
      <w:r w:rsidRPr="00A30F0F">
        <w:rPr>
          <w:szCs w:val="20"/>
        </w:rPr>
        <w:t>CR</w:t>
      </w:r>
      <w:r>
        <w:rPr>
          <w:szCs w:val="20"/>
        </w:rPr>
        <w:t>.</w:t>
      </w:r>
      <w:r w:rsidRPr="00B87DFA">
        <w:rPr>
          <w:szCs w:val="20"/>
        </w:rPr>
        <w:t xml:space="preserve"> </w:t>
      </w:r>
    </w:p>
    <w:p w14:paraId="1BD72BC3" w14:textId="3266F80D" w:rsidR="00A61D8D" w:rsidRPr="00B87DFA" w:rsidRDefault="00A61D8D" w:rsidP="00A61D8D">
      <w:pPr>
        <w:spacing w:after="240"/>
        <w:ind w:left="2160" w:hanging="720"/>
        <w:rPr>
          <w:szCs w:val="20"/>
        </w:rPr>
      </w:pPr>
      <w:r w:rsidRPr="00B87DFA">
        <w:rPr>
          <w:szCs w:val="20"/>
        </w:rPr>
        <w:t>(iv)</w:t>
      </w:r>
      <w:r w:rsidRPr="00B87DFA">
        <w:rPr>
          <w:szCs w:val="20"/>
        </w:rPr>
        <w:tab/>
        <w:t xml:space="preserve">Disapprove the removal of the switch hold and notify parties, through comments, of the reason for disapproval if the TDSP receives the MarkeTrak issue from the </w:t>
      </w:r>
      <w:r w:rsidR="00BA217E">
        <w:rPr>
          <w:szCs w:val="20"/>
        </w:rPr>
        <w:t>G</w:t>
      </w:r>
      <w:r w:rsidR="00BA217E" w:rsidRPr="00B87DFA">
        <w:rPr>
          <w:szCs w:val="20"/>
        </w:rPr>
        <w:t xml:space="preserve">aining </w:t>
      </w:r>
      <w:r w:rsidRPr="00B87DFA">
        <w:rPr>
          <w:szCs w:val="20"/>
        </w:rPr>
        <w:t xml:space="preserve">CR for a final decision and the “State Change History” indicates that the </w:t>
      </w:r>
      <w:r w:rsidR="00BA217E">
        <w:rPr>
          <w:szCs w:val="20"/>
        </w:rPr>
        <w:t>L</w:t>
      </w:r>
      <w:r w:rsidR="00BA217E" w:rsidRPr="00B87DFA">
        <w:rPr>
          <w:szCs w:val="20"/>
        </w:rPr>
        <w:t xml:space="preserve">osing </w:t>
      </w:r>
      <w:r w:rsidRPr="00B87DFA">
        <w:rPr>
          <w:szCs w:val="20"/>
        </w:rPr>
        <w:t xml:space="preserve">CR was not provided the full </w:t>
      </w:r>
      <w:r>
        <w:rPr>
          <w:szCs w:val="20"/>
        </w:rPr>
        <w:t xml:space="preserve">one and a half </w:t>
      </w:r>
      <w:r w:rsidRPr="00B87DFA">
        <w:rPr>
          <w:szCs w:val="20"/>
        </w:rPr>
        <w:t>Business Hour</w:t>
      </w:r>
      <w:r>
        <w:rPr>
          <w:szCs w:val="20"/>
        </w:rPr>
        <w:t>s</w:t>
      </w:r>
      <w:r w:rsidRPr="00B87DFA">
        <w:rPr>
          <w:szCs w:val="20"/>
        </w:rPr>
        <w:t xml:space="preserve"> allocated under Switch Hold Removal Step </w:t>
      </w:r>
      <w:r>
        <w:rPr>
          <w:szCs w:val="20"/>
        </w:rPr>
        <w:t>3</w:t>
      </w:r>
      <w:r w:rsidRPr="00B87DFA">
        <w:rPr>
          <w:szCs w:val="20"/>
        </w:rPr>
        <w:t xml:space="preserve"> in paragraph (</w:t>
      </w:r>
      <w:r>
        <w:rPr>
          <w:szCs w:val="20"/>
        </w:rPr>
        <w:t>3</w:t>
      </w:r>
      <w:r w:rsidRPr="00B87DFA">
        <w:rPr>
          <w:szCs w:val="20"/>
        </w:rPr>
        <w:t>) above; or</w:t>
      </w:r>
    </w:p>
    <w:p w14:paraId="28B69475" w14:textId="6BB3B0EC" w:rsidR="00A61D8D" w:rsidRPr="00B87DFA" w:rsidRDefault="00A61D8D" w:rsidP="00A61D8D">
      <w:pPr>
        <w:spacing w:after="240"/>
        <w:ind w:left="2160" w:hanging="720"/>
        <w:rPr>
          <w:szCs w:val="20"/>
        </w:rPr>
      </w:pPr>
      <w:r w:rsidRPr="00B87DFA">
        <w:rPr>
          <w:szCs w:val="20"/>
        </w:rPr>
        <w:t>(v)</w:t>
      </w:r>
      <w:r w:rsidRPr="00B87DFA">
        <w:rPr>
          <w:szCs w:val="20"/>
        </w:rPr>
        <w:tab/>
        <w:t xml:space="preserve">Disapprove the removal of the switch hold and notify parties, through comments, of the reason for disapproval if the TDSP does not receive the full </w:t>
      </w:r>
      <w:r w:rsidR="00BA217E">
        <w:rPr>
          <w:szCs w:val="20"/>
        </w:rPr>
        <w:t xml:space="preserve">one and a half </w:t>
      </w:r>
      <w:r w:rsidRPr="00B87DFA">
        <w:rPr>
          <w:szCs w:val="20"/>
        </w:rPr>
        <w:t>Business Hour</w:t>
      </w:r>
      <w:r w:rsidR="00BA217E">
        <w:rPr>
          <w:szCs w:val="20"/>
        </w:rPr>
        <w:t>s</w:t>
      </w:r>
      <w:r w:rsidRPr="00B87DFA">
        <w:rPr>
          <w:szCs w:val="20"/>
        </w:rPr>
        <w:t xml:space="preserve"> for review and the allotted time was inadequate for a final decision to be made.</w:t>
      </w:r>
    </w:p>
    <w:p w14:paraId="7F6A2451" w14:textId="77777777" w:rsidR="00A61D8D" w:rsidRPr="00B87DFA" w:rsidRDefault="00A61D8D" w:rsidP="00A61D8D">
      <w:pPr>
        <w:spacing w:after="240"/>
        <w:ind w:left="720" w:hanging="720"/>
        <w:rPr>
          <w:iCs/>
          <w:szCs w:val="20"/>
        </w:rPr>
      </w:pPr>
      <w:r w:rsidRPr="00B87DFA">
        <w:rPr>
          <w:iCs/>
          <w:szCs w:val="20"/>
        </w:rPr>
        <w:t>(</w:t>
      </w:r>
      <w:r>
        <w:rPr>
          <w:iCs/>
          <w:szCs w:val="20"/>
        </w:rPr>
        <w:t>5</w:t>
      </w:r>
      <w:r w:rsidRPr="00B87DFA">
        <w:rPr>
          <w:iCs/>
          <w:szCs w:val="20"/>
        </w:rPr>
        <w:t>)</w:t>
      </w:r>
      <w:r w:rsidRPr="00B87DFA">
        <w:rPr>
          <w:iCs/>
          <w:szCs w:val="20"/>
        </w:rPr>
        <w:tab/>
        <w:t xml:space="preserve">Switch Hold Removal Step </w:t>
      </w:r>
      <w:r>
        <w:rPr>
          <w:iCs/>
          <w:szCs w:val="20"/>
        </w:rPr>
        <w:t>5</w:t>
      </w:r>
      <w:r w:rsidRPr="00B87DFA">
        <w:rPr>
          <w:iCs/>
          <w:szCs w:val="20"/>
        </w:rPr>
        <w:t xml:space="preserve"> – All Market Participants Involved</w:t>
      </w:r>
    </w:p>
    <w:p w14:paraId="26003322" w14:textId="77777777" w:rsidR="00A61D8D" w:rsidRPr="00B87DFA" w:rsidRDefault="00A61D8D" w:rsidP="00A61D8D">
      <w:pPr>
        <w:spacing w:after="240"/>
        <w:ind w:left="1440" w:hanging="720"/>
        <w:rPr>
          <w:szCs w:val="20"/>
        </w:rPr>
      </w:pPr>
      <w:r w:rsidRPr="00B87DFA">
        <w:rPr>
          <w:szCs w:val="20"/>
        </w:rPr>
        <w:lastRenderedPageBreak/>
        <w:t>(a)</w:t>
      </w:r>
      <w:r w:rsidRPr="00B87DFA">
        <w:rPr>
          <w:szCs w:val="20"/>
        </w:rPr>
        <w:tab/>
        <w:t>If at any time, the TDSP becomes aware that the MarkeTrak issue was not resolved within the four Business Hour time</w:t>
      </w:r>
      <w:r>
        <w:rPr>
          <w:szCs w:val="20"/>
        </w:rPr>
        <w:t xml:space="preserve"> </w:t>
      </w:r>
      <w:r w:rsidRPr="00B87DFA">
        <w:rPr>
          <w:szCs w:val="20"/>
        </w:rPr>
        <w:t xml:space="preserve">frame, the TDSP shall </w:t>
      </w:r>
      <w:proofErr w:type="gramStart"/>
      <w:r w:rsidRPr="00B87DFA">
        <w:rPr>
          <w:szCs w:val="20"/>
        </w:rPr>
        <w:t>make a decision</w:t>
      </w:r>
      <w:proofErr w:type="gramEnd"/>
      <w:r w:rsidRPr="00B87DFA">
        <w:rPr>
          <w:szCs w:val="20"/>
        </w:rPr>
        <w:t xml:space="preserve"> on whether or not to remove the switch hold based upon the existing activity within the MarkeTrak issue.  The TDSP shall place comments in the MarkeTrak issue containing the final decision and </w:t>
      </w:r>
      <w:r w:rsidRPr="00397482">
        <w:rPr>
          <w:szCs w:val="20"/>
        </w:rPr>
        <w:t>transition the issue if possible</w:t>
      </w:r>
      <w:r w:rsidRPr="00B87DFA">
        <w:rPr>
          <w:szCs w:val="20"/>
        </w:rPr>
        <w:t xml:space="preserve">. </w:t>
      </w:r>
    </w:p>
    <w:p w14:paraId="70B674FE" w14:textId="049AA550" w:rsidR="00A61D8D" w:rsidRPr="00B87DFA" w:rsidRDefault="00A61D8D" w:rsidP="00A61D8D">
      <w:pPr>
        <w:spacing w:after="240"/>
        <w:ind w:left="1440" w:hanging="720"/>
        <w:rPr>
          <w:szCs w:val="20"/>
        </w:rPr>
      </w:pPr>
      <w:r w:rsidRPr="00B87DFA">
        <w:rPr>
          <w:szCs w:val="20"/>
        </w:rPr>
        <w:t>(b)</w:t>
      </w:r>
      <w:r w:rsidRPr="00B87DFA">
        <w:rPr>
          <w:szCs w:val="20"/>
        </w:rPr>
        <w:tab/>
        <w:t xml:space="preserve">If at any time, the </w:t>
      </w:r>
      <w:r w:rsidR="00BA217E">
        <w:rPr>
          <w:szCs w:val="20"/>
        </w:rPr>
        <w:t>G</w:t>
      </w:r>
      <w:r w:rsidR="00BA217E" w:rsidRPr="00B87DFA">
        <w:rPr>
          <w:szCs w:val="20"/>
        </w:rPr>
        <w:t xml:space="preserve">aining </w:t>
      </w:r>
      <w:r w:rsidRPr="00B87DFA">
        <w:rPr>
          <w:szCs w:val="20"/>
        </w:rPr>
        <w:t>CR becomes aware that the MarkeTrak issue was not resolved within the four Business Hour time</w:t>
      </w:r>
      <w:r>
        <w:rPr>
          <w:szCs w:val="20"/>
        </w:rPr>
        <w:t xml:space="preserve"> </w:t>
      </w:r>
      <w:r w:rsidRPr="00B87DFA">
        <w:rPr>
          <w:szCs w:val="20"/>
        </w:rPr>
        <w:t xml:space="preserve">frame, the </w:t>
      </w:r>
      <w:r w:rsidR="00BA217E">
        <w:rPr>
          <w:szCs w:val="20"/>
        </w:rPr>
        <w:t>G</w:t>
      </w:r>
      <w:r w:rsidR="00BA217E" w:rsidRPr="00B87DFA">
        <w:rPr>
          <w:szCs w:val="20"/>
        </w:rPr>
        <w:t xml:space="preserve">aining </w:t>
      </w:r>
      <w:r w:rsidRPr="00B87DFA">
        <w:rPr>
          <w:szCs w:val="20"/>
        </w:rPr>
        <w:t xml:space="preserve">CR shall notify the TDSP, via the MarkeTrak e-mail function and request a final decision. </w:t>
      </w:r>
    </w:p>
    <w:p w14:paraId="22B325B8" w14:textId="5810870B" w:rsidR="00A61D8D" w:rsidRPr="00C10447" w:rsidRDefault="00A61D8D" w:rsidP="00C10447">
      <w:pPr>
        <w:spacing w:after="240"/>
        <w:ind w:left="1440" w:hanging="720"/>
        <w:rPr>
          <w:szCs w:val="20"/>
        </w:rPr>
      </w:pPr>
      <w:r w:rsidRPr="00C10447">
        <w:rPr>
          <w:szCs w:val="20"/>
        </w:rPr>
        <w:t>(c)</w:t>
      </w:r>
      <w:r w:rsidRPr="00C10447">
        <w:rPr>
          <w:szCs w:val="20"/>
        </w:rPr>
        <w:tab/>
        <w:t xml:space="preserve">If at any time, the </w:t>
      </w:r>
      <w:r w:rsidR="00BA217E">
        <w:rPr>
          <w:szCs w:val="20"/>
        </w:rPr>
        <w:t>L</w:t>
      </w:r>
      <w:r w:rsidR="00BA217E" w:rsidRPr="00C10447">
        <w:rPr>
          <w:szCs w:val="20"/>
        </w:rPr>
        <w:t xml:space="preserve">osing </w:t>
      </w:r>
      <w:r w:rsidRPr="00C10447">
        <w:rPr>
          <w:szCs w:val="20"/>
        </w:rPr>
        <w:t xml:space="preserve">CR becomes aware that the MarkeTrak issue was not resolved within the four Business Hour time frame, the </w:t>
      </w:r>
      <w:r w:rsidR="00BA217E">
        <w:rPr>
          <w:szCs w:val="20"/>
        </w:rPr>
        <w:t>L</w:t>
      </w:r>
      <w:r w:rsidR="00BA217E" w:rsidRPr="00C10447">
        <w:rPr>
          <w:szCs w:val="20"/>
        </w:rPr>
        <w:t xml:space="preserve">osing </w:t>
      </w:r>
      <w:r w:rsidRPr="00C10447">
        <w:rPr>
          <w:szCs w:val="20"/>
        </w:rPr>
        <w:t>CR shall notify the TDSP, via the MarkeTrak e-mail function and request a final decision.</w:t>
      </w:r>
    </w:p>
    <w:bookmarkEnd w:id="1227"/>
    <w:p w14:paraId="4DBAB79E" w14:textId="77777777" w:rsidR="00A61D8D" w:rsidRPr="002E7070" w:rsidRDefault="00A61D8D" w:rsidP="00A61D8D">
      <w:pPr>
        <w:pStyle w:val="BodyTextNumbered"/>
        <w:spacing w:before="240"/>
        <w:ind w:left="1415" w:hanging="1415"/>
        <w:rPr>
          <w:b/>
          <w:bCs/>
          <w:i/>
        </w:rPr>
      </w:pPr>
      <w:r w:rsidRPr="002E7070">
        <w:rPr>
          <w:b/>
          <w:bCs/>
          <w:i/>
        </w:rPr>
        <w:t>7.17.3.3.3</w:t>
      </w:r>
      <w:r w:rsidRPr="002E7070">
        <w:rPr>
          <w:b/>
          <w:bCs/>
          <w:i/>
        </w:rPr>
        <w:tab/>
        <w:t>Release of Switch Hold for Payment Plans Due to Exceeding Specified Timelines</w:t>
      </w:r>
    </w:p>
    <w:p w14:paraId="0F2315F2" w14:textId="77777777" w:rsidR="00A61D8D" w:rsidRPr="00B87DFA" w:rsidRDefault="00A61D8D" w:rsidP="00A61D8D">
      <w:pPr>
        <w:spacing w:after="240"/>
        <w:ind w:left="720" w:hanging="720"/>
        <w:rPr>
          <w:iCs/>
          <w:szCs w:val="20"/>
        </w:rPr>
      </w:pPr>
      <w:r w:rsidRPr="00B87DFA">
        <w:rPr>
          <w:iCs/>
          <w:szCs w:val="20"/>
        </w:rPr>
        <w:t>(1)</w:t>
      </w:r>
      <w:r w:rsidRPr="00B87DFA">
        <w:rPr>
          <w:iCs/>
          <w:szCs w:val="20"/>
        </w:rPr>
        <w:tab/>
        <w:t xml:space="preserve">In accordance with P.U.C. </w:t>
      </w:r>
      <w:r w:rsidRPr="00B87DFA">
        <w:rPr>
          <w:smallCaps/>
          <w:szCs w:val="20"/>
        </w:rPr>
        <w:t>Subst</w:t>
      </w:r>
      <w:r w:rsidRPr="00B87DFA">
        <w:rPr>
          <w:iCs/>
          <w:szCs w:val="20"/>
        </w:rPr>
        <w:t xml:space="preserve">. R. </w:t>
      </w:r>
      <w:r w:rsidRPr="003311D5">
        <w:rPr>
          <w:iCs/>
          <w:szCs w:val="20"/>
        </w:rPr>
        <w:t xml:space="preserve">25.480, Bill </w:t>
      </w:r>
      <w:proofErr w:type="gramStart"/>
      <w:r w:rsidRPr="003311D5">
        <w:rPr>
          <w:iCs/>
          <w:szCs w:val="20"/>
        </w:rPr>
        <w:t>Payment</w:t>
      </w:r>
      <w:proofErr w:type="gramEnd"/>
      <w:r w:rsidRPr="003311D5">
        <w:rPr>
          <w:iCs/>
          <w:szCs w:val="20"/>
        </w:rPr>
        <w:t xml:space="preserve"> and Adjustments</w:t>
      </w:r>
      <w:r w:rsidRPr="00B87DFA">
        <w:rPr>
          <w:iCs/>
          <w:szCs w:val="20"/>
        </w:rPr>
        <w:t>, the TDSP must make a determination on the request to remove the switch hold within four Business Hours of submission of the MarkeTrak issue, regardless of the progression of the MarkeTrak issue.</w:t>
      </w:r>
    </w:p>
    <w:p w14:paraId="500DADD2" w14:textId="7BF43C29" w:rsidR="00A61D8D" w:rsidRPr="00B87DFA" w:rsidRDefault="00A61D8D" w:rsidP="00A61D8D">
      <w:pPr>
        <w:spacing w:after="240"/>
        <w:ind w:left="720" w:hanging="720"/>
        <w:rPr>
          <w:iCs/>
          <w:szCs w:val="20"/>
        </w:rPr>
      </w:pPr>
      <w:r w:rsidRPr="00B87DFA">
        <w:rPr>
          <w:iCs/>
          <w:szCs w:val="20"/>
        </w:rPr>
        <w:t>(2)</w:t>
      </w:r>
      <w:r w:rsidRPr="00B87DFA">
        <w:rPr>
          <w:iCs/>
          <w:szCs w:val="20"/>
        </w:rPr>
        <w:tab/>
        <w:t xml:space="preserve">In the event that the switch hold is released and a Move-In Request is submitted by the </w:t>
      </w:r>
      <w:r w:rsidR="00BA217E">
        <w:rPr>
          <w:iCs/>
          <w:szCs w:val="20"/>
        </w:rPr>
        <w:t>G</w:t>
      </w:r>
      <w:r w:rsidR="00BA217E" w:rsidRPr="00B87DFA">
        <w:rPr>
          <w:iCs/>
          <w:szCs w:val="20"/>
        </w:rPr>
        <w:t xml:space="preserve">aining </w:t>
      </w:r>
      <w:r w:rsidRPr="00B87DFA">
        <w:rPr>
          <w:iCs/>
          <w:szCs w:val="20"/>
        </w:rPr>
        <w:t xml:space="preserve">CR, the </w:t>
      </w:r>
      <w:r w:rsidR="00BA217E">
        <w:rPr>
          <w:iCs/>
          <w:szCs w:val="20"/>
        </w:rPr>
        <w:t>L</w:t>
      </w:r>
      <w:r w:rsidR="00BA217E" w:rsidRPr="00B87DFA">
        <w:rPr>
          <w:iCs/>
          <w:szCs w:val="20"/>
        </w:rPr>
        <w:t xml:space="preserve">osing </w:t>
      </w:r>
      <w:r w:rsidRPr="00B87DFA">
        <w:rPr>
          <w:iCs/>
          <w:szCs w:val="20"/>
        </w:rPr>
        <w:t>CR may file a MarkeTrak issue to have the ESI ID returned if the loss was due to the expiration of the four Business Hour time</w:t>
      </w:r>
      <w:r>
        <w:rPr>
          <w:iCs/>
          <w:szCs w:val="20"/>
        </w:rPr>
        <w:t xml:space="preserve"> </w:t>
      </w:r>
      <w:r w:rsidRPr="00B87DFA">
        <w:rPr>
          <w:iCs/>
          <w:szCs w:val="20"/>
        </w:rPr>
        <w:t xml:space="preserve">frame in which the </w:t>
      </w:r>
      <w:r w:rsidR="00BA217E">
        <w:rPr>
          <w:iCs/>
          <w:szCs w:val="20"/>
        </w:rPr>
        <w:t>L</w:t>
      </w:r>
      <w:r w:rsidR="00BA217E" w:rsidRPr="00B87DFA">
        <w:rPr>
          <w:iCs/>
          <w:szCs w:val="20"/>
        </w:rPr>
        <w:t xml:space="preserve">osing </w:t>
      </w:r>
      <w:r w:rsidRPr="00B87DFA">
        <w:rPr>
          <w:iCs/>
          <w:szCs w:val="20"/>
        </w:rPr>
        <w:t xml:space="preserve">CR and TDSP were not each allotted their full </w:t>
      </w:r>
      <w:r w:rsidR="00BA217E">
        <w:rPr>
          <w:iCs/>
          <w:szCs w:val="20"/>
        </w:rPr>
        <w:t xml:space="preserve">one and a half </w:t>
      </w:r>
      <w:r w:rsidRPr="00B87DFA">
        <w:rPr>
          <w:iCs/>
          <w:szCs w:val="20"/>
        </w:rPr>
        <w:t>Business Hour</w:t>
      </w:r>
      <w:r w:rsidR="00BA217E">
        <w:rPr>
          <w:iCs/>
          <w:szCs w:val="20"/>
        </w:rPr>
        <w:t>s</w:t>
      </w:r>
      <w:r w:rsidRPr="00B87DFA">
        <w:rPr>
          <w:iCs/>
          <w:szCs w:val="20"/>
        </w:rPr>
        <w:t xml:space="preserve"> to review the information due to the </w:t>
      </w:r>
      <w:r w:rsidR="00BA217E">
        <w:rPr>
          <w:iCs/>
          <w:szCs w:val="20"/>
        </w:rPr>
        <w:t>G</w:t>
      </w:r>
      <w:r w:rsidR="00BA217E" w:rsidRPr="00B87DFA">
        <w:rPr>
          <w:iCs/>
          <w:szCs w:val="20"/>
        </w:rPr>
        <w:t xml:space="preserve">aining </w:t>
      </w:r>
      <w:r w:rsidRPr="00B87DFA">
        <w:rPr>
          <w:iCs/>
          <w:szCs w:val="20"/>
        </w:rPr>
        <w:t>CR</w:t>
      </w:r>
      <w:r>
        <w:rPr>
          <w:iCs/>
          <w:szCs w:val="20"/>
        </w:rPr>
        <w:t>’</w:t>
      </w:r>
      <w:r w:rsidRPr="00B87DFA">
        <w:rPr>
          <w:iCs/>
          <w:szCs w:val="20"/>
        </w:rPr>
        <w:t xml:space="preserve">s failure to transition the MarkeTrak issue within </w:t>
      </w:r>
      <w:r>
        <w:rPr>
          <w:iCs/>
          <w:szCs w:val="20"/>
        </w:rPr>
        <w:t>its</w:t>
      </w:r>
      <w:r w:rsidRPr="00B87DFA">
        <w:rPr>
          <w:iCs/>
          <w:szCs w:val="20"/>
        </w:rPr>
        <w:t xml:space="preserve"> specified time</w:t>
      </w:r>
      <w:r>
        <w:rPr>
          <w:iCs/>
          <w:szCs w:val="20"/>
        </w:rPr>
        <w:t xml:space="preserve"> </w:t>
      </w:r>
      <w:r w:rsidRPr="00B87DFA">
        <w:rPr>
          <w:iCs/>
          <w:szCs w:val="20"/>
        </w:rPr>
        <w:t xml:space="preserve">frame.  The </w:t>
      </w:r>
      <w:r w:rsidR="00BA217E">
        <w:rPr>
          <w:iCs/>
          <w:szCs w:val="20"/>
        </w:rPr>
        <w:t>L</w:t>
      </w:r>
      <w:r w:rsidR="00BA217E" w:rsidRPr="00B87DFA">
        <w:rPr>
          <w:iCs/>
          <w:szCs w:val="20"/>
        </w:rPr>
        <w:t xml:space="preserve">osing </w:t>
      </w:r>
      <w:r w:rsidRPr="00B87DFA">
        <w:rPr>
          <w:iCs/>
          <w:szCs w:val="20"/>
        </w:rPr>
        <w:t xml:space="preserve">CR has until the end of the following </w:t>
      </w:r>
      <w:r>
        <w:rPr>
          <w:iCs/>
          <w:szCs w:val="20"/>
        </w:rPr>
        <w:t xml:space="preserve">Retail </w:t>
      </w:r>
      <w:r w:rsidRPr="00B87DFA">
        <w:rPr>
          <w:iCs/>
          <w:szCs w:val="20"/>
        </w:rPr>
        <w:t xml:space="preserve">Business Day after the </w:t>
      </w:r>
      <w:r w:rsidR="00BA217E">
        <w:rPr>
          <w:iCs/>
          <w:szCs w:val="20"/>
        </w:rPr>
        <w:t>G</w:t>
      </w:r>
      <w:r w:rsidR="00BA217E" w:rsidRPr="00B87DFA">
        <w:rPr>
          <w:iCs/>
          <w:szCs w:val="20"/>
        </w:rPr>
        <w:t xml:space="preserve">aining </w:t>
      </w:r>
      <w:r w:rsidRPr="00B87DFA">
        <w:rPr>
          <w:iCs/>
          <w:szCs w:val="20"/>
        </w:rPr>
        <w:t xml:space="preserve">CR’s submission of a Move-In Request to file an issue seeking reinstatement or retention of the ESI ID due to a prematurely removed switch hold.  If an </w:t>
      </w:r>
      <w:r w:rsidRPr="007B11EF">
        <w:rPr>
          <w:i/>
          <w:iCs/>
          <w:szCs w:val="20"/>
        </w:rPr>
        <w:t>Inadvertent Losing</w:t>
      </w:r>
      <w:r w:rsidRPr="00B87DFA">
        <w:rPr>
          <w:iCs/>
          <w:szCs w:val="20"/>
        </w:rPr>
        <w:t xml:space="preserve"> MarkeTrak issue is not filed within this time</w:t>
      </w:r>
      <w:r>
        <w:rPr>
          <w:iCs/>
          <w:szCs w:val="20"/>
        </w:rPr>
        <w:t xml:space="preserve"> </w:t>
      </w:r>
      <w:r w:rsidRPr="00B87DFA">
        <w:rPr>
          <w:iCs/>
          <w:szCs w:val="20"/>
        </w:rPr>
        <w:t xml:space="preserve">frame, the </w:t>
      </w:r>
      <w:r w:rsidR="00BA217E">
        <w:rPr>
          <w:iCs/>
          <w:szCs w:val="20"/>
        </w:rPr>
        <w:t>L</w:t>
      </w:r>
      <w:r w:rsidR="00BA217E" w:rsidRPr="00B87DFA">
        <w:rPr>
          <w:iCs/>
          <w:szCs w:val="20"/>
        </w:rPr>
        <w:t xml:space="preserve">osing </w:t>
      </w:r>
      <w:r w:rsidRPr="00B87DFA">
        <w:rPr>
          <w:iCs/>
          <w:szCs w:val="20"/>
        </w:rPr>
        <w:t>CR is considered to have forfeited any claim to the ESI ID, and/or switch hold.  The process to have the ESI ID reinstated or retained is as follows:</w:t>
      </w:r>
    </w:p>
    <w:p w14:paraId="37D22103" w14:textId="01456ACD" w:rsidR="00A61D8D" w:rsidRPr="00B87DFA" w:rsidRDefault="00A61D8D" w:rsidP="00A61D8D">
      <w:pPr>
        <w:spacing w:after="240"/>
        <w:ind w:left="1440" w:hanging="720"/>
        <w:rPr>
          <w:szCs w:val="20"/>
        </w:rPr>
      </w:pPr>
      <w:r w:rsidRPr="00B87DFA">
        <w:rPr>
          <w:szCs w:val="20"/>
        </w:rPr>
        <w:t>(a)</w:t>
      </w:r>
      <w:r w:rsidRPr="00B87DFA">
        <w:rPr>
          <w:szCs w:val="20"/>
        </w:rPr>
        <w:tab/>
        <w:t xml:space="preserve">The </w:t>
      </w:r>
      <w:r w:rsidR="00BA217E">
        <w:rPr>
          <w:szCs w:val="20"/>
        </w:rPr>
        <w:t>L</w:t>
      </w:r>
      <w:r w:rsidR="00BA217E" w:rsidRPr="00B87DFA">
        <w:rPr>
          <w:szCs w:val="20"/>
        </w:rPr>
        <w:t xml:space="preserve">osing </w:t>
      </w:r>
      <w:r w:rsidRPr="00B87DFA">
        <w:rPr>
          <w:szCs w:val="20"/>
        </w:rPr>
        <w:t xml:space="preserve">CR creates a MarkeTrak issue using the </w:t>
      </w:r>
      <w:r w:rsidRPr="007B11EF">
        <w:rPr>
          <w:i/>
          <w:szCs w:val="20"/>
        </w:rPr>
        <w:t>Inadvertent Losing</w:t>
      </w:r>
      <w:r w:rsidRPr="00B87DFA">
        <w:rPr>
          <w:szCs w:val="20"/>
        </w:rPr>
        <w:t xml:space="preserve"> subtype.   </w:t>
      </w:r>
    </w:p>
    <w:p w14:paraId="1349541F" w14:textId="77777777" w:rsidR="00A61D8D" w:rsidRPr="00B87DFA" w:rsidRDefault="00A61D8D" w:rsidP="00A61D8D">
      <w:pPr>
        <w:spacing w:after="240"/>
        <w:ind w:left="2160" w:hanging="720"/>
        <w:rPr>
          <w:szCs w:val="20"/>
        </w:rPr>
      </w:pPr>
      <w:r w:rsidRPr="00B87DFA">
        <w:rPr>
          <w:szCs w:val="20"/>
        </w:rPr>
        <w:t>(i)</w:t>
      </w:r>
      <w:r w:rsidRPr="00B87DFA">
        <w:rPr>
          <w:szCs w:val="20"/>
        </w:rPr>
        <w:tab/>
        <w:t>Create a link in the current issue to the original MarkeTrak issue by using “Item Link”</w:t>
      </w:r>
      <w:r w:rsidR="00587D9B">
        <w:rPr>
          <w:szCs w:val="20"/>
        </w:rPr>
        <w:t>;</w:t>
      </w:r>
      <w:r w:rsidRPr="00B87DFA">
        <w:rPr>
          <w:szCs w:val="20"/>
        </w:rPr>
        <w:t xml:space="preserve"> and</w:t>
      </w:r>
    </w:p>
    <w:p w14:paraId="7F2CEF8A" w14:textId="77777777" w:rsidR="00A61D8D" w:rsidRPr="00B87DFA" w:rsidRDefault="00A61D8D" w:rsidP="00A61D8D">
      <w:pPr>
        <w:spacing w:after="240"/>
        <w:ind w:left="2160" w:hanging="720"/>
        <w:rPr>
          <w:szCs w:val="20"/>
        </w:rPr>
      </w:pPr>
      <w:r w:rsidRPr="00B87DFA">
        <w:rPr>
          <w:szCs w:val="20"/>
        </w:rPr>
        <w:t>(ii)</w:t>
      </w:r>
      <w:r w:rsidRPr="00B87DFA">
        <w:rPr>
          <w:szCs w:val="20"/>
        </w:rPr>
        <w:tab/>
        <w:t xml:space="preserve">Populate the issue with the following comment, verbatim:  “TDSP return ESI ID per RMG </w:t>
      </w:r>
      <w:r w:rsidRPr="002273D0">
        <w:rPr>
          <w:szCs w:val="20"/>
        </w:rPr>
        <w:t>Section 7.17.3.3.3 and restore switch hold upon reinstatement.”</w:t>
      </w:r>
    </w:p>
    <w:p w14:paraId="79EE8FDE" w14:textId="2DE7A5A2" w:rsidR="00A61D8D" w:rsidRPr="00B87DFA" w:rsidRDefault="00A61D8D" w:rsidP="00A61D8D">
      <w:pPr>
        <w:spacing w:after="240"/>
        <w:ind w:left="1440" w:hanging="720"/>
        <w:rPr>
          <w:szCs w:val="20"/>
        </w:rPr>
      </w:pPr>
      <w:r w:rsidRPr="00B87DFA">
        <w:rPr>
          <w:szCs w:val="20"/>
        </w:rPr>
        <w:t>(b)</w:t>
      </w:r>
      <w:r w:rsidRPr="00B87DFA">
        <w:rPr>
          <w:szCs w:val="20"/>
        </w:rPr>
        <w:tab/>
        <w:t xml:space="preserve">The </w:t>
      </w:r>
      <w:r w:rsidR="00BA217E">
        <w:rPr>
          <w:szCs w:val="20"/>
        </w:rPr>
        <w:t>G</w:t>
      </w:r>
      <w:r w:rsidR="00BA217E" w:rsidRPr="00B87DFA">
        <w:rPr>
          <w:szCs w:val="20"/>
        </w:rPr>
        <w:t xml:space="preserve">aining </w:t>
      </w:r>
      <w:r w:rsidRPr="00B87DFA">
        <w:rPr>
          <w:szCs w:val="20"/>
        </w:rPr>
        <w:t>CR shall make all attempts to cancel the pending move</w:t>
      </w:r>
      <w:r>
        <w:rPr>
          <w:szCs w:val="20"/>
        </w:rPr>
        <w:t xml:space="preserve"> </w:t>
      </w:r>
      <w:r w:rsidRPr="00B87DFA">
        <w:rPr>
          <w:szCs w:val="20"/>
        </w:rPr>
        <w:t xml:space="preserve">in if it has not yet effectuated, or if unable to cancel, shall agree to the return of the ESI ID if it has effectuated.  </w:t>
      </w:r>
    </w:p>
    <w:p w14:paraId="501238E6" w14:textId="35827AA4" w:rsidR="00A61D8D" w:rsidRPr="00B87DFA" w:rsidRDefault="00A61D8D" w:rsidP="00A61D8D">
      <w:pPr>
        <w:spacing w:after="240"/>
        <w:ind w:left="1440" w:hanging="720"/>
        <w:rPr>
          <w:szCs w:val="20"/>
        </w:rPr>
      </w:pPr>
      <w:r w:rsidRPr="00B87DFA">
        <w:rPr>
          <w:szCs w:val="20"/>
        </w:rPr>
        <w:lastRenderedPageBreak/>
        <w:t>(c)</w:t>
      </w:r>
      <w:r w:rsidRPr="00B87DFA">
        <w:rPr>
          <w:szCs w:val="20"/>
        </w:rPr>
        <w:tab/>
        <w:t xml:space="preserve">The TDSP shall restore the switch hold on the ESI ID upon successful reinstatement or retention of the ESI ID by the </w:t>
      </w:r>
      <w:r w:rsidR="00BA217E">
        <w:rPr>
          <w:szCs w:val="20"/>
        </w:rPr>
        <w:t>L</w:t>
      </w:r>
      <w:r w:rsidR="00BA217E" w:rsidRPr="00B87DFA">
        <w:rPr>
          <w:szCs w:val="20"/>
        </w:rPr>
        <w:t xml:space="preserve">osing </w:t>
      </w:r>
      <w:r w:rsidRPr="00B87DFA">
        <w:rPr>
          <w:szCs w:val="20"/>
        </w:rPr>
        <w:t>CR.</w:t>
      </w:r>
    </w:p>
    <w:p w14:paraId="661DB621" w14:textId="6D904B45" w:rsidR="00A61D8D" w:rsidRPr="00B87DFA" w:rsidRDefault="00A61D8D" w:rsidP="00A61D8D">
      <w:pPr>
        <w:spacing w:after="240"/>
        <w:ind w:left="720" w:hanging="720"/>
        <w:rPr>
          <w:iCs/>
          <w:szCs w:val="20"/>
        </w:rPr>
      </w:pPr>
      <w:r w:rsidRPr="00B87DFA">
        <w:rPr>
          <w:iCs/>
          <w:szCs w:val="20"/>
        </w:rPr>
        <w:t>(3)</w:t>
      </w:r>
      <w:r w:rsidRPr="00B87DFA">
        <w:rPr>
          <w:iCs/>
          <w:szCs w:val="20"/>
        </w:rPr>
        <w:tab/>
        <w:t xml:space="preserve">The </w:t>
      </w:r>
      <w:r w:rsidR="00BA217E">
        <w:rPr>
          <w:iCs/>
          <w:szCs w:val="20"/>
        </w:rPr>
        <w:t>L</w:t>
      </w:r>
      <w:r w:rsidR="00BA217E" w:rsidRPr="00B87DFA">
        <w:rPr>
          <w:iCs/>
          <w:szCs w:val="20"/>
        </w:rPr>
        <w:t xml:space="preserve">osing </w:t>
      </w:r>
      <w:r w:rsidRPr="00B87DFA">
        <w:rPr>
          <w:iCs/>
          <w:szCs w:val="20"/>
        </w:rPr>
        <w:t xml:space="preserve">CR shall not use the switch hold removal process to regain an ESI ID in which the </w:t>
      </w:r>
      <w:r w:rsidR="00BA217E">
        <w:rPr>
          <w:iCs/>
          <w:szCs w:val="20"/>
        </w:rPr>
        <w:t>L</w:t>
      </w:r>
      <w:r w:rsidR="00BA217E" w:rsidRPr="00B87DFA">
        <w:rPr>
          <w:iCs/>
          <w:szCs w:val="20"/>
        </w:rPr>
        <w:t xml:space="preserve">osing </w:t>
      </w:r>
      <w:r w:rsidRPr="00B87DFA">
        <w:rPr>
          <w:iCs/>
          <w:szCs w:val="20"/>
        </w:rPr>
        <w:t xml:space="preserve">CR either failed to transition the original MarkeTrak issue within the one Business Hour allotted or used an incorrect transition to reassign the issue to the </w:t>
      </w:r>
      <w:r w:rsidR="00BA217E">
        <w:rPr>
          <w:iCs/>
          <w:szCs w:val="20"/>
        </w:rPr>
        <w:t>G</w:t>
      </w:r>
      <w:r w:rsidR="00BA217E" w:rsidRPr="00B87DFA">
        <w:rPr>
          <w:iCs/>
          <w:szCs w:val="20"/>
        </w:rPr>
        <w:t xml:space="preserve">aining </w:t>
      </w:r>
      <w:r w:rsidRPr="00B87DFA">
        <w:rPr>
          <w:iCs/>
          <w:szCs w:val="20"/>
        </w:rPr>
        <w:t>CR.</w:t>
      </w:r>
    </w:p>
    <w:p w14:paraId="1CE10361" w14:textId="77777777" w:rsidR="00A61D8D" w:rsidRPr="003D370D" w:rsidRDefault="00A61D8D" w:rsidP="00C10447">
      <w:pPr>
        <w:spacing w:after="240"/>
        <w:ind w:left="720" w:hanging="720"/>
        <w:rPr>
          <w:iCs/>
          <w:szCs w:val="20"/>
        </w:rPr>
      </w:pPr>
      <w:r w:rsidRPr="00420738">
        <w:rPr>
          <w:iCs/>
          <w:szCs w:val="20"/>
        </w:rPr>
        <w:t>(4)</w:t>
      </w:r>
      <w:r w:rsidRPr="00420738">
        <w:rPr>
          <w:iCs/>
          <w:szCs w:val="20"/>
        </w:rPr>
        <w:tab/>
        <w:t xml:space="preserve">If during the period in which the switch hold was removed, a third CR, not involved in the original MarkeTrak issue, submits an 814_01, Switch Request, or 814_16, Move In Request, for the ESI ID, </w:t>
      </w:r>
      <w:r w:rsidRPr="003D370D">
        <w:rPr>
          <w:iCs/>
          <w:szCs w:val="20"/>
        </w:rPr>
        <w:t>the third CR is permitted to keep the ESI ID and the MarkeTrak issue shall be closed by the submitter of the “Inadvertent Losing” MarkeTrak issue.</w:t>
      </w:r>
    </w:p>
    <w:p w14:paraId="7F4B6F95" w14:textId="77777777" w:rsidR="001A2460" w:rsidRPr="001711CB" w:rsidRDefault="001A2460" w:rsidP="001711CB">
      <w:pPr>
        <w:pStyle w:val="H4"/>
        <w:ind w:left="1260" w:hanging="1260"/>
        <w:rPr>
          <w:bCs w:val="0"/>
        </w:rPr>
      </w:pPr>
      <w:bookmarkStart w:id="1228" w:name="_Toc474318797"/>
      <w:bookmarkStart w:id="1229" w:name="_Toc183604162"/>
      <w:r w:rsidRPr="001711CB">
        <w:rPr>
          <w:bCs w:val="0"/>
        </w:rPr>
        <w:t>7.17.3.4</w:t>
      </w:r>
      <w:r w:rsidRPr="001711CB">
        <w:rPr>
          <w:bCs w:val="0"/>
        </w:rPr>
        <w:tab/>
        <w:t>Removal of a Switch Hold for Deferred Payment Plans Due to a Move</w:t>
      </w:r>
      <w:r w:rsidR="00261D54">
        <w:rPr>
          <w:bCs w:val="0"/>
        </w:rPr>
        <w:t xml:space="preserve"> </w:t>
      </w:r>
      <w:r w:rsidRPr="001711CB">
        <w:rPr>
          <w:bCs w:val="0"/>
        </w:rPr>
        <w:t>out</w:t>
      </w:r>
      <w:bookmarkEnd w:id="1228"/>
      <w:bookmarkEnd w:id="1229"/>
    </w:p>
    <w:p w14:paraId="0C04B50C" w14:textId="77777777" w:rsidR="001A2460" w:rsidRPr="00B87DFA" w:rsidRDefault="000D363D" w:rsidP="0096246E">
      <w:pPr>
        <w:pStyle w:val="BodyTextNumbered"/>
      </w:pPr>
      <w:r w:rsidRPr="008A7D6E">
        <w:t>(1)</w:t>
      </w:r>
      <w:r w:rsidRPr="008A7D6E">
        <w:tab/>
      </w:r>
      <w:r w:rsidR="001A2460" w:rsidRPr="00B87DFA">
        <w:t>The TDSP will remove a switch hold from an ESI ID upon completion of a Move-Out Request.</w:t>
      </w:r>
    </w:p>
    <w:p w14:paraId="2BA24209" w14:textId="77777777" w:rsidR="001A2460" w:rsidRPr="001711CB" w:rsidRDefault="001A2460" w:rsidP="001711CB">
      <w:pPr>
        <w:pStyle w:val="H4"/>
        <w:ind w:left="1260" w:hanging="1260"/>
        <w:rPr>
          <w:bCs w:val="0"/>
        </w:rPr>
      </w:pPr>
      <w:bookmarkStart w:id="1230" w:name="_Toc474318798"/>
      <w:bookmarkStart w:id="1231" w:name="_Toc183604163"/>
      <w:r w:rsidRPr="001711CB">
        <w:rPr>
          <w:bCs w:val="0"/>
        </w:rPr>
        <w:t>7.17.3.5</w:t>
      </w:r>
      <w:r w:rsidRPr="001711CB">
        <w:rPr>
          <w:bCs w:val="0"/>
        </w:rPr>
        <w:tab/>
        <w:t>Removal of Switch Hold for Deferred Payment Plans for a Continuous Service Agreement</w:t>
      </w:r>
      <w:bookmarkEnd w:id="1230"/>
      <w:bookmarkEnd w:id="1231"/>
      <w:r w:rsidRPr="001711CB">
        <w:rPr>
          <w:bCs w:val="0"/>
        </w:rPr>
        <w:t xml:space="preserve"> </w:t>
      </w:r>
    </w:p>
    <w:p w14:paraId="0ACC2159" w14:textId="77777777" w:rsidR="00F85D81" w:rsidRPr="0006620E" w:rsidRDefault="00F85D81" w:rsidP="00F85D81">
      <w:pPr>
        <w:pStyle w:val="BodyTextNumbered"/>
      </w:pPr>
      <w:r w:rsidRPr="0006620E">
        <w:t>(1)</w:t>
      </w:r>
      <w:r w:rsidRPr="0006620E">
        <w:tab/>
      </w:r>
      <w:r w:rsidR="001A2460" w:rsidRPr="00B87DFA">
        <w:t>Upon receipt of a move</w:t>
      </w:r>
      <w:r w:rsidR="00261D54">
        <w:t xml:space="preserve"> </w:t>
      </w:r>
      <w:r w:rsidR="001A2460" w:rsidRPr="00B87DFA">
        <w:t xml:space="preserve">out to CSA </w:t>
      </w:r>
      <w:r w:rsidR="001A2460" w:rsidRPr="00F41C3C">
        <w:t>for</w:t>
      </w:r>
      <w:r w:rsidR="001A2460" w:rsidRPr="00B87DFA">
        <w:t xml:space="preserve"> an ESI ID under a switch hold, the TDSP shall remove the switch hold upon completion of the move</w:t>
      </w:r>
      <w:r w:rsidR="00261D54">
        <w:t xml:space="preserve"> </w:t>
      </w:r>
      <w:r w:rsidR="001A2460" w:rsidRPr="00B87DFA">
        <w:t>out and then complete the CSA move</w:t>
      </w:r>
      <w:r w:rsidR="00261D54">
        <w:t xml:space="preserve"> </w:t>
      </w:r>
      <w:r w:rsidR="001A2460" w:rsidRPr="00B87DFA">
        <w:t>in.</w:t>
      </w:r>
    </w:p>
    <w:p w14:paraId="54281126" w14:textId="5CD81DD8" w:rsidR="00F85D81" w:rsidRDefault="00F85D81" w:rsidP="00F85D81">
      <w:pPr>
        <w:pStyle w:val="BodyTextNumbered"/>
        <w:rPr>
          <w:iCs w:val="0"/>
        </w:rPr>
      </w:pPr>
      <w:r w:rsidRPr="00595DA1">
        <w:rPr>
          <w:iCs w:val="0"/>
        </w:rPr>
        <w:t>(2)</w:t>
      </w:r>
      <w:r w:rsidRPr="00595DA1">
        <w:rPr>
          <w:iCs w:val="0"/>
        </w:rPr>
        <w:tab/>
        <w:t xml:space="preserve">In the event that a CSA CR needs to initiate </w:t>
      </w:r>
      <w:r w:rsidRPr="000F6933">
        <w:rPr>
          <w:iCs w:val="0"/>
        </w:rPr>
        <w:t>an</w:t>
      </w:r>
      <w:r w:rsidRPr="00595DA1">
        <w:rPr>
          <w:iCs w:val="0"/>
        </w:rPr>
        <w:t xml:space="preserve"> 814_16</w:t>
      </w:r>
      <w:r>
        <w:rPr>
          <w:iCs w:val="0"/>
        </w:rPr>
        <w:t>,</w:t>
      </w:r>
      <w:r w:rsidRPr="00595DA1">
        <w:rPr>
          <w:iCs w:val="0"/>
        </w:rPr>
        <w:t xml:space="preserve"> </w:t>
      </w:r>
      <w:r w:rsidRPr="004578C8">
        <w:rPr>
          <w:iCs w:val="0"/>
        </w:rPr>
        <w:t>Move In Request</w:t>
      </w:r>
      <w:r>
        <w:rPr>
          <w:iCs w:val="0"/>
        </w:rPr>
        <w:t>,</w:t>
      </w:r>
      <w:r w:rsidRPr="00595DA1">
        <w:rPr>
          <w:iCs w:val="0"/>
        </w:rPr>
        <w:t xml:space="preserve"> for a vacant </w:t>
      </w:r>
      <w:r>
        <w:rPr>
          <w:iCs w:val="0"/>
        </w:rPr>
        <w:t>P</w:t>
      </w:r>
      <w:r w:rsidRPr="00595DA1">
        <w:rPr>
          <w:iCs w:val="0"/>
        </w:rPr>
        <w:t xml:space="preserve">remise and the </w:t>
      </w:r>
      <w:r>
        <w:rPr>
          <w:iCs w:val="0"/>
        </w:rPr>
        <w:t>P</w:t>
      </w:r>
      <w:r w:rsidRPr="00595DA1">
        <w:rPr>
          <w:iCs w:val="0"/>
        </w:rPr>
        <w:t xml:space="preserve">remise has an active switch hold, the CSA CR shall obtain a signed </w:t>
      </w:r>
      <w:r w:rsidRPr="004578C8">
        <w:rPr>
          <w:iCs w:val="0"/>
        </w:rPr>
        <w:t>Continuous Service</w:t>
      </w:r>
      <w:r w:rsidRPr="00595DA1">
        <w:rPr>
          <w:iCs w:val="0"/>
        </w:rPr>
        <w:t xml:space="preserve"> Agreement Statement as set forth in Section 9, Appendices, Appendix J</w:t>
      </w:r>
      <w:r>
        <w:rPr>
          <w:iCs w:val="0"/>
        </w:rPr>
        <w:t xml:space="preserve">4, </w:t>
      </w:r>
      <w:r w:rsidRPr="004578C8">
        <w:rPr>
          <w:iCs w:val="0"/>
        </w:rPr>
        <w:t>Continuous Service Agreement Statement</w:t>
      </w:r>
      <w:r w:rsidRPr="00595DA1">
        <w:rPr>
          <w:iCs w:val="0"/>
        </w:rPr>
        <w:t xml:space="preserve"> (English) </w:t>
      </w:r>
      <w:r w:rsidRPr="000F6933">
        <w:rPr>
          <w:iCs w:val="0"/>
        </w:rPr>
        <w:t>or Appendix</w:t>
      </w:r>
      <w:r w:rsidRPr="00595DA1">
        <w:rPr>
          <w:iCs w:val="0"/>
        </w:rPr>
        <w:t xml:space="preserve"> J</w:t>
      </w:r>
      <w:r>
        <w:rPr>
          <w:iCs w:val="0"/>
        </w:rPr>
        <w:t>5,</w:t>
      </w:r>
      <w:r w:rsidRPr="00595DA1">
        <w:rPr>
          <w:iCs w:val="0"/>
        </w:rPr>
        <w:t xml:space="preserve"> </w:t>
      </w:r>
      <w:r w:rsidRPr="00086FB7">
        <w:t>Declaración de Acuerdo de</w:t>
      </w:r>
      <w:r w:rsidRPr="00086FB7">
        <w:rPr>
          <w:b/>
          <w:lang w:val="es-MX"/>
        </w:rPr>
        <w:t xml:space="preserve"> </w:t>
      </w:r>
      <w:r w:rsidRPr="00086FB7">
        <w:t>Servicio Continuo (</w:t>
      </w:r>
      <w:r w:rsidRPr="004578C8">
        <w:rPr>
          <w:iCs w:val="0"/>
        </w:rPr>
        <w:t xml:space="preserve">Continuous Service Agreement Statement – </w:t>
      </w:r>
      <w:r w:rsidRPr="00595DA1">
        <w:rPr>
          <w:iCs w:val="0"/>
        </w:rPr>
        <w:t>Spanish).</w:t>
      </w:r>
      <w:r>
        <w:rPr>
          <w:iCs w:val="0"/>
        </w:rPr>
        <w:t xml:space="preserve"> </w:t>
      </w:r>
      <w:r w:rsidRPr="00595DA1">
        <w:rPr>
          <w:iCs w:val="0"/>
        </w:rPr>
        <w:t xml:space="preserve"> The signed </w:t>
      </w:r>
      <w:r w:rsidRPr="004578C8">
        <w:rPr>
          <w:iCs w:val="0"/>
        </w:rPr>
        <w:t>Continuous Service</w:t>
      </w:r>
      <w:r w:rsidRPr="00595DA1">
        <w:rPr>
          <w:iCs w:val="0"/>
        </w:rPr>
        <w:t xml:space="preserve"> Agreement Statement is required to complete the switch hold </w:t>
      </w:r>
      <w:r>
        <w:rPr>
          <w:iCs w:val="0"/>
        </w:rPr>
        <w:t xml:space="preserve">removal process </w:t>
      </w:r>
      <w:r w:rsidRPr="00595DA1">
        <w:rPr>
          <w:iCs w:val="0"/>
        </w:rPr>
        <w:t xml:space="preserve">as described in </w:t>
      </w:r>
      <w:r>
        <w:rPr>
          <w:iCs w:val="0"/>
        </w:rPr>
        <w:t>S</w:t>
      </w:r>
      <w:r w:rsidRPr="00595DA1">
        <w:rPr>
          <w:iCs w:val="0"/>
        </w:rPr>
        <w:t>ection 7.17.3.</w:t>
      </w:r>
      <w:r>
        <w:rPr>
          <w:iCs w:val="0"/>
        </w:rPr>
        <w:t>3.2,</w:t>
      </w:r>
      <w:r w:rsidRPr="00595DA1">
        <w:rPr>
          <w:iCs w:val="0"/>
        </w:rPr>
        <w:t xml:space="preserve"> Steps for Removal of a Switch Hold for Deferred Payment Plan</w:t>
      </w:r>
      <w:r>
        <w:rPr>
          <w:iCs w:val="0"/>
        </w:rPr>
        <w:t>s</w:t>
      </w:r>
      <w:r w:rsidRPr="00595DA1">
        <w:rPr>
          <w:iCs w:val="0"/>
        </w:rPr>
        <w:t xml:space="preserve"> for Purposes of a Move</w:t>
      </w:r>
      <w:r>
        <w:rPr>
          <w:iCs w:val="0"/>
        </w:rPr>
        <w:t xml:space="preserve"> </w:t>
      </w:r>
      <w:r w:rsidRPr="00595DA1">
        <w:rPr>
          <w:iCs w:val="0"/>
        </w:rPr>
        <w:t>in.</w:t>
      </w:r>
    </w:p>
    <w:p w14:paraId="2026B307" w14:textId="77777777" w:rsidR="00F52782" w:rsidRPr="004F74FE" w:rsidRDefault="00F52782" w:rsidP="006579A3">
      <w:pPr>
        <w:pStyle w:val="H2"/>
        <w:ind w:left="720" w:hanging="720"/>
      </w:pPr>
      <w:bookmarkStart w:id="1232" w:name="_Toc474318799"/>
      <w:bookmarkStart w:id="1233" w:name="_Toc183604164"/>
      <w:r w:rsidRPr="004F74FE">
        <w:t>7.18</w:t>
      </w:r>
      <w:r>
        <w:tab/>
      </w:r>
      <w:r w:rsidRPr="004F74FE">
        <w:t>Business Process</w:t>
      </w:r>
      <w:r>
        <w:t xml:space="preserve"> for When a Customer Elects </w:t>
      </w:r>
      <w:r w:rsidRPr="004F74FE">
        <w:t>to Receive Non-Standard Metering Services</w:t>
      </w:r>
      <w:bookmarkEnd w:id="1232"/>
      <w:bookmarkEnd w:id="1233"/>
      <w:r w:rsidRPr="004F74FE">
        <w:t xml:space="preserve">  </w:t>
      </w:r>
    </w:p>
    <w:p w14:paraId="07AECD51" w14:textId="77777777" w:rsidR="00F52782" w:rsidRPr="00B87DFA" w:rsidRDefault="000D363D" w:rsidP="0096246E">
      <w:pPr>
        <w:pStyle w:val="BodyTextNumbered"/>
      </w:pPr>
      <w:r w:rsidRPr="008A7D6E">
        <w:t>(1)</w:t>
      </w:r>
      <w:r w:rsidRPr="008A7D6E">
        <w:tab/>
      </w:r>
      <w:r w:rsidR="00F52782" w:rsidRPr="00DF25F7">
        <w:t xml:space="preserve">This </w:t>
      </w:r>
      <w:r w:rsidR="00F52782">
        <w:t>S</w:t>
      </w:r>
      <w:r w:rsidR="00F52782" w:rsidRPr="00DF25F7">
        <w:t xml:space="preserve">ection </w:t>
      </w:r>
      <w:r w:rsidR="00F52782" w:rsidRPr="00B87DFA">
        <w:t>provides Market Participants with market</w:t>
      </w:r>
      <w:r w:rsidR="00F52782">
        <w:t>-</w:t>
      </w:r>
      <w:r w:rsidR="00F52782" w:rsidRPr="00B87DFA">
        <w:t xml:space="preserve">approved guidelines to support the business processes as allowed or prescribed in P.U.C. </w:t>
      </w:r>
      <w:r w:rsidR="00F52782" w:rsidRPr="0096246E">
        <w:t>S</w:t>
      </w:r>
      <w:r w:rsidR="00F52782" w:rsidRPr="0087583E">
        <w:rPr>
          <w:smallCaps/>
        </w:rPr>
        <w:t>ubst</w:t>
      </w:r>
      <w:r w:rsidR="00F52782" w:rsidRPr="00B87DFA">
        <w:t xml:space="preserve">. R. </w:t>
      </w:r>
      <w:r w:rsidR="00F52782">
        <w:t xml:space="preserve">25.133, </w:t>
      </w:r>
      <w:r w:rsidR="00F52782" w:rsidRPr="009D6BEF">
        <w:t>Non-Standard Metering Service</w:t>
      </w:r>
      <w:r w:rsidR="00F52782">
        <w:t xml:space="preserve">, for instances in which </w:t>
      </w:r>
      <w:r w:rsidR="00F52782" w:rsidRPr="00DF25F7">
        <w:t xml:space="preserve">a </w:t>
      </w:r>
      <w:r w:rsidR="00F52782">
        <w:t>C</w:t>
      </w:r>
      <w:r w:rsidR="00F52782" w:rsidRPr="00DF25F7">
        <w:t xml:space="preserve">ustomer </w:t>
      </w:r>
      <w:r w:rsidR="00F52782">
        <w:t xml:space="preserve">elects </w:t>
      </w:r>
      <w:r w:rsidR="00F52782" w:rsidRPr="00DF25F7">
        <w:t xml:space="preserve">to receive electric service through a </w:t>
      </w:r>
      <w:r w:rsidR="00F52782">
        <w:t>N</w:t>
      </w:r>
      <w:r w:rsidR="00F52782" w:rsidRPr="00DF25F7">
        <w:t>on-</w:t>
      </w:r>
      <w:r w:rsidR="00F52782">
        <w:t>S</w:t>
      </w:r>
      <w:r w:rsidR="00F52782" w:rsidRPr="00DF25F7">
        <w:t xml:space="preserve">tandard </w:t>
      </w:r>
      <w:r w:rsidR="00F52782">
        <w:t>M</w:t>
      </w:r>
      <w:r w:rsidR="00F52782" w:rsidRPr="00DF25F7">
        <w:t>eter</w:t>
      </w:r>
      <w:r w:rsidR="00F52782">
        <w:t>.</w:t>
      </w:r>
      <w:r w:rsidR="00F52782" w:rsidRPr="00DF25F7">
        <w:t xml:space="preserve"> </w:t>
      </w:r>
      <w:r w:rsidR="00F52782" w:rsidRPr="00B87DFA">
        <w:t xml:space="preserve"> </w:t>
      </w:r>
      <w:r w:rsidR="00F52782">
        <w:t>Retail Electric Providers (</w:t>
      </w:r>
      <w:r w:rsidR="00F52782" w:rsidRPr="00C250F9">
        <w:t>REP</w:t>
      </w:r>
      <w:r w:rsidR="00F52782">
        <w:t>s) should direct Customers inquiring about N</w:t>
      </w:r>
      <w:r w:rsidR="00F52782" w:rsidRPr="00C250F9">
        <w:t>on-</w:t>
      </w:r>
      <w:r w:rsidR="00F52782">
        <w:t>S</w:t>
      </w:r>
      <w:r w:rsidR="00F52782" w:rsidRPr="00C250F9">
        <w:t xml:space="preserve">tandard </w:t>
      </w:r>
      <w:r w:rsidR="00F52782">
        <w:t>M</w:t>
      </w:r>
      <w:r w:rsidR="00F52782" w:rsidRPr="00C250F9">
        <w:t>eter</w:t>
      </w:r>
      <w:r w:rsidR="00F52782">
        <w:t>ing</w:t>
      </w:r>
      <w:r w:rsidR="00F52782" w:rsidRPr="00C250F9">
        <w:t xml:space="preserve"> </w:t>
      </w:r>
      <w:r w:rsidR="00F52782">
        <w:t>s</w:t>
      </w:r>
      <w:r w:rsidR="00F52782" w:rsidRPr="00C250F9">
        <w:t>ervices</w:t>
      </w:r>
      <w:r w:rsidR="00F52782">
        <w:t xml:space="preserve"> </w:t>
      </w:r>
      <w:r w:rsidR="00F52782" w:rsidRPr="000D363D">
        <w:t>to contact their Transmission and/or Distribution Service Provider (TDSP) for in</w:t>
      </w:r>
      <w:r w:rsidR="00F52782" w:rsidRPr="001E2F50">
        <w:t xml:space="preserve">formation.  </w:t>
      </w:r>
    </w:p>
    <w:p w14:paraId="580751A0" w14:textId="77777777" w:rsidR="00F52782" w:rsidRPr="004F74FE" w:rsidRDefault="00F52782" w:rsidP="00D85965">
      <w:pPr>
        <w:pStyle w:val="H3"/>
        <w:ind w:left="1080" w:hanging="1080"/>
      </w:pPr>
      <w:bookmarkStart w:id="1234" w:name="_Toc474318800"/>
      <w:bookmarkStart w:id="1235" w:name="_Toc183604165"/>
      <w:r w:rsidRPr="004F74FE">
        <w:lastRenderedPageBreak/>
        <w:t>7.18.1</w:t>
      </w:r>
      <w:r w:rsidRPr="003D5481">
        <w:tab/>
      </w:r>
      <w:r w:rsidRPr="00CA7B12">
        <w:t>Transmission and/or Distribution Service Provider</w:t>
      </w:r>
      <w:r>
        <w:t xml:space="preserve"> Notification Requirements to Retail Electric Provider</w:t>
      </w:r>
      <w:bookmarkEnd w:id="1234"/>
      <w:bookmarkEnd w:id="1235"/>
    </w:p>
    <w:p w14:paraId="2BD33F9E" w14:textId="77777777" w:rsidR="00F52782" w:rsidRDefault="00F52782" w:rsidP="00F52782">
      <w:pPr>
        <w:spacing w:after="240"/>
        <w:ind w:left="720" w:hanging="720"/>
        <w:rPr>
          <w:iCs/>
          <w:szCs w:val="20"/>
        </w:rPr>
      </w:pPr>
      <w:r w:rsidRPr="007121FE">
        <w:rPr>
          <w:iCs/>
          <w:szCs w:val="20"/>
        </w:rPr>
        <w:t>(1)</w:t>
      </w:r>
      <w:r w:rsidRPr="007121FE">
        <w:rPr>
          <w:iCs/>
          <w:szCs w:val="20"/>
        </w:rPr>
        <w:tab/>
      </w:r>
      <w:r w:rsidRPr="00F46EA8">
        <w:rPr>
          <w:iCs/>
          <w:szCs w:val="20"/>
        </w:rPr>
        <w:t>If</w:t>
      </w:r>
      <w:r>
        <w:rPr>
          <w:iCs/>
          <w:szCs w:val="20"/>
        </w:rPr>
        <w:t xml:space="preserve"> a Customer currently served through an Advanced Meter elects to receive service through a Non-Standard Meter</w:t>
      </w:r>
      <w:r w:rsidRPr="00F46EA8">
        <w:rPr>
          <w:iCs/>
          <w:szCs w:val="20"/>
        </w:rPr>
        <w:t>, the</w:t>
      </w:r>
      <w:r>
        <w:rPr>
          <w:iCs/>
          <w:szCs w:val="20"/>
        </w:rPr>
        <w:t xml:space="preserve"> TDSP will notify the REP in accordance with the timelines below upon </w:t>
      </w:r>
      <w:r w:rsidRPr="00ED6783">
        <w:rPr>
          <w:szCs w:val="20"/>
        </w:rPr>
        <w:t xml:space="preserve">receipt of the </w:t>
      </w:r>
      <w:r w:rsidRPr="00F46EA8">
        <w:rPr>
          <w:szCs w:val="20"/>
        </w:rPr>
        <w:t>Customer’s</w:t>
      </w:r>
      <w:r w:rsidRPr="00ED6783">
        <w:rPr>
          <w:szCs w:val="20"/>
        </w:rPr>
        <w:t xml:space="preserve"> signed acknowledgement form electing to receive </w:t>
      </w:r>
      <w:r>
        <w:rPr>
          <w:szCs w:val="20"/>
        </w:rPr>
        <w:t>N</w:t>
      </w:r>
      <w:r w:rsidRPr="00ED6783">
        <w:rPr>
          <w:szCs w:val="20"/>
        </w:rPr>
        <w:t>on-</w:t>
      </w:r>
      <w:r>
        <w:rPr>
          <w:szCs w:val="20"/>
        </w:rPr>
        <w:t>S</w:t>
      </w:r>
      <w:r w:rsidRPr="00ED6783">
        <w:rPr>
          <w:szCs w:val="20"/>
        </w:rPr>
        <w:t xml:space="preserve">tandard </w:t>
      </w:r>
      <w:r>
        <w:rPr>
          <w:szCs w:val="20"/>
        </w:rPr>
        <w:t>M</w:t>
      </w:r>
      <w:r w:rsidRPr="00ED6783">
        <w:rPr>
          <w:szCs w:val="20"/>
        </w:rPr>
        <w:t>etering service and payment of the one-time fee</w:t>
      </w:r>
      <w:r>
        <w:rPr>
          <w:iCs/>
          <w:szCs w:val="20"/>
        </w:rPr>
        <w:t xml:space="preserve">. </w:t>
      </w:r>
    </w:p>
    <w:p w14:paraId="623C57BA" w14:textId="77777777" w:rsidR="00F52782" w:rsidRPr="00ED6783" w:rsidRDefault="00F52782" w:rsidP="00F52782">
      <w:pPr>
        <w:spacing w:after="240"/>
        <w:ind w:left="1440" w:hanging="720"/>
        <w:rPr>
          <w:szCs w:val="20"/>
        </w:rPr>
      </w:pPr>
      <w:r>
        <w:rPr>
          <w:szCs w:val="20"/>
        </w:rPr>
        <w:t>(a)</w:t>
      </w:r>
      <w:r>
        <w:rPr>
          <w:szCs w:val="20"/>
        </w:rPr>
        <w:tab/>
      </w:r>
      <w:r w:rsidRPr="00ED6783">
        <w:rPr>
          <w:szCs w:val="20"/>
        </w:rPr>
        <w:t xml:space="preserve">Within three </w:t>
      </w:r>
      <w:r>
        <w:rPr>
          <w:szCs w:val="20"/>
        </w:rPr>
        <w:t>d</w:t>
      </w:r>
      <w:r w:rsidRPr="00F46EA8">
        <w:rPr>
          <w:szCs w:val="20"/>
        </w:rPr>
        <w:t>ays</w:t>
      </w:r>
      <w:r>
        <w:rPr>
          <w:szCs w:val="20"/>
        </w:rPr>
        <w:t xml:space="preserve"> of receipt of the </w:t>
      </w:r>
      <w:r w:rsidRPr="00ED6783">
        <w:rPr>
          <w:szCs w:val="20"/>
        </w:rPr>
        <w:t xml:space="preserve">acknowledgement form </w:t>
      </w:r>
      <w:r>
        <w:rPr>
          <w:szCs w:val="20"/>
        </w:rPr>
        <w:t xml:space="preserve">and </w:t>
      </w:r>
      <w:r w:rsidRPr="00ED6783">
        <w:rPr>
          <w:szCs w:val="20"/>
        </w:rPr>
        <w:t xml:space="preserve">fee, the TDSP will notify the current REP of record of such via MarkeTrak. </w:t>
      </w:r>
    </w:p>
    <w:p w14:paraId="3FFE77C7" w14:textId="77777777" w:rsidR="00F52782" w:rsidRPr="003D0A90" w:rsidRDefault="00F52782" w:rsidP="00F52782">
      <w:pPr>
        <w:pStyle w:val="List2"/>
        <w:ind w:left="2160"/>
      </w:pPr>
      <w:r w:rsidRPr="003D0A90">
        <w:t>(</w:t>
      </w:r>
      <w:r>
        <w:t>i</w:t>
      </w:r>
      <w:r w:rsidRPr="003D0A90">
        <w:t>)</w:t>
      </w:r>
      <w:r w:rsidRPr="003D0A90">
        <w:tab/>
        <w:t xml:space="preserve">The TDSP will </w:t>
      </w:r>
      <w:r>
        <w:t xml:space="preserve">create a </w:t>
      </w:r>
      <w:r w:rsidRPr="007B67EC">
        <w:rPr>
          <w:i/>
        </w:rPr>
        <w:t>Day-to-Day</w:t>
      </w:r>
      <w:r w:rsidRPr="003D0A90">
        <w:t xml:space="preserve"> MarkeTrak</w:t>
      </w:r>
      <w:r>
        <w:t xml:space="preserve"> issue,</w:t>
      </w:r>
      <w:r w:rsidRPr="003D0A90">
        <w:t xml:space="preserve"> </w:t>
      </w:r>
      <w:r>
        <w:t xml:space="preserve">selecting the </w:t>
      </w:r>
      <w:r w:rsidRPr="00ED6AFE">
        <w:rPr>
          <w:i/>
        </w:rPr>
        <w:t>Market Rule</w:t>
      </w:r>
      <w:r w:rsidRPr="003D0A90">
        <w:t xml:space="preserve"> </w:t>
      </w:r>
      <w:r>
        <w:t>s</w:t>
      </w:r>
      <w:r w:rsidRPr="003D0A90">
        <w:t>ubtype and enter</w:t>
      </w:r>
      <w:r>
        <w:t>ing</w:t>
      </w:r>
      <w:r w:rsidRPr="003D0A90">
        <w:t xml:space="preserve"> “NSMSRVC” in the required field</w:t>
      </w:r>
      <w:r>
        <w:t xml:space="preserve"> to indicate that the Customer has elected N</w:t>
      </w:r>
      <w:r w:rsidRPr="003D0A90">
        <w:t>on-</w:t>
      </w:r>
      <w:r>
        <w:t>S</w:t>
      </w:r>
      <w:r w:rsidRPr="003D0A90">
        <w:t xml:space="preserve">tandard </w:t>
      </w:r>
      <w:r>
        <w:t>M</w:t>
      </w:r>
      <w:r w:rsidRPr="003D0A90">
        <w:t xml:space="preserve">etering </w:t>
      </w:r>
      <w:r>
        <w:t>s</w:t>
      </w:r>
      <w:r w:rsidRPr="003D0A90">
        <w:t xml:space="preserve">ervice. </w:t>
      </w:r>
    </w:p>
    <w:p w14:paraId="2045D4C7" w14:textId="77777777" w:rsidR="00F52782" w:rsidRPr="00D47761" w:rsidRDefault="00F52782" w:rsidP="00F52782">
      <w:pPr>
        <w:pStyle w:val="List2"/>
        <w:ind w:left="2160"/>
      </w:pPr>
      <w:r w:rsidRPr="00D47761">
        <w:t>(</w:t>
      </w:r>
      <w:r>
        <w:t>ii</w:t>
      </w:r>
      <w:r w:rsidRPr="00D47761">
        <w:t>)</w:t>
      </w:r>
      <w:r w:rsidRPr="00D47761">
        <w:tab/>
        <w:t xml:space="preserve">The REP of </w:t>
      </w:r>
      <w:r>
        <w:t>r</w:t>
      </w:r>
      <w:r w:rsidRPr="00D47761">
        <w:t xml:space="preserve">ecord shall accept the MarkeTrak </w:t>
      </w:r>
      <w:r>
        <w:t xml:space="preserve">issue </w:t>
      </w:r>
      <w:r w:rsidRPr="00D47761">
        <w:t xml:space="preserve">by selecting “Complete” after which the issue can be </w:t>
      </w:r>
      <w:r>
        <w:t>“</w:t>
      </w:r>
      <w:r w:rsidRPr="00D47761">
        <w:t>Closed</w:t>
      </w:r>
      <w:r>
        <w:t>”</w:t>
      </w:r>
      <w:r w:rsidRPr="00D47761">
        <w:t xml:space="preserve"> by the </w:t>
      </w:r>
      <w:r>
        <w:t>TDSP</w:t>
      </w:r>
      <w:r w:rsidRPr="00D47761">
        <w:t xml:space="preserve"> or </w:t>
      </w:r>
      <w:r>
        <w:t xml:space="preserve">will auto close in the system, requiring no further action by </w:t>
      </w:r>
      <w:r w:rsidRPr="00D47761">
        <w:t xml:space="preserve">the REP of </w:t>
      </w:r>
      <w:r>
        <w:t>r</w:t>
      </w:r>
      <w:r w:rsidRPr="00D47761">
        <w:t xml:space="preserve">ecord after completion. </w:t>
      </w:r>
    </w:p>
    <w:p w14:paraId="320094B6" w14:textId="77777777" w:rsidR="00F52782" w:rsidRDefault="00F52782" w:rsidP="00F52782">
      <w:pPr>
        <w:spacing w:after="240"/>
        <w:ind w:left="1440" w:hanging="720"/>
      </w:pPr>
      <w:r w:rsidRPr="00ED6783">
        <w:rPr>
          <w:szCs w:val="20"/>
        </w:rPr>
        <w:t>(</w:t>
      </w:r>
      <w:r>
        <w:rPr>
          <w:szCs w:val="20"/>
        </w:rPr>
        <w:t>b</w:t>
      </w:r>
      <w:r w:rsidRPr="00ED6783">
        <w:rPr>
          <w:szCs w:val="20"/>
        </w:rPr>
        <w:t>)</w:t>
      </w:r>
      <w:r w:rsidRPr="00ED6783">
        <w:rPr>
          <w:szCs w:val="20"/>
        </w:rPr>
        <w:tab/>
        <w:t xml:space="preserve">Within </w:t>
      </w:r>
      <w:r>
        <w:rPr>
          <w:szCs w:val="20"/>
        </w:rPr>
        <w:t>30</w:t>
      </w:r>
      <w:r w:rsidR="00D85965">
        <w:rPr>
          <w:szCs w:val="20"/>
        </w:rPr>
        <w:t xml:space="preserve"> </w:t>
      </w:r>
      <w:r>
        <w:rPr>
          <w:szCs w:val="20"/>
        </w:rPr>
        <w:t>d</w:t>
      </w:r>
      <w:r w:rsidRPr="00F46EA8">
        <w:rPr>
          <w:szCs w:val="20"/>
        </w:rPr>
        <w:t>ays</w:t>
      </w:r>
      <w:r>
        <w:rPr>
          <w:szCs w:val="20"/>
        </w:rPr>
        <w:t xml:space="preserve"> of receipt of the </w:t>
      </w:r>
      <w:r w:rsidRPr="00ED6783">
        <w:rPr>
          <w:szCs w:val="20"/>
        </w:rPr>
        <w:t xml:space="preserve">acknowledgement form </w:t>
      </w:r>
      <w:r>
        <w:rPr>
          <w:szCs w:val="20"/>
        </w:rPr>
        <w:t xml:space="preserve">and </w:t>
      </w:r>
      <w:r w:rsidRPr="00ED6783">
        <w:rPr>
          <w:szCs w:val="20"/>
        </w:rPr>
        <w:t xml:space="preserve">fee, the TDSP will notify the current REP of record of the initiation date for the change to </w:t>
      </w:r>
      <w:r>
        <w:rPr>
          <w:szCs w:val="20"/>
        </w:rPr>
        <w:t>N</w:t>
      </w:r>
      <w:r w:rsidRPr="00ED6783">
        <w:rPr>
          <w:szCs w:val="20"/>
        </w:rPr>
        <w:t>on-</w:t>
      </w:r>
      <w:r>
        <w:rPr>
          <w:szCs w:val="20"/>
        </w:rPr>
        <w:t>S</w:t>
      </w:r>
      <w:r w:rsidRPr="00ED6783">
        <w:rPr>
          <w:szCs w:val="20"/>
        </w:rPr>
        <w:t xml:space="preserve">tandard </w:t>
      </w:r>
      <w:r>
        <w:rPr>
          <w:szCs w:val="20"/>
        </w:rPr>
        <w:t>M</w:t>
      </w:r>
      <w:r w:rsidRPr="00ED6783">
        <w:rPr>
          <w:szCs w:val="20"/>
        </w:rPr>
        <w:t>etering service</w:t>
      </w:r>
      <w:r>
        <w:rPr>
          <w:szCs w:val="20"/>
        </w:rPr>
        <w:t xml:space="preserve"> by</w:t>
      </w:r>
      <w:r>
        <w:t xml:space="preserve"> submitting an </w:t>
      </w:r>
      <w:r w:rsidRPr="00515347">
        <w:t>814_20, ESI ID Maintenance</w:t>
      </w:r>
      <w:r>
        <w:t xml:space="preserve"> Request</w:t>
      </w:r>
      <w:r w:rsidRPr="00515347">
        <w:t xml:space="preserve">, </w:t>
      </w:r>
      <w:r>
        <w:t>to notify the REP of the initiation date for the Electric Service Identifier (ESI ID)</w:t>
      </w:r>
      <w:r w:rsidRPr="00515347">
        <w:t xml:space="preserve">. </w:t>
      </w:r>
    </w:p>
    <w:p w14:paraId="5B55C95B" w14:textId="77777777" w:rsidR="00F52782" w:rsidRDefault="00F52782" w:rsidP="00F52782">
      <w:pPr>
        <w:spacing w:after="240"/>
        <w:ind w:left="720" w:hanging="720"/>
        <w:rPr>
          <w:iCs/>
          <w:szCs w:val="20"/>
        </w:rPr>
      </w:pPr>
      <w:r>
        <w:rPr>
          <w:iCs/>
          <w:szCs w:val="20"/>
        </w:rPr>
        <w:t>(2</w:t>
      </w:r>
      <w:r w:rsidRPr="007121FE">
        <w:rPr>
          <w:iCs/>
          <w:szCs w:val="20"/>
        </w:rPr>
        <w:t>)</w:t>
      </w:r>
      <w:r w:rsidRPr="007121FE">
        <w:rPr>
          <w:iCs/>
          <w:szCs w:val="20"/>
        </w:rPr>
        <w:tab/>
      </w:r>
      <w:r w:rsidRPr="00F46EA8">
        <w:rPr>
          <w:iCs/>
          <w:szCs w:val="20"/>
        </w:rPr>
        <w:t>If</w:t>
      </w:r>
      <w:r>
        <w:rPr>
          <w:iCs/>
          <w:szCs w:val="20"/>
        </w:rPr>
        <w:t xml:space="preserve"> a Customer currently served through a Non-Standard Meter elects to retain their service using a Non-Standard Meter, </w:t>
      </w:r>
      <w:r w:rsidRPr="00F46EA8">
        <w:rPr>
          <w:iCs/>
          <w:szCs w:val="20"/>
        </w:rPr>
        <w:t>the</w:t>
      </w:r>
      <w:r>
        <w:rPr>
          <w:iCs/>
          <w:szCs w:val="20"/>
        </w:rPr>
        <w:t xml:space="preserve"> TDSP will notify the REP in accordance with the timelines below upon </w:t>
      </w:r>
      <w:r w:rsidRPr="00ED6783">
        <w:rPr>
          <w:szCs w:val="20"/>
        </w:rPr>
        <w:t>receipt of the</w:t>
      </w:r>
      <w:r w:rsidR="00D85965">
        <w:rPr>
          <w:szCs w:val="20"/>
        </w:rPr>
        <w:t xml:space="preserve"> </w:t>
      </w:r>
      <w:r w:rsidRPr="00ED6783">
        <w:rPr>
          <w:szCs w:val="20"/>
        </w:rPr>
        <w:t xml:space="preserve">Customer of record’s signed acknowledgement form electing to </w:t>
      </w:r>
      <w:r>
        <w:rPr>
          <w:szCs w:val="20"/>
        </w:rPr>
        <w:t>retain N</w:t>
      </w:r>
      <w:r w:rsidRPr="00ED6783">
        <w:rPr>
          <w:szCs w:val="20"/>
        </w:rPr>
        <w:t>on-</w:t>
      </w:r>
      <w:r>
        <w:rPr>
          <w:szCs w:val="20"/>
        </w:rPr>
        <w:t>S</w:t>
      </w:r>
      <w:r w:rsidRPr="00ED6783">
        <w:rPr>
          <w:szCs w:val="20"/>
        </w:rPr>
        <w:t xml:space="preserve">tandard </w:t>
      </w:r>
      <w:r>
        <w:rPr>
          <w:szCs w:val="20"/>
        </w:rPr>
        <w:t>M</w:t>
      </w:r>
      <w:r w:rsidRPr="00ED6783">
        <w:rPr>
          <w:szCs w:val="20"/>
        </w:rPr>
        <w:t>eter</w:t>
      </w:r>
      <w:r>
        <w:rPr>
          <w:szCs w:val="20"/>
        </w:rPr>
        <w:t>ing</w:t>
      </w:r>
      <w:r w:rsidRPr="00ED6783">
        <w:rPr>
          <w:szCs w:val="20"/>
        </w:rPr>
        <w:t xml:space="preserve"> service and payment of the one-time fee</w:t>
      </w:r>
      <w:r>
        <w:rPr>
          <w:iCs/>
          <w:szCs w:val="20"/>
        </w:rPr>
        <w:t xml:space="preserve">. </w:t>
      </w:r>
    </w:p>
    <w:p w14:paraId="051A8D97" w14:textId="77777777" w:rsidR="00F52782" w:rsidRPr="00ED6783" w:rsidRDefault="00F52782" w:rsidP="00F52782">
      <w:pPr>
        <w:spacing w:after="240"/>
        <w:ind w:left="1440" w:hanging="720"/>
        <w:rPr>
          <w:szCs w:val="20"/>
        </w:rPr>
      </w:pPr>
      <w:r>
        <w:rPr>
          <w:szCs w:val="20"/>
        </w:rPr>
        <w:t>(a)</w:t>
      </w:r>
      <w:r>
        <w:rPr>
          <w:szCs w:val="20"/>
        </w:rPr>
        <w:tab/>
      </w:r>
      <w:r w:rsidRPr="00ED6783">
        <w:rPr>
          <w:szCs w:val="20"/>
        </w:rPr>
        <w:t xml:space="preserve">Within three </w:t>
      </w:r>
      <w:r>
        <w:rPr>
          <w:szCs w:val="20"/>
        </w:rPr>
        <w:t>d</w:t>
      </w:r>
      <w:r w:rsidRPr="00F46EA8">
        <w:rPr>
          <w:szCs w:val="20"/>
        </w:rPr>
        <w:t>ays</w:t>
      </w:r>
      <w:r w:rsidRPr="00ED6783">
        <w:rPr>
          <w:szCs w:val="20"/>
        </w:rPr>
        <w:t xml:space="preserve"> of receipt of the acknowledgement form and payment of the one-time fee, the TDSP will notify the current REP of record of such via MarkeTrak. </w:t>
      </w:r>
    </w:p>
    <w:p w14:paraId="66B6920D" w14:textId="77777777" w:rsidR="00F52782" w:rsidRPr="003D0A90" w:rsidRDefault="00F52782" w:rsidP="00F52782">
      <w:pPr>
        <w:pStyle w:val="List2"/>
        <w:ind w:left="2160"/>
      </w:pPr>
      <w:r w:rsidRPr="003D0A90">
        <w:t>(</w:t>
      </w:r>
      <w:r>
        <w:t>i</w:t>
      </w:r>
      <w:r w:rsidRPr="003D0A90">
        <w:t>)</w:t>
      </w:r>
      <w:r w:rsidRPr="003D0A90">
        <w:tab/>
        <w:t xml:space="preserve">The TDSP will </w:t>
      </w:r>
      <w:r>
        <w:t xml:space="preserve">create a </w:t>
      </w:r>
      <w:r w:rsidRPr="007B67EC">
        <w:rPr>
          <w:i/>
        </w:rPr>
        <w:t>Day-to-Day</w:t>
      </w:r>
      <w:r w:rsidRPr="003D0A90">
        <w:t xml:space="preserve"> MarkeTrak</w:t>
      </w:r>
      <w:r>
        <w:t xml:space="preserve"> issue,</w:t>
      </w:r>
      <w:r w:rsidRPr="003D0A90">
        <w:t xml:space="preserve"> </w:t>
      </w:r>
      <w:r>
        <w:t xml:space="preserve">selecting the </w:t>
      </w:r>
      <w:r w:rsidRPr="008951DF">
        <w:rPr>
          <w:i/>
        </w:rPr>
        <w:t>Market Rule</w:t>
      </w:r>
      <w:r w:rsidRPr="003D0A90">
        <w:t xml:space="preserve"> </w:t>
      </w:r>
      <w:r>
        <w:t>s</w:t>
      </w:r>
      <w:r w:rsidRPr="003D0A90">
        <w:t>ubtype and enter</w:t>
      </w:r>
      <w:r>
        <w:t>ing</w:t>
      </w:r>
      <w:r w:rsidRPr="003D0A90">
        <w:t xml:space="preserve"> “NSMSRVC” in the required field</w:t>
      </w:r>
      <w:r>
        <w:t xml:space="preserve"> to indicate that the Customer has elected N</w:t>
      </w:r>
      <w:r w:rsidRPr="003D0A90">
        <w:t>on-</w:t>
      </w:r>
      <w:r>
        <w:t>S</w:t>
      </w:r>
      <w:r w:rsidRPr="003D0A90">
        <w:t xml:space="preserve">tandard </w:t>
      </w:r>
      <w:r>
        <w:t>M</w:t>
      </w:r>
      <w:r w:rsidRPr="003D0A90">
        <w:t xml:space="preserve">etering </w:t>
      </w:r>
      <w:r>
        <w:t>s</w:t>
      </w:r>
      <w:r w:rsidRPr="003D0A90">
        <w:t>ervice.</w:t>
      </w:r>
      <w:r>
        <w:t xml:space="preserve">  The TDSP may elect to enter the initiation date in the MarkeTrak issue at this time to fulfill the 30</w:t>
      </w:r>
      <w:r w:rsidR="00044605">
        <w:t>-</w:t>
      </w:r>
      <w:r>
        <w:t>d</w:t>
      </w:r>
      <w:r w:rsidRPr="00F46EA8">
        <w:t>ay</w:t>
      </w:r>
      <w:r>
        <w:t xml:space="preserve"> notification requirement in paragraph (b) below.  </w:t>
      </w:r>
    </w:p>
    <w:p w14:paraId="050DDF68" w14:textId="77777777" w:rsidR="00F52782" w:rsidRPr="00D47761" w:rsidRDefault="00F52782" w:rsidP="00F52782">
      <w:pPr>
        <w:pStyle w:val="List2"/>
        <w:ind w:left="2160"/>
      </w:pPr>
      <w:r w:rsidRPr="00D47761">
        <w:t>(</w:t>
      </w:r>
      <w:r>
        <w:t>ii</w:t>
      </w:r>
      <w:r w:rsidRPr="00D47761">
        <w:t>)</w:t>
      </w:r>
      <w:r w:rsidRPr="00D47761">
        <w:tab/>
        <w:t xml:space="preserve">The REP of </w:t>
      </w:r>
      <w:r>
        <w:t>r</w:t>
      </w:r>
      <w:r w:rsidRPr="00D47761">
        <w:t xml:space="preserve">ecord shall accept the MarkeTrak </w:t>
      </w:r>
      <w:r>
        <w:t xml:space="preserve">issue </w:t>
      </w:r>
      <w:r w:rsidRPr="00D47761">
        <w:t xml:space="preserve">by selecting “Complete” after which the issue can be </w:t>
      </w:r>
      <w:r>
        <w:t>“</w:t>
      </w:r>
      <w:r w:rsidRPr="00D47761">
        <w:t>Closed</w:t>
      </w:r>
      <w:r>
        <w:t>”</w:t>
      </w:r>
      <w:r w:rsidRPr="00D47761">
        <w:t xml:space="preserve"> by the </w:t>
      </w:r>
      <w:r>
        <w:t>TDSP</w:t>
      </w:r>
      <w:r w:rsidRPr="00D47761">
        <w:t xml:space="preserve"> or </w:t>
      </w:r>
      <w:r>
        <w:t xml:space="preserve">will auto close in the system, requiring no further action by </w:t>
      </w:r>
      <w:r w:rsidRPr="00D47761">
        <w:t xml:space="preserve">the REP of </w:t>
      </w:r>
      <w:r>
        <w:t>r</w:t>
      </w:r>
      <w:r w:rsidRPr="00D47761">
        <w:t xml:space="preserve">ecord after completion. </w:t>
      </w:r>
    </w:p>
    <w:p w14:paraId="004054BA" w14:textId="77777777" w:rsidR="00F52782" w:rsidRPr="00ED6783" w:rsidRDefault="00F52782" w:rsidP="00F52782">
      <w:pPr>
        <w:spacing w:after="240"/>
        <w:ind w:left="1440" w:hanging="720"/>
        <w:rPr>
          <w:szCs w:val="20"/>
        </w:rPr>
      </w:pPr>
      <w:r w:rsidRPr="00ED6783">
        <w:rPr>
          <w:szCs w:val="20"/>
        </w:rPr>
        <w:lastRenderedPageBreak/>
        <w:t>(</w:t>
      </w:r>
      <w:r>
        <w:rPr>
          <w:szCs w:val="20"/>
        </w:rPr>
        <w:t>b)</w:t>
      </w:r>
      <w:r>
        <w:rPr>
          <w:szCs w:val="20"/>
        </w:rPr>
        <w:tab/>
        <w:t>Within 30 d</w:t>
      </w:r>
      <w:r w:rsidRPr="00F46EA8">
        <w:rPr>
          <w:szCs w:val="20"/>
        </w:rPr>
        <w:t>ays</w:t>
      </w:r>
      <w:r>
        <w:rPr>
          <w:szCs w:val="20"/>
        </w:rPr>
        <w:t xml:space="preserve"> of </w:t>
      </w:r>
      <w:r w:rsidRPr="00ED6783">
        <w:rPr>
          <w:szCs w:val="20"/>
        </w:rPr>
        <w:t xml:space="preserve">receipt of the required acknowledgement form </w:t>
      </w:r>
      <w:r>
        <w:rPr>
          <w:szCs w:val="20"/>
        </w:rPr>
        <w:t xml:space="preserve">and fee, </w:t>
      </w:r>
      <w:r w:rsidRPr="00ED6783">
        <w:rPr>
          <w:szCs w:val="20"/>
        </w:rPr>
        <w:t>the TDSP will notify the current REP of record of the initiation date</w:t>
      </w:r>
      <w:r>
        <w:rPr>
          <w:szCs w:val="20"/>
        </w:rPr>
        <w:t xml:space="preserve"> </w:t>
      </w:r>
      <w:r w:rsidRPr="00ED6783">
        <w:rPr>
          <w:szCs w:val="20"/>
        </w:rPr>
        <w:t>via MarkeTrak</w:t>
      </w:r>
      <w:r>
        <w:rPr>
          <w:szCs w:val="20"/>
        </w:rPr>
        <w:t xml:space="preserve"> if the initiation date was not previously provided with the three</w:t>
      </w:r>
      <w:r w:rsidR="00044605">
        <w:rPr>
          <w:szCs w:val="20"/>
        </w:rPr>
        <w:t>-</w:t>
      </w:r>
      <w:r>
        <w:rPr>
          <w:szCs w:val="20"/>
        </w:rPr>
        <w:t>day notification requirement as described in paragraph (a) above</w:t>
      </w:r>
      <w:r w:rsidRPr="00ED6783">
        <w:rPr>
          <w:szCs w:val="20"/>
        </w:rPr>
        <w:t>.</w:t>
      </w:r>
      <w:r>
        <w:rPr>
          <w:szCs w:val="20"/>
        </w:rPr>
        <w:t xml:space="preserve">  </w:t>
      </w:r>
    </w:p>
    <w:p w14:paraId="3EFF2309" w14:textId="77777777" w:rsidR="00F52782" w:rsidRPr="003D0A90" w:rsidRDefault="00F52782" w:rsidP="00F52782">
      <w:pPr>
        <w:pStyle w:val="List2"/>
        <w:ind w:left="2160"/>
      </w:pPr>
      <w:r w:rsidRPr="003D0A90">
        <w:t>(</w:t>
      </w:r>
      <w:r>
        <w:t>i</w:t>
      </w:r>
      <w:r w:rsidRPr="003D0A90">
        <w:t>)</w:t>
      </w:r>
      <w:r w:rsidRPr="003D0A90">
        <w:tab/>
        <w:t xml:space="preserve">The TDSP will </w:t>
      </w:r>
      <w:r>
        <w:t xml:space="preserve">create a </w:t>
      </w:r>
      <w:r w:rsidRPr="007B67EC">
        <w:rPr>
          <w:i/>
        </w:rPr>
        <w:t>Day-to-Day</w:t>
      </w:r>
      <w:r w:rsidRPr="003D0A90">
        <w:t xml:space="preserve"> MarkeTrak</w:t>
      </w:r>
      <w:r>
        <w:t xml:space="preserve"> issue,</w:t>
      </w:r>
      <w:r w:rsidRPr="003D0A90">
        <w:t xml:space="preserve"> </w:t>
      </w:r>
      <w:r>
        <w:t xml:space="preserve">selecting the </w:t>
      </w:r>
      <w:r w:rsidRPr="008951DF">
        <w:rPr>
          <w:i/>
        </w:rPr>
        <w:t>Market Rule</w:t>
      </w:r>
      <w:r w:rsidRPr="003D0A90">
        <w:t xml:space="preserve"> </w:t>
      </w:r>
      <w:r>
        <w:t>s</w:t>
      </w:r>
      <w:r w:rsidRPr="003D0A90">
        <w:t>ubtype and enter</w:t>
      </w:r>
      <w:r>
        <w:t>ing</w:t>
      </w:r>
      <w:r w:rsidRPr="003D0A90">
        <w:t xml:space="preserve"> “NSMSRVC” in the required field</w:t>
      </w:r>
      <w:r>
        <w:t xml:space="preserve"> and the initiation date in the comments to indicate that the Customer has elected to retain their N</w:t>
      </w:r>
      <w:r w:rsidRPr="003D0A90">
        <w:t>on-</w:t>
      </w:r>
      <w:r>
        <w:t>S</w:t>
      </w:r>
      <w:r w:rsidRPr="003D0A90">
        <w:t xml:space="preserve">tandard </w:t>
      </w:r>
      <w:r>
        <w:t>M</w:t>
      </w:r>
      <w:r w:rsidRPr="003D0A90">
        <w:t xml:space="preserve">etering </w:t>
      </w:r>
      <w:r>
        <w:t>s</w:t>
      </w:r>
      <w:r w:rsidRPr="003D0A90">
        <w:t>ervice.</w:t>
      </w:r>
      <w:r>
        <w:t xml:space="preserve">  </w:t>
      </w:r>
    </w:p>
    <w:p w14:paraId="5CEFE457" w14:textId="77777777" w:rsidR="00F52782" w:rsidRPr="00D47761" w:rsidRDefault="00F52782" w:rsidP="00F52782">
      <w:pPr>
        <w:pStyle w:val="List2"/>
        <w:ind w:left="2160"/>
      </w:pPr>
      <w:r w:rsidRPr="00D47761">
        <w:t>(</w:t>
      </w:r>
      <w:r>
        <w:t>ii</w:t>
      </w:r>
      <w:r w:rsidRPr="00D47761">
        <w:t>)</w:t>
      </w:r>
      <w:r w:rsidRPr="00D47761">
        <w:tab/>
        <w:t xml:space="preserve">The REP of </w:t>
      </w:r>
      <w:r>
        <w:t>r</w:t>
      </w:r>
      <w:r w:rsidRPr="00D47761">
        <w:t xml:space="preserve">ecord shall accept the MarkeTrak </w:t>
      </w:r>
      <w:r>
        <w:t xml:space="preserve">issue </w:t>
      </w:r>
      <w:r w:rsidRPr="00D47761">
        <w:t xml:space="preserve">by selecting “Complete” after which the issue can be </w:t>
      </w:r>
      <w:r>
        <w:t>“</w:t>
      </w:r>
      <w:r w:rsidRPr="00D47761">
        <w:t>Closed</w:t>
      </w:r>
      <w:r>
        <w:t>”</w:t>
      </w:r>
      <w:r w:rsidRPr="00D47761">
        <w:t xml:space="preserve"> by the </w:t>
      </w:r>
      <w:r>
        <w:t>TDSP</w:t>
      </w:r>
      <w:r w:rsidRPr="00D47761">
        <w:t xml:space="preserve"> or </w:t>
      </w:r>
      <w:r>
        <w:t xml:space="preserve">will auto close in the system, requiring no further action by </w:t>
      </w:r>
      <w:r w:rsidRPr="00D47761">
        <w:t xml:space="preserve">the REP of </w:t>
      </w:r>
      <w:r>
        <w:t>r</w:t>
      </w:r>
      <w:r w:rsidRPr="00D47761">
        <w:t xml:space="preserve">ecord after completion. </w:t>
      </w:r>
    </w:p>
    <w:p w14:paraId="7A17BE2F" w14:textId="77777777" w:rsidR="00F52782" w:rsidRPr="003D0A90" w:rsidRDefault="00F52782" w:rsidP="00F52782">
      <w:pPr>
        <w:spacing w:after="240"/>
        <w:ind w:left="720" w:hanging="720"/>
        <w:rPr>
          <w:iCs/>
          <w:szCs w:val="20"/>
        </w:rPr>
      </w:pPr>
      <w:r w:rsidRPr="007121FE">
        <w:rPr>
          <w:iCs/>
          <w:szCs w:val="20"/>
        </w:rPr>
        <w:t>(</w:t>
      </w:r>
      <w:r w:rsidRPr="003D0A90">
        <w:rPr>
          <w:iCs/>
          <w:szCs w:val="20"/>
        </w:rPr>
        <w:t>3)</w:t>
      </w:r>
      <w:r w:rsidRPr="003D0A90">
        <w:rPr>
          <w:iCs/>
          <w:szCs w:val="20"/>
        </w:rPr>
        <w:tab/>
        <w:t xml:space="preserve">In addition to the MarkeTrak </w:t>
      </w:r>
      <w:r>
        <w:rPr>
          <w:iCs/>
          <w:szCs w:val="20"/>
        </w:rPr>
        <w:t xml:space="preserve">notification </w:t>
      </w:r>
      <w:r w:rsidRPr="003D0A90">
        <w:rPr>
          <w:iCs/>
          <w:szCs w:val="20"/>
        </w:rPr>
        <w:t xml:space="preserve">process as described </w:t>
      </w:r>
      <w:r>
        <w:rPr>
          <w:iCs/>
          <w:szCs w:val="20"/>
        </w:rPr>
        <w:t>in paragraphs (1) and (2) above</w:t>
      </w:r>
      <w:r w:rsidRPr="003D0A90">
        <w:rPr>
          <w:iCs/>
          <w:szCs w:val="20"/>
        </w:rPr>
        <w:t xml:space="preserve">, initiation of </w:t>
      </w:r>
      <w:r>
        <w:rPr>
          <w:iCs/>
          <w:szCs w:val="20"/>
        </w:rPr>
        <w:t>N</w:t>
      </w:r>
      <w:r w:rsidRPr="003D0A90">
        <w:rPr>
          <w:iCs/>
          <w:szCs w:val="20"/>
        </w:rPr>
        <w:t>on-</w:t>
      </w:r>
      <w:r>
        <w:rPr>
          <w:iCs/>
          <w:szCs w:val="20"/>
        </w:rPr>
        <w:t>S</w:t>
      </w:r>
      <w:r w:rsidRPr="003D0A90">
        <w:rPr>
          <w:iCs/>
          <w:szCs w:val="20"/>
        </w:rPr>
        <w:t xml:space="preserve">tandard </w:t>
      </w:r>
      <w:r>
        <w:rPr>
          <w:iCs/>
          <w:szCs w:val="20"/>
        </w:rPr>
        <w:t>M</w:t>
      </w:r>
      <w:r w:rsidRPr="003D0A90">
        <w:rPr>
          <w:iCs/>
          <w:szCs w:val="20"/>
        </w:rPr>
        <w:t xml:space="preserve">etering </w:t>
      </w:r>
      <w:r>
        <w:rPr>
          <w:iCs/>
          <w:szCs w:val="20"/>
        </w:rPr>
        <w:t>s</w:t>
      </w:r>
      <w:r w:rsidRPr="003D0A90">
        <w:rPr>
          <w:iCs/>
          <w:szCs w:val="20"/>
        </w:rPr>
        <w:t xml:space="preserve">ervice may result in </w:t>
      </w:r>
      <w:r>
        <w:rPr>
          <w:iCs/>
          <w:szCs w:val="20"/>
        </w:rPr>
        <w:t xml:space="preserve">changes to the </w:t>
      </w:r>
      <w:r w:rsidRPr="003D0A90">
        <w:rPr>
          <w:iCs/>
          <w:szCs w:val="20"/>
        </w:rPr>
        <w:t xml:space="preserve">ESI ID </w:t>
      </w:r>
      <w:r w:rsidRPr="00F46EA8">
        <w:rPr>
          <w:iCs/>
          <w:szCs w:val="20"/>
        </w:rPr>
        <w:t>attributes</w:t>
      </w:r>
      <w:r>
        <w:rPr>
          <w:iCs/>
          <w:szCs w:val="20"/>
        </w:rPr>
        <w:t xml:space="preserve"> as listed below, which will be communicated via 814_20</w:t>
      </w:r>
      <w:r w:rsidRPr="003D0A90">
        <w:rPr>
          <w:iCs/>
          <w:szCs w:val="20"/>
        </w:rPr>
        <w:t xml:space="preserve"> transaction</w:t>
      </w:r>
      <w:r>
        <w:rPr>
          <w:iCs/>
          <w:szCs w:val="20"/>
        </w:rPr>
        <w:t>s</w:t>
      </w:r>
      <w:r w:rsidRPr="003D0A90">
        <w:rPr>
          <w:iCs/>
          <w:szCs w:val="20"/>
        </w:rPr>
        <w:t xml:space="preserve">: </w:t>
      </w:r>
    </w:p>
    <w:p w14:paraId="7BE81671" w14:textId="77777777" w:rsidR="00F52782" w:rsidRPr="007F7F64" w:rsidRDefault="00F52782" w:rsidP="00F52782">
      <w:pPr>
        <w:spacing w:after="240"/>
        <w:ind w:left="1440" w:hanging="720"/>
        <w:rPr>
          <w:szCs w:val="20"/>
        </w:rPr>
      </w:pPr>
      <w:r w:rsidRPr="003D0A90">
        <w:rPr>
          <w:szCs w:val="20"/>
        </w:rPr>
        <w:t>(a)</w:t>
      </w:r>
      <w:r w:rsidRPr="003D0A90">
        <w:rPr>
          <w:szCs w:val="20"/>
        </w:rPr>
        <w:tab/>
      </w:r>
      <w:r>
        <w:rPr>
          <w:szCs w:val="20"/>
        </w:rPr>
        <w:t>Meter exchange;</w:t>
      </w:r>
      <w:r w:rsidRPr="007F7F64">
        <w:rPr>
          <w:szCs w:val="20"/>
        </w:rPr>
        <w:t xml:space="preserve"> </w:t>
      </w:r>
    </w:p>
    <w:p w14:paraId="11B1F98B" w14:textId="77777777" w:rsidR="00F52782" w:rsidRPr="007F7F64" w:rsidRDefault="00F52782" w:rsidP="00F52782">
      <w:pPr>
        <w:spacing w:after="240"/>
        <w:ind w:left="1440" w:hanging="720"/>
        <w:rPr>
          <w:szCs w:val="20"/>
        </w:rPr>
      </w:pPr>
      <w:r w:rsidRPr="007121FE">
        <w:rPr>
          <w:szCs w:val="20"/>
        </w:rPr>
        <w:t>(</w:t>
      </w:r>
      <w:r w:rsidRPr="003D0A90">
        <w:rPr>
          <w:szCs w:val="20"/>
        </w:rPr>
        <w:t>b)</w:t>
      </w:r>
      <w:r w:rsidRPr="003D0A90">
        <w:rPr>
          <w:szCs w:val="20"/>
        </w:rPr>
        <w:tab/>
      </w:r>
      <w:r>
        <w:rPr>
          <w:szCs w:val="20"/>
        </w:rPr>
        <w:t>Remove the AMS indicator (</w:t>
      </w:r>
      <w:r w:rsidRPr="007F7F64">
        <w:rPr>
          <w:szCs w:val="20"/>
        </w:rPr>
        <w:t>AMSR/AMSM</w:t>
      </w:r>
      <w:r>
        <w:rPr>
          <w:szCs w:val="20"/>
        </w:rPr>
        <w:t>); and/or</w:t>
      </w:r>
      <w:r w:rsidRPr="007F7F64">
        <w:rPr>
          <w:szCs w:val="20"/>
        </w:rPr>
        <w:t xml:space="preserve"> </w:t>
      </w:r>
    </w:p>
    <w:p w14:paraId="73BF1326" w14:textId="53C0A145" w:rsidR="00CF43C3" w:rsidRDefault="00F52782" w:rsidP="00D85965">
      <w:pPr>
        <w:spacing w:after="240"/>
        <w:ind w:left="1440" w:hanging="720"/>
        <w:rPr>
          <w:szCs w:val="20"/>
        </w:rPr>
      </w:pPr>
      <w:r w:rsidRPr="007121FE">
        <w:rPr>
          <w:szCs w:val="20"/>
        </w:rPr>
        <w:t>(</w:t>
      </w:r>
      <w:r w:rsidRPr="003D0A90">
        <w:rPr>
          <w:szCs w:val="20"/>
        </w:rPr>
        <w:t>c)</w:t>
      </w:r>
      <w:r w:rsidRPr="003D0A90">
        <w:rPr>
          <w:szCs w:val="20"/>
        </w:rPr>
        <w:tab/>
      </w:r>
      <w:r>
        <w:rPr>
          <w:szCs w:val="20"/>
        </w:rPr>
        <w:t>Change the L</w:t>
      </w:r>
      <w:r w:rsidRPr="007F7F64">
        <w:rPr>
          <w:szCs w:val="20"/>
        </w:rPr>
        <w:t xml:space="preserve">oad </w:t>
      </w:r>
      <w:r>
        <w:rPr>
          <w:szCs w:val="20"/>
        </w:rPr>
        <w:t>P</w:t>
      </w:r>
      <w:r w:rsidRPr="007F7F64">
        <w:rPr>
          <w:szCs w:val="20"/>
        </w:rPr>
        <w:t xml:space="preserve">rofile </w:t>
      </w:r>
      <w:r>
        <w:rPr>
          <w:szCs w:val="20"/>
        </w:rPr>
        <w:t>Type</w:t>
      </w:r>
      <w:r w:rsidRPr="007F7F64">
        <w:rPr>
          <w:szCs w:val="20"/>
        </w:rPr>
        <w:t>.</w:t>
      </w:r>
    </w:p>
    <w:p w14:paraId="22FC4AA9" w14:textId="77777777" w:rsidR="00A63714" w:rsidRDefault="00A63714" w:rsidP="00A63714">
      <w:pPr>
        <w:pStyle w:val="H2"/>
        <w:ind w:left="720" w:hanging="720"/>
      </w:pPr>
      <w:bookmarkStart w:id="1236" w:name="_Toc183604166"/>
      <w:r w:rsidRPr="006A54BB">
        <w:t>7.19</w:t>
      </w:r>
      <w:r>
        <w:tab/>
      </w:r>
      <w:r w:rsidRPr="006A54BB">
        <w:t>Business Processes Related to Continuous Service Agreements</w:t>
      </w:r>
      <w:bookmarkEnd w:id="1236"/>
      <w:r>
        <w:t xml:space="preserve"> </w:t>
      </w:r>
    </w:p>
    <w:p w14:paraId="43C8F1DD" w14:textId="77777777" w:rsidR="00A63714" w:rsidRPr="00B87DFA" w:rsidRDefault="00A63714" w:rsidP="00A63714">
      <w:pPr>
        <w:pStyle w:val="BodyTextNumbered"/>
      </w:pPr>
      <w:r w:rsidRPr="008A7D6E">
        <w:t>(1)</w:t>
      </w:r>
      <w:r w:rsidRPr="008A7D6E">
        <w:tab/>
      </w:r>
      <w:r w:rsidRPr="00DF25F7">
        <w:t xml:space="preserve">This </w:t>
      </w:r>
      <w:r>
        <w:t>S</w:t>
      </w:r>
      <w:r w:rsidRPr="00DF25F7">
        <w:t xml:space="preserve">ection </w:t>
      </w:r>
      <w:r w:rsidRPr="00B87DFA">
        <w:t>provides Market Participants with market</w:t>
      </w:r>
      <w:r>
        <w:t>-</w:t>
      </w:r>
      <w:r w:rsidRPr="00B87DFA">
        <w:t xml:space="preserve">approved guidelines </w:t>
      </w:r>
      <w:r>
        <w:rPr>
          <w:lang w:val="en-US"/>
        </w:rPr>
        <w:t>for Continuous Service Agreements (CSAs)</w:t>
      </w:r>
      <w:r w:rsidRPr="001E2F50">
        <w:t xml:space="preserve">.  </w:t>
      </w:r>
    </w:p>
    <w:p w14:paraId="0EF3752B" w14:textId="77777777" w:rsidR="00A63714" w:rsidRPr="006A54BB" w:rsidRDefault="00A63714" w:rsidP="00A63714">
      <w:pPr>
        <w:pStyle w:val="H3"/>
        <w:ind w:left="1080" w:hanging="1080"/>
      </w:pPr>
      <w:bookmarkStart w:id="1237" w:name="_Toc183604167"/>
      <w:r>
        <w:t>7.19.1</w:t>
      </w:r>
      <w:r>
        <w:tab/>
        <w:t>Removal of a Pending Continuous Service Agreement – IOU Territory</w:t>
      </w:r>
      <w:bookmarkEnd w:id="1237"/>
    </w:p>
    <w:p w14:paraId="2CE2A9D8" w14:textId="77777777" w:rsidR="00A63714" w:rsidRDefault="00A63714" w:rsidP="00A63714">
      <w:pPr>
        <w:pStyle w:val="BodyText"/>
        <w:ind w:left="720" w:hanging="720"/>
      </w:pPr>
      <w:r>
        <w:t>(1)</w:t>
      </w:r>
      <w:r>
        <w:tab/>
        <w:t xml:space="preserve">The Competitive Retailer (CR) will create a Day-to-Day </w:t>
      </w:r>
      <w:r>
        <w:rPr>
          <w:i/>
          <w:iCs/>
        </w:rPr>
        <w:t>Market Rule</w:t>
      </w:r>
      <w:r>
        <w:t xml:space="preserve"> subtype issue, assigned to ERCOT, and enter “CSACAN” in the required Market Rule field to indicate that the CR would like to cancel a CSA where the CSA start date is in the future.</w:t>
      </w:r>
    </w:p>
    <w:p w14:paraId="0E9A984A" w14:textId="77777777" w:rsidR="00A63714" w:rsidRDefault="00A63714" w:rsidP="00A63714">
      <w:pPr>
        <w:pStyle w:val="List2"/>
        <w:ind w:left="720"/>
      </w:pPr>
      <w:r>
        <w:t xml:space="preserve">(2)       ERCOT shall accept the MarkeTrak issue, cancel the pending CSA, and select “Complete” to indicate the requested action has been taken.  The issue can then be “Closed” by the CR or will auto close in the system, requiring no further action by the    </w:t>
      </w:r>
      <w:r>
        <w:br/>
        <w:t xml:space="preserve"> CR after completion.</w:t>
      </w:r>
    </w:p>
    <w:p w14:paraId="5BD11A09" w14:textId="77777777" w:rsidR="00A63714" w:rsidRDefault="00A63714" w:rsidP="00A63714">
      <w:pPr>
        <w:pStyle w:val="H3"/>
        <w:ind w:left="1080" w:hanging="1080"/>
      </w:pPr>
      <w:bookmarkStart w:id="1238" w:name="_Toc183604168"/>
      <w:r>
        <w:t>7.19.2</w:t>
      </w:r>
      <w:r>
        <w:tab/>
        <w:t>Removal of a Pending Continuous Service Agreement – MOU Territory</w:t>
      </w:r>
      <w:bookmarkEnd w:id="1238"/>
    </w:p>
    <w:p w14:paraId="7FE0AC39" w14:textId="77777777" w:rsidR="00A63714" w:rsidRDefault="00A63714" w:rsidP="00A63714">
      <w:pPr>
        <w:pStyle w:val="BodyText"/>
        <w:ind w:left="720" w:hanging="720"/>
      </w:pPr>
      <w:r>
        <w:t>(1)</w:t>
      </w:r>
      <w:r>
        <w:tab/>
        <w:t xml:space="preserve">The CR will create a Day-to-Day </w:t>
      </w:r>
      <w:r>
        <w:rPr>
          <w:i/>
          <w:iCs/>
        </w:rPr>
        <w:t>Market Rule</w:t>
      </w:r>
      <w:r>
        <w:t xml:space="preserve"> subtype issue, assigned to ERCOT, and enter “CSACAN” in the required Market Rule field to indicate that the CR would like to cancel a CSA where the CSA start date is in the future.</w:t>
      </w:r>
    </w:p>
    <w:p w14:paraId="306C43BA" w14:textId="693C088E" w:rsidR="00A63714" w:rsidRDefault="00A63714" w:rsidP="00615416">
      <w:pPr>
        <w:spacing w:after="240"/>
        <w:ind w:left="720" w:hanging="720"/>
        <w:rPr>
          <w:szCs w:val="20"/>
        </w:rPr>
      </w:pPr>
      <w:r>
        <w:lastRenderedPageBreak/>
        <w:t>(2)</w:t>
      </w:r>
      <w:r>
        <w:tab/>
        <w:t xml:space="preserve">ERCOT shall accept the MarkeTrak issue and, upon review, assign the issue to the Municipally Owned Utility (MOU) Transmission and/or Distribution Service Provider (TDSP) for approval </w:t>
      </w:r>
      <w:r w:rsidRPr="0032185F">
        <w:t xml:space="preserve">unless otherwise indicated in </w:t>
      </w:r>
      <w:r>
        <w:t>Section</w:t>
      </w:r>
      <w:r w:rsidRPr="0032185F">
        <w:t xml:space="preserve"> 8.1</w:t>
      </w:r>
      <w:r>
        <w:t>, Municipally Owned Utility and/or Electric Cooperative Transmission and/or Distribution Service Provider Market.  Upon the MOU TDSP approval, the issue will be assigned back to ERCOT.  ERCOT shall cancel the pending CSA and select “Complete” to indicate the requested action has been taken.  The issue can then be “Closed” by the CR or will auto close in the system, requiring no further action by the CR after completion.</w:t>
      </w:r>
    </w:p>
    <w:p w14:paraId="3B92E11F" w14:textId="77777777" w:rsidR="00F83A11" w:rsidRPr="00D85965" w:rsidRDefault="00F83A11" w:rsidP="00F83A11">
      <w:pPr>
        <w:spacing w:after="240"/>
        <w:rPr>
          <w:szCs w:val="20"/>
        </w:rPr>
      </w:pPr>
    </w:p>
    <w:sectPr w:rsidR="00F83A11" w:rsidRPr="00D85965" w:rsidSect="00944078">
      <w:headerReference w:type="default" r:id="rId28"/>
      <w:footerReference w:type="even" r:id="rId29"/>
      <w:footerReference w:type="default" r:id="rId30"/>
      <w:footerReference w:type="first" r:id="rId31"/>
      <w:pgSz w:w="12240" w:h="15840" w:code="1"/>
      <w:pgMar w:top="1440" w:right="1440" w:bottom="1440" w:left="1440" w:header="720" w:footer="432" w:gutter="0"/>
      <w:pgNumType w:start="1" w:chapStyle="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DC2B1" w14:textId="77777777" w:rsidR="004932D4" w:rsidRDefault="004932D4">
      <w:r>
        <w:separator/>
      </w:r>
    </w:p>
  </w:endnote>
  <w:endnote w:type="continuationSeparator" w:id="0">
    <w:p w14:paraId="0796594B" w14:textId="77777777" w:rsidR="004932D4" w:rsidRDefault="0049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5F66D" w14:textId="296A28B8" w:rsidR="004932D4" w:rsidRDefault="004932D4" w:rsidP="002A11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097C">
      <w:rPr>
        <w:rStyle w:val="PageNumber"/>
        <w:noProof/>
      </w:rPr>
      <w:t>1</w:t>
    </w:r>
    <w:r>
      <w:rPr>
        <w:rStyle w:val="PageNumber"/>
      </w:rPr>
      <w:fldChar w:fldCharType="end"/>
    </w:r>
  </w:p>
  <w:p w14:paraId="332B5B9C" w14:textId="77777777" w:rsidR="004932D4" w:rsidRDefault="004932D4" w:rsidP="002A11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93885" w14:textId="77777777" w:rsidR="004932D4" w:rsidRPr="00305B03" w:rsidRDefault="004932D4" w:rsidP="00305B03">
    <w:pPr>
      <w:tabs>
        <w:tab w:val="right" w:pos="9360"/>
        <w:tab w:val="right" w:pos="12960"/>
      </w:tabs>
      <w:jc w:val="center"/>
      <w:rPr>
        <w:b/>
      </w:rPr>
    </w:pPr>
    <w:r w:rsidRPr="00305B03">
      <w:rPr>
        <w:b/>
        <w:smallCaps/>
        <w:sz w:val="20"/>
        <w:szCs w:val="20"/>
      </w:rPr>
      <w:t>PUBLIC</w:t>
    </w:r>
  </w:p>
  <w:p w14:paraId="1E9A27F3" w14:textId="77777777" w:rsidR="004932D4" w:rsidRDefault="004932D4">
    <w:pPr>
      <w:pStyle w:val="Footer"/>
    </w:pPr>
    <w:r>
      <w:rPr>
        <w:smallCaps/>
      </w:rPr>
      <w:tab/>
    </w:r>
    <w:r>
      <w:rPr>
        <w:smallCaps/>
      </w:rPr>
      <w:tab/>
      <w:t xml:space="preserve">  </w:t>
    </w:r>
    <w:r>
      <w:rPr>
        <w:smallCaps/>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C75EF" w14:textId="254F5860" w:rsidR="004932D4" w:rsidRPr="00285625" w:rsidRDefault="004932D4" w:rsidP="00285625">
    <w:pPr>
      <w:pBdr>
        <w:top w:val="single" w:sz="4" w:space="0" w:color="auto"/>
      </w:pBdr>
      <w:tabs>
        <w:tab w:val="right" w:pos="9360"/>
        <w:tab w:val="right" w:pos="12960"/>
      </w:tabs>
      <w:rPr>
        <w:smallCaps/>
        <w:sz w:val="20"/>
        <w:szCs w:val="20"/>
      </w:rPr>
    </w:pPr>
    <w:r w:rsidRPr="00285625">
      <w:rPr>
        <w:smallCaps/>
        <w:sz w:val="20"/>
        <w:szCs w:val="20"/>
      </w:rPr>
      <w:t>ERCOT Retail Market Guide –</w:t>
    </w:r>
    <w:r>
      <w:rPr>
        <w:smallCaps/>
        <w:sz w:val="20"/>
        <w:szCs w:val="20"/>
      </w:rPr>
      <w:t xml:space="preserve"> </w:t>
    </w:r>
    <w:r w:rsidR="000907A3">
      <w:rPr>
        <w:smallCaps/>
        <w:sz w:val="20"/>
        <w:szCs w:val="20"/>
      </w:rPr>
      <w:t xml:space="preserve">December </w:t>
    </w:r>
    <w:r w:rsidR="00E603CA">
      <w:rPr>
        <w:smallCaps/>
        <w:sz w:val="20"/>
        <w:szCs w:val="20"/>
      </w:rPr>
      <w:t>1</w:t>
    </w:r>
    <w:r>
      <w:rPr>
        <w:smallCaps/>
        <w:sz w:val="20"/>
        <w:szCs w:val="20"/>
      </w:rPr>
      <w:t xml:space="preserve">, </w:t>
    </w:r>
    <w:r w:rsidR="00034083">
      <w:rPr>
        <w:smallCaps/>
        <w:sz w:val="20"/>
        <w:szCs w:val="20"/>
      </w:rPr>
      <w:t>2024</w:t>
    </w:r>
    <w:r w:rsidRPr="00285625">
      <w:rPr>
        <w:smallCaps/>
        <w:sz w:val="20"/>
        <w:szCs w:val="20"/>
      </w:rPr>
      <w:tab/>
    </w:r>
  </w:p>
  <w:p w14:paraId="55051FAC" w14:textId="77777777" w:rsidR="004932D4" w:rsidRPr="00285625" w:rsidRDefault="004932D4" w:rsidP="00FA2DC1">
    <w:pPr>
      <w:pBdr>
        <w:top w:val="single" w:sz="4" w:space="0" w:color="auto"/>
      </w:pBdr>
      <w:tabs>
        <w:tab w:val="right" w:pos="9360"/>
        <w:tab w:val="right" w:pos="12960"/>
      </w:tabs>
      <w:jc w:val="center"/>
    </w:pPr>
    <w:r>
      <w:rPr>
        <w:smallCaps/>
        <w:sz w:val="20"/>
        <w:szCs w:val="20"/>
      </w:rP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7BF73" w14:textId="77777777" w:rsidR="004932D4" w:rsidRPr="00412DCA" w:rsidRDefault="004932D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126</w:t>
    </w:r>
    <w:r w:rsidRPr="00412DCA">
      <w:rPr>
        <w:rFonts w:ascii="Arial" w:hAnsi="Arial" w:cs="Arial"/>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3301" w14:textId="048FC898" w:rsidR="004932D4" w:rsidRPr="00285625" w:rsidRDefault="004932D4" w:rsidP="00285625">
    <w:pPr>
      <w:pBdr>
        <w:top w:val="single" w:sz="4" w:space="0" w:color="auto"/>
      </w:pBdr>
      <w:tabs>
        <w:tab w:val="right" w:pos="9360"/>
        <w:tab w:val="right" w:pos="12960"/>
      </w:tabs>
      <w:rPr>
        <w:smallCaps/>
        <w:sz w:val="20"/>
        <w:szCs w:val="20"/>
      </w:rPr>
    </w:pPr>
    <w:r w:rsidRPr="00285625">
      <w:rPr>
        <w:smallCaps/>
        <w:sz w:val="20"/>
        <w:szCs w:val="20"/>
      </w:rPr>
      <w:t xml:space="preserve">ERCOT Retail Market Guide – </w:t>
    </w:r>
    <w:r w:rsidR="000907A3">
      <w:rPr>
        <w:smallCaps/>
        <w:sz w:val="20"/>
        <w:szCs w:val="20"/>
      </w:rPr>
      <w:t>December</w:t>
    </w:r>
    <w:r w:rsidR="000907A3" w:rsidRPr="00021264">
      <w:rPr>
        <w:smallCaps/>
        <w:sz w:val="20"/>
        <w:szCs w:val="20"/>
      </w:rPr>
      <w:t xml:space="preserve"> </w:t>
    </w:r>
    <w:r w:rsidR="00E603CA">
      <w:rPr>
        <w:smallCaps/>
        <w:sz w:val="20"/>
        <w:szCs w:val="20"/>
      </w:rPr>
      <w:t>1</w:t>
    </w:r>
    <w:r>
      <w:rPr>
        <w:smallCaps/>
        <w:sz w:val="20"/>
        <w:szCs w:val="20"/>
      </w:rPr>
      <w:t xml:space="preserve">, </w:t>
    </w:r>
    <w:r w:rsidR="00034083">
      <w:rPr>
        <w:smallCaps/>
        <w:sz w:val="20"/>
        <w:szCs w:val="20"/>
      </w:rPr>
      <w:t>2024</w:t>
    </w:r>
    <w:r w:rsidRPr="00285625">
      <w:rPr>
        <w:smallCaps/>
        <w:sz w:val="20"/>
        <w:szCs w:val="20"/>
      </w:rPr>
      <w:tab/>
    </w:r>
    <w:r w:rsidRPr="00285625">
      <w:rPr>
        <w:smallCaps/>
        <w:sz w:val="20"/>
        <w:szCs w:val="20"/>
      </w:rPr>
      <w:fldChar w:fldCharType="begin"/>
    </w:r>
    <w:r w:rsidRPr="00285625">
      <w:rPr>
        <w:smallCaps/>
        <w:sz w:val="20"/>
        <w:szCs w:val="20"/>
      </w:rPr>
      <w:instrText xml:space="preserve"> PAGE </w:instrText>
    </w:r>
    <w:r w:rsidRPr="00285625">
      <w:rPr>
        <w:smallCaps/>
        <w:sz w:val="20"/>
        <w:szCs w:val="20"/>
      </w:rPr>
      <w:fldChar w:fldCharType="separate"/>
    </w:r>
    <w:r>
      <w:rPr>
        <w:smallCaps/>
        <w:noProof/>
        <w:sz w:val="20"/>
        <w:szCs w:val="20"/>
      </w:rPr>
      <w:t>7-85</w:t>
    </w:r>
    <w:r w:rsidRPr="00285625">
      <w:rPr>
        <w:smallCaps/>
        <w:sz w:val="20"/>
        <w:szCs w:val="20"/>
      </w:rPr>
      <w:fldChar w:fldCharType="end"/>
    </w:r>
  </w:p>
  <w:p w14:paraId="7F508EB1" w14:textId="77777777" w:rsidR="004932D4" w:rsidRPr="00285625" w:rsidRDefault="004932D4" w:rsidP="00FA2DC1">
    <w:pPr>
      <w:pBdr>
        <w:top w:val="single" w:sz="4" w:space="0" w:color="auto"/>
      </w:pBdr>
      <w:tabs>
        <w:tab w:val="right" w:pos="9360"/>
        <w:tab w:val="right" w:pos="12960"/>
      </w:tabs>
      <w:jc w:val="center"/>
    </w:pPr>
    <w:r>
      <w:rPr>
        <w:smallCaps/>
        <w:sz w:val="20"/>
        <w:szCs w:val="20"/>
      </w:rPr>
      <w:t>PUBLIC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75EB" w14:textId="77777777" w:rsidR="004932D4" w:rsidRPr="002C163B" w:rsidRDefault="004932D4" w:rsidP="00447452">
    <w:pPr>
      <w:pStyle w:val="Footer"/>
      <w:tabs>
        <w:tab w:val="clear" w:pos="4320"/>
        <w:tab w:val="clear" w:pos="8640"/>
        <w:tab w:val="right" w:pos="9360"/>
      </w:tabs>
      <w:rPr>
        <w:rFonts w:ascii="Arial" w:hAnsi="Arial" w:cs="Arial"/>
        <w:sz w:val="18"/>
      </w:rPr>
    </w:pPr>
    <w:r w:rsidRPr="002C163B">
      <w:rPr>
        <w:rFonts w:ascii="Arial" w:hAnsi="Arial" w:cs="Arial"/>
        <w:sz w:val="18"/>
      </w:rPr>
      <w:t>090RMGRR-01 Revisions for Texas Nodal Market Implementation (Part 4) 071510</w:t>
    </w:r>
    <w:r w:rsidRPr="002C163B">
      <w:rPr>
        <w:rFonts w:ascii="Arial" w:hAnsi="Arial" w:cs="Arial"/>
        <w:sz w:val="18"/>
      </w:rPr>
      <w:tab/>
      <w:t xml:space="preserve">Page </w:t>
    </w:r>
    <w:r w:rsidRPr="002C163B">
      <w:rPr>
        <w:rFonts w:ascii="Arial" w:hAnsi="Arial" w:cs="Arial"/>
        <w:sz w:val="18"/>
      </w:rPr>
      <w:fldChar w:fldCharType="begin"/>
    </w:r>
    <w:r w:rsidRPr="002C163B">
      <w:rPr>
        <w:rFonts w:ascii="Arial" w:hAnsi="Arial" w:cs="Arial"/>
        <w:sz w:val="18"/>
      </w:rPr>
      <w:instrText xml:space="preserve"> PAGE </w:instrText>
    </w:r>
    <w:r w:rsidRPr="002C163B">
      <w:rPr>
        <w:rFonts w:ascii="Arial" w:hAnsi="Arial" w:cs="Arial"/>
        <w:sz w:val="18"/>
      </w:rPr>
      <w:fldChar w:fldCharType="separate"/>
    </w:r>
    <w:r>
      <w:rPr>
        <w:rFonts w:ascii="Arial" w:hAnsi="Arial" w:cs="Arial"/>
        <w:noProof/>
        <w:sz w:val="18"/>
      </w:rPr>
      <w:t>1</w:t>
    </w:r>
    <w:r w:rsidRPr="002C163B">
      <w:rPr>
        <w:rFonts w:ascii="Arial" w:hAnsi="Arial" w:cs="Arial"/>
        <w:sz w:val="18"/>
      </w:rPr>
      <w:fldChar w:fldCharType="end"/>
    </w:r>
    <w:r w:rsidRPr="002C163B">
      <w:rPr>
        <w:rFonts w:ascii="Arial" w:hAnsi="Arial" w:cs="Arial"/>
        <w:sz w:val="18"/>
      </w:rPr>
      <w:t xml:space="preserve"> of </w:t>
    </w:r>
    <w:r w:rsidRPr="002C163B">
      <w:rPr>
        <w:rFonts w:ascii="Arial" w:hAnsi="Arial" w:cs="Arial"/>
        <w:sz w:val="18"/>
      </w:rPr>
      <w:fldChar w:fldCharType="begin"/>
    </w:r>
    <w:r w:rsidRPr="002C163B">
      <w:rPr>
        <w:rFonts w:ascii="Arial" w:hAnsi="Arial" w:cs="Arial"/>
        <w:sz w:val="18"/>
      </w:rPr>
      <w:instrText xml:space="preserve"> NUMPAGES </w:instrText>
    </w:r>
    <w:r w:rsidRPr="002C163B">
      <w:rPr>
        <w:rFonts w:ascii="Arial" w:hAnsi="Arial" w:cs="Arial"/>
        <w:sz w:val="18"/>
      </w:rPr>
      <w:fldChar w:fldCharType="separate"/>
    </w:r>
    <w:r>
      <w:rPr>
        <w:rFonts w:ascii="Arial" w:hAnsi="Arial" w:cs="Arial"/>
        <w:noProof/>
        <w:sz w:val="18"/>
      </w:rPr>
      <w:t>126</w:t>
    </w:r>
    <w:r w:rsidRPr="002C163B">
      <w:rPr>
        <w:rFonts w:ascii="Arial" w:hAnsi="Arial" w:cs="Arial"/>
        <w:sz w:val="18"/>
      </w:rPr>
      <w:fldChar w:fldCharType="end"/>
    </w:r>
  </w:p>
  <w:p w14:paraId="661193A2" w14:textId="77777777" w:rsidR="004932D4" w:rsidRPr="002C163B" w:rsidRDefault="004932D4" w:rsidP="00447452">
    <w:pPr>
      <w:pStyle w:val="Footer"/>
      <w:tabs>
        <w:tab w:val="clear" w:pos="4320"/>
        <w:tab w:val="clear" w:pos="8640"/>
        <w:tab w:val="right" w:pos="9360"/>
      </w:tabs>
      <w:rPr>
        <w:rFonts w:ascii="Arial" w:hAnsi="Arial" w:cs="Arial"/>
        <w:sz w:val="18"/>
      </w:rPr>
    </w:pPr>
    <w:r w:rsidRPr="002C163B">
      <w:rPr>
        <w:rFonts w:ascii="Arial" w:hAnsi="Arial" w:cs="Arial"/>
        <w:sz w:val="18"/>
      </w:rPr>
      <w:t>PUBLIC</w:t>
    </w:r>
  </w:p>
  <w:p w14:paraId="4B5990D5" w14:textId="77777777" w:rsidR="004932D4" w:rsidRPr="00412DCA" w:rsidRDefault="004932D4" w:rsidP="006E337C">
    <w:pPr>
      <w:pStyle w:val="Foo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7E362" w14:textId="77777777" w:rsidR="004932D4" w:rsidRDefault="004932D4">
      <w:r>
        <w:separator/>
      </w:r>
    </w:p>
  </w:footnote>
  <w:footnote w:type="continuationSeparator" w:id="0">
    <w:p w14:paraId="7E5BAD01" w14:textId="77777777" w:rsidR="004932D4" w:rsidRDefault="00493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38C8" w14:textId="77777777" w:rsidR="004932D4" w:rsidRDefault="004932D4" w:rsidP="009E09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28D8" w14:textId="77777777" w:rsidR="004932D4" w:rsidRPr="00FA2DC1" w:rsidRDefault="004932D4" w:rsidP="00FA2DC1">
    <w:pPr>
      <w:pBdr>
        <w:bottom w:val="single" w:sz="4" w:space="1" w:color="auto"/>
      </w:pBdr>
      <w:tabs>
        <w:tab w:val="center" w:pos="4680"/>
        <w:tab w:val="right" w:pos="9360"/>
      </w:tabs>
      <w:jc w:val="right"/>
      <w:rPr>
        <w:smallCaps/>
        <w:sz w:val="20"/>
        <w:szCs w:val="20"/>
      </w:rPr>
    </w:pPr>
    <w:r>
      <w:rPr>
        <w:smallCaps/>
        <w:sz w:val="20"/>
        <w:szCs w:val="20"/>
      </w:rPr>
      <w:t>Section 7:  Market Processes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6CAE4B6"/>
    <w:lvl w:ilvl="0">
      <w:numFmt w:val="bullet"/>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04A3A0B"/>
    <w:multiLevelType w:val="hybridMultilevel"/>
    <w:tmpl w:val="73F2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EE3671"/>
    <w:multiLevelType w:val="hybridMultilevel"/>
    <w:tmpl w:val="C840FD98"/>
    <w:lvl w:ilvl="0" w:tplc="7B8E9D6C">
      <w:start w:val="1"/>
      <w:numFmt w:val="decimal"/>
      <w:lvlText w:val="(%1)"/>
      <w:lvlJc w:val="left"/>
      <w:pPr>
        <w:ind w:left="324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04B369EE"/>
    <w:multiLevelType w:val="hybridMultilevel"/>
    <w:tmpl w:val="0C4E4ED2"/>
    <w:lvl w:ilvl="0" w:tplc="CF4052F6">
      <w:start w:val="1"/>
      <w:numFmt w:val="decimal"/>
      <w:lvlText w:val="(%1)"/>
      <w:lvlJc w:val="left"/>
      <w:pPr>
        <w:tabs>
          <w:tab w:val="num" w:pos="720"/>
        </w:tabs>
        <w:ind w:left="720" w:hanging="360"/>
      </w:pPr>
      <w:rPr>
        <w:rFonts w:hint="default"/>
      </w:rPr>
    </w:lvl>
    <w:lvl w:ilvl="1" w:tplc="A66023F8">
      <w:start w:val="1"/>
      <w:numFmt w:val="lowerLetter"/>
      <w:lvlText w:val="%2."/>
      <w:lvlJc w:val="left"/>
      <w:pPr>
        <w:tabs>
          <w:tab w:val="num" w:pos="1440"/>
        </w:tabs>
        <w:ind w:left="1440" w:hanging="360"/>
      </w:pPr>
      <w:rPr>
        <w:rFonts w:ascii="Arial" w:hAnsi="Arial" w:cs="Times New Roman" w:hint="default"/>
        <w:sz w:val="24"/>
        <w:szCs w:val="24"/>
      </w:rPr>
    </w:lvl>
    <w:lvl w:ilvl="2" w:tplc="0914A7F8">
      <w:start w:val="1"/>
      <w:numFmt w:val="lowerRoman"/>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F83BD1"/>
    <w:multiLevelType w:val="hybridMultilevel"/>
    <w:tmpl w:val="2A30F872"/>
    <w:lvl w:ilvl="0" w:tplc="D5D03E7A">
      <w:start w:val="1"/>
      <w:numFmt w:val="upperLetter"/>
      <w:pStyle w:val="Heding2"/>
      <w:lvlText w:val="%1."/>
      <w:lvlJc w:val="left"/>
      <w:pPr>
        <w:tabs>
          <w:tab w:val="num" w:pos="720"/>
        </w:tabs>
        <w:ind w:left="1008" w:hanging="360"/>
      </w:pPr>
      <w:rPr>
        <w:rFonts w:hint="default"/>
        <w:b/>
        <w:i w:val="0"/>
        <w:color w:val="auto"/>
        <w:sz w:val="28"/>
        <w:szCs w:val="28"/>
      </w:rPr>
    </w:lvl>
    <w:lvl w:ilvl="1" w:tplc="04090019" w:tentative="1">
      <w:start w:val="1"/>
      <w:numFmt w:val="lowerLetter"/>
      <w:pStyle w:val="Heding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B03EC4"/>
    <w:multiLevelType w:val="hybridMultilevel"/>
    <w:tmpl w:val="9976DA84"/>
    <w:lvl w:ilvl="0" w:tplc="DEE6A6F4">
      <w:start w:val="1"/>
      <w:numFmt w:val="none"/>
      <w:lvlText w:val="(2)"/>
      <w:lvlJc w:val="left"/>
      <w:pPr>
        <w:tabs>
          <w:tab w:val="num" w:pos="1080"/>
        </w:tabs>
        <w:ind w:left="1080" w:hanging="720"/>
      </w:pPr>
      <w:rPr>
        <w:rFonts w:hint="default"/>
      </w:rPr>
    </w:lvl>
    <w:lvl w:ilvl="1" w:tplc="760ABEF2">
      <w:start w:val="5"/>
      <w:numFmt w:val="lowerRoman"/>
      <w:lvlText w:val="(%2)"/>
      <w:lvlJc w:val="left"/>
      <w:pPr>
        <w:tabs>
          <w:tab w:val="num" w:pos="1800"/>
        </w:tabs>
        <w:ind w:left="1800" w:hanging="720"/>
      </w:pPr>
      <w:rPr>
        <w:rFonts w:hint="default"/>
      </w:rPr>
    </w:lvl>
    <w:lvl w:ilvl="2" w:tplc="C1C05F14" w:tentative="1">
      <w:start w:val="1"/>
      <w:numFmt w:val="bullet"/>
      <w:lvlText w:val=""/>
      <w:lvlJc w:val="left"/>
      <w:pPr>
        <w:tabs>
          <w:tab w:val="num" w:pos="2160"/>
        </w:tabs>
        <w:ind w:left="2160" w:hanging="360"/>
      </w:pPr>
      <w:rPr>
        <w:rFonts w:ascii="Wingdings" w:hAnsi="Wingdings" w:hint="default"/>
      </w:rPr>
    </w:lvl>
    <w:lvl w:ilvl="3" w:tplc="192290A6" w:tentative="1">
      <w:start w:val="1"/>
      <w:numFmt w:val="bullet"/>
      <w:lvlText w:val=""/>
      <w:lvlJc w:val="left"/>
      <w:pPr>
        <w:tabs>
          <w:tab w:val="num" w:pos="2880"/>
        </w:tabs>
        <w:ind w:left="2880" w:hanging="360"/>
      </w:pPr>
      <w:rPr>
        <w:rFonts w:ascii="Symbol" w:hAnsi="Symbol" w:hint="default"/>
      </w:rPr>
    </w:lvl>
    <w:lvl w:ilvl="4" w:tplc="99A86786" w:tentative="1">
      <w:start w:val="1"/>
      <w:numFmt w:val="bullet"/>
      <w:lvlText w:val="o"/>
      <w:lvlJc w:val="left"/>
      <w:pPr>
        <w:tabs>
          <w:tab w:val="num" w:pos="3600"/>
        </w:tabs>
        <w:ind w:left="3600" w:hanging="360"/>
      </w:pPr>
      <w:rPr>
        <w:rFonts w:ascii="Courier New" w:hAnsi="Courier New" w:cs="Courier New" w:hint="default"/>
      </w:rPr>
    </w:lvl>
    <w:lvl w:ilvl="5" w:tplc="E21A823A" w:tentative="1">
      <w:start w:val="1"/>
      <w:numFmt w:val="bullet"/>
      <w:lvlText w:val=""/>
      <w:lvlJc w:val="left"/>
      <w:pPr>
        <w:tabs>
          <w:tab w:val="num" w:pos="4320"/>
        </w:tabs>
        <w:ind w:left="4320" w:hanging="360"/>
      </w:pPr>
      <w:rPr>
        <w:rFonts w:ascii="Wingdings" w:hAnsi="Wingdings" w:hint="default"/>
      </w:rPr>
    </w:lvl>
    <w:lvl w:ilvl="6" w:tplc="72FC8A44" w:tentative="1">
      <w:start w:val="1"/>
      <w:numFmt w:val="bullet"/>
      <w:lvlText w:val=""/>
      <w:lvlJc w:val="left"/>
      <w:pPr>
        <w:tabs>
          <w:tab w:val="num" w:pos="5040"/>
        </w:tabs>
        <w:ind w:left="5040" w:hanging="360"/>
      </w:pPr>
      <w:rPr>
        <w:rFonts w:ascii="Symbol" w:hAnsi="Symbol" w:hint="default"/>
      </w:rPr>
    </w:lvl>
    <w:lvl w:ilvl="7" w:tplc="B874C268" w:tentative="1">
      <w:start w:val="1"/>
      <w:numFmt w:val="bullet"/>
      <w:lvlText w:val="o"/>
      <w:lvlJc w:val="left"/>
      <w:pPr>
        <w:tabs>
          <w:tab w:val="num" w:pos="5760"/>
        </w:tabs>
        <w:ind w:left="5760" w:hanging="360"/>
      </w:pPr>
      <w:rPr>
        <w:rFonts w:ascii="Courier New" w:hAnsi="Courier New" w:cs="Courier New" w:hint="default"/>
      </w:rPr>
    </w:lvl>
    <w:lvl w:ilvl="8" w:tplc="9F90E7C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87000F"/>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7D536B2"/>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A2C7A37"/>
    <w:multiLevelType w:val="hybridMultilevel"/>
    <w:tmpl w:val="C6B6DA88"/>
    <w:lvl w:ilvl="0" w:tplc="03DA0B4E">
      <w:start w:val="1"/>
      <w:numFmt w:val="decimal"/>
      <w:lvlText w:val="(%1)"/>
      <w:lvlJc w:val="left"/>
      <w:pPr>
        <w:tabs>
          <w:tab w:val="num" w:pos="360"/>
        </w:tabs>
        <w:ind w:left="360" w:hanging="360"/>
      </w:pPr>
      <w:rPr>
        <w:rFonts w:ascii="Times New Roman" w:eastAsia="Times New Roman" w:hAnsi="Times New Roman" w:cs="Times New Roman"/>
      </w:rPr>
    </w:lvl>
    <w:lvl w:ilvl="1" w:tplc="0A1C0F5C" w:tentative="1">
      <w:start w:val="1"/>
      <w:numFmt w:val="bullet"/>
      <w:lvlText w:val="o"/>
      <w:lvlJc w:val="left"/>
      <w:pPr>
        <w:tabs>
          <w:tab w:val="num" w:pos="1080"/>
        </w:tabs>
        <w:ind w:left="1080" w:hanging="360"/>
      </w:pPr>
      <w:rPr>
        <w:rFonts w:ascii="Courier New" w:hAnsi="Courier New" w:cs="Courier New" w:hint="default"/>
      </w:rPr>
    </w:lvl>
    <w:lvl w:ilvl="2" w:tplc="9A202C78" w:tentative="1">
      <w:start w:val="1"/>
      <w:numFmt w:val="bullet"/>
      <w:lvlText w:val=""/>
      <w:lvlJc w:val="left"/>
      <w:pPr>
        <w:tabs>
          <w:tab w:val="num" w:pos="1800"/>
        </w:tabs>
        <w:ind w:left="1800" w:hanging="360"/>
      </w:pPr>
      <w:rPr>
        <w:rFonts w:ascii="Wingdings" w:hAnsi="Wingdings" w:hint="default"/>
      </w:rPr>
    </w:lvl>
    <w:lvl w:ilvl="3" w:tplc="51B26F90" w:tentative="1">
      <w:start w:val="1"/>
      <w:numFmt w:val="bullet"/>
      <w:lvlText w:val=""/>
      <w:lvlJc w:val="left"/>
      <w:pPr>
        <w:tabs>
          <w:tab w:val="num" w:pos="2520"/>
        </w:tabs>
        <w:ind w:left="2520" w:hanging="360"/>
      </w:pPr>
      <w:rPr>
        <w:rFonts w:ascii="Symbol" w:hAnsi="Symbol" w:hint="default"/>
      </w:rPr>
    </w:lvl>
    <w:lvl w:ilvl="4" w:tplc="6AFA8A5E" w:tentative="1">
      <w:start w:val="1"/>
      <w:numFmt w:val="bullet"/>
      <w:lvlText w:val="o"/>
      <w:lvlJc w:val="left"/>
      <w:pPr>
        <w:tabs>
          <w:tab w:val="num" w:pos="3240"/>
        </w:tabs>
        <w:ind w:left="3240" w:hanging="360"/>
      </w:pPr>
      <w:rPr>
        <w:rFonts w:ascii="Courier New" w:hAnsi="Courier New" w:cs="Courier New" w:hint="default"/>
      </w:rPr>
    </w:lvl>
    <w:lvl w:ilvl="5" w:tplc="C47E8724" w:tentative="1">
      <w:start w:val="1"/>
      <w:numFmt w:val="bullet"/>
      <w:lvlText w:val=""/>
      <w:lvlJc w:val="left"/>
      <w:pPr>
        <w:tabs>
          <w:tab w:val="num" w:pos="3960"/>
        </w:tabs>
        <w:ind w:left="3960" w:hanging="360"/>
      </w:pPr>
      <w:rPr>
        <w:rFonts w:ascii="Wingdings" w:hAnsi="Wingdings" w:hint="default"/>
      </w:rPr>
    </w:lvl>
    <w:lvl w:ilvl="6" w:tplc="F438916E" w:tentative="1">
      <w:start w:val="1"/>
      <w:numFmt w:val="bullet"/>
      <w:lvlText w:val=""/>
      <w:lvlJc w:val="left"/>
      <w:pPr>
        <w:tabs>
          <w:tab w:val="num" w:pos="4680"/>
        </w:tabs>
        <w:ind w:left="4680" w:hanging="360"/>
      </w:pPr>
      <w:rPr>
        <w:rFonts w:ascii="Symbol" w:hAnsi="Symbol" w:hint="default"/>
      </w:rPr>
    </w:lvl>
    <w:lvl w:ilvl="7" w:tplc="D456A988" w:tentative="1">
      <w:start w:val="1"/>
      <w:numFmt w:val="bullet"/>
      <w:lvlText w:val="o"/>
      <w:lvlJc w:val="left"/>
      <w:pPr>
        <w:tabs>
          <w:tab w:val="num" w:pos="5400"/>
        </w:tabs>
        <w:ind w:left="5400" w:hanging="360"/>
      </w:pPr>
      <w:rPr>
        <w:rFonts w:ascii="Courier New" w:hAnsi="Courier New" w:cs="Courier New" w:hint="default"/>
      </w:rPr>
    </w:lvl>
    <w:lvl w:ilvl="8" w:tplc="4C909A58"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C0966BE"/>
    <w:multiLevelType w:val="multilevel"/>
    <w:tmpl w:val="29BEC0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12" w15:restartNumberingAfterBreak="0">
    <w:nsid w:val="0C927FD0"/>
    <w:multiLevelType w:val="multilevel"/>
    <w:tmpl w:val="EAD8FE76"/>
    <w:lvl w:ilvl="0">
      <w:start w:val="1"/>
      <w:numFmt w:val="non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0E43EB7"/>
    <w:multiLevelType w:val="multilevel"/>
    <w:tmpl w:val="4372D15C"/>
    <w:styleLink w:val="Style27"/>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4A70DBF"/>
    <w:multiLevelType w:val="singleLevel"/>
    <w:tmpl w:val="2E086ACE"/>
    <w:lvl w:ilvl="0">
      <w:start w:val="1"/>
      <w:numFmt w:val="decimal"/>
      <w:lvlText w:val="(%1)"/>
      <w:lvlJc w:val="left"/>
      <w:pPr>
        <w:tabs>
          <w:tab w:val="num" w:pos="1530"/>
        </w:tabs>
        <w:ind w:left="1530" w:hanging="450"/>
      </w:pPr>
      <w:rPr>
        <w:rFonts w:hint="default"/>
      </w:rPr>
    </w:lvl>
  </w:abstractNum>
  <w:abstractNum w:abstractNumId="15" w15:restartNumberingAfterBreak="0">
    <w:nsid w:val="1734672F"/>
    <w:multiLevelType w:val="multilevel"/>
    <w:tmpl w:val="0A189562"/>
    <w:lvl w:ilvl="0">
      <w:start w:val="6"/>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17A70E78"/>
    <w:multiLevelType w:val="multilevel"/>
    <w:tmpl w:val="1F7413E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7DB5E90"/>
    <w:multiLevelType w:val="multilevel"/>
    <w:tmpl w:val="76783884"/>
    <w:lvl w:ilvl="0">
      <w:start w:val="1"/>
      <w:numFmt w:val="decimal"/>
      <w:pStyle w:val="Ter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98E0903"/>
    <w:multiLevelType w:val="multilevel"/>
    <w:tmpl w:val="D7BA930E"/>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C214F84"/>
    <w:multiLevelType w:val="hybridMultilevel"/>
    <w:tmpl w:val="E56A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765751"/>
    <w:multiLevelType w:val="multilevel"/>
    <w:tmpl w:val="B8EA8886"/>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F9C509F"/>
    <w:multiLevelType w:val="multilevel"/>
    <w:tmpl w:val="5AF85582"/>
    <w:lvl w:ilvl="0">
      <w:start w:val="8"/>
      <w:numFmt w:val="decimal"/>
      <w:lvlText w:val="%1"/>
      <w:lvlJc w:val="left"/>
      <w:pPr>
        <w:tabs>
          <w:tab w:val="num" w:pos="1200"/>
        </w:tabs>
        <w:ind w:left="1200" w:hanging="1200"/>
      </w:pPr>
      <w:rPr>
        <w:rFonts w:hint="default"/>
      </w:rPr>
    </w:lvl>
    <w:lvl w:ilvl="1">
      <w:start w:val="3"/>
      <w:numFmt w:val="decimal"/>
      <w:lvlText w:val="%1.%2"/>
      <w:lvlJc w:val="left"/>
      <w:pPr>
        <w:tabs>
          <w:tab w:val="num" w:pos="1230"/>
        </w:tabs>
        <w:ind w:left="1230" w:hanging="1200"/>
      </w:pPr>
      <w:rPr>
        <w:rFonts w:hint="default"/>
      </w:rPr>
    </w:lvl>
    <w:lvl w:ilvl="2">
      <w:start w:val="5"/>
      <w:numFmt w:val="decimal"/>
      <w:lvlText w:val="%1.%2.%3"/>
      <w:lvlJc w:val="left"/>
      <w:pPr>
        <w:tabs>
          <w:tab w:val="num" w:pos="1260"/>
        </w:tabs>
        <w:ind w:left="1260" w:hanging="1200"/>
      </w:pPr>
      <w:rPr>
        <w:rFonts w:hint="default"/>
      </w:rPr>
    </w:lvl>
    <w:lvl w:ilvl="3">
      <w:start w:val="8"/>
      <w:numFmt w:val="decimal"/>
      <w:lvlText w:val="%1.%2.%3.%4"/>
      <w:lvlJc w:val="left"/>
      <w:pPr>
        <w:tabs>
          <w:tab w:val="num" w:pos="1290"/>
        </w:tabs>
        <w:ind w:left="1290" w:hanging="1200"/>
      </w:pPr>
      <w:rPr>
        <w:rFonts w:hint="default"/>
      </w:rPr>
    </w:lvl>
    <w:lvl w:ilvl="4">
      <w:start w:val="1"/>
      <w:numFmt w:val="decimal"/>
      <w:lvlText w:val="%1.%2.%3.%4.%5"/>
      <w:lvlJc w:val="left"/>
      <w:pPr>
        <w:tabs>
          <w:tab w:val="num" w:pos="1320"/>
        </w:tabs>
        <w:ind w:left="1320" w:hanging="1200"/>
      </w:pPr>
      <w:rPr>
        <w:rFonts w:hint="default"/>
      </w:rPr>
    </w:lvl>
    <w:lvl w:ilvl="5">
      <w:start w:val="1"/>
      <w:numFmt w:val="decimal"/>
      <w:lvlText w:val="%1.%2.%3.%4.%5.%6"/>
      <w:lvlJc w:val="left"/>
      <w:pPr>
        <w:tabs>
          <w:tab w:val="num" w:pos="1350"/>
        </w:tabs>
        <w:ind w:left="1350" w:hanging="120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22" w15:restartNumberingAfterBreak="0">
    <w:nsid w:val="203B303B"/>
    <w:multiLevelType w:val="hybridMultilevel"/>
    <w:tmpl w:val="79647FDA"/>
    <w:lvl w:ilvl="0" w:tplc="0F3E0AA2">
      <w:start w:val="1"/>
      <w:numFmt w:val="upperLetter"/>
      <w:lvlText w:val="(%1)"/>
      <w:lvlJc w:val="left"/>
      <w:pPr>
        <w:ind w:left="2520" w:hanging="360"/>
      </w:pPr>
      <w:rPr>
        <w:rFonts w:hint="default"/>
      </w:rPr>
    </w:lvl>
    <w:lvl w:ilvl="1" w:tplc="691CF7C8" w:tentative="1">
      <w:start w:val="1"/>
      <w:numFmt w:val="lowerLetter"/>
      <w:lvlText w:val="%2."/>
      <w:lvlJc w:val="left"/>
      <w:pPr>
        <w:ind w:left="3240" w:hanging="360"/>
      </w:pPr>
    </w:lvl>
    <w:lvl w:ilvl="2" w:tplc="45620E4C" w:tentative="1">
      <w:start w:val="1"/>
      <w:numFmt w:val="lowerRoman"/>
      <w:lvlText w:val="%3."/>
      <w:lvlJc w:val="right"/>
      <w:pPr>
        <w:ind w:left="3960" w:hanging="180"/>
      </w:pPr>
    </w:lvl>
    <w:lvl w:ilvl="3" w:tplc="D4D6AD68" w:tentative="1">
      <w:start w:val="1"/>
      <w:numFmt w:val="decimal"/>
      <w:lvlText w:val="%4."/>
      <w:lvlJc w:val="left"/>
      <w:pPr>
        <w:ind w:left="4680" w:hanging="360"/>
      </w:pPr>
    </w:lvl>
    <w:lvl w:ilvl="4" w:tplc="FA4A7BF6" w:tentative="1">
      <w:start w:val="1"/>
      <w:numFmt w:val="lowerLetter"/>
      <w:lvlText w:val="%5."/>
      <w:lvlJc w:val="left"/>
      <w:pPr>
        <w:ind w:left="5400" w:hanging="360"/>
      </w:pPr>
    </w:lvl>
    <w:lvl w:ilvl="5" w:tplc="27624BFC" w:tentative="1">
      <w:start w:val="1"/>
      <w:numFmt w:val="lowerRoman"/>
      <w:lvlText w:val="%6."/>
      <w:lvlJc w:val="right"/>
      <w:pPr>
        <w:ind w:left="6120" w:hanging="180"/>
      </w:pPr>
    </w:lvl>
    <w:lvl w:ilvl="6" w:tplc="6680DA76" w:tentative="1">
      <w:start w:val="1"/>
      <w:numFmt w:val="decimal"/>
      <w:lvlText w:val="%7."/>
      <w:lvlJc w:val="left"/>
      <w:pPr>
        <w:ind w:left="6840" w:hanging="360"/>
      </w:pPr>
    </w:lvl>
    <w:lvl w:ilvl="7" w:tplc="6FF4481A" w:tentative="1">
      <w:start w:val="1"/>
      <w:numFmt w:val="lowerLetter"/>
      <w:lvlText w:val="%8."/>
      <w:lvlJc w:val="left"/>
      <w:pPr>
        <w:ind w:left="7560" w:hanging="360"/>
      </w:pPr>
    </w:lvl>
    <w:lvl w:ilvl="8" w:tplc="8F006B04" w:tentative="1">
      <w:start w:val="1"/>
      <w:numFmt w:val="lowerRoman"/>
      <w:lvlText w:val="%9."/>
      <w:lvlJc w:val="right"/>
      <w:pPr>
        <w:ind w:left="8280" w:hanging="180"/>
      </w:pPr>
    </w:lvl>
  </w:abstractNum>
  <w:abstractNum w:abstractNumId="23" w15:restartNumberingAfterBreak="0">
    <w:nsid w:val="20DF51AB"/>
    <w:multiLevelType w:val="hybridMultilevel"/>
    <w:tmpl w:val="C41A9A32"/>
    <w:lvl w:ilvl="0" w:tplc="8DB4C026">
      <w:start w:val="1"/>
      <w:numFmt w:val="bullet"/>
      <w:pStyle w:val="TableBullet"/>
      <w:lvlText w:val=""/>
      <w:lvlJc w:val="left"/>
      <w:pPr>
        <w:tabs>
          <w:tab w:val="num" w:pos="360"/>
        </w:tabs>
        <w:ind w:left="360" w:hanging="360"/>
      </w:pPr>
      <w:rPr>
        <w:rFonts w:ascii="Symbol" w:hAnsi="Symbol" w:hint="default"/>
      </w:rPr>
    </w:lvl>
    <w:lvl w:ilvl="1" w:tplc="2B723FC6" w:tentative="1">
      <w:start w:val="1"/>
      <w:numFmt w:val="bullet"/>
      <w:lvlText w:val="o"/>
      <w:lvlJc w:val="left"/>
      <w:pPr>
        <w:tabs>
          <w:tab w:val="num" w:pos="1440"/>
        </w:tabs>
        <w:ind w:left="1440" w:hanging="360"/>
      </w:pPr>
      <w:rPr>
        <w:rFonts w:ascii="Courier New" w:hAnsi="Courier New" w:cs="Courier New" w:hint="default"/>
      </w:rPr>
    </w:lvl>
    <w:lvl w:ilvl="2" w:tplc="E0C8E15A" w:tentative="1">
      <w:start w:val="1"/>
      <w:numFmt w:val="bullet"/>
      <w:lvlText w:val=""/>
      <w:lvlJc w:val="left"/>
      <w:pPr>
        <w:tabs>
          <w:tab w:val="num" w:pos="2160"/>
        </w:tabs>
        <w:ind w:left="2160" w:hanging="360"/>
      </w:pPr>
      <w:rPr>
        <w:rFonts w:ascii="Wingdings" w:hAnsi="Wingdings" w:hint="default"/>
      </w:rPr>
    </w:lvl>
    <w:lvl w:ilvl="3" w:tplc="BE009C82" w:tentative="1">
      <w:start w:val="1"/>
      <w:numFmt w:val="bullet"/>
      <w:lvlText w:val=""/>
      <w:lvlJc w:val="left"/>
      <w:pPr>
        <w:tabs>
          <w:tab w:val="num" w:pos="2880"/>
        </w:tabs>
        <w:ind w:left="2880" w:hanging="360"/>
      </w:pPr>
      <w:rPr>
        <w:rFonts w:ascii="Symbol" w:hAnsi="Symbol" w:hint="default"/>
      </w:rPr>
    </w:lvl>
    <w:lvl w:ilvl="4" w:tplc="956CFEAC" w:tentative="1">
      <w:start w:val="1"/>
      <w:numFmt w:val="bullet"/>
      <w:lvlText w:val="o"/>
      <w:lvlJc w:val="left"/>
      <w:pPr>
        <w:tabs>
          <w:tab w:val="num" w:pos="3600"/>
        </w:tabs>
        <w:ind w:left="3600" w:hanging="360"/>
      </w:pPr>
      <w:rPr>
        <w:rFonts w:ascii="Courier New" w:hAnsi="Courier New" w:cs="Courier New" w:hint="default"/>
      </w:rPr>
    </w:lvl>
    <w:lvl w:ilvl="5" w:tplc="D324BD50" w:tentative="1">
      <w:start w:val="1"/>
      <w:numFmt w:val="bullet"/>
      <w:lvlText w:val=""/>
      <w:lvlJc w:val="left"/>
      <w:pPr>
        <w:tabs>
          <w:tab w:val="num" w:pos="4320"/>
        </w:tabs>
        <w:ind w:left="4320" w:hanging="360"/>
      </w:pPr>
      <w:rPr>
        <w:rFonts w:ascii="Wingdings" w:hAnsi="Wingdings" w:hint="default"/>
      </w:rPr>
    </w:lvl>
    <w:lvl w:ilvl="6" w:tplc="329614A2" w:tentative="1">
      <w:start w:val="1"/>
      <w:numFmt w:val="bullet"/>
      <w:lvlText w:val=""/>
      <w:lvlJc w:val="left"/>
      <w:pPr>
        <w:tabs>
          <w:tab w:val="num" w:pos="5040"/>
        </w:tabs>
        <w:ind w:left="5040" w:hanging="360"/>
      </w:pPr>
      <w:rPr>
        <w:rFonts w:ascii="Symbol" w:hAnsi="Symbol" w:hint="default"/>
      </w:rPr>
    </w:lvl>
    <w:lvl w:ilvl="7" w:tplc="E528E29C" w:tentative="1">
      <w:start w:val="1"/>
      <w:numFmt w:val="bullet"/>
      <w:lvlText w:val="o"/>
      <w:lvlJc w:val="left"/>
      <w:pPr>
        <w:tabs>
          <w:tab w:val="num" w:pos="5760"/>
        </w:tabs>
        <w:ind w:left="5760" w:hanging="360"/>
      </w:pPr>
      <w:rPr>
        <w:rFonts w:ascii="Courier New" w:hAnsi="Courier New" w:cs="Courier New" w:hint="default"/>
      </w:rPr>
    </w:lvl>
    <w:lvl w:ilvl="8" w:tplc="1D42C3B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7F4460"/>
    <w:multiLevelType w:val="multilevel"/>
    <w:tmpl w:val="A19ED7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25" w15:restartNumberingAfterBreak="0">
    <w:nsid w:val="313B6E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5B468D0"/>
    <w:multiLevelType w:val="hybridMultilevel"/>
    <w:tmpl w:val="B0B228E0"/>
    <w:lvl w:ilvl="0" w:tplc="BB567164">
      <w:start w:val="1"/>
      <w:numFmt w:val="lowerLetter"/>
      <w:lvlText w:val="%1."/>
      <w:lvlJc w:val="left"/>
      <w:pPr>
        <w:tabs>
          <w:tab w:val="num" w:pos="1260"/>
        </w:tabs>
        <w:ind w:left="1260" w:hanging="360"/>
      </w:pPr>
      <w:rPr>
        <w:rFonts w:ascii="Arial" w:hAnsi="Arial" w:cs="Times New Roman" w:hint="default"/>
        <w:sz w:val="24"/>
        <w:szCs w:val="24"/>
      </w:rPr>
    </w:lvl>
    <w:lvl w:ilvl="1" w:tplc="705851DE">
      <w:start w:val="1"/>
      <w:numFmt w:val="lowerLetter"/>
      <w:lvlText w:val="%2."/>
      <w:lvlJc w:val="left"/>
      <w:pPr>
        <w:tabs>
          <w:tab w:val="num" w:pos="1980"/>
        </w:tabs>
        <w:ind w:left="1980" w:hanging="360"/>
      </w:pPr>
    </w:lvl>
    <w:lvl w:ilvl="2" w:tplc="093239E2">
      <w:start w:val="1"/>
      <w:numFmt w:val="lowerRoman"/>
      <w:lvlText w:val="%3."/>
      <w:lvlJc w:val="left"/>
      <w:pPr>
        <w:tabs>
          <w:tab w:val="num" w:pos="2700"/>
        </w:tabs>
        <w:ind w:left="2700" w:hanging="180"/>
      </w:pPr>
      <w:rPr>
        <w:rFonts w:hint="default"/>
        <w:sz w:val="24"/>
        <w:szCs w:val="24"/>
      </w:rPr>
    </w:lvl>
    <w:lvl w:ilvl="3" w:tplc="F342D10A">
      <w:start w:val="1"/>
      <w:numFmt w:val="lowerLetter"/>
      <w:lvlText w:val="%4."/>
      <w:lvlJc w:val="left"/>
      <w:pPr>
        <w:tabs>
          <w:tab w:val="num" w:pos="3420"/>
        </w:tabs>
        <w:ind w:left="3420" w:hanging="360"/>
      </w:pPr>
      <w:rPr>
        <w:rFonts w:ascii="Arial" w:hAnsi="Arial" w:cs="Times New Roman" w:hint="default"/>
        <w:sz w:val="24"/>
        <w:szCs w:val="24"/>
      </w:rPr>
    </w:lvl>
    <w:lvl w:ilvl="4" w:tplc="FDBE111A" w:tentative="1">
      <w:start w:val="1"/>
      <w:numFmt w:val="lowerLetter"/>
      <w:lvlText w:val="%5."/>
      <w:lvlJc w:val="left"/>
      <w:pPr>
        <w:tabs>
          <w:tab w:val="num" w:pos="4140"/>
        </w:tabs>
        <w:ind w:left="4140" w:hanging="360"/>
      </w:pPr>
    </w:lvl>
    <w:lvl w:ilvl="5" w:tplc="7096B11C" w:tentative="1">
      <w:start w:val="1"/>
      <w:numFmt w:val="lowerRoman"/>
      <w:lvlText w:val="%6."/>
      <w:lvlJc w:val="right"/>
      <w:pPr>
        <w:tabs>
          <w:tab w:val="num" w:pos="4860"/>
        </w:tabs>
        <w:ind w:left="4860" w:hanging="180"/>
      </w:pPr>
    </w:lvl>
    <w:lvl w:ilvl="6" w:tplc="2E249712" w:tentative="1">
      <w:start w:val="1"/>
      <w:numFmt w:val="decimal"/>
      <w:lvlText w:val="%7."/>
      <w:lvlJc w:val="left"/>
      <w:pPr>
        <w:tabs>
          <w:tab w:val="num" w:pos="5580"/>
        </w:tabs>
        <w:ind w:left="5580" w:hanging="360"/>
      </w:pPr>
    </w:lvl>
    <w:lvl w:ilvl="7" w:tplc="305A38E8" w:tentative="1">
      <w:start w:val="1"/>
      <w:numFmt w:val="lowerLetter"/>
      <w:lvlText w:val="%8."/>
      <w:lvlJc w:val="left"/>
      <w:pPr>
        <w:tabs>
          <w:tab w:val="num" w:pos="6300"/>
        </w:tabs>
        <w:ind w:left="6300" w:hanging="360"/>
      </w:pPr>
    </w:lvl>
    <w:lvl w:ilvl="8" w:tplc="96B40480" w:tentative="1">
      <w:start w:val="1"/>
      <w:numFmt w:val="lowerRoman"/>
      <w:lvlText w:val="%9."/>
      <w:lvlJc w:val="right"/>
      <w:pPr>
        <w:tabs>
          <w:tab w:val="num" w:pos="7020"/>
        </w:tabs>
        <w:ind w:left="7020" w:hanging="180"/>
      </w:pPr>
    </w:lvl>
  </w:abstractNum>
  <w:abstractNum w:abstractNumId="27" w15:restartNumberingAfterBreak="0">
    <w:nsid w:val="3949626F"/>
    <w:multiLevelType w:val="hybridMultilevel"/>
    <w:tmpl w:val="DA9C4A30"/>
    <w:lvl w:ilvl="0" w:tplc="75825C36">
      <w:start w:val="1"/>
      <w:numFmt w:val="decimal"/>
      <w:lvlText w:val="(%1)"/>
      <w:lvlJc w:val="left"/>
      <w:pPr>
        <w:ind w:left="333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8" w15:restartNumberingAfterBreak="0">
    <w:nsid w:val="39B0583D"/>
    <w:multiLevelType w:val="hybridMultilevel"/>
    <w:tmpl w:val="DC0A0A8A"/>
    <w:lvl w:ilvl="0" w:tplc="43403F5E">
      <w:start w:val="2"/>
      <w:numFmt w:val="none"/>
      <w:lvlText w:val="(3)"/>
      <w:lvlJc w:val="left"/>
      <w:pPr>
        <w:tabs>
          <w:tab w:val="num" w:pos="1080"/>
        </w:tabs>
        <w:ind w:left="1080" w:hanging="720"/>
      </w:pPr>
      <w:rPr>
        <w:rFonts w:hint="default"/>
      </w:rPr>
    </w:lvl>
    <w:lvl w:ilvl="1" w:tplc="50AC6270" w:tentative="1">
      <w:start w:val="1"/>
      <w:numFmt w:val="bullet"/>
      <w:lvlText w:val="o"/>
      <w:lvlJc w:val="left"/>
      <w:pPr>
        <w:tabs>
          <w:tab w:val="num" w:pos="1440"/>
        </w:tabs>
        <w:ind w:left="1440" w:hanging="360"/>
      </w:pPr>
      <w:rPr>
        <w:rFonts w:ascii="Courier New" w:hAnsi="Courier New" w:cs="Courier New" w:hint="default"/>
      </w:rPr>
    </w:lvl>
    <w:lvl w:ilvl="2" w:tplc="F8927B84" w:tentative="1">
      <w:start w:val="1"/>
      <w:numFmt w:val="bullet"/>
      <w:lvlText w:val=""/>
      <w:lvlJc w:val="left"/>
      <w:pPr>
        <w:tabs>
          <w:tab w:val="num" w:pos="2160"/>
        </w:tabs>
        <w:ind w:left="2160" w:hanging="360"/>
      </w:pPr>
      <w:rPr>
        <w:rFonts w:ascii="Wingdings" w:hAnsi="Wingdings" w:hint="default"/>
      </w:rPr>
    </w:lvl>
    <w:lvl w:ilvl="3" w:tplc="121AB97A" w:tentative="1">
      <w:start w:val="1"/>
      <w:numFmt w:val="bullet"/>
      <w:lvlText w:val=""/>
      <w:lvlJc w:val="left"/>
      <w:pPr>
        <w:tabs>
          <w:tab w:val="num" w:pos="2880"/>
        </w:tabs>
        <w:ind w:left="2880" w:hanging="360"/>
      </w:pPr>
      <w:rPr>
        <w:rFonts w:ascii="Symbol" w:hAnsi="Symbol" w:hint="default"/>
      </w:rPr>
    </w:lvl>
    <w:lvl w:ilvl="4" w:tplc="F7C60B34" w:tentative="1">
      <w:start w:val="1"/>
      <w:numFmt w:val="bullet"/>
      <w:lvlText w:val="o"/>
      <w:lvlJc w:val="left"/>
      <w:pPr>
        <w:tabs>
          <w:tab w:val="num" w:pos="3600"/>
        </w:tabs>
        <w:ind w:left="3600" w:hanging="360"/>
      </w:pPr>
      <w:rPr>
        <w:rFonts w:ascii="Courier New" w:hAnsi="Courier New" w:cs="Courier New" w:hint="default"/>
      </w:rPr>
    </w:lvl>
    <w:lvl w:ilvl="5" w:tplc="45240800" w:tentative="1">
      <w:start w:val="1"/>
      <w:numFmt w:val="bullet"/>
      <w:lvlText w:val=""/>
      <w:lvlJc w:val="left"/>
      <w:pPr>
        <w:tabs>
          <w:tab w:val="num" w:pos="4320"/>
        </w:tabs>
        <w:ind w:left="4320" w:hanging="360"/>
      </w:pPr>
      <w:rPr>
        <w:rFonts w:ascii="Wingdings" w:hAnsi="Wingdings" w:hint="default"/>
      </w:rPr>
    </w:lvl>
    <w:lvl w:ilvl="6" w:tplc="589CF266" w:tentative="1">
      <w:start w:val="1"/>
      <w:numFmt w:val="bullet"/>
      <w:lvlText w:val=""/>
      <w:lvlJc w:val="left"/>
      <w:pPr>
        <w:tabs>
          <w:tab w:val="num" w:pos="5040"/>
        </w:tabs>
        <w:ind w:left="5040" w:hanging="360"/>
      </w:pPr>
      <w:rPr>
        <w:rFonts w:ascii="Symbol" w:hAnsi="Symbol" w:hint="default"/>
      </w:rPr>
    </w:lvl>
    <w:lvl w:ilvl="7" w:tplc="C0D2C494" w:tentative="1">
      <w:start w:val="1"/>
      <w:numFmt w:val="bullet"/>
      <w:lvlText w:val="o"/>
      <w:lvlJc w:val="left"/>
      <w:pPr>
        <w:tabs>
          <w:tab w:val="num" w:pos="5760"/>
        </w:tabs>
        <w:ind w:left="5760" w:hanging="360"/>
      </w:pPr>
      <w:rPr>
        <w:rFonts w:ascii="Courier New" w:hAnsi="Courier New" w:cs="Courier New" w:hint="default"/>
      </w:rPr>
    </w:lvl>
    <w:lvl w:ilvl="8" w:tplc="D3C48F8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9CC7654"/>
    <w:multiLevelType w:val="multilevel"/>
    <w:tmpl w:val="20FE1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9E715B2"/>
    <w:multiLevelType w:val="hybridMultilevel"/>
    <w:tmpl w:val="20FE1C20"/>
    <w:lvl w:ilvl="0" w:tplc="0F40535A">
      <w:start w:val="1"/>
      <w:numFmt w:val="bullet"/>
      <w:lvlText w:val=""/>
      <w:lvlJc w:val="left"/>
      <w:pPr>
        <w:ind w:left="720" w:hanging="360"/>
      </w:pPr>
      <w:rPr>
        <w:rFonts w:ascii="Symbol" w:hAnsi="Symbol" w:hint="default"/>
      </w:rPr>
    </w:lvl>
    <w:lvl w:ilvl="1" w:tplc="3BFCB7EC" w:tentative="1">
      <w:start w:val="1"/>
      <w:numFmt w:val="bullet"/>
      <w:lvlText w:val="o"/>
      <w:lvlJc w:val="left"/>
      <w:pPr>
        <w:ind w:left="1440" w:hanging="360"/>
      </w:pPr>
      <w:rPr>
        <w:rFonts w:ascii="Courier New" w:hAnsi="Courier New" w:cs="Courier New" w:hint="default"/>
      </w:rPr>
    </w:lvl>
    <w:lvl w:ilvl="2" w:tplc="79E231E2" w:tentative="1">
      <w:start w:val="1"/>
      <w:numFmt w:val="bullet"/>
      <w:lvlText w:val=""/>
      <w:lvlJc w:val="left"/>
      <w:pPr>
        <w:ind w:left="2160" w:hanging="360"/>
      </w:pPr>
      <w:rPr>
        <w:rFonts w:ascii="Wingdings" w:hAnsi="Wingdings" w:hint="default"/>
      </w:rPr>
    </w:lvl>
    <w:lvl w:ilvl="3" w:tplc="1994B914" w:tentative="1">
      <w:start w:val="1"/>
      <w:numFmt w:val="bullet"/>
      <w:lvlText w:val=""/>
      <w:lvlJc w:val="left"/>
      <w:pPr>
        <w:ind w:left="2880" w:hanging="360"/>
      </w:pPr>
      <w:rPr>
        <w:rFonts w:ascii="Symbol" w:hAnsi="Symbol" w:hint="default"/>
      </w:rPr>
    </w:lvl>
    <w:lvl w:ilvl="4" w:tplc="A4C21D50" w:tentative="1">
      <w:start w:val="1"/>
      <w:numFmt w:val="bullet"/>
      <w:lvlText w:val="o"/>
      <w:lvlJc w:val="left"/>
      <w:pPr>
        <w:ind w:left="3600" w:hanging="360"/>
      </w:pPr>
      <w:rPr>
        <w:rFonts w:ascii="Courier New" w:hAnsi="Courier New" w:cs="Courier New" w:hint="default"/>
      </w:rPr>
    </w:lvl>
    <w:lvl w:ilvl="5" w:tplc="CAF0D6E2" w:tentative="1">
      <w:start w:val="1"/>
      <w:numFmt w:val="bullet"/>
      <w:lvlText w:val=""/>
      <w:lvlJc w:val="left"/>
      <w:pPr>
        <w:ind w:left="4320" w:hanging="360"/>
      </w:pPr>
      <w:rPr>
        <w:rFonts w:ascii="Wingdings" w:hAnsi="Wingdings" w:hint="default"/>
      </w:rPr>
    </w:lvl>
    <w:lvl w:ilvl="6" w:tplc="2076C4BC" w:tentative="1">
      <w:start w:val="1"/>
      <w:numFmt w:val="bullet"/>
      <w:lvlText w:val=""/>
      <w:lvlJc w:val="left"/>
      <w:pPr>
        <w:ind w:left="5040" w:hanging="360"/>
      </w:pPr>
      <w:rPr>
        <w:rFonts w:ascii="Symbol" w:hAnsi="Symbol" w:hint="default"/>
      </w:rPr>
    </w:lvl>
    <w:lvl w:ilvl="7" w:tplc="0A26D1A4" w:tentative="1">
      <w:start w:val="1"/>
      <w:numFmt w:val="bullet"/>
      <w:lvlText w:val="o"/>
      <w:lvlJc w:val="left"/>
      <w:pPr>
        <w:ind w:left="5760" w:hanging="360"/>
      </w:pPr>
      <w:rPr>
        <w:rFonts w:ascii="Courier New" w:hAnsi="Courier New" w:cs="Courier New" w:hint="default"/>
      </w:rPr>
    </w:lvl>
    <w:lvl w:ilvl="8" w:tplc="3F0ACEEA" w:tentative="1">
      <w:start w:val="1"/>
      <w:numFmt w:val="bullet"/>
      <w:lvlText w:val=""/>
      <w:lvlJc w:val="left"/>
      <w:pPr>
        <w:ind w:left="6480" w:hanging="360"/>
      </w:pPr>
      <w:rPr>
        <w:rFonts w:ascii="Wingdings" w:hAnsi="Wingdings" w:hint="default"/>
      </w:rPr>
    </w:lvl>
  </w:abstractNum>
  <w:abstractNum w:abstractNumId="31" w15:restartNumberingAfterBreak="0">
    <w:nsid w:val="3EC12B30"/>
    <w:multiLevelType w:val="multilevel"/>
    <w:tmpl w:val="B624044C"/>
    <w:styleLink w:val="Style29"/>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1BC1BC8"/>
    <w:multiLevelType w:val="hybridMultilevel"/>
    <w:tmpl w:val="8BC0BE40"/>
    <w:lvl w:ilvl="0" w:tplc="1E4A3EFE">
      <w:start w:val="1"/>
      <w:numFmt w:val="upperLetter"/>
      <w:lvlText w:val="(%1)"/>
      <w:lvlJc w:val="left"/>
      <w:pPr>
        <w:ind w:left="2880" w:hanging="720"/>
      </w:pPr>
      <w:rPr>
        <w:rFonts w:hint="default"/>
      </w:rPr>
    </w:lvl>
    <w:lvl w:ilvl="1" w:tplc="21004D28">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43573477"/>
    <w:multiLevelType w:val="hybridMultilevel"/>
    <w:tmpl w:val="96F0DD94"/>
    <w:lvl w:ilvl="0" w:tplc="D6200A04">
      <w:start w:val="1"/>
      <w:numFmt w:val="upperLetter"/>
      <w:lvlText w:val="(%1)"/>
      <w:lvlJc w:val="left"/>
      <w:pPr>
        <w:ind w:left="2880" w:hanging="720"/>
      </w:pPr>
      <w:rPr>
        <w:rFonts w:hint="default"/>
      </w:rPr>
    </w:lvl>
    <w:lvl w:ilvl="1" w:tplc="21004D28">
      <w:start w:val="1"/>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46683B9F"/>
    <w:multiLevelType w:val="hybridMultilevel"/>
    <w:tmpl w:val="4D4CDDA4"/>
    <w:lvl w:ilvl="0" w:tplc="DEBEAE88">
      <w:start w:val="8"/>
      <w:numFmt w:val="decimal"/>
      <w:lvlText w:val="%1"/>
      <w:lvlJc w:val="left"/>
      <w:pPr>
        <w:tabs>
          <w:tab w:val="num" w:pos="1230"/>
        </w:tabs>
        <w:ind w:left="1230" w:hanging="870"/>
      </w:pPr>
      <w:rPr>
        <w:rFonts w:hint="default"/>
      </w:rPr>
    </w:lvl>
    <w:lvl w:ilvl="1" w:tplc="0374CACA" w:tentative="1">
      <w:start w:val="1"/>
      <w:numFmt w:val="lowerLetter"/>
      <w:lvlText w:val="%2."/>
      <w:lvlJc w:val="left"/>
      <w:pPr>
        <w:tabs>
          <w:tab w:val="num" w:pos="1440"/>
        </w:tabs>
        <w:ind w:left="1440" w:hanging="360"/>
      </w:pPr>
    </w:lvl>
    <w:lvl w:ilvl="2" w:tplc="63623256" w:tentative="1">
      <w:start w:val="1"/>
      <w:numFmt w:val="lowerRoman"/>
      <w:lvlText w:val="%3."/>
      <w:lvlJc w:val="right"/>
      <w:pPr>
        <w:tabs>
          <w:tab w:val="num" w:pos="2160"/>
        </w:tabs>
        <w:ind w:left="2160" w:hanging="180"/>
      </w:pPr>
    </w:lvl>
    <w:lvl w:ilvl="3" w:tplc="654C94B0" w:tentative="1">
      <w:start w:val="1"/>
      <w:numFmt w:val="decimal"/>
      <w:lvlText w:val="%4."/>
      <w:lvlJc w:val="left"/>
      <w:pPr>
        <w:tabs>
          <w:tab w:val="num" w:pos="2880"/>
        </w:tabs>
        <w:ind w:left="2880" w:hanging="360"/>
      </w:pPr>
    </w:lvl>
    <w:lvl w:ilvl="4" w:tplc="B21A4698" w:tentative="1">
      <w:start w:val="1"/>
      <w:numFmt w:val="lowerLetter"/>
      <w:lvlText w:val="%5."/>
      <w:lvlJc w:val="left"/>
      <w:pPr>
        <w:tabs>
          <w:tab w:val="num" w:pos="3600"/>
        </w:tabs>
        <w:ind w:left="3600" w:hanging="360"/>
      </w:pPr>
    </w:lvl>
    <w:lvl w:ilvl="5" w:tplc="8B34D896" w:tentative="1">
      <w:start w:val="1"/>
      <w:numFmt w:val="lowerRoman"/>
      <w:lvlText w:val="%6."/>
      <w:lvlJc w:val="right"/>
      <w:pPr>
        <w:tabs>
          <w:tab w:val="num" w:pos="4320"/>
        </w:tabs>
        <w:ind w:left="4320" w:hanging="180"/>
      </w:pPr>
    </w:lvl>
    <w:lvl w:ilvl="6" w:tplc="AB9E45E4" w:tentative="1">
      <w:start w:val="1"/>
      <w:numFmt w:val="decimal"/>
      <w:lvlText w:val="%7."/>
      <w:lvlJc w:val="left"/>
      <w:pPr>
        <w:tabs>
          <w:tab w:val="num" w:pos="5040"/>
        </w:tabs>
        <w:ind w:left="5040" w:hanging="360"/>
      </w:pPr>
    </w:lvl>
    <w:lvl w:ilvl="7" w:tplc="C2DCE9BC" w:tentative="1">
      <w:start w:val="1"/>
      <w:numFmt w:val="lowerLetter"/>
      <w:lvlText w:val="%8."/>
      <w:lvlJc w:val="left"/>
      <w:pPr>
        <w:tabs>
          <w:tab w:val="num" w:pos="5760"/>
        </w:tabs>
        <w:ind w:left="5760" w:hanging="360"/>
      </w:pPr>
    </w:lvl>
    <w:lvl w:ilvl="8" w:tplc="87D4363A" w:tentative="1">
      <w:start w:val="1"/>
      <w:numFmt w:val="lowerRoman"/>
      <w:lvlText w:val="%9."/>
      <w:lvlJc w:val="right"/>
      <w:pPr>
        <w:tabs>
          <w:tab w:val="num" w:pos="6480"/>
        </w:tabs>
        <w:ind w:left="6480" w:hanging="180"/>
      </w:pPr>
    </w:lvl>
  </w:abstractNum>
  <w:abstractNum w:abstractNumId="35" w15:restartNumberingAfterBreak="0">
    <w:nsid w:val="4B331B25"/>
    <w:multiLevelType w:val="hybridMultilevel"/>
    <w:tmpl w:val="18D61F08"/>
    <w:lvl w:ilvl="0" w:tplc="85EC352A">
      <w:start w:val="1"/>
      <w:numFmt w:val="decimal"/>
      <w:pStyle w:val="List1"/>
      <w:lvlText w:val="(%1)"/>
      <w:lvlJc w:val="left"/>
      <w:pPr>
        <w:tabs>
          <w:tab w:val="num" w:pos="1440"/>
        </w:tabs>
        <w:ind w:left="1440" w:hanging="720"/>
      </w:pPr>
      <w:rPr>
        <w:rFonts w:hint="default"/>
      </w:rPr>
    </w:lvl>
    <w:lvl w:ilvl="1" w:tplc="1E8AEF14" w:tentative="1">
      <w:start w:val="1"/>
      <w:numFmt w:val="lowerLetter"/>
      <w:lvlText w:val="%2."/>
      <w:lvlJc w:val="left"/>
      <w:pPr>
        <w:tabs>
          <w:tab w:val="num" w:pos="1440"/>
        </w:tabs>
        <w:ind w:left="1440" w:hanging="360"/>
      </w:pPr>
    </w:lvl>
    <w:lvl w:ilvl="2" w:tplc="7C9CCF30" w:tentative="1">
      <w:start w:val="1"/>
      <w:numFmt w:val="lowerRoman"/>
      <w:lvlText w:val="%3."/>
      <w:lvlJc w:val="right"/>
      <w:pPr>
        <w:tabs>
          <w:tab w:val="num" w:pos="2160"/>
        </w:tabs>
        <w:ind w:left="2160" w:hanging="180"/>
      </w:pPr>
    </w:lvl>
    <w:lvl w:ilvl="3" w:tplc="E98666E4" w:tentative="1">
      <w:start w:val="1"/>
      <w:numFmt w:val="decimal"/>
      <w:lvlText w:val="%4."/>
      <w:lvlJc w:val="left"/>
      <w:pPr>
        <w:tabs>
          <w:tab w:val="num" w:pos="2880"/>
        </w:tabs>
        <w:ind w:left="2880" w:hanging="360"/>
      </w:pPr>
    </w:lvl>
    <w:lvl w:ilvl="4" w:tplc="A822CD7C" w:tentative="1">
      <w:start w:val="1"/>
      <w:numFmt w:val="lowerLetter"/>
      <w:lvlText w:val="%5."/>
      <w:lvlJc w:val="left"/>
      <w:pPr>
        <w:tabs>
          <w:tab w:val="num" w:pos="3600"/>
        </w:tabs>
        <w:ind w:left="3600" w:hanging="360"/>
      </w:pPr>
    </w:lvl>
    <w:lvl w:ilvl="5" w:tplc="B330A62E" w:tentative="1">
      <w:start w:val="1"/>
      <w:numFmt w:val="lowerRoman"/>
      <w:lvlText w:val="%6."/>
      <w:lvlJc w:val="right"/>
      <w:pPr>
        <w:tabs>
          <w:tab w:val="num" w:pos="4320"/>
        </w:tabs>
        <w:ind w:left="4320" w:hanging="180"/>
      </w:pPr>
    </w:lvl>
    <w:lvl w:ilvl="6" w:tplc="A56489F4" w:tentative="1">
      <w:start w:val="1"/>
      <w:numFmt w:val="decimal"/>
      <w:lvlText w:val="%7."/>
      <w:lvlJc w:val="left"/>
      <w:pPr>
        <w:tabs>
          <w:tab w:val="num" w:pos="5040"/>
        </w:tabs>
        <w:ind w:left="5040" w:hanging="360"/>
      </w:pPr>
    </w:lvl>
    <w:lvl w:ilvl="7" w:tplc="C0949BBE" w:tentative="1">
      <w:start w:val="1"/>
      <w:numFmt w:val="lowerLetter"/>
      <w:lvlText w:val="%8."/>
      <w:lvlJc w:val="left"/>
      <w:pPr>
        <w:tabs>
          <w:tab w:val="num" w:pos="5760"/>
        </w:tabs>
        <w:ind w:left="5760" w:hanging="360"/>
      </w:pPr>
    </w:lvl>
    <w:lvl w:ilvl="8" w:tplc="71F4F708" w:tentative="1">
      <w:start w:val="1"/>
      <w:numFmt w:val="lowerRoman"/>
      <w:lvlText w:val="%9."/>
      <w:lvlJc w:val="right"/>
      <w:pPr>
        <w:tabs>
          <w:tab w:val="num" w:pos="6480"/>
        </w:tabs>
        <w:ind w:left="6480" w:hanging="180"/>
      </w:pPr>
    </w:lvl>
  </w:abstractNum>
  <w:abstractNum w:abstractNumId="36" w15:restartNumberingAfterBreak="0">
    <w:nsid w:val="4CA406F1"/>
    <w:multiLevelType w:val="multilevel"/>
    <w:tmpl w:val="51943004"/>
    <w:numStyleLink w:val="Style28"/>
  </w:abstractNum>
  <w:abstractNum w:abstractNumId="37" w15:restartNumberingAfterBreak="0">
    <w:nsid w:val="52281385"/>
    <w:multiLevelType w:val="multilevel"/>
    <w:tmpl w:val="6C30CA2A"/>
    <w:lvl w:ilvl="0">
      <w:start w:val="1"/>
      <w:numFmt w:val="none"/>
      <w:lvlText w:val="5"/>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56D324F9"/>
    <w:multiLevelType w:val="hybridMultilevel"/>
    <w:tmpl w:val="ACB06E0C"/>
    <w:lvl w:ilvl="0" w:tplc="AE047EA0">
      <w:start w:val="1"/>
      <w:numFmt w:val="bullet"/>
      <w:lvlText w:val=""/>
      <w:lvlJc w:val="left"/>
      <w:pPr>
        <w:tabs>
          <w:tab w:val="num" w:pos="1800"/>
        </w:tabs>
        <w:ind w:left="1800" w:hanging="360"/>
      </w:pPr>
      <w:rPr>
        <w:rFonts w:ascii="Symbol" w:hAnsi="Symbol" w:hint="default"/>
      </w:rPr>
    </w:lvl>
    <w:lvl w:ilvl="1" w:tplc="239C7B3A">
      <w:start w:val="1"/>
      <w:numFmt w:val="bullet"/>
      <w:lvlText w:val="o"/>
      <w:lvlJc w:val="left"/>
      <w:pPr>
        <w:tabs>
          <w:tab w:val="num" w:pos="2520"/>
        </w:tabs>
        <w:ind w:left="2520" w:hanging="360"/>
      </w:pPr>
      <w:rPr>
        <w:rFonts w:ascii="Courier New" w:hAnsi="Courier New" w:cs="Courier New" w:hint="default"/>
      </w:rPr>
    </w:lvl>
    <w:lvl w:ilvl="2" w:tplc="C8B09528" w:tentative="1">
      <w:start w:val="1"/>
      <w:numFmt w:val="bullet"/>
      <w:lvlText w:val=""/>
      <w:lvlJc w:val="left"/>
      <w:pPr>
        <w:tabs>
          <w:tab w:val="num" w:pos="3240"/>
        </w:tabs>
        <w:ind w:left="3240" w:hanging="360"/>
      </w:pPr>
      <w:rPr>
        <w:rFonts w:ascii="Wingdings" w:hAnsi="Wingdings" w:hint="default"/>
      </w:rPr>
    </w:lvl>
    <w:lvl w:ilvl="3" w:tplc="C81C93BE" w:tentative="1">
      <w:start w:val="1"/>
      <w:numFmt w:val="bullet"/>
      <w:lvlText w:val=""/>
      <w:lvlJc w:val="left"/>
      <w:pPr>
        <w:tabs>
          <w:tab w:val="num" w:pos="3960"/>
        </w:tabs>
        <w:ind w:left="3960" w:hanging="360"/>
      </w:pPr>
      <w:rPr>
        <w:rFonts w:ascii="Symbol" w:hAnsi="Symbol" w:hint="default"/>
      </w:rPr>
    </w:lvl>
    <w:lvl w:ilvl="4" w:tplc="8ACE7EF6" w:tentative="1">
      <w:start w:val="1"/>
      <w:numFmt w:val="bullet"/>
      <w:lvlText w:val="o"/>
      <w:lvlJc w:val="left"/>
      <w:pPr>
        <w:tabs>
          <w:tab w:val="num" w:pos="4680"/>
        </w:tabs>
        <w:ind w:left="4680" w:hanging="360"/>
      </w:pPr>
      <w:rPr>
        <w:rFonts w:ascii="Courier New" w:hAnsi="Courier New" w:cs="Courier New" w:hint="default"/>
      </w:rPr>
    </w:lvl>
    <w:lvl w:ilvl="5" w:tplc="1CCAEC56" w:tentative="1">
      <w:start w:val="1"/>
      <w:numFmt w:val="bullet"/>
      <w:lvlText w:val=""/>
      <w:lvlJc w:val="left"/>
      <w:pPr>
        <w:tabs>
          <w:tab w:val="num" w:pos="5400"/>
        </w:tabs>
        <w:ind w:left="5400" w:hanging="360"/>
      </w:pPr>
      <w:rPr>
        <w:rFonts w:ascii="Wingdings" w:hAnsi="Wingdings" w:hint="default"/>
      </w:rPr>
    </w:lvl>
    <w:lvl w:ilvl="6" w:tplc="4B465370" w:tentative="1">
      <w:start w:val="1"/>
      <w:numFmt w:val="bullet"/>
      <w:lvlText w:val=""/>
      <w:lvlJc w:val="left"/>
      <w:pPr>
        <w:tabs>
          <w:tab w:val="num" w:pos="6120"/>
        </w:tabs>
        <w:ind w:left="6120" w:hanging="360"/>
      </w:pPr>
      <w:rPr>
        <w:rFonts w:ascii="Symbol" w:hAnsi="Symbol" w:hint="default"/>
      </w:rPr>
    </w:lvl>
    <w:lvl w:ilvl="7" w:tplc="585A091E" w:tentative="1">
      <w:start w:val="1"/>
      <w:numFmt w:val="bullet"/>
      <w:lvlText w:val="o"/>
      <w:lvlJc w:val="left"/>
      <w:pPr>
        <w:tabs>
          <w:tab w:val="num" w:pos="6840"/>
        </w:tabs>
        <w:ind w:left="6840" w:hanging="360"/>
      </w:pPr>
      <w:rPr>
        <w:rFonts w:ascii="Courier New" w:hAnsi="Courier New" w:cs="Courier New" w:hint="default"/>
      </w:rPr>
    </w:lvl>
    <w:lvl w:ilvl="8" w:tplc="1E6446AA"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573D11B9"/>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59FA11DA"/>
    <w:multiLevelType w:val="multilevel"/>
    <w:tmpl w:val="3410963A"/>
    <w:lvl w:ilvl="0">
      <w:start w:val="1"/>
      <w:numFmt w:val="none"/>
      <w:lvlText w:val="6"/>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5DD87FE8"/>
    <w:multiLevelType w:val="multilevel"/>
    <w:tmpl w:val="11C05600"/>
    <w:lvl w:ilvl="0">
      <w:start w:val="1"/>
      <w:numFmt w:val="decimal"/>
      <w:pStyle w:val="Header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5FB1481D"/>
    <w:multiLevelType w:val="multilevel"/>
    <w:tmpl w:val="411E711E"/>
    <w:lvl w:ilvl="0">
      <w:start w:val="7"/>
      <w:numFmt w:val="decimal"/>
      <w:pStyle w:val="Heading1"/>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6D597C"/>
    <w:multiLevelType w:val="hybridMultilevel"/>
    <w:tmpl w:val="7EA4D7B2"/>
    <w:lvl w:ilvl="0" w:tplc="7CF64EF4">
      <w:start w:val="1"/>
      <w:numFmt w:val="bullet"/>
      <w:lvlText w:val=""/>
      <w:lvlJc w:val="left"/>
      <w:pPr>
        <w:tabs>
          <w:tab w:val="num" w:pos="720"/>
        </w:tabs>
        <w:ind w:left="720" w:hanging="360"/>
      </w:pPr>
      <w:rPr>
        <w:rFonts w:ascii="Symbol" w:hAnsi="Symbol" w:hint="default"/>
      </w:rPr>
    </w:lvl>
    <w:lvl w:ilvl="1" w:tplc="66125F42" w:tentative="1">
      <w:start w:val="1"/>
      <w:numFmt w:val="bullet"/>
      <w:lvlText w:val="o"/>
      <w:lvlJc w:val="left"/>
      <w:pPr>
        <w:tabs>
          <w:tab w:val="num" w:pos="1440"/>
        </w:tabs>
        <w:ind w:left="1440" w:hanging="360"/>
      </w:pPr>
      <w:rPr>
        <w:rFonts w:ascii="Courier New" w:hAnsi="Courier New" w:cs="Courier New" w:hint="default"/>
      </w:rPr>
    </w:lvl>
    <w:lvl w:ilvl="2" w:tplc="D2301A3E" w:tentative="1">
      <w:start w:val="1"/>
      <w:numFmt w:val="bullet"/>
      <w:lvlText w:val=""/>
      <w:lvlJc w:val="left"/>
      <w:pPr>
        <w:tabs>
          <w:tab w:val="num" w:pos="2160"/>
        </w:tabs>
        <w:ind w:left="2160" w:hanging="360"/>
      </w:pPr>
      <w:rPr>
        <w:rFonts w:ascii="Wingdings" w:hAnsi="Wingdings" w:hint="default"/>
      </w:rPr>
    </w:lvl>
    <w:lvl w:ilvl="3" w:tplc="0AE43E98" w:tentative="1">
      <w:start w:val="1"/>
      <w:numFmt w:val="bullet"/>
      <w:lvlText w:val=""/>
      <w:lvlJc w:val="left"/>
      <w:pPr>
        <w:tabs>
          <w:tab w:val="num" w:pos="2880"/>
        </w:tabs>
        <w:ind w:left="2880" w:hanging="360"/>
      </w:pPr>
      <w:rPr>
        <w:rFonts w:ascii="Symbol" w:hAnsi="Symbol" w:hint="default"/>
      </w:rPr>
    </w:lvl>
    <w:lvl w:ilvl="4" w:tplc="A62A0170" w:tentative="1">
      <w:start w:val="1"/>
      <w:numFmt w:val="bullet"/>
      <w:lvlText w:val="o"/>
      <w:lvlJc w:val="left"/>
      <w:pPr>
        <w:tabs>
          <w:tab w:val="num" w:pos="3600"/>
        </w:tabs>
        <w:ind w:left="3600" w:hanging="360"/>
      </w:pPr>
      <w:rPr>
        <w:rFonts w:ascii="Courier New" w:hAnsi="Courier New" w:cs="Courier New" w:hint="default"/>
      </w:rPr>
    </w:lvl>
    <w:lvl w:ilvl="5" w:tplc="7C2C3A50" w:tentative="1">
      <w:start w:val="1"/>
      <w:numFmt w:val="bullet"/>
      <w:lvlText w:val=""/>
      <w:lvlJc w:val="left"/>
      <w:pPr>
        <w:tabs>
          <w:tab w:val="num" w:pos="4320"/>
        </w:tabs>
        <w:ind w:left="4320" w:hanging="360"/>
      </w:pPr>
      <w:rPr>
        <w:rFonts w:ascii="Wingdings" w:hAnsi="Wingdings" w:hint="default"/>
      </w:rPr>
    </w:lvl>
    <w:lvl w:ilvl="6" w:tplc="8444A022" w:tentative="1">
      <w:start w:val="1"/>
      <w:numFmt w:val="bullet"/>
      <w:lvlText w:val=""/>
      <w:lvlJc w:val="left"/>
      <w:pPr>
        <w:tabs>
          <w:tab w:val="num" w:pos="5040"/>
        </w:tabs>
        <w:ind w:left="5040" w:hanging="360"/>
      </w:pPr>
      <w:rPr>
        <w:rFonts w:ascii="Symbol" w:hAnsi="Symbol" w:hint="default"/>
      </w:rPr>
    </w:lvl>
    <w:lvl w:ilvl="7" w:tplc="DCD8F554" w:tentative="1">
      <w:start w:val="1"/>
      <w:numFmt w:val="bullet"/>
      <w:lvlText w:val="o"/>
      <w:lvlJc w:val="left"/>
      <w:pPr>
        <w:tabs>
          <w:tab w:val="num" w:pos="5760"/>
        </w:tabs>
        <w:ind w:left="5760" w:hanging="360"/>
      </w:pPr>
      <w:rPr>
        <w:rFonts w:ascii="Courier New" w:hAnsi="Courier New" w:cs="Courier New" w:hint="default"/>
      </w:rPr>
    </w:lvl>
    <w:lvl w:ilvl="8" w:tplc="4DECA7D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5233721"/>
    <w:multiLevelType w:val="multilevel"/>
    <w:tmpl w:val="0C4E4E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hAnsi="Arial" w:cs="Times New Roman" w:hint="default"/>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5802E81"/>
    <w:multiLevelType w:val="hybridMultilevel"/>
    <w:tmpl w:val="AFBC2F24"/>
    <w:lvl w:ilvl="0" w:tplc="6D4EEB50">
      <w:start w:val="1"/>
      <w:numFmt w:val="decimal"/>
      <w:lvlText w:val="%1."/>
      <w:lvlJc w:val="left"/>
      <w:pPr>
        <w:tabs>
          <w:tab w:val="num" w:pos="1440"/>
        </w:tabs>
        <w:ind w:left="1440" w:hanging="360"/>
      </w:pPr>
    </w:lvl>
    <w:lvl w:ilvl="1" w:tplc="E8FE1D8A" w:tentative="1">
      <w:start w:val="1"/>
      <w:numFmt w:val="lowerLetter"/>
      <w:lvlText w:val="%2."/>
      <w:lvlJc w:val="left"/>
      <w:pPr>
        <w:tabs>
          <w:tab w:val="num" w:pos="2160"/>
        </w:tabs>
        <w:ind w:left="2160" w:hanging="360"/>
      </w:pPr>
    </w:lvl>
    <w:lvl w:ilvl="2" w:tplc="BE30DB12" w:tentative="1">
      <w:start w:val="1"/>
      <w:numFmt w:val="lowerRoman"/>
      <w:lvlText w:val="%3."/>
      <w:lvlJc w:val="right"/>
      <w:pPr>
        <w:tabs>
          <w:tab w:val="num" w:pos="2880"/>
        </w:tabs>
        <w:ind w:left="2880" w:hanging="180"/>
      </w:pPr>
    </w:lvl>
    <w:lvl w:ilvl="3" w:tplc="E1EA6EF4" w:tentative="1">
      <w:start w:val="1"/>
      <w:numFmt w:val="decimal"/>
      <w:lvlText w:val="%4."/>
      <w:lvlJc w:val="left"/>
      <w:pPr>
        <w:tabs>
          <w:tab w:val="num" w:pos="3600"/>
        </w:tabs>
        <w:ind w:left="3600" w:hanging="360"/>
      </w:pPr>
    </w:lvl>
    <w:lvl w:ilvl="4" w:tplc="1C462C68" w:tentative="1">
      <w:start w:val="1"/>
      <w:numFmt w:val="lowerLetter"/>
      <w:lvlText w:val="%5."/>
      <w:lvlJc w:val="left"/>
      <w:pPr>
        <w:tabs>
          <w:tab w:val="num" w:pos="4320"/>
        </w:tabs>
        <w:ind w:left="4320" w:hanging="360"/>
      </w:pPr>
    </w:lvl>
    <w:lvl w:ilvl="5" w:tplc="21168D74" w:tentative="1">
      <w:start w:val="1"/>
      <w:numFmt w:val="lowerRoman"/>
      <w:lvlText w:val="%6."/>
      <w:lvlJc w:val="right"/>
      <w:pPr>
        <w:tabs>
          <w:tab w:val="num" w:pos="5040"/>
        </w:tabs>
        <w:ind w:left="5040" w:hanging="180"/>
      </w:pPr>
    </w:lvl>
    <w:lvl w:ilvl="6" w:tplc="3ABE0CB4" w:tentative="1">
      <w:start w:val="1"/>
      <w:numFmt w:val="decimal"/>
      <w:lvlText w:val="%7."/>
      <w:lvlJc w:val="left"/>
      <w:pPr>
        <w:tabs>
          <w:tab w:val="num" w:pos="5760"/>
        </w:tabs>
        <w:ind w:left="5760" w:hanging="360"/>
      </w:pPr>
    </w:lvl>
    <w:lvl w:ilvl="7" w:tplc="A4302DAE" w:tentative="1">
      <w:start w:val="1"/>
      <w:numFmt w:val="lowerLetter"/>
      <w:lvlText w:val="%8."/>
      <w:lvlJc w:val="left"/>
      <w:pPr>
        <w:tabs>
          <w:tab w:val="num" w:pos="6480"/>
        </w:tabs>
        <w:ind w:left="6480" w:hanging="360"/>
      </w:pPr>
    </w:lvl>
    <w:lvl w:ilvl="8" w:tplc="D1625842" w:tentative="1">
      <w:start w:val="1"/>
      <w:numFmt w:val="lowerRoman"/>
      <w:lvlText w:val="%9."/>
      <w:lvlJc w:val="right"/>
      <w:pPr>
        <w:tabs>
          <w:tab w:val="num" w:pos="7200"/>
        </w:tabs>
        <w:ind w:left="7200" w:hanging="180"/>
      </w:pPr>
    </w:lvl>
  </w:abstractNum>
  <w:abstractNum w:abstractNumId="46" w15:restartNumberingAfterBreak="0">
    <w:nsid w:val="65EB31BB"/>
    <w:multiLevelType w:val="hybridMultilevel"/>
    <w:tmpl w:val="0C989A1A"/>
    <w:lvl w:ilvl="0" w:tplc="26E0B72C">
      <w:start w:val="1"/>
      <w:numFmt w:val="bullet"/>
      <w:lvlText w:val=""/>
      <w:lvlJc w:val="left"/>
      <w:pPr>
        <w:tabs>
          <w:tab w:val="num" w:pos="2520"/>
        </w:tabs>
        <w:ind w:left="2520" w:hanging="720"/>
      </w:pPr>
      <w:rPr>
        <w:rFonts w:ascii="Symbol" w:hAnsi="Symbol" w:hint="default"/>
      </w:rPr>
    </w:lvl>
    <w:lvl w:ilvl="1" w:tplc="B3DEE118" w:tentative="1">
      <w:start w:val="1"/>
      <w:numFmt w:val="bullet"/>
      <w:lvlText w:val="o"/>
      <w:lvlJc w:val="left"/>
      <w:pPr>
        <w:tabs>
          <w:tab w:val="num" w:pos="3240"/>
        </w:tabs>
        <w:ind w:left="3240" w:hanging="360"/>
      </w:pPr>
      <w:rPr>
        <w:rFonts w:ascii="Courier New" w:hAnsi="Courier New" w:cs="Courier New" w:hint="default"/>
      </w:rPr>
    </w:lvl>
    <w:lvl w:ilvl="2" w:tplc="FA3672C6" w:tentative="1">
      <w:start w:val="1"/>
      <w:numFmt w:val="bullet"/>
      <w:lvlText w:val=""/>
      <w:lvlJc w:val="left"/>
      <w:pPr>
        <w:tabs>
          <w:tab w:val="num" w:pos="3960"/>
        </w:tabs>
        <w:ind w:left="3960" w:hanging="360"/>
      </w:pPr>
      <w:rPr>
        <w:rFonts w:ascii="Wingdings" w:hAnsi="Wingdings" w:hint="default"/>
      </w:rPr>
    </w:lvl>
    <w:lvl w:ilvl="3" w:tplc="9D0EB6DE" w:tentative="1">
      <w:start w:val="1"/>
      <w:numFmt w:val="bullet"/>
      <w:lvlText w:val=""/>
      <w:lvlJc w:val="left"/>
      <w:pPr>
        <w:tabs>
          <w:tab w:val="num" w:pos="4680"/>
        </w:tabs>
        <w:ind w:left="4680" w:hanging="360"/>
      </w:pPr>
      <w:rPr>
        <w:rFonts w:ascii="Symbol" w:hAnsi="Symbol" w:hint="default"/>
      </w:rPr>
    </w:lvl>
    <w:lvl w:ilvl="4" w:tplc="F3B06B56" w:tentative="1">
      <w:start w:val="1"/>
      <w:numFmt w:val="bullet"/>
      <w:lvlText w:val="o"/>
      <w:lvlJc w:val="left"/>
      <w:pPr>
        <w:tabs>
          <w:tab w:val="num" w:pos="5400"/>
        </w:tabs>
        <w:ind w:left="5400" w:hanging="360"/>
      </w:pPr>
      <w:rPr>
        <w:rFonts w:ascii="Courier New" w:hAnsi="Courier New" w:cs="Courier New" w:hint="default"/>
      </w:rPr>
    </w:lvl>
    <w:lvl w:ilvl="5" w:tplc="248EC880" w:tentative="1">
      <w:start w:val="1"/>
      <w:numFmt w:val="bullet"/>
      <w:lvlText w:val=""/>
      <w:lvlJc w:val="left"/>
      <w:pPr>
        <w:tabs>
          <w:tab w:val="num" w:pos="6120"/>
        </w:tabs>
        <w:ind w:left="6120" w:hanging="360"/>
      </w:pPr>
      <w:rPr>
        <w:rFonts w:ascii="Wingdings" w:hAnsi="Wingdings" w:hint="default"/>
      </w:rPr>
    </w:lvl>
    <w:lvl w:ilvl="6" w:tplc="7D8CC90E" w:tentative="1">
      <w:start w:val="1"/>
      <w:numFmt w:val="bullet"/>
      <w:lvlText w:val=""/>
      <w:lvlJc w:val="left"/>
      <w:pPr>
        <w:tabs>
          <w:tab w:val="num" w:pos="6840"/>
        </w:tabs>
        <w:ind w:left="6840" w:hanging="360"/>
      </w:pPr>
      <w:rPr>
        <w:rFonts w:ascii="Symbol" w:hAnsi="Symbol" w:hint="default"/>
      </w:rPr>
    </w:lvl>
    <w:lvl w:ilvl="7" w:tplc="A7BC71CA" w:tentative="1">
      <w:start w:val="1"/>
      <w:numFmt w:val="bullet"/>
      <w:lvlText w:val="o"/>
      <w:lvlJc w:val="left"/>
      <w:pPr>
        <w:tabs>
          <w:tab w:val="num" w:pos="7560"/>
        </w:tabs>
        <w:ind w:left="7560" w:hanging="360"/>
      </w:pPr>
      <w:rPr>
        <w:rFonts w:ascii="Courier New" w:hAnsi="Courier New" w:cs="Courier New" w:hint="default"/>
      </w:rPr>
    </w:lvl>
    <w:lvl w:ilvl="8" w:tplc="B37C3090" w:tentative="1">
      <w:start w:val="1"/>
      <w:numFmt w:val="bullet"/>
      <w:lvlText w:val=""/>
      <w:lvlJc w:val="left"/>
      <w:pPr>
        <w:tabs>
          <w:tab w:val="num" w:pos="8280"/>
        </w:tabs>
        <w:ind w:left="8280" w:hanging="360"/>
      </w:pPr>
      <w:rPr>
        <w:rFonts w:ascii="Wingdings" w:hAnsi="Wingdings" w:hint="default"/>
      </w:rPr>
    </w:lvl>
  </w:abstractNum>
  <w:abstractNum w:abstractNumId="47" w15:restartNumberingAfterBreak="0">
    <w:nsid w:val="66510064"/>
    <w:multiLevelType w:val="multilevel"/>
    <w:tmpl w:val="B624044C"/>
    <w:numStyleLink w:val="Style29"/>
  </w:abstractNum>
  <w:abstractNum w:abstractNumId="48" w15:restartNumberingAfterBreak="0">
    <w:nsid w:val="687C2E2C"/>
    <w:multiLevelType w:val="hybridMultilevel"/>
    <w:tmpl w:val="F6142142"/>
    <w:lvl w:ilvl="0" w:tplc="A8E03628">
      <w:start w:val="1"/>
      <w:numFmt w:val="bullet"/>
      <w:lvlText w:val=""/>
      <w:lvlJc w:val="left"/>
      <w:pPr>
        <w:ind w:left="1080" w:hanging="360"/>
      </w:pPr>
      <w:rPr>
        <w:rFonts w:ascii="Symbol" w:hAnsi="Symbol" w:hint="default"/>
      </w:rPr>
    </w:lvl>
    <w:lvl w:ilvl="1" w:tplc="2EB06B88" w:tentative="1">
      <w:start w:val="1"/>
      <w:numFmt w:val="bullet"/>
      <w:lvlText w:val="o"/>
      <w:lvlJc w:val="left"/>
      <w:pPr>
        <w:ind w:left="1800" w:hanging="360"/>
      </w:pPr>
      <w:rPr>
        <w:rFonts w:ascii="Courier New" w:hAnsi="Courier New" w:cs="Courier New" w:hint="default"/>
      </w:rPr>
    </w:lvl>
    <w:lvl w:ilvl="2" w:tplc="D68422EC" w:tentative="1">
      <w:start w:val="1"/>
      <w:numFmt w:val="bullet"/>
      <w:lvlText w:val=""/>
      <w:lvlJc w:val="left"/>
      <w:pPr>
        <w:ind w:left="2520" w:hanging="360"/>
      </w:pPr>
      <w:rPr>
        <w:rFonts w:ascii="Wingdings" w:hAnsi="Wingdings" w:hint="default"/>
      </w:rPr>
    </w:lvl>
    <w:lvl w:ilvl="3" w:tplc="3DCC2B76" w:tentative="1">
      <w:start w:val="1"/>
      <w:numFmt w:val="bullet"/>
      <w:lvlText w:val=""/>
      <w:lvlJc w:val="left"/>
      <w:pPr>
        <w:ind w:left="3240" w:hanging="360"/>
      </w:pPr>
      <w:rPr>
        <w:rFonts w:ascii="Symbol" w:hAnsi="Symbol" w:hint="default"/>
      </w:rPr>
    </w:lvl>
    <w:lvl w:ilvl="4" w:tplc="BCC42958" w:tentative="1">
      <w:start w:val="1"/>
      <w:numFmt w:val="bullet"/>
      <w:lvlText w:val="o"/>
      <w:lvlJc w:val="left"/>
      <w:pPr>
        <w:ind w:left="3960" w:hanging="360"/>
      </w:pPr>
      <w:rPr>
        <w:rFonts w:ascii="Courier New" w:hAnsi="Courier New" w:cs="Courier New" w:hint="default"/>
      </w:rPr>
    </w:lvl>
    <w:lvl w:ilvl="5" w:tplc="85163548" w:tentative="1">
      <w:start w:val="1"/>
      <w:numFmt w:val="bullet"/>
      <w:lvlText w:val=""/>
      <w:lvlJc w:val="left"/>
      <w:pPr>
        <w:ind w:left="4680" w:hanging="360"/>
      </w:pPr>
      <w:rPr>
        <w:rFonts w:ascii="Wingdings" w:hAnsi="Wingdings" w:hint="default"/>
      </w:rPr>
    </w:lvl>
    <w:lvl w:ilvl="6" w:tplc="741AA21E" w:tentative="1">
      <w:start w:val="1"/>
      <w:numFmt w:val="bullet"/>
      <w:lvlText w:val=""/>
      <w:lvlJc w:val="left"/>
      <w:pPr>
        <w:ind w:left="5400" w:hanging="360"/>
      </w:pPr>
      <w:rPr>
        <w:rFonts w:ascii="Symbol" w:hAnsi="Symbol" w:hint="default"/>
      </w:rPr>
    </w:lvl>
    <w:lvl w:ilvl="7" w:tplc="D194A5CE" w:tentative="1">
      <w:start w:val="1"/>
      <w:numFmt w:val="bullet"/>
      <w:lvlText w:val="o"/>
      <w:lvlJc w:val="left"/>
      <w:pPr>
        <w:ind w:left="6120" w:hanging="360"/>
      </w:pPr>
      <w:rPr>
        <w:rFonts w:ascii="Courier New" w:hAnsi="Courier New" w:cs="Courier New" w:hint="default"/>
      </w:rPr>
    </w:lvl>
    <w:lvl w:ilvl="8" w:tplc="410263F2" w:tentative="1">
      <w:start w:val="1"/>
      <w:numFmt w:val="bullet"/>
      <w:lvlText w:val=""/>
      <w:lvlJc w:val="left"/>
      <w:pPr>
        <w:ind w:left="6840" w:hanging="360"/>
      </w:pPr>
      <w:rPr>
        <w:rFonts w:ascii="Wingdings" w:hAnsi="Wingdings" w:hint="default"/>
      </w:rPr>
    </w:lvl>
  </w:abstractNum>
  <w:abstractNum w:abstractNumId="49" w15:restartNumberingAfterBreak="0">
    <w:nsid w:val="6BA329B3"/>
    <w:multiLevelType w:val="hybridMultilevel"/>
    <w:tmpl w:val="3EB282C8"/>
    <w:lvl w:ilvl="0" w:tplc="422278BE">
      <w:start w:val="3"/>
      <w:numFmt w:val="decimal"/>
      <w:lvlText w:val="%1."/>
      <w:lvlJc w:val="left"/>
      <w:pPr>
        <w:tabs>
          <w:tab w:val="num" w:pos="1080"/>
        </w:tabs>
        <w:ind w:left="1080" w:hanging="360"/>
      </w:pPr>
      <w:rPr>
        <w:rFonts w:hint="default"/>
      </w:rPr>
    </w:lvl>
    <w:lvl w:ilvl="1" w:tplc="9C1E969C" w:tentative="1">
      <w:start w:val="1"/>
      <w:numFmt w:val="lowerLetter"/>
      <w:lvlText w:val="%2."/>
      <w:lvlJc w:val="left"/>
      <w:pPr>
        <w:tabs>
          <w:tab w:val="num" w:pos="1800"/>
        </w:tabs>
        <w:ind w:left="1800" w:hanging="360"/>
      </w:pPr>
    </w:lvl>
    <w:lvl w:ilvl="2" w:tplc="5270F492" w:tentative="1">
      <w:start w:val="1"/>
      <w:numFmt w:val="lowerRoman"/>
      <w:lvlText w:val="%3."/>
      <w:lvlJc w:val="right"/>
      <w:pPr>
        <w:tabs>
          <w:tab w:val="num" w:pos="2520"/>
        </w:tabs>
        <w:ind w:left="2520" w:hanging="180"/>
      </w:pPr>
    </w:lvl>
    <w:lvl w:ilvl="3" w:tplc="35A66AE8" w:tentative="1">
      <w:start w:val="1"/>
      <w:numFmt w:val="decimal"/>
      <w:lvlText w:val="%4."/>
      <w:lvlJc w:val="left"/>
      <w:pPr>
        <w:tabs>
          <w:tab w:val="num" w:pos="3240"/>
        </w:tabs>
        <w:ind w:left="3240" w:hanging="360"/>
      </w:pPr>
    </w:lvl>
    <w:lvl w:ilvl="4" w:tplc="BCF6D85A" w:tentative="1">
      <w:start w:val="1"/>
      <w:numFmt w:val="lowerLetter"/>
      <w:lvlText w:val="%5."/>
      <w:lvlJc w:val="left"/>
      <w:pPr>
        <w:tabs>
          <w:tab w:val="num" w:pos="3960"/>
        </w:tabs>
        <w:ind w:left="3960" w:hanging="360"/>
      </w:pPr>
    </w:lvl>
    <w:lvl w:ilvl="5" w:tplc="73004326" w:tentative="1">
      <w:start w:val="1"/>
      <w:numFmt w:val="lowerRoman"/>
      <w:lvlText w:val="%6."/>
      <w:lvlJc w:val="right"/>
      <w:pPr>
        <w:tabs>
          <w:tab w:val="num" w:pos="4680"/>
        </w:tabs>
        <w:ind w:left="4680" w:hanging="180"/>
      </w:pPr>
    </w:lvl>
    <w:lvl w:ilvl="6" w:tplc="531CD31C" w:tentative="1">
      <w:start w:val="1"/>
      <w:numFmt w:val="decimal"/>
      <w:lvlText w:val="%7."/>
      <w:lvlJc w:val="left"/>
      <w:pPr>
        <w:tabs>
          <w:tab w:val="num" w:pos="5400"/>
        </w:tabs>
        <w:ind w:left="5400" w:hanging="360"/>
      </w:pPr>
    </w:lvl>
    <w:lvl w:ilvl="7" w:tplc="7212B822" w:tentative="1">
      <w:start w:val="1"/>
      <w:numFmt w:val="lowerLetter"/>
      <w:lvlText w:val="%8."/>
      <w:lvlJc w:val="left"/>
      <w:pPr>
        <w:tabs>
          <w:tab w:val="num" w:pos="6120"/>
        </w:tabs>
        <w:ind w:left="6120" w:hanging="360"/>
      </w:pPr>
    </w:lvl>
    <w:lvl w:ilvl="8" w:tplc="615EA694" w:tentative="1">
      <w:start w:val="1"/>
      <w:numFmt w:val="lowerRoman"/>
      <w:lvlText w:val="%9."/>
      <w:lvlJc w:val="right"/>
      <w:pPr>
        <w:tabs>
          <w:tab w:val="num" w:pos="6840"/>
        </w:tabs>
        <w:ind w:left="6840" w:hanging="180"/>
      </w:pPr>
    </w:lvl>
  </w:abstractNum>
  <w:abstractNum w:abstractNumId="50" w15:restartNumberingAfterBreak="0">
    <w:nsid w:val="6BC954A2"/>
    <w:multiLevelType w:val="multilevel"/>
    <w:tmpl w:val="623E3CA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rPr>
        <w:rFonts w:hint="default"/>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51" w15:restartNumberingAfterBreak="0">
    <w:nsid w:val="7125694A"/>
    <w:multiLevelType w:val="hybridMultilevel"/>
    <w:tmpl w:val="7BA25B14"/>
    <w:lvl w:ilvl="0" w:tplc="43F2250E">
      <w:start w:val="1"/>
      <w:numFmt w:val="bullet"/>
      <w:lvlText w:val=""/>
      <w:lvlJc w:val="left"/>
      <w:pPr>
        <w:tabs>
          <w:tab w:val="num" w:pos="720"/>
        </w:tabs>
        <w:ind w:left="720" w:hanging="360"/>
      </w:pPr>
      <w:rPr>
        <w:rFonts w:ascii="Symbol" w:hAnsi="Symbol" w:hint="default"/>
      </w:rPr>
    </w:lvl>
    <w:lvl w:ilvl="1" w:tplc="F0F80208" w:tentative="1">
      <w:start w:val="1"/>
      <w:numFmt w:val="bullet"/>
      <w:lvlText w:val="o"/>
      <w:lvlJc w:val="left"/>
      <w:pPr>
        <w:tabs>
          <w:tab w:val="num" w:pos="1440"/>
        </w:tabs>
        <w:ind w:left="1440" w:hanging="360"/>
      </w:pPr>
      <w:rPr>
        <w:rFonts w:ascii="Courier New" w:hAnsi="Courier New" w:cs="Courier New" w:hint="default"/>
      </w:rPr>
    </w:lvl>
    <w:lvl w:ilvl="2" w:tplc="27CABBCA" w:tentative="1">
      <w:start w:val="1"/>
      <w:numFmt w:val="bullet"/>
      <w:lvlText w:val=""/>
      <w:lvlJc w:val="left"/>
      <w:pPr>
        <w:tabs>
          <w:tab w:val="num" w:pos="2160"/>
        </w:tabs>
        <w:ind w:left="2160" w:hanging="360"/>
      </w:pPr>
      <w:rPr>
        <w:rFonts w:ascii="Wingdings" w:hAnsi="Wingdings" w:hint="default"/>
      </w:rPr>
    </w:lvl>
    <w:lvl w:ilvl="3" w:tplc="E3420632" w:tentative="1">
      <w:start w:val="1"/>
      <w:numFmt w:val="bullet"/>
      <w:lvlText w:val=""/>
      <w:lvlJc w:val="left"/>
      <w:pPr>
        <w:tabs>
          <w:tab w:val="num" w:pos="2880"/>
        </w:tabs>
        <w:ind w:left="2880" w:hanging="360"/>
      </w:pPr>
      <w:rPr>
        <w:rFonts w:ascii="Symbol" w:hAnsi="Symbol" w:hint="default"/>
      </w:rPr>
    </w:lvl>
    <w:lvl w:ilvl="4" w:tplc="128AA848" w:tentative="1">
      <w:start w:val="1"/>
      <w:numFmt w:val="bullet"/>
      <w:lvlText w:val="o"/>
      <w:lvlJc w:val="left"/>
      <w:pPr>
        <w:tabs>
          <w:tab w:val="num" w:pos="3600"/>
        </w:tabs>
        <w:ind w:left="3600" w:hanging="360"/>
      </w:pPr>
      <w:rPr>
        <w:rFonts w:ascii="Courier New" w:hAnsi="Courier New" w:cs="Courier New" w:hint="default"/>
      </w:rPr>
    </w:lvl>
    <w:lvl w:ilvl="5" w:tplc="4BEADF22" w:tentative="1">
      <w:start w:val="1"/>
      <w:numFmt w:val="bullet"/>
      <w:lvlText w:val=""/>
      <w:lvlJc w:val="left"/>
      <w:pPr>
        <w:tabs>
          <w:tab w:val="num" w:pos="4320"/>
        </w:tabs>
        <w:ind w:left="4320" w:hanging="360"/>
      </w:pPr>
      <w:rPr>
        <w:rFonts w:ascii="Wingdings" w:hAnsi="Wingdings" w:hint="default"/>
      </w:rPr>
    </w:lvl>
    <w:lvl w:ilvl="6" w:tplc="9EA6AF02" w:tentative="1">
      <w:start w:val="1"/>
      <w:numFmt w:val="bullet"/>
      <w:lvlText w:val=""/>
      <w:lvlJc w:val="left"/>
      <w:pPr>
        <w:tabs>
          <w:tab w:val="num" w:pos="5040"/>
        </w:tabs>
        <w:ind w:left="5040" w:hanging="360"/>
      </w:pPr>
      <w:rPr>
        <w:rFonts w:ascii="Symbol" w:hAnsi="Symbol" w:hint="default"/>
      </w:rPr>
    </w:lvl>
    <w:lvl w:ilvl="7" w:tplc="65A4A48A" w:tentative="1">
      <w:start w:val="1"/>
      <w:numFmt w:val="bullet"/>
      <w:lvlText w:val="o"/>
      <w:lvlJc w:val="left"/>
      <w:pPr>
        <w:tabs>
          <w:tab w:val="num" w:pos="5760"/>
        </w:tabs>
        <w:ind w:left="5760" w:hanging="360"/>
      </w:pPr>
      <w:rPr>
        <w:rFonts w:ascii="Courier New" w:hAnsi="Courier New" w:cs="Courier New" w:hint="default"/>
      </w:rPr>
    </w:lvl>
    <w:lvl w:ilvl="8" w:tplc="ED72F1E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3512BEC"/>
    <w:multiLevelType w:val="hybridMultilevel"/>
    <w:tmpl w:val="7D88691A"/>
    <w:lvl w:ilvl="0" w:tplc="0D4438C0">
      <w:start w:val="1"/>
      <w:numFmt w:val="bullet"/>
      <w:lvlText w:val=""/>
      <w:lvlJc w:val="left"/>
      <w:pPr>
        <w:tabs>
          <w:tab w:val="num" w:pos="720"/>
        </w:tabs>
        <w:ind w:left="720" w:hanging="360"/>
      </w:pPr>
      <w:rPr>
        <w:rFonts w:ascii="Symbol" w:hAnsi="Symbol" w:hint="default"/>
      </w:rPr>
    </w:lvl>
    <w:lvl w:ilvl="1" w:tplc="6D1A0662" w:tentative="1">
      <w:start w:val="1"/>
      <w:numFmt w:val="bullet"/>
      <w:lvlText w:val="o"/>
      <w:lvlJc w:val="left"/>
      <w:pPr>
        <w:tabs>
          <w:tab w:val="num" w:pos="1440"/>
        </w:tabs>
        <w:ind w:left="1440" w:hanging="360"/>
      </w:pPr>
      <w:rPr>
        <w:rFonts w:ascii="Courier New" w:hAnsi="Courier New" w:cs="Courier New" w:hint="default"/>
      </w:rPr>
    </w:lvl>
    <w:lvl w:ilvl="2" w:tplc="421EE04E" w:tentative="1">
      <w:start w:val="1"/>
      <w:numFmt w:val="bullet"/>
      <w:lvlText w:val=""/>
      <w:lvlJc w:val="left"/>
      <w:pPr>
        <w:tabs>
          <w:tab w:val="num" w:pos="2160"/>
        </w:tabs>
        <w:ind w:left="2160" w:hanging="360"/>
      </w:pPr>
      <w:rPr>
        <w:rFonts w:ascii="Wingdings" w:hAnsi="Wingdings" w:hint="default"/>
      </w:rPr>
    </w:lvl>
    <w:lvl w:ilvl="3" w:tplc="AF3057BC" w:tentative="1">
      <w:start w:val="1"/>
      <w:numFmt w:val="bullet"/>
      <w:lvlText w:val=""/>
      <w:lvlJc w:val="left"/>
      <w:pPr>
        <w:tabs>
          <w:tab w:val="num" w:pos="2880"/>
        </w:tabs>
        <w:ind w:left="2880" w:hanging="360"/>
      </w:pPr>
      <w:rPr>
        <w:rFonts w:ascii="Symbol" w:hAnsi="Symbol" w:hint="default"/>
      </w:rPr>
    </w:lvl>
    <w:lvl w:ilvl="4" w:tplc="36A48870" w:tentative="1">
      <w:start w:val="1"/>
      <w:numFmt w:val="bullet"/>
      <w:lvlText w:val="o"/>
      <w:lvlJc w:val="left"/>
      <w:pPr>
        <w:tabs>
          <w:tab w:val="num" w:pos="3600"/>
        </w:tabs>
        <w:ind w:left="3600" w:hanging="360"/>
      </w:pPr>
      <w:rPr>
        <w:rFonts w:ascii="Courier New" w:hAnsi="Courier New" w:cs="Courier New" w:hint="default"/>
      </w:rPr>
    </w:lvl>
    <w:lvl w:ilvl="5" w:tplc="975E5AC6" w:tentative="1">
      <w:start w:val="1"/>
      <w:numFmt w:val="bullet"/>
      <w:lvlText w:val=""/>
      <w:lvlJc w:val="left"/>
      <w:pPr>
        <w:tabs>
          <w:tab w:val="num" w:pos="4320"/>
        </w:tabs>
        <w:ind w:left="4320" w:hanging="360"/>
      </w:pPr>
      <w:rPr>
        <w:rFonts w:ascii="Wingdings" w:hAnsi="Wingdings" w:hint="default"/>
      </w:rPr>
    </w:lvl>
    <w:lvl w:ilvl="6" w:tplc="E7A2F180" w:tentative="1">
      <w:start w:val="1"/>
      <w:numFmt w:val="bullet"/>
      <w:lvlText w:val=""/>
      <w:lvlJc w:val="left"/>
      <w:pPr>
        <w:tabs>
          <w:tab w:val="num" w:pos="5040"/>
        </w:tabs>
        <w:ind w:left="5040" w:hanging="360"/>
      </w:pPr>
      <w:rPr>
        <w:rFonts w:ascii="Symbol" w:hAnsi="Symbol" w:hint="default"/>
      </w:rPr>
    </w:lvl>
    <w:lvl w:ilvl="7" w:tplc="52DA0F2C" w:tentative="1">
      <w:start w:val="1"/>
      <w:numFmt w:val="bullet"/>
      <w:lvlText w:val="o"/>
      <w:lvlJc w:val="left"/>
      <w:pPr>
        <w:tabs>
          <w:tab w:val="num" w:pos="5760"/>
        </w:tabs>
        <w:ind w:left="5760" w:hanging="360"/>
      </w:pPr>
      <w:rPr>
        <w:rFonts w:ascii="Courier New" w:hAnsi="Courier New" w:cs="Courier New" w:hint="default"/>
      </w:rPr>
    </w:lvl>
    <w:lvl w:ilvl="8" w:tplc="61D211EE"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6060C90"/>
    <w:multiLevelType w:val="hybridMultilevel"/>
    <w:tmpl w:val="246208DE"/>
    <w:lvl w:ilvl="0" w:tplc="D17878C2">
      <w:start w:val="1"/>
      <w:numFmt w:val="bullet"/>
      <w:lvlText w:val=""/>
      <w:lvlJc w:val="left"/>
      <w:pPr>
        <w:tabs>
          <w:tab w:val="num" w:pos="1080"/>
        </w:tabs>
        <w:ind w:left="1080" w:hanging="360"/>
      </w:pPr>
      <w:rPr>
        <w:rFonts w:ascii="Symbol" w:hAnsi="Symbol" w:hint="default"/>
      </w:rPr>
    </w:lvl>
    <w:lvl w:ilvl="1" w:tplc="356A7AA0" w:tentative="1">
      <w:start w:val="1"/>
      <w:numFmt w:val="bullet"/>
      <w:lvlText w:val="o"/>
      <w:lvlJc w:val="left"/>
      <w:pPr>
        <w:tabs>
          <w:tab w:val="num" w:pos="1800"/>
        </w:tabs>
        <w:ind w:left="1800" w:hanging="360"/>
      </w:pPr>
      <w:rPr>
        <w:rFonts w:ascii="Courier New" w:hAnsi="Courier New" w:hint="default"/>
      </w:rPr>
    </w:lvl>
    <w:lvl w:ilvl="2" w:tplc="C82E47C2" w:tentative="1">
      <w:start w:val="1"/>
      <w:numFmt w:val="bullet"/>
      <w:lvlText w:val=""/>
      <w:lvlJc w:val="left"/>
      <w:pPr>
        <w:tabs>
          <w:tab w:val="num" w:pos="2520"/>
        </w:tabs>
        <w:ind w:left="2520" w:hanging="360"/>
      </w:pPr>
      <w:rPr>
        <w:rFonts w:ascii="Wingdings" w:hAnsi="Wingdings" w:hint="default"/>
      </w:rPr>
    </w:lvl>
    <w:lvl w:ilvl="3" w:tplc="34F4FF1A" w:tentative="1">
      <w:start w:val="1"/>
      <w:numFmt w:val="bullet"/>
      <w:lvlText w:val=""/>
      <w:lvlJc w:val="left"/>
      <w:pPr>
        <w:tabs>
          <w:tab w:val="num" w:pos="3240"/>
        </w:tabs>
        <w:ind w:left="3240" w:hanging="360"/>
      </w:pPr>
      <w:rPr>
        <w:rFonts w:ascii="Symbol" w:hAnsi="Symbol" w:hint="default"/>
      </w:rPr>
    </w:lvl>
    <w:lvl w:ilvl="4" w:tplc="290AA7C2" w:tentative="1">
      <w:start w:val="1"/>
      <w:numFmt w:val="bullet"/>
      <w:lvlText w:val="o"/>
      <w:lvlJc w:val="left"/>
      <w:pPr>
        <w:tabs>
          <w:tab w:val="num" w:pos="3960"/>
        </w:tabs>
        <w:ind w:left="3960" w:hanging="360"/>
      </w:pPr>
      <w:rPr>
        <w:rFonts w:ascii="Courier New" w:hAnsi="Courier New" w:hint="default"/>
      </w:rPr>
    </w:lvl>
    <w:lvl w:ilvl="5" w:tplc="4C023CB2" w:tentative="1">
      <w:start w:val="1"/>
      <w:numFmt w:val="bullet"/>
      <w:lvlText w:val=""/>
      <w:lvlJc w:val="left"/>
      <w:pPr>
        <w:tabs>
          <w:tab w:val="num" w:pos="4680"/>
        </w:tabs>
        <w:ind w:left="4680" w:hanging="360"/>
      </w:pPr>
      <w:rPr>
        <w:rFonts w:ascii="Wingdings" w:hAnsi="Wingdings" w:hint="default"/>
      </w:rPr>
    </w:lvl>
    <w:lvl w:ilvl="6" w:tplc="FD6470E4" w:tentative="1">
      <w:start w:val="1"/>
      <w:numFmt w:val="bullet"/>
      <w:lvlText w:val=""/>
      <w:lvlJc w:val="left"/>
      <w:pPr>
        <w:tabs>
          <w:tab w:val="num" w:pos="5400"/>
        </w:tabs>
        <w:ind w:left="5400" w:hanging="360"/>
      </w:pPr>
      <w:rPr>
        <w:rFonts w:ascii="Symbol" w:hAnsi="Symbol" w:hint="default"/>
      </w:rPr>
    </w:lvl>
    <w:lvl w:ilvl="7" w:tplc="42AE5CB8" w:tentative="1">
      <w:start w:val="1"/>
      <w:numFmt w:val="bullet"/>
      <w:lvlText w:val="o"/>
      <w:lvlJc w:val="left"/>
      <w:pPr>
        <w:tabs>
          <w:tab w:val="num" w:pos="6120"/>
        </w:tabs>
        <w:ind w:left="6120" w:hanging="360"/>
      </w:pPr>
      <w:rPr>
        <w:rFonts w:ascii="Courier New" w:hAnsi="Courier New" w:hint="default"/>
      </w:rPr>
    </w:lvl>
    <w:lvl w:ilvl="8" w:tplc="7A3A7222"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766C6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7A9B6357"/>
    <w:multiLevelType w:val="multilevel"/>
    <w:tmpl w:val="51943004"/>
    <w:styleLink w:val="Style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AD500D2"/>
    <w:multiLevelType w:val="hybridMultilevel"/>
    <w:tmpl w:val="28F80686"/>
    <w:lvl w:ilvl="0" w:tplc="7D28E59E">
      <w:start w:val="1"/>
      <w:numFmt w:val="lowerRoman"/>
      <w:lvlText w:val="%1."/>
      <w:lvlJc w:val="left"/>
      <w:pPr>
        <w:tabs>
          <w:tab w:val="num" w:pos="1080"/>
        </w:tabs>
        <w:ind w:left="1080" w:hanging="180"/>
      </w:pPr>
      <w:rPr>
        <w:rFonts w:hint="default"/>
        <w:sz w:val="24"/>
        <w:szCs w:val="24"/>
      </w:rPr>
    </w:lvl>
    <w:lvl w:ilvl="1" w:tplc="7F8C97C4" w:tentative="1">
      <w:start w:val="1"/>
      <w:numFmt w:val="lowerLetter"/>
      <w:lvlText w:val="%2."/>
      <w:lvlJc w:val="left"/>
      <w:pPr>
        <w:tabs>
          <w:tab w:val="num" w:pos="-180"/>
        </w:tabs>
        <w:ind w:left="-180" w:hanging="360"/>
      </w:pPr>
    </w:lvl>
    <w:lvl w:ilvl="2" w:tplc="C6A07EB4" w:tentative="1">
      <w:start w:val="1"/>
      <w:numFmt w:val="lowerRoman"/>
      <w:lvlText w:val="%3."/>
      <w:lvlJc w:val="right"/>
      <w:pPr>
        <w:tabs>
          <w:tab w:val="num" w:pos="540"/>
        </w:tabs>
        <w:ind w:left="540" w:hanging="180"/>
      </w:pPr>
    </w:lvl>
    <w:lvl w:ilvl="3" w:tplc="45AE934C" w:tentative="1">
      <w:start w:val="1"/>
      <w:numFmt w:val="decimal"/>
      <w:lvlText w:val="%4."/>
      <w:lvlJc w:val="left"/>
      <w:pPr>
        <w:tabs>
          <w:tab w:val="num" w:pos="1260"/>
        </w:tabs>
        <w:ind w:left="1260" w:hanging="360"/>
      </w:pPr>
    </w:lvl>
    <w:lvl w:ilvl="4" w:tplc="2DFA1418" w:tentative="1">
      <w:start w:val="1"/>
      <w:numFmt w:val="lowerLetter"/>
      <w:lvlText w:val="%5."/>
      <w:lvlJc w:val="left"/>
      <w:pPr>
        <w:tabs>
          <w:tab w:val="num" w:pos="1980"/>
        </w:tabs>
        <w:ind w:left="1980" w:hanging="360"/>
      </w:pPr>
    </w:lvl>
    <w:lvl w:ilvl="5" w:tplc="3958448C" w:tentative="1">
      <w:start w:val="1"/>
      <w:numFmt w:val="lowerRoman"/>
      <w:lvlText w:val="%6."/>
      <w:lvlJc w:val="right"/>
      <w:pPr>
        <w:tabs>
          <w:tab w:val="num" w:pos="2700"/>
        </w:tabs>
        <w:ind w:left="2700" w:hanging="180"/>
      </w:pPr>
    </w:lvl>
    <w:lvl w:ilvl="6" w:tplc="3EDCEFF6" w:tentative="1">
      <w:start w:val="1"/>
      <w:numFmt w:val="decimal"/>
      <w:lvlText w:val="%7."/>
      <w:lvlJc w:val="left"/>
      <w:pPr>
        <w:tabs>
          <w:tab w:val="num" w:pos="3420"/>
        </w:tabs>
        <w:ind w:left="3420" w:hanging="360"/>
      </w:pPr>
    </w:lvl>
    <w:lvl w:ilvl="7" w:tplc="4EE88458" w:tentative="1">
      <w:start w:val="1"/>
      <w:numFmt w:val="lowerLetter"/>
      <w:lvlText w:val="%8."/>
      <w:lvlJc w:val="left"/>
      <w:pPr>
        <w:tabs>
          <w:tab w:val="num" w:pos="4140"/>
        </w:tabs>
        <w:ind w:left="4140" w:hanging="360"/>
      </w:pPr>
    </w:lvl>
    <w:lvl w:ilvl="8" w:tplc="B72A433A" w:tentative="1">
      <w:start w:val="1"/>
      <w:numFmt w:val="lowerRoman"/>
      <w:lvlText w:val="%9."/>
      <w:lvlJc w:val="right"/>
      <w:pPr>
        <w:tabs>
          <w:tab w:val="num" w:pos="4860"/>
        </w:tabs>
        <w:ind w:left="4860" w:hanging="180"/>
      </w:pPr>
    </w:lvl>
  </w:abstractNum>
  <w:abstractNum w:abstractNumId="57" w15:restartNumberingAfterBreak="0">
    <w:nsid w:val="7B2510E8"/>
    <w:multiLevelType w:val="hybridMultilevel"/>
    <w:tmpl w:val="3B14DA70"/>
    <w:lvl w:ilvl="0" w:tplc="7B9EF0CC">
      <w:start w:val="1"/>
      <w:numFmt w:val="upperRoman"/>
      <w:pStyle w:val="Heading43"/>
      <w:lvlText w:val="%1."/>
      <w:lvlJc w:val="left"/>
      <w:pPr>
        <w:tabs>
          <w:tab w:val="num" w:pos="1080"/>
        </w:tabs>
        <w:ind w:left="1080" w:hanging="720"/>
      </w:pPr>
      <w:rPr>
        <w:rFonts w:hint="default"/>
      </w:rPr>
    </w:lvl>
    <w:lvl w:ilvl="1" w:tplc="51C68F0E">
      <w:start w:val="1"/>
      <w:numFmt w:val="upperLetter"/>
      <w:lvlText w:val="%2."/>
      <w:lvlJc w:val="left"/>
      <w:pPr>
        <w:tabs>
          <w:tab w:val="num" w:pos="1500"/>
        </w:tabs>
        <w:ind w:left="1500" w:hanging="420"/>
      </w:pPr>
      <w:rPr>
        <w:rFonts w:hint="default"/>
      </w:rPr>
    </w:lvl>
    <w:lvl w:ilvl="2" w:tplc="8DF8DC6E" w:tentative="1">
      <w:start w:val="1"/>
      <w:numFmt w:val="lowerRoman"/>
      <w:lvlText w:val="%3."/>
      <w:lvlJc w:val="right"/>
      <w:pPr>
        <w:tabs>
          <w:tab w:val="num" w:pos="2160"/>
        </w:tabs>
        <w:ind w:left="2160" w:hanging="180"/>
      </w:pPr>
    </w:lvl>
    <w:lvl w:ilvl="3" w:tplc="F0348552" w:tentative="1">
      <w:start w:val="1"/>
      <w:numFmt w:val="decimal"/>
      <w:lvlText w:val="%4."/>
      <w:lvlJc w:val="left"/>
      <w:pPr>
        <w:tabs>
          <w:tab w:val="num" w:pos="2880"/>
        </w:tabs>
        <w:ind w:left="2880" w:hanging="360"/>
      </w:pPr>
    </w:lvl>
    <w:lvl w:ilvl="4" w:tplc="42202F50" w:tentative="1">
      <w:start w:val="1"/>
      <w:numFmt w:val="lowerLetter"/>
      <w:lvlText w:val="%5."/>
      <w:lvlJc w:val="left"/>
      <w:pPr>
        <w:tabs>
          <w:tab w:val="num" w:pos="3600"/>
        </w:tabs>
        <w:ind w:left="3600" w:hanging="360"/>
      </w:pPr>
    </w:lvl>
    <w:lvl w:ilvl="5" w:tplc="63067A32" w:tentative="1">
      <w:start w:val="1"/>
      <w:numFmt w:val="lowerRoman"/>
      <w:lvlText w:val="%6."/>
      <w:lvlJc w:val="right"/>
      <w:pPr>
        <w:tabs>
          <w:tab w:val="num" w:pos="4320"/>
        </w:tabs>
        <w:ind w:left="4320" w:hanging="180"/>
      </w:pPr>
    </w:lvl>
    <w:lvl w:ilvl="6" w:tplc="3D94C31E" w:tentative="1">
      <w:start w:val="1"/>
      <w:numFmt w:val="decimal"/>
      <w:lvlText w:val="%7."/>
      <w:lvlJc w:val="left"/>
      <w:pPr>
        <w:tabs>
          <w:tab w:val="num" w:pos="5040"/>
        </w:tabs>
        <w:ind w:left="5040" w:hanging="360"/>
      </w:pPr>
    </w:lvl>
    <w:lvl w:ilvl="7" w:tplc="F3385C86" w:tentative="1">
      <w:start w:val="1"/>
      <w:numFmt w:val="lowerLetter"/>
      <w:lvlText w:val="%8."/>
      <w:lvlJc w:val="left"/>
      <w:pPr>
        <w:tabs>
          <w:tab w:val="num" w:pos="5760"/>
        </w:tabs>
        <w:ind w:left="5760" w:hanging="360"/>
      </w:pPr>
    </w:lvl>
    <w:lvl w:ilvl="8" w:tplc="EFDA1DB0" w:tentative="1">
      <w:start w:val="1"/>
      <w:numFmt w:val="lowerRoman"/>
      <w:lvlText w:val="%9."/>
      <w:lvlJc w:val="right"/>
      <w:pPr>
        <w:tabs>
          <w:tab w:val="num" w:pos="6480"/>
        </w:tabs>
        <w:ind w:left="6480" w:hanging="180"/>
      </w:pPr>
    </w:lvl>
  </w:abstractNum>
  <w:abstractNum w:abstractNumId="5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59" w15:restartNumberingAfterBreak="0">
    <w:nsid w:val="7C1E509D"/>
    <w:multiLevelType w:val="hybridMultilevel"/>
    <w:tmpl w:val="BD32C9CE"/>
    <w:lvl w:ilvl="0" w:tplc="2474004E">
      <w:start w:val="1"/>
      <w:numFmt w:val="bullet"/>
      <w:lvlText w:val=""/>
      <w:lvlJc w:val="left"/>
      <w:pPr>
        <w:tabs>
          <w:tab w:val="num" w:pos="720"/>
        </w:tabs>
        <w:ind w:left="720" w:hanging="360"/>
      </w:pPr>
      <w:rPr>
        <w:rFonts w:ascii="Wingdings" w:hAnsi="Wingdings" w:hint="default"/>
      </w:rPr>
    </w:lvl>
    <w:lvl w:ilvl="1" w:tplc="090A177E" w:tentative="1">
      <w:start w:val="1"/>
      <w:numFmt w:val="bullet"/>
      <w:lvlText w:val="o"/>
      <w:lvlJc w:val="left"/>
      <w:pPr>
        <w:tabs>
          <w:tab w:val="num" w:pos="1440"/>
        </w:tabs>
        <w:ind w:left="1440" w:hanging="360"/>
      </w:pPr>
      <w:rPr>
        <w:rFonts w:ascii="Courier New" w:hAnsi="Courier New" w:cs="Courier New" w:hint="default"/>
      </w:rPr>
    </w:lvl>
    <w:lvl w:ilvl="2" w:tplc="92261E26" w:tentative="1">
      <w:start w:val="1"/>
      <w:numFmt w:val="bullet"/>
      <w:lvlText w:val=""/>
      <w:lvlJc w:val="left"/>
      <w:pPr>
        <w:tabs>
          <w:tab w:val="num" w:pos="2160"/>
        </w:tabs>
        <w:ind w:left="2160" w:hanging="360"/>
      </w:pPr>
      <w:rPr>
        <w:rFonts w:ascii="Wingdings" w:hAnsi="Wingdings" w:hint="default"/>
      </w:rPr>
    </w:lvl>
    <w:lvl w:ilvl="3" w:tplc="F7A65B78" w:tentative="1">
      <w:start w:val="1"/>
      <w:numFmt w:val="bullet"/>
      <w:lvlText w:val=""/>
      <w:lvlJc w:val="left"/>
      <w:pPr>
        <w:tabs>
          <w:tab w:val="num" w:pos="2880"/>
        </w:tabs>
        <w:ind w:left="2880" w:hanging="360"/>
      </w:pPr>
      <w:rPr>
        <w:rFonts w:ascii="Symbol" w:hAnsi="Symbol" w:hint="default"/>
      </w:rPr>
    </w:lvl>
    <w:lvl w:ilvl="4" w:tplc="5E8A62A6" w:tentative="1">
      <w:start w:val="1"/>
      <w:numFmt w:val="bullet"/>
      <w:lvlText w:val="o"/>
      <w:lvlJc w:val="left"/>
      <w:pPr>
        <w:tabs>
          <w:tab w:val="num" w:pos="3600"/>
        </w:tabs>
        <w:ind w:left="3600" w:hanging="360"/>
      </w:pPr>
      <w:rPr>
        <w:rFonts w:ascii="Courier New" w:hAnsi="Courier New" w:cs="Courier New" w:hint="default"/>
      </w:rPr>
    </w:lvl>
    <w:lvl w:ilvl="5" w:tplc="EF727CEE" w:tentative="1">
      <w:start w:val="1"/>
      <w:numFmt w:val="bullet"/>
      <w:lvlText w:val=""/>
      <w:lvlJc w:val="left"/>
      <w:pPr>
        <w:tabs>
          <w:tab w:val="num" w:pos="4320"/>
        </w:tabs>
        <w:ind w:left="4320" w:hanging="360"/>
      </w:pPr>
      <w:rPr>
        <w:rFonts w:ascii="Wingdings" w:hAnsi="Wingdings" w:hint="default"/>
      </w:rPr>
    </w:lvl>
    <w:lvl w:ilvl="6" w:tplc="20F0FFA0" w:tentative="1">
      <w:start w:val="1"/>
      <w:numFmt w:val="bullet"/>
      <w:lvlText w:val=""/>
      <w:lvlJc w:val="left"/>
      <w:pPr>
        <w:tabs>
          <w:tab w:val="num" w:pos="5040"/>
        </w:tabs>
        <w:ind w:left="5040" w:hanging="360"/>
      </w:pPr>
      <w:rPr>
        <w:rFonts w:ascii="Symbol" w:hAnsi="Symbol" w:hint="default"/>
      </w:rPr>
    </w:lvl>
    <w:lvl w:ilvl="7" w:tplc="3F3A27CC" w:tentative="1">
      <w:start w:val="1"/>
      <w:numFmt w:val="bullet"/>
      <w:lvlText w:val="o"/>
      <w:lvlJc w:val="left"/>
      <w:pPr>
        <w:tabs>
          <w:tab w:val="num" w:pos="5760"/>
        </w:tabs>
        <w:ind w:left="5760" w:hanging="360"/>
      </w:pPr>
      <w:rPr>
        <w:rFonts w:ascii="Courier New" w:hAnsi="Courier New" w:cs="Courier New" w:hint="default"/>
      </w:rPr>
    </w:lvl>
    <w:lvl w:ilvl="8" w:tplc="476C617A" w:tentative="1">
      <w:start w:val="1"/>
      <w:numFmt w:val="bullet"/>
      <w:lvlText w:val=""/>
      <w:lvlJc w:val="left"/>
      <w:pPr>
        <w:tabs>
          <w:tab w:val="num" w:pos="6480"/>
        </w:tabs>
        <w:ind w:left="6480" w:hanging="360"/>
      </w:pPr>
      <w:rPr>
        <w:rFonts w:ascii="Wingdings" w:hAnsi="Wingdings" w:hint="default"/>
      </w:rPr>
    </w:lvl>
  </w:abstractNum>
  <w:num w:numId="1" w16cid:durableId="1406680831">
    <w:abstractNumId w:val="1"/>
  </w:num>
  <w:num w:numId="2" w16cid:durableId="1630474971">
    <w:abstractNumId w:val="53"/>
  </w:num>
  <w:num w:numId="3" w16cid:durableId="986470018">
    <w:abstractNumId w:val="58"/>
  </w:num>
  <w:num w:numId="4" w16cid:durableId="836727848">
    <w:abstractNumId w:val="2"/>
  </w:num>
  <w:num w:numId="5" w16cid:durableId="1072199581">
    <w:abstractNumId w:val="47"/>
  </w:num>
  <w:num w:numId="6" w16cid:durableId="380060587">
    <w:abstractNumId w:val="47"/>
  </w:num>
  <w:num w:numId="7" w16cid:durableId="2111924994">
    <w:abstractNumId w:val="47"/>
  </w:num>
  <w:num w:numId="8" w16cid:durableId="946740550">
    <w:abstractNumId w:val="47"/>
  </w:num>
  <w:num w:numId="9" w16cid:durableId="585651447">
    <w:abstractNumId w:val="47"/>
  </w:num>
  <w:num w:numId="10" w16cid:durableId="1602687928">
    <w:abstractNumId w:val="47"/>
  </w:num>
  <w:num w:numId="11" w16cid:durableId="1800568271">
    <w:abstractNumId w:val="47"/>
  </w:num>
  <w:num w:numId="12" w16cid:durableId="955063488">
    <w:abstractNumId w:val="47"/>
  </w:num>
  <w:num w:numId="13" w16cid:durableId="621156799">
    <w:abstractNumId w:val="47"/>
  </w:num>
  <w:num w:numId="14" w16cid:durableId="1287471598">
    <w:abstractNumId w:val="23"/>
  </w:num>
  <w:num w:numId="15" w16cid:durableId="1989899655">
    <w:abstractNumId w:val="45"/>
  </w:num>
  <w:num w:numId="16" w16cid:durableId="1689793467">
    <w:abstractNumId w:val="49"/>
  </w:num>
  <w:num w:numId="17" w16cid:durableId="254482320">
    <w:abstractNumId w:val="51"/>
  </w:num>
  <w:num w:numId="18" w16cid:durableId="1500805141">
    <w:abstractNumId w:val="43"/>
  </w:num>
  <w:num w:numId="19" w16cid:durableId="1545169493">
    <w:abstractNumId w:val="8"/>
  </w:num>
  <w:num w:numId="20" w16cid:durableId="1374231759">
    <w:abstractNumId w:val="20"/>
  </w:num>
  <w:num w:numId="21" w16cid:durableId="432828039">
    <w:abstractNumId w:val="37"/>
  </w:num>
  <w:num w:numId="22" w16cid:durableId="481388595">
    <w:abstractNumId w:val="40"/>
  </w:num>
  <w:num w:numId="23" w16cid:durableId="1995597989">
    <w:abstractNumId w:val="12"/>
  </w:num>
  <w:num w:numId="24" w16cid:durableId="1223172469">
    <w:abstractNumId w:val="17"/>
  </w:num>
  <w:num w:numId="25" w16cid:durableId="1948851944">
    <w:abstractNumId w:val="35"/>
  </w:num>
  <w:num w:numId="26" w16cid:durableId="1366716395">
    <w:abstractNumId w:val="57"/>
  </w:num>
  <w:num w:numId="27" w16cid:durableId="1441534952">
    <w:abstractNumId w:val="6"/>
  </w:num>
  <w:num w:numId="28" w16cid:durableId="656500914">
    <w:abstractNumId w:val="41"/>
  </w:num>
  <w:num w:numId="29" w16cid:durableId="1142429481">
    <w:abstractNumId w:val="0"/>
    <w:lvlOverride w:ilvl="0">
      <w:lvl w:ilvl="0">
        <w:numFmt w:val="bullet"/>
        <w:lvlText w:val="•"/>
        <w:legacy w:legacy="1" w:legacySpace="0" w:legacyIndent="0"/>
        <w:lvlJc w:val="left"/>
        <w:rPr>
          <w:rFonts w:ascii="Times New Roman" w:hAnsi="Times New Roman" w:cs="Times New Roman" w:hint="default"/>
          <w:sz w:val="28"/>
        </w:rPr>
      </w:lvl>
    </w:lvlOverride>
  </w:num>
  <w:num w:numId="30" w16cid:durableId="1646356533">
    <w:abstractNumId w:val="50"/>
  </w:num>
  <w:num w:numId="31" w16cid:durableId="1278172124">
    <w:abstractNumId w:val="5"/>
  </w:num>
  <w:num w:numId="32" w16cid:durableId="1149204921">
    <w:abstractNumId w:val="10"/>
  </w:num>
  <w:num w:numId="33" w16cid:durableId="109396258">
    <w:abstractNumId w:val="14"/>
  </w:num>
  <w:num w:numId="34" w16cid:durableId="1236429235">
    <w:abstractNumId w:val="7"/>
  </w:num>
  <w:num w:numId="35" w16cid:durableId="992100397">
    <w:abstractNumId w:val="28"/>
  </w:num>
  <w:num w:numId="36" w16cid:durableId="265889595">
    <w:abstractNumId w:val="48"/>
  </w:num>
  <w:num w:numId="37" w16cid:durableId="1482382058">
    <w:abstractNumId w:val="16"/>
  </w:num>
  <w:num w:numId="38" w16cid:durableId="1942956336">
    <w:abstractNumId w:val="44"/>
  </w:num>
  <w:num w:numId="39" w16cid:durableId="1180969693">
    <w:abstractNumId w:val="22"/>
  </w:num>
  <w:num w:numId="40" w16cid:durableId="1906454188">
    <w:abstractNumId w:val="30"/>
  </w:num>
  <w:num w:numId="41" w16cid:durableId="1811821105">
    <w:abstractNumId w:val="29"/>
  </w:num>
  <w:num w:numId="42" w16cid:durableId="85464675">
    <w:abstractNumId w:val="42"/>
  </w:num>
  <w:num w:numId="43" w16cid:durableId="1516845637">
    <w:abstractNumId w:val="13"/>
  </w:num>
  <w:num w:numId="44" w16cid:durableId="2047679781">
    <w:abstractNumId w:val="55"/>
  </w:num>
  <w:num w:numId="45" w16cid:durableId="839005484">
    <w:abstractNumId w:val="36"/>
  </w:num>
  <w:num w:numId="46" w16cid:durableId="609245379">
    <w:abstractNumId w:val="52"/>
  </w:num>
  <w:num w:numId="47" w16cid:durableId="845093869">
    <w:abstractNumId w:val="38"/>
  </w:num>
  <w:num w:numId="48" w16cid:durableId="1304312326">
    <w:abstractNumId w:val="21"/>
  </w:num>
  <w:num w:numId="49" w16cid:durableId="444160270">
    <w:abstractNumId w:val="26"/>
  </w:num>
  <w:num w:numId="50" w16cid:durableId="2074811656">
    <w:abstractNumId w:val="56"/>
  </w:num>
  <w:num w:numId="51" w16cid:durableId="549536436">
    <w:abstractNumId w:val="54"/>
  </w:num>
  <w:num w:numId="52" w16cid:durableId="629022093">
    <w:abstractNumId w:val="46"/>
  </w:num>
  <w:num w:numId="53" w16cid:durableId="1209685318">
    <w:abstractNumId w:val="41"/>
    <w:lvlOverride w:ilvl="0">
      <w:startOverride w:val="7"/>
    </w:lvlOverride>
    <w:lvlOverride w:ilvl="1">
      <w:startOverride w:val="13"/>
    </w:lvlOverride>
    <w:lvlOverride w:ilvl="2">
      <w:startOverride w:val="2"/>
    </w:lvlOverride>
  </w:num>
  <w:num w:numId="54" w16cid:durableId="893009071">
    <w:abstractNumId w:val="39"/>
  </w:num>
  <w:num w:numId="55" w16cid:durableId="133106810">
    <w:abstractNumId w:val="41"/>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63720704">
    <w:abstractNumId w:val="9"/>
  </w:num>
  <w:num w:numId="57" w16cid:durableId="762072811">
    <w:abstractNumId w:val="41"/>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26321481">
    <w:abstractNumId w:val="11"/>
  </w:num>
  <w:num w:numId="59" w16cid:durableId="116993486">
    <w:abstractNumId w:val="24"/>
  </w:num>
  <w:num w:numId="60" w16cid:durableId="1893077416">
    <w:abstractNumId w:val="34"/>
  </w:num>
  <w:num w:numId="61" w16cid:durableId="1514882484">
    <w:abstractNumId w:val="31"/>
  </w:num>
  <w:num w:numId="62" w16cid:durableId="11911420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59586419">
    <w:abstractNumId w:val="25"/>
  </w:num>
  <w:num w:numId="64" w16cid:durableId="1845239636">
    <w:abstractNumId w:val="59"/>
  </w:num>
  <w:num w:numId="65" w16cid:durableId="65886819">
    <w:abstractNumId w:val="3"/>
  </w:num>
  <w:num w:numId="66" w16cid:durableId="7101790">
    <w:abstractNumId w:val="18"/>
  </w:num>
  <w:num w:numId="67" w16cid:durableId="1478955367">
    <w:abstractNumId w:val="13"/>
  </w:num>
  <w:num w:numId="68" w16cid:durableId="1620523680">
    <w:abstractNumId w:val="15"/>
  </w:num>
  <w:num w:numId="69" w16cid:durableId="1884055592">
    <w:abstractNumId w:val="19"/>
  </w:num>
  <w:num w:numId="70" w16cid:durableId="689186731">
    <w:abstractNumId w:val="33"/>
  </w:num>
  <w:num w:numId="71" w16cid:durableId="312105369">
    <w:abstractNumId w:val="32"/>
  </w:num>
  <w:num w:numId="72" w16cid:durableId="1600135507">
    <w:abstractNumId w:val="27"/>
  </w:num>
  <w:num w:numId="73" w16cid:durableId="1346830973">
    <w:abstractNumId w:val="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925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6EA"/>
    <w:rsid w:val="000003CE"/>
    <w:rsid w:val="00000934"/>
    <w:rsid w:val="0000146D"/>
    <w:rsid w:val="000015DC"/>
    <w:rsid w:val="00001A4E"/>
    <w:rsid w:val="00002E6D"/>
    <w:rsid w:val="0000406B"/>
    <w:rsid w:val="00005490"/>
    <w:rsid w:val="00005628"/>
    <w:rsid w:val="000060CC"/>
    <w:rsid w:val="00006764"/>
    <w:rsid w:val="0000766E"/>
    <w:rsid w:val="00007D10"/>
    <w:rsid w:val="00010720"/>
    <w:rsid w:val="00011122"/>
    <w:rsid w:val="00012181"/>
    <w:rsid w:val="00014040"/>
    <w:rsid w:val="00014FE2"/>
    <w:rsid w:val="00015427"/>
    <w:rsid w:val="00015A23"/>
    <w:rsid w:val="00016755"/>
    <w:rsid w:val="000169D0"/>
    <w:rsid w:val="00021264"/>
    <w:rsid w:val="00022640"/>
    <w:rsid w:val="00022765"/>
    <w:rsid w:val="00022D4A"/>
    <w:rsid w:val="000237A4"/>
    <w:rsid w:val="00023D48"/>
    <w:rsid w:val="00024134"/>
    <w:rsid w:val="000243D1"/>
    <w:rsid w:val="00024A1C"/>
    <w:rsid w:val="00025166"/>
    <w:rsid w:val="000262AA"/>
    <w:rsid w:val="00026537"/>
    <w:rsid w:val="00026A50"/>
    <w:rsid w:val="00027A1B"/>
    <w:rsid w:val="00030527"/>
    <w:rsid w:val="0003104D"/>
    <w:rsid w:val="00032D1A"/>
    <w:rsid w:val="00034083"/>
    <w:rsid w:val="00034469"/>
    <w:rsid w:val="00034756"/>
    <w:rsid w:val="00034E24"/>
    <w:rsid w:val="00035312"/>
    <w:rsid w:val="000354F2"/>
    <w:rsid w:val="00035B1A"/>
    <w:rsid w:val="0004069E"/>
    <w:rsid w:val="000409FA"/>
    <w:rsid w:val="00040A72"/>
    <w:rsid w:val="00040B4D"/>
    <w:rsid w:val="000412C9"/>
    <w:rsid w:val="00041809"/>
    <w:rsid w:val="000442E9"/>
    <w:rsid w:val="000443C3"/>
    <w:rsid w:val="00044605"/>
    <w:rsid w:val="00045DF2"/>
    <w:rsid w:val="000460B2"/>
    <w:rsid w:val="0004670B"/>
    <w:rsid w:val="00046F31"/>
    <w:rsid w:val="00051589"/>
    <w:rsid w:val="0005288F"/>
    <w:rsid w:val="00053456"/>
    <w:rsid w:val="00053853"/>
    <w:rsid w:val="00053AA0"/>
    <w:rsid w:val="00053D18"/>
    <w:rsid w:val="00053D69"/>
    <w:rsid w:val="0005477D"/>
    <w:rsid w:val="00054BF4"/>
    <w:rsid w:val="000567AA"/>
    <w:rsid w:val="00056E3D"/>
    <w:rsid w:val="00056E86"/>
    <w:rsid w:val="00060786"/>
    <w:rsid w:val="000607A8"/>
    <w:rsid w:val="000622CB"/>
    <w:rsid w:val="0006266D"/>
    <w:rsid w:val="00064493"/>
    <w:rsid w:val="0006485F"/>
    <w:rsid w:val="00064E8E"/>
    <w:rsid w:val="00066677"/>
    <w:rsid w:val="00066C90"/>
    <w:rsid w:val="00066CA9"/>
    <w:rsid w:val="0007182C"/>
    <w:rsid w:val="00072052"/>
    <w:rsid w:val="00072EEA"/>
    <w:rsid w:val="0007325E"/>
    <w:rsid w:val="00073C95"/>
    <w:rsid w:val="00074259"/>
    <w:rsid w:val="000754C2"/>
    <w:rsid w:val="000756AE"/>
    <w:rsid w:val="00075E6C"/>
    <w:rsid w:val="00076466"/>
    <w:rsid w:val="0007687E"/>
    <w:rsid w:val="00076A02"/>
    <w:rsid w:val="00076EA6"/>
    <w:rsid w:val="00077537"/>
    <w:rsid w:val="00080A60"/>
    <w:rsid w:val="00080D56"/>
    <w:rsid w:val="0008379D"/>
    <w:rsid w:val="00084E28"/>
    <w:rsid w:val="00085D50"/>
    <w:rsid w:val="00086CB9"/>
    <w:rsid w:val="00087924"/>
    <w:rsid w:val="00087D51"/>
    <w:rsid w:val="00090467"/>
    <w:rsid w:val="000907A3"/>
    <w:rsid w:val="000908F6"/>
    <w:rsid w:val="0009161C"/>
    <w:rsid w:val="00092137"/>
    <w:rsid w:val="0009256A"/>
    <w:rsid w:val="0009379F"/>
    <w:rsid w:val="00093D83"/>
    <w:rsid w:val="000954F8"/>
    <w:rsid w:val="000965DC"/>
    <w:rsid w:val="00097055"/>
    <w:rsid w:val="00097575"/>
    <w:rsid w:val="00097EA1"/>
    <w:rsid w:val="000A2CE6"/>
    <w:rsid w:val="000A30D4"/>
    <w:rsid w:val="000A3245"/>
    <w:rsid w:val="000A39B1"/>
    <w:rsid w:val="000A43F8"/>
    <w:rsid w:val="000A4AAA"/>
    <w:rsid w:val="000A50CA"/>
    <w:rsid w:val="000A526D"/>
    <w:rsid w:val="000A58DC"/>
    <w:rsid w:val="000A6B48"/>
    <w:rsid w:val="000A7E57"/>
    <w:rsid w:val="000B1157"/>
    <w:rsid w:val="000B19F2"/>
    <w:rsid w:val="000B2D7F"/>
    <w:rsid w:val="000B36FB"/>
    <w:rsid w:val="000B3906"/>
    <w:rsid w:val="000B3E38"/>
    <w:rsid w:val="000B56A5"/>
    <w:rsid w:val="000B62BE"/>
    <w:rsid w:val="000B6332"/>
    <w:rsid w:val="000B7462"/>
    <w:rsid w:val="000B7FB1"/>
    <w:rsid w:val="000C2174"/>
    <w:rsid w:val="000C2D59"/>
    <w:rsid w:val="000C3257"/>
    <w:rsid w:val="000C3673"/>
    <w:rsid w:val="000C447A"/>
    <w:rsid w:val="000C45D8"/>
    <w:rsid w:val="000C54E2"/>
    <w:rsid w:val="000C6979"/>
    <w:rsid w:val="000C6E3E"/>
    <w:rsid w:val="000D0694"/>
    <w:rsid w:val="000D079F"/>
    <w:rsid w:val="000D08F5"/>
    <w:rsid w:val="000D1D7C"/>
    <w:rsid w:val="000D2404"/>
    <w:rsid w:val="000D2814"/>
    <w:rsid w:val="000D2BD8"/>
    <w:rsid w:val="000D34E3"/>
    <w:rsid w:val="000D363D"/>
    <w:rsid w:val="000D37C3"/>
    <w:rsid w:val="000D42C9"/>
    <w:rsid w:val="000D5054"/>
    <w:rsid w:val="000D5C97"/>
    <w:rsid w:val="000D650B"/>
    <w:rsid w:val="000D7092"/>
    <w:rsid w:val="000D7A35"/>
    <w:rsid w:val="000D7A78"/>
    <w:rsid w:val="000D7EF3"/>
    <w:rsid w:val="000E01C8"/>
    <w:rsid w:val="000E0C65"/>
    <w:rsid w:val="000E0F21"/>
    <w:rsid w:val="000E18E7"/>
    <w:rsid w:val="000E28B4"/>
    <w:rsid w:val="000E36A9"/>
    <w:rsid w:val="000E37E9"/>
    <w:rsid w:val="000E4E39"/>
    <w:rsid w:val="000E5F74"/>
    <w:rsid w:val="000E6F6E"/>
    <w:rsid w:val="000E7EB2"/>
    <w:rsid w:val="000F0D6F"/>
    <w:rsid w:val="000F1488"/>
    <w:rsid w:val="000F1799"/>
    <w:rsid w:val="000F1895"/>
    <w:rsid w:val="000F448B"/>
    <w:rsid w:val="000F57D2"/>
    <w:rsid w:val="000F61B8"/>
    <w:rsid w:val="00100FC4"/>
    <w:rsid w:val="00101A2D"/>
    <w:rsid w:val="0010380C"/>
    <w:rsid w:val="00103A46"/>
    <w:rsid w:val="00103CA7"/>
    <w:rsid w:val="00105205"/>
    <w:rsid w:val="00105C42"/>
    <w:rsid w:val="001066D8"/>
    <w:rsid w:val="001066DD"/>
    <w:rsid w:val="001067D5"/>
    <w:rsid w:val="0010712E"/>
    <w:rsid w:val="001114A8"/>
    <w:rsid w:val="00112339"/>
    <w:rsid w:val="0011312F"/>
    <w:rsid w:val="0011374A"/>
    <w:rsid w:val="00114767"/>
    <w:rsid w:val="00114777"/>
    <w:rsid w:val="00114ADE"/>
    <w:rsid w:val="00116CE4"/>
    <w:rsid w:val="00117460"/>
    <w:rsid w:val="00117723"/>
    <w:rsid w:val="0012041B"/>
    <w:rsid w:val="00121BAE"/>
    <w:rsid w:val="001223CF"/>
    <w:rsid w:val="00122AD1"/>
    <w:rsid w:val="00122C04"/>
    <w:rsid w:val="0012360C"/>
    <w:rsid w:val="00123B3C"/>
    <w:rsid w:val="00124C74"/>
    <w:rsid w:val="00125F51"/>
    <w:rsid w:val="0013090D"/>
    <w:rsid w:val="0013166E"/>
    <w:rsid w:val="0013233B"/>
    <w:rsid w:val="001337AB"/>
    <w:rsid w:val="001346A5"/>
    <w:rsid w:val="001355EB"/>
    <w:rsid w:val="00135DAC"/>
    <w:rsid w:val="00136708"/>
    <w:rsid w:val="00136B1F"/>
    <w:rsid w:val="0013704A"/>
    <w:rsid w:val="001374FF"/>
    <w:rsid w:val="001375A6"/>
    <w:rsid w:val="001379D7"/>
    <w:rsid w:val="00140159"/>
    <w:rsid w:val="001403C7"/>
    <w:rsid w:val="00141B32"/>
    <w:rsid w:val="00142D8F"/>
    <w:rsid w:val="0014327F"/>
    <w:rsid w:val="00143438"/>
    <w:rsid w:val="00143928"/>
    <w:rsid w:val="00144D15"/>
    <w:rsid w:val="001450F2"/>
    <w:rsid w:val="00146BB8"/>
    <w:rsid w:val="0015117A"/>
    <w:rsid w:val="00151C12"/>
    <w:rsid w:val="00155025"/>
    <w:rsid w:val="00156280"/>
    <w:rsid w:val="00156798"/>
    <w:rsid w:val="00156818"/>
    <w:rsid w:val="001572DA"/>
    <w:rsid w:val="0016021D"/>
    <w:rsid w:val="00160866"/>
    <w:rsid w:val="00161049"/>
    <w:rsid w:val="00161EE4"/>
    <w:rsid w:val="00162BF3"/>
    <w:rsid w:val="00162FEE"/>
    <w:rsid w:val="00164B86"/>
    <w:rsid w:val="00165E2D"/>
    <w:rsid w:val="0016711A"/>
    <w:rsid w:val="00170258"/>
    <w:rsid w:val="0017061D"/>
    <w:rsid w:val="001708F2"/>
    <w:rsid w:val="001711CB"/>
    <w:rsid w:val="00171624"/>
    <w:rsid w:val="00171737"/>
    <w:rsid w:val="001730A2"/>
    <w:rsid w:val="001731F5"/>
    <w:rsid w:val="00180BA4"/>
    <w:rsid w:val="001825CB"/>
    <w:rsid w:val="00182B43"/>
    <w:rsid w:val="00182B76"/>
    <w:rsid w:val="00182F92"/>
    <w:rsid w:val="0018307F"/>
    <w:rsid w:val="00183341"/>
    <w:rsid w:val="001837C0"/>
    <w:rsid w:val="001837EC"/>
    <w:rsid w:val="00183DDA"/>
    <w:rsid w:val="001840BA"/>
    <w:rsid w:val="001851C1"/>
    <w:rsid w:val="001867C3"/>
    <w:rsid w:val="00186E1B"/>
    <w:rsid w:val="00187109"/>
    <w:rsid w:val="00187284"/>
    <w:rsid w:val="0019017C"/>
    <w:rsid w:val="00190EA6"/>
    <w:rsid w:val="00191726"/>
    <w:rsid w:val="00191D3F"/>
    <w:rsid w:val="00193185"/>
    <w:rsid w:val="00193427"/>
    <w:rsid w:val="00193B64"/>
    <w:rsid w:val="001941C5"/>
    <w:rsid w:val="00194AE6"/>
    <w:rsid w:val="00194FDE"/>
    <w:rsid w:val="00195D47"/>
    <w:rsid w:val="00196004"/>
    <w:rsid w:val="001965C3"/>
    <w:rsid w:val="00196706"/>
    <w:rsid w:val="001969A6"/>
    <w:rsid w:val="00196D61"/>
    <w:rsid w:val="001A0645"/>
    <w:rsid w:val="001A074E"/>
    <w:rsid w:val="001A0BAA"/>
    <w:rsid w:val="001A0FA5"/>
    <w:rsid w:val="001A1395"/>
    <w:rsid w:val="001A1912"/>
    <w:rsid w:val="001A241C"/>
    <w:rsid w:val="001A2460"/>
    <w:rsid w:val="001A25C9"/>
    <w:rsid w:val="001A2D61"/>
    <w:rsid w:val="001A367F"/>
    <w:rsid w:val="001A4026"/>
    <w:rsid w:val="001A4952"/>
    <w:rsid w:val="001A4A3B"/>
    <w:rsid w:val="001A5655"/>
    <w:rsid w:val="001A5795"/>
    <w:rsid w:val="001A7E60"/>
    <w:rsid w:val="001B0075"/>
    <w:rsid w:val="001B1653"/>
    <w:rsid w:val="001B1EAC"/>
    <w:rsid w:val="001B2165"/>
    <w:rsid w:val="001B3C17"/>
    <w:rsid w:val="001B4C92"/>
    <w:rsid w:val="001B5092"/>
    <w:rsid w:val="001C068C"/>
    <w:rsid w:val="001C08F7"/>
    <w:rsid w:val="001C0A22"/>
    <w:rsid w:val="001C10CD"/>
    <w:rsid w:val="001C1FF1"/>
    <w:rsid w:val="001C3289"/>
    <w:rsid w:val="001C3BEF"/>
    <w:rsid w:val="001C514D"/>
    <w:rsid w:val="001C52D8"/>
    <w:rsid w:val="001C5620"/>
    <w:rsid w:val="001C578A"/>
    <w:rsid w:val="001C7522"/>
    <w:rsid w:val="001C77EB"/>
    <w:rsid w:val="001D03CC"/>
    <w:rsid w:val="001D18B3"/>
    <w:rsid w:val="001D1AE0"/>
    <w:rsid w:val="001D1F13"/>
    <w:rsid w:val="001D4232"/>
    <w:rsid w:val="001D4652"/>
    <w:rsid w:val="001D47A6"/>
    <w:rsid w:val="001D4AF5"/>
    <w:rsid w:val="001D5FB1"/>
    <w:rsid w:val="001D60B8"/>
    <w:rsid w:val="001D65FB"/>
    <w:rsid w:val="001D6E86"/>
    <w:rsid w:val="001E01D7"/>
    <w:rsid w:val="001E074B"/>
    <w:rsid w:val="001E1BA9"/>
    <w:rsid w:val="001E23B0"/>
    <w:rsid w:val="001E242C"/>
    <w:rsid w:val="001E2722"/>
    <w:rsid w:val="001E2F50"/>
    <w:rsid w:val="001E31AA"/>
    <w:rsid w:val="001E5865"/>
    <w:rsid w:val="001E6579"/>
    <w:rsid w:val="001E6A57"/>
    <w:rsid w:val="001F038D"/>
    <w:rsid w:val="001F0870"/>
    <w:rsid w:val="001F0D11"/>
    <w:rsid w:val="001F114F"/>
    <w:rsid w:val="001F124F"/>
    <w:rsid w:val="001F1705"/>
    <w:rsid w:val="001F27DB"/>
    <w:rsid w:val="001F2F8B"/>
    <w:rsid w:val="001F305B"/>
    <w:rsid w:val="001F398C"/>
    <w:rsid w:val="001F3B77"/>
    <w:rsid w:val="001F5228"/>
    <w:rsid w:val="001F5B11"/>
    <w:rsid w:val="001F75CA"/>
    <w:rsid w:val="001F7EB8"/>
    <w:rsid w:val="0020106B"/>
    <w:rsid w:val="0020198C"/>
    <w:rsid w:val="00202537"/>
    <w:rsid w:val="00202F71"/>
    <w:rsid w:val="00203A34"/>
    <w:rsid w:val="00203A63"/>
    <w:rsid w:val="00203D25"/>
    <w:rsid w:val="00204FF1"/>
    <w:rsid w:val="0020564B"/>
    <w:rsid w:val="002068CE"/>
    <w:rsid w:val="00206AFC"/>
    <w:rsid w:val="00210046"/>
    <w:rsid w:val="002101E2"/>
    <w:rsid w:val="002109E3"/>
    <w:rsid w:val="0021201A"/>
    <w:rsid w:val="0021221B"/>
    <w:rsid w:val="002124E7"/>
    <w:rsid w:val="002133EA"/>
    <w:rsid w:val="0021359D"/>
    <w:rsid w:val="00216584"/>
    <w:rsid w:val="00217B3D"/>
    <w:rsid w:val="00220CD7"/>
    <w:rsid w:val="00220E5E"/>
    <w:rsid w:val="00221762"/>
    <w:rsid w:val="00221E5F"/>
    <w:rsid w:val="00221FAB"/>
    <w:rsid w:val="00222688"/>
    <w:rsid w:val="002226DF"/>
    <w:rsid w:val="002233B3"/>
    <w:rsid w:val="00223C1B"/>
    <w:rsid w:val="002241A1"/>
    <w:rsid w:val="00224591"/>
    <w:rsid w:val="0022475B"/>
    <w:rsid w:val="00225890"/>
    <w:rsid w:val="00225D38"/>
    <w:rsid w:val="002261F8"/>
    <w:rsid w:val="00226B0F"/>
    <w:rsid w:val="00230020"/>
    <w:rsid w:val="00230D5F"/>
    <w:rsid w:val="00232F74"/>
    <w:rsid w:val="00233448"/>
    <w:rsid w:val="00233923"/>
    <w:rsid w:val="00234955"/>
    <w:rsid w:val="002352B7"/>
    <w:rsid w:val="002353FD"/>
    <w:rsid w:val="00235A0A"/>
    <w:rsid w:val="002400FC"/>
    <w:rsid w:val="00240D98"/>
    <w:rsid w:val="0024209D"/>
    <w:rsid w:val="00243D63"/>
    <w:rsid w:val="00244CFC"/>
    <w:rsid w:val="002457AA"/>
    <w:rsid w:val="00247A55"/>
    <w:rsid w:val="00250270"/>
    <w:rsid w:val="0025036C"/>
    <w:rsid w:val="00250444"/>
    <w:rsid w:val="00250F7F"/>
    <w:rsid w:val="00253736"/>
    <w:rsid w:val="00253956"/>
    <w:rsid w:val="002541C5"/>
    <w:rsid w:val="00255674"/>
    <w:rsid w:val="002557C2"/>
    <w:rsid w:val="00255BE1"/>
    <w:rsid w:val="002570D3"/>
    <w:rsid w:val="00257EFA"/>
    <w:rsid w:val="002615BA"/>
    <w:rsid w:val="00261970"/>
    <w:rsid w:val="00261B53"/>
    <w:rsid w:val="00261BBE"/>
    <w:rsid w:val="00261D54"/>
    <w:rsid w:val="00262FAF"/>
    <w:rsid w:val="002632F5"/>
    <w:rsid w:val="0026351A"/>
    <w:rsid w:val="0026558B"/>
    <w:rsid w:val="00265ABC"/>
    <w:rsid w:val="002665F6"/>
    <w:rsid w:val="0026676D"/>
    <w:rsid w:val="00266A62"/>
    <w:rsid w:val="002677E8"/>
    <w:rsid w:val="00267937"/>
    <w:rsid w:val="00270A51"/>
    <w:rsid w:val="00270B94"/>
    <w:rsid w:val="00270EBB"/>
    <w:rsid w:val="00274D46"/>
    <w:rsid w:val="00275C72"/>
    <w:rsid w:val="00277028"/>
    <w:rsid w:val="0027770F"/>
    <w:rsid w:val="0028012F"/>
    <w:rsid w:val="00281428"/>
    <w:rsid w:val="00281CFB"/>
    <w:rsid w:val="00282EAC"/>
    <w:rsid w:val="00283F5D"/>
    <w:rsid w:val="0028558D"/>
    <w:rsid w:val="00285625"/>
    <w:rsid w:val="00286A1E"/>
    <w:rsid w:val="00287DD1"/>
    <w:rsid w:val="002909B4"/>
    <w:rsid w:val="00290A22"/>
    <w:rsid w:val="00291D54"/>
    <w:rsid w:val="00293688"/>
    <w:rsid w:val="00293C31"/>
    <w:rsid w:val="00294663"/>
    <w:rsid w:val="00295692"/>
    <w:rsid w:val="00296689"/>
    <w:rsid w:val="00296BBD"/>
    <w:rsid w:val="002A0821"/>
    <w:rsid w:val="002A10FF"/>
    <w:rsid w:val="002A113E"/>
    <w:rsid w:val="002A17D0"/>
    <w:rsid w:val="002A2FF1"/>
    <w:rsid w:val="002A3188"/>
    <w:rsid w:val="002A36F6"/>
    <w:rsid w:val="002A3F23"/>
    <w:rsid w:val="002A46B6"/>
    <w:rsid w:val="002A483F"/>
    <w:rsid w:val="002A66B0"/>
    <w:rsid w:val="002A6845"/>
    <w:rsid w:val="002B0B3E"/>
    <w:rsid w:val="002B142D"/>
    <w:rsid w:val="002B21EB"/>
    <w:rsid w:val="002B2720"/>
    <w:rsid w:val="002B4A75"/>
    <w:rsid w:val="002B5ECE"/>
    <w:rsid w:val="002B738A"/>
    <w:rsid w:val="002B766F"/>
    <w:rsid w:val="002B7772"/>
    <w:rsid w:val="002C0B0C"/>
    <w:rsid w:val="002C0D1A"/>
    <w:rsid w:val="002C0F61"/>
    <w:rsid w:val="002C163B"/>
    <w:rsid w:val="002C1BDC"/>
    <w:rsid w:val="002C216F"/>
    <w:rsid w:val="002C35A3"/>
    <w:rsid w:val="002C4248"/>
    <w:rsid w:val="002C4497"/>
    <w:rsid w:val="002C4B35"/>
    <w:rsid w:val="002C5B2E"/>
    <w:rsid w:val="002C6636"/>
    <w:rsid w:val="002C69D9"/>
    <w:rsid w:val="002C7703"/>
    <w:rsid w:val="002C7AFE"/>
    <w:rsid w:val="002D06F7"/>
    <w:rsid w:val="002D0E67"/>
    <w:rsid w:val="002D0F9D"/>
    <w:rsid w:val="002D1053"/>
    <w:rsid w:val="002D174D"/>
    <w:rsid w:val="002D23C7"/>
    <w:rsid w:val="002D2F21"/>
    <w:rsid w:val="002D3D38"/>
    <w:rsid w:val="002D4452"/>
    <w:rsid w:val="002D4D25"/>
    <w:rsid w:val="002D4EB1"/>
    <w:rsid w:val="002D5C95"/>
    <w:rsid w:val="002D63B8"/>
    <w:rsid w:val="002D669D"/>
    <w:rsid w:val="002D7C87"/>
    <w:rsid w:val="002D7CAA"/>
    <w:rsid w:val="002E108B"/>
    <w:rsid w:val="002E11F7"/>
    <w:rsid w:val="002E1BF0"/>
    <w:rsid w:val="002E38DA"/>
    <w:rsid w:val="002E3F8F"/>
    <w:rsid w:val="002E4946"/>
    <w:rsid w:val="002E4B89"/>
    <w:rsid w:val="002E573C"/>
    <w:rsid w:val="002E5A04"/>
    <w:rsid w:val="002E604C"/>
    <w:rsid w:val="002E6690"/>
    <w:rsid w:val="002E7070"/>
    <w:rsid w:val="002E7271"/>
    <w:rsid w:val="002E7426"/>
    <w:rsid w:val="002F3ACC"/>
    <w:rsid w:val="002F4817"/>
    <w:rsid w:val="002F481D"/>
    <w:rsid w:val="002F4C3A"/>
    <w:rsid w:val="002F599D"/>
    <w:rsid w:val="002F6387"/>
    <w:rsid w:val="002F6E1A"/>
    <w:rsid w:val="002F70A1"/>
    <w:rsid w:val="00300AAA"/>
    <w:rsid w:val="00300C16"/>
    <w:rsid w:val="00300D57"/>
    <w:rsid w:val="00300D77"/>
    <w:rsid w:val="003017C3"/>
    <w:rsid w:val="0030184B"/>
    <w:rsid w:val="00305B03"/>
    <w:rsid w:val="00306784"/>
    <w:rsid w:val="00306E25"/>
    <w:rsid w:val="003072EC"/>
    <w:rsid w:val="0030772A"/>
    <w:rsid w:val="00310BFA"/>
    <w:rsid w:val="0031155C"/>
    <w:rsid w:val="0031157F"/>
    <w:rsid w:val="003127C2"/>
    <w:rsid w:val="00316B65"/>
    <w:rsid w:val="0031782A"/>
    <w:rsid w:val="00317D27"/>
    <w:rsid w:val="00320235"/>
    <w:rsid w:val="00320792"/>
    <w:rsid w:val="00322599"/>
    <w:rsid w:val="0032543F"/>
    <w:rsid w:val="00325F5A"/>
    <w:rsid w:val="00326BE8"/>
    <w:rsid w:val="00326D8C"/>
    <w:rsid w:val="003300F5"/>
    <w:rsid w:val="003301D8"/>
    <w:rsid w:val="00332AF6"/>
    <w:rsid w:val="00333E5D"/>
    <w:rsid w:val="00334241"/>
    <w:rsid w:val="0033460C"/>
    <w:rsid w:val="0033529A"/>
    <w:rsid w:val="003363B2"/>
    <w:rsid w:val="00336909"/>
    <w:rsid w:val="00336954"/>
    <w:rsid w:val="0033704D"/>
    <w:rsid w:val="003373F3"/>
    <w:rsid w:val="00337801"/>
    <w:rsid w:val="00340E4A"/>
    <w:rsid w:val="00341631"/>
    <w:rsid w:val="00342724"/>
    <w:rsid w:val="0034289F"/>
    <w:rsid w:val="00342BB8"/>
    <w:rsid w:val="0034551C"/>
    <w:rsid w:val="0034618E"/>
    <w:rsid w:val="00346999"/>
    <w:rsid w:val="00346B7B"/>
    <w:rsid w:val="0034729E"/>
    <w:rsid w:val="00347B4C"/>
    <w:rsid w:val="00351482"/>
    <w:rsid w:val="003525BE"/>
    <w:rsid w:val="003527AD"/>
    <w:rsid w:val="00352F48"/>
    <w:rsid w:val="0035313C"/>
    <w:rsid w:val="0035454F"/>
    <w:rsid w:val="0035521E"/>
    <w:rsid w:val="003557E6"/>
    <w:rsid w:val="00355F6F"/>
    <w:rsid w:val="0035637B"/>
    <w:rsid w:val="0035675D"/>
    <w:rsid w:val="003569AD"/>
    <w:rsid w:val="00356B0A"/>
    <w:rsid w:val="00356B6D"/>
    <w:rsid w:val="00356F75"/>
    <w:rsid w:val="0036022C"/>
    <w:rsid w:val="00360F48"/>
    <w:rsid w:val="00362357"/>
    <w:rsid w:val="00362832"/>
    <w:rsid w:val="003646E5"/>
    <w:rsid w:val="00364B1D"/>
    <w:rsid w:val="0036583F"/>
    <w:rsid w:val="00366A02"/>
    <w:rsid w:val="00372CA7"/>
    <w:rsid w:val="0037355F"/>
    <w:rsid w:val="003738EA"/>
    <w:rsid w:val="00374CD3"/>
    <w:rsid w:val="0037542D"/>
    <w:rsid w:val="00375752"/>
    <w:rsid w:val="003759B1"/>
    <w:rsid w:val="00375FE2"/>
    <w:rsid w:val="003811D3"/>
    <w:rsid w:val="00381A61"/>
    <w:rsid w:val="003822CD"/>
    <w:rsid w:val="00383031"/>
    <w:rsid w:val="00383D76"/>
    <w:rsid w:val="00384A7D"/>
    <w:rsid w:val="00384E4B"/>
    <w:rsid w:val="00386C29"/>
    <w:rsid w:val="00387520"/>
    <w:rsid w:val="00390F8A"/>
    <w:rsid w:val="00391866"/>
    <w:rsid w:val="003936CD"/>
    <w:rsid w:val="00394AB1"/>
    <w:rsid w:val="003954BE"/>
    <w:rsid w:val="00395551"/>
    <w:rsid w:val="003967E3"/>
    <w:rsid w:val="00397482"/>
    <w:rsid w:val="00397FDC"/>
    <w:rsid w:val="003A033E"/>
    <w:rsid w:val="003A04CB"/>
    <w:rsid w:val="003A0EAA"/>
    <w:rsid w:val="003A147E"/>
    <w:rsid w:val="003A2893"/>
    <w:rsid w:val="003A29E9"/>
    <w:rsid w:val="003A389E"/>
    <w:rsid w:val="003A796F"/>
    <w:rsid w:val="003B01EE"/>
    <w:rsid w:val="003B0A70"/>
    <w:rsid w:val="003B0C76"/>
    <w:rsid w:val="003B155A"/>
    <w:rsid w:val="003B1D67"/>
    <w:rsid w:val="003B3427"/>
    <w:rsid w:val="003B366F"/>
    <w:rsid w:val="003B37C3"/>
    <w:rsid w:val="003B428E"/>
    <w:rsid w:val="003B4608"/>
    <w:rsid w:val="003B570B"/>
    <w:rsid w:val="003B59DA"/>
    <w:rsid w:val="003B6A04"/>
    <w:rsid w:val="003B6F80"/>
    <w:rsid w:val="003C1855"/>
    <w:rsid w:val="003C3401"/>
    <w:rsid w:val="003C4356"/>
    <w:rsid w:val="003C5007"/>
    <w:rsid w:val="003C6C87"/>
    <w:rsid w:val="003C7294"/>
    <w:rsid w:val="003D1961"/>
    <w:rsid w:val="003D1A8C"/>
    <w:rsid w:val="003D2CCA"/>
    <w:rsid w:val="003D2E37"/>
    <w:rsid w:val="003D370D"/>
    <w:rsid w:val="003D386F"/>
    <w:rsid w:val="003D3F12"/>
    <w:rsid w:val="003D52D8"/>
    <w:rsid w:val="003D69D4"/>
    <w:rsid w:val="003D7B97"/>
    <w:rsid w:val="003D7F0B"/>
    <w:rsid w:val="003E288C"/>
    <w:rsid w:val="003E2CA6"/>
    <w:rsid w:val="003E2FAD"/>
    <w:rsid w:val="003E362F"/>
    <w:rsid w:val="003E3821"/>
    <w:rsid w:val="003E3F09"/>
    <w:rsid w:val="003E3FEE"/>
    <w:rsid w:val="003E43A7"/>
    <w:rsid w:val="003E554D"/>
    <w:rsid w:val="003E56C0"/>
    <w:rsid w:val="003E7A6B"/>
    <w:rsid w:val="003E7F3E"/>
    <w:rsid w:val="003F2833"/>
    <w:rsid w:val="003F29CA"/>
    <w:rsid w:val="003F3F91"/>
    <w:rsid w:val="003F40AC"/>
    <w:rsid w:val="003F4135"/>
    <w:rsid w:val="003F6572"/>
    <w:rsid w:val="003F6763"/>
    <w:rsid w:val="003F6899"/>
    <w:rsid w:val="003F784F"/>
    <w:rsid w:val="0040073B"/>
    <w:rsid w:val="00400D23"/>
    <w:rsid w:val="00401369"/>
    <w:rsid w:val="00401CFC"/>
    <w:rsid w:val="00401DAE"/>
    <w:rsid w:val="00401F40"/>
    <w:rsid w:val="00402116"/>
    <w:rsid w:val="00402C6A"/>
    <w:rsid w:val="00402CA9"/>
    <w:rsid w:val="00402CD1"/>
    <w:rsid w:val="0040522F"/>
    <w:rsid w:val="00405318"/>
    <w:rsid w:val="00405493"/>
    <w:rsid w:val="0040556D"/>
    <w:rsid w:val="0040658B"/>
    <w:rsid w:val="0040710D"/>
    <w:rsid w:val="004075A1"/>
    <w:rsid w:val="0041116F"/>
    <w:rsid w:val="00412500"/>
    <w:rsid w:val="004125D0"/>
    <w:rsid w:val="00413C2D"/>
    <w:rsid w:val="00413CA0"/>
    <w:rsid w:val="00414486"/>
    <w:rsid w:val="00414F69"/>
    <w:rsid w:val="004159D7"/>
    <w:rsid w:val="004160B7"/>
    <w:rsid w:val="004160D1"/>
    <w:rsid w:val="0041725C"/>
    <w:rsid w:val="00417350"/>
    <w:rsid w:val="00417798"/>
    <w:rsid w:val="00420223"/>
    <w:rsid w:val="00420738"/>
    <w:rsid w:val="00420EB3"/>
    <w:rsid w:val="0042116F"/>
    <w:rsid w:val="004213B1"/>
    <w:rsid w:val="00422200"/>
    <w:rsid w:val="004230B0"/>
    <w:rsid w:val="00423133"/>
    <w:rsid w:val="0042428B"/>
    <w:rsid w:val="004247E5"/>
    <w:rsid w:val="00426074"/>
    <w:rsid w:val="00427A49"/>
    <w:rsid w:val="00430177"/>
    <w:rsid w:val="00430A5E"/>
    <w:rsid w:val="00431A66"/>
    <w:rsid w:val="00431BF1"/>
    <w:rsid w:val="00431CFA"/>
    <w:rsid w:val="004322FC"/>
    <w:rsid w:val="00432F3C"/>
    <w:rsid w:val="004332FA"/>
    <w:rsid w:val="00435361"/>
    <w:rsid w:val="00435765"/>
    <w:rsid w:val="004358BE"/>
    <w:rsid w:val="00436351"/>
    <w:rsid w:val="004368BD"/>
    <w:rsid w:val="004371ED"/>
    <w:rsid w:val="00437BDB"/>
    <w:rsid w:val="00437E7E"/>
    <w:rsid w:val="00440264"/>
    <w:rsid w:val="00442845"/>
    <w:rsid w:val="00442BCE"/>
    <w:rsid w:val="00444710"/>
    <w:rsid w:val="004452FA"/>
    <w:rsid w:val="00447328"/>
    <w:rsid w:val="00447452"/>
    <w:rsid w:val="004476D9"/>
    <w:rsid w:val="00447FAB"/>
    <w:rsid w:val="004501EC"/>
    <w:rsid w:val="00450656"/>
    <w:rsid w:val="00450F34"/>
    <w:rsid w:val="004513D9"/>
    <w:rsid w:val="0045152D"/>
    <w:rsid w:val="00451561"/>
    <w:rsid w:val="00451E83"/>
    <w:rsid w:val="00453A75"/>
    <w:rsid w:val="00454374"/>
    <w:rsid w:val="00454AFB"/>
    <w:rsid w:val="00454F8A"/>
    <w:rsid w:val="00455252"/>
    <w:rsid w:val="00455C61"/>
    <w:rsid w:val="00455D20"/>
    <w:rsid w:val="0045693A"/>
    <w:rsid w:val="004576EA"/>
    <w:rsid w:val="004603C9"/>
    <w:rsid w:val="004603D0"/>
    <w:rsid w:val="00461100"/>
    <w:rsid w:val="00462580"/>
    <w:rsid w:val="00462897"/>
    <w:rsid w:val="00462CA9"/>
    <w:rsid w:val="004630FF"/>
    <w:rsid w:val="00464641"/>
    <w:rsid w:val="00464C31"/>
    <w:rsid w:val="00464D0F"/>
    <w:rsid w:val="00464D9F"/>
    <w:rsid w:val="00465CEA"/>
    <w:rsid w:val="0046696C"/>
    <w:rsid w:val="00467C3B"/>
    <w:rsid w:val="00467D6F"/>
    <w:rsid w:val="0047144E"/>
    <w:rsid w:val="004723E4"/>
    <w:rsid w:val="0047259E"/>
    <w:rsid w:val="00472B11"/>
    <w:rsid w:val="00472DC1"/>
    <w:rsid w:val="00473653"/>
    <w:rsid w:val="004742B3"/>
    <w:rsid w:val="00474B58"/>
    <w:rsid w:val="00474CAD"/>
    <w:rsid w:val="004758E0"/>
    <w:rsid w:val="00475CF8"/>
    <w:rsid w:val="004773F2"/>
    <w:rsid w:val="00477E91"/>
    <w:rsid w:val="00481011"/>
    <w:rsid w:val="00481BD9"/>
    <w:rsid w:val="004823F5"/>
    <w:rsid w:val="0048270F"/>
    <w:rsid w:val="00483BB5"/>
    <w:rsid w:val="00483FFA"/>
    <w:rsid w:val="004842D6"/>
    <w:rsid w:val="004843FB"/>
    <w:rsid w:val="00484A91"/>
    <w:rsid w:val="00484C42"/>
    <w:rsid w:val="00484F41"/>
    <w:rsid w:val="0048509E"/>
    <w:rsid w:val="00485138"/>
    <w:rsid w:val="00486AF7"/>
    <w:rsid w:val="00487293"/>
    <w:rsid w:val="0048737B"/>
    <w:rsid w:val="004908B7"/>
    <w:rsid w:val="0049118D"/>
    <w:rsid w:val="0049203E"/>
    <w:rsid w:val="004932D4"/>
    <w:rsid w:val="00493737"/>
    <w:rsid w:val="00494204"/>
    <w:rsid w:val="00495130"/>
    <w:rsid w:val="004959DD"/>
    <w:rsid w:val="00496680"/>
    <w:rsid w:val="00496F53"/>
    <w:rsid w:val="00497397"/>
    <w:rsid w:val="004973AC"/>
    <w:rsid w:val="004A1280"/>
    <w:rsid w:val="004A1B49"/>
    <w:rsid w:val="004A2187"/>
    <w:rsid w:val="004A2577"/>
    <w:rsid w:val="004A260A"/>
    <w:rsid w:val="004A27C7"/>
    <w:rsid w:val="004A329A"/>
    <w:rsid w:val="004A3CC1"/>
    <w:rsid w:val="004A3E14"/>
    <w:rsid w:val="004A44A8"/>
    <w:rsid w:val="004A4E45"/>
    <w:rsid w:val="004A5C5E"/>
    <w:rsid w:val="004A68B7"/>
    <w:rsid w:val="004B0447"/>
    <w:rsid w:val="004B0C09"/>
    <w:rsid w:val="004B11BC"/>
    <w:rsid w:val="004B1675"/>
    <w:rsid w:val="004B408C"/>
    <w:rsid w:val="004B433D"/>
    <w:rsid w:val="004B4DE3"/>
    <w:rsid w:val="004B60A1"/>
    <w:rsid w:val="004B709E"/>
    <w:rsid w:val="004C07B9"/>
    <w:rsid w:val="004C088D"/>
    <w:rsid w:val="004C2B81"/>
    <w:rsid w:val="004C2D18"/>
    <w:rsid w:val="004C2FC3"/>
    <w:rsid w:val="004C35E5"/>
    <w:rsid w:val="004C3733"/>
    <w:rsid w:val="004C3DFD"/>
    <w:rsid w:val="004C4720"/>
    <w:rsid w:val="004C4BAB"/>
    <w:rsid w:val="004C4DD2"/>
    <w:rsid w:val="004C50E2"/>
    <w:rsid w:val="004C5543"/>
    <w:rsid w:val="004C5C73"/>
    <w:rsid w:val="004C5DED"/>
    <w:rsid w:val="004C6669"/>
    <w:rsid w:val="004D2014"/>
    <w:rsid w:val="004D2593"/>
    <w:rsid w:val="004D26B3"/>
    <w:rsid w:val="004D31CD"/>
    <w:rsid w:val="004D5B32"/>
    <w:rsid w:val="004D60CB"/>
    <w:rsid w:val="004E39FB"/>
    <w:rsid w:val="004E4DCC"/>
    <w:rsid w:val="004E56E6"/>
    <w:rsid w:val="004E5FCB"/>
    <w:rsid w:val="004E6DB5"/>
    <w:rsid w:val="004E73F5"/>
    <w:rsid w:val="004F0525"/>
    <w:rsid w:val="004F0DE2"/>
    <w:rsid w:val="004F1A69"/>
    <w:rsid w:val="004F405B"/>
    <w:rsid w:val="004F443E"/>
    <w:rsid w:val="004F4643"/>
    <w:rsid w:val="004F4A4B"/>
    <w:rsid w:val="004F5512"/>
    <w:rsid w:val="004F5625"/>
    <w:rsid w:val="004F6AC8"/>
    <w:rsid w:val="004F6DC1"/>
    <w:rsid w:val="004F6E4E"/>
    <w:rsid w:val="004F7093"/>
    <w:rsid w:val="004F721B"/>
    <w:rsid w:val="004F7512"/>
    <w:rsid w:val="004F7A44"/>
    <w:rsid w:val="004F7DB1"/>
    <w:rsid w:val="0050081E"/>
    <w:rsid w:val="00501B19"/>
    <w:rsid w:val="00502055"/>
    <w:rsid w:val="00502CE4"/>
    <w:rsid w:val="005048FB"/>
    <w:rsid w:val="00504CA7"/>
    <w:rsid w:val="00505E10"/>
    <w:rsid w:val="005063A9"/>
    <w:rsid w:val="00507996"/>
    <w:rsid w:val="00510083"/>
    <w:rsid w:val="005108F6"/>
    <w:rsid w:val="0051377F"/>
    <w:rsid w:val="0051389D"/>
    <w:rsid w:val="0051437F"/>
    <w:rsid w:val="0051609E"/>
    <w:rsid w:val="00516244"/>
    <w:rsid w:val="00516D30"/>
    <w:rsid w:val="00521057"/>
    <w:rsid w:val="00522840"/>
    <w:rsid w:val="00523040"/>
    <w:rsid w:val="00523100"/>
    <w:rsid w:val="00524EA1"/>
    <w:rsid w:val="00525010"/>
    <w:rsid w:val="00525317"/>
    <w:rsid w:val="0052630D"/>
    <w:rsid w:val="00526C2A"/>
    <w:rsid w:val="0052709C"/>
    <w:rsid w:val="0052756E"/>
    <w:rsid w:val="005312FA"/>
    <w:rsid w:val="00531DA9"/>
    <w:rsid w:val="00532584"/>
    <w:rsid w:val="00533054"/>
    <w:rsid w:val="005339BC"/>
    <w:rsid w:val="00533F38"/>
    <w:rsid w:val="00534471"/>
    <w:rsid w:val="00535459"/>
    <w:rsid w:val="00536238"/>
    <w:rsid w:val="005370B5"/>
    <w:rsid w:val="005373F9"/>
    <w:rsid w:val="0054032F"/>
    <w:rsid w:val="00541738"/>
    <w:rsid w:val="00541B83"/>
    <w:rsid w:val="00541FC7"/>
    <w:rsid w:val="00543624"/>
    <w:rsid w:val="005437C7"/>
    <w:rsid w:val="00543FFF"/>
    <w:rsid w:val="00544292"/>
    <w:rsid w:val="0054434D"/>
    <w:rsid w:val="005448F5"/>
    <w:rsid w:val="00544901"/>
    <w:rsid w:val="00544C6D"/>
    <w:rsid w:val="00545E01"/>
    <w:rsid w:val="00546A3E"/>
    <w:rsid w:val="00546E0D"/>
    <w:rsid w:val="00547562"/>
    <w:rsid w:val="00556CA4"/>
    <w:rsid w:val="005577D3"/>
    <w:rsid w:val="00560937"/>
    <w:rsid w:val="005620C0"/>
    <w:rsid w:val="0056336C"/>
    <w:rsid w:val="005633EF"/>
    <w:rsid w:val="00563BBD"/>
    <w:rsid w:val="00564B62"/>
    <w:rsid w:val="005654A7"/>
    <w:rsid w:val="00565BDC"/>
    <w:rsid w:val="00566637"/>
    <w:rsid w:val="00567E8D"/>
    <w:rsid w:val="00567EF9"/>
    <w:rsid w:val="00570250"/>
    <w:rsid w:val="00571DF2"/>
    <w:rsid w:val="0057273C"/>
    <w:rsid w:val="005739AB"/>
    <w:rsid w:val="00574E6A"/>
    <w:rsid w:val="00574F46"/>
    <w:rsid w:val="00575A06"/>
    <w:rsid w:val="00576C67"/>
    <w:rsid w:val="00576D29"/>
    <w:rsid w:val="005815F6"/>
    <w:rsid w:val="00581AB7"/>
    <w:rsid w:val="00583754"/>
    <w:rsid w:val="005846FB"/>
    <w:rsid w:val="00584E50"/>
    <w:rsid w:val="00585283"/>
    <w:rsid w:val="0058557B"/>
    <w:rsid w:val="00587D36"/>
    <w:rsid w:val="00587D9B"/>
    <w:rsid w:val="00590BA3"/>
    <w:rsid w:val="00590BA8"/>
    <w:rsid w:val="005913AF"/>
    <w:rsid w:val="005922DB"/>
    <w:rsid w:val="00592981"/>
    <w:rsid w:val="00592ADF"/>
    <w:rsid w:val="00592C86"/>
    <w:rsid w:val="00595584"/>
    <w:rsid w:val="00596AB5"/>
    <w:rsid w:val="00596E73"/>
    <w:rsid w:val="00597660"/>
    <w:rsid w:val="005A2158"/>
    <w:rsid w:val="005A2358"/>
    <w:rsid w:val="005A241E"/>
    <w:rsid w:val="005A2639"/>
    <w:rsid w:val="005A2892"/>
    <w:rsid w:val="005A3A47"/>
    <w:rsid w:val="005A4E3C"/>
    <w:rsid w:val="005A5779"/>
    <w:rsid w:val="005A5C4D"/>
    <w:rsid w:val="005A6674"/>
    <w:rsid w:val="005A6D7D"/>
    <w:rsid w:val="005A75AE"/>
    <w:rsid w:val="005A7E62"/>
    <w:rsid w:val="005B14E0"/>
    <w:rsid w:val="005B1A01"/>
    <w:rsid w:val="005B214D"/>
    <w:rsid w:val="005B2326"/>
    <w:rsid w:val="005B2ED2"/>
    <w:rsid w:val="005B3217"/>
    <w:rsid w:val="005B378D"/>
    <w:rsid w:val="005B3F39"/>
    <w:rsid w:val="005B542D"/>
    <w:rsid w:val="005B6301"/>
    <w:rsid w:val="005B6CC1"/>
    <w:rsid w:val="005B7EDE"/>
    <w:rsid w:val="005C12DA"/>
    <w:rsid w:val="005C241D"/>
    <w:rsid w:val="005C3A92"/>
    <w:rsid w:val="005C4637"/>
    <w:rsid w:val="005C48DF"/>
    <w:rsid w:val="005C5BE5"/>
    <w:rsid w:val="005C64D8"/>
    <w:rsid w:val="005C7A75"/>
    <w:rsid w:val="005C7FE9"/>
    <w:rsid w:val="005C7FFD"/>
    <w:rsid w:val="005D0D40"/>
    <w:rsid w:val="005D121E"/>
    <w:rsid w:val="005D170B"/>
    <w:rsid w:val="005D2B2F"/>
    <w:rsid w:val="005D42FC"/>
    <w:rsid w:val="005D535B"/>
    <w:rsid w:val="005D65A6"/>
    <w:rsid w:val="005D7156"/>
    <w:rsid w:val="005E01B5"/>
    <w:rsid w:val="005E0A8A"/>
    <w:rsid w:val="005E0BDE"/>
    <w:rsid w:val="005E1F9E"/>
    <w:rsid w:val="005E29F3"/>
    <w:rsid w:val="005E2A5E"/>
    <w:rsid w:val="005E41C8"/>
    <w:rsid w:val="005E4497"/>
    <w:rsid w:val="005E46D8"/>
    <w:rsid w:val="005E4A58"/>
    <w:rsid w:val="005E6672"/>
    <w:rsid w:val="005E6948"/>
    <w:rsid w:val="005E7C4E"/>
    <w:rsid w:val="005F13A7"/>
    <w:rsid w:val="005F1593"/>
    <w:rsid w:val="005F25D5"/>
    <w:rsid w:val="005F2EC2"/>
    <w:rsid w:val="005F307F"/>
    <w:rsid w:val="005F326C"/>
    <w:rsid w:val="005F40EF"/>
    <w:rsid w:val="005F4D07"/>
    <w:rsid w:val="005F4D9F"/>
    <w:rsid w:val="005F5264"/>
    <w:rsid w:val="006010A6"/>
    <w:rsid w:val="006018AB"/>
    <w:rsid w:val="00601985"/>
    <w:rsid w:val="006020B2"/>
    <w:rsid w:val="0060228B"/>
    <w:rsid w:val="00602403"/>
    <w:rsid w:val="00603963"/>
    <w:rsid w:val="00603B1F"/>
    <w:rsid w:val="00603B40"/>
    <w:rsid w:val="00604563"/>
    <w:rsid w:val="00604BA2"/>
    <w:rsid w:val="0060504D"/>
    <w:rsid w:val="006055B9"/>
    <w:rsid w:val="00610636"/>
    <w:rsid w:val="00610B94"/>
    <w:rsid w:val="006112FA"/>
    <w:rsid w:val="006122A8"/>
    <w:rsid w:val="006127EA"/>
    <w:rsid w:val="0061365A"/>
    <w:rsid w:val="00613889"/>
    <w:rsid w:val="0061449B"/>
    <w:rsid w:val="0061510C"/>
    <w:rsid w:val="00615416"/>
    <w:rsid w:val="0061666D"/>
    <w:rsid w:val="0062047B"/>
    <w:rsid w:val="00621644"/>
    <w:rsid w:val="006218D9"/>
    <w:rsid w:val="00622125"/>
    <w:rsid w:val="0062279D"/>
    <w:rsid w:val="006232FD"/>
    <w:rsid w:val="00624A3F"/>
    <w:rsid w:val="00624CB6"/>
    <w:rsid w:val="00625E05"/>
    <w:rsid w:val="0062633C"/>
    <w:rsid w:val="00627C4E"/>
    <w:rsid w:val="00627E73"/>
    <w:rsid w:val="00630F8C"/>
    <w:rsid w:val="00631B6D"/>
    <w:rsid w:val="00631D72"/>
    <w:rsid w:val="00632C1E"/>
    <w:rsid w:val="006330B3"/>
    <w:rsid w:val="006333BC"/>
    <w:rsid w:val="006344B6"/>
    <w:rsid w:val="00634734"/>
    <w:rsid w:val="00634E44"/>
    <w:rsid w:val="006378C3"/>
    <w:rsid w:val="006404AC"/>
    <w:rsid w:val="00642D2A"/>
    <w:rsid w:val="006437C3"/>
    <w:rsid w:val="006439E8"/>
    <w:rsid w:val="00644DAC"/>
    <w:rsid w:val="006458BD"/>
    <w:rsid w:val="00646678"/>
    <w:rsid w:val="006466C8"/>
    <w:rsid w:val="00652850"/>
    <w:rsid w:val="0065325A"/>
    <w:rsid w:val="00653606"/>
    <w:rsid w:val="006545E4"/>
    <w:rsid w:val="00655288"/>
    <w:rsid w:val="0065541D"/>
    <w:rsid w:val="00657206"/>
    <w:rsid w:val="0065735D"/>
    <w:rsid w:val="006579A3"/>
    <w:rsid w:val="00657A6A"/>
    <w:rsid w:val="00657D08"/>
    <w:rsid w:val="00660C26"/>
    <w:rsid w:val="0066191E"/>
    <w:rsid w:val="00661F7D"/>
    <w:rsid w:val="006633C6"/>
    <w:rsid w:val="00663EE1"/>
    <w:rsid w:val="006646E2"/>
    <w:rsid w:val="00664B5D"/>
    <w:rsid w:val="00666EDA"/>
    <w:rsid w:val="00667230"/>
    <w:rsid w:val="0066790A"/>
    <w:rsid w:val="00667943"/>
    <w:rsid w:val="00667F1B"/>
    <w:rsid w:val="00667F5E"/>
    <w:rsid w:val="006700BD"/>
    <w:rsid w:val="00670341"/>
    <w:rsid w:val="00670769"/>
    <w:rsid w:val="00670884"/>
    <w:rsid w:val="006711BE"/>
    <w:rsid w:val="00671DCF"/>
    <w:rsid w:val="00674761"/>
    <w:rsid w:val="006765A6"/>
    <w:rsid w:val="00677249"/>
    <w:rsid w:val="006775DD"/>
    <w:rsid w:val="0068054B"/>
    <w:rsid w:val="00680782"/>
    <w:rsid w:val="00680F96"/>
    <w:rsid w:val="00682030"/>
    <w:rsid w:val="00682725"/>
    <w:rsid w:val="00685D23"/>
    <w:rsid w:val="00685D8D"/>
    <w:rsid w:val="00686776"/>
    <w:rsid w:val="00690441"/>
    <w:rsid w:val="0069184C"/>
    <w:rsid w:val="006918A2"/>
    <w:rsid w:val="0069407A"/>
    <w:rsid w:val="006946E0"/>
    <w:rsid w:val="006960F6"/>
    <w:rsid w:val="0069648A"/>
    <w:rsid w:val="00696893"/>
    <w:rsid w:val="0069699A"/>
    <w:rsid w:val="006A01F9"/>
    <w:rsid w:val="006A0672"/>
    <w:rsid w:val="006A10D0"/>
    <w:rsid w:val="006A1911"/>
    <w:rsid w:val="006A20B7"/>
    <w:rsid w:val="006A2103"/>
    <w:rsid w:val="006A2869"/>
    <w:rsid w:val="006A2CBF"/>
    <w:rsid w:val="006A3B96"/>
    <w:rsid w:val="006A54BB"/>
    <w:rsid w:val="006A6418"/>
    <w:rsid w:val="006A7093"/>
    <w:rsid w:val="006B00D1"/>
    <w:rsid w:val="006B3A58"/>
    <w:rsid w:val="006B3F9D"/>
    <w:rsid w:val="006B48D2"/>
    <w:rsid w:val="006B5FEE"/>
    <w:rsid w:val="006B64F6"/>
    <w:rsid w:val="006B77E9"/>
    <w:rsid w:val="006B7988"/>
    <w:rsid w:val="006C045F"/>
    <w:rsid w:val="006C3CD8"/>
    <w:rsid w:val="006C3FDE"/>
    <w:rsid w:val="006C4472"/>
    <w:rsid w:val="006C471B"/>
    <w:rsid w:val="006C563A"/>
    <w:rsid w:val="006C5FE1"/>
    <w:rsid w:val="006C7B9D"/>
    <w:rsid w:val="006D0003"/>
    <w:rsid w:val="006D07E2"/>
    <w:rsid w:val="006D24E5"/>
    <w:rsid w:val="006D2838"/>
    <w:rsid w:val="006D2F65"/>
    <w:rsid w:val="006D331A"/>
    <w:rsid w:val="006D37A2"/>
    <w:rsid w:val="006D3A62"/>
    <w:rsid w:val="006D460E"/>
    <w:rsid w:val="006D5B63"/>
    <w:rsid w:val="006D69D3"/>
    <w:rsid w:val="006E091D"/>
    <w:rsid w:val="006E1DFD"/>
    <w:rsid w:val="006E23CE"/>
    <w:rsid w:val="006E2B7D"/>
    <w:rsid w:val="006E337C"/>
    <w:rsid w:val="006E33D0"/>
    <w:rsid w:val="006E3D86"/>
    <w:rsid w:val="006E4398"/>
    <w:rsid w:val="006E4AC0"/>
    <w:rsid w:val="006E4D6A"/>
    <w:rsid w:val="006E55D4"/>
    <w:rsid w:val="006E58F0"/>
    <w:rsid w:val="006E641F"/>
    <w:rsid w:val="006E6887"/>
    <w:rsid w:val="006E6D98"/>
    <w:rsid w:val="006E73A9"/>
    <w:rsid w:val="006E7E47"/>
    <w:rsid w:val="006F0BA3"/>
    <w:rsid w:val="006F0F92"/>
    <w:rsid w:val="006F386D"/>
    <w:rsid w:val="006F5FA9"/>
    <w:rsid w:val="006F6216"/>
    <w:rsid w:val="006F67A0"/>
    <w:rsid w:val="006F72F8"/>
    <w:rsid w:val="006F7C62"/>
    <w:rsid w:val="007005E3"/>
    <w:rsid w:val="00700613"/>
    <w:rsid w:val="0070088A"/>
    <w:rsid w:val="00700A49"/>
    <w:rsid w:val="00700D70"/>
    <w:rsid w:val="00701657"/>
    <w:rsid w:val="007017B7"/>
    <w:rsid w:val="00701AD9"/>
    <w:rsid w:val="007042C1"/>
    <w:rsid w:val="00704BB6"/>
    <w:rsid w:val="00705EDA"/>
    <w:rsid w:val="00705FF1"/>
    <w:rsid w:val="007065F0"/>
    <w:rsid w:val="007067E6"/>
    <w:rsid w:val="0070701D"/>
    <w:rsid w:val="00707853"/>
    <w:rsid w:val="00707890"/>
    <w:rsid w:val="00707B7E"/>
    <w:rsid w:val="00710331"/>
    <w:rsid w:val="00710ACE"/>
    <w:rsid w:val="00711AEE"/>
    <w:rsid w:val="00711CF8"/>
    <w:rsid w:val="007137C6"/>
    <w:rsid w:val="007143F5"/>
    <w:rsid w:val="0071441D"/>
    <w:rsid w:val="00714504"/>
    <w:rsid w:val="0071486B"/>
    <w:rsid w:val="007169E7"/>
    <w:rsid w:val="00716DCA"/>
    <w:rsid w:val="007175E4"/>
    <w:rsid w:val="007178DD"/>
    <w:rsid w:val="00721DFE"/>
    <w:rsid w:val="00722630"/>
    <w:rsid w:val="007233C0"/>
    <w:rsid w:val="007237C8"/>
    <w:rsid w:val="00723D4D"/>
    <w:rsid w:val="00726744"/>
    <w:rsid w:val="00730A6C"/>
    <w:rsid w:val="00731136"/>
    <w:rsid w:val="00733126"/>
    <w:rsid w:val="007332A6"/>
    <w:rsid w:val="007338E2"/>
    <w:rsid w:val="007338EB"/>
    <w:rsid w:val="00734F1D"/>
    <w:rsid w:val="00734FF4"/>
    <w:rsid w:val="0073514F"/>
    <w:rsid w:val="00735A55"/>
    <w:rsid w:val="00735DC6"/>
    <w:rsid w:val="00735E12"/>
    <w:rsid w:val="00737E9A"/>
    <w:rsid w:val="00741024"/>
    <w:rsid w:val="00741C02"/>
    <w:rsid w:val="00743372"/>
    <w:rsid w:val="007449D2"/>
    <w:rsid w:val="007449F6"/>
    <w:rsid w:val="00744E42"/>
    <w:rsid w:val="007453AC"/>
    <w:rsid w:val="007461F4"/>
    <w:rsid w:val="00746223"/>
    <w:rsid w:val="00746F50"/>
    <w:rsid w:val="007470E4"/>
    <w:rsid w:val="007506C0"/>
    <w:rsid w:val="00750882"/>
    <w:rsid w:val="00752DC3"/>
    <w:rsid w:val="00753E84"/>
    <w:rsid w:val="00754E52"/>
    <w:rsid w:val="00755750"/>
    <w:rsid w:val="007562B3"/>
    <w:rsid w:val="00757BB1"/>
    <w:rsid w:val="00757D5B"/>
    <w:rsid w:val="00760EC3"/>
    <w:rsid w:val="0076148D"/>
    <w:rsid w:val="007620F0"/>
    <w:rsid w:val="0076212D"/>
    <w:rsid w:val="00763C51"/>
    <w:rsid w:val="00764442"/>
    <w:rsid w:val="0076461B"/>
    <w:rsid w:val="00764B7A"/>
    <w:rsid w:val="0076503F"/>
    <w:rsid w:val="00770306"/>
    <w:rsid w:val="007708B5"/>
    <w:rsid w:val="00770D12"/>
    <w:rsid w:val="0077189E"/>
    <w:rsid w:val="0077259F"/>
    <w:rsid w:val="007727C6"/>
    <w:rsid w:val="007731D7"/>
    <w:rsid w:val="007732BB"/>
    <w:rsid w:val="0077358D"/>
    <w:rsid w:val="007737A5"/>
    <w:rsid w:val="00773FE3"/>
    <w:rsid w:val="0077640B"/>
    <w:rsid w:val="00780007"/>
    <w:rsid w:val="00780D0F"/>
    <w:rsid w:val="0078190F"/>
    <w:rsid w:val="00784418"/>
    <w:rsid w:val="00785BAC"/>
    <w:rsid w:val="007867C1"/>
    <w:rsid w:val="00790C48"/>
    <w:rsid w:val="00792331"/>
    <w:rsid w:val="00792792"/>
    <w:rsid w:val="007945BF"/>
    <w:rsid w:val="00796428"/>
    <w:rsid w:val="00796A9E"/>
    <w:rsid w:val="00797561"/>
    <w:rsid w:val="007A06EA"/>
    <w:rsid w:val="007A0BF0"/>
    <w:rsid w:val="007A0EA9"/>
    <w:rsid w:val="007A3337"/>
    <w:rsid w:val="007A3C4D"/>
    <w:rsid w:val="007A475E"/>
    <w:rsid w:val="007A57B8"/>
    <w:rsid w:val="007A6521"/>
    <w:rsid w:val="007A6ED8"/>
    <w:rsid w:val="007A7160"/>
    <w:rsid w:val="007B033F"/>
    <w:rsid w:val="007B11CE"/>
    <w:rsid w:val="007B11EF"/>
    <w:rsid w:val="007B1BD4"/>
    <w:rsid w:val="007B1C5C"/>
    <w:rsid w:val="007B52E0"/>
    <w:rsid w:val="007B6B30"/>
    <w:rsid w:val="007B7514"/>
    <w:rsid w:val="007B7812"/>
    <w:rsid w:val="007C00FA"/>
    <w:rsid w:val="007C1F9F"/>
    <w:rsid w:val="007C2578"/>
    <w:rsid w:val="007C4E04"/>
    <w:rsid w:val="007C565D"/>
    <w:rsid w:val="007C7BEA"/>
    <w:rsid w:val="007D012A"/>
    <w:rsid w:val="007D06D8"/>
    <w:rsid w:val="007D13C7"/>
    <w:rsid w:val="007D2188"/>
    <w:rsid w:val="007D2380"/>
    <w:rsid w:val="007D3BA4"/>
    <w:rsid w:val="007D5D3F"/>
    <w:rsid w:val="007D5E67"/>
    <w:rsid w:val="007D707D"/>
    <w:rsid w:val="007D7A58"/>
    <w:rsid w:val="007E1935"/>
    <w:rsid w:val="007E1F4E"/>
    <w:rsid w:val="007E2F5C"/>
    <w:rsid w:val="007E3007"/>
    <w:rsid w:val="007E3E64"/>
    <w:rsid w:val="007E5219"/>
    <w:rsid w:val="007E67BA"/>
    <w:rsid w:val="007E71DC"/>
    <w:rsid w:val="007F0594"/>
    <w:rsid w:val="007F0941"/>
    <w:rsid w:val="007F1177"/>
    <w:rsid w:val="007F2921"/>
    <w:rsid w:val="007F2A44"/>
    <w:rsid w:val="007F3B19"/>
    <w:rsid w:val="007F43A9"/>
    <w:rsid w:val="007F53FA"/>
    <w:rsid w:val="007F62D1"/>
    <w:rsid w:val="007F6A39"/>
    <w:rsid w:val="007F749A"/>
    <w:rsid w:val="00800673"/>
    <w:rsid w:val="00800F7F"/>
    <w:rsid w:val="0080268B"/>
    <w:rsid w:val="00803B6B"/>
    <w:rsid w:val="00804185"/>
    <w:rsid w:val="0080510F"/>
    <w:rsid w:val="008052AA"/>
    <w:rsid w:val="00805683"/>
    <w:rsid w:val="008101B1"/>
    <w:rsid w:val="0081034A"/>
    <w:rsid w:val="00810826"/>
    <w:rsid w:val="00810EFC"/>
    <w:rsid w:val="0081138E"/>
    <w:rsid w:val="00812AD7"/>
    <w:rsid w:val="00813C4A"/>
    <w:rsid w:val="00815991"/>
    <w:rsid w:val="0081796A"/>
    <w:rsid w:val="00817D04"/>
    <w:rsid w:val="0082062B"/>
    <w:rsid w:val="00821625"/>
    <w:rsid w:val="00821C86"/>
    <w:rsid w:val="00822062"/>
    <w:rsid w:val="00823576"/>
    <w:rsid w:val="0082374A"/>
    <w:rsid w:val="008254BC"/>
    <w:rsid w:val="00825796"/>
    <w:rsid w:val="00825C2E"/>
    <w:rsid w:val="008262AA"/>
    <w:rsid w:val="00826603"/>
    <w:rsid w:val="00826ED4"/>
    <w:rsid w:val="00827B90"/>
    <w:rsid w:val="0083003A"/>
    <w:rsid w:val="00830161"/>
    <w:rsid w:val="00830C8E"/>
    <w:rsid w:val="008310F9"/>
    <w:rsid w:val="00833829"/>
    <w:rsid w:val="0083557E"/>
    <w:rsid w:val="0083679F"/>
    <w:rsid w:val="008371E3"/>
    <w:rsid w:val="00840491"/>
    <w:rsid w:val="00841247"/>
    <w:rsid w:val="008427C6"/>
    <w:rsid w:val="00842D63"/>
    <w:rsid w:val="008446C8"/>
    <w:rsid w:val="00845149"/>
    <w:rsid w:val="00846580"/>
    <w:rsid w:val="008471EE"/>
    <w:rsid w:val="0084737A"/>
    <w:rsid w:val="0084778E"/>
    <w:rsid w:val="00847CBE"/>
    <w:rsid w:val="00851CFE"/>
    <w:rsid w:val="008530C1"/>
    <w:rsid w:val="008534B1"/>
    <w:rsid w:val="00854B04"/>
    <w:rsid w:val="00854B15"/>
    <w:rsid w:val="00855668"/>
    <w:rsid w:val="00856424"/>
    <w:rsid w:val="0085649D"/>
    <w:rsid w:val="00856F76"/>
    <w:rsid w:val="008602E2"/>
    <w:rsid w:val="00860636"/>
    <w:rsid w:val="00861458"/>
    <w:rsid w:val="008619BF"/>
    <w:rsid w:val="0086318E"/>
    <w:rsid w:val="00864036"/>
    <w:rsid w:val="00865490"/>
    <w:rsid w:val="0086594E"/>
    <w:rsid w:val="008664F2"/>
    <w:rsid w:val="00867131"/>
    <w:rsid w:val="0086771B"/>
    <w:rsid w:val="00867755"/>
    <w:rsid w:val="0086792D"/>
    <w:rsid w:val="00867AE4"/>
    <w:rsid w:val="00867C5E"/>
    <w:rsid w:val="00867CE4"/>
    <w:rsid w:val="00870489"/>
    <w:rsid w:val="008718C1"/>
    <w:rsid w:val="00871ECC"/>
    <w:rsid w:val="0087288C"/>
    <w:rsid w:val="0087335B"/>
    <w:rsid w:val="008738B9"/>
    <w:rsid w:val="00874213"/>
    <w:rsid w:val="008744F0"/>
    <w:rsid w:val="0087469B"/>
    <w:rsid w:val="00875597"/>
    <w:rsid w:val="0087583E"/>
    <w:rsid w:val="008762E8"/>
    <w:rsid w:val="008764B4"/>
    <w:rsid w:val="00876C63"/>
    <w:rsid w:val="0088048E"/>
    <w:rsid w:val="008808EF"/>
    <w:rsid w:val="008813DC"/>
    <w:rsid w:val="008823F4"/>
    <w:rsid w:val="008824E1"/>
    <w:rsid w:val="008841A3"/>
    <w:rsid w:val="008846EA"/>
    <w:rsid w:val="00884956"/>
    <w:rsid w:val="00884D90"/>
    <w:rsid w:val="00885A09"/>
    <w:rsid w:val="00886036"/>
    <w:rsid w:val="008866A8"/>
    <w:rsid w:val="00886F55"/>
    <w:rsid w:val="00887422"/>
    <w:rsid w:val="00891AC5"/>
    <w:rsid w:val="00891C88"/>
    <w:rsid w:val="0089238B"/>
    <w:rsid w:val="00893796"/>
    <w:rsid w:val="00894FE5"/>
    <w:rsid w:val="008954FB"/>
    <w:rsid w:val="00897C55"/>
    <w:rsid w:val="008A08B0"/>
    <w:rsid w:val="008A0C49"/>
    <w:rsid w:val="008A13BE"/>
    <w:rsid w:val="008A1645"/>
    <w:rsid w:val="008A28D1"/>
    <w:rsid w:val="008A3E62"/>
    <w:rsid w:val="008A3EB3"/>
    <w:rsid w:val="008A48DF"/>
    <w:rsid w:val="008A5BED"/>
    <w:rsid w:val="008A5DF1"/>
    <w:rsid w:val="008A5F29"/>
    <w:rsid w:val="008A609D"/>
    <w:rsid w:val="008A64CA"/>
    <w:rsid w:val="008A6635"/>
    <w:rsid w:val="008A7294"/>
    <w:rsid w:val="008A7AE3"/>
    <w:rsid w:val="008A7B61"/>
    <w:rsid w:val="008A7D6E"/>
    <w:rsid w:val="008B0676"/>
    <w:rsid w:val="008B10F4"/>
    <w:rsid w:val="008B1174"/>
    <w:rsid w:val="008B15C7"/>
    <w:rsid w:val="008B22E1"/>
    <w:rsid w:val="008B2A88"/>
    <w:rsid w:val="008B35FD"/>
    <w:rsid w:val="008B39E5"/>
    <w:rsid w:val="008B403D"/>
    <w:rsid w:val="008B410C"/>
    <w:rsid w:val="008B488B"/>
    <w:rsid w:val="008B4F68"/>
    <w:rsid w:val="008B589A"/>
    <w:rsid w:val="008B5A6A"/>
    <w:rsid w:val="008B699E"/>
    <w:rsid w:val="008B6D5C"/>
    <w:rsid w:val="008B7BFD"/>
    <w:rsid w:val="008B7C31"/>
    <w:rsid w:val="008C01FA"/>
    <w:rsid w:val="008C0454"/>
    <w:rsid w:val="008C06FB"/>
    <w:rsid w:val="008C1761"/>
    <w:rsid w:val="008C23DB"/>
    <w:rsid w:val="008C6A1A"/>
    <w:rsid w:val="008C76FA"/>
    <w:rsid w:val="008D0495"/>
    <w:rsid w:val="008D18A1"/>
    <w:rsid w:val="008D3609"/>
    <w:rsid w:val="008D3866"/>
    <w:rsid w:val="008D3AD4"/>
    <w:rsid w:val="008D4214"/>
    <w:rsid w:val="008D4651"/>
    <w:rsid w:val="008D49D8"/>
    <w:rsid w:val="008D5326"/>
    <w:rsid w:val="008D54A5"/>
    <w:rsid w:val="008D5534"/>
    <w:rsid w:val="008D5555"/>
    <w:rsid w:val="008D6843"/>
    <w:rsid w:val="008D7C04"/>
    <w:rsid w:val="008E25A3"/>
    <w:rsid w:val="008E2E0A"/>
    <w:rsid w:val="008E35F7"/>
    <w:rsid w:val="008E4200"/>
    <w:rsid w:val="008E5336"/>
    <w:rsid w:val="008E5D04"/>
    <w:rsid w:val="008E5DAF"/>
    <w:rsid w:val="008E7186"/>
    <w:rsid w:val="008E7C0F"/>
    <w:rsid w:val="008E7E8C"/>
    <w:rsid w:val="008F14AF"/>
    <w:rsid w:val="008F1C99"/>
    <w:rsid w:val="008F1EB6"/>
    <w:rsid w:val="008F2920"/>
    <w:rsid w:val="008F3454"/>
    <w:rsid w:val="008F3807"/>
    <w:rsid w:val="008F4374"/>
    <w:rsid w:val="008F47CB"/>
    <w:rsid w:val="008F4EDC"/>
    <w:rsid w:val="008F506F"/>
    <w:rsid w:val="008F6343"/>
    <w:rsid w:val="008F641A"/>
    <w:rsid w:val="008F675A"/>
    <w:rsid w:val="00900D7E"/>
    <w:rsid w:val="00901ECB"/>
    <w:rsid w:val="00902B2E"/>
    <w:rsid w:val="009031BB"/>
    <w:rsid w:val="00903AEB"/>
    <w:rsid w:val="00904334"/>
    <w:rsid w:val="00904501"/>
    <w:rsid w:val="00904C58"/>
    <w:rsid w:val="00904EFE"/>
    <w:rsid w:val="00905232"/>
    <w:rsid w:val="00905BC1"/>
    <w:rsid w:val="009062CE"/>
    <w:rsid w:val="00906B10"/>
    <w:rsid w:val="00910123"/>
    <w:rsid w:val="0091018C"/>
    <w:rsid w:val="009105EF"/>
    <w:rsid w:val="00910CAD"/>
    <w:rsid w:val="00911303"/>
    <w:rsid w:val="00912219"/>
    <w:rsid w:val="0091421C"/>
    <w:rsid w:val="00915360"/>
    <w:rsid w:val="009156A0"/>
    <w:rsid w:val="0091630E"/>
    <w:rsid w:val="00916B49"/>
    <w:rsid w:val="00920041"/>
    <w:rsid w:val="00924899"/>
    <w:rsid w:val="009260F4"/>
    <w:rsid w:val="00926A74"/>
    <w:rsid w:val="00926AA0"/>
    <w:rsid w:val="00927257"/>
    <w:rsid w:val="009273D4"/>
    <w:rsid w:val="00927845"/>
    <w:rsid w:val="00927929"/>
    <w:rsid w:val="0093037F"/>
    <w:rsid w:val="00932032"/>
    <w:rsid w:val="00933180"/>
    <w:rsid w:val="00933E4C"/>
    <w:rsid w:val="00940B6F"/>
    <w:rsid w:val="009412EF"/>
    <w:rsid w:val="00942A06"/>
    <w:rsid w:val="00944078"/>
    <w:rsid w:val="00944A09"/>
    <w:rsid w:val="00944C48"/>
    <w:rsid w:val="00944D9F"/>
    <w:rsid w:val="00945CA9"/>
    <w:rsid w:val="00946CC9"/>
    <w:rsid w:val="00946F0A"/>
    <w:rsid w:val="0094704C"/>
    <w:rsid w:val="009502C8"/>
    <w:rsid w:val="00950B6E"/>
    <w:rsid w:val="0095149E"/>
    <w:rsid w:val="0095155C"/>
    <w:rsid w:val="00951663"/>
    <w:rsid w:val="0095297B"/>
    <w:rsid w:val="00952D1C"/>
    <w:rsid w:val="00953F6E"/>
    <w:rsid w:val="0095428E"/>
    <w:rsid w:val="009546BD"/>
    <w:rsid w:val="00954774"/>
    <w:rsid w:val="0095599E"/>
    <w:rsid w:val="009563B6"/>
    <w:rsid w:val="00957475"/>
    <w:rsid w:val="009603C7"/>
    <w:rsid w:val="0096246E"/>
    <w:rsid w:val="00962550"/>
    <w:rsid w:val="00965ADD"/>
    <w:rsid w:val="009673BB"/>
    <w:rsid w:val="009702AD"/>
    <w:rsid w:val="00971C70"/>
    <w:rsid w:val="00972279"/>
    <w:rsid w:val="00972BC1"/>
    <w:rsid w:val="00973E44"/>
    <w:rsid w:val="00974180"/>
    <w:rsid w:val="00974574"/>
    <w:rsid w:val="00975CD8"/>
    <w:rsid w:val="009760AE"/>
    <w:rsid w:val="009764E5"/>
    <w:rsid w:val="00976B80"/>
    <w:rsid w:val="00977593"/>
    <w:rsid w:val="00977703"/>
    <w:rsid w:val="009810AE"/>
    <w:rsid w:val="00981944"/>
    <w:rsid w:val="00982DCB"/>
    <w:rsid w:val="0098329C"/>
    <w:rsid w:val="009838CB"/>
    <w:rsid w:val="00983BA8"/>
    <w:rsid w:val="00986F3F"/>
    <w:rsid w:val="00990201"/>
    <w:rsid w:val="00990430"/>
    <w:rsid w:val="00990A0B"/>
    <w:rsid w:val="00990AFA"/>
    <w:rsid w:val="009918F7"/>
    <w:rsid w:val="00991992"/>
    <w:rsid w:val="00993AFB"/>
    <w:rsid w:val="00994A51"/>
    <w:rsid w:val="0099626F"/>
    <w:rsid w:val="00996B87"/>
    <w:rsid w:val="00997AD1"/>
    <w:rsid w:val="009A0A20"/>
    <w:rsid w:val="009A10BC"/>
    <w:rsid w:val="009A17C9"/>
    <w:rsid w:val="009A1AAC"/>
    <w:rsid w:val="009A1DE3"/>
    <w:rsid w:val="009A286E"/>
    <w:rsid w:val="009A3598"/>
    <w:rsid w:val="009A3B98"/>
    <w:rsid w:val="009A3E57"/>
    <w:rsid w:val="009A47A6"/>
    <w:rsid w:val="009A53EE"/>
    <w:rsid w:val="009A5B2D"/>
    <w:rsid w:val="009A5CE5"/>
    <w:rsid w:val="009A5FC7"/>
    <w:rsid w:val="009A60FE"/>
    <w:rsid w:val="009A7C1E"/>
    <w:rsid w:val="009B0345"/>
    <w:rsid w:val="009B0D53"/>
    <w:rsid w:val="009B175A"/>
    <w:rsid w:val="009B17CF"/>
    <w:rsid w:val="009B180E"/>
    <w:rsid w:val="009B1A9D"/>
    <w:rsid w:val="009B318C"/>
    <w:rsid w:val="009B3E5C"/>
    <w:rsid w:val="009B4D32"/>
    <w:rsid w:val="009B7A95"/>
    <w:rsid w:val="009B7F09"/>
    <w:rsid w:val="009C0981"/>
    <w:rsid w:val="009C1A1D"/>
    <w:rsid w:val="009C1EE8"/>
    <w:rsid w:val="009C1FA9"/>
    <w:rsid w:val="009C227E"/>
    <w:rsid w:val="009C2430"/>
    <w:rsid w:val="009C25BF"/>
    <w:rsid w:val="009C31BC"/>
    <w:rsid w:val="009C457D"/>
    <w:rsid w:val="009C5C61"/>
    <w:rsid w:val="009C748F"/>
    <w:rsid w:val="009C753A"/>
    <w:rsid w:val="009D01A2"/>
    <w:rsid w:val="009D02E3"/>
    <w:rsid w:val="009D114B"/>
    <w:rsid w:val="009D1A83"/>
    <w:rsid w:val="009D1C22"/>
    <w:rsid w:val="009D1F75"/>
    <w:rsid w:val="009D264D"/>
    <w:rsid w:val="009D2777"/>
    <w:rsid w:val="009D2B19"/>
    <w:rsid w:val="009D43C2"/>
    <w:rsid w:val="009D5305"/>
    <w:rsid w:val="009D67AB"/>
    <w:rsid w:val="009D682B"/>
    <w:rsid w:val="009E039B"/>
    <w:rsid w:val="009E0969"/>
    <w:rsid w:val="009E0D8C"/>
    <w:rsid w:val="009E19CC"/>
    <w:rsid w:val="009E1AD3"/>
    <w:rsid w:val="009E1F75"/>
    <w:rsid w:val="009E2A95"/>
    <w:rsid w:val="009E325D"/>
    <w:rsid w:val="009E363E"/>
    <w:rsid w:val="009E4013"/>
    <w:rsid w:val="009E4500"/>
    <w:rsid w:val="009E54F1"/>
    <w:rsid w:val="009E54F9"/>
    <w:rsid w:val="009E56C1"/>
    <w:rsid w:val="009E676D"/>
    <w:rsid w:val="009E67EF"/>
    <w:rsid w:val="009E6A9D"/>
    <w:rsid w:val="009E6C76"/>
    <w:rsid w:val="009F007D"/>
    <w:rsid w:val="009F084F"/>
    <w:rsid w:val="009F0925"/>
    <w:rsid w:val="009F1DB0"/>
    <w:rsid w:val="009F281E"/>
    <w:rsid w:val="009F3988"/>
    <w:rsid w:val="009F3B6C"/>
    <w:rsid w:val="009F443E"/>
    <w:rsid w:val="009F461F"/>
    <w:rsid w:val="009F5472"/>
    <w:rsid w:val="009F5CB5"/>
    <w:rsid w:val="009F6648"/>
    <w:rsid w:val="00A0015F"/>
    <w:rsid w:val="00A005C3"/>
    <w:rsid w:val="00A01E7C"/>
    <w:rsid w:val="00A022A6"/>
    <w:rsid w:val="00A02B24"/>
    <w:rsid w:val="00A03440"/>
    <w:rsid w:val="00A0357A"/>
    <w:rsid w:val="00A044E0"/>
    <w:rsid w:val="00A0571C"/>
    <w:rsid w:val="00A05B78"/>
    <w:rsid w:val="00A062E5"/>
    <w:rsid w:val="00A06653"/>
    <w:rsid w:val="00A07155"/>
    <w:rsid w:val="00A102AF"/>
    <w:rsid w:val="00A106B2"/>
    <w:rsid w:val="00A114E2"/>
    <w:rsid w:val="00A11644"/>
    <w:rsid w:val="00A116C3"/>
    <w:rsid w:val="00A11FB2"/>
    <w:rsid w:val="00A121EC"/>
    <w:rsid w:val="00A132E6"/>
    <w:rsid w:val="00A13C29"/>
    <w:rsid w:val="00A13E86"/>
    <w:rsid w:val="00A1470F"/>
    <w:rsid w:val="00A1576F"/>
    <w:rsid w:val="00A15C62"/>
    <w:rsid w:val="00A15DBA"/>
    <w:rsid w:val="00A17B96"/>
    <w:rsid w:val="00A20005"/>
    <w:rsid w:val="00A20309"/>
    <w:rsid w:val="00A20DE7"/>
    <w:rsid w:val="00A232E2"/>
    <w:rsid w:val="00A2334E"/>
    <w:rsid w:val="00A23DF4"/>
    <w:rsid w:val="00A240CA"/>
    <w:rsid w:val="00A26292"/>
    <w:rsid w:val="00A26B5D"/>
    <w:rsid w:val="00A26C56"/>
    <w:rsid w:val="00A27154"/>
    <w:rsid w:val="00A27222"/>
    <w:rsid w:val="00A2745A"/>
    <w:rsid w:val="00A27ED2"/>
    <w:rsid w:val="00A27F2D"/>
    <w:rsid w:val="00A302E6"/>
    <w:rsid w:val="00A30683"/>
    <w:rsid w:val="00A30ACE"/>
    <w:rsid w:val="00A31E52"/>
    <w:rsid w:val="00A32470"/>
    <w:rsid w:val="00A326F2"/>
    <w:rsid w:val="00A33AC3"/>
    <w:rsid w:val="00A33E34"/>
    <w:rsid w:val="00A34281"/>
    <w:rsid w:val="00A352B0"/>
    <w:rsid w:val="00A35519"/>
    <w:rsid w:val="00A35DD1"/>
    <w:rsid w:val="00A36642"/>
    <w:rsid w:val="00A37379"/>
    <w:rsid w:val="00A407BA"/>
    <w:rsid w:val="00A40E5C"/>
    <w:rsid w:val="00A4476F"/>
    <w:rsid w:val="00A450CD"/>
    <w:rsid w:val="00A4520B"/>
    <w:rsid w:val="00A4534E"/>
    <w:rsid w:val="00A45383"/>
    <w:rsid w:val="00A45384"/>
    <w:rsid w:val="00A4569B"/>
    <w:rsid w:val="00A46AEE"/>
    <w:rsid w:val="00A519AF"/>
    <w:rsid w:val="00A51D61"/>
    <w:rsid w:val="00A51D70"/>
    <w:rsid w:val="00A525D3"/>
    <w:rsid w:val="00A529A0"/>
    <w:rsid w:val="00A53E9B"/>
    <w:rsid w:val="00A53EF0"/>
    <w:rsid w:val="00A54794"/>
    <w:rsid w:val="00A564AF"/>
    <w:rsid w:val="00A570A2"/>
    <w:rsid w:val="00A6157A"/>
    <w:rsid w:val="00A617E6"/>
    <w:rsid w:val="00A61D8D"/>
    <w:rsid w:val="00A62015"/>
    <w:rsid w:val="00A632DF"/>
    <w:rsid w:val="00A63382"/>
    <w:rsid w:val="00A63714"/>
    <w:rsid w:val="00A63A72"/>
    <w:rsid w:val="00A642BA"/>
    <w:rsid w:val="00A64389"/>
    <w:rsid w:val="00A64C12"/>
    <w:rsid w:val="00A65A46"/>
    <w:rsid w:val="00A709DD"/>
    <w:rsid w:val="00A70F41"/>
    <w:rsid w:val="00A71F8E"/>
    <w:rsid w:val="00A7208D"/>
    <w:rsid w:val="00A726BE"/>
    <w:rsid w:val="00A72822"/>
    <w:rsid w:val="00A73137"/>
    <w:rsid w:val="00A745DA"/>
    <w:rsid w:val="00A7655B"/>
    <w:rsid w:val="00A77841"/>
    <w:rsid w:val="00A8057A"/>
    <w:rsid w:val="00A809A5"/>
    <w:rsid w:val="00A81D75"/>
    <w:rsid w:val="00A820F8"/>
    <w:rsid w:val="00A82166"/>
    <w:rsid w:val="00A83F27"/>
    <w:rsid w:val="00A846D1"/>
    <w:rsid w:val="00A858AB"/>
    <w:rsid w:val="00A85A63"/>
    <w:rsid w:val="00A86106"/>
    <w:rsid w:val="00A87035"/>
    <w:rsid w:val="00A8733B"/>
    <w:rsid w:val="00A87C69"/>
    <w:rsid w:val="00A87D79"/>
    <w:rsid w:val="00A904ED"/>
    <w:rsid w:val="00A912AA"/>
    <w:rsid w:val="00A91496"/>
    <w:rsid w:val="00A915EE"/>
    <w:rsid w:val="00A932D2"/>
    <w:rsid w:val="00A9384E"/>
    <w:rsid w:val="00A93D49"/>
    <w:rsid w:val="00A94021"/>
    <w:rsid w:val="00A9469C"/>
    <w:rsid w:val="00A948E7"/>
    <w:rsid w:val="00A94DB3"/>
    <w:rsid w:val="00A95164"/>
    <w:rsid w:val="00A95216"/>
    <w:rsid w:val="00A95DC1"/>
    <w:rsid w:val="00A961EE"/>
    <w:rsid w:val="00A96623"/>
    <w:rsid w:val="00A968C6"/>
    <w:rsid w:val="00A96E8C"/>
    <w:rsid w:val="00A9735F"/>
    <w:rsid w:val="00A97497"/>
    <w:rsid w:val="00AA12A7"/>
    <w:rsid w:val="00AA1364"/>
    <w:rsid w:val="00AA2794"/>
    <w:rsid w:val="00AA4925"/>
    <w:rsid w:val="00AA4DF7"/>
    <w:rsid w:val="00AA6946"/>
    <w:rsid w:val="00AA74AE"/>
    <w:rsid w:val="00AB0784"/>
    <w:rsid w:val="00AB138B"/>
    <w:rsid w:val="00AB1B27"/>
    <w:rsid w:val="00AB214E"/>
    <w:rsid w:val="00AB270A"/>
    <w:rsid w:val="00AB38F3"/>
    <w:rsid w:val="00AB4131"/>
    <w:rsid w:val="00AB44CD"/>
    <w:rsid w:val="00AB54BD"/>
    <w:rsid w:val="00AB54FC"/>
    <w:rsid w:val="00AB5A51"/>
    <w:rsid w:val="00AB5CAD"/>
    <w:rsid w:val="00AB686D"/>
    <w:rsid w:val="00AB7384"/>
    <w:rsid w:val="00AB742F"/>
    <w:rsid w:val="00AC04E3"/>
    <w:rsid w:val="00AC0A7A"/>
    <w:rsid w:val="00AC0FA1"/>
    <w:rsid w:val="00AC1BDC"/>
    <w:rsid w:val="00AC2179"/>
    <w:rsid w:val="00AC2FDE"/>
    <w:rsid w:val="00AC49CA"/>
    <w:rsid w:val="00AC50A4"/>
    <w:rsid w:val="00AC50C7"/>
    <w:rsid w:val="00AC520C"/>
    <w:rsid w:val="00AC539D"/>
    <w:rsid w:val="00AC66BD"/>
    <w:rsid w:val="00AC7ABE"/>
    <w:rsid w:val="00AC7B7E"/>
    <w:rsid w:val="00AC7B92"/>
    <w:rsid w:val="00AC7FA2"/>
    <w:rsid w:val="00AD0BFA"/>
    <w:rsid w:val="00AD114F"/>
    <w:rsid w:val="00AD2635"/>
    <w:rsid w:val="00AD462C"/>
    <w:rsid w:val="00AD4C27"/>
    <w:rsid w:val="00AD5D34"/>
    <w:rsid w:val="00AD612B"/>
    <w:rsid w:val="00AD66D6"/>
    <w:rsid w:val="00AD74DE"/>
    <w:rsid w:val="00AE05F1"/>
    <w:rsid w:val="00AE33AD"/>
    <w:rsid w:val="00AE33CD"/>
    <w:rsid w:val="00AE5D88"/>
    <w:rsid w:val="00AE7E33"/>
    <w:rsid w:val="00AF097D"/>
    <w:rsid w:val="00AF0B28"/>
    <w:rsid w:val="00AF0DC5"/>
    <w:rsid w:val="00AF1658"/>
    <w:rsid w:val="00AF1CB1"/>
    <w:rsid w:val="00AF1D60"/>
    <w:rsid w:val="00AF2CD4"/>
    <w:rsid w:val="00AF321C"/>
    <w:rsid w:val="00AF372F"/>
    <w:rsid w:val="00AF3B6C"/>
    <w:rsid w:val="00AF4AC3"/>
    <w:rsid w:val="00AF5969"/>
    <w:rsid w:val="00AF7465"/>
    <w:rsid w:val="00B005DA"/>
    <w:rsid w:val="00B00641"/>
    <w:rsid w:val="00B0391B"/>
    <w:rsid w:val="00B0483D"/>
    <w:rsid w:val="00B049AC"/>
    <w:rsid w:val="00B0621B"/>
    <w:rsid w:val="00B06A5F"/>
    <w:rsid w:val="00B06A7C"/>
    <w:rsid w:val="00B06C6A"/>
    <w:rsid w:val="00B07684"/>
    <w:rsid w:val="00B07696"/>
    <w:rsid w:val="00B10DD7"/>
    <w:rsid w:val="00B10E6A"/>
    <w:rsid w:val="00B10E86"/>
    <w:rsid w:val="00B12A5F"/>
    <w:rsid w:val="00B12C1F"/>
    <w:rsid w:val="00B13143"/>
    <w:rsid w:val="00B136B3"/>
    <w:rsid w:val="00B1577D"/>
    <w:rsid w:val="00B15DB9"/>
    <w:rsid w:val="00B1715A"/>
    <w:rsid w:val="00B20536"/>
    <w:rsid w:val="00B21477"/>
    <w:rsid w:val="00B220A9"/>
    <w:rsid w:val="00B22DA6"/>
    <w:rsid w:val="00B22FB1"/>
    <w:rsid w:val="00B27767"/>
    <w:rsid w:val="00B27B0C"/>
    <w:rsid w:val="00B3076A"/>
    <w:rsid w:val="00B30C24"/>
    <w:rsid w:val="00B30EAC"/>
    <w:rsid w:val="00B316C3"/>
    <w:rsid w:val="00B31BD1"/>
    <w:rsid w:val="00B31D25"/>
    <w:rsid w:val="00B32A19"/>
    <w:rsid w:val="00B32B3D"/>
    <w:rsid w:val="00B35676"/>
    <w:rsid w:val="00B36A8C"/>
    <w:rsid w:val="00B36AD0"/>
    <w:rsid w:val="00B37343"/>
    <w:rsid w:val="00B37A2B"/>
    <w:rsid w:val="00B37C4D"/>
    <w:rsid w:val="00B37D6F"/>
    <w:rsid w:val="00B40F4B"/>
    <w:rsid w:val="00B410C3"/>
    <w:rsid w:val="00B41F4C"/>
    <w:rsid w:val="00B423F5"/>
    <w:rsid w:val="00B43596"/>
    <w:rsid w:val="00B43661"/>
    <w:rsid w:val="00B43D02"/>
    <w:rsid w:val="00B44790"/>
    <w:rsid w:val="00B45413"/>
    <w:rsid w:val="00B45684"/>
    <w:rsid w:val="00B464B4"/>
    <w:rsid w:val="00B4696D"/>
    <w:rsid w:val="00B46E17"/>
    <w:rsid w:val="00B46FEE"/>
    <w:rsid w:val="00B4729C"/>
    <w:rsid w:val="00B475AB"/>
    <w:rsid w:val="00B47A03"/>
    <w:rsid w:val="00B50FAD"/>
    <w:rsid w:val="00B51BA8"/>
    <w:rsid w:val="00B52541"/>
    <w:rsid w:val="00B53CEB"/>
    <w:rsid w:val="00B54009"/>
    <w:rsid w:val="00B54241"/>
    <w:rsid w:val="00B54344"/>
    <w:rsid w:val="00B564B8"/>
    <w:rsid w:val="00B5681E"/>
    <w:rsid w:val="00B57EEF"/>
    <w:rsid w:val="00B60471"/>
    <w:rsid w:val="00B604EE"/>
    <w:rsid w:val="00B60CC2"/>
    <w:rsid w:val="00B60D1E"/>
    <w:rsid w:val="00B638DF"/>
    <w:rsid w:val="00B64DE3"/>
    <w:rsid w:val="00B64F67"/>
    <w:rsid w:val="00B661A8"/>
    <w:rsid w:val="00B664DB"/>
    <w:rsid w:val="00B676D8"/>
    <w:rsid w:val="00B72302"/>
    <w:rsid w:val="00B7267F"/>
    <w:rsid w:val="00B727B7"/>
    <w:rsid w:val="00B72C83"/>
    <w:rsid w:val="00B73047"/>
    <w:rsid w:val="00B73733"/>
    <w:rsid w:val="00B74DCF"/>
    <w:rsid w:val="00B7566C"/>
    <w:rsid w:val="00B75A52"/>
    <w:rsid w:val="00B760D7"/>
    <w:rsid w:val="00B770D4"/>
    <w:rsid w:val="00B8094B"/>
    <w:rsid w:val="00B809BB"/>
    <w:rsid w:val="00B81B13"/>
    <w:rsid w:val="00B82929"/>
    <w:rsid w:val="00B82F34"/>
    <w:rsid w:val="00B832DE"/>
    <w:rsid w:val="00B839D5"/>
    <w:rsid w:val="00B84F77"/>
    <w:rsid w:val="00B8504A"/>
    <w:rsid w:val="00B86396"/>
    <w:rsid w:val="00B86A2B"/>
    <w:rsid w:val="00B86A6F"/>
    <w:rsid w:val="00B87DFA"/>
    <w:rsid w:val="00B90AF4"/>
    <w:rsid w:val="00B9211B"/>
    <w:rsid w:val="00B924EE"/>
    <w:rsid w:val="00B92EC6"/>
    <w:rsid w:val="00B9312A"/>
    <w:rsid w:val="00B931EB"/>
    <w:rsid w:val="00B940C9"/>
    <w:rsid w:val="00B959CE"/>
    <w:rsid w:val="00B95B30"/>
    <w:rsid w:val="00B95C72"/>
    <w:rsid w:val="00B961F5"/>
    <w:rsid w:val="00BA0A39"/>
    <w:rsid w:val="00BA0EDC"/>
    <w:rsid w:val="00BA1C50"/>
    <w:rsid w:val="00BA217E"/>
    <w:rsid w:val="00BA2827"/>
    <w:rsid w:val="00BA2FEF"/>
    <w:rsid w:val="00BA403B"/>
    <w:rsid w:val="00BA505C"/>
    <w:rsid w:val="00BA536A"/>
    <w:rsid w:val="00BA5500"/>
    <w:rsid w:val="00BA6544"/>
    <w:rsid w:val="00BA6CEF"/>
    <w:rsid w:val="00BB0504"/>
    <w:rsid w:val="00BB07BE"/>
    <w:rsid w:val="00BB0F1D"/>
    <w:rsid w:val="00BB20B7"/>
    <w:rsid w:val="00BB21DB"/>
    <w:rsid w:val="00BB24B5"/>
    <w:rsid w:val="00BB48BB"/>
    <w:rsid w:val="00BB4D4B"/>
    <w:rsid w:val="00BB4F9F"/>
    <w:rsid w:val="00BB5510"/>
    <w:rsid w:val="00BB55CE"/>
    <w:rsid w:val="00BB6ABE"/>
    <w:rsid w:val="00BB7986"/>
    <w:rsid w:val="00BC01C0"/>
    <w:rsid w:val="00BC0C9A"/>
    <w:rsid w:val="00BC1563"/>
    <w:rsid w:val="00BC175A"/>
    <w:rsid w:val="00BC2F18"/>
    <w:rsid w:val="00BC3002"/>
    <w:rsid w:val="00BC340E"/>
    <w:rsid w:val="00BC355A"/>
    <w:rsid w:val="00BC3928"/>
    <w:rsid w:val="00BC3CDA"/>
    <w:rsid w:val="00BC4E7D"/>
    <w:rsid w:val="00BC4FA6"/>
    <w:rsid w:val="00BC5049"/>
    <w:rsid w:val="00BC6348"/>
    <w:rsid w:val="00BD0621"/>
    <w:rsid w:val="00BD09CB"/>
    <w:rsid w:val="00BD39A0"/>
    <w:rsid w:val="00BD48F3"/>
    <w:rsid w:val="00BD6154"/>
    <w:rsid w:val="00BD6176"/>
    <w:rsid w:val="00BD71AF"/>
    <w:rsid w:val="00BD7739"/>
    <w:rsid w:val="00BD7A84"/>
    <w:rsid w:val="00BE06AB"/>
    <w:rsid w:val="00BE10D2"/>
    <w:rsid w:val="00BE3C9B"/>
    <w:rsid w:val="00BE438C"/>
    <w:rsid w:val="00BE63CD"/>
    <w:rsid w:val="00BE7374"/>
    <w:rsid w:val="00BE7AF7"/>
    <w:rsid w:val="00BF0BFC"/>
    <w:rsid w:val="00BF0C9F"/>
    <w:rsid w:val="00BF2FFF"/>
    <w:rsid w:val="00BF342E"/>
    <w:rsid w:val="00BF359A"/>
    <w:rsid w:val="00BF4043"/>
    <w:rsid w:val="00BF45F1"/>
    <w:rsid w:val="00BF64B9"/>
    <w:rsid w:val="00C0128E"/>
    <w:rsid w:val="00C0336E"/>
    <w:rsid w:val="00C037DA"/>
    <w:rsid w:val="00C03A63"/>
    <w:rsid w:val="00C03C1F"/>
    <w:rsid w:val="00C0481A"/>
    <w:rsid w:val="00C04F44"/>
    <w:rsid w:val="00C05178"/>
    <w:rsid w:val="00C058A2"/>
    <w:rsid w:val="00C05EC0"/>
    <w:rsid w:val="00C060D1"/>
    <w:rsid w:val="00C070DF"/>
    <w:rsid w:val="00C075DE"/>
    <w:rsid w:val="00C0782B"/>
    <w:rsid w:val="00C101B6"/>
    <w:rsid w:val="00C10447"/>
    <w:rsid w:val="00C1126A"/>
    <w:rsid w:val="00C11D30"/>
    <w:rsid w:val="00C11DCD"/>
    <w:rsid w:val="00C13A8A"/>
    <w:rsid w:val="00C13EDE"/>
    <w:rsid w:val="00C140EB"/>
    <w:rsid w:val="00C1632D"/>
    <w:rsid w:val="00C168D6"/>
    <w:rsid w:val="00C205CF"/>
    <w:rsid w:val="00C23223"/>
    <w:rsid w:val="00C23764"/>
    <w:rsid w:val="00C2425E"/>
    <w:rsid w:val="00C260D3"/>
    <w:rsid w:val="00C26254"/>
    <w:rsid w:val="00C263DF"/>
    <w:rsid w:val="00C267CC"/>
    <w:rsid w:val="00C26932"/>
    <w:rsid w:val="00C272B7"/>
    <w:rsid w:val="00C30112"/>
    <w:rsid w:val="00C30991"/>
    <w:rsid w:val="00C30F67"/>
    <w:rsid w:val="00C32A3E"/>
    <w:rsid w:val="00C32EF2"/>
    <w:rsid w:val="00C33620"/>
    <w:rsid w:val="00C34B66"/>
    <w:rsid w:val="00C3524E"/>
    <w:rsid w:val="00C35A99"/>
    <w:rsid w:val="00C4054B"/>
    <w:rsid w:val="00C43D3B"/>
    <w:rsid w:val="00C43DD3"/>
    <w:rsid w:val="00C46536"/>
    <w:rsid w:val="00C469C6"/>
    <w:rsid w:val="00C46ECF"/>
    <w:rsid w:val="00C50B14"/>
    <w:rsid w:val="00C5160D"/>
    <w:rsid w:val="00C51B28"/>
    <w:rsid w:val="00C51F2F"/>
    <w:rsid w:val="00C523ED"/>
    <w:rsid w:val="00C54102"/>
    <w:rsid w:val="00C548AA"/>
    <w:rsid w:val="00C54CF7"/>
    <w:rsid w:val="00C557AF"/>
    <w:rsid w:val="00C5645E"/>
    <w:rsid w:val="00C564B0"/>
    <w:rsid w:val="00C56906"/>
    <w:rsid w:val="00C5724C"/>
    <w:rsid w:val="00C57582"/>
    <w:rsid w:val="00C57B21"/>
    <w:rsid w:val="00C600DA"/>
    <w:rsid w:val="00C6072D"/>
    <w:rsid w:val="00C60955"/>
    <w:rsid w:val="00C612EF"/>
    <w:rsid w:val="00C61EC2"/>
    <w:rsid w:val="00C61FCF"/>
    <w:rsid w:val="00C62815"/>
    <w:rsid w:val="00C62C0B"/>
    <w:rsid w:val="00C65296"/>
    <w:rsid w:val="00C658BE"/>
    <w:rsid w:val="00C70209"/>
    <w:rsid w:val="00C70598"/>
    <w:rsid w:val="00C7255F"/>
    <w:rsid w:val="00C726AB"/>
    <w:rsid w:val="00C73EB6"/>
    <w:rsid w:val="00C74D6C"/>
    <w:rsid w:val="00C75067"/>
    <w:rsid w:val="00C7585F"/>
    <w:rsid w:val="00C75A45"/>
    <w:rsid w:val="00C75F07"/>
    <w:rsid w:val="00C761E1"/>
    <w:rsid w:val="00C77F29"/>
    <w:rsid w:val="00C820B3"/>
    <w:rsid w:val="00C83624"/>
    <w:rsid w:val="00C84211"/>
    <w:rsid w:val="00C84248"/>
    <w:rsid w:val="00C84AB6"/>
    <w:rsid w:val="00C86F34"/>
    <w:rsid w:val="00C9048B"/>
    <w:rsid w:val="00C9071C"/>
    <w:rsid w:val="00C90C05"/>
    <w:rsid w:val="00C90CF8"/>
    <w:rsid w:val="00C91051"/>
    <w:rsid w:val="00C923F8"/>
    <w:rsid w:val="00C9389C"/>
    <w:rsid w:val="00C9455F"/>
    <w:rsid w:val="00C94C9C"/>
    <w:rsid w:val="00C95155"/>
    <w:rsid w:val="00C95906"/>
    <w:rsid w:val="00C95A8D"/>
    <w:rsid w:val="00C95B77"/>
    <w:rsid w:val="00C96E78"/>
    <w:rsid w:val="00CA0F32"/>
    <w:rsid w:val="00CA15F3"/>
    <w:rsid w:val="00CA1C2D"/>
    <w:rsid w:val="00CA2C5F"/>
    <w:rsid w:val="00CA4E71"/>
    <w:rsid w:val="00CA5147"/>
    <w:rsid w:val="00CA5A3B"/>
    <w:rsid w:val="00CA7B12"/>
    <w:rsid w:val="00CB0904"/>
    <w:rsid w:val="00CB094D"/>
    <w:rsid w:val="00CB125C"/>
    <w:rsid w:val="00CB1299"/>
    <w:rsid w:val="00CB1A42"/>
    <w:rsid w:val="00CB262D"/>
    <w:rsid w:val="00CB3B3F"/>
    <w:rsid w:val="00CB48B0"/>
    <w:rsid w:val="00CB66E8"/>
    <w:rsid w:val="00CB6CA4"/>
    <w:rsid w:val="00CB728A"/>
    <w:rsid w:val="00CB772F"/>
    <w:rsid w:val="00CB7FE5"/>
    <w:rsid w:val="00CC125E"/>
    <w:rsid w:val="00CC1EB7"/>
    <w:rsid w:val="00CC29A2"/>
    <w:rsid w:val="00CC41BC"/>
    <w:rsid w:val="00CC5128"/>
    <w:rsid w:val="00CC6446"/>
    <w:rsid w:val="00CC660E"/>
    <w:rsid w:val="00CC6C17"/>
    <w:rsid w:val="00CC7BB8"/>
    <w:rsid w:val="00CC7DE6"/>
    <w:rsid w:val="00CC7DE8"/>
    <w:rsid w:val="00CD06D8"/>
    <w:rsid w:val="00CD095A"/>
    <w:rsid w:val="00CD15B3"/>
    <w:rsid w:val="00CD1C89"/>
    <w:rsid w:val="00CD3456"/>
    <w:rsid w:val="00CD393F"/>
    <w:rsid w:val="00CD4C30"/>
    <w:rsid w:val="00CD625C"/>
    <w:rsid w:val="00CD6603"/>
    <w:rsid w:val="00CD77B5"/>
    <w:rsid w:val="00CD7F9E"/>
    <w:rsid w:val="00CE1A6E"/>
    <w:rsid w:val="00CE3670"/>
    <w:rsid w:val="00CE40D5"/>
    <w:rsid w:val="00CE4CD8"/>
    <w:rsid w:val="00CE5083"/>
    <w:rsid w:val="00CE5F9E"/>
    <w:rsid w:val="00CE62A8"/>
    <w:rsid w:val="00CE6A61"/>
    <w:rsid w:val="00CE72F6"/>
    <w:rsid w:val="00CE747F"/>
    <w:rsid w:val="00CE7C7A"/>
    <w:rsid w:val="00CE7D8C"/>
    <w:rsid w:val="00CF1019"/>
    <w:rsid w:val="00CF124E"/>
    <w:rsid w:val="00CF1471"/>
    <w:rsid w:val="00CF3780"/>
    <w:rsid w:val="00CF3F60"/>
    <w:rsid w:val="00CF43C3"/>
    <w:rsid w:val="00CF4BA9"/>
    <w:rsid w:val="00CF52AB"/>
    <w:rsid w:val="00CF590F"/>
    <w:rsid w:val="00CF68B9"/>
    <w:rsid w:val="00D0100D"/>
    <w:rsid w:val="00D02713"/>
    <w:rsid w:val="00D02836"/>
    <w:rsid w:val="00D029D5"/>
    <w:rsid w:val="00D04998"/>
    <w:rsid w:val="00D04EE3"/>
    <w:rsid w:val="00D04F84"/>
    <w:rsid w:val="00D064AB"/>
    <w:rsid w:val="00D06706"/>
    <w:rsid w:val="00D06980"/>
    <w:rsid w:val="00D06C3A"/>
    <w:rsid w:val="00D10CF2"/>
    <w:rsid w:val="00D110B9"/>
    <w:rsid w:val="00D12A76"/>
    <w:rsid w:val="00D13B1B"/>
    <w:rsid w:val="00D15742"/>
    <w:rsid w:val="00D15D4B"/>
    <w:rsid w:val="00D15FC1"/>
    <w:rsid w:val="00D1618F"/>
    <w:rsid w:val="00D171B4"/>
    <w:rsid w:val="00D17705"/>
    <w:rsid w:val="00D2229A"/>
    <w:rsid w:val="00D224D2"/>
    <w:rsid w:val="00D22DD7"/>
    <w:rsid w:val="00D25129"/>
    <w:rsid w:val="00D25269"/>
    <w:rsid w:val="00D257A4"/>
    <w:rsid w:val="00D26FC9"/>
    <w:rsid w:val="00D304ED"/>
    <w:rsid w:val="00D31428"/>
    <w:rsid w:val="00D32408"/>
    <w:rsid w:val="00D32456"/>
    <w:rsid w:val="00D33C52"/>
    <w:rsid w:val="00D341AA"/>
    <w:rsid w:val="00D34363"/>
    <w:rsid w:val="00D346F4"/>
    <w:rsid w:val="00D34770"/>
    <w:rsid w:val="00D35032"/>
    <w:rsid w:val="00D374D5"/>
    <w:rsid w:val="00D37A12"/>
    <w:rsid w:val="00D40217"/>
    <w:rsid w:val="00D4067B"/>
    <w:rsid w:val="00D40A5D"/>
    <w:rsid w:val="00D40DE7"/>
    <w:rsid w:val="00D4189F"/>
    <w:rsid w:val="00D44026"/>
    <w:rsid w:val="00D440BE"/>
    <w:rsid w:val="00D4702C"/>
    <w:rsid w:val="00D47784"/>
    <w:rsid w:val="00D5097C"/>
    <w:rsid w:val="00D54727"/>
    <w:rsid w:val="00D56D61"/>
    <w:rsid w:val="00D614AC"/>
    <w:rsid w:val="00D6177C"/>
    <w:rsid w:val="00D61ECD"/>
    <w:rsid w:val="00D62897"/>
    <w:rsid w:val="00D630BD"/>
    <w:rsid w:val="00D63431"/>
    <w:rsid w:val="00D63F55"/>
    <w:rsid w:val="00D65AB3"/>
    <w:rsid w:val="00D66E43"/>
    <w:rsid w:val="00D670DF"/>
    <w:rsid w:val="00D70271"/>
    <w:rsid w:val="00D71F18"/>
    <w:rsid w:val="00D734E6"/>
    <w:rsid w:val="00D73B35"/>
    <w:rsid w:val="00D74C34"/>
    <w:rsid w:val="00D754A8"/>
    <w:rsid w:val="00D761FA"/>
    <w:rsid w:val="00D7716C"/>
    <w:rsid w:val="00D77202"/>
    <w:rsid w:val="00D8281E"/>
    <w:rsid w:val="00D851B7"/>
    <w:rsid w:val="00D85965"/>
    <w:rsid w:val="00D879A7"/>
    <w:rsid w:val="00D90816"/>
    <w:rsid w:val="00D90C25"/>
    <w:rsid w:val="00D913DB"/>
    <w:rsid w:val="00D91701"/>
    <w:rsid w:val="00D9183E"/>
    <w:rsid w:val="00D91A5A"/>
    <w:rsid w:val="00D91E95"/>
    <w:rsid w:val="00D93194"/>
    <w:rsid w:val="00D93497"/>
    <w:rsid w:val="00D93D12"/>
    <w:rsid w:val="00D93F09"/>
    <w:rsid w:val="00D9547F"/>
    <w:rsid w:val="00D9586B"/>
    <w:rsid w:val="00D95A5D"/>
    <w:rsid w:val="00D972FC"/>
    <w:rsid w:val="00D979FB"/>
    <w:rsid w:val="00D97B96"/>
    <w:rsid w:val="00D97F5A"/>
    <w:rsid w:val="00DA0290"/>
    <w:rsid w:val="00DA18D9"/>
    <w:rsid w:val="00DA1C9A"/>
    <w:rsid w:val="00DA2593"/>
    <w:rsid w:val="00DA2675"/>
    <w:rsid w:val="00DA26C3"/>
    <w:rsid w:val="00DA2A50"/>
    <w:rsid w:val="00DA3A68"/>
    <w:rsid w:val="00DA4B02"/>
    <w:rsid w:val="00DA4D38"/>
    <w:rsid w:val="00DA55F7"/>
    <w:rsid w:val="00DA59C5"/>
    <w:rsid w:val="00DA66C3"/>
    <w:rsid w:val="00DA68B8"/>
    <w:rsid w:val="00DA79BD"/>
    <w:rsid w:val="00DA7A49"/>
    <w:rsid w:val="00DB1321"/>
    <w:rsid w:val="00DB26FC"/>
    <w:rsid w:val="00DB2848"/>
    <w:rsid w:val="00DB2F1A"/>
    <w:rsid w:val="00DB3907"/>
    <w:rsid w:val="00DB3C4B"/>
    <w:rsid w:val="00DB452C"/>
    <w:rsid w:val="00DB4DF9"/>
    <w:rsid w:val="00DB5025"/>
    <w:rsid w:val="00DB51E1"/>
    <w:rsid w:val="00DB5314"/>
    <w:rsid w:val="00DB5BF2"/>
    <w:rsid w:val="00DB6351"/>
    <w:rsid w:val="00DB71D3"/>
    <w:rsid w:val="00DB7256"/>
    <w:rsid w:val="00DC0E97"/>
    <w:rsid w:val="00DC0EAE"/>
    <w:rsid w:val="00DC21AA"/>
    <w:rsid w:val="00DC257B"/>
    <w:rsid w:val="00DC28BF"/>
    <w:rsid w:val="00DC34B0"/>
    <w:rsid w:val="00DC4910"/>
    <w:rsid w:val="00DC4B0D"/>
    <w:rsid w:val="00DC549A"/>
    <w:rsid w:val="00DC5CD3"/>
    <w:rsid w:val="00DC60B2"/>
    <w:rsid w:val="00DC70E9"/>
    <w:rsid w:val="00DD001F"/>
    <w:rsid w:val="00DD1528"/>
    <w:rsid w:val="00DD20B6"/>
    <w:rsid w:val="00DD2CF8"/>
    <w:rsid w:val="00DD396A"/>
    <w:rsid w:val="00DD3C65"/>
    <w:rsid w:val="00DD5507"/>
    <w:rsid w:val="00DD60D6"/>
    <w:rsid w:val="00DD68BE"/>
    <w:rsid w:val="00DD6B29"/>
    <w:rsid w:val="00DE11A4"/>
    <w:rsid w:val="00DE1BBD"/>
    <w:rsid w:val="00DE1BD0"/>
    <w:rsid w:val="00DE1CE6"/>
    <w:rsid w:val="00DE1DAA"/>
    <w:rsid w:val="00DE26F9"/>
    <w:rsid w:val="00DE3C76"/>
    <w:rsid w:val="00DE4323"/>
    <w:rsid w:val="00DE51AD"/>
    <w:rsid w:val="00DE524F"/>
    <w:rsid w:val="00DF0715"/>
    <w:rsid w:val="00DF096F"/>
    <w:rsid w:val="00DF1549"/>
    <w:rsid w:val="00DF18D3"/>
    <w:rsid w:val="00DF2EE8"/>
    <w:rsid w:val="00DF5559"/>
    <w:rsid w:val="00DF5802"/>
    <w:rsid w:val="00DF58A2"/>
    <w:rsid w:val="00DF5AFC"/>
    <w:rsid w:val="00DF6A38"/>
    <w:rsid w:val="00DF6DE5"/>
    <w:rsid w:val="00DF79F0"/>
    <w:rsid w:val="00E0001F"/>
    <w:rsid w:val="00E00064"/>
    <w:rsid w:val="00E0065C"/>
    <w:rsid w:val="00E02712"/>
    <w:rsid w:val="00E02E4C"/>
    <w:rsid w:val="00E03545"/>
    <w:rsid w:val="00E03638"/>
    <w:rsid w:val="00E03EF5"/>
    <w:rsid w:val="00E04109"/>
    <w:rsid w:val="00E0479D"/>
    <w:rsid w:val="00E07CEB"/>
    <w:rsid w:val="00E109C7"/>
    <w:rsid w:val="00E11B1C"/>
    <w:rsid w:val="00E11B5B"/>
    <w:rsid w:val="00E11BDE"/>
    <w:rsid w:val="00E120B4"/>
    <w:rsid w:val="00E1227F"/>
    <w:rsid w:val="00E12DF4"/>
    <w:rsid w:val="00E14A41"/>
    <w:rsid w:val="00E16727"/>
    <w:rsid w:val="00E16A3A"/>
    <w:rsid w:val="00E16FE2"/>
    <w:rsid w:val="00E178A9"/>
    <w:rsid w:val="00E17D7A"/>
    <w:rsid w:val="00E202AE"/>
    <w:rsid w:val="00E21EF4"/>
    <w:rsid w:val="00E230FE"/>
    <w:rsid w:val="00E23C22"/>
    <w:rsid w:val="00E23DFB"/>
    <w:rsid w:val="00E23EFB"/>
    <w:rsid w:val="00E2426B"/>
    <w:rsid w:val="00E25098"/>
    <w:rsid w:val="00E250A2"/>
    <w:rsid w:val="00E25925"/>
    <w:rsid w:val="00E25AD3"/>
    <w:rsid w:val="00E27088"/>
    <w:rsid w:val="00E27F12"/>
    <w:rsid w:val="00E3289A"/>
    <w:rsid w:val="00E32A6A"/>
    <w:rsid w:val="00E32FE5"/>
    <w:rsid w:val="00E334C2"/>
    <w:rsid w:val="00E33DE7"/>
    <w:rsid w:val="00E348C7"/>
    <w:rsid w:val="00E34EEC"/>
    <w:rsid w:val="00E35F6A"/>
    <w:rsid w:val="00E406BD"/>
    <w:rsid w:val="00E40A84"/>
    <w:rsid w:val="00E4119B"/>
    <w:rsid w:val="00E41BD0"/>
    <w:rsid w:val="00E41DFB"/>
    <w:rsid w:val="00E42079"/>
    <w:rsid w:val="00E4275D"/>
    <w:rsid w:val="00E42FD8"/>
    <w:rsid w:val="00E44BC5"/>
    <w:rsid w:val="00E463DB"/>
    <w:rsid w:val="00E46566"/>
    <w:rsid w:val="00E4681E"/>
    <w:rsid w:val="00E46A40"/>
    <w:rsid w:val="00E474ED"/>
    <w:rsid w:val="00E50272"/>
    <w:rsid w:val="00E5048B"/>
    <w:rsid w:val="00E50BB7"/>
    <w:rsid w:val="00E50D2B"/>
    <w:rsid w:val="00E5108B"/>
    <w:rsid w:val="00E568AB"/>
    <w:rsid w:val="00E56971"/>
    <w:rsid w:val="00E56D19"/>
    <w:rsid w:val="00E5770D"/>
    <w:rsid w:val="00E57848"/>
    <w:rsid w:val="00E603CA"/>
    <w:rsid w:val="00E621AF"/>
    <w:rsid w:val="00E62577"/>
    <w:rsid w:val="00E62C23"/>
    <w:rsid w:val="00E62CDA"/>
    <w:rsid w:val="00E63F57"/>
    <w:rsid w:val="00E64501"/>
    <w:rsid w:val="00E64FEF"/>
    <w:rsid w:val="00E66002"/>
    <w:rsid w:val="00E66662"/>
    <w:rsid w:val="00E66C26"/>
    <w:rsid w:val="00E67989"/>
    <w:rsid w:val="00E701B6"/>
    <w:rsid w:val="00E70532"/>
    <w:rsid w:val="00E716E7"/>
    <w:rsid w:val="00E71EEF"/>
    <w:rsid w:val="00E73088"/>
    <w:rsid w:val="00E731D7"/>
    <w:rsid w:val="00E74BD5"/>
    <w:rsid w:val="00E75392"/>
    <w:rsid w:val="00E75DE8"/>
    <w:rsid w:val="00E75FAE"/>
    <w:rsid w:val="00E76859"/>
    <w:rsid w:val="00E76C08"/>
    <w:rsid w:val="00E7731F"/>
    <w:rsid w:val="00E7778A"/>
    <w:rsid w:val="00E778EA"/>
    <w:rsid w:val="00E81A11"/>
    <w:rsid w:val="00E8439B"/>
    <w:rsid w:val="00E85052"/>
    <w:rsid w:val="00E85762"/>
    <w:rsid w:val="00E86488"/>
    <w:rsid w:val="00E90046"/>
    <w:rsid w:val="00E9008F"/>
    <w:rsid w:val="00E9255A"/>
    <w:rsid w:val="00E93811"/>
    <w:rsid w:val="00E97204"/>
    <w:rsid w:val="00E976FC"/>
    <w:rsid w:val="00E97F5E"/>
    <w:rsid w:val="00EA03D0"/>
    <w:rsid w:val="00EA0EB1"/>
    <w:rsid w:val="00EA10FA"/>
    <w:rsid w:val="00EA114A"/>
    <w:rsid w:val="00EA1444"/>
    <w:rsid w:val="00EA245E"/>
    <w:rsid w:val="00EA440C"/>
    <w:rsid w:val="00EA44C7"/>
    <w:rsid w:val="00EA514B"/>
    <w:rsid w:val="00EA55F1"/>
    <w:rsid w:val="00EA5963"/>
    <w:rsid w:val="00EA5B49"/>
    <w:rsid w:val="00EA61C4"/>
    <w:rsid w:val="00EB133E"/>
    <w:rsid w:val="00EB2070"/>
    <w:rsid w:val="00EB2597"/>
    <w:rsid w:val="00EB43CC"/>
    <w:rsid w:val="00EB482A"/>
    <w:rsid w:val="00EB4D42"/>
    <w:rsid w:val="00EB689B"/>
    <w:rsid w:val="00EB6F78"/>
    <w:rsid w:val="00EC0D23"/>
    <w:rsid w:val="00EC1651"/>
    <w:rsid w:val="00EC191A"/>
    <w:rsid w:val="00EC21BC"/>
    <w:rsid w:val="00EC2224"/>
    <w:rsid w:val="00EC2C6A"/>
    <w:rsid w:val="00EC2E7E"/>
    <w:rsid w:val="00EC3031"/>
    <w:rsid w:val="00EC4CFF"/>
    <w:rsid w:val="00EC52C0"/>
    <w:rsid w:val="00EC6051"/>
    <w:rsid w:val="00EC63BD"/>
    <w:rsid w:val="00EC6545"/>
    <w:rsid w:val="00EC65FD"/>
    <w:rsid w:val="00EC7485"/>
    <w:rsid w:val="00ED0DEE"/>
    <w:rsid w:val="00ED0ECA"/>
    <w:rsid w:val="00ED1088"/>
    <w:rsid w:val="00ED158D"/>
    <w:rsid w:val="00ED21F0"/>
    <w:rsid w:val="00ED39FD"/>
    <w:rsid w:val="00ED3D1C"/>
    <w:rsid w:val="00ED5C19"/>
    <w:rsid w:val="00ED6C98"/>
    <w:rsid w:val="00EE06BC"/>
    <w:rsid w:val="00EE0ED6"/>
    <w:rsid w:val="00EE12B9"/>
    <w:rsid w:val="00EE13A7"/>
    <w:rsid w:val="00EE2B79"/>
    <w:rsid w:val="00EE2C65"/>
    <w:rsid w:val="00EE37B0"/>
    <w:rsid w:val="00EE3BEC"/>
    <w:rsid w:val="00EE77A7"/>
    <w:rsid w:val="00EF05E1"/>
    <w:rsid w:val="00EF0E8A"/>
    <w:rsid w:val="00EF130A"/>
    <w:rsid w:val="00EF17EF"/>
    <w:rsid w:val="00EF2AC1"/>
    <w:rsid w:val="00EF2ED6"/>
    <w:rsid w:val="00EF3A2A"/>
    <w:rsid w:val="00EF5B54"/>
    <w:rsid w:val="00EF6691"/>
    <w:rsid w:val="00EF7A44"/>
    <w:rsid w:val="00F00850"/>
    <w:rsid w:val="00F019FA"/>
    <w:rsid w:val="00F03845"/>
    <w:rsid w:val="00F042F5"/>
    <w:rsid w:val="00F05F1B"/>
    <w:rsid w:val="00F06096"/>
    <w:rsid w:val="00F06320"/>
    <w:rsid w:val="00F10106"/>
    <w:rsid w:val="00F11545"/>
    <w:rsid w:val="00F131FB"/>
    <w:rsid w:val="00F134DD"/>
    <w:rsid w:val="00F13A9A"/>
    <w:rsid w:val="00F13D43"/>
    <w:rsid w:val="00F14A8F"/>
    <w:rsid w:val="00F14AC0"/>
    <w:rsid w:val="00F151AE"/>
    <w:rsid w:val="00F200F0"/>
    <w:rsid w:val="00F203EC"/>
    <w:rsid w:val="00F20497"/>
    <w:rsid w:val="00F2147D"/>
    <w:rsid w:val="00F21897"/>
    <w:rsid w:val="00F23CB0"/>
    <w:rsid w:val="00F2402A"/>
    <w:rsid w:val="00F249F9"/>
    <w:rsid w:val="00F25C08"/>
    <w:rsid w:val="00F26221"/>
    <w:rsid w:val="00F264B7"/>
    <w:rsid w:val="00F26C0E"/>
    <w:rsid w:val="00F27345"/>
    <w:rsid w:val="00F30474"/>
    <w:rsid w:val="00F30E58"/>
    <w:rsid w:val="00F34013"/>
    <w:rsid w:val="00F34322"/>
    <w:rsid w:val="00F34500"/>
    <w:rsid w:val="00F35388"/>
    <w:rsid w:val="00F364DD"/>
    <w:rsid w:val="00F400CC"/>
    <w:rsid w:val="00F41C3C"/>
    <w:rsid w:val="00F428F7"/>
    <w:rsid w:val="00F44BE9"/>
    <w:rsid w:val="00F44EE0"/>
    <w:rsid w:val="00F453B7"/>
    <w:rsid w:val="00F45A70"/>
    <w:rsid w:val="00F45B48"/>
    <w:rsid w:val="00F46959"/>
    <w:rsid w:val="00F47166"/>
    <w:rsid w:val="00F4723F"/>
    <w:rsid w:val="00F473BB"/>
    <w:rsid w:val="00F50EB3"/>
    <w:rsid w:val="00F510F3"/>
    <w:rsid w:val="00F51951"/>
    <w:rsid w:val="00F51C62"/>
    <w:rsid w:val="00F51FCD"/>
    <w:rsid w:val="00F52782"/>
    <w:rsid w:val="00F52B3A"/>
    <w:rsid w:val="00F5478A"/>
    <w:rsid w:val="00F54CD1"/>
    <w:rsid w:val="00F54F76"/>
    <w:rsid w:val="00F57A46"/>
    <w:rsid w:val="00F57E4D"/>
    <w:rsid w:val="00F6059F"/>
    <w:rsid w:val="00F611D3"/>
    <w:rsid w:val="00F61733"/>
    <w:rsid w:val="00F620DA"/>
    <w:rsid w:val="00F6258A"/>
    <w:rsid w:val="00F6260F"/>
    <w:rsid w:val="00F6282C"/>
    <w:rsid w:val="00F62A34"/>
    <w:rsid w:val="00F6323F"/>
    <w:rsid w:val="00F635FA"/>
    <w:rsid w:val="00F63740"/>
    <w:rsid w:val="00F638ED"/>
    <w:rsid w:val="00F63A9C"/>
    <w:rsid w:val="00F656CB"/>
    <w:rsid w:val="00F66C3E"/>
    <w:rsid w:val="00F66DAF"/>
    <w:rsid w:val="00F66E27"/>
    <w:rsid w:val="00F671E9"/>
    <w:rsid w:val="00F67B91"/>
    <w:rsid w:val="00F714D2"/>
    <w:rsid w:val="00F714E2"/>
    <w:rsid w:val="00F71733"/>
    <w:rsid w:val="00F71BD8"/>
    <w:rsid w:val="00F72410"/>
    <w:rsid w:val="00F72784"/>
    <w:rsid w:val="00F72992"/>
    <w:rsid w:val="00F72FAC"/>
    <w:rsid w:val="00F75D11"/>
    <w:rsid w:val="00F7689E"/>
    <w:rsid w:val="00F8046C"/>
    <w:rsid w:val="00F8056F"/>
    <w:rsid w:val="00F80FF6"/>
    <w:rsid w:val="00F81393"/>
    <w:rsid w:val="00F815CA"/>
    <w:rsid w:val="00F81914"/>
    <w:rsid w:val="00F81DCA"/>
    <w:rsid w:val="00F82664"/>
    <w:rsid w:val="00F83504"/>
    <w:rsid w:val="00F83A11"/>
    <w:rsid w:val="00F84B31"/>
    <w:rsid w:val="00F84ED1"/>
    <w:rsid w:val="00F85D81"/>
    <w:rsid w:val="00F86308"/>
    <w:rsid w:val="00F86649"/>
    <w:rsid w:val="00F9035B"/>
    <w:rsid w:val="00F908AF"/>
    <w:rsid w:val="00F90992"/>
    <w:rsid w:val="00F92269"/>
    <w:rsid w:val="00F925F0"/>
    <w:rsid w:val="00F92BA1"/>
    <w:rsid w:val="00F93B4E"/>
    <w:rsid w:val="00F94C59"/>
    <w:rsid w:val="00F96D71"/>
    <w:rsid w:val="00F96EC0"/>
    <w:rsid w:val="00F97A32"/>
    <w:rsid w:val="00FA01F3"/>
    <w:rsid w:val="00FA028A"/>
    <w:rsid w:val="00FA04D3"/>
    <w:rsid w:val="00FA0520"/>
    <w:rsid w:val="00FA2CB5"/>
    <w:rsid w:val="00FA2DC1"/>
    <w:rsid w:val="00FA3B7A"/>
    <w:rsid w:val="00FA542E"/>
    <w:rsid w:val="00FA553E"/>
    <w:rsid w:val="00FA5A3A"/>
    <w:rsid w:val="00FA6006"/>
    <w:rsid w:val="00FA6944"/>
    <w:rsid w:val="00FA715E"/>
    <w:rsid w:val="00FB0199"/>
    <w:rsid w:val="00FB01FC"/>
    <w:rsid w:val="00FB0683"/>
    <w:rsid w:val="00FB0A45"/>
    <w:rsid w:val="00FB1376"/>
    <w:rsid w:val="00FB1A1A"/>
    <w:rsid w:val="00FB3198"/>
    <w:rsid w:val="00FB34BC"/>
    <w:rsid w:val="00FB385E"/>
    <w:rsid w:val="00FB3ACF"/>
    <w:rsid w:val="00FB58CF"/>
    <w:rsid w:val="00FB5B1C"/>
    <w:rsid w:val="00FB604C"/>
    <w:rsid w:val="00FB6719"/>
    <w:rsid w:val="00FB7DE7"/>
    <w:rsid w:val="00FC2AA3"/>
    <w:rsid w:val="00FC3904"/>
    <w:rsid w:val="00FC3D43"/>
    <w:rsid w:val="00FC6029"/>
    <w:rsid w:val="00FC672A"/>
    <w:rsid w:val="00FC723B"/>
    <w:rsid w:val="00FC7424"/>
    <w:rsid w:val="00FC7C52"/>
    <w:rsid w:val="00FD0740"/>
    <w:rsid w:val="00FD0873"/>
    <w:rsid w:val="00FD0E9D"/>
    <w:rsid w:val="00FD1C51"/>
    <w:rsid w:val="00FD2117"/>
    <w:rsid w:val="00FD2439"/>
    <w:rsid w:val="00FD349B"/>
    <w:rsid w:val="00FD4803"/>
    <w:rsid w:val="00FD5626"/>
    <w:rsid w:val="00FD6719"/>
    <w:rsid w:val="00FD6D3E"/>
    <w:rsid w:val="00FD6D77"/>
    <w:rsid w:val="00FD6D81"/>
    <w:rsid w:val="00FD77E2"/>
    <w:rsid w:val="00FE232C"/>
    <w:rsid w:val="00FE2D7E"/>
    <w:rsid w:val="00FE3EDF"/>
    <w:rsid w:val="00FE3F67"/>
    <w:rsid w:val="00FE5769"/>
    <w:rsid w:val="00FE5CFF"/>
    <w:rsid w:val="00FE5EE7"/>
    <w:rsid w:val="00FE63C0"/>
    <w:rsid w:val="00FE76F9"/>
    <w:rsid w:val="00FE7D20"/>
    <w:rsid w:val="00FF007A"/>
    <w:rsid w:val="00FF1CC7"/>
    <w:rsid w:val="00FF2737"/>
    <w:rsid w:val="00FF4367"/>
    <w:rsid w:val="00FF4975"/>
    <w:rsid w:val="00FF509A"/>
    <w:rsid w:val="00FF5171"/>
    <w:rsid w:val="00FF5AED"/>
    <w:rsid w:val="00FF61F2"/>
    <w:rsid w:val="00FF697E"/>
    <w:rsid w:val="00FF6C2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78AC8B3E"/>
  <w15:chartTrackingRefBased/>
  <w15:docId w15:val="{C5EB608A-8ED5-4AE5-9DE7-A470C12D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088"/>
    <w:rPr>
      <w:sz w:val="24"/>
      <w:szCs w:val="24"/>
    </w:rPr>
  </w:style>
  <w:style w:type="paragraph" w:styleId="Heading1">
    <w:name w:val="heading 1"/>
    <w:aliases w:val="h1"/>
    <w:basedOn w:val="Normal"/>
    <w:next w:val="BodyText"/>
    <w:link w:val="Heading1Char"/>
    <w:qFormat/>
    <w:rsid w:val="00117723"/>
    <w:pPr>
      <w:keepNext/>
      <w:numPr>
        <w:numId w:val="42"/>
      </w:numPr>
      <w:spacing w:after="240"/>
      <w:outlineLvl w:val="0"/>
    </w:pPr>
    <w:rPr>
      <w:b/>
      <w:caps/>
      <w:szCs w:val="20"/>
      <w:lang w:val="x-none" w:eastAsia="x-none"/>
    </w:rPr>
  </w:style>
  <w:style w:type="paragraph" w:styleId="Heading2">
    <w:name w:val="heading 2"/>
    <w:aliases w:val="h2"/>
    <w:basedOn w:val="Normal"/>
    <w:next w:val="BodyText"/>
    <w:link w:val="Heading2Char"/>
    <w:qFormat/>
    <w:rsid w:val="00117723"/>
    <w:pPr>
      <w:keepNext/>
      <w:numPr>
        <w:ilvl w:val="1"/>
        <w:numId w:val="68"/>
      </w:numPr>
      <w:spacing w:before="240" w:after="240"/>
      <w:outlineLvl w:val="1"/>
    </w:pPr>
    <w:rPr>
      <w:b/>
      <w:szCs w:val="20"/>
      <w:lang w:val="x-none" w:eastAsia="x-none"/>
    </w:rPr>
  </w:style>
  <w:style w:type="paragraph" w:styleId="Heading3">
    <w:name w:val="heading 3"/>
    <w:aliases w:val="h3"/>
    <w:basedOn w:val="Normal"/>
    <w:next w:val="BodyText"/>
    <w:qFormat/>
    <w:rsid w:val="00117723"/>
    <w:pPr>
      <w:keepNext/>
      <w:numPr>
        <w:ilvl w:val="2"/>
        <w:numId w:val="68"/>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rsid w:val="00117723"/>
    <w:pPr>
      <w:keepNext/>
      <w:widowControl w:val="0"/>
      <w:numPr>
        <w:ilvl w:val="3"/>
        <w:numId w:val="68"/>
      </w:numPr>
      <w:tabs>
        <w:tab w:val="left" w:pos="1296"/>
      </w:tabs>
      <w:spacing w:before="240" w:after="240"/>
      <w:outlineLvl w:val="3"/>
    </w:pPr>
    <w:rPr>
      <w:b/>
      <w:bCs/>
      <w:snapToGrid w:val="0"/>
      <w:szCs w:val="20"/>
      <w:lang w:val="x-none" w:eastAsia="x-none"/>
    </w:rPr>
  </w:style>
  <w:style w:type="paragraph" w:styleId="Heading5">
    <w:name w:val="heading 5"/>
    <w:aliases w:val="h5"/>
    <w:basedOn w:val="Normal"/>
    <w:next w:val="BodyText"/>
    <w:qFormat/>
    <w:rsid w:val="00117723"/>
    <w:pPr>
      <w:keepNext/>
      <w:numPr>
        <w:ilvl w:val="4"/>
        <w:numId w:val="68"/>
      </w:numPr>
      <w:tabs>
        <w:tab w:val="left" w:pos="1440"/>
      </w:tabs>
      <w:spacing w:before="240" w:after="240"/>
      <w:outlineLvl w:val="4"/>
    </w:pPr>
    <w:rPr>
      <w:b/>
      <w:bCs/>
      <w:i/>
      <w:iCs/>
      <w:szCs w:val="26"/>
    </w:rPr>
  </w:style>
  <w:style w:type="paragraph" w:styleId="Heading6">
    <w:name w:val="heading 6"/>
    <w:aliases w:val="h6"/>
    <w:basedOn w:val="Normal"/>
    <w:next w:val="BodyText"/>
    <w:qFormat/>
    <w:rsid w:val="00117723"/>
    <w:pPr>
      <w:keepNext/>
      <w:numPr>
        <w:ilvl w:val="5"/>
        <w:numId w:val="68"/>
      </w:numPr>
      <w:tabs>
        <w:tab w:val="left" w:pos="1584"/>
      </w:tabs>
      <w:spacing w:before="240" w:after="240"/>
      <w:outlineLvl w:val="5"/>
    </w:pPr>
    <w:rPr>
      <w:b/>
      <w:bCs/>
      <w:szCs w:val="22"/>
    </w:rPr>
  </w:style>
  <w:style w:type="paragraph" w:styleId="Heading7">
    <w:name w:val="heading 7"/>
    <w:basedOn w:val="Normal"/>
    <w:next w:val="BodyText"/>
    <w:qFormat/>
    <w:rsid w:val="00117723"/>
    <w:pPr>
      <w:keepNext/>
      <w:numPr>
        <w:ilvl w:val="6"/>
        <w:numId w:val="68"/>
      </w:numPr>
      <w:tabs>
        <w:tab w:val="left" w:pos="1728"/>
      </w:tabs>
      <w:spacing w:before="240" w:after="240"/>
      <w:outlineLvl w:val="6"/>
    </w:pPr>
  </w:style>
  <w:style w:type="paragraph" w:styleId="Heading8">
    <w:name w:val="heading 8"/>
    <w:basedOn w:val="Normal"/>
    <w:next w:val="BodyText"/>
    <w:qFormat/>
    <w:rsid w:val="00117723"/>
    <w:pPr>
      <w:keepNext/>
      <w:numPr>
        <w:ilvl w:val="7"/>
        <w:numId w:val="68"/>
      </w:numPr>
      <w:tabs>
        <w:tab w:val="left" w:pos="1872"/>
      </w:tabs>
      <w:spacing w:before="240" w:after="240"/>
      <w:outlineLvl w:val="7"/>
    </w:pPr>
    <w:rPr>
      <w:i/>
      <w:iCs/>
    </w:rPr>
  </w:style>
  <w:style w:type="paragraph" w:styleId="Heading9">
    <w:name w:val="heading 9"/>
    <w:basedOn w:val="Normal"/>
    <w:next w:val="BodyText"/>
    <w:qFormat/>
    <w:rsid w:val="00117723"/>
    <w:pPr>
      <w:keepNext/>
      <w:numPr>
        <w:ilvl w:val="8"/>
        <w:numId w:val="68"/>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7723"/>
    <w:pPr>
      <w:tabs>
        <w:tab w:val="center" w:pos="4320"/>
        <w:tab w:val="right" w:pos="8640"/>
      </w:tabs>
    </w:pPr>
    <w:rPr>
      <w:rFonts w:ascii="Arial" w:hAnsi="Arial"/>
      <w:b/>
      <w:bCs/>
      <w:lang w:val="x-none" w:eastAsia="x-none"/>
    </w:rPr>
  </w:style>
  <w:style w:type="paragraph" w:styleId="Footer">
    <w:name w:val="footer"/>
    <w:basedOn w:val="Normal"/>
    <w:link w:val="FooterChar"/>
    <w:rsid w:val="00117723"/>
    <w:pPr>
      <w:tabs>
        <w:tab w:val="center" w:pos="4320"/>
        <w:tab w:val="right" w:pos="8640"/>
      </w:tabs>
    </w:pPr>
    <w:rPr>
      <w:lang w:val="x-none" w:eastAsia="x-none"/>
    </w:rPr>
  </w:style>
  <w:style w:type="paragraph" w:customStyle="1" w:styleId="TXUNormal">
    <w:name w:val="TXUNormal"/>
    <w:rsid w:val="00117723"/>
    <w:pPr>
      <w:spacing w:after="120"/>
    </w:pPr>
  </w:style>
  <w:style w:type="paragraph" w:customStyle="1" w:styleId="TXUHeader">
    <w:name w:val="TXUHeader"/>
    <w:basedOn w:val="TXUNormal"/>
    <w:rsid w:val="00117723"/>
    <w:pPr>
      <w:tabs>
        <w:tab w:val="right" w:pos="9360"/>
      </w:tabs>
      <w:spacing w:after="0"/>
    </w:pPr>
    <w:rPr>
      <w:noProof/>
      <w:sz w:val="16"/>
    </w:rPr>
  </w:style>
  <w:style w:type="paragraph" w:customStyle="1" w:styleId="TXUHeaderForm">
    <w:name w:val="TXUHeaderForm"/>
    <w:basedOn w:val="TXUHeader"/>
    <w:next w:val="Normal"/>
    <w:rsid w:val="00117723"/>
    <w:rPr>
      <w:sz w:val="24"/>
    </w:rPr>
  </w:style>
  <w:style w:type="paragraph" w:customStyle="1" w:styleId="TXUSubject">
    <w:name w:val="TXUSubject"/>
    <w:basedOn w:val="TXUNormal"/>
    <w:next w:val="TXUNormal"/>
    <w:rsid w:val="00117723"/>
    <w:pPr>
      <w:spacing w:after="240"/>
    </w:pPr>
    <w:rPr>
      <w:b/>
    </w:rPr>
  </w:style>
  <w:style w:type="paragraph" w:customStyle="1" w:styleId="TXUFooter">
    <w:name w:val="TXUFooter"/>
    <w:basedOn w:val="TXUNormal"/>
    <w:rsid w:val="00117723"/>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117723"/>
    <w:rPr>
      <w:sz w:val="20"/>
    </w:rPr>
  </w:style>
  <w:style w:type="paragraph" w:customStyle="1" w:styleId="Comments">
    <w:name w:val="Comments"/>
    <w:basedOn w:val="Normal"/>
    <w:rsid w:val="00117723"/>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117723"/>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117723"/>
    <w:pPr>
      <w:spacing w:after="240"/>
    </w:pPr>
    <w:rPr>
      <w:lang w:val="x-none" w:eastAsia="x-none"/>
    </w:rPr>
  </w:style>
  <w:style w:type="paragraph" w:styleId="BodyTextIndent">
    <w:name w:val="Body Text Indent"/>
    <w:basedOn w:val="Normal"/>
    <w:link w:val="BodyTextIndentChar"/>
    <w:rsid w:val="00117723"/>
    <w:pPr>
      <w:spacing w:after="240"/>
      <w:ind w:left="720"/>
    </w:pPr>
    <w:rPr>
      <w:iCs/>
      <w:szCs w:val="20"/>
      <w:lang w:val="x-none" w:eastAsia="x-none"/>
    </w:rPr>
  </w:style>
  <w:style w:type="paragraph" w:customStyle="1" w:styleId="Bullet">
    <w:name w:val="Bullet"/>
    <w:basedOn w:val="Normal"/>
    <w:rsid w:val="00117723"/>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117723"/>
    <w:rPr>
      <w:rFonts w:ascii="Arial" w:hAnsi="Arial"/>
    </w:rPr>
  </w:style>
  <w:style w:type="table" w:customStyle="1" w:styleId="BoxedLanguage">
    <w:name w:val="Boxed Language"/>
    <w:basedOn w:val="TableNormal"/>
    <w:rsid w:val="001177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117723"/>
    <w:pPr>
      <w:numPr>
        <w:numId w:val="4"/>
      </w:numPr>
      <w:tabs>
        <w:tab w:val="clear" w:pos="360"/>
        <w:tab w:val="num" w:pos="432"/>
      </w:tabs>
      <w:spacing w:after="180"/>
      <w:ind w:left="432" w:hanging="432"/>
    </w:pPr>
    <w:rPr>
      <w:szCs w:val="20"/>
    </w:rPr>
  </w:style>
  <w:style w:type="paragraph" w:styleId="FootnoteText">
    <w:name w:val="footnote text"/>
    <w:basedOn w:val="Normal"/>
    <w:rsid w:val="00117723"/>
    <w:rPr>
      <w:sz w:val="18"/>
      <w:szCs w:val="20"/>
    </w:rPr>
  </w:style>
  <w:style w:type="paragraph" w:customStyle="1" w:styleId="Formula">
    <w:name w:val="Formula"/>
    <w:basedOn w:val="Normal"/>
    <w:autoRedefine/>
    <w:rsid w:val="00117723"/>
    <w:pPr>
      <w:tabs>
        <w:tab w:val="left" w:pos="2340"/>
        <w:tab w:val="left" w:pos="3420"/>
      </w:tabs>
      <w:spacing w:after="240"/>
      <w:ind w:left="3420" w:hanging="2700"/>
    </w:pPr>
    <w:rPr>
      <w:bCs/>
    </w:rPr>
  </w:style>
  <w:style w:type="paragraph" w:customStyle="1" w:styleId="FormulaBold">
    <w:name w:val="Formula Bold"/>
    <w:basedOn w:val="Normal"/>
    <w:autoRedefine/>
    <w:rsid w:val="00117723"/>
    <w:pPr>
      <w:tabs>
        <w:tab w:val="left" w:pos="2340"/>
        <w:tab w:val="left" w:pos="3420"/>
      </w:tabs>
      <w:spacing w:after="240"/>
      <w:ind w:left="3420" w:hanging="2700"/>
    </w:pPr>
    <w:rPr>
      <w:b/>
      <w:bCs/>
    </w:rPr>
  </w:style>
  <w:style w:type="table" w:customStyle="1" w:styleId="FormulaVariableTable">
    <w:name w:val="Formula Variable Table"/>
    <w:basedOn w:val="TableNormal"/>
    <w:rsid w:val="001177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17723"/>
    <w:pPr>
      <w:numPr>
        <w:ilvl w:val="0"/>
        <w:numId w:val="0"/>
      </w:numPr>
      <w:tabs>
        <w:tab w:val="left" w:pos="900"/>
      </w:tabs>
    </w:pPr>
    <w:rPr>
      <w:lang w:val="en-US" w:eastAsia="en-US"/>
    </w:rPr>
  </w:style>
  <w:style w:type="paragraph" w:customStyle="1" w:styleId="H3">
    <w:name w:val="H3"/>
    <w:basedOn w:val="Heading3"/>
    <w:next w:val="BodyText"/>
    <w:link w:val="H3Char"/>
    <w:rsid w:val="00117723"/>
    <w:pPr>
      <w:numPr>
        <w:ilvl w:val="0"/>
        <w:numId w:val="0"/>
      </w:numPr>
      <w:tabs>
        <w:tab w:val="clear" w:pos="1008"/>
        <w:tab w:val="left" w:pos="1080"/>
      </w:tabs>
    </w:pPr>
    <w:rPr>
      <w:lang w:val="x-none" w:eastAsia="x-none"/>
    </w:rPr>
  </w:style>
  <w:style w:type="paragraph" w:customStyle="1" w:styleId="H4">
    <w:name w:val="H4"/>
    <w:basedOn w:val="Heading4"/>
    <w:next w:val="BodyText"/>
    <w:link w:val="H4Char"/>
    <w:rsid w:val="00117723"/>
    <w:pPr>
      <w:numPr>
        <w:ilvl w:val="0"/>
        <w:numId w:val="0"/>
      </w:numPr>
      <w:tabs>
        <w:tab w:val="clear" w:pos="1296"/>
        <w:tab w:val="left" w:pos="1260"/>
      </w:tabs>
    </w:pPr>
  </w:style>
  <w:style w:type="paragraph" w:customStyle="1" w:styleId="H5">
    <w:name w:val="H5"/>
    <w:basedOn w:val="Heading5"/>
    <w:next w:val="BodyText"/>
    <w:rsid w:val="00117723"/>
    <w:pPr>
      <w:numPr>
        <w:ilvl w:val="0"/>
        <w:numId w:val="0"/>
      </w:numPr>
      <w:tabs>
        <w:tab w:val="clear" w:pos="1440"/>
        <w:tab w:val="left" w:pos="1620"/>
      </w:tabs>
    </w:pPr>
  </w:style>
  <w:style w:type="paragraph" w:customStyle="1" w:styleId="H6">
    <w:name w:val="H6"/>
    <w:basedOn w:val="Heading6"/>
    <w:next w:val="BodyText"/>
    <w:rsid w:val="00117723"/>
    <w:pPr>
      <w:numPr>
        <w:ilvl w:val="0"/>
        <w:numId w:val="0"/>
      </w:numPr>
      <w:tabs>
        <w:tab w:val="clear" w:pos="1584"/>
        <w:tab w:val="left" w:pos="1800"/>
      </w:tabs>
    </w:pPr>
  </w:style>
  <w:style w:type="paragraph" w:customStyle="1" w:styleId="H7">
    <w:name w:val="H7"/>
    <w:basedOn w:val="Heading7"/>
    <w:next w:val="BodyText"/>
    <w:rsid w:val="00117723"/>
    <w:pPr>
      <w:tabs>
        <w:tab w:val="clear" w:pos="1728"/>
        <w:tab w:val="left" w:pos="1980"/>
      </w:tabs>
      <w:ind w:left="1980" w:hanging="1980"/>
    </w:pPr>
    <w:rPr>
      <w:b/>
      <w:i/>
    </w:rPr>
  </w:style>
  <w:style w:type="paragraph" w:customStyle="1" w:styleId="H8">
    <w:name w:val="H8"/>
    <w:basedOn w:val="Heading8"/>
    <w:next w:val="BodyText"/>
    <w:rsid w:val="00117723"/>
    <w:pPr>
      <w:tabs>
        <w:tab w:val="clear" w:pos="1872"/>
        <w:tab w:val="left" w:pos="2160"/>
      </w:tabs>
      <w:ind w:left="2160" w:hanging="2160"/>
    </w:pPr>
    <w:rPr>
      <w:b/>
      <w:i w:val="0"/>
    </w:rPr>
  </w:style>
  <w:style w:type="paragraph" w:customStyle="1" w:styleId="H9">
    <w:name w:val="H9"/>
    <w:basedOn w:val="Heading9"/>
    <w:next w:val="BodyText"/>
    <w:rsid w:val="00117723"/>
    <w:pPr>
      <w:tabs>
        <w:tab w:val="clear" w:pos="2160"/>
        <w:tab w:val="left" w:pos="2340"/>
      </w:tabs>
      <w:ind w:left="2340" w:hanging="2340"/>
    </w:pPr>
    <w:rPr>
      <w:i/>
    </w:rPr>
  </w:style>
  <w:style w:type="paragraph" w:customStyle="1" w:styleId="HeadSub">
    <w:name w:val="Head Sub"/>
    <w:basedOn w:val="BodyText"/>
    <w:next w:val="BodyText"/>
    <w:rsid w:val="00117723"/>
    <w:pPr>
      <w:keepNext/>
      <w:spacing w:before="240"/>
    </w:pPr>
    <w:rPr>
      <w:b/>
      <w:iCs/>
      <w:szCs w:val="20"/>
    </w:rPr>
  </w:style>
  <w:style w:type="paragraph" w:customStyle="1" w:styleId="Instructions">
    <w:name w:val="Instructions"/>
    <w:basedOn w:val="BodyText"/>
    <w:link w:val="InstructionsChar"/>
    <w:rsid w:val="00117723"/>
    <w:rPr>
      <w:b/>
      <w:i/>
      <w:iCs/>
    </w:rPr>
  </w:style>
  <w:style w:type="paragraph" w:styleId="List">
    <w:name w:val="List"/>
    <w:aliases w:val=" Char2 Char Char Char Char, Char2 Char, Char1,Char1"/>
    <w:basedOn w:val="Normal"/>
    <w:link w:val="ListChar"/>
    <w:rsid w:val="00117723"/>
    <w:pPr>
      <w:spacing w:after="240"/>
      <w:ind w:left="720" w:hanging="720"/>
    </w:pPr>
    <w:rPr>
      <w:szCs w:val="20"/>
    </w:rPr>
  </w:style>
  <w:style w:type="paragraph" w:styleId="List2">
    <w:name w:val="List 2"/>
    <w:aliases w:val=" Char2"/>
    <w:basedOn w:val="Normal"/>
    <w:link w:val="List2Char"/>
    <w:rsid w:val="00117723"/>
    <w:pPr>
      <w:spacing w:after="240"/>
      <w:ind w:left="1440" w:hanging="720"/>
    </w:pPr>
    <w:rPr>
      <w:szCs w:val="20"/>
    </w:rPr>
  </w:style>
  <w:style w:type="paragraph" w:styleId="List3">
    <w:name w:val="List 3"/>
    <w:basedOn w:val="Normal"/>
    <w:rsid w:val="00117723"/>
    <w:pPr>
      <w:spacing w:after="240"/>
      <w:ind w:left="2160" w:hanging="720"/>
    </w:pPr>
    <w:rPr>
      <w:szCs w:val="20"/>
    </w:rPr>
  </w:style>
  <w:style w:type="paragraph" w:customStyle="1" w:styleId="ListIntroduction">
    <w:name w:val="List Introduction"/>
    <w:basedOn w:val="BodyText"/>
    <w:link w:val="ListIntroductionChar"/>
    <w:rsid w:val="00117723"/>
    <w:pPr>
      <w:keepNext/>
    </w:pPr>
    <w:rPr>
      <w:iCs/>
      <w:szCs w:val="20"/>
      <w:lang w:val="en-US" w:eastAsia="en-US"/>
    </w:rPr>
  </w:style>
  <w:style w:type="paragraph" w:customStyle="1" w:styleId="ListSub">
    <w:name w:val="List Sub"/>
    <w:basedOn w:val="List"/>
    <w:rsid w:val="00117723"/>
    <w:pPr>
      <w:ind w:firstLine="0"/>
    </w:pPr>
  </w:style>
  <w:style w:type="character" w:styleId="PageNumber">
    <w:name w:val="page number"/>
    <w:basedOn w:val="DefaultParagraphFont"/>
    <w:rsid w:val="00117723"/>
  </w:style>
  <w:style w:type="paragraph" w:customStyle="1" w:styleId="Spaceafterbox">
    <w:name w:val="Space after box"/>
    <w:basedOn w:val="Normal"/>
    <w:rsid w:val="00117723"/>
    <w:rPr>
      <w:szCs w:val="20"/>
    </w:rPr>
  </w:style>
  <w:style w:type="paragraph" w:customStyle="1" w:styleId="TableBody">
    <w:name w:val="Table Body"/>
    <w:basedOn w:val="BodyText"/>
    <w:rsid w:val="00117723"/>
    <w:pPr>
      <w:spacing w:after="60"/>
    </w:pPr>
    <w:rPr>
      <w:iCs/>
      <w:sz w:val="20"/>
      <w:szCs w:val="20"/>
    </w:rPr>
  </w:style>
  <w:style w:type="paragraph" w:customStyle="1" w:styleId="TableBullet">
    <w:name w:val="Table Bullet"/>
    <w:basedOn w:val="TableBody"/>
    <w:rsid w:val="00117723"/>
    <w:pPr>
      <w:numPr>
        <w:numId w:val="14"/>
      </w:numPr>
      <w:ind w:left="0" w:firstLine="0"/>
    </w:pPr>
  </w:style>
  <w:style w:type="table" w:styleId="TableGrid">
    <w:name w:val="Table Grid"/>
    <w:basedOn w:val="TableNormal"/>
    <w:rsid w:val="00117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117723"/>
    <w:rPr>
      <w:b/>
      <w:iCs/>
      <w:sz w:val="20"/>
      <w:szCs w:val="20"/>
    </w:rPr>
  </w:style>
  <w:style w:type="paragraph" w:styleId="TOC1">
    <w:name w:val="toc 1"/>
    <w:basedOn w:val="Normal"/>
    <w:next w:val="Normal"/>
    <w:autoRedefine/>
    <w:uiPriority w:val="39"/>
    <w:rsid w:val="00FD0E9D"/>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AA12A7"/>
    <w:pPr>
      <w:tabs>
        <w:tab w:val="left" w:pos="1260"/>
        <w:tab w:val="right" w:leader="dot" w:pos="9360"/>
      </w:tabs>
      <w:ind w:left="1260" w:right="720" w:hanging="720"/>
    </w:pPr>
    <w:rPr>
      <w:noProof/>
      <w:sz w:val="20"/>
      <w:szCs w:val="20"/>
    </w:rPr>
  </w:style>
  <w:style w:type="paragraph" w:styleId="TOC3">
    <w:name w:val="toc 3"/>
    <w:basedOn w:val="Normal"/>
    <w:next w:val="Normal"/>
    <w:autoRedefine/>
    <w:uiPriority w:val="39"/>
    <w:rsid w:val="00891C88"/>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4A27C7"/>
    <w:pPr>
      <w:tabs>
        <w:tab w:val="left" w:pos="2700"/>
        <w:tab w:val="right" w:leader="dot" w:pos="9360"/>
      </w:tabs>
      <w:ind w:left="2700" w:right="720" w:hanging="1080"/>
    </w:pPr>
    <w:rPr>
      <w:noProof/>
      <w:sz w:val="18"/>
      <w:szCs w:val="18"/>
    </w:rPr>
  </w:style>
  <w:style w:type="paragraph" w:styleId="TOC5">
    <w:name w:val="toc 5"/>
    <w:basedOn w:val="Normal"/>
    <w:next w:val="Normal"/>
    <w:autoRedefine/>
    <w:uiPriority w:val="39"/>
    <w:rsid w:val="00117723"/>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117723"/>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117723"/>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117723"/>
    <w:pPr>
      <w:ind w:left="1680"/>
    </w:pPr>
    <w:rPr>
      <w:sz w:val="18"/>
      <w:szCs w:val="18"/>
    </w:rPr>
  </w:style>
  <w:style w:type="paragraph" w:styleId="TOC9">
    <w:name w:val="toc 9"/>
    <w:basedOn w:val="Normal"/>
    <w:next w:val="Normal"/>
    <w:autoRedefine/>
    <w:uiPriority w:val="39"/>
    <w:rsid w:val="00117723"/>
    <w:pPr>
      <w:ind w:left="1920"/>
    </w:pPr>
    <w:rPr>
      <w:sz w:val="18"/>
      <w:szCs w:val="18"/>
    </w:rPr>
  </w:style>
  <w:style w:type="paragraph" w:customStyle="1" w:styleId="VariableDefinition">
    <w:name w:val="Variable Definition"/>
    <w:basedOn w:val="BodyTextIndent"/>
    <w:rsid w:val="00117723"/>
    <w:pPr>
      <w:tabs>
        <w:tab w:val="left" w:pos="2160"/>
      </w:tabs>
      <w:ind w:left="2160" w:hanging="1440"/>
      <w:contextualSpacing/>
    </w:pPr>
  </w:style>
  <w:style w:type="table" w:customStyle="1" w:styleId="VariableTable">
    <w:name w:val="Variable Table"/>
    <w:basedOn w:val="TableNormal"/>
    <w:rsid w:val="00117723"/>
    <w:tblPr/>
  </w:style>
  <w:style w:type="paragraph" w:styleId="BalloonText">
    <w:name w:val="Balloon Text"/>
    <w:basedOn w:val="Normal"/>
    <w:rsid w:val="00117723"/>
    <w:rPr>
      <w:rFonts w:ascii="Tahoma" w:hAnsi="Tahoma" w:cs="Tahoma"/>
      <w:sz w:val="16"/>
      <w:szCs w:val="16"/>
    </w:rPr>
  </w:style>
  <w:style w:type="character" w:styleId="CommentReference">
    <w:name w:val="annotation reference"/>
    <w:rsid w:val="00117723"/>
    <w:rPr>
      <w:sz w:val="16"/>
      <w:szCs w:val="16"/>
    </w:rPr>
  </w:style>
  <w:style w:type="paragraph" w:styleId="CommentText">
    <w:name w:val="annotation text"/>
    <w:basedOn w:val="Normal"/>
    <w:link w:val="CommentTextChar"/>
    <w:rsid w:val="00117723"/>
    <w:rPr>
      <w:sz w:val="20"/>
      <w:szCs w:val="20"/>
    </w:rPr>
  </w:style>
  <w:style w:type="paragraph" w:styleId="CommentSubject">
    <w:name w:val="annotation subject"/>
    <w:basedOn w:val="CommentText"/>
    <w:next w:val="CommentText"/>
    <w:rsid w:val="00117723"/>
    <w:rPr>
      <w:b/>
      <w:bCs/>
    </w:rPr>
  </w:style>
  <w:style w:type="character" w:customStyle="1" w:styleId="NormalArialChar">
    <w:name w:val="Normal+Arial Char"/>
    <w:link w:val="NormalArial"/>
    <w:rsid w:val="00117723"/>
    <w:rPr>
      <w:rFonts w:ascii="Arial" w:hAnsi="Arial"/>
      <w:sz w:val="24"/>
      <w:szCs w:val="24"/>
      <w:lang w:val="en-US" w:eastAsia="en-US" w:bidi="ar-SA"/>
    </w:rPr>
  </w:style>
  <w:style w:type="paragraph" w:customStyle="1" w:styleId="BodyTextNumbered">
    <w:name w:val="Body Text Numbered"/>
    <w:basedOn w:val="BodyText"/>
    <w:link w:val="BodyTextNumberedChar1"/>
    <w:rsid w:val="00696893"/>
    <w:pPr>
      <w:ind w:left="720" w:hanging="720"/>
    </w:pPr>
    <w:rPr>
      <w:iCs/>
      <w:szCs w:val="20"/>
    </w:rPr>
  </w:style>
  <w:style w:type="character" w:customStyle="1" w:styleId="ListIntroductionChar">
    <w:name w:val="List Introduction Char"/>
    <w:link w:val="ListIntroduction"/>
    <w:rsid w:val="008A08B0"/>
    <w:rPr>
      <w:iCs/>
      <w:sz w:val="24"/>
      <w:lang w:val="en-US" w:eastAsia="en-US" w:bidi="ar-SA"/>
    </w:rPr>
  </w:style>
  <w:style w:type="character" w:customStyle="1" w:styleId="ListChar">
    <w:name w:val="List Char"/>
    <w:aliases w:val=" Char2 Char Char Char Char Char, Char2 Char Char, Char1 Char,Char1 Char"/>
    <w:link w:val="List"/>
    <w:rsid w:val="008A08B0"/>
    <w:rPr>
      <w:sz w:val="24"/>
      <w:lang w:val="en-US" w:eastAsia="en-US" w:bidi="ar-SA"/>
    </w:rPr>
  </w:style>
  <w:style w:type="character" w:customStyle="1" w:styleId="H2Char">
    <w:name w:val="H2 Char"/>
    <w:link w:val="H2"/>
    <w:rsid w:val="008A08B0"/>
    <w:rPr>
      <w:b/>
      <w:sz w:val="24"/>
      <w:lang w:val="en-US" w:eastAsia="en-US" w:bidi="ar-SA"/>
    </w:rPr>
  </w:style>
  <w:style w:type="paragraph" w:customStyle="1" w:styleId="xl27">
    <w:name w:val="xl27"/>
    <w:basedOn w:val="Normal"/>
    <w:rsid w:val="00AB1B2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rPr>
  </w:style>
  <w:style w:type="paragraph" w:styleId="BodyText3">
    <w:name w:val="Body Text 3"/>
    <w:basedOn w:val="Normal"/>
    <w:rsid w:val="001A0FA5"/>
    <w:pPr>
      <w:spacing w:after="120"/>
    </w:pPr>
    <w:rPr>
      <w:sz w:val="16"/>
      <w:szCs w:val="16"/>
    </w:rPr>
  </w:style>
  <w:style w:type="character" w:customStyle="1" w:styleId="CharChar">
    <w:name w:val="Char Char"/>
    <w:rsid w:val="001A0FA5"/>
    <w:rPr>
      <w:sz w:val="24"/>
      <w:lang w:val="en-US" w:eastAsia="en-US" w:bidi="ar-SA"/>
    </w:rPr>
  </w:style>
  <w:style w:type="paragraph" w:customStyle="1" w:styleId="Acronym">
    <w:name w:val="Acronym"/>
    <w:basedOn w:val="BodyText"/>
    <w:rsid w:val="00261BBE"/>
    <w:pPr>
      <w:tabs>
        <w:tab w:val="left" w:pos="1440"/>
      </w:tabs>
      <w:spacing w:after="0"/>
    </w:pPr>
    <w:rPr>
      <w:iCs/>
      <w:szCs w:val="20"/>
    </w:rPr>
  </w:style>
  <w:style w:type="paragraph" w:customStyle="1" w:styleId="TermTitle">
    <w:name w:val="Term Title"/>
    <w:basedOn w:val="Normal"/>
    <w:link w:val="TermTitleChar"/>
    <w:rsid w:val="00261BBE"/>
    <w:pPr>
      <w:keepNext/>
    </w:pPr>
    <w:rPr>
      <w:b/>
      <w:szCs w:val="20"/>
      <w:lang w:val="x-none" w:eastAsia="x-none"/>
    </w:rPr>
  </w:style>
  <w:style w:type="character" w:customStyle="1" w:styleId="TermTitleChar">
    <w:name w:val="Term Title Char"/>
    <w:link w:val="TermTitle"/>
    <w:rsid w:val="00261BBE"/>
    <w:rPr>
      <w:b/>
      <w:sz w:val="24"/>
    </w:rPr>
  </w:style>
  <w:style w:type="character" w:customStyle="1" w:styleId="FooterChar">
    <w:name w:val="Footer Char"/>
    <w:link w:val="Footer"/>
    <w:rsid w:val="00261BBE"/>
    <w:rPr>
      <w:sz w:val="24"/>
      <w:szCs w:val="24"/>
    </w:rPr>
  </w:style>
  <w:style w:type="paragraph" w:customStyle="1" w:styleId="Text2">
    <w:name w:val="Text 2"/>
    <w:basedOn w:val="Normal"/>
    <w:autoRedefine/>
    <w:rsid w:val="007D5E67"/>
    <w:pPr>
      <w:keepLines/>
      <w:tabs>
        <w:tab w:val="left" w:pos="450"/>
        <w:tab w:val="num" w:pos="2340"/>
      </w:tabs>
    </w:pPr>
    <w:rPr>
      <w:snapToGrid w:val="0"/>
      <w:color w:val="000000"/>
      <w:sz w:val="28"/>
      <w:szCs w:val="28"/>
    </w:rPr>
  </w:style>
  <w:style w:type="paragraph" w:customStyle="1" w:styleId="Text1">
    <w:name w:val="Text 1"/>
    <w:basedOn w:val="Normal"/>
    <w:autoRedefine/>
    <w:rsid w:val="007D5E67"/>
    <w:rPr>
      <w:szCs w:val="20"/>
    </w:rPr>
  </w:style>
  <w:style w:type="paragraph" w:customStyle="1" w:styleId="Text3">
    <w:name w:val="Text 3"/>
    <w:basedOn w:val="Normal"/>
    <w:rsid w:val="007D5E67"/>
    <w:pPr>
      <w:ind w:left="864" w:firstLine="864"/>
    </w:pPr>
    <w:rPr>
      <w:szCs w:val="20"/>
    </w:rPr>
  </w:style>
  <w:style w:type="paragraph" w:customStyle="1" w:styleId="Text4">
    <w:name w:val="Text 4"/>
    <w:basedOn w:val="Text3"/>
    <w:rsid w:val="007D5E67"/>
    <w:pPr>
      <w:ind w:left="1728"/>
    </w:pPr>
  </w:style>
  <w:style w:type="paragraph" w:styleId="NormalWeb">
    <w:name w:val="Normal (Web)"/>
    <w:basedOn w:val="Normal"/>
    <w:rsid w:val="007D5E67"/>
    <w:pPr>
      <w:spacing w:before="100" w:after="100"/>
    </w:pPr>
    <w:rPr>
      <w:rFonts w:ascii="Verdana" w:hAnsi="Verdana"/>
      <w:color w:val="000000"/>
      <w:szCs w:val="20"/>
    </w:rPr>
  </w:style>
  <w:style w:type="paragraph" w:customStyle="1" w:styleId="nor">
    <w:name w:val="nor"/>
    <w:basedOn w:val="Heading3"/>
    <w:rsid w:val="007D5E67"/>
    <w:pPr>
      <w:tabs>
        <w:tab w:val="num" w:pos="1800"/>
      </w:tabs>
      <w:ind w:left="1440" w:firstLine="540"/>
    </w:pPr>
    <w:rPr>
      <w:sz w:val="26"/>
    </w:rPr>
  </w:style>
  <w:style w:type="paragraph" w:customStyle="1" w:styleId="Normal1">
    <w:name w:val="Normal1"/>
    <w:basedOn w:val="Normal"/>
    <w:rsid w:val="007D5E67"/>
    <w:pPr>
      <w:spacing w:after="120"/>
      <w:ind w:left="720"/>
    </w:pPr>
    <w:rPr>
      <w:szCs w:val="20"/>
    </w:rPr>
  </w:style>
  <w:style w:type="paragraph" w:styleId="BodyTextIndent2">
    <w:name w:val="Body Text Indent 2"/>
    <w:basedOn w:val="Normal"/>
    <w:link w:val="BodyTextIndent2Char"/>
    <w:rsid w:val="007D5E67"/>
    <w:pPr>
      <w:widowControl w:val="0"/>
      <w:ind w:left="1800"/>
      <w:jc w:val="both"/>
    </w:pPr>
    <w:rPr>
      <w:szCs w:val="20"/>
      <w:lang w:val="x-none" w:eastAsia="x-none"/>
    </w:rPr>
  </w:style>
  <w:style w:type="character" w:customStyle="1" w:styleId="BodyTextIndent2Char">
    <w:name w:val="Body Text Indent 2 Char"/>
    <w:link w:val="BodyTextIndent2"/>
    <w:rsid w:val="007D5E67"/>
    <w:rPr>
      <w:sz w:val="24"/>
    </w:rPr>
  </w:style>
  <w:style w:type="paragraph" w:styleId="BodyTextIndent3">
    <w:name w:val="Body Text Indent 3"/>
    <w:basedOn w:val="Normal"/>
    <w:link w:val="BodyTextIndent3Char"/>
    <w:rsid w:val="007D5E67"/>
    <w:pPr>
      <w:widowControl w:val="0"/>
      <w:ind w:left="2880"/>
      <w:jc w:val="both"/>
    </w:pPr>
    <w:rPr>
      <w:szCs w:val="20"/>
      <w:lang w:val="x-none" w:eastAsia="x-none"/>
    </w:rPr>
  </w:style>
  <w:style w:type="character" w:customStyle="1" w:styleId="BodyTextIndent3Char">
    <w:name w:val="Body Text Indent 3 Char"/>
    <w:link w:val="BodyTextIndent3"/>
    <w:rsid w:val="007D5E67"/>
    <w:rPr>
      <w:sz w:val="24"/>
    </w:rPr>
  </w:style>
  <w:style w:type="character" w:styleId="FollowedHyperlink">
    <w:name w:val="FollowedHyperlink"/>
    <w:rsid w:val="007D5E67"/>
    <w:rPr>
      <w:color w:val="800080"/>
      <w:u w:val="single"/>
    </w:rPr>
  </w:style>
  <w:style w:type="paragraph" w:styleId="BodyText2">
    <w:name w:val="Body Text 2"/>
    <w:basedOn w:val="Normal"/>
    <w:link w:val="BodyText2Char"/>
    <w:rsid w:val="007D5E67"/>
    <w:pPr>
      <w:autoSpaceDE w:val="0"/>
      <w:autoSpaceDN w:val="0"/>
      <w:adjustRightInd w:val="0"/>
    </w:pPr>
    <w:rPr>
      <w:color w:val="FF0000"/>
      <w:szCs w:val="20"/>
      <w:lang w:val="x-none" w:eastAsia="x-none"/>
    </w:rPr>
  </w:style>
  <w:style w:type="character" w:customStyle="1" w:styleId="BodyText2Char">
    <w:name w:val="Body Text 2 Char"/>
    <w:link w:val="BodyText2"/>
    <w:rsid w:val="007D5E67"/>
    <w:rPr>
      <w:color w:val="FF0000"/>
      <w:sz w:val="24"/>
    </w:rPr>
  </w:style>
  <w:style w:type="paragraph" w:styleId="Title">
    <w:name w:val="Title"/>
    <w:basedOn w:val="Normal"/>
    <w:link w:val="TitleChar"/>
    <w:qFormat/>
    <w:rsid w:val="007D5E67"/>
    <w:pPr>
      <w:jc w:val="center"/>
    </w:pPr>
    <w:rPr>
      <w:sz w:val="32"/>
      <w:szCs w:val="20"/>
      <w:lang w:val="x-none" w:eastAsia="x-none"/>
    </w:rPr>
  </w:style>
  <w:style w:type="character" w:customStyle="1" w:styleId="TitleChar">
    <w:name w:val="Title Char"/>
    <w:link w:val="Title"/>
    <w:rsid w:val="007D5E67"/>
    <w:rPr>
      <w:sz w:val="32"/>
    </w:rPr>
  </w:style>
  <w:style w:type="paragraph" w:styleId="Subtitle">
    <w:name w:val="Subtitle"/>
    <w:basedOn w:val="Normal"/>
    <w:link w:val="SubtitleChar"/>
    <w:qFormat/>
    <w:rsid w:val="007D5E67"/>
    <w:rPr>
      <w:b/>
      <w:szCs w:val="20"/>
      <w:lang w:val="x-none" w:eastAsia="x-none"/>
    </w:rPr>
  </w:style>
  <w:style w:type="character" w:customStyle="1" w:styleId="SubtitleChar">
    <w:name w:val="Subtitle Char"/>
    <w:link w:val="Subtitle"/>
    <w:rsid w:val="007D5E67"/>
    <w:rPr>
      <w:b/>
      <w:sz w:val="24"/>
    </w:rPr>
  </w:style>
  <w:style w:type="character" w:styleId="Strong">
    <w:name w:val="Strong"/>
    <w:qFormat/>
    <w:rsid w:val="007D5E67"/>
    <w:rPr>
      <w:b/>
      <w:bCs/>
    </w:rPr>
  </w:style>
  <w:style w:type="paragraph" w:customStyle="1" w:styleId="Text2Char">
    <w:name w:val="Text 2 Char"/>
    <w:basedOn w:val="Normal"/>
    <w:autoRedefine/>
    <w:rsid w:val="007D5E67"/>
    <w:pPr>
      <w:tabs>
        <w:tab w:val="left" w:pos="450"/>
      </w:tabs>
      <w:ind w:left="864"/>
    </w:pPr>
    <w:rPr>
      <w:snapToGrid w:val="0"/>
    </w:rPr>
  </w:style>
  <w:style w:type="character" w:customStyle="1" w:styleId="small1">
    <w:name w:val="small1"/>
    <w:rsid w:val="007D5E67"/>
    <w:rPr>
      <w:rFonts w:ascii="Arial" w:hAnsi="Arial" w:cs="Arial" w:hint="default"/>
      <w:sz w:val="15"/>
      <w:szCs w:val="15"/>
    </w:rPr>
  </w:style>
  <w:style w:type="character" w:customStyle="1" w:styleId="Text2CharChar">
    <w:name w:val="Text 2 Char Char"/>
    <w:rsid w:val="007D5E67"/>
    <w:rPr>
      <w:rFonts w:ascii="Arial" w:hAnsi="Arial"/>
      <w:noProof w:val="0"/>
      <w:snapToGrid w:val="0"/>
      <w:sz w:val="24"/>
      <w:szCs w:val="24"/>
      <w:lang w:val="en-US" w:eastAsia="en-US" w:bidi="ar-SA"/>
    </w:rPr>
  </w:style>
  <w:style w:type="paragraph" w:styleId="BlockText">
    <w:name w:val="Block Text"/>
    <w:basedOn w:val="Normal"/>
    <w:rsid w:val="007D5E67"/>
    <w:pPr>
      <w:tabs>
        <w:tab w:val="left" w:leader="dot" w:pos="8280"/>
      </w:tabs>
      <w:ind w:left="1980" w:right="540" w:hanging="540"/>
    </w:pPr>
  </w:style>
  <w:style w:type="paragraph" w:customStyle="1" w:styleId="Style1">
    <w:name w:val="Style1"/>
    <w:basedOn w:val="Normal"/>
    <w:rsid w:val="007D5E67"/>
    <w:rPr>
      <w:b/>
      <w:bCs/>
      <w:sz w:val="28"/>
    </w:rPr>
  </w:style>
  <w:style w:type="paragraph" w:styleId="ListContinue3">
    <w:name w:val="List Continue 3"/>
    <w:basedOn w:val="Normal"/>
    <w:rsid w:val="007D5E67"/>
    <w:pPr>
      <w:spacing w:after="120"/>
      <w:ind w:left="1080"/>
    </w:pPr>
  </w:style>
  <w:style w:type="paragraph" w:customStyle="1" w:styleId="xl24">
    <w:name w:val="xl24"/>
    <w:basedOn w:val="Normal"/>
    <w:rsid w:val="007D5E67"/>
    <w:pPr>
      <w:spacing w:before="100" w:beforeAutospacing="1" w:after="100" w:afterAutospacing="1"/>
    </w:pPr>
    <w:rPr>
      <w:rFonts w:eastAsia="Arial Unicode MS" w:cs="Arial"/>
      <w:b/>
      <w:bCs/>
    </w:rPr>
  </w:style>
  <w:style w:type="paragraph" w:customStyle="1" w:styleId="xl25">
    <w:name w:val="xl25"/>
    <w:basedOn w:val="Normal"/>
    <w:rsid w:val="007D5E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styleId="Index8">
    <w:name w:val="index 8"/>
    <w:basedOn w:val="Normal"/>
    <w:next w:val="Normal"/>
    <w:autoRedefine/>
    <w:rsid w:val="007D5E67"/>
    <w:pPr>
      <w:ind w:left="1920" w:hanging="240"/>
    </w:pPr>
  </w:style>
  <w:style w:type="paragraph" w:customStyle="1" w:styleId="xl26">
    <w:name w:val="xl26"/>
    <w:basedOn w:val="Normal"/>
    <w:rsid w:val="007D5E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8">
    <w:name w:val="xl28"/>
    <w:basedOn w:val="Normal"/>
    <w:rsid w:val="007D5E67"/>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character" w:customStyle="1" w:styleId="EmailStyle1131">
    <w:name w:val="EmailStyle1131"/>
    <w:rsid w:val="007D5E67"/>
    <w:rPr>
      <w:rFonts w:ascii="Arial" w:hAnsi="Arial" w:cs="Arial"/>
      <w:color w:val="000000"/>
      <w:sz w:val="20"/>
      <w:szCs w:val="20"/>
    </w:rPr>
  </w:style>
  <w:style w:type="paragraph" w:customStyle="1" w:styleId="Header1">
    <w:name w:val="Header 1"/>
    <w:basedOn w:val="Normal"/>
    <w:next w:val="BodyText"/>
    <w:rsid w:val="007D5E67"/>
    <w:pPr>
      <w:keepNext/>
      <w:numPr>
        <w:numId w:val="28"/>
      </w:numPr>
      <w:tabs>
        <w:tab w:val="left" w:pos="547"/>
      </w:tabs>
      <w:spacing w:after="240"/>
      <w:outlineLvl w:val="0"/>
    </w:pPr>
    <w:rPr>
      <w:rFonts w:ascii="Times New Roman Bold" w:hAnsi="Times New Roman Bold"/>
      <w:b/>
      <w:bCs/>
    </w:rPr>
  </w:style>
  <w:style w:type="character" w:styleId="FootnoteReference">
    <w:name w:val="footnote reference"/>
    <w:rsid w:val="007D5E67"/>
    <w:rPr>
      <w:vertAlign w:val="superscript"/>
    </w:rPr>
  </w:style>
  <w:style w:type="paragraph" w:customStyle="1" w:styleId="Alphabet">
    <w:name w:val="Alphabet"/>
    <w:basedOn w:val="H3"/>
    <w:rsid w:val="007D5E67"/>
    <w:rPr>
      <w:sz w:val="36"/>
    </w:rPr>
  </w:style>
  <w:style w:type="paragraph" w:customStyle="1" w:styleId="TermDefinition">
    <w:name w:val="Term Definition"/>
    <w:basedOn w:val="Normal"/>
    <w:rsid w:val="007D5E67"/>
    <w:pPr>
      <w:spacing w:after="60"/>
      <w:ind w:left="720"/>
    </w:pPr>
    <w:rPr>
      <w:szCs w:val="20"/>
    </w:rPr>
  </w:style>
  <w:style w:type="paragraph" w:customStyle="1" w:styleId="TermList">
    <w:name w:val="Term List"/>
    <w:basedOn w:val="Normal"/>
    <w:rsid w:val="007D5E67"/>
    <w:pPr>
      <w:numPr>
        <w:numId w:val="24"/>
      </w:numPr>
      <w:tabs>
        <w:tab w:val="clear" w:pos="720"/>
        <w:tab w:val="num" w:pos="360"/>
      </w:tabs>
      <w:spacing w:after="120"/>
      <w:ind w:left="0" w:firstLine="0"/>
    </w:pPr>
    <w:rPr>
      <w:szCs w:val="20"/>
    </w:rPr>
  </w:style>
  <w:style w:type="character" w:customStyle="1" w:styleId="Char">
    <w:name w:val="Char"/>
    <w:rsid w:val="007D5E67"/>
    <w:rPr>
      <w:b/>
      <w:sz w:val="32"/>
      <w:szCs w:val="32"/>
      <w:lang w:val="en-US" w:eastAsia="en-US" w:bidi="ar-SA"/>
    </w:rPr>
  </w:style>
  <w:style w:type="character" w:customStyle="1" w:styleId="Heading4Char">
    <w:name w:val="Heading 4 Char"/>
    <w:aliases w:val="h4 Char"/>
    <w:link w:val="Heading4"/>
    <w:rsid w:val="007D5E67"/>
    <w:rPr>
      <w:b/>
      <w:bCs/>
      <w:snapToGrid w:val="0"/>
      <w:sz w:val="24"/>
    </w:rPr>
  </w:style>
  <w:style w:type="character" w:customStyle="1" w:styleId="H4Char">
    <w:name w:val="H4 Char"/>
    <w:basedOn w:val="Heading4Char"/>
    <w:link w:val="H4"/>
    <w:rsid w:val="007D5E67"/>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D5E67"/>
    <w:rPr>
      <w:sz w:val="24"/>
      <w:szCs w:val="24"/>
    </w:rPr>
  </w:style>
  <w:style w:type="paragraph" w:styleId="Date">
    <w:name w:val="Date"/>
    <w:basedOn w:val="Normal"/>
    <w:next w:val="Normal"/>
    <w:link w:val="DateChar"/>
    <w:rsid w:val="007D5E67"/>
    <w:rPr>
      <w:szCs w:val="20"/>
      <w:lang w:val="x-none" w:eastAsia="x-none"/>
    </w:rPr>
  </w:style>
  <w:style w:type="character" w:customStyle="1" w:styleId="DateChar">
    <w:name w:val="Date Char"/>
    <w:link w:val="Date"/>
    <w:rsid w:val="007D5E67"/>
    <w:rPr>
      <w:sz w:val="24"/>
    </w:rPr>
  </w:style>
  <w:style w:type="character" w:customStyle="1" w:styleId="tw4winMark">
    <w:name w:val="tw4winMark"/>
    <w:rsid w:val="007D5E67"/>
    <w:rPr>
      <w:rFonts w:ascii="Courier New" w:hAnsi="Courier New" w:cs="Courier New"/>
      <w:vanish/>
      <w:color w:val="800080"/>
      <w:sz w:val="24"/>
      <w:szCs w:val="24"/>
      <w:vertAlign w:val="subscript"/>
    </w:rPr>
  </w:style>
  <w:style w:type="character" w:customStyle="1" w:styleId="Heading2Char">
    <w:name w:val="Heading 2 Char"/>
    <w:aliases w:val="h2 Char"/>
    <w:link w:val="Heading2"/>
    <w:rsid w:val="007D5E67"/>
    <w:rPr>
      <w:b/>
      <w:sz w:val="24"/>
    </w:rPr>
  </w:style>
  <w:style w:type="paragraph" w:styleId="DocumentMap">
    <w:name w:val="Document Map"/>
    <w:basedOn w:val="Normal"/>
    <w:link w:val="DocumentMapChar"/>
    <w:rsid w:val="007D5E67"/>
    <w:pPr>
      <w:shd w:val="clear" w:color="auto" w:fill="000080"/>
    </w:pPr>
    <w:rPr>
      <w:rFonts w:ascii="Tahoma" w:hAnsi="Tahoma"/>
      <w:sz w:val="20"/>
      <w:szCs w:val="20"/>
      <w:lang w:val="x-none" w:eastAsia="x-none"/>
    </w:rPr>
  </w:style>
  <w:style w:type="character" w:customStyle="1" w:styleId="DocumentMapChar">
    <w:name w:val="Document Map Char"/>
    <w:link w:val="DocumentMap"/>
    <w:rsid w:val="007D5E67"/>
    <w:rPr>
      <w:rFonts w:ascii="Tahoma" w:hAnsi="Tahoma" w:cs="Tahoma"/>
      <w:shd w:val="clear" w:color="auto" w:fill="000080"/>
    </w:rPr>
  </w:style>
  <w:style w:type="character" w:customStyle="1" w:styleId="BodyText3Char">
    <w:name w:val="Body Text 3 Char"/>
    <w:rsid w:val="007D5E67"/>
    <w:rPr>
      <w:sz w:val="16"/>
      <w:szCs w:val="16"/>
      <w:lang w:val="en-US" w:eastAsia="en-US" w:bidi="ar-SA"/>
    </w:rPr>
  </w:style>
  <w:style w:type="paragraph" w:styleId="PlainText">
    <w:name w:val="Plain Text"/>
    <w:basedOn w:val="Normal"/>
    <w:link w:val="PlainTextChar"/>
    <w:rsid w:val="007D5E67"/>
    <w:rPr>
      <w:rFonts w:ascii="Courier New" w:hAnsi="Courier New"/>
      <w:sz w:val="20"/>
      <w:szCs w:val="20"/>
      <w:lang w:val="x-none" w:eastAsia="x-none"/>
    </w:rPr>
  </w:style>
  <w:style w:type="character" w:customStyle="1" w:styleId="PlainTextChar">
    <w:name w:val="Plain Text Char"/>
    <w:link w:val="PlainText"/>
    <w:rsid w:val="007D5E67"/>
    <w:rPr>
      <w:rFonts w:ascii="Courier New" w:hAnsi="Courier New" w:cs="Courier New"/>
    </w:rPr>
  </w:style>
  <w:style w:type="paragraph" w:customStyle="1" w:styleId="List10">
    <w:name w:val="List 1"/>
    <w:basedOn w:val="List2"/>
    <w:rsid w:val="007D5E67"/>
  </w:style>
  <w:style w:type="paragraph" w:customStyle="1" w:styleId="Llist">
    <w:name w:val="Llist"/>
    <w:basedOn w:val="Normal"/>
    <w:rsid w:val="007D5E67"/>
    <w:pPr>
      <w:ind w:left="720"/>
    </w:pPr>
    <w:rPr>
      <w:szCs w:val="20"/>
    </w:rPr>
  </w:style>
  <w:style w:type="paragraph" w:customStyle="1" w:styleId="Heding4">
    <w:name w:val="Heding 4"/>
    <w:basedOn w:val="Heading2"/>
    <w:rsid w:val="007D5E67"/>
    <w:pPr>
      <w:keepNext w:val="0"/>
      <w:spacing w:before="0" w:after="0"/>
      <w:ind w:left="648"/>
    </w:pPr>
  </w:style>
  <w:style w:type="paragraph" w:customStyle="1" w:styleId="Heding2">
    <w:name w:val="Heding 2"/>
    <w:basedOn w:val="Heading2"/>
    <w:rsid w:val="007D5E67"/>
    <w:pPr>
      <w:keepNext w:val="0"/>
      <w:numPr>
        <w:numId w:val="27"/>
      </w:numPr>
      <w:spacing w:before="0" w:after="0"/>
    </w:pPr>
  </w:style>
  <w:style w:type="paragraph" w:customStyle="1" w:styleId="Heading43">
    <w:name w:val="Heading 43"/>
    <w:basedOn w:val="Heading1"/>
    <w:rsid w:val="007D5E67"/>
    <w:pPr>
      <w:keepNext w:val="0"/>
      <w:numPr>
        <w:numId w:val="26"/>
      </w:numPr>
      <w:spacing w:after="0"/>
    </w:pPr>
  </w:style>
  <w:style w:type="paragraph" w:customStyle="1" w:styleId="List1">
    <w:name w:val="List1"/>
    <w:basedOn w:val="Normal"/>
    <w:rsid w:val="007D5E67"/>
    <w:pPr>
      <w:numPr>
        <w:numId w:val="25"/>
      </w:numPr>
      <w:spacing w:before="60" w:after="60"/>
    </w:pPr>
    <w:rPr>
      <w:szCs w:val="20"/>
    </w:rPr>
  </w:style>
  <w:style w:type="paragraph" w:customStyle="1" w:styleId="Lilst3">
    <w:name w:val="Lilst 3"/>
    <w:basedOn w:val="Normal"/>
    <w:rsid w:val="007D5E67"/>
    <w:rPr>
      <w:szCs w:val="20"/>
    </w:rPr>
  </w:style>
  <w:style w:type="paragraph" w:customStyle="1" w:styleId="Lilst">
    <w:name w:val="Lilst"/>
    <w:basedOn w:val="BodyText"/>
    <w:rsid w:val="007D5E67"/>
    <w:rPr>
      <w:iCs/>
      <w:szCs w:val="20"/>
    </w:rPr>
  </w:style>
  <w:style w:type="character" w:customStyle="1" w:styleId="H3Char">
    <w:name w:val="H3 Char"/>
    <w:link w:val="H3"/>
    <w:rsid w:val="007D5E67"/>
    <w:rPr>
      <w:b/>
      <w:bCs/>
      <w:i/>
      <w:sz w:val="24"/>
    </w:rPr>
  </w:style>
  <w:style w:type="paragraph" w:customStyle="1" w:styleId="Char3">
    <w:name w:val="Char3"/>
    <w:basedOn w:val="Normal"/>
    <w:rsid w:val="007D5E67"/>
    <w:pPr>
      <w:spacing w:after="160" w:line="240" w:lineRule="exact"/>
    </w:pPr>
    <w:rPr>
      <w:rFonts w:ascii="Verdana" w:hAnsi="Verdana"/>
      <w:sz w:val="16"/>
      <w:szCs w:val="20"/>
    </w:rPr>
  </w:style>
  <w:style w:type="character" w:customStyle="1" w:styleId="Heading1Char">
    <w:name w:val="Heading 1 Char"/>
    <w:aliases w:val="h1 Char"/>
    <w:link w:val="Heading1"/>
    <w:rsid w:val="007D5E67"/>
    <w:rPr>
      <w:b/>
      <w:caps/>
      <w:sz w:val="24"/>
    </w:rPr>
  </w:style>
  <w:style w:type="character" w:customStyle="1" w:styleId="HeaderChar">
    <w:name w:val="Header Char"/>
    <w:link w:val="Header"/>
    <w:rsid w:val="007D5E67"/>
    <w:rPr>
      <w:rFonts w:ascii="Arial" w:hAnsi="Arial"/>
      <w:b/>
      <w:bCs/>
      <w:sz w:val="24"/>
      <w:szCs w:val="24"/>
    </w:rPr>
  </w:style>
  <w:style w:type="paragraph" w:styleId="Revision">
    <w:name w:val="Revision"/>
    <w:hidden/>
    <w:rsid w:val="007D5E67"/>
    <w:rPr>
      <w:sz w:val="24"/>
    </w:rPr>
  </w:style>
  <w:style w:type="character" w:customStyle="1" w:styleId="EmailStyle145">
    <w:name w:val="EmailStyle145"/>
    <w:rsid w:val="00A95164"/>
    <w:rPr>
      <w:rFonts w:ascii="Arial" w:hAnsi="Arial" w:cs="Arial"/>
      <w:color w:val="000000"/>
      <w:sz w:val="20"/>
      <w:szCs w:val="20"/>
    </w:rPr>
  </w:style>
  <w:style w:type="paragraph" w:customStyle="1" w:styleId="Style2">
    <w:name w:val="Style2"/>
    <w:basedOn w:val="Normal"/>
    <w:rsid w:val="00A95164"/>
    <w:pPr>
      <w:spacing w:before="100" w:beforeAutospacing="1" w:after="100" w:afterAutospacing="1"/>
    </w:pPr>
  </w:style>
  <w:style w:type="paragraph" w:customStyle="1" w:styleId="Style3">
    <w:name w:val="Style3"/>
    <w:basedOn w:val="Normal"/>
    <w:rsid w:val="00A95164"/>
    <w:pPr>
      <w:spacing w:before="100" w:beforeAutospacing="1" w:after="100" w:afterAutospacing="1"/>
    </w:pPr>
    <w:rPr>
      <w:b/>
      <w:i/>
    </w:rPr>
  </w:style>
  <w:style w:type="paragraph" w:customStyle="1" w:styleId="Style4">
    <w:name w:val="Style4"/>
    <w:basedOn w:val="Normal"/>
    <w:rsid w:val="00A95164"/>
    <w:pPr>
      <w:spacing w:before="100" w:beforeAutospacing="1" w:after="100" w:afterAutospacing="1"/>
    </w:pPr>
    <w:rPr>
      <w:i/>
    </w:rPr>
  </w:style>
  <w:style w:type="paragraph" w:customStyle="1" w:styleId="Style5">
    <w:name w:val="Style5"/>
    <w:basedOn w:val="Normal"/>
    <w:rsid w:val="00A95164"/>
    <w:pPr>
      <w:spacing w:before="100" w:beforeAutospacing="1" w:after="100" w:afterAutospacing="1"/>
    </w:pPr>
  </w:style>
  <w:style w:type="paragraph" w:customStyle="1" w:styleId="Style6">
    <w:name w:val="Style6"/>
    <w:basedOn w:val="Normal"/>
    <w:rsid w:val="00A95164"/>
    <w:pPr>
      <w:spacing w:after="100" w:afterAutospacing="1"/>
    </w:pPr>
    <w:rPr>
      <w:b/>
      <w:i/>
      <w:szCs w:val="20"/>
    </w:rPr>
  </w:style>
  <w:style w:type="paragraph" w:customStyle="1" w:styleId="Style7">
    <w:name w:val="Style7"/>
    <w:basedOn w:val="Normal"/>
    <w:rsid w:val="00A95164"/>
    <w:pPr>
      <w:spacing w:before="100" w:beforeAutospacing="1" w:after="100" w:afterAutospacing="1"/>
    </w:pPr>
    <w:rPr>
      <w:szCs w:val="20"/>
    </w:rPr>
  </w:style>
  <w:style w:type="paragraph" w:customStyle="1" w:styleId="Style8">
    <w:name w:val="Style8"/>
    <w:basedOn w:val="Normal"/>
    <w:autoRedefine/>
    <w:rsid w:val="00A95164"/>
    <w:pPr>
      <w:spacing w:after="100" w:afterAutospacing="1"/>
    </w:pPr>
    <w:rPr>
      <w:b/>
      <w:i/>
      <w:szCs w:val="20"/>
    </w:rPr>
  </w:style>
  <w:style w:type="paragraph" w:customStyle="1" w:styleId="Style9">
    <w:name w:val="Style9"/>
    <w:basedOn w:val="Normal"/>
    <w:autoRedefine/>
    <w:rsid w:val="00A95164"/>
    <w:pPr>
      <w:spacing w:before="100" w:beforeAutospacing="1" w:after="100" w:afterAutospacing="1"/>
    </w:pPr>
    <w:rPr>
      <w:i/>
    </w:rPr>
  </w:style>
  <w:style w:type="paragraph" w:customStyle="1" w:styleId="Style10">
    <w:name w:val="Style10"/>
    <w:basedOn w:val="Normal"/>
    <w:next w:val="Normal"/>
    <w:autoRedefine/>
    <w:rsid w:val="00A95164"/>
    <w:pPr>
      <w:spacing w:before="100" w:beforeAutospacing="1" w:after="100" w:afterAutospacing="1"/>
    </w:pPr>
    <w:rPr>
      <w:i/>
    </w:rPr>
  </w:style>
  <w:style w:type="paragraph" w:customStyle="1" w:styleId="Style11">
    <w:name w:val="Style11"/>
    <w:basedOn w:val="Normal"/>
    <w:next w:val="Normal"/>
    <w:autoRedefine/>
    <w:rsid w:val="00A95164"/>
    <w:rPr>
      <w:b/>
      <w:i/>
    </w:rPr>
  </w:style>
  <w:style w:type="paragraph" w:customStyle="1" w:styleId="Style12">
    <w:name w:val="Style12"/>
    <w:basedOn w:val="Normal"/>
    <w:next w:val="Normal"/>
    <w:rsid w:val="00A95164"/>
    <w:rPr>
      <w:b/>
      <w:i/>
    </w:rPr>
  </w:style>
  <w:style w:type="paragraph" w:customStyle="1" w:styleId="Style13">
    <w:name w:val="Style13"/>
    <w:basedOn w:val="Normal"/>
    <w:next w:val="Normal"/>
    <w:autoRedefine/>
    <w:rsid w:val="00A95164"/>
  </w:style>
  <w:style w:type="paragraph" w:customStyle="1" w:styleId="Style14">
    <w:name w:val="Style14"/>
    <w:basedOn w:val="Normal"/>
    <w:rsid w:val="00A95164"/>
    <w:rPr>
      <w:b/>
      <w:i/>
    </w:rPr>
  </w:style>
  <w:style w:type="paragraph" w:customStyle="1" w:styleId="Style15">
    <w:name w:val="Style15"/>
    <w:basedOn w:val="Normal"/>
    <w:autoRedefine/>
    <w:rsid w:val="00A95164"/>
    <w:rPr>
      <w:b/>
      <w:i/>
    </w:rPr>
  </w:style>
  <w:style w:type="paragraph" w:customStyle="1" w:styleId="Style16">
    <w:name w:val="Style16"/>
    <w:basedOn w:val="Normal"/>
    <w:autoRedefine/>
    <w:rsid w:val="00A95164"/>
    <w:rPr>
      <w:b/>
      <w:i/>
      <w:szCs w:val="20"/>
    </w:rPr>
  </w:style>
  <w:style w:type="paragraph" w:customStyle="1" w:styleId="Style17">
    <w:name w:val="Style17"/>
    <w:basedOn w:val="Normal"/>
    <w:autoRedefine/>
    <w:rsid w:val="00A95164"/>
    <w:rPr>
      <w:b/>
      <w:i/>
      <w:szCs w:val="20"/>
    </w:rPr>
  </w:style>
  <w:style w:type="paragraph" w:customStyle="1" w:styleId="Style18">
    <w:name w:val="Style18"/>
    <w:basedOn w:val="Normal"/>
    <w:autoRedefine/>
    <w:rsid w:val="00A95164"/>
    <w:rPr>
      <w:b/>
      <w:i/>
      <w:szCs w:val="20"/>
    </w:rPr>
  </w:style>
  <w:style w:type="paragraph" w:customStyle="1" w:styleId="Style19">
    <w:name w:val="Style19"/>
    <w:basedOn w:val="H2"/>
    <w:rsid w:val="00A95164"/>
  </w:style>
  <w:style w:type="paragraph" w:customStyle="1" w:styleId="Style20">
    <w:name w:val="Style20"/>
    <w:basedOn w:val="List"/>
    <w:rsid w:val="00A95164"/>
  </w:style>
  <w:style w:type="paragraph" w:customStyle="1" w:styleId="Style21">
    <w:name w:val="Style21"/>
    <w:basedOn w:val="H4"/>
    <w:rsid w:val="00A95164"/>
    <w:pPr>
      <w:tabs>
        <w:tab w:val="left" w:pos="1296"/>
      </w:tabs>
    </w:pPr>
    <w:rPr>
      <w:bCs w:val="0"/>
    </w:rPr>
  </w:style>
  <w:style w:type="paragraph" w:customStyle="1" w:styleId="Style22">
    <w:name w:val="Style22"/>
    <w:basedOn w:val="H4"/>
    <w:autoRedefine/>
    <w:rsid w:val="00A95164"/>
    <w:pPr>
      <w:tabs>
        <w:tab w:val="left" w:pos="1296"/>
      </w:tabs>
    </w:pPr>
    <w:rPr>
      <w:bCs w:val="0"/>
    </w:rPr>
  </w:style>
  <w:style w:type="paragraph" w:customStyle="1" w:styleId="Style23">
    <w:name w:val="Style23"/>
    <w:basedOn w:val="H4"/>
    <w:autoRedefine/>
    <w:rsid w:val="00A95164"/>
    <w:pPr>
      <w:tabs>
        <w:tab w:val="left" w:pos="1296"/>
      </w:tabs>
    </w:pPr>
    <w:rPr>
      <w:bCs w:val="0"/>
    </w:rPr>
  </w:style>
  <w:style w:type="paragraph" w:customStyle="1" w:styleId="Style24">
    <w:name w:val="Style24"/>
    <w:basedOn w:val="H4"/>
    <w:rsid w:val="00A95164"/>
    <w:pPr>
      <w:tabs>
        <w:tab w:val="left" w:pos="1296"/>
      </w:tabs>
    </w:pPr>
    <w:rPr>
      <w:bCs w:val="0"/>
    </w:rPr>
  </w:style>
  <w:style w:type="paragraph" w:customStyle="1" w:styleId="Style25">
    <w:name w:val="Style25"/>
    <w:basedOn w:val="H4"/>
    <w:autoRedefine/>
    <w:rsid w:val="00A95164"/>
    <w:pPr>
      <w:tabs>
        <w:tab w:val="left" w:pos="1296"/>
      </w:tabs>
    </w:pPr>
    <w:rPr>
      <w:b w:val="0"/>
      <w:bCs w:val="0"/>
      <w:i/>
    </w:rPr>
  </w:style>
  <w:style w:type="paragraph" w:customStyle="1" w:styleId="Style26">
    <w:name w:val="Style26"/>
    <w:basedOn w:val="List"/>
    <w:rsid w:val="00A95164"/>
  </w:style>
  <w:style w:type="character" w:customStyle="1" w:styleId="BodyTextIndentChar">
    <w:name w:val="Body Text Indent Char"/>
    <w:link w:val="BodyTextIndent"/>
    <w:rsid w:val="00A95164"/>
    <w:rPr>
      <w:iCs/>
      <w:sz w:val="24"/>
    </w:rPr>
  </w:style>
  <w:style w:type="character" w:customStyle="1" w:styleId="CharChar2">
    <w:name w:val="Char Char2"/>
    <w:rsid w:val="00A95164"/>
    <w:rPr>
      <w:iCs/>
      <w:sz w:val="24"/>
      <w:lang w:val="en-US" w:eastAsia="en-US" w:bidi="ar-SA"/>
    </w:rPr>
  </w:style>
  <w:style w:type="character" w:customStyle="1" w:styleId="CharChar1">
    <w:name w:val="Char Char1"/>
    <w:rsid w:val="00A95164"/>
    <w:rPr>
      <w:iCs/>
      <w:sz w:val="24"/>
    </w:rPr>
  </w:style>
  <w:style w:type="character" w:customStyle="1" w:styleId="ListChar1">
    <w:name w:val="List Char1"/>
    <w:rsid w:val="00A95164"/>
    <w:rPr>
      <w:sz w:val="24"/>
      <w:lang w:val="en-US" w:eastAsia="en-US" w:bidi="ar-SA"/>
    </w:rPr>
  </w:style>
  <w:style w:type="character" w:customStyle="1" w:styleId="CommentTextChar">
    <w:name w:val="Comment Text Char"/>
    <w:basedOn w:val="DefaultParagraphFont"/>
    <w:link w:val="CommentText"/>
    <w:rsid w:val="00A95164"/>
  </w:style>
  <w:style w:type="character" w:customStyle="1" w:styleId="EmailStyle176">
    <w:name w:val="EmailStyle176"/>
    <w:rsid w:val="00CC41BC"/>
    <w:rPr>
      <w:rFonts w:ascii="Arial" w:hAnsi="Arial" w:cs="Arial"/>
      <w:color w:val="000000"/>
      <w:sz w:val="20"/>
      <w:szCs w:val="20"/>
    </w:rPr>
  </w:style>
  <w:style w:type="numbering" w:customStyle="1" w:styleId="Style27">
    <w:name w:val="Style27"/>
    <w:rsid w:val="00C6072D"/>
    <w:pPr>
      <w:numPr>
        <w:numId w:val="43"/>
      </w:numPr>
    </w:pPr>
  </w:style>
  <w:style w:type="numbering" w:customStyle="1" w:styleId="Style28">
    <w:name w:val="Style28"/>
    <w:rsid w:val="00C6072D"/>
    <w:pPr>
      <w:numPr>
        <w:numId w:val="44"/>
      </w:numPr>
    </w:pPr>
  </w:style>
  <w:style w:type="numbering" w:customStyle="1" w:styleId="NoList1">
    <w:name w:val="No List1"/>
    <w:next w:val="NoList"/>
    <w:rsid w:val="005063A9"/>
  </w:style>
  <w:style w:type="numbering" w:customStyle="1" w:styleId="NoList2">
    <w:name w:val="No List2"/>
    <w:next w:val="NoList"/>
    <w:rsid w:val="00DB51E1"/>
  </w:style>
  <w:style w:type="numbering" w:customStyle="1" w:styleId="Style29">
    <w:name w:val="Style29"/>
    <w:rsid w:val="0033704D"/>
    <w:pPr>
      <w:numPr>
        <w:numId w:val="61"/>
      </w:numPr>
    </w:pPr>
  </w:style>
  <w:style w:type="character" w:customStyle="1" w:styleId="EmailStyle1821">
    <w:name w:val="EmailStyle1821"/>
    <w:rsid w:val="00C060D1"/>
    <w:rPr>
      <w:rFonts w:ascii="Arial" w:hAnsi="Arial" w:cs="Arial"/>
      <w:color w:val="000000"/>
      <w:sz w:val="20"/>
      <w:szCs w:val="20"/>
    </w:rPr>
  </w:style>
  <w:style w:type="character" w:customStyle="1" w:styleId="InstructionsChar">
    <w:name w:val="Instructions Char"/>
    <w:link w:val="Instructions"/>
    <w:rsid w:val="00CF43C3"/>
    <w:rPr>
      <w:b/>
      <w:i/>
      <w:iCs/>
      <w:sz w:val="24"/>
      <w:szCs w:val="24"/>
    </w:rPr>
  </w:style>
  <w:style w:type="character" w:customStyle="1" w:styleId="BodyTextNumberedChar1">
    <w:name w:val="Body Text Numbered Char1"/>
    <w:link w:val="BodyTextNumbered"/>
    <w:rsid w:val="00CF43C3"/>
    <w:rPr>
      <w:iCs/>
      <w:sz w:val="24"/>
    </w:rPr>
  </w:style>
  <w:style w:type="character" w:customStyle="1" w:styleId="List2Char">
    <w:name w:val="List 2 Char"/>
    <w:aliases w:val=" Char2 Char1"/>
    <w:link w:val="List2"/>
    <w:rsid w:val="00007D10"/>
    <w:rPr>
      <w:sz w:val="24"/>
    </w:rPr>
  </w:style>
  <w:style w:type="character" w:customStyle="1" w:styleId="BodyTextNumberedChar">
    <w:name w:val="Body Text Numbered Char"/>
    <w:rsid w:val="007470E4"/>
    <w:rPr>
      <w:iCs/>
      <w:sz w:val="24"/>
    </w:rPr>
  </w:style>
  <w:style w:type="character" w:customStyle="1" w:styleId="msoins0">
    <w:name w:val="msoins"/>
    <w:rsid w:val="003D2CCA"/>
    <w:rPr>
      <w:u w:val="single"/>
    </w:rPr>
  </w:style>
  <w:style w:type="character" w:styleId="UnresolvedMention">
    <w:name w:val="Unresolved Mention"/>
    <w:basedOn w:val="DefaultParagraphFont"/>
    <w:uiPriority w:val="99"/>
    <w:semiHidden/>
    <w:unhideWhenUsed/>
    <w:rsid w:val="000E6F6E"/>
    <w:rPr>
      <w:color w:val="605E5C"/>
      <w:shd w:val="clear" w:color="auto" w:fill="E1DFDD"/>
    </w:rPr>
  </w:style>
  <w:style w:type="paragraph" w:styleId="ListParagraph">
    <w:name w:val="List Paragraph"/>
    <w:basedOn w:val="Normal"/>
    <w:uiPriority w:val="34"/>
    <w:qFormat/>
    <w:rsid w:val="00731136"/>
    <w:pPr>
      <w:ind w:left="720"/>
      <w:contextualSpacing/>
    </w:pPr>
  </w:style>
  <w:style w:type="character" w:customStyle="1" w:styleId="BodyTextChar2">
    <w:name w:val="Body Text Char2"/>
    <w:aliases w:val="Char Char Char Char Char Char Char2,Char Char Char Char Char Char Charh2 Char1,... Char1,Char Char Char Char Char Char Char Char2,Body Text Char Char Char1,Body Text Char1 Char Char Char1,Body Text Char Char Char Char Char1"/>
    <w:rsid w:val="00CF37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45837">
      <w:bodyDiv w:val="1"/>
      <w:marLeft w:val="0"/>
      <w:marRight w:val="0"/>
      <w:marTop w:val="0"/>
      <w:marBottom w:val="0"/>
      <w:divBdr>
        <w:top w:val="none" w:sz="0" w:space="0" w:color="auto"/>
        <w:left w:val="none" w:sz="0" w:space="0" w:color="auto"/>
        <w:bottom w:val="none" w:sz="0" w:space="0" w:color="auto"/>
        <w:right w:val="none" w:sz="0" w:space="0" w:color="auto"/>
      </w:divBdr>
    </w:div>
    <w:div w:id="17237834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26511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48020303">
      <w:bodyDiv w:val="1"/>
      <w:marLeft w:val="0"/>
      <w:marRight w:val="0"/>
      <w:marTop w:val="0"/>
      <w:marBottom w:val="0"/>
      <w:divBdr>
        <w:top w:val="none" w:sz="0" w:space="0" w:color="auto"/>
        <w:left w:val="none" w:sz="0" w:space="0" w:color="auto"/>
        <w:bottom w:val="none" w:sz="0" w:space="0" w:color="auto"/>
        <w:right w:val="none" w:sz="0" w:space="0" w:color="auto"/>
      </w:divBdr>
    </w:div>
    <w:div w:id="713310885">
      <w:bodyDiv w:val="1"/>
      <w:marLeft w:val="0"/>
      <w:marRight w:val="0"/>
      <w:marTop w:val="0"/>
      <w:marBottom w:val="0"/>
      <w:divBdr>
        <w:top w:val="none" w:sz="0" w:space="0" w:color="auto"/>
        <w:left w:val="none" w:sz="0" w:space="0" w:color="auto"/>
        <w:bottom w:val="none" w:sz="0" w:space="0" w:color="auto"/>
        <w:right w:val="none" w:sz="0" w:space="0" w:color="auto"/>
      </w:divBdr>
    </w:div>
    <w:div w:id="895356247">
      <w:bodyDiv w:val="1"/>
      <w:marLeft w:val="0"/>
      <w:marRight w:val="0"/>
      <w:marTop w:val="0"/>
      <w:marBottom w:val="0"/>
      <w:divBdr>
        <w:top w:val="none" w:sz="0" w:space="0" w:color="auto"/>
        <w:left w:val="none" w:sz="0" w:space="0" w:color="auto"/>
        <w:bottom w:val="none" w:sz="0" w:space="0" w:color="auto"/>
        <w:right w:val="none" w:sz="0" w:space="0" w:color="auto"/>
      </w:divBdr>
    </w:div>
    <w:div w:id="1431121711">
      <w:bodyDiv w:val="1"/>
      <w:marLeft w:val="0"/>
      <w:marRight w:val="0"/>
      <w:marTop w:val="0"/>
      <w:marBottom w:val="0"/>
      <w:divBdr>
        <w:top w:val="none" w:sz="0" w:space="0" w:color="auto"/>
        <w:left w:val="none" w:sz="0" w:space="0" w:color="auto"/>
        <w:bottom w:val="none" w:sz="0" w:space="0" w:color="auto"/>
        <w:right w:val="none" w:sz="0" w:space="0" w:color="auto"/>
      </w:divBdr>
    </w:div>
    <w:div w:id="1813446720">
      <w:bodyDiv w:val="1"/>
      <w:marLeft w:val="0"/>
      <w:marRight w:val="0"/>
      <w:marTop w:val="0"/>
      <w:marBottom w:val="0"/>
      <w:divBdr>
        <w:top w:val="none" w:sz="0" w:space="0" w:color="auto"/>
        <w:left w:val="none" w:sz="0" w:space="0" w:color="auto"/>
        <w:bottom w:val="none" w:sz="0" w:space="0" w:color="auto"/>
        <w:right w:val="none" w:sz="0" w:space="0" w:color="auto"/>
      </w:divBdr>
    </w:div>
    <w:div w:id="210332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ntactcenter@oncor.com" TargetMode="External"/><Relationship Id="rId18" Type="http://schemas.openxmlformats.org/officeDocument/2006/relationships/hyperlink" Target="mailto:aepbaoorders@aep.com" TargetMode="External"/><Relationship Id="rId26" Type="http://schemas.openxmlformats.org/officeDocument/2006/relationships/hyperlink" Target="mailto:mprelations@tnmp.com" TargetMode="External"/><Relationship Id="rId3" Type="http://schemas.openxmlformats.org/officeDocument/2006/relationships/styles" Target="styles.xml"/><Relationship Id="rId21" Type="http://schemas.openxmlformats.org/officeDocument/2006/relationships/hyperlink" Target="mailto:MPRelations@tnmp.com" TargetMode="External"/><Relationship Id="rId7" Type="http://schemas.openxmlformats.org/officeDocument/2006/relationships/endnotes" Target="endnotes.xml"/><Relationship Id="rId12" Type="http://schemas.openxmlformats.org/officeDocument/2006/relationships/hyperlink" Target="mailto:aepbaoorders@aep.com" TargetMode="External"/><Relationship Id="rId17" Type="http://schemas.openxmlformats.org/officeDocument/2006/relationships/image" Target="media/image2.png"/><Relationship Id="rId25" Type="http://schemas.openxmlformats.org/officeDocument/2006/relationships/hyperlink" Target="mailto:REPrelations@Oncor.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ws.noaa.gov/" TargetMode="External"/><Relationship Id="rId20" Type="http://schemas.openxmlformats.org/officeDocument/2006/relationships/hyperlink" Target="mailto:utiltxn@oncor.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mailto:dlowder@nueceselectric.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mailto:CR.Support@CenterPointEnergy.com" TargetMode="External"/><Relationship Id="rId28"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mailto:SWHRemovals@centerpointenergy.com"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safetynet@tnmp.com" TargetMode="External"/><Relationship Id="rId22" Type="http://schemas.openxmlformats.org/officeDocument/2006/relationships/hyperlink" Target="mailto:crrtx@aep.com" TargetMode="External"/><Relationship Id="rId27" Type="http://schemas.openxmlformats.org/officeDocument/2006/relationships/hyperlink" Target="mailto:MPRelations@tnmp.com" TargetMode="External"/><Relationship Id="rId30" Type="http://schemas.openxmlformats.org/officeDocument/2006/relationships/footer" Target="footer5.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DC3D7-D8CB-46A8-982C-462C1A0ED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119</Pages>
  <Words>39559</Words>
  <Characters>225491</Characters>
  <Application>Microsoft Office Word</Application>
  <DocSecurity>0</DocSecurity>
  <Lines>1879</Lines>
  <Paragraphs>529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264521</CharactersWithSpaces>
  <SharedDoc>false</SharedDoc>
  <HLinks>
    <vt:vector size="1092" baseType="variant">
      <vt:variant>
        <vt:i4>2162692</vt:i4>
      </vt:variant>
      <vt:variant>
        <vt:i4>1032</vt:i4>
      </vt:variant>
      <vt:variant>
        <vt:i4>0</vt:i4>
      </vt:variant>
      <vt:variant>
        <vt:i4>5</vt:i4>
      </vt:variant>
      <vt:variant>
        <vt:lpwstr>mailto:MPRelations@tnmp.com</vt:lpwstr>
      </vt:variant>
      <vt:variant>
        <vt:lpwstr/>
      </vt:variant>
      <vt:variant>
        <vt:i4>7798861</vt:i4>
      </vt:variant>
      <vt:variant>
        <vt:i4>1029</vt:i4>
      </vt:variant>
      <vt:variant>
        <vt:i4>0</vt:i4>
      </vt:variant>
      <vt:variant>
        <vt:i4>5</vt:i4>
      </vt:variant>
      <vt:variant>
        <vt:lpwstr>mailto:MV90operator@tnpe.com</vt:lpwstr>
      </vt:variant>
      <vt:variant>
        <vt:lpwstr/>
      </vt:variant>
      <vt:variant>
        <vt:i4>6946906</vt:i4>
      </vt:variant>
      <vt:variant>
        <vt:i4>1026</vt:i4>
      </vt:variant>
      <vt:variant>
        <vt:i4>0</vt:i4>
      </vt:variant>
      <vt:variant>
        <vt:i4>5</vt:i4>
      </vt:variant>
      <vt:variant>
        <vt:lpwstr>mailto:meteringservices@Oncor.com</vt:lpwstr>
      </vt:variant>
      <vt:variant>
        <vt:lpwstr/>
      </vt:variant>
      <vt:variant>
        <vt:i4>6029347</vt:i4>
      </vt:variant>
      <vt:variant>
        <vt:i4>1023</vt:i4>
      </vt:variant>
      <vt:variant>
        <vt:i4>0</vt:i4>
      </vt:variant>
      <vt:variant>
        <vt:i4>5</vt:i4>
      </vt:variant>
      <vt:variant>
        <vt:lpwstr>mailto:CR.Support@CenterPointEnergy.com</vt:lpwstr>
      </vt:variant>
      <vt:variant>
        <vt:lpwstr/>
      </vt:variant>
      <vt:variant>
        <vt:i4>1310760</vt:i4>
      </vt:variant>
      <vt:variant>
        <vt:i4>1020</vt:i4>
      </vt:variant>
      <vt:variant>
        <vt:i4>0</vt:i4>
      </vt:variant>
      <vt:variant>
        <vt:i4>5</vt:i4>
      </vt:variant>
      <vt:variant>
        <vt:lpwstr>mailto:crrtx@aep.com</vt:lpwstr>
      </vt:variant>
      <vt:variant>
        <vt:lpwstr/>
      </vt:variant>
      <vt:variant>
        <vt:i4>7798861</vt:i4>
      </vt:variant>
      <vt:variant>
        <vt:i4>1017</vt:i4>
      </vt:variant>
      <vt:variant>
        <vt:i4>0</vt:i4>
      </vt:variant>
      <vt:variant>
        <vt:i4>5</vt:i4>
      </vt:variant>
      <vt:variant>
        <vt:lpwstr>mailto:MV90operator@tnpe.com</vt:lpwstr>
      </vt:variant>
      <vt:variant>
        <vt:lpwstr/>
      </vt:variant>
      <vt:variant>
        <vt:i4>6946906</vt:i4>
      </vt:variant>
      <vt:variant>
        <vt:i4>1014</vt:i4>
      </vt:variant>
      <vt:variant>
        <vt:i4>0</vt:i4>
      </vt:variant>
      <vt:variant>
        <vt:i4>5</vt:i4>
      </vt:variant>
      <vt:variant>
        <vt:lpwstr>mailto:meteringservices@Oncor.com</vt:lpwstr>
      </vt:variant>
      <vt:variant>
        <vt:lpwstr/>
      </vt:variant>
      <vt:variant>
        <vt:i4>4522098</vt:i4>
      </vt:variant>
      <vt:variant>
        <vt:i4>1011</vt:i4>
      </vt:variant>
      <vt:variant>
        <vt:i4>0</vt:i4>
      </vt:variant>
      <vt:variant>
        <vt:i4>5</vt:i4>
      </vt:variant>
      <vt:variant>
        <vt:lpwstr>mailto:eflores@nueceselectric.org</vt:lpwstr>
      </vt:variant>
      <vt:variant>
        <vt:lpwstr/>
      </vt:variant>
      <vt:variant>
        <vt:i4>6029347</vt:i4>
      </vt:variant>
      <vt:variant>
        <vt:i4>1008</vt:i4>
      </vt:variant>
      <vt:variant>
        <vt:i4>0</vt:i4>
      </vt:variant>
      <vt:variant>
        <vt:i4>5</vt:i4>
      </vt:variant>
      <vt:variant>
        <vt:lpwstr>mailto:CR.Support@CenterPointEnergy.com</vt:lpwstr>
      </vt:variant>
      <vt:variant>
        <vt:lpwstr/>
      </vt:variant>
      <vt:variant>
        <vt:i4>1310760</vt:i4>
      </vt:variant>
      <vt:variant>
        <vt:i4>1005</vt:i4>
      </vt:variant>
      <vt:variant>
        <vt:i4>0</vt:i4>
      </vt:variant>
      <vt:variant>
        <vt:i4>5</vt:i4>
      </vt:variant>
      <vt:variant>
        <vt:lpwstr>mailto:crrtx@aep.com</vt:lpwstr>
      </vt:variant>
      <vt:variant>
        <vt:lpwstr/>
      </vt:variant>
      <vt:variant>
        <vt:i4>2162692</vt:i4>
      </vt:variant>
      <vt:variant>
        <vt:i4>1002</vt:i4>
      </vt:variant>
      <vt:variant>
        <vt:i4>0</vt:i4>
      </vt:variant>
      <vt:variant>
        <vt:i4>5</vt:i4>
      </vt:variant>
      <vt:variant>
        <vt:lpwstr>mailto:mprelations@tnmp.com</vt:lpwstr>
      </vt:variant>
      <vt:variant>
        <vt:lpwstr/>
      </vt:variant>
      <vt:variant>
        <vt:i4>6488132</vt:i4>
      </vt:variant>
      <vt:variant>
        <vt:i4>999</vt:i4>
      </vt:variant>
      <vt:variant>
        <vt:i4>0</vt:i4>
      </vt:variant>
      <vt:variant>
        <vt:i4>5</vt:i4>
      </vt:variant>
      <vt:variant>
        <vt:lpwstr>mailto:REPrelations@Oncor.com</vt:lpwstr>
      </vt:variant>
      <vt:variant>
        <vt:lpwstr/>
      </vt:variant>
      <vt:variant>
        <vt:i4>5242976</vt:i4>
      </vt:variant>
      <vt:variant>
        <vt:i4>996</vt:i4>
      </vt:variant>
      <vt:variant>
        <vt:i4>0</vt:i4>
      </vt:variant>
      <vt:variant>
        <vt:i4>5</vt:i4>
      </vt:variant>
      <vt:variant>
        <vt:lpwstr>mailto:dlowder@nueceselectric.org</vt:lpwstr>
      </vt:variant>
      <vt:variant>
        <vt:lpwstr/>
      </vt:variant>
      <vt:variant>
        <vt:i4>6029347</vt:i4>
      </vt:variant>
      <vt:variant>
        <vt:i4>993</vt:i4>
      </vt:variant>
      <vt:variant>
        <vt:i4>0</vt:i4>
      </vt:variant>
      <vt:variant>
        <vt:i4>5</vt:i4>
      </vt:variant>
      <vt:variant>
        <vt:lpwstr>mailto:CR.Support@CenterPointEnergy.com</vt:lpwstr>
      </vt:variant>
      <vt:variant>
        <vt:lpwstr/>
      </vt:variant>
      <vt:variant>
        <vt:i4>1310760</vt:i4>
      </vt:variant>
      <vt:variant>
        <vt:i4>990</vt:i4>
      </vt:variant>
      <vt:variant>
        <vt:i4>0</vt:i4>
      </vt:variant>
      <vt:variant>
        <vt:i4>5</vt:i4>
      </vt:variant>
      <vt:variant>
        <vt:lpwstr>mailto:crrtx@aep.com</vt:lpwstr>
      </vt:variant>
      <vt:variant>
        <vt:lpwstr/>
      </vt:variant>
      <vt:variant>
        <vt:i4>2162692</vt:i4>
      </vt:variant>
      <vt:variant>
        <vt:i4>987</vt:i4>
      </vt:variant>
      <vt:variant>
        <vt:i4>0</vt:i4>
      </vt:variant>
      <vt:variant>
        <vt:i4>5</vt:i4>
      </vt:variant>
      <vt:variant>
        <vt:lpwstr>mailto:MPRelations@tnmp.com</vt:lpwstr>
      </vt:variant>
      <vt:variant>
        <vt:lpwstr/>
      </vt:variant>
      <vt:variant>
        <vt:i4>1310762</vt:i4>
      </vt:variant>
      <vt:variant>
        <vt:i4>984</vt:i4>
      </vt:variant>
      <vt:variant>
        <vt:i4>0</vt:i4>
      </vt:variant>
      <vt:variant>
        <vt:i4>5</vt:i4>
      </vt:variant>
      <vt:variant>
        <vt:lpwstr>mailto:utiltxn@oncor.com</vt:lpwstr>
      </vt:variant>
      <vt:variant>
        <vt:lpwstr/>
      </vt:variant>
      <vt:variant>
        <vt:i4>983100</vt:i4>
      </vt:variant>
      <vt:variant>
        <vt:i4>981</vt:i4>
      </vt:variant>
      <vt:variant>
        <vt:i4>0</vt:i4>
      </vt:variant>
      <vt:variant>
        <vt:i4>5</vt:i4>
      </vt:variant>
      <vt:variant>
        <vt:lpwstr>mailto:SWHRemovals@centerpointenergy.com</vt:lpwstr>
      </vt:variant>
      <vt:variant>
        <vt:lpwstr/>
      </vt:variant>
      <vt:variant>
        <vt:i4>983092</vt:i4>
      </vt:variant>
      <vt:variant>
        <vt:i4>978</vt:i4>
      </vt:variant>
      <vt:variant>
        <vt:i4>0</vt:i4>
      </vt:variant>
      <vt:variant>
        <vt:i4>5</vt:i4>
      </vt:variant>
      <vt:variant>
        <vt:lpwstr>mailto:aepbaoorders@aep.com</vt:lpwstr>
      </vt:variant>
      <vt:variant>
        <vt:lpwstr/>
      </vt:variant>
      <vt:variant>
        <vt:i4>5701654</vt:i4>
      </vt:variant>
      <vt:variant>
        <vt:i4>975</vt:i4>
      </vt:variant>
      <vt:variant>
        <vt:i4>0</vt:i4>
      </vt:variant>
      <vt:variant>
        <vt:i4>5</vt:i4>
      </vt:variant>
      <vt:variant>
        <vt:lpwstr>http://www.nws.noaa.gov/</vt:lpwstr>
      </vt:variant>
      <vt:variant>
        <vt:lpwstr/>
      </vt:variant>
      <vt:variant>
        <vt:i4>2293765</vt:i4>
      </vt:variant>
      <vt:variant>
        <vt:i4>968</vt:i4>
      </vt:variant>
      <vt:variant>
        <vt:i4>0</vt:i4>
      </vt:variant>
      <vt:variant>
        <vt:i4>5</vt:i4>
      </vt:variant>
      <vt:variant>
        <vt:lpwstr/>
      </vt:variant>
      <vt:variant>
        <vt:lpwstr>_Toc7435154</vt:lpwstr>
      </vt:variant>
      <vt:variant>
        <vt:i4>2293765</vt:i4>
      </vt:variant>
      <vt:variant>
        <vt:i4>962</vt:i4>
      </vt:variant>
      <vt:variant>
        <vt:i4>0</vt:i4>
      </vt:variant>
      <vt:variant>
        <vt:i4>5</vt:i4>
      </vt:variant>
      <vt:variant>
        <vt:lpwstr/>
      </vt:variant>
      <vt:variant>
        <vt:lpwstr>_Toc7435153</vt:lpwstr>
      </vt:variant>
      <vt:variant>
        <vt:i4>2293765</vt:i4>
      </vt:variant>
      <vt:variant>
        <vt:i4>956</vt:i4>
      </vt:variant>
      <vt:variant>
        <vt:i4>0</vt:i4>
      </vt:variant>
      <vt:variant>
        <vt:i4>5</vt:i4>
      </vt:variant>
      <vt:variant>
        <vt:lpwstr/>
      </vt:variant>
      <vt:variant>
        <vt:lpwstr>_Toc7435152</vt:lpwstr>
      </vt:variant>
      <vt:variant>
        <vt:i4>2293765</vt:i4>
      </vt:variant>
      <vt:variant>
        <vt:i4>950</vt:i4>
      </vt:variant>
      <vt:variant>
        <vt:i4>0</vt:i4>
      </vt:variant>
      <vt:variant>
        <vt:i4>5</vt:i4>
      </vt:variant>
      <vt:variant>
        <vt:lpwstr/>
      </vt:variant>
      <vt:variant>
        <vt:lpwstr>_Toc7435151</vt:lpwstr>
      </vt:variant>
      <vt:variant>
        <vt:i4>2293765</vt:i4>
      </vt:variant>
      <vt:variant>
        <vt:i4>944</vt:i4>
      </vt:variant>
      <vt:variant>
        <vt:i4>0</vt:i4>
      </vt:variant>
      <vt:variant>
        <vt:i4>5</vt:i4>
      </vt:variant>
      <vt:variant>
        <vt:lpwstr/>
      </vt:variant>
      <vt:variant>
        <vt:lpwstr>_Toc7435150</vt:lpwstr>
      </vt:variant>
      <vt:variant>
        <vt:i4>2228229</vt:i4>
      </vt:variant>
      <vt:variant>
        <vt:i4>938</vt:i4>
      </vt:variant>
      <vt:variant>
        <vt:i4>0</vt:i4>
      </vt:variant>
      <vt:variant>
        <vt:i4>5</vt:i4>
      </vt:variant>
      <vt:variant>
        <vt:lpwstr/>
      </vt:variant>
      <vt:variant>
        <vt:lpwstr>_Toc7435149</vt:lpwstr>
      </vt:variant>
      <vt:variant>
        <vt:i4>2228229</vt:i4>
      </vt:variant>
      <vt:variant>
        <vt:i4>932</vt:i4>
      </vt:variant>
      <vt:variant>
        <vt:i4>0</vt:i4>
      </vt:variant>
      <vt:variant>
        <vt:i4>5</vt:i4>
      </vt:variant>
      <vt:variant>
        <vt:lpwstr/>
      </vt:variant>
      <vt:variant>
        <vt:lpwstr>_Toc7435148</vt:lpwstr>
      </vt:variant>
      <vt:variant>
        <vt:i4>2228229</vt:i4>
      </vt:variant>
      <vt:variant>
        <vt:i4>926</vt:i4>
      </vt:variant>
      <vt:variant>
        <vt:i4>0</vt:i4>
      </vt:variant>
      <vt:variant>
        <vt:i4>5</vt:i4>
      </vt:variant>
      <vt:variant>
        <vt:lpwstr/>
      </vt:variant>
      <vt:variant>
        <vt:lpwstr>_Toc7435147</vt:lpwstr>
      </vt:variant>
      <vt:variant>
        <vt:i4>2228229</vt:i4>
      </vt:variant>
      <vt:variant>
        <vt:i4>920</vt:i4>
      </vt:variant>
      <vt:variant>
        <vt:i4>0</vt:i4>
      </vt:variant>
      <vt:variant>
        <vt:i4>5</vt:i4>
      </vt:variant>
      <vt:variant>
        <vt:lpwstr/>
      </vt:variant>
      <vt:variant>
        <vt:lpwstr>_Toc7435146</vt:lpwstr>
      </vt:variant>
      <vt:variant>
        <vt:i4>2228229</vt:i4>
      </vt:variant>
      <vt:variant>
        <vt:i4>914</vt:i4>
      </vt:variant>
      <vt:variant>
        <vt:i4>0</vt:i4>
      </vt:variant>
      <vt:variant>
        <vt:i4>5</vt:i4>
      </vt:variant>
      <vt:variant>
        <vt:lpwstr/>
      </vt:variant>
      <vt:variant>
        <vt:lpwstr>_Toc7435145</vt:lpwstr>
      </vt:variant>
      <vt:variant>
        <vt:i4>2228229</vt:i4>
      </vt:variant>
      <vt:variant>
        <vt:i4>908</vt:i4>
      </vt:variant>
      <vt:variant>
        <vt:i4>0</vt:i4>
      </vt:variant>
      <vt:variant>
        <vt:i4>5</vt:i4>
      </vt:variant>
      <vt:variant>
        <vt:lpwstr/>
      </vt:variant>
      <vt:variant>
        <vt:lpwstr>_Toc7435144</vt:lpwstr>
      </vt:variant>
      <vt:variant>
        <vt:i4>2228229</vt:i4>
      </vt:variant>
      <vt:variant>
        <vt:i4>902</vt:i4>
      </vt:variant>
      <vt:variant>
        <vt:i4>0</vt:i4>
      </vt:variant>
      <vt:variant>
        <vt:i4>5</vt:i4>
      </vt:variant>
      <vt:variant>
        <vt:lpwstr/>
      </vt:variant>
      <vt:variant>
        <vt:lpwstr>_Toc7435143</vt:lpwstr>
      </vt:variant>
      <vt:variant>
        <vt:i4>2228229</vt:i4>
      </vt:variant>
      <vt:variant>
        <vt:i4>896</vt:i4>
      </vt:variant>
      <vt:variant>
        <vt:i4>0</vt:i4>
      </vt:variant>
      <vt:variant>
        <vt:i4>5</vt:i4>
      </vt:variant>
      <vt:variant>
        <vt:lpwstr/>
      </vt:variant>
      <vt:variant>
        <vt:lpwstr>_Toc7435142</vt:lpwstr>
      </vt:variant>
      <vt:variant>
        <vt:i4>2228229</vt:i4>
      </vt:variant>
      <vt:variant>
        <vt:i4>890</vt:i4>
      </vt:variant>
      <vt:variant>
        <vt:i4>0</vt:i4>
      </vt:variant>
      <vt:variant>
        <vt:i4>5</vt:i4>
      </vt:variant>
      <vt:variant>
        <vt:lpwstr/>
      </vt:variant>
      <vt:variant>
        <vt:lpwstr>_Toc7435141</vt:lpwstr>
      </vt:variant>
      <vt:variant>
        <vt:i4>2228229</vt:i4>
      </vt:variant>
      <vt:variant>
        <vt:i4>884</vt:i4>
      </vt:variant>
      <vt:variant>
        <vt:i4>0</vt:i4>
      </vt:variant>
      <vt:variant>
        <vt:i4>5</vt:i4>
      </vt:variant>
      <vt:variant>
        <vt:lpwstr/>
      </vt:variant>
      <vt:variant>
        <vt:lpwstr>_Toc7435140</vt:lpwstr>
      </vt:variant>
      <vt:variant>
        <vt:i4>2424837</vt:i4>
      </vt:variant>
      <vt:variant>
        <vt:i4>878</vt:i4>
      </vt:variant>
      <vt:variant>
        <vt:i4>0</vt:i4>
      </vt:variant>
      <vt:variant>
        <vt:i4>5</vt:i4>
      </vt:variant>
      <vt:variant>
        <vt:lpwstr/>
      </vt:variant>
      <vt:variant>
        <vt:lpwstr>_Toc7435139</vt:lpwstr>
      </vt:variant>
      <vt:variant>
        <vt:i4>2424837</vt:i4>
      </vt:variant>
      <vt:variant>
        <vt:i4>872</vt:i4>
      </vt:variant>
      <vt:variant>
        <vt:i4>0</vt:i4>
      </vt:variant>
      <vt:variant>
        <vt:i4>5</vt:i4>
      </vt:variant>
      <vt:variant>
        <vt:lpwstr/>
      </vt:variant>
      <vt:variant>
        <vt:lpwstr>_Toc7435138</vt:lpwstr>
      </vt:variant>
      <vt:variant>
        <vt:i4>2424837</vt:i4>
      </vt:variant>
      <vt:variant>
        <vt:i4>866</vt:i4>
      </vt:variant>
      <vt:variant>
        <vt:i4>0</vt:i4>
      </vt:variant>
      <vt:variant>
        <vt:i4>5</vt:i4>
      </vt:variant>
      <vt:variant>
        <vt:lpwstr/>
      </vt:variant>
      <vt:variant>
        <vt:lpwstr>_Toc7435137</vt:lpwstr>
      </vt:variant>
      <vt:variant>
        <vt:i4>2424837</vt:i4>
      </vt:variant>
      <vt:variant>
        <vt:i4>860</vt:i4>
      </vt:variant>
      <vt:variant>
        <vt:i4>0</vt:i4>
      </vt:variant>
      <vt:variant>
        <vt:i4>5</vt:i4>
      </vt:variant>
      <vt:variant>
        <vt:lpwstr/>
      </vt:variant>
      <vt:variant>
        <vt:lpwstr>_Toc7435136</vt:lpwstr>
      </vt:variant>
      <vt:variant>
        <vt:i4>2424837</vt:i4>
      </vt:variant>
      <vt:variant>
        <vt:i4>854</vt:i4>
      </vt:variant>
      <vt:variant>
        <vt:i4>0</vt:i4>
      </vt:variant>
      <vt:variant>
        <vt:i4>5</vt:i4>
      </vt:variant>
      <vt:variant>
        <vt:lpwstr/>
      </vt:variant>
      <vt:variant>
        <vt:lpwstr>_Toc7435135</vt:lpwstr>
      </vt:variant>
      <vt:variant>
        <vt:i4>2424837</vt:i4>
      </vt:variant>
      <vt:variant>
        <vt:i4>848</vt:i4>
      </vt:variant>
      <vt:variant>
        <vt:i4>0</vt:i4>
      </vt:variant>
      <vt:variant>
        <vt:i4>5</vt:i4>
      </vt:variant>
      <vt:variant>
        <vt:lpwstr/>
      </vt:variant>
      <vt:variant>
        <vt:lpwstr>_Toc7435134</vt:lpwstr>
      </vt:variant>
      <vt:variant>
        <vt:i4>2424837</vt:i4>
      </vt:variant>
      <vt:variant>
        <vt:i4>842</vt:i4>
      </vt:variant>
      <vt:variant>
        <vt:i4>0</vt:i4>
      </vt:variant>
      <vt:variant>
        <vt:i4>5</vt:i4>
      </vt:variant>
      <vt:variant>
        <vt:lpwstr/>
      </vt:variant>
      <vt:variant>
        <vt:lpwstr>_Toc7435133</vt:lpwstr>
      </vt:variant>
      <vt:variant>
        <vt:i4>2424837</vt:i4>
      </vt:variant>
      <vt:variant>
        <vt:i4>836</vt:i4>
      </vt:variant>
      <vt:variant>
        <vt:i4>0</vt:i4>
      </vt:variant>
      <vt:variant>
        <vt:i4>5</vt:i4>
      </vt:variant>
      <vt:variant>
        <vt:lpwstr/>
      </vt:variant>
      <vt:variant>
        <vt:lpwstr>_Toc7435132</vt:lpwstr>
      </vt:variant>
      <vt:variant>
        <vt:i4>2424837</vt:i4>
      </vt:variant>
      <vt:variant>
        <vt:i4>830</vt:i4>
      </vt:variant>
      <vt:variant>
        <vt:i4>0</vt:i4>
      </vt:variant>
      <vt:variant>
        <vt:i4>5</vt:i4>
      </vt:variant>
      <vt:variant>
        <vt:lpwstr/>
      </vt:variant>
      <vt:variant>
        <vt:lpwstr>_Toc7435131</vt:lpwstr>
      </vt:variant>
      <vt:variant>
        <vt:i4>2424837</vt:i4>
      </vt:variant>
      <vt:variant>
        <vt:i4>824</vt:i4>
      </vt:variant>
      <vt:variant>
        <vt:i4>0</vt:i4>
      </vt:variant>
      <vt:variant>
        <vt:i4>5</vt:i4>
      </vt:variant>
      <vt:variant>
        <vt:lpwstr/>
      </vt:variant>
      <vt:variant>
        <vt:lpwstr>_Toc7435130</vt:lpwstr>
      </vt:variant>
      <vt:variant>
        <vt:i4>2359301</vt:i4>
      </vt:variant>
      <vt:variant>
        <vt:i4>818</vt:i4>
      </vt:variant>
      <vt:variant>
        <vt:i4>0</vt:i4>
      </vt:variant>
      <vt:variant>
        <vt:i4>5</vt:i4>
      </vt:variant>
      <vt:variant>
        <vt:lpwstr/>
      </vt:variant>
      <vt:variant>
        <vt:lpwstr>_Toc7435129</vt:lpwstr>
      </vt:variant>
      <vt:variant>
        <vt:i4>2359301</vt:i4>
      </vt:variant>
      <vt:variant>
        <vt:i4>812</vt:i4>
      </vt:variant>
      <vt:variant>
        <vt:i4>0</vt:i4>
      </vt:variant>
      <vt:variant>
        <vt:i4>5</vt:i4>
      </vt:variant>
      <vt:variant>
        <vt:lpwstr/>
      </vt:variant>
      <vt:variant>
        <vt:lpwstr>_Toc7435128</vt:lpwstr>
      </vt:variant>
      <vt:variant>
        <vt:i4>2359301</vt:i4>
      </vt:variant>
      <vt:variant>
        <vt:i4>806</vt:i4>
      </vt:variant>
      <vt:variant>
        <vt:i4>0</vt:i4>
      </vt:variant>
      <vt:variant>
        <vt:i4>5</vt:i4>
      </vt:variant>
      <vt:variant>
        <vt:lpwstr/>
      </vt:variant>
      <vt:variant>
        <vt:lpwstr>_Toc7435127</vt:lpwstr>
      </vt:variant>
      <vt:variant>
        <vt:i4>2359301</vt:i4>
      </vt:variant>
      <vt:variant>
        <vt:i4>800</vt:i4>
      </vt:variant>
      <vt:variant>
        <vt:i4>0</vt:i4>
      </vt:variant>
      <vt:variant>
        <vt:i4>5</vt:i4>
      </vt:variant>
      <vt:variant>
        <vt:lpwstr/>
      </vt:variant>
      <vt:variant>
        <vt:lpwstr>_Toc7435126</vt:lpwstr>
      </vt:variant>
      <vt:variant>
        <vt:i4>2359301</vt:i4>
      </vt:variant>
      <vt:variant>
        <vt:i4>794</vt:i4>
      </vt:variant>
      <vt:variant>
        <vt:i4>0</vt:i4>
      </vt:variant>
      <vt:variant>
        <vt:i4>5</vt:i4>
      </vt:variant>
      <vt:variant>
        <vt:lpwstr/>
      </vt:variant>
      <vt:variant>
        <vt:lpwstr>_Toc7435125</vt:lpwstr>
      </vt:variant>
      <vt:variant>
        <vt:i4>2359301</vt:i4>
      </vt:variant>
      <vt:variant>
        <vt:i4>788</vt:i4>
      </vt:variant>
      <vt:variant>
        <vt:i4>0</vt:i4>
      </vt:variant>
      <vt:variant>
        <vt:i4>5</vt:i4>
      </vt:variant>
      <vt:variant>
        <vt:lpwstr/>
      </vt:variant>
      <vt:variant>
        <vt:lpwstr>_Toc7435124</vt:lpwstr>
      </vt:variant>
      <vt:variant>
        <vt:i4>2359301</vt:i4>
      </vt:variant>
      <vt:variant>
        <vt:i4>782</vt:i4>
      </vt:variant>
      <vt:variant>
        <vt:i4>0</vt:i4>
      </vt:variant>
      <vt:variant>
        <vt:i4>5</vt:i4>
      </vt:variant>
      <vt:variant>
        <vt:lpwstr/>
      </vt:variant>
      <vt:variant>
        <vt:lpwstr>_Toc7435123</vt:lpwstr>
      </vt:variant>
      <vt:variant>
        <vt:i4>2359301</vt:i4>
      </vt:variant>
      <vt:variant>
        <vt:i4>776</vt:i4>
      </vt:variant>
      <vt:variant>
        <vt:i4>0</vt:i4>
      </vt:variant>
      <vt:variant>
        <vt:i4>5</vt:i4>
      </vt:variant>
      <vt:variant>
        <vt:lpwstr/>
      </vt:variant>
      <vt:variant>
        <vt:lpwstr>_Toc7435122</vt:lpwstr>
      </vt:variant>
      <vt:variant>
        <vt:i4>2359301</vt:i4>
      </vt:variant>
      <vt:variant>
        <vt:i4>770</vt:i4>
      </vt:variant>
      <vt:variant>
        <vt:i4>0</vt:i4>
      </vt:variant>
      <vt:variant>
        <vt:i4>5</vt:i4>
      </vt:variant>
      <vt:variant>
        <vt:lpwstr/>
      </vt:variant>
      <vt:variant>
        <vt:lpwstr>_Toc7435121</vt:lpwstr>
      </vt:variant>
      <vt:variant>
        <vt:i4>2359301</vt:i4>
      </vt:variant>
      <vt:variant>
        <vt:i4>764</vt:i4>
      </vt:variant>
      <vt:variant>
        <vt:i4>0</vt:i4>
      </vt:variant>
      <vt:variant>
        <vt:i4>5</vt:i4>
      </vt:variant>
      <vt:variant>
        <vt:lpwstr/>
      </vt:variant>
      <vt:variant>
        <vt:lpwstr>_Toc7435120</vt:lpwstr>
      </vt:variant>
      <vt:variant>
        <vt:i4>2555909</vt:i4>
      </vt:variant>
      <vt:variant>
        <vt:i4>758</vt:i4>
      </vt:variant>
      <vt:variant>
        <vt:i4>0</vt:i4>
      </vt:variant>
      <vt:variant>
        <vt:i4>5</vt:i4>
      </vt:variant>
      <vt:variant>
        <vt:lpwstr/>
      </vt:variant>
      <vt:variant>
        <vt:lpwstr>_Toc7435119</vt:lpwstr>
      </vt:variant>
      <vt:variant>
        <vt:i4>2555909</vt:i4>
      </vt:variant>
      <vt:variant>
        <vt:i4>752</vt:i4>
      </vt:variant>
      <vt:variant>
        <vt:i4>0</vt:i4>
      </vt:variant>
      <vt:variant>
        <vt:i4>5</vt:i4>
      </vt:variant>
      <vt:variant>
        <vt:lpwstr/>
      </vt:variant>
      <vt:variant>
        <vt:lpwstr>_Toc7435118</vt:lpwstr>
      </vt:variant>
      <vt:variant>
        <vt:i4>2555909</vt:i4>
      </vt:variant>
      <vt:variant>
        <vt:i4>746</vt:i4>
      </vt:variant>
      <vt:variant>
        <vt:i4>0</vt:i4>
      </vt:variant>
      <vt:variant>
        <vt:i4>5</vt:i4>
      </vt:variant>
      <vt:variant>
        <vt:lpwstr/>
      </vt:variant>
      <vt:variant>
        <vt:lpwstr>_Toc7435117</vt:lpwstr>
      </vt:variant>
      <vt:variant>
        <vt:i4>2555909</vt:i4>
      </vt:variant>
      <vt:variant>
        <vt:i4>740</vt:i4>
      </vt:variant>
      <vt:variant>
        <vt:i4>0</vt:i4>
      </vt:variant>
      <vt:variant>
        <vt:i4>5</vt:i4>
      </vt:variant>
      <vt:variant>
        <vt:lpwstr/>
      </vt:variant>
      <vt:variant>
        <vt:lpwstr>_Toc7435116</vt:lpwstr>
      </vt:variant>
      <vt:variant>
        <vt:i4>2555909</vt:i4>
      </vt:variant>
      <vt:variant>
        <vt:i4>734</vt:i4>
      </vt:variant>
      <vt:variant>
        <vt:i4>0</vt:i4>
      </vt:variant>
      <vt:variant>
        <vt:i4>5</vt:i4>
      </vt:variant>
      <vt:variant>
        <vt:lpwstr/>
      </vt:variant>
      <vt:variant>
        <vt:lpwstr>_Toc7435115</vt:lpwstr>
      </vt:variant>
      <vt:variant>
        <vt:i4>2555909</vt:i4>
      </vt:variant>
      <vt:variant>
        <vt:i4>728</vt:i4>
      </vt:variant>
      <vt:variant>
        <vt:i4>0</vt:i4>
      </vt:variant>
      <vt:variant>
        <vt:i4>5</vt:i4>
      </vt:variant>
      <vt:variant>
        <vt:lpwstr/>
      </vt:variant>
      <vt:variant>
        <vt:lpwstr>_Toc7435114</vt:lpwstr>
      </vt:variant>
      <vt:variant>
        <vt:i4>2555909</vt:i4>
      </vt:variant>
      <vt:variant>
        <vt:i4>722</vt:i4>
      </vt:variant>
      <vt:variant>
        <vt:i4>0</vt:i4>
      </vt:variant>
      <vt:variant>
        <vt:i4>5</vt:i4>
      </vt:variant>
      <vt:variant>
        <vt:lpwstr/>
      </vt:variant>
      <vt:variant>
        <vt:lpwstr>_Toc7435113</vt:lpwstr>
      </vt:variant>
      <vt:variant>
        <vt:i4>2555909</vt:i4>
      </vt:variant>
      <vt:variant>
        <vt:i4>716</vt:i4>
      </vt:variant>
      <vt:variant>
        <vt:i4>0</vt:i4>
      </vt:variant>
      <vt:variant>
        <vt:i4>5</vt:i4>
      </vt:variant>
      <vt:variant>
        <vt:lpwstr/>
      </vt:variant>
      <vt:variant>
        <vt:lpwstr>_Toc7435112</vt:lpwstr>
      </vt:variant>
      <vt:variant>
        <vt:i4>2555909</vt:i4>
      </vt:variant>
      <vt:variant>
        <vt:i4>710</vt:i4>
      </vt:variant>
      <vt:variant>
        <vt:i4>0</vt:i4>
      </vt:variant>
      <vt:variant>
        <vt:i4>5</vt:i4>
      </vt:variant>
      <vt:variant>
        <vt:lpwstr/>
      </vt:variant>
      <vt:variant>
        <vt:lpwstr>_Toc7435111</vt:lpwstr>
      </vt:variant>
      <vt:variant>
        <vt:i4>2555909</vt:i4>
      </vt:variant>
      <vt:variant>
        <vt:i4>704</vt:i4>
      </vt:variant>
      <vt:variant>
        <vt:i4>0</vt:i4>
      </vt:variant>
      <vt:variant>
        <vt:i4>5</vt:i4>
      </vt:variant>
      <vt:variant>
        <vt:lpwstr/>
      </vt:variant>
      <vt:variant>
        <vt:lpwstr>_Toc7435110</vt:lpwstr>
      </vt:variant>
      <vt:variant>
        <vt:i4>2490373</vt:i4>
      </vt:variant>
      <vt:variant>
        <vt:i4>698</vt:i4>
      </vt:variant>
      <vt:variant>
        <vt:i4>0</vt:i4>
      </vt:variant>
      <vt:variant>
        <vt:i4>5</vt:i4>
      </vt:variant>
      <vt:variant>
        <vt:lpwstr/>
      </vt:variant>
      <vt:variant>
        <vt:lpwstr>_Toc7435109</vt:lpwstr>
      </vt:variant>
      <vt:variant>
        <vt:i4>2490373</vt:i4>
      </vt:variant>
      <vt:variant>
        <vt:i4>692</vt:i4>
      </vt:variant>
      <vt:variant>
        <vt:i4>0</vt:i4>
      </vt:variant>
      <vt:variant>
        <vt:i4>5</vt:i4>
      </vt:variant>
      <vt:variant>
        <vt:lpwstr/>
      </vt:variant>
      <vt:variant>
        <vt:lpwstr>_Toc7435108</vt:lpwstr>
      </vt:variant>
      <vt:variant>
        <vt:i4>2490373</vt:i4>
      </vt:variant>
      <vt:variant>
        <vt:i4>686</vt:i4>
      </vt:variant>
      <vt:variant>
        <vt:i4>0</vt:i4>
      </vt:variant>
      <vt:variant>
        <vt:i4>5</vt:i4>
      </vt:variant>
      <vt:variant>
        <vt:lpwstr/>
      </vt:variant>
      <vt:variant>
        <vt:lpwstr>_Toc7435107</vt:lpwstr>
      </vt:variant>
      <vt:variant>
        <vt:i4>2490373</vt:i4>
      </vt:variant>
      <vt:variant>
        <vt:i4>680</vt:i4>
      </vt:variant>
      <vt:variant>
        <vt:i4>0</vt:i4>
      </vt:variant>
      <vt:variant>
        <vt:i4>5</vt:i4>
      </vt:variant>
      <vt:variant>
        <vt:lpwstr/>
      </vt:variant>
      <vt:variant>
        <vt:lpwstr>_Toc7435106</vt:lpwstr>
      </vt:variant>
      <vt:variant>
        <vt:i4>2490373</vt:i4>
      </vt:variant>
      <vt:variant>
        <vt:i4>674</vt:i4>
      </vt:variant>
      <vt:variant>
        <vt:i4>0</vt:i4>
      </vt:variant>
      <vt:variant>
        <vt:i4>5</vt:i4>
      </vt:variant>
      <vt:variant>
        <vt:lpwstr/>
      </vt:variant>
      <vt:variant>
        <vt:lpwstr>_Toc7435105</vt:lpwstr>
      </vt:variant>
      <vt:variant>
        <vt:i4>2490373</vt:i4>
      </vt:variant>
      <vt:variant>
        <vt:i4>668</vt:i4>
      </vt:variant>
      <vt:variant>
        <vt:i4>0</vt:i4>
      </vt:variant>
      <vt:variant>
        <vt:i4>5</vt:i4>
      </vt:variant>
      <vt:variant>
        <vt:lpwstr/>
      </vt:variant>
      <vt:variant>
        <vt:lpwstr>_Toc7435104</vt:lpwstr>
      </vt:variant>
      <vt:variant>
        <vt:i4>2490373</vt:i4>
      </vt:variant>
      <vt:variant>
        <vt:i4>662</vt:i4>
      </vt:variant>
      <vt:variant>
        <vt:i4>0</vt:i4>
      </vt:variant>
      <vt:variant>
        <vt:i4>5</vt:i4>
      </vt:variant>
      <vt:variant>
        <vt:lpwstr/>
      </vt:variant>
      <vt:variant>
        <vt:lpwstr>_Toc7435103</vt:lpwstr>
      </vt:variant>
      <vt:variant>
        <vt:i4>2490373</vt:i4>
      </vt:variant>
      <vt:variant>
        <vt:i4>656</vt:i4>
      </vt:variant>
      <vt:variant>
        <vt:i4>0</vt:i4>
      </vt:variant>
      <vt:variant>
        <vt:i4>5</vt:i4>
      </vt:variant>
      <vt:variant>
        <vt:lpwstr/>
      </vt:variant>
      <vt:variant>
        <vt:lpwstr>_Toc7435102</vt:lpwstr>
      </vt:variant>
      <vt:variant>
        <vt:i4>2490373</vt:i4>
      </vt:variant>
      <vt:variant>
        <vt:i4>650</vt:i4>
      </vt:variant>
      <vt:variant>
        <vt:i4>0</vt:i4>
      </vt:variant>
      <vt:variant>
        <vt:i4>5</vt:i4>
      </vt:variant>
      <vt:variant>
        <vt:lpwstr/>
      </vt:variant>
      <vt:variant>
        <vt:lpwstr>_Toc7435101</vt:lpwstr>
      </vt:variant>
      <vt:variant>
        <vt:i4>2490373</vt:i4>
      </vt:variant>
      <vt:variant>
        <vt:i4>644</vt:i4>
      </vt:variant>
      <vt:variant>
        <vt:i4>0</vt:i4>
      </vt:variant>
      <vt:variant>
        <vt:i4>5</vt:i4>
      </vt:variant>
      <vt:variant>
        <vt:lpwstr/>
      </vt:variant>
      <vt:variant>
        <vt:lpwstr>_Toc7435100</vt:lpwstr>
      </vt:variant>
      <vt:variant>
        <vt:i4>3080196</vt:i4>
      </vt:variant>
      <vt:variant>
        <vt:i4>638</vt:i4>
      </vt:variant>
      <vt:variant>
        <vt:i4>0</vt:i4>
      </vt:variant>
      <vt:variant>
        <vt:i4>5</vt:i4>
      </vt:variant>
      <vt:variant>
        <vt:lpwstr/>
      </vt:variant>
      <vt:variant>
        <vt:lpwstr>_Toc7435099</vt:lpwstr>
      </vt:variant>
      <vt:variant>
        <vt:i4>3080196</vt:i4>
      </vt:variant>
      <vt:variant>
        <vt:i4>632</vt:i4>
      </vt:variant>
      <vt:variant>
        <vt:i4>0</vt:i4>
      </vt:variant>
      <vt:variant>
        <vt:i4>5</vt:i4>
      </vt:variant>
      <vt:variant>
        <vt:lpwstr/>
      </vt:variant>
      <vt:variant>
        <vt:lpwstr>_Toc7435098</vt:lpwstr>
      </vt:variant>
      <vt:variant>
        <vt:i4>3080196</vt:i4>
      </vt:variant>
      <vt:variant>
        <vt:i4>626</vt:i4>
      </vt:variant>
      <vt:variant>
        <vt:i4>0</vt:i4>
      </vt:variant>
      <vt:variant>
        <vt:i4>5</vt:i4>
      </vt:variant>
      <vt:variant>
        <vt:lpwstr/>
      </vt:variant>
      <vt:variant>
        <vt:lpwstr>_Toc7435097</vt:lpwstr>
      </vt:variant>
      <vt:variant>
        <vt:i4>3080196</vt:i4>
      </vt:variant>
      <vt:variant>
        <vt:i4>620</vt:i4>
      </vt:variant>
      <vt:variant>
        <vt:i4>0</vt:i4>
      </vt:variant>
      <vt:variant>
        <vt:i4>5</vt:i4>
      </vt:variant>
      <vt:variant>
        <vt:lpwstr/>
      </vt:variant>
      <vt:variant>
        <vt:lpwstr>_Toc7435096</vt:lpwstr>
      </vt:variant>
      <vt:variant>
        <vt:i4>3080196</vt:i4>
      </vt:variant>
      <vt:variant>
        <vt:i4>614</vt:i4>
      </vt:variant>
      <vt:variant>
        <vt:i4>0</vt:i4>
      </vt:variant>
      <vt:variant>
        <vt:i4>5</vt:i4>
      </vt:variant>
      <vt:variant>
        <vt:lpwstr/>
      </vt:variant>
      <vt:variant>
        <vt:lpwstr>_Toc7435095</vt:lpwstr>
      </vt:variant>
      <vt:variant>
        <vt:i4>3080196</vt:i4>
      </vt:variant>
      <vt:variant>
        <vt:i4>608</vt:i4>
      </vt:variant>
      <vt:variant>
        <vt:i4>0</vt:i4>
      </vt:variant>
      <vt:variant>
        <vt:i4>5</vt:i4>
      </vt:variant>
      <vt:variant>
        <vt:lpwstr/>
      </vt:variant>
      <vt:variant>
        <vt:lpwstr>_Toc7435094</vt:lpwstr>
      </vt:variant>
      <vt:variant>
        <vt:i4>3080196</vt:i4>
      </vt:variant>
      <vt:variant>
        <vt:i4>602</vt:i4>
      </vt:variant>
      <vt:variant>
        <vt:i4>0</vt:i4>
      </vt:variant>
      <vt:variant>
        <vt:i4>5</vt:i4>
      </vt:variant>
      <vt:variant>
        <vt:lpwstr/>
      </vt:variant>
      <vt:variant>
        <vt:lpwstr>_Toc7435093</vt:lpwstr>
      </vt:variant>
      <vt:variant>
        <vt:i4>3080196</vt:i4>
      </vt:variant>
      <vt:variant>
        <vt:i4>596</vt:i4>
      </vt:variant>
      <vt:variant>
        <vt:i4>0</vt:i4>
      </vt:variant>
      <vt:variant>
        <vt:i4>5</vt:i4>
      </vt:variant>
      <vt:variant>
        <vt:lpwstr/>
      </vt:variant>
      <vt:variant>
        <vt:lpwstr>_Toc7435092</vt:lpwstr>
      </vt:variant>
      <vt:variant>
        <vt:i4>3080196</vt:i4>
      </vt:variant>
      <vt:variant>
        <vt:i4>590</vt:i4>
      </vt:variant>
      <vt:variant>
        <vt:i4>0</vt:i4>
      </vt:variant>
      <vt:variant>
        <vt:i4>5</vt:i4>
      </vt:variant>
      <vt:variant>
        <vt:lpwstr/>
      </vt:variant>
      <vt:variant>
        <vt:lpwstr>_Toc7435091</vt:lpwstr>
      </vt:variant>
      <vt:variant>
        <vt:i4>3080196</vt:i4>
      </vt:variant>
      <vt:variant>
        <vt:i4>584</vt:i4>
      </vt:variant>
      <vt:variant>
        <vt:i4>0</vt:i4>
      </vt:variant>
      <vt:variant>
        <vt:i4>5</vt:i4>
      </vt:variant>
      <vt:variant>
        <vt:lpwstr/>
      </vt:variant>
      <vt:variant>
        <vt:lpwstr>_Toc7435090</vt:lpwstr>
      </vt:variant>
      <vt:variant>
        <vt:i4>3014660</vt:i4>
      </vt:variant>
      <vt:variant>
        <vt:i4>578</vt:i4>
      </vt:variant>
      <vt:variant>
        <vt:i4>0</vt:i4>
      </vt:variant>
      <vt:variant>
        <vt:i4>5</vt:i4>
      </vt:variant>
      <vt:variant>
        <vt:lpwstr/>
      </vt:variant>
      <vt:variant>
        <vt:lpwstr>_Toc7435089</vt:lpwstr>
      </vt:variant>
      <vt:variant>
        <vt:i4>3014660</vt:i4>
      </vt:variant>
      <vt:variant>
        <vt:i4>572</vt:i4>
      </vt:variant>
      <vt:variant>
        <vt:i4>0</vt:i4>
      </vt:variant>
      <vt:variant>
        <vt:i4>5</vt:i4>
      </vt:variant>
      <vt:variant>
        <vt:lpwstr/>
      </vt:variant>
      <vt:variant>
        <vt:lpwstr>_Toc7435088</vt:lpwstr>
      </vt:variant>
      <vt:variant>
        <vt:i4>3014660</vt:i4>
      </vt:variant>
      <vt:variant>
        <vt:i4>566</vt:i4>
      </vt:variant>
      <vt:variant>
        <vt:i4>0</vt:i4>
      </vt:variant>
      <vt:variant>
        <vt:i4>5</vt:i4>
      </vt:variant>
      <vt:variant>
        <vt:lpwstr/>
      </vt:variant>
      <vt:variant>
        <vt:lpwstr>_Toc7435087</vt:lpwstr>
      </vt:variant>
      <vt:variant>
        <vt:i4>3014660</vt:i4>
      </vt:variant>
      <vt:variant>
        <vt:i4>560</vt:i4>
      </vt:variant>
      <vt:variant>
        <vt:i4>0</vt:i4>
      </vt:variant>
      <vt:variant>
        <vt:i4>5</vt:i4>
      </vt:variant>
      <vt:variant>
        <vt:lpwstr/>
      </vt:variant>
      <vt:variant>
        <vt:lpwstr>_Toc7435086</vt:lpwstr>
      </vt:variant>
      <vt:variant>
        <vt:i4>3014660</vt:i4>
      </vt:variant>
      <vt:variant>
        <vt:i4>554</vt:i4>
      </vt:variant>
      <vt:variant>
        <vt:i4>0</vt:i4>
      </vt:variant>
      <vt:variant>
        <vt:i4>5</vt:i4>
      </vt:variant>
      <vt:variant>
        <vt:lpwstr/>
      </vt:variant>
      <vt:variant>
        <vt:lpwstr>_Toc7435085</vt:lpwstr>
      </vt:variant>
      <vt:variant>
        <vt:i4>3014660</vt:i4>
      </vt:variant>
      <vt:variant>
        <vt:i4>548</vt:i4>
      </vt:variant>
      <vt:variant>
        <vt:i4>0</vt:i4>
      </vt:variant>
      <vt:variant>
        <vt:i4>5</vt:i4>
      </vt:variant>
      <vt:variant>
        <vt:lpwstr/>
      </vt:variant>
      <vt:variant>
        <vt:lpwstr>_Toc7435084</vt:lpwstr>
      </vt:variant>
      <vt:variant>
        <vt:i4>3014660</vt:i4>
      </vt:variant>
      <vt:variant>
        <vt:i4>542</vt:i4>
      </vt:variant>
      <vt:variant>
        <vt:i4>0</vt:i4>
      </vt:variant>
      <vt:variant>
        <vt:i4>5</vt:i4>
      </vt:variant>
      <vt:variant>
        <vt:lpwstr/>
      </vt:variant>
      <vt:variant>
        <vt:lpwstr>_Toc7435083</vt:lpwstr>
      </vt:variant>
      <vt:variant>
        <vt:i4>3014660</vt:i4>
      </vt:variant>
      <vt:variant>
        <vt:i4>536</vt:i4>
      </vt:variant>
      <vt:variant>
        <vt:i4>0</vt:i4>
      </vt:variant>
      <vt:variant>
        <vt:i4>5</vt:i4>
      </vt:variant>
      <vt:variant>
        <vt:lpwstr/>
      </vt:variant>
      <vt:variant>
        <vt:lpwstr>_Toc7435082</vt:lpwstr>
      </vt:variant>
      <vt:variant>
        <vt:i4>3014660</vt:i4>
      </vt:variant>
      <vt:variant>
        <vt:i4>530</vt:i4>
      </vt:variant>
      <vt:variant>
        <vt:i4>0</vt:i4>
      </vt:variant>
      <vt:variant>
        <vt:i4>5</vt:i4>
      </vt:variant>
      <vt:variant>
        <vt:lpwstr/>
      </vt:variant>
      <vt:variant>
        <vt:lpwstr>_Toc7435081</vt:lpwstr>
      </vt:variant>
      <vt:variant>
        <vt:i4>3014660</vt:i4>
      </vt:variant>
      <vt:variant>
        <vt:i4>524</vt:i4>
      </vt:variant>
      <vt:variant>
        <vt:i4>0</vt:i4>
      </vt:variant>
      <vt:variant>
        <vt:i4>5</vt:i4>
      </vt:variant>
      <vt:variant>
        <vt:lpwstr/>
      </vt:variant>
      <vt:variant>
        <vt:lpwstr>_Toc7435080</vt:lpwstr>
      </vt:variant>
      <vt:variant>
        <vt:i4>2162692</vt:i4>
      </vt:variant>
      <vt:variant>
        <vt:i4>518</vt:i4>
      </vt:variant>
      <vt:variant>
        <vt:i4>0</vt:i4>
      </vt:variant>
      <vt:variant>
        <vt:i4>5</vt:i4>
      </vt:variant>
      <vt:variant>
        <vt:lpwstr/>
      </vt:variant>
      <vt:variant>
        <vt:lpwstr>_Toc7435079</vt:lpwstr>
      </vt:variant>
      <vt:variant>
        <vt:i4>2162692</vt:i4>
      </vt:variant>
      <vt:variant>
        <vt:i4>512</vt:i4>
      </vt:variant>
      <vt:variant>
        <vt:i4>0</vt:i4>
      </vt:variant>
      <vt:variant>
        <vt:i4>5</vt:i4>
      </vt:variant>
      <vt:variant>
        <vt:lpwstr/>
      </vt:variant>
      <vt:variant>
        <vt:lpwstr>_Toc7435078</vt:lpwstr>
      </vt:variant>
      <vt:variant>
        <vt:i4>2162692</vt:i4>
      </vt:variant>
      <vt:variant>
        <vt:i4>506</vt:i4>
      </vt:variant>
      <vt:variant>
        <vt:i4>0</vt:i4>
      </vt:variant>
      <vt:variant>
        <vt:i4>5</vt:i4>
      </vt:variant>
      <vt:variant>
        <vt:lpwstr/>
      </vt:variant>
      <vt:variant>
        <vt:lpwstr>_Toc7435077</vt:lpwstr>
      </vt:variant>
      <vt:variant>
        <vt:i4>2162692</vt:i4>
      </vt:variant>
      <vt:variant>
        <vt:i4>500</vt:i4>
      </vt:variant>
      <vt:variant>
        <vt:i4>0</vt:i4>
      </vt:variant>
      <vt:variant>
        <vt:i4>5</vt:i4>
      </vt:variant>
      <vt:variant>
        <vt:lpwstr/>
      </vt:variant>
      <vt:variant>
        <vt:lpwstr>_Toc7435076</vt:lpwstr>
      </vt:variant>
      <vt:variant>
        <vt:i4>2162692</vt:i4>
      </vt:variant>
      <vt:variant>
        <vt:i4>494</vt:i4>
      </vt:variant>
      <vt:variant>
        <vt:i4>0</vt:i4>
      </vt:variant>
      <vt:variant>
        <vt:i4>5</vt:i4>
      </vt:variant>
      <vt:variant>
        <vt:lpwstr/>
      </vt:variant>
      <vt:variant>
        <vt:lpwstr>_Toc7435075</vt:lpwstr>
      </vt:variant>
      <vt:variant>
        <vt:i4>2162692</vt:i4>
      </vt:variant>
      <vt:variant>
        <vt:i4>488</vt:i4>
      </vt:variant>
      <vt:variant>
        <vt:i4>0</vt:i4>
      </vt:variant>
      <vt:variant>
        <vt:i4>5</vt:i4>
      </vt:variant>
      <vt:variant>
        <vt:lpwstr/>
      </vt:variant>
      <vt:variant>
        <vt:lpwstr>_Toc7435074</vt:lpwstr>
      </vt:variant>
      <vt:variant>
        <vt:i4>2162692</vt:i4>
      </vt:variant>
      <vt:variant>
        <vt:i4>482</vt:i4>
      </vt:variant>
      <vt:variant>
        <vt:i4>0</vt:i4>
      </vt:variant>
      <vt:variant>
        <vt:i4>5</vt:i4>
      </vt:variant>
      <vt:variant>
        <vt:lpwstr/>
      </vt:variant>
      <vt:variant>
        <vt:lpwstr>_Toc7435073</vt:lpwstr>
      </vt:variant>
      <vt:variant>
        <vt:i4>2162692</vt:i4>
      </vt:variant>
      <vt:variant>
        <vt:i4>476</vt:i4>
      </vt:variant>
      <vt:variant>
        <vt:i4>0</vt:i4>
      </vt:variant>
      <vt:variant>
        <vt:i4>5</vt:i4>
      </vt:variant>
      <vt:variant>
        <vt:lpwstr/>
      </vt:variant>
      <vt:variant>
        <vt:lpwstr>_Toc7435072</vt:lpwstr>
      </vt:variant>
      <vt:variant>
        <vt:i4>2162692</vt:i4>
      </vt:variant>
      <vt:variant>
        <vt:i4>470</vt:i4>
      </vt:variant>
      <vt:variant>
        <vt:i4>0</vt:i4>
      </vt:variant>
      <vt:variant>
        <vt:i4>5</vt:i4>
      </vt:variant>
      <vt:variant>
        <vt:lpwstr/>
      </vt:variant>
      <vt:variant>
        <vt:lpwstr>_Toc7435071</vt:lpwstr>
      </vt:variant>
      <vt:variant>
        <vt:i4>2162692</vt:i4>
      </vt:variant>
      <vt:variant>
        <vt:i4>464</vt:i4>
      </vt:variant>
      <vt:variant>
        <vt:i4>0</vt:i4>
      </vt:variant>
      <vt:variant>
        <vt:i4>5</vt:i4>
      </vt:variant>
      <vt:variant>
        <vt:lpwstr/>
      </vt:variant>
      <vt:variant>
        <vt:lpwstr>_Toc7435070</vt:lpwstr>
      </vt:variant>
      <vt:variant>
        <vt:i4>2097156</vt:i4>
      </vt:variant>
      <vt:variant>
        <vt:i4>458</vt:i4>
      </vt:variant>
      <vt:variant>
        <vt:i4>0</vt:i4>
      </vt:variant>
      <vt:variant>
        <vt:i4>5</vt:i4>
      </vt:variant>
      <vt:variant>
        <vt:lpwstr/>
      </vt:variant>
      <vt:variant>
        <vt:lpwstr>_Toc7435069</vt:lpwstr>
      </vt:variant>
      <vt:variant>
        <vt:i4>2097156</vt:i4>
      </vt:variant>
      <vt:variant>
        <vt:i4>452</vt:i4>
      </vt:variant>
      <vt:variant>
        <vt:i4>0</vt:i4>
      </vt:variant>
      <vt:variant>
        <vt:i4>5</vt:i4>
      </vt:variant>
      <vt:variant>
        <vt:lpwstr/>
      </vt:variant>
      <vt:variant>
        <vt:lpwstr>_Toc7435068</vt:lpwstr>
      </vt:variant>
      <vt:variant>
        <vt:i4>2097156</vt:i4>
      </vt:variant>
      <vt:variant>
        <vt:i4>446</vt:i4>
      </vt:variant>
      <vt:variant>
        <vt:i4>0</vt:i4>
      </vt:variant>
      <vt:variant>
        <vt:i4>5</vt:i4>
      </vt:variant>
      <vt:variant>
        <vt:lpwstr/>
      </vt:variant>
      <vt:variant>
        <vt:lpwstr>_Toc7435067</vt:lpwstr>
      </vt:variant>
      <vt:variant>
        <vt:i4>2097156</vt:i4>
      </vt:variant>
      <vt:variant>
        <vt:i4>440</vt:i4>
      </vt:variant>
      <vt:variant>
        <vt:i4>0</vt:i4>
      </vt:variant>
      <vt:variant>
        <vt:i4>5</vt:i4>
      </vt:variant>
      <vt:variant>
        <vt:lpwstr/>
      </vt:variant>
      <vt:variant>
        <vt:lpwstr>_Toc7435066</vt:lpwstr>
      </vt:variant>
      <vt:variant>
        <vt:i4>2097156</vt:i4>
      </vt:variant>
      <vt:variant>
        <vt:i4>434</vt:i4>
      </vt:variant>
      <vt:variant>
        <vt:i4>0</vt:i4>
      </vt:variant>
      <vt:variant>
        <vt:i4>5</vt:i4>
      </vt:variant>
      <vt:variant>
        <vt:lpwstr/>
      </vt:variant>
      <vt:variant>
        <vt:lpwstr>_Toc7435065</vt:lpwstr>
      </vt:variant>
      <vt:variant>
        <vt:i4>2097156</vt:i4>
      </vt:variant>
      <vt:variant>
        <vt:i4>428</vt:i4>
      </vt:variant>
      <vt:variant>
        <vt:i4>0</vt:i4>
      </vt:variant>
      <vt:variant>
        <vt:i4>5</vt:i4>
      </vt:variant>
      <vt:variant>
        <vt:lpwstr/>
      </vt:variant>
      <vt:variant>
        <vt:lpwstr>_Toc7435064</vt:lpwstr>
      </vt:variant>
      <vt:variant>
        <vt:i4>2097156</vt:i4>
      </vt:variant>
      <vt:variant>
        <vt:i4>422</vt:i4>
      </vt:variant>
      <vt:variant>
        <vt:i4>0</vt:i4>
      </vt:variant>
      <vt:variant>
        <vt:i4>5</vt:i4>
      </vt:variant>
      <vt:variant>
        <vt:lpwstr/>
      </vt:variant>
      <vt:variant>
        <vt:lpwstr>_Toc7435063</vt:lpwstr>
      </vt:variant>
      <vt:variant>
        <vt:i4>2097156</vt:i4>
      </vt:variant>
      <vt:variant>
        <vt:i4>416</vt:i4>
      </vt:variant>
      <vt:variant>
        <vt:i4>0</vt:i4>
      </vt:variant>
      <vt:variant>
        <vt:i4>5</vt:i4>
      </vt:variant>
      <vt:variant>
        <vt:lpwstr/>
      </vt:variant>
      <vt:variant>
        <vt:lpwstr>_Toc7435062</vt:lpwstr>
      </vt:variant>
      <vt:variant>
        <vt:i4>2097156</vt:i4>
      </vt:variant>
      <vt:variant>
        <vt:i4>410</vt:i4>
      </vt:variant>
      <vt:variant>
        <vt:i4>0</vt:i4>
      </vt:variant>
      <vt:variant>
        <vt:i4>5</vt:i4>
      </vt:variant>
      <vt:variant>
        <vt:lpwstr/>
      </vt:variant>
      <vt:variant>
        <vt:lpwstr>_Toc7435061</vt:lpwstr>
      </vt:variant>
      <vt:variant>
        <vt:i4>2097156</vt:i4>
      </vt:variant>
      <vt:variant>
        <vt:i4>404</vt:i4>
      </vt:variant>
      <vt:variant>
        <vt:i4>0</vt:i4>
      </vt:variant>
      <vt:variant>
        <vt:i4>5</vt:i4>
      </vt:variant>
      <vt:variant>
        <vt:lpwstr/>
      </vt:variant>
      <vt:variant>
        <vt:lpwstr>_Toc7435060</vt:lpwstr>
      </vt:variant>
      <vt:variant>
        <vt:i4>2293764</vt:i4>
      </vt:variant>
      <vt:variant>
        <vt:i4>398</vt:i4>
      </vt:variant>
      <vt:variant>
        <vt:i4>0</vt:i4>
      </vt:variant>
      <vt:variant>
        <vt:i4>5</vt:i4>
      </vt:variant>
      <vt:variant>
        <vt:lpwstr/>
      </vt:variant>
      <vt:variant>
        <vt:lpwstr>_Toc7435059</vt:lpwstr>
      </vt:variant>
      <vt:variant>
        <vt:i4>2293764</vt:i4>
      </vt:variant>
      <vt:variant>
        <vt:i4>392</vt:i4>
      </vt:variant>
      <vt:variant>
        <vt:i4>0</vt:i4>
      </vt:variant>
      <vt:variant>
        <vt:i4>5</vt:i4>
      </vt:variant>
      <vt:variant>
        <vt:lpwstr/>
      </vt:variant>
      <vt:variant>
        <vt:lpwstr>_Toc7435058</vt:lpwstr>
      </vt:variant>
      <vt:variant>
        <vt:i4>2293764</vt:i4>
      </vt:variant>
      <vt:variant>
        <vt:i4>386</vt:i4>
      </vt:variant>
      <vt:variant>
        <vt:i4>0</vt:i4>
      </vt:variant>
      <vt:variant>
        <vt:i4>5</vt:i4>
      </vt:variant>
      <vt:variant>
        <vt:lpwstr/>
      </vt:variant>
      <vt:variant>
        <vt:lpwstr>_Toc7435057</vt:lpwstr>
      </vt:variant>
      <vt:variant>
        <vt:i4>2293764</vt:i4>
      </vt:variant>
      <vt:variant>
        <vt:i4>380</vt:i4>
      </vt:variant>
      <vt:variant>
        <vt:i4>0</vt:i4>
      </vt:variant>
      <vt:variant>
        <vt:i4>5</vt:i4>
      </vt:variant>
      <vt:variant>
        <vt:lpwstr/>
      </vt:variant>
      <vt:variant>
        <vt:lpwstr>_Toc7435056</vt:lpwstr>
      </vt:variant>
      <vt:variant>
        <vt:i4>2293764</vt:i4>
      </vt:variant>
      <vt:variant>
        <vt:i4>374</vt:i4>
      </vt:variant>
      <vt:variant>
        <vt:i4>0</vt:i4>
      </vt:variant>
      <vt:variant>
        <vt:i4>5</vt:i4>
      </vt:variant>
      <vt:variant>
        <vt:lpwstr/>
      </vt:variant>
      <vt:variant>
        <vt:lpwstr>_Toc7435055</vt:lpwstr>
      </vt:variant>
      <vt:variant>
        <vt:i4>2293764</vt:i4>
      </vt:variant>
      <vt:variant>
        <vt:i4>368</vt:i4>
      </vt:variant>
      <vt:variant>
        <vt:i4>0</vt:i4>
      </vt:variant>
      <vt:variant>
        <vt:i4>5</vt:i4>
      </vt:variant>
      <vt:variant>
        <vt:lpwstr/>
      </vt:variant>
      <vt:variant>
        <vt:lpwstr>_Toc7435054</vt:lpwstr>
      </vt:variant>
      <vt:variant>
        <vt:i4>2293764</vt:i4>
      </vt:variant>
      <vt:variant>
        <vt:i4>362</vt:i4>
      </vt:variant>
      <vt:variant>
        <vt:i4>0</vt:i4>
      </vt:variant>
      <vt:variant>
        <vt:i4>5</vt:i4>
      </vt:variant>
      <vt:variant>
        <vt:lpwstr/>
      </vt:variant>
      <vt:variant>
        <vt:lpwstr>_Toc7435053</vt:lpwstr>
      </vt:variant>
      <vt:variant>
        <vt:i4>2293764</vt:i4>
      </vt:variant>
      <vt:variant>
        <vt:i4>356</vt:i4>
      </vt:variant>
      <vt:variant>
        <vt:i4>0</vt:i4>
      </vt:variant>
      <vt:variant>
        <vt:i4>5</vt:i4>
      </vt:variant>
      <vt:variant>
        <vt:lpwstr/>
      </vt:variant>
      <vt:variant>
        <vt:lpwstr>_Toc7435052</vt:lpwstr>
      </vt:variant>
      <vt:variant>
        <vt:i4>2293764</vt:i4>
      </vt:variant>
      <vt:variant>
        <vt:i4>350</vt:i4>
      </vt:variant>
      <vt:variant>
        <vt:i4>0</vt:i4>
      </vt:variant>
      <vt:variant>
        <vt:i4>5</vt:i4>
      </vt:variant>
      <vt:variant>
        <vt:lpwstr/>
      </vt:variant>
      <vt:variant>
        <vt:lpwstr>_Toc7435051</vt:lpwstr>
      </vt:variant>
      <vt:variant>
        <vt:i4>2293764</vt:i4>
      </vt:variant>
      <vt:variant>
        <vt:i4>344</vt:i4>
      </vt:variant>
      <vt:variant>
        <vt:i4>0</vt:i4>
      </vt:variant>
      <vt:variant>
        <vt:i4>5</vt:i4>
      </vt:variant>
      <vt:variant>
        <vt:lpwstr/>
      </vt:variant>
      <vt:variant>
        <vt:lpwstr>_Toc7435050</vt:lpwstr>
      </vt:variant>
      <vt:variant>
        <vt:i4>2228228</vt:i4>
      </vt:variant>
      <vt:variant>
        <vt:i4>338</vt:i4>
      </vt:variant>
      <vt:variant>
        <vt:i4>0</vt:i4>
      </vt:variant>
      <vt:variant>
        <vt:i4>5</vt:i4>
      </vt:variant>
      <vt:variant>
        <vt:lpwstr/>
      </vt:variant>
      <vt:variant>
        <vt:lpwstr>_Toc7435049</vt:lpwstr>
      </vt:variant>
      <vt:variant>
        <vt:i4>2228228</vt:i4>
      </vt:variant>
      <vt:variant>
        <vt:i4>332</vt:i4>
      </vt:variant>
      <vt:variant>
        <vt:i4>0</vt:i4>
      </vt:variant>
      <vt:variant>
        <vt:i4>5</vt:i4>
      </vt:variant>
      <vt:variant>
        <vt:lpwstr/>
      </vt:variant>
      <vt:variant>
        <vt:lpwstr>_Toc7435048</vt:lpwstr>
      </vt:variant>
      <vt:variant>
        <vt:i4>2228228</vt:i4>
      </vt:variant>
      <vt:variant>
        <vt:i4>326</vt:i4>
      </vt:variant>
      <vt:variant>
        <vt:i4>0</vt:i4>
      </vt:variant>
      <vt:variant>
        <vt:i4>5</vt:i4>
      </vt:variant>
      <vt:variant>
        <vt:lpwstr/>
      </vt:variant>
      <vt:variant>
        <vt:lpwstr>_Toc7435047</vt:lpwstr>
      </vt:variant>
      <vt:variant>
        <vt:i4>2228228</vt:i4>
      </vt:variant>
      <vt:variant>
        <vt:i4>320</vt:i4>
      </vt:variant>
      <vt:variant>
        <vt:i4>0</vt:i4>
      </vt:variant>
      <vt:variant>
        <vt:i4>5</vt:i4>
      </vt:variant>
      <vt:variant>
        <vt:lpwstr/>
      </vt:variant>
      <vt:variant>
        <vt:lpwstr>_Toc7435046</vt:lpwstr>
      </vt:variant>
      <vt:variant>
        <vt:i4>2228228</vt:i4>
      </vt:variant>
      <vt:variant>
        <vt:i4>314</vt:i4>
      </vt:variant>
      <vt:variant>
        <vt:i4>0</vt:i4>
      </vt:variant>
      <vt:variant>
        <vt:i4>5</vt:i4>
      </vt:variant>
      <vt:variant>
        <vt:lpwstr/>
      </vt:variant>
      <vt:variant>
        <vt:lpwstr>_Toc7435045</vt:lpwstr>
      </vt:variant>
      <vt:variant>
        <vt:i4>2228228</vt:i4>
      </vt:variant>
      <vt:variant>
        <vt:i4>308</vt:i4>
      </vt:variant>
      <vt:variant>
        <vt:i4>0</vt:i4>
      </vt:variant>
      <vt:variant>
        <vt:i4>5</vt:i4>
      </vt:variant>
      <vt:variant>
        <vt:lpwstr/>
      </vt:variant>
      <vt:variant>
        <vt:lpwstr>_Toc7435044</vt:lpwstr>
      </vt:variant>
      <vt:variant>
        <vt:i4>2228228</vt:i4>
      </vt:variant>
      <vt:variant>
        <vt:i4>302</vt:i4>
      </vt:variant>
      <vt:variant>
        <vt:i4>0</vt:i4>
      </vt:variant>
      <vt:variant>
        <vt:i4>5</vt:i4>
      </vt:variant>
      <vt:variant>
        <vt:lpwstr/>
      </vt:variant>
      <vt:variant>
        <vt:lpwstr>_Toc7435043</vt:lpwstr>
      </vt:variant>
      <vt:variant>
        <vt:i4>2228228</vt:i4>
      </vt:variant>
      <vt:variant>
        <vt:i4>296</vt:i4>
      </vt:variant>
      <vt:variant>
        <vt:i4>0</vt:i4>
      </vt:variant>
      <vt:variant>
        <vt:i4>5</vt:i4>
      </vt:variant>
      <vt:variant>
        <vt:lpwstr/>
      </vt:variant>
      <vt:variant>
        <vt:lpwstr>_Toc7435042</vt:lpwstr>
      </vt:variant>
      <vt:variant>
        <vt:i4>2228228</vt:i4>
      </vt:variant>
      <vt:variant>
        <vt:i4>290</vt:i4>
      </vt:variant>
      <vt:variant>
        <vt:i4>0</vt:i4>
      </vt:variant>
      <vt:variant>
        <vt:i4>5</vt:i4>
      </vt:variant>
      <vt:variant>
        <vt:lpwstr/>
      </vt:variant>
      <vt:variant>
        <vt:lpwstr>_Toc7435041</vt:lpwstr>
      </vt:variant>
      <vt:variant>
        <vt:i4>2228228</vt:i4>
      </vt:variant>
      <vt:variant>
        <vt:i4>284</vt:i4>
      </vt:variant>
      <vt:variant>
        <vt:i4>0</vt:i4>
      </vt:variant>
      <vt:variant>
        <vt:i4>5</vt:i4>
      </vt:variant>
      <vt:variant>
        <vt:lpwstr/>
      </vt:variant>
      <vt:variant>
        <vt:lpwstr>_Toc7435040</vt:lpwstr>
      </vt:variant>
      <vt:variant>
        <vt:i4>2424836</vt:i4>
      </vt:variant>
      <vt:variant>
        <vt:i4>278</vt:i4>
      </vt:variant>
      <vt:variant>
        <vt:i4>0</vt:i4>
      </vt:variant>
      <vt:variant>
        <vt:i4>5</vt:i4>
      </vt:variant>
      <vt:variant>
        <vt:lpwstr/>
      </vt:variant>
      <vt:variant>
        <vt:lpwstr>_Toc7435039</vt:lpwstr>
      </vt:variant>
      <vt:variant>
        <vt:i4>2424836</vt:i4>
      </vt:variant>
      <vt:variant>
        <vt:i4>272</vt:i4>
      </vt:variant>
      <vt:variant>
        <vt:i4>0</vt:i4>
      </vt:variant>
      <vt:variant>
        <vt:i4>5</vt:i4>
      </vt:variant>
      <vt:variant>
        <vt:lpwstr/>
      </vt:variant>
      <vt:variant>
        <vt:lpwstr>_Toc7435038</vt:lpwstr>
      </vt:variant>
      <vt:variant>
        <vt:i4>2424836</vt:i4>
      </vt:variant>
      <vt:variant>
        <vt:i4>266</vt:i4>
      </vt:variant>
      <vt:variant>
        <vt:i4>0</vt:i4>
      </vt:variant>
      <vt:variant>
        <vt:i4>5</vt:i4>
      </vt:variant>
      <vt:variant>
        <vt:lpwstr/>
      </vt:variant>
      <vt:variant>
        <vt:lpwstr>_Toc7435037</vt:lpwstr>
      </vt:variant>
      <vt:variant>
        <vt:i4>2424836</vt:i4>
      </vt:variant>
      <vt:variant>
        <vt:i4>260</vt:i4>
      </vt:variant>
      <vt:variant>
        <vt:i4>0</vt:i4>
      </vt:variant>
      <vt:variant>
        <vt:i4>5</vt:i4>
      </vt:variant>
      <vt:variant>
        <vt:lpwstr/>
      </vt:variant>
      <vt:variant>
        <vt:lpwstr>_Toc7435036</vt:lpwstr>
      </vt:variant>
      <vt:variant>
        <vt:i4>2424836</vt:i4>
      </vt:variant>
      <vt:variant>
        <vt:i4>254</vt:i4>
      </vt:variant>
      <vt:variant>
        <vt:i4>0</vt:i4>
      </vt:variant>
      <vt:variant>
        <vt:i4>5</vt:i4>
      </vt:variant>
      <vt:variant>
        <vt:lpwstr/>
      </vt:variant>
      <vt:variant>
        <vt:lpwstr>_Toc7435035</vt:lpwstr>
      </vt:variant>
      <vt:variant>
        <vt:i4>2424836</vt:i4>
      </vt:variant>
      <vt:variant>
        <vt:i4>248</vt:i4>
      </vt:variant>
      <vt:variant>
        <vt:i4>0</vt:i4>
      </vt:variant>
      <vt:variant>
        <vt:i4>5</vt:i4>
      </vt:variant>
      <vt:variant>
        <vt:lpwstr/>
      </vt:variant>
      <vt:variant>
        <vt:lpwstr>_Toc7435034</vt:lpwstr>
      </vt:variant>
      <vt:variant>
        <vt:i4>2424836</vt:i4>
      </vt:variant>
      <vt:variant>
        <vt:i4>242</vt:i4>
      </vt:variant>
      <vt:variant>
        <vt:i4>0</vt:i4>
      </vt:variant>
      <vt:variant>
        <vt:i4>5</vt:i4>
      </vt:variant>
      <vt:variant>
        <vt:lpwstr/>
      </vt:variant>
      <vt:variant>
        <vt:lpwstr>_Toc7435033</vt:lpwstr>
      </vt:variant>
      <vt:variant>
        <vt:i4>2424836</vt:i4>
      </vt:variant>
      <vt:variant>
        <vt:i4>236</vt:i4>
      </vt:variant>
      <vt:variant>
        <vt:i4>0</vt:i4>
      </vt:variant>
      <vt:variant>
        <vt:i4>5</vt:i4>
      </vt:variant>
      <vt:variant>
        <vt:lpwstr/>
      </vt:variant>
      <vt:variant>
        <vt:lpwstr>_Toc7435032</vt:lpwstr>
      </vt:variant>
      <vt:variant>
        <vt:i4>2424836</vt:i4>
      </vt:variant>
      <vt:variant>
        <vt:i4>230</vt:i4>
      </vt:variant>
      <vt:variant>
        <vt:i4>0</vt:i4>
      </vt:variant>
      <vt:variant>
        <vt:i4>5</vt:i4>
      </vt:variant>
      <vt:variant>
        <vt:lpwstr/>
      </vt:variant>
      <vt:variant>
        <vt:lpwstr>_Toc7435031</vt:lpwstr>
      </vt:variant>
      <vt:variant>
        <vt:i4>2424836</vt:i4>
      </vt:variant>
      <vt:variant>
        <vt:i4>224</vt:i4>
      </vt:variant>
      <vt:variant>
        <vt:i4>0</vt:i4>
      </vt:variant>
      <vt:variant>
        <vt:i4>5</vt:i4>
      </vt:variant>
      <vt:variant>
        <vt:lpwstr/>
      </vt:variant>
      <vt:variant>
        <vt:lpwstr>_Toc7435030</vt:lpwstr>
      </vt:variant>
      <vt:variant>
        <vt:i4>2359300</vt:i4>
      </vt:variant>
      <vt:variant>
        <vt:i4>218</vt:i4>
      </vt:variant>
      <vt:variant>
        <vt:i4>0</vt:i4>
      </vt:variant>
      <vt:variant>
        <vt:i4>5</vt:i4>
      </vt:variant>
      <vt:variant>
        <vt:lpwstr/>
      </vt:variant>
      <vt:variant>
        <vt:lpwstr>_Toc7435029</vt:lpwstr>
      </vt:variant>
      <vt:variant>
        <vt:i4>2359300</vt:i4>
      </vt:variant>
      <vt:variant>
        <vt:i4>212</vt:i4>
      </vt:variant>
      <vt:variant>
        <vt:i4>0</vt:i4>
      </vt:variant>
      <vt:variant>
        <vt:i4>5</vt:i4>
      </vt:variant>
      <vt:variant>
        <vt:lpwstr/>
      </vt:variant>
      <vt:variant>
        <vt:lpwstr>_Toc7435028</vt:lpwstr>
      </vt:variant>
      <vt:variant>
        <vt:i4>2359300</vt:i4>
      </vt:variant>
      <vt:variant>
        <vt:i4>206</vt:i4>
      </vt:variant>
      <vt:variant>
        <vt:i4>0</vt:i4>
      </vt:variant>
      <vt:variant>
        <vt:i4>5</vt:i4>
      </vt:variant>
      <vt:variant>
        <vt:lpwstr/>
      </vt:variant>
      <vt:variant>
        <vt:lpwstr>_Toc7435027</vt:lpwstr>
      </vt:variant>
      <vt:variant>
        <vt:i4>2359300</vt:i4>
      </vt:variant>
      <vt:variant>
        <vt:i4>200</vt:i4>
      </vt:variant>
      <vt:variant>
        <vt:i4>0</vt:i4>
      </vt:variant>
      <vt:variant>
        <vt:i4>5</vt:i4>
      </vt:variant>
      <vt:variant>
        <vt:lpwstr/>
      </vt:variant>
      <vt:variant>
        <vt:lpwstr>_Toc7435026</vt:lpwstr>
      </vt:variant>
      <vt:variant>
        <vt:i4>2359300</vt:i4>
      </vt:variant>
      <vt:variant>
        <vt:i4>194</vt:i4>
      </vt:variant>
      <vt:variant>
        <vt:i4>0</vt:i4>
      </vt:variant>
      <vt:variant>
        <vt:i4>5</vt:i4>
      </vt:variant>
      <vt:variant>
        <vt:lpwstr/>
      </vt:variant>
      <vt:variant>
        <vt:lpwstr>_Toc7435025</vt:lpwstr>
      </vt:variant>
      <vt:variant>
        <vt:i4>2359300</vt:i4>
      </vt:variant>
      <vt:variant>
        <vt:i4>188</vt:i4>
      </vt:variant>
      <vt:variant>
        <vt:i4>0</vt:i4>
      </vt:variant>
      <vt:variant>
        <vt:i4>5</vt:i4>
      </vt:variant>
      <vt:variant>
        <vt:lpwstr/>
      </vt:variant>
      <vt:variant>
        <vt:lpwstr>_Toc7435024</vt:lpwstr>
      </vt:variant>
      <vt:variant>
        <vt:i4>2359300</vt:i4>
      </vt:variant>
      <vt:variant>
        <vt:i4>182</vt:i4>
      </vt:variant>
      <vt:variant>
        <vt:i4>0</vt:i4>
      </vt:variant>
      <vt:variant>
        <vt:i4>5</vt:i4>
      </vt:variant>
      <vt:variant>
        <vt:lpwstr/>
      </vt:variant>
      <vt:variant>
        <vt:lpwstr>_Toc7435023</vt:lpwstr>
      </vt:variant>
      <vt:variant>
        <vt:i4>2359300</vt:i4>
      </vt:variant>
      <vt:variant>
        <vt:i4>176</vt:i4>
      </vt:variant>
      <vt:variant>
        <vt:i4>0</vt:i4>
      </vt:variant>
      <vt:variant>
        <vt:i4>5</vt:i4>
      </vt:variant>
      <vt:variant>
        <vt:lpwstr/>
      </vt:variant>
      <vt:variant>
        <vt:lpwstr>_Toc7435022</vt:lpwstr>
      </vt:variant>
      <vt:variant>
        <vt:i4>2359300</vt:i4>
      </vt:variant>
      <vt:variant>
        <vt:i4>170</vt:i4>
      </vt:variant>
      <vt:variant>
        <vt:i4>0</vt:i4>
      </vt:variant>
      <vt:variant>
        <vt:i4>5</vt:i4>
      </vt:variant>
      <vt:variant>
        <vt:lpwstr/>
      </vt:variant>
      <vt:variant>
        <vt:lpwstr>_Toc7435021</vt:lpwstr>
      </vt:variant>
      <vt:variant>
        <vt:i4>2359300</vt:i4>
      </vt:variant>
      <vt:variant>
        <vt:i4>164</vt:i4>
      </vt:variant>
      <vt:variant>
        <vt:i4>0</vt:i4>
      </vt:variant>
      <vt:variant>
        <vt:i4>5</vt:i4>
      </vt:variant>
      <vt:variant>
        <vt:lpwstr/>
      </vt:variant>
      <vt:variant>
        <vt:lpwstr>_Toc7435020</vt:lpwstr>
      </vt:variant>
      <vt:variant>
        <vt:i4>2555908</vt:i4>
      </vt:variant>
      <vt:variant>
        <vt:i4>158</vt:i4>
      </vt:variant>
      <vt:variant>
        <vt:i4>0</vt:i4>
      </vt:variant>
      <vt:variant>
        <vt:i4>5</vt:i4>
      </vt:variant>
      <vt:variant>
        <vt:lpwstr/>
      </vt:variant>
      <vt:variant>
        <vt:lpwstr>_Toc7435019</vt:lpwstr>
      </vt:variant>
      <vt:variant>
        <vt:i4>2555908</vt:i4>
      </vt:variant>
      <vt:variant>
        <vt:i4>152</vt:i4>
      </vt:variant>
      <vt:variant>
        <vt:i4>0</vt:i4>
      </vt:variant>
      <vt:variant>
        <vt:i4>5</vt:i4>
      </vt:variant>
      <vt:variant>
        <vt:lpwstr/>
      </vt:variant>
      <vt:variant>
        <vt:lpwstr>_Toc7435018</vt:lpwstr>
      </vt:variant>
      <vt:variant>
        <vt:i4>2555908</vt:i4>
      </vt:variant>
      <vt:variant>
        <vt:i4>146</vt:i4>
      </vt:variant>
      <vt:variant>
        <vt:i4>0</vt:i4>
      </vt:variant>
      <vt:variant>
        <vt:i4>5</vt:i4>
      </vt:variant>
      <vt:variant>
        <vt:lpwstr/>
      </vt:variant>
      <vt:variant>
        <vt:lpwstr>_Toc7435017</vt:lpwstr>
      </vt:variant>
      <vt:variant>
        <vt:i4>2555908</vt:i4>
      </vt:variant>
      <vt:variant>
        <vt:i4>140</vt:i4>
      </vt:variant>
      <vt:variant>
        <vt:i4>0</vt:i4>
      </vt:variant>
      <vt:variant>
        <vt:i4>5</vt:i4>
      </vt:variant>
      <vt:variant>
        <vt:lpwstr/>
      </vt:variant>
      <vt:variant>
        <vt:lpwstr>_Toc7435016</vt:lpwstr>
      </vt:variant>
      <vt:variant>
        <vt:i4>2555908</vt:i4>
      </vt:variant>
      <vt:variant>
        <vt:i4>134</vt:i4>
      </vt:variant>
      <vt:variant>
        <vt:i4>0</vt:i4>
      </vt:variant>
      <vt:variant>
        <vt:i4>5</vt:i4>
      </vt:variant>
      <vt:variant>
        <vt:lpwstr/>
      </vt:variant>
      <vt:variant>
        <vt:lpwstr>_Toc7435015</vt:lpwstr>
      </vt:variant>
      <vt:variant>
        <vt:i4>2555908</vt:i4>
      </vt:variant>
      <vt:variant>
        <vt:i4>128</vt:i4>
      </vt:variant>
      <vt:variant>
        <vt:i4>0</vt:i4>
      </vt:variant>
      <vt:variant>
        <vt:i4>5</vt:i4>
      </vt:variant>
      <vt:variant>
        <vt:lpwstr/>
      </vt:variant>
      <vt:variant>
        <vt:lpwstr>_Toc7435014</vt:lpwstr>
      </vt:variant>
      <vt:variant>
        <vt:i4>2555908</vt:i4>
      </vt:variant>
      <vt:variant>
        <vt:i4>122</vt:i4>
      </vt:variant>
      <vt:variant>
        <vt:i4>0</vt:i4>
      </vt:variant>
      <vt:variant>
        <vt:i4>5</vt:i4>
      </vt:variant>
      <vt:variant>
        <vt:lpwstr/>
      </vt:variant>
      <vt:variant>
        <vt:lpwstr>_Toc7435013</vt:lpwstr>
      </vt:variant>
      <vt:variant>
        <vt:i4>2555908</vt:i4>
      </vt:variant>
      <vt:variant>
        <vt:i4>116</vt:i4>
      </vt:variant>
      <vt:variant>
        <vt:i4>0</vt:i4>
      </vt:variant>
      <vt:variant>
        <vt:i4>5</vt:i4>
      </vt:variant>
      <vt:variant>
        <vt:lpwstr/>
      </vt:variant>
      <vt:variant>
        <vt:lpwstr>_Toc7435012</vt:lpwstr>
      </vt:variant>
      <vt:variant>
        <vt:i4>2555908</vt:i4>
      </vt:variant>
      <vt:variant>
        <vt:i4>110</vt:i4>
      </vt:variant>
      <vt:variant>
        <vt:i4>0</vt:i4>
      </vt:variant>
      <vt:variant>
        <vt:i4>5</vt:i4>
      </vt:variant>
      <vt:variant>
        <vt:lpwstr/>
      </vt:variant>
      <vt:variant>
        <vt:lpwstr>_Toc7435011</vt:lpwstr>
      </vt:variant>
      <vt:variant>
        <vt:i4>2555908</vt:i4>
      </vt:variant>
      <vt:variant>
        <vt:i4>104</vt:i4>
      </vt:variant>
      <vt:variant>
        <vt:i4>0</vt:i4>
      </vt:variant>
      <vt:variant>
        <vt:i4>5</vt:i4>
      </vt:variant>
      <vt:variant>
        <vt:lpwstr/>
      </vt:variant>
      <vt:variant>
        <vt:lpwstr>_Toc7435010</vt:lpwstr>
      </vt:variant>
      <vt:variant>
        <vt:i4>2490372</vt:i4>
      </vt:variant>
      <vt:variant>
        <vt:i4>98</vt:i4>
      </vt:variant>
      <vt:variant>
        <vt:i4>0</vt:i4>
      </vt:variant>
      <vt:variant>
        <vt:i4>5</vt:i4>
      </vt:variant>
      <vt:variant>
        <vt:lpwstr/>
      </vt:variant>
      <vt:variant>
        <vt:lpwstr>_Toc7435009</vt:lpwstr>
      </vt:variant>
      <vt:variant>
        <vt:i4>2490372</vt:i4>
      </vt:variant>
      <vt:variant>
        <vt:i4>92</vt:i4>
      </vt:variant>
      <vt:variant>
        <vt:i4>0</vt:i4>
      </vt:variant>
      <vt:variant>
        <vt:i4>5</vt:i4>
      </vt:variant>
      <vt:variant>
        <vt:lpwstr/>
      </vt:variant>
      <vt:variant>
        <vt:lpwstr>_Toc7435008</vt:lpwstr>
      </vt:variant>
      <vt:variant>
        <vt:i4>2490372</vt:i4>
      </vt:variant>
      <vt:variant>
        <vt:i4>86</vt:i4>
      </vt:variant>
      <vt:variant>
        <vt:i4>0</vt:i4>
      </vt:variant>
      <vt:variant>
        <vt:i4>5</vt:i4>
      </vt:variant>
      <vt:variant>
        <vt:lpwstr/>
      </vt:variant>
      <vt:variant>
        <vt:lpwstr>_Toc7435007</vt:lpwstr>
      </vt:variant>
      <vt:variant>
        <vt:i4>2490372</vt:i4>
      </vt:variant>
      <vt:variant>
        <vt:i4>80</vt:i4>
      </vt:variant>
      <vt:variant>
        <vt:i4>0</vt:i4>
      </vt:variant>
      <vt:variant>
        <vt:i4>5</vt:i4>
      </vt:variant>
      <vt:variant>
        <vt:lpwstr/>
      </vt:variant>
      <vt:variant>
        <vt:lpwstr>_Toc7435006</vt:lpwstr>
      </vt:variant>
      <vt:variant>
        <vt:i4>2490372</vt:i4>
      </vt:variant>
      <vt:variant>
        <vt:i4>74</vt:i4>
      </vt:variant>
      <vt:variant>
        <vt:i4>0</vt:i4>
      </vt:variant>
      <vt:variant>
        <vt:i4>5</vt:i4>
      </vt:variant>
      <vt:variant>
        <vt:lpwstr/>
      </vt:variant>
      <vt:variant>
        <vt:lpwstr>_Toc7435005</vt:lpwstr>
      </vt:variant>
      <vt:variant>
        <vt:i4>2490372</vt:i4>
      </vt:variant>
      <vt:variant>
        <vt:i4>68</vt:i4>
      </vt:variant>
      <vt:variant>
        <vt:i4>0</vt:i4>
      </vt:variant>
      <vt:variant>
        <vt:i4>5</vt:i4>
      </vt:variant>
      <vt:variant>
        <vt:lpwstr/>
      </vt:variant>
      <vt:variant>
        <vt:lpwstr>_Toc7435004</vt:lpwstr>
      </vt:variant>
      <vt:variant>
        <vt:i4>2490372</vt:i4>
      </vt:variant>
      <vt:variant>
        <vt:i4>62</vt:i4>
      </vt:variant>
      <vt:variant>
        <vt:i4>0</vt:i4>
      </vt:variant>
      <vt:variant>
        <vt:i4>5</vt:i4>
      </vt:variant>
      <vt:variant>
        <vt:lpwstr/>
      </vt:variant>
      <vt:variant>
        <vt:lpwstr>_Toc7435003</vt:lpwstr>
      </vt:variant>
      <vt:variant>
        <vt:i4>2490372</vt:i4>
      </vt:variant>
      <vt:variant>
        <vt:i4>56</vt:i4>
      </vt:variant>
      <vt:variant>
        <vt:i4>0</vt:i4>
      </vt:variant>
      <vt:variant>
        <vt:i4>5</vt:i4>
      </vt:variant>
      <vt:variant>
        <vt:lpwstr/>
      </vt:variant>
      <vt:variant>
        <vt:lpwstr>_Toc7435002</vt:lpwstr>
      </vt:variant>
      <vt:variant>
        <vt:i4>2490372</vt:i4>
      </vt:variant>
      <vt:variant>
        <vt:i4>50</vt:i4>
      </vt:variant>
      <vt:variant>
        <vt:i4>0</vt:i4>
      </vt:variant>
      <vt:variant>
        <vt:i4>5</vt:i4>
      </vt:variant>
      <vt:variant>
        <vt:lpwstr/>
      </vt:variant>
      <vt:variant>
        <vt:lpwstr>_Toc7435001</vt:lpwstr>
      </vt:variant>
      <vt:variant>
        <vt:i4>2490372</vt:i4>
      </vt:variant>
      <vt:variant>
        <vt:i4>44</vt:i4>
      </vt:variant>
      <vt:variant>
        <vt:i4>0</vt:i4>
      </vt:variant>
      <vt:variant>
        <vt:i4>5</vt:i4>
      </vt:variant>
      <vt:variant>
        <vt:lpwstr/>
      </vt:variant>
      <vt:variant>
        <vt:lpwstr>_Toc7435000</vt:lpwstr>
      </vt:variant>
      <vt:variant>
        <vt:i4>3014669</vt:i4>
      </vt:variant>
      <vt:variant>
        <vt:i4>38</vt:i4>
      </vt:variant>
      <vt:variant>
        <vt:i4>0</vt:i4>
      </vt:variant>
      <vt:variant>
        <vt:i4>5</vt:i4>
      </vt:variant>
      <vt:variant>
        <vt:lpwstr/>
      </vt:variant>
      <vt:variant>
        <vt:lpwstr>_Toc7434999</vt:lpwstr>
      </vt:variant>
      <vt:variant>
        <vt:i4>3014669</vt:i4>
      </vt:variant>
      <vt:variant>
        <vt:i4>32</vt:i4>
      </vt:variant>
      <vt:variant>
        <vt:i4>0</vt:i4>
      </vt:variant>
      <vt:variant>
        <vt:i4>5</vt:i4>
      </vt:variant>
      <vt:variant>
        <vt:lpwstr/>
      </vt:variant>
      <vt:variant>
        <vt:lpwstr>_Toc7434998</vt:lpwstr>
      </vt:variant>
      <vt:variant>
        <vt:i4>3014669</vt:i4>
      </vt:variant>
      <vt:variant>
        <vt:i4>26</vt:i4>
      </vt:variant>
      <vt:variant>
        <vt:i4>0</vt:i4>
      </vt:variant>
      <vt:variant>
        <vt:i4>5</vt:i4>
      </vt:variant>
      <vt:variant>
        <vt:lpwstr/>
      </vt:variant>
      <vt:variant>
        <vt:lpwstr>_Toc7434997</vt:lpwstr>
      </vt:variant>
      <vt:variant>
        <vt:i4>3014669</vt:i4>
      </vt:variant>
      <vt:variant>
        <vt:i4>20</vt:i4>
      </vt:variant>
      <vt:variant>
        <vt:i4>0</vt:i4>
      </vt:variant>
      <vt:variant>
        <vt:i4>5</vt:i4>
      </vt:variant>
      <vt:variant>
        <vt:lpwstr/>
      </vt:variant>
      <vt:variant>
        <vt:lpwstr>_Toc7434996</vt:lpwstr>
      </vt:variant>
      <vt:variant>
        <vt:i4>3014669</vt:i4>
      </vt:variant>
      <vt:variant>
        <vt:i4>14</vt:i4>
      </vt:variant>
      <vt:variant>
        <vt:i4>0</vt:i4>
      </vt:variant>
      <vt:variant>
        <vt:i4>5</vt:i4>
      </vt:variant>
      <vt:variant>
        <vt:lpwstr/>
      </vt:variant>
      <vt:variant>
        <vt:lpwstr>_Toc7434995</vt:lpwstr>
      </vt:variant>
      <vt:variant>
        <vt:i4>3014669</vt:i4>
      </vt:variant>
      <vt:variant>
        <vt:i4>8</vt:i4>
      </vt:variant>
      <vt:variant>
        <vt:i4>0</vt:i4>
      </vt:variant>
      <vt:variant>
        <vt:i4>5</vt:i4>
      </vt:variant>
      <vt:variant>
        <vt:lpwstr/>
      </vt:variant>
      <vt:variant>
        <vt:lpwstr>_Toc7434994</vt:lpwstr>
      </vt:variant>
      <vt:variant>
        <vt:i4>3014669</vt:i4>
      </vt:variant>
      <vt:variant>
        <vt:i4>2</vt:i4>
      </vt:variant>
      <vt:variant>
        <vt:i4>0</vt:i4>
      </vt:variant>
      <vt:variant>
        <vt:i4>5</vt:i4>
      </vt:variant>
      <vt:variant>
        <vt:lpwstr/>
      </vt:variant>
      <vt:variant>
        <vt:lpwstr>_Toc7434993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Jordan Troublefield</cp:lastModifiedBy>
  <cp:revision>4</cp:revision>
  <cp:lastPrinted>2011-09-30T19:35:00Z</cp:lastPrinted>
  <dcterms:created xsi:type="dcterms:W3CDTF">2024-11-27T18:07:00Z</dcterms:created>
  <dcterms:modified xsi:type="dcterms:W3CDTF">2024-11-27T19:48:00Z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2023-07-12T21:19:53Z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f417dd60-a77e-46a3-ad87-ef90042b5975</vt:lpwstr>
  </property>
  <property fmtid="{D5CDD505-2E9C-101B-9397-08002B2CF9AE}" pid="8" name="MSIP_Label_7084cbda-52b8-46fb-a7b7-cb5bd465ed85_ContentBits">
    <vt:lpwstr>0</vt:lpwstr>
  </property>
</Properties>
</file>