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B4A1" w14:textId="1D0979AE" w:rsidR="00A44AD9" w:rsidRDefault="00A44AD9" w:rsidP="00A44AD9">
      <w:pPr>
        <w:spacing w:after="0" w:line="240" w:lineRule="auto"/>
        <w:jc w:val="center"/>
        <w:rPr>
          <w:rFonts w:ascii="Times New Roman Bold" w:eastAsia="Times New Roman" w:hAnsi="Times New Roman Bold" w:cs="Times New Roman"/>
          <w:b/>
          <w:color w:val="000000"/>
          <w:sz w:val="36"/>
          <w:szCs w:val="36"/>
        </w:rPr>
      </w:pPr>
    </w:p>
    <w:p w14:paraId="0F8DBEFD" w14:textId="4BE49AEB" w:rsidR="00A44AD9" w:rsidRDefault="00A44AD9" w:rsidP="00A44AD9">
      <w:pPr>
        <w:spacing w:after="0" w:line="240" w:lineRule="auto"/>
        <w:jc w:val="center"/>
        <w:rPr>
          <w:rFonts w:ascii="Times New Roman Bold" w:eastAsia="Times New Roman" w:hAnsi="Times New Roman Bold" w:cs="Times New Roman"/>
          <w:b/>
          <w:color w:val="000000"/>
          <w:sz w:val="36"/>
          <w:szCs w:val="36"/>
        </w:rPr>
      </w:pPr>
    </w:p>
    <w:p w14:paraId="1C180D41" w14:textId="61C12EF5" w:rsidR="00A44AD9" w:rsidRDefault="00A44AD9" w:rsidP="00A44AD9">
      <w:pPr>
        <w:spacing w:after="0" w:line="240" w:lineRule="auto"/>
        <w:jc w:val="center"/>
        <w:rPr>
          <w:rFonts w:ascii="Times New Roman Bold" w:eastAsia="Times New Roman" w:hAnsi="Times New Roman Bold" w:cs="Times New Roman"/>
          <w:b/>
          <w:color w:val="000000"/>
          <w:sz w:val="36"/>
          <w:szCs w:val="36"/>
        </w:rPr>
      </w:pPr>
    </w:p>
    <w:p w14:paraId="4B335D9F" w14:textId="0C9B76D4" w:rsidR="00A44AD9" w:rsidRDefault="00A44AD9" w:rsidP="00A44AD9">
      <w:pPr>
        <w:spacing w:after="0" w:line="240" w:lineRule="auto"/>
        <w:jc w:val="center"/>
        <w:rPr>
          <w:rFonts w:ascii="Times New Roman Bold" w:eastAsia="Times New Roman" w:hAnsi="Times New Roman Bold" w:cs="Times New Roman"/>
          <w:b/>
          <w:color w:val="000000"/>
          <w:sz w:val="36"/>
          <w:szCs w:val="36"/>
        </w:rPr>
      </w:pPr>
    </w:p>
    <w:p w14:paraId="432A633B" w14:textId="4C2D9B76" w:rsidR="00A44AD9" w:rsidRDefault="00A44AD9" w:rsidP="00A44AD9">
      <w:pPr>
        <w:spacing w:after="0" w:line="240" w:lineRule="auto"/>
        <w:jc w:val="center"/>
        <w:rPr>
          <w:rFonts w:ascii="Times New Roman Bold" w:eastAsia="Times New Roman" w:hAnsi="Times New Roman Bold" w:cs="Times New Roman"/>
          <w:b/>
          <w:color w:val="000000"/>
          <w:sz w:val="36"/>
          <w:szCs w:val="36"/>
        </w:rPr>
      </w:pPr>
    </w:p>
    <w:p w14:paraId="0CB1CD38" w14:textId="1C1A9E89" w:rsidR="00A44AD9" w:rsidRDefault="00A44AD9" w:rsidP="00A44AD9">
      <w:pPr>
        <w:spacing w:after="0" w:line="240" w:lineRule="auto"/>
        <w:jc w:val="center"/>
        <w:rPr>
          <w:rFonts w:ascii="Times New Roman Bold" w:eastAsia="Times New Roman" w:hAnsi="Times New Roman Bold" w:cs="Times New Roman"/>
          <w:b/>
          <w:color w:val="000000"/>
          <w:sz w:val="36"/>
          <w:szCs w:val="36"/>
        </w:rPr>
      </w:pPr>
    </w:p>
    <w:p w14:paraId="4440A24B" w14:textId="7E9EFDBF" w:rsidR="00A44AD9" w:rsidRDefault="00A44AD9" w:rsidP="00A44AD9">
      <w:pPr>
        <w:spacing w:after="0" w:line="240" w:lineRule="auto"/>
        <w:jc w:val="center"/>
        <w:rPr>
          <w:rFonts w:ascii="Times New Roman Bold" w:eastAsia="Times New Roman" w:hAnsi="Times New Roman Bold" w:cs="Times New Roman"/>
          <w:b/>
          <w:color w:val="000000"/>
          <w:sz w:val="36"/>
          <w:szCs w:val="36"/>
        </w:rPr>
      </w:pPr>
    </w:p>
    <w:p w14:paraId="347974CF" w14:textId="77777777" w:rsidR="00A44AD9" w:rsidRDefault="00A44AD9" w:rsidP="00A44AD9">
      <w:pPr>
        <w:spacing w:after="0" w:line="240" w:lineRule="auto"/>
        <w:jc w:val="center"/>
        <w:rPr>
          <w:rFonts w:ascii="Times New Roman Bold" w:eastAsia="Times New Roman" w:hAnsi="Times New Roman Bold" w:cs="Times New Roman"/>
          <w:b/>
          <w:color w:val="000000"/>
          <w:sz w:val="36"/>
          <w:szCs w:val="36"/>
        </w:rPr>
      </w:pPr>
    </w:p>
    <w:p w14:paraId="11301162" w14:textId="4F85DFCE" w:rsidR="00A44AD9" w:rsidRPr="00A44AD9" w:rsidRDefault="00A44AD9" w:rsidP="00A44AD9">
      <w:pPr>
        <w:spacing w:after="0" w:line="240" w:lineRule="auto"/>
        <w:jc w:val="center"/>
        <w:rPr>
          <w:rFonts w:ascii="Times New Roman Bold" w:eastAsia="Times New Roman" w:hAnsi="Times New Roman Bold" w:cs="Times New Roman"/>
          <w:b/>
          <w:color w:val="000000"/>
          <w:sz w:val="36"/>
          <w:szCs w:val="36"/>
        </w:rPr>
      </w:pPr>
      <w:r w:rsidRPr="00A44AD9">
        <w:rPr>
          <w:rFonts w:ascii="Times New Roman Bold" w:eastAsia="Times New Roman" w:hAnsi="Times New Roman Bold" w:cs="Times New Roman"/>
          <w:b/>
          <w:color w:val="000000"/>
          <w:sz w:val="36"/>
          <w:szCs w:val="36"/>
        </w:rPr>
        <w:t>ERCOT Retail Market Guide</w:t>
      </w:r>
    </w:p>
    <w:p w14:paraId="7C17A9C6" w14:textId="77777777" w:rsidR="00A44AD9" w:rsidRPr="00A44AD9" w:rsidRDefault="00A44AD9" w:rsidP="00A44AD9">
      <w:pPr>
        <w:spacing w:after="0" w:line="240" w:lineRule="auto"/>
        <w:jc w:val="center"/>
        <w:rPr>
          <w:rFonts w:ascii="Times New Roman Bold" w:eastAsia="Times New Roman" w:hAnsi="Times New Roman Bold" w:cs="Times New Roman"/>
          <w:b/>
          <w:color w:val="000000"/>
          <w:sz w:val="36"/>
          <w:szCs w:val="36"/>
        </w:rPr>
      </w:pPr>
    </w:p>
    <w:p w14:paraId="32D91494" w14:textId="77777777" w:rsidR="00A44AD9" w:rsidRPr="00A44AD9" w:rsidRDefault="00A44AD9" w:rsidP="00A44AD9">
      <w:pPr>
        <w:spacing w:after="0" w:line="240" w:lineRule="auto"/>
        <w:jc w:val="center"/>
        <w:rPr>
          <w:rFonts w:ascii="Times New Roman Bold" w:eastAsia="Times New Roman" w:hAnsi="Times New Roman Bold" w:cs="Times New Roman"/>
          <w:b/>
          <w:color w:val="000000"/>
          <w:sz w:val="36"/>
          <w:szCs w:val="36"/>
        </w:rPr>
      </w:pPr>
      <w:r w:rsidRPr="00A44AD9">
        <w:rPr>
          <w:rFonts w:ascii="Times New Roman Bold" w:eastAsia="Times New Roman" w:hAnsi="Times New Roman Bold" w:cs="Times New Roman"/>
          <w:b/>
          <w:color w:val="000000"/>
          <w:sz w:val="36"/>
          <w:szCs w:val="36"/>
        </w:rPr>
        <w:t>Section 9: Appendices</w:t>
      </w:r>
    </w:p>
    <w:p w14:paraId="4CF75126" w14:textId="77777777" w:rsidR="00A44AD9" w:rsidRPr="00A44AD9" w:rsidRDefault="00A44AD9" w:rsidP="00A44AD9">
      <w:pPr>
        <w:spacing w:after="0" w:line="240" w:lineRule="auto"/>
        <w:jc w:val="center"/>
        <w:rPr>
          <w:rFonts w:ascii="Times New Roman Bold" w:eastAsia="Times New Roman" w:hAnsi="Times New Roman Bold" w:cs="Times New Roman"/>
          <w:b/>
          <w:color w:val="000000"/>
          <w:sz w:val="36"/>
          <w:szCs w:val="36"/>
        </w:rPr>
      </w:pPr>
    </w:p>
    <w:p w14:paraId="46F10169" w14:textId="77777777" w:rsidR="00A44AD9" w:rsidRPr="00A44AD9" w:rsidRDefault="00A44AD9" w:rsidP="00A44AD9">
      <w:pPr>
        <w:spacing w:after="0" w:line="240" w:lineRule="auto"/>
        <w:jc w:val="center"/>
        <w:outlineLvl w:val="0"/>
        <w:rPr>
          <w:rFonts w:ascii="Times New Roman Bold" w:eastAsia="Times New Roman" w:hAnsi="Times New Roman Bold" w:cs="Times New Roman"/>
          <w:b/>
          <w:color w:val="000000"/>
          <w:sz w:val="36"/>
          <w:szCs w:val="36"/>
        </w:rPr>
      </w:pPr>
      <w:r w:rsidRPr="00A44AD9">
        <w:rPr>
          <w:rFonts w:ascii="Times New Roman Bold" w:eastAsia="Times New Roman" w:hAnsi="Times New Roman Bold" w:cs="Times New Roman"/>
          <w:b/>
          <w:color w:val="000000"/>
          <w:sz w:val="36"/>
          <w:szCs w:val="36"/>
        </w:rPr>
        <w:t xml:space="preserve">Appendix J8:  Attestation to Confirm Mass Transition Allocation Methodology </w:t>
      </w:r>
    </w:p>
    <w:p w14:paraId="26CFF47C" w14:textId="77777777" w:rsidR="00A44AD9" w:rsidRPr="00A44AD9" w:rsidRDefault="00A44AD9" w:rsidP="00A44AD9">
      <w:pPr>
        <w:spacing w:after="0" w:line="240" w:lineRule="auto"/>
        <w:jc w:val="center"/>
        <w:rPr>
          <w:rFonts w:ascii="Times New Roman Bold" w:eastAsia="Times New Roman" w:hAnsi="Times New Roman Bold" w:cs="Times New Roman"/>
          <w:b/>
          <w:color w:val="000000"/>
          <w:sz w:val="36"/>
          <w:szCs w:val="36"/>
        </w:rPr>
      </w:pPr>
    </w:p>
    <w:p w14:paraId="12E2FCA3" w14:textId="77777777" w:rsidR="00A44AD9" w:rsidRPr="00A44AD9" w:rsidRDefault="00A44AD9" w:rsidP="00A44AD9">
      <w:pPr>
        <w:spacing w:after="0" w:line="240" w:lineRule="auto"/>
        <w:jc w:val="right"/>
        <w:rPr>
          <w:rFonts w:ascii="Times New Roman" w:eastAsia="Times New Roman" w:hAnsi="Times New Roman" w:cs="Times New Roman"/>
          <w:color w:val="000000"/>
          <w:sz w:val="24"/>
          <w:szCs w:val="24"/>
        </w:rPr>
      </w:pPr>
    </w:p>
    <w:p w14:paraId="2902A68C" w14:textId="340454FE" w:rsidR="00A44AD9" w:rsidRPr="00A44AD9" w:rsidRDefault="00376923" w:rsidP="00A44AD9">
      <w:pPr>
        <w:tabs>
          <w:tab w:val="left" w:pos="3720"/>
          <w:tab w:val="center" w:pos="468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December </w:t>
      </w:r>
      <w:r w:rsidR="00A44AD9">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2024</w:t>
      </w:r>
    </w:p>
    <w:p w14:paraId="65BC1E93" w14:textId="77777777" w:rsidR="00A44AD9" w:rsidRPr="00A44AD9" w:rsidRDefault="00A44AD9" w:rsidP="00A44AD9">
      <w:pPr>
        <w:spacing w:after="0" w:line="240" w:lineRule="auto"/>
        <w:jc w:val="center"/>
        <w:rPr>
          <w:rFonts w:ascii="Times New Roman" w:eastAsia="Times New Roman" w:hAnsi="Times New Roman" w:cs="Times New Roman"/>
          <w:color w:val="000000"/>
          <w:sz w:val="32"/>
          <w:szCs w:val="20"/>
        </w:rPr>
      </w:pPr>
    </w:p>
    <w:p w14:paraId="7CEDE5CF" w14:textId="77777777" w:rsidR="00A44AD9" w:rsidRPr="00A44AD9" w:rsidRDefault="00A44AD9" w:rsidP="00A44AD9">
      <w:pPr>
        <w:pBdr>
          <w:bottom w:val="single" w:sz="4" w:space="1" w:color="auto"/>
        </w:pBdr>
        <w:spacing w:after="0" w:line="240" w:lineRule="auto"/>
        <w:jc w:val="center"/>
        <w:rPr>
          <w:rFonts w:ascii="Times New Roman" w:eastAsia="Times New Roman" w:hAnsi="Times New Roman" w:cs="Times New Roman"/>
          <w:color w:val="000000"/>
          <w:sz w:val="32"/>
          <w:szCs w:val="20"/>
        </w:rPr>
      </w:pPr>
    </w:p>
    <w:p w14:paraId="4D96326E" w14:textId="77777777" w:rsidR="00A44AD9" w:rsidRPr="00A44AD9" w:rsidRDefault="00A44AD9" w:rsidP="00A44AD9">
      <w:pPr>
        <w:spacing w:after="0" w:line="240" w:lineRule="auto"/>
        <w:jc w:val="center"/>
        <w:rPr>
          <w:rFonts w:ascii="Times New Roman" w:eastAsia="Times New Roman" w:hAnsi="Times New Roman" w:cs="Times New Roman"/>
          <w:color w:val="000000"/>
          <w:sz w:val="32"/>
          <w:szCs w:val="20"/>
        </w:rPr>
      </w:pPr>
    </w:p>
    <w:p w14:paraId="16198619" w14:textId="77777777" w:rsidR="00A44AD9" w:rsidRPr="00A44AD9" w:rsidRDefault="00A44AD9" w:rsidP="00A44AD9">
      <w:pPr>
        <w:spacing w:after="0" w:line="240" w:lineRule="auto"/>
        <w:jc w:val="center"/>
        <w:rPr>
          <w:rFonts w:ascii="Times New Roman" w:eastAsia="Times New Roman" w:hAnsi="Times New Roman" w:cs="Times New Roman"/>
          <w:color w:val="000000"/>
          <w:sz w:val="32"/>
          <w:szCs w:val="20"/>
        </w:rPr>
      </w:pPr>
    </w:p>
    <w:p w14:paraId="6C3A2247" w14:textId="3282FCBF" w:rsidR="00A44AD9" w:rsidRDefault="00A44AD9" w:rsidP="00A44AD9">
      <w:pPr>
        <w:spacing w:after="0" w:line="240" w:lineRule="auto"/>
        <w:jc w:val="center"/>
        <w:rPr>
          <w:rFonts w:ascii="Times New Roman" w:eastAsia="Times New Roman" w:hAnsi="Times New Roman" w:cs="Times New Roman"/>
          <w:color w:val="000000"/>
          <w:sz w:val="32"/>
          <w:szCs w:val="20"/>
        </w:rPr>
      </w:pPr>
    </w:p>
    <w:p w14:paraId="6626F32B" w14:textId="7F4B92E8" w:rsidR="00A44AD9" w:rsidRDefault="00A44AD9" w:rsidP="00A44AD9">
      <w:pPr>
        <w:spacing w:after="0" w:line="240" w:lineRule="auto"/>
        <w:jc w:val="center"/>
        <w:rPr>
          <w:rFonts w:ascii="Times New Roman" w:eastAsia="Times New Roman" w:hAnsi="Times New Roman" w:cs="Times New Roman"/>
          <w:color w:val="000000"/>
          <w:sz w:val="32"/>
          <w:szCs w:val="20"/>
        </w:rPr>
      </w:pPr>
    </w:p>
    <w:p w14:paraId="114FC9C4" w14:textId="3CFC24DE" w:rsidR="00A44AD9" w:rsidRDefault="00A44AD9" w:rsidP="00A44AD9">
      <w:pPr>
        <w:spacing w:after="0" w:line="240" w:lineRule="auto"/>
        <w:jc w:val="center"/>
        <w:rPr>
          <w:rFonts w:ascii="Times New Roman" w:eastAsia="Times New Roman" w:hAnsi="Times New Roman" w:cs="Times New Roman"/>
          <w:color w:val="000000"/>
          <w:sz w:val="32"/>
          <w:szCs w:val="20"/>
        </w:rPr>
      </w:pPr>
    </w:p>
    <w:p w14:paraId="301F291F" w14:textId="36796740" w:rsidR="00A44AD9" w:rsidRDefault="00A44AD9" w:rsidP="00A44AD9">
      <w:pPr>
        <w:spacing w:after="0" w:line="240" w:lineRule="auto"/>
        <w:jc w:val="center"/>
        <w:rPr>
          <w:rFonts w:ascii="Times New Roman" w:eastAsia="Times New Roman" w:hAnsi="Times New Roman" w:cs="Times New Roman"/>
          <w:color w:val="000000"/>
          <w:sz w:val="32"/>
          <w:szCs w:val="20"/>
        </w:rPr>
      </w:pPr>
    </w:p>
    <w:p w14:paraId="6A7AC5AF" w14:textId="77777777" w:rsidR="00A44AD9" w:rsidRPr="00A44AD9" w:rsidRDefault="00A44AD9" w:rsidP="00A44AD9">
      <w:pPr>
        <w:spacing w:after="0" w:line="240" w:lineRule="auto"/>
        <w:jc w:val="center"/>
        <w:rPr>
          <w:rFonts w:ascii="Times New Roman" w:eastAsia="Times New Roman" w:hAnsi="Times New Roman" w:cs="Times New Roman"/>
          <w:color w:val="000000"/>
          <w:sz w:val="32"/>
          <w:szCs w:val="20"/>
        </w:rPr>
      </w:pPr>
    </w:p>
    <w:p w14:paraId="0D41FCA6" w14:textId="77777777" w:rsidR="00A44AD9" w:rsidRPr="00A44AD9" w:rsidRDefault="00A44AD9" w:rsidP="00A44AD9">
      <w:pPr>
        <w:spacing w:after="0" w:line="240" w:lineRule="auto"/>
        <w:jc w:val="center"/>
        <w:rPr>
          <w:rFonts w:ascii="Times New Roman" w:eastAsia="Times New Roman" w:hAnsi="Times New Roman" w:cs="Times New Roman"/>
          <w:color w:val="000000"/>
          <w:sz w:val="32"/>
          <w:szCs w:val="20"/>
        </w:rPr>
      </w:pPr>
    </w:p>
    <w:p w14:paraId="378633B6" w14:textId="77777777" w:rsidR="00A44AD9" w:rsidRPr="00A44AD9" w:rsidRDefault="00A44AD9" w:rsidP="00A44AD9">
      <w:pPr>
        <w:spacing w:after="0" w:line="240" w:lineRule="auto"/>
        <w:jc w:val="center"/>
        <w:rPr>
          <w:rFonts w:ascii="Times New Roman" w:eastAsia="Times New Roman" w:hAnsi="Times New Roman" w:cs="Times New Roman"/>
          <w:color w:val="000000"/>
          <w:sz w:val="32"/>
          <w:szCs w:val="20"/>
        </w:rPr>
      </w:pPr>
    </w:p>
    <w:p w14:paraId="10A91AE8" w14:textId="77777777" w:rsidR="00BF45E5" w:rsidRDefault="00BF45E5" w:rsidP="000626DE">
      <w:pPr>
        <w:keepNext/>
        <w:spacing w:after="0" w:line="240" w:lineRule="auto"/>
        <w:jc w:val="center"/>
        <w:outlineLvl w:val="0"/>
        <w:rPr>
          <w:rFonts w:ascii="Times New Roman Bold" w:eastAsia="Times New Roman" w:hAnsi="Times New Roman Bold" w:cs="Times New Roman"/>
          <w:b/>
          <w:sz w:val="36"/>
          <w:szCs w:val="36"/>
        </w:rPr>
      </w:pPr>
    </w:p>
    <w:p w14:paraId="327AAAEE" w14:textId="7D285DF2" w:rsidR="00A44AD9" w:rsidRPr="00A44AD9" w:rsidRDefault="00A44AD9" w:rsidP="00A44AD9">
      <w:pPr>
        <w:keepNext/>
        <w:spacing w:after="120" w:line="240" w:lineRule="auto"/>
        <w:jc w:val="center"/>
        <w:outlineLvl w:val="0"/>
        <w:rPr>
          <w:rFonts w:ascii="Times New Roman Bold" w:eastAsia="Times New Roman" w:hAnsi="Times New Roman Bold" w:cs="Times New Roman"/>
          <w:b/>
          <w:sz w:val="36"/>
          <w:szCs w:val="36"/>
        </w:rPr>
      </w:pPr>
      <w:r w:rsidRPr="00A44AD9">
        <w:rPr>
          <w:rFonts w:ascii="Times New Roman Bold" w:eastAsia="Times New Roman" w:hAnsi="Times New Roman Bold" w:cs="Times New Roman"/>
          <w:b/>
          <w:sz w:val="36"/>
          <w:szCs w:val="36"/>
        </w:rPr>
        <w:t>Appendix J8</w:t>
      </w:r>
    </w:p>
    <w:p w14:paraId="26FC2FD3" w14:textId="77777777" w:rsidR="00A44AD9" w:rsidRPr="00BF45E5" w:rsidRDefault="00A44AD9" w:rsidP="00A44AD9">
      <w:pPr>
        <w:keepNext/>
        <w:spacing w:before="240" w:after="120" w:line="240" w:lineRule="auto"/>
        <w:jc w:val="center"/>
        <w:outlineLvl w:val="1"/>
        <w:rPr>
          <w:rFonts w:ascii="Times New Roman" w:eastAsia="Times New Roman" w:hAnsi="Times New Roman" w:cs="Times New Roman"/>
          <w:b/>
          <w:sz w:val="28"/>
          <w:szCs w:val="28"/>
        </w:rPr>
      </w:pPr>
      <w:r w:rsidRPr="000626DE">
        <w:rPr>
          <w:rFonts w:ascii="Times New Roman Bold" w:eastAsia="Times New Roman" w:hAnsi="Times New Roman Bold" w:cs="Times New Roman"/>
          <w:b/>
          <w:color w:val="000000"/>
          <w:sz w:val="28"/>
          <w:szCs w:val="28"/>
        </w:rPr>
        <w:t xml:space="preserve">Attestation to Confirm Mass Transition Allocation Methodology </w:t>
      </w:r>
    </w:p>
    <w:p w14:paraId="33C37071" w14:textId="70027DBC" w:rsidR="00A44AD9" w:rsidRPr="00A44AD9" w:rsidRDefault="00A44AD9" w:rsidP="00A44AD9">
      <w:pPr>
        <w:keepNext/>
        <w:tabs>
          <w:tab w:val="left" w:pos="0"/>
        </w:tabs>
        <w:spacing w:before="240" w:after="240" w:line="240" w:lineRule="auto"/>
        <w:ind w:left="1152" w:hanging="1152"/>
        <w:outlineLvl w:val="4"/>
        <w:rPr>
          <w:rFonts w:ascii="Times New Roman" w:eastAsia="Times New Roman" w:hAnsi="Times New Roman" w:cs="Times New Roman"/>
          <w:bCs/>
          <w:i/>
          <w:iCs/>
          <w:sz w:val="24"/>
          <w:szCs w:val="24"/>
        </w:rPr>
      </w:pPr>
      <w:r w:rsidRPr="00A44AD9">
        <w:rPr>
          <w:rFonts w:ascii="Times New Roman" w:eastAsia="Times New Roman" w:hAnsi="Times New Roman" w:cs="Times New Roman"/>
          <w:bCs/>
          <w:i/>
          <w:iCs/>
          <w:sz w:val="24"/>
          <w:szCs w:val="24"/>
        </w:rPr>
        <w:t>Reference:  Paragraph (</w:t>
      </w:r>
      <w:r w:rsidR="00376923">
        <w:rPr>
          <w:rFonts w:ascii="Times New Roman" w:eastAsia="Times New Roman" w:hAnsi="Times New Roman" w:cs="Times New Roman"/>
          <w:bCs/>
          <w:i/>
          <w:iCs/>
          <w:sz w:val="24"/>
          <w:szCs w:val="24"/>
        </w:rPr>
        <w:t>1</w:t>
      </w:r>
      <w:r w:rsidRPr="00A44AD9">
        <w:rPr>
          <w:rFonts w:ascii="Times New Roman" w:eastAsia="Times New Roman" w:hAnsi="Times New Roman" w:cs="Times New Roman"/>
          <w:bCs/>
          <w:i/>
          <w:iCs/>
          <w:sz w:val="24"/>
          <w:szCs w:val="24"/>
        </w:rPr>
        <w:t xml:space="preserve">) of Section 7.11.1, Transition Process of Competitive Retailer’s Electric Service Identifiers to Provider of Last Resort or Designated Competitive Retailer Pursuant to P.U.C. </w:t>
      </w:r>
      <w:r w:rsidRPr="00A44AD9">
        <w:rPr>
          <w:rFonts w:ascii="Times New Roman" w:eastAsia="Times New Roman" w:hAnsi="Times New Roman" w:cs="Times New Roman"/>
          <w:bCs/>
          <w:i/>
          <w:iCs/>
          <w:smallCaps/>
          <w:sz w:val="24"/>
          <w:szCs w:val="24"/>
        </w:rPr>
        <w:t>Subst</w:t>
      </w:r>
      <w:r w:rsidRPr="00A44AD9">
        <w:rPr>
          <w:rFonts w:ascii="Times New Roman" w:eastAsia="Times New Roman" w:hAnsi="Times New Roman" w:cs="Times New Roman"/>
          <w:bCs/>
          <w:i/>
          <w:iCs/>
          <w:sz w:val="24"/>
          <w:szCs w:val="24"/>
        </w:rPr>
        <w:t>. R. 25.43, Provider of Last Resort (POLR)</w:t>
      </w:r>
      <w:r w:rsidR="00BF45E5">
        <w:rPr>
          <w:rFonts w:ascii="Times New Roman" w:eastAsia="Times New Roman" w:hAnsi="Times New Roman" w:cs="Times New Roman"/>
          <w:bCs/>
          <w:i/>
          <w:iCs/>
          <w:sz w:val="24"/>
          <w:szCs w:val="24"/>
        </w:rPr>
        <w:t>,</w:t>
      </w:r>
      <w:r w:rsidRPr="00A44AD9">
        <w:rPr>
          <w:rFonts w:ascii="Times New Roman" w:eastAsia="Times New Roman" w:hAnsi="Times New Roman" w:cs="Times New Roman"/>
          <w:bCs/>
          <w:i/>
          <w:iCs/>
          <w:sz w:val="24"/>
          <w:szCs w:val="24"/>
        </w:rPr>
        <w:t xml:space="preserve"> or CR Voluntarily Leaving the Market</w:t>
      </w:r>
    </w:p>
    <w:p w14:paraId="6BBD8121" w14:textId="4C60730C" w:rsidR="00A44AD9" w:rsidRPr="00A44AD9" w:rsidRDefault="00A44AD9" w:rsidP="00A44AD9">
      <w:pPr>
        <w:keepNext/>
        <w:tabs>
          <w:tab w:val="left" w:pos="0"/>
        </w:tabs>
        <w:spacing w:before="240" w:after="240" w:line="240" w:lineRule="auto"/>
        <w:ind w:left="1152" w:hanging="1152"/>
        <w:outlineLvl w:val="4"/>
        <w:rPr>
          <w:rFonts w:ascii="Times New Roman" w:eastAsia="Times New Roman" w:hAnsi="Times New Roman" w:cs="Times New Roman"/>
          <w:sz w:val="24"/>
          <w:szCs w:val="24"/>
        </w:rPr>
      </w:pPr>
      <w:r w:rsidRPr="00A44AD9">
        <w:rPr>
          <w:rFonts w:ascii="Times New Roman" w:eastAsia="Times New Roman" w:hAnsi="Times New Roman" w:cs="Times New Roman"/>
          <w:b/>
          <w:sz w:val="24"/>
          <w:szCs w:val="24"/>
        </w:rPr>
        <w:t>Note:</w:t>
      </w:r>
      <w:r w:rsidRPr="00A44AD9">
        <w:rPr>
          <w:rFonts w:ascii="Times New Roman" w:eastAsia="Times New Roman" w:hAnsi="Times New Roman" w:cs="Times New Roman"/>
          <w:b/>
          <w:sz w:val="24"/>
          <w:szCs w:val="24"/>
        </w:rPr>
        <w:tab/>
      </w:r>
      <w:r w:rsidRPr="00A44AD9">
        <w:rPr>
          <w:rFonts w:ascii="Times New Roman" w:eastAsia="Times New Roman" w:hAnsi="Times New Roman" w:cs="Times New Roman"/>
          <w:sz w:val="24"/>
          <w:szCs w:val="24"/>
        </w:rPr>
        <w:t xml:space="preserve">Confirmation of the Mass Transition Allocation Methodology provided to ERCOT must be provided annually by each opt-in Municipally Owned Utility (MOU) or opt-in Electric Cooperative (EC) in areas of ERCOT in which Customer Choice is in effect, who do not have an affiliated Provider of Last Resort (POLR), and who have not delegated authority to designate POLRs to the Public Utility Commission of Texas (PUCT).  If the Methodology currently on file has changes, please submit the form in Section 9, </w:t>
      </w:r>
      <w:r w:rsidR="00053CB4">
        <w:rPr>
          <w:rFonts w:ascii="Times New Roman" w:eastAsia="Times New Roman" w:hAnsi="Times New Roman" w:cs="Times New Roman"/>
          <w:sz w:val="24"/>
          <w:szCs w:val="24"/>
        </w:rPr>
        <w:t xml:space="preserve">Appendices, </w:t>
      </w:r>
      <w:r w:rsidRPr="00A44AD9">
        <w:rPr>
          <w:rFonts w:ascii="Times New Roman" w:eastAsia="Times New Roman" w:hAnsi="Times New Roman" w:cs="Times New Roman"/>
          <w:sz w:val="24"/>
          <w:szCs w:val="24"/>
        </w:rPr>
        <w:t xml:space="preserve">Appendix J7, Mass Transition Allocation Methodology, specifying the new effective date.  </w:t>
      </w:r>
    </w:p>
    <w:p w14:paraId="600FC646" w14:textId="77777777" w:rsidR="00A44AD9" w:rsidRPr="00A44AD9" w:rsidRDefault="00A44AD9" w:rsidP="00A44AD9">
      <w:pPr>
        <w:spacing w:after="0" w:line="240" w:lineRule="auto"/>
        <w:rPr>
          <w:rFonts w:ascii="Times New Roman" w:eastAsia="Times New Roman" w:hAnsi="Times New Roman" w:cs="Times New Roman"/>
          <w:sz w:val="24"/>
          <w:szCs w:val="24"/>
        </w:rPr>
      </w:pPr>
    </w:p>
    <w:p w14:paraId="58364BDC" w14:textId="77777777" w:rsidR="00A44AD9" w:rsidRPr="00A44AD9" w:rsidRDefault="00A44AD9" w:rsidP="00A44AD9">
      <w:pPr>
        <w:spacing w:after="0" w:line="240" w:lineRule="auto"/>
        <w:rPr>
          <w:rFonts w:ascii="Times New Roman" w:eastAsia="Times New Roman" w:hAnsi="Times New Roman" w:cs="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A44AD9" w:rsidRPr="00A44AD9" w14:paraId="40EE0231" w14:textId="77777777" w:rsidTr="00032C94">
        <w:trPr>
          <w:trHeight w:val="2924"/>
        </w:trPr>
        <w:tc>
          <w:tcPr>
            <w:tcW w:w="10008" w:type="dxa"/>
          </w:tcPr>
          <w:p w14:paraId="36092E5C" w14:textId="77777777" w:rsidR="00A44AD9" w:rsidRPr="00A44AD9" w:rsidRDefault="00A44AD9" w:rsidP="00A44AD9">
            <w:pPr>
              <w:spacing w:after="0" w:line="240" w:lineRule="auto"/>
              <w:rPr>
                <w:rFonts w:ascii="Times New Roman" w:eastAsia="Times New Roman" w:hAnsi="Times New Roman" w:cs="Times New Roman"/>
                <w:sz w:val="24"/>
                <w:szCs w:val="24"/>
                <w:lang w:val="es-MX"/>
              </w:rPr>
            </w:pPr>
            <w:r w:rsidRPr="00A44AD9">
              <w:rPr>
                <w:rFonts w:ascii="Times New Roman" w:eastAsia="Times New Roman" w:hAnsi="Times New Roman" w:cs="Times New Roman"/>
                <w:b/>
                <w:sz w:val="24"/>
                <w:szCs w:val="24"/>
                <w:lang w:val="es-MX"/>
              </w:rPr>
              <w:t>MOU/EC ATTESTATION</w:t>
            </w:r>
          </w:p>
          <w:p w14:paraId="1944476E" w14:textId="75421ABE" w:rsidR="00A44AD9" w:rsidRPr="00A44AD9" w:rsidRDefault="00A44AD9" w:rsidP="00A44AD9">
            <w:pPr>
              <w:spacing w:after="0" w:line="240" w:lineRule="auto"/>
              <w:rPr>
                <w:rFonts w:ascii="Times New Roman" w:eastAsia="Times New Roman" w:hAnsi="Times New Roman" w:cs="Times New Roman"/>
                <w:sz w:val="24"/>
                <w:szCs w:val="24"/>
                <w:lang w:val="es-MX"/>
              </w:rPr>
            </w:pPr>
            <w:r w:rsidRPr="00A44AD9">
              <w:rPr>
                <w:rFonts w:ascii="Times New Roman" w:eastAsia="Times New Roman" w:hAnsi="Times New Roman" w:cs="Times New Roman"/>
                <w:b/>
                <w:noProof/>
                <w:sz w:val="24"/>
                <w:szCs w:val="24"/>
                <w:lang w:val="es-MX"/>
              </w:rPr>
              <mc:AlternateContent>
                <mc:Choice Requires="wps">
                  <w:drawing>
                    <wp:anchor distT="0" distB="0" distL="114300" distR="114300" simplePos="0" relativeHeight="251661312" behindDoc="0" locked="0" layoutInCell="1" allowOverlap="1" wp14:anchorId="44AB0E96" wp14:editId="715B5965">
                      <wp:simplePos x="0" y="0"/>
                      <wp:positionH relativeFrom="column">
                        <wp:posOffset>814069</wp:posOffset>
                      </wp:positionH>
                      <wp:positionV relativeFrom="paragraph">
                        <wp:posOffset>486410</wp:posOffset>
                      </wp:positionV>
                      <wp:extent cx="1774825" cy="0"/>
                      <wp:effectExtent l="0" t="0" r="26035" b="2857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3055F" id="Straight Connector 4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38.3pt" to="203.8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" strokeweight=".25pt"/>
                  </w:pict>
                </mc:Fallback>
              </mc:AlternateContent>
            </w:r>
            <w:r w:rsidRPr="00A44AD9">
              <w:rPr>
                <w:rFonts w:ascii="Times New Roman" w:eastAsia="Times New Roman" w:hAnsi="Times New Roman" w:cs="Times New Roman"/>
                <w:noProof/>
                <w:sz w:val="24"/>
                <w:szCs w:val="24"/>
                <w:lang w:val="es-MX"/>
              </w:rPr>
              <mc:AlternateContent>
                <mc:Choice Requires="wps">
                  <w:drawing>
                    <wp:anchor distT="0" distB="0" distL="114300" distR="114300" simplePos="0" relativeHeight="251660288" behindDoc="0" locked="0" layoutInCell="1" allowOverlap="1" wp14:anchorId="58816DC7" wp14:editId="785D4F52">
                      <wp:simplePos x="0" y="0"/>
                      <wp:positionH relativeFrom="column">
                        <wp:posOffset>3069590</wp:posOffset>
                      </wp:positionH>
                      <wp:positionV relativeFrom="paragraph">
                        <wp:posOffset>144780</wp:posOffset>
                      </wp:positionV>
                      <wp:extent cx="2378710" cy="0"/>
                      <wp:effectExtent l="12065" t="13970" r="9525" b="508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7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7F7EB" id="Straight Connector 4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11.4pt" to="42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" strokeweight=".25pt"/>
                  </w:pict>
                </mc:Fallback>
              </mc:AlternateContent>
            </w:r>
            <w:r w:rsidRPr="00A44AD9">
              <w:rPr>
                <w:rFonts w:ascii="Times New Roman" w:eastAsia="Times New Roman" w:hAnsi="Times New Roman" w:cs="Times New Roman"/>
                <w:sz w:val="24"/>
                <w:szCs w:val="24"/>
                <w:lang w:val="es-MX"/>
              </w:rPr>
              <w:t xml:space="preserve">I </w:t>
            </w:r>
            <w:proofErr w:type="spellStart"/>
            <w:r w:rsidRPr="00A44AD9">
              <w:rPr>
                <w:rFonts w:ascii="Times New Roman" w:eastAsia="Times New Roman" w:hAnsi="Times New Roman" w:cs="Times New Roman"/>
                <w:sz w:val="24"/>
                <w:szCs w:val="24"/>
                <w:lang w:val="es-MX"/>
              </w:rPr>
              <w:t>affirm</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that</w:t>
            </w:r>
            <w:proofErr w:type="spellEnd"/>
            <w:r w:rsidRPr="00A44AD9">
              <w:rPr>
                <w:rFonts w:ascii="Times New Roman" w:eastAsia="Times New Roman" w:hAnsi="Times New Roman" w:cs="Times New Roman"/>
                <w:sz w:val="24"/>
                <w:szCs w:val="24"/>
                <w:lang w:val="es-MX"/>
              </w:rPr>
              <w:t xml:space="preserve"> I am </w:t>
            </w:r>
            <w:proofErr w:type="spellStart"/>
            <w:r w:rsidRPr="00A44AD9">
              <w:rPr>
                <w:rFonts w:ascii="Times New Roman" w:eastAsia="Times New Roman" w:hAnsi="Times New Roman" w:cs="Times New Roman"/>
                <w:sz w:val="24"/>
                <w:szCs w:val="24"/>
                <w:lang w:val="es-MX"/>
              </w:rPr>
              <w:t>an</w:t>
            </w:r>
            <w:proofErr w:type="spellEnd"/>
            <w:r w:rsidRPr="00A44AD9">
              <w:rPr>
                <w:rFonts w:ascii="Times New Roman" w:eastAsia="Times New Roman" w:hAnsi="Times New Roman" w:cs="Times New Roman"/>
                <w:sz w:val="24"/>
                <w:szCs w:val="24"/>
                <w:lang w:val="es-MX"/>
              </w:rPr>
              <w:t xml:space="preserve"> authorized representative </w:t>
            </w:r>
            <w:proofErr w:type="spellStart"/>
            <w:r w:rsidRPr="00A44AD9">
              <w:rPr>
                <w:rFonts w:ascii="Times New Roman" w:eastAsia="Times New Roman" w:hAnsi="Times New Roman" w:cs="Times New Roman"/>
                <w:sz w:val="24"/>
                <w:szCs w:val="24"/>
                <w:lang w:val="es-MX"/>
              </w:rPr>
              <w:t>of</w:t>
            </w:r>
            <w:proofErr w:type="spellEnd"/>
            <w:r w:rsidRPr="00A44AD9">
              <w:rPr>
                <w:rFonts w:ascii="Times New Roman" w:eastAsia="Times New Roman" w:hAnsi="Times New Roman" w:cs="Times New Roman"/>
                <w:sz w:val="24"/>
                <w:szCs w:val="24"/>
                <w:lang w:val="es-MX"/>
              </w:rPr>
              <w:t xml:space="preserve">                                                                 </w:t>
            </w:r>
            <w:r w:rsidR="00053CB4">
              <w:rPr>
                <w:rFonts w:ascii="Times New Roman" w:eastAsia="Times New Roman" w:hAnsi="Times New Roman" w:cs="Times New Roman"/>
                <w:sz w:val="24"/>
                <w:szCs w:val="24"/>
                <w:lang w:val="es-MX"/>
              </w:rPr>
              <w:t xml:space="preserve">  </w:t>
            </w:r>
            <w:r w:rsidRPr="00A44AD9">
              <w:rPr>
                <w:rFonts w:ascii="Times New Roman" w:eastAsia="Times New Roman" w:hAnsi="Times New Roman" w:cs="Times New Roman"/>
                <w:sz w:val="24"/>
                <w:szCs w:val="24"/>
                <w:lang w:val="es-MX"/>
              </w:rPr>
              <w:t xml:space="preserve">(MOU/EC </w:t>
            </w:r>
            <w:proofErr w:type="spellStart"/>
            <w:r w:rsidRPr="00A44AD9">
              <w:rPr>
                <w:rFonts w:ascii="Times New Roman" w:eastAsia="Times New Roman" w:hAnsi="Times New Roman" w:cs="Times New Roman"/>
                <w:sz w:val="24"/>
                <w:szCs w:val="24"/>
                <w:lang w:val="es-MX"/>
              </w:rPr>
              <w:t>Name</w:t>
            </w:r>
            <w:proofErr w:type="spellEnd"/>
            <w:r w:rsidRPr="00A44AD9">
              <w:rPr>
                <w:rFonts w:ascii="Times New Roman" w:eastAsia="Times New Roman" w:hAnsi="Times New Roman" w:cs="Times New Roman"/>
                <w:sz w:val="24"/>
                <w:szCs w:val="24"/>
                <w:lang w:val="es-MX"/>
              </w:rPr>
              <w:t xml:space="preserve">) and </w:t>
            </w:r>
            <w:proofErr w:type="spellStart"/>
            <w:r w:rsidRPr="00A44AD9">
              <w:rPr>
                <w:rFonts w:ascii="Times New Roman" w:eastAsia="Times New Roman" w:hAnsi="Times New Roman" w:cs="Times New Roman"/>
                <w:sz w:val="24"/>
                <w:szCs w:val="24"/>
                <w:lang w:val="es-MX"/>
              </w:rPr>
              <w:t>that</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the</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Mass</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Transition</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Allocation</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Methodology</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previously</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filed</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with</w:t>
            </w:r>
            <w:proofErr w:type="spellEnd"/>
            <w:r w:rsidRPr="00A44AD9">
              <w:rPr>
                <w:rFonts w:ascii="Times New Roman" w:eastAsia="Times New Roman" w:hAnsi="Times New Roman" w:cs="Times New Roman"/>
                <w:sz w:val="24"/>
                <w:szCs w:val="24"/>
                <w:lang w:val="es-MX"/>
              </w:rPr>
              <w:t xml:space="preserve"> ERCOT and </w:t>
            </w:r>
            <w:proofErr w:type="spellStart"/>
            <w:r w:rsidRPr="00A44AD9">
              <w:rPr>
                <w:rFonts w:ascii="Times New Roman" w:eastAsia="Times New Roman" w:hAnsi="Times New Roman" w:cs="Times New Roman"/>
                <w:sz w:val="24"/>
                <w:szCs w:val="24"/>
                <w:lang w:val="es-MX"/>
              </w:rPr>
              <w:t>effective</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on</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Effective</w:t>
            </w:r>
            <w:proofErr w:type="spellEnd"/>
            <w:r w:rsidRPr="00A44AD9">
              <w:rPr>
                <w:rFonts w:ascii="Times New Roman" w:eastAsia="Times New Roman" w:hAnsi="Times New Roman" w:cs="Times New Roman"/>
                <w:sz w:val="24"/>
                <w:szCs w:val="24"/>
                <w:lang w:val="es-MX"/>
              </w:rPr>
              <w:t xml:space="preserve"> Date </w:t>
            </w:r>
            <w:proofErr w:type="spellStart"/>
            <w:r w:rsidRPr="00A44AD9">
              <w:rPr>
                <w:rFonts w:ascii="Times New Roman" w:eastAsia="Times New Roman" w:hAnsi="Times New Roman" w:cs="Times New Roman"/>
                <w:sz w:val="24"/>
                <w:szCs w:val="24"/>
                <w:lang w:val="es-MX"/>
              </w:rPr>
              <w:t>of</w:t>
            </w:r>
            <w:proofErr w:type="spellEnd"/>
            <w:r w:rsidRPr="00A44AD9">
              <w:rPr>
                <w:rFonts w:ascii="Times New Roman" w:eastAsia="Times New Roman" w:hAnsi="Times New Roman" w:cs="Times New Roman"/>
                <w:sz w:val="24"/>
                <w:szCs w:val="24"/>
                <w:lang w:val="es-MX"/>
              </w:rPr>
              <w:t xml:space="preserve"> Methodology) should continue to be used </w:t>
            </w:r>
            <w:proofErr w:type="spellStart"/>
            <w:r w:rsidRPr="00A44AD9">
              <w:rPr>
                <w:rFonts w:ascii="Times New Roman" w:eastAsia="Times New Roman" w:hAnsi="Times New Roman" w:cs="Times New Roman"/>
                <w:sz w:val="24"/>
                <w:szCs w:val="24"/>
                <w:lang w:val="es-MX"/>
              </w:rPr>
              <w:t>by</w:t>
            </w:r>
            <w:proofErr w:type="spellEnd"/>
            <w:r w:rsidRPr="00A44AD9">
              <w:rPr>
                <w:rFonts w:ascii="Times New Roman" w:eastAsia="Times New Roman" w:hAnsi="Times New Roman" w:cs="Times New Roman"/>
                <w:sz w:val="24"/>
                <w:szCs w:val="24"/>
                <w:lang w:val="es-MX"/>
              </w:rPr>
              <w:t xml:space="preserve"> ERCOT in </w:t>
            </w:r>
            <w:proofErr w:type="spellStart"/>
            <w:r w:rsidRPr="00A44AD9">
              <w:rPr>
                <w:rFonts w:ascii="Times New Roman" w:eastAsia="Times New Roman" w:hAnsi="Times New Roman" w:cs="Times New Roman"/>
                <w:sz w:val="24"/>
                <w:szCs w:val="24"/>
                <w:lang w:val="es-MX"/>
              </w:rPr>
              <w:t>accordance</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with</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Retail</w:t>
            </w:r>
            <w:proofErr w:type="spellEnd"/>
            <w:r w:rsidRPr="00A44AD9">
              <w:rPr>
                <w:rFonts w:ascii="Times New Roman" w:eastAsia="Times New Roman" w:hAnsi="Times New Roman" w:cs="Times New Roman"/>
                <w:sz w:val="24"/>
                <w:szCs w:val="24"/>
                <w:lang w:val="es-MX"/>
              </w:rPr>
              <w:t xml:space="preserve"> Market Guide </w:t>
            </w:r>
            <w:proofErr w:type="spellStart"/>
            <w:r w:rsidRPr="00A44AD9">
              <w:rPr>
                <w:rFonts w:ascii="Times New Roman" w:eastAsia="Times New Roman" w:hAnsi="Times New Roman" w:cs="Times New Roman"/>
                <w:sz w:val="24"/>
                <w:szCs w:val="24"/>
                <w:lang w:val="es-MX"/>
              </w:rPr>
              <w:t>Section</w:t>
            </w:r>
            <w:proofErr w:type="spellEnd"/>
            <w:r w:rsidRPr="00A44AD9">
              <w:rPr>
                <w:rFonts w:ascii="Times New Roman" w:eastAsia="Times New Roman" w:hAnsi="Times New Roman" w:cs="Times New Roman"/>
                <w:sz w:val="24"/>
                <w:szCs w:val="24"/>
                <w:lang w:val="es-MX"/>
              </w:rPr>
              <w:t xml:space="preserve"> 7.11.1. </w:t>
            </w:r>
          </w:p>
          <w:p w14:paraId="6B750FCA" w14:textId="77777777" w:rsidR="00A44AD9" w:rsidRPr="00A44AD9" w:rsidRDefault="00A44AD9" w:rsidP="00A44AD9">
            <w:pPr>
              <w:spacing w:after="0" w:line="240" w:lineRule="auto"/>
              <w:rPr>
                <w:rFonts w:ascii="Times New Roman" w:eastAsia="Times New Roman" w:hAnsi="Times New Roman" w:cs="Times New Roman"/>
                <w:sz w:val="24"/>
                <w:szCs w:val="24"/>
                <w:lang w:val="es-MX"/>
              </w:rPr>
            </w:pPr>
          </w:p>
          <w:p w14:paraId="04EBA781" w14:textId="77777777" w:rsidR="00A44AD9" w:rsidRPr="00A44AD9" w:rsidRDefault="00A44AD9" w:rsidP="00A44AD9">
            <w:pPr>
              <w:spacing w:after="0" w:line="240" w:lineRule="auto"/>
              <w:rPr>
                <w:rFonts w:ascii="Times New Roman" w:eastAsia="Times New Roman" w:hAnsi="Times New Roman" w:cs="Times New Roman"/>
                <w:sz w:val="24"/>
                <w:szCs w:val="24"/>
                <w:lang w:val="es-MX"/>
              </w:rPr>
            </w:pPr>
          </w:p>
          <w:p w14:paraId="5F85C1B9" w14:textId="77777777" w:rsidR="00A44AD9" w:rsidRPr="00A44AD9" w:rsidRDefault="00A44AD9" w:rsidP="00A44AD9">
            <w:pPr>
              <w:spacing w:after="0" w:line="240" w:lineRule="auto"/>
              <w:rPr>
                <w:rFonts w:ascii="Times New Roman" w:eastAsia="Times New Roman" w:hAnsi="Times New Roman" w:cs="Times New Roman"/>
                <w:sz w:val="24"/>
                <w:szCs w:val="24"/>
                <w:lang w:val="es-MX"/>
              </w:rPr>
            </w:pPr>
            <w:r w:rsidRPr="00A44AD9">
              <w:rPr>
                <w:rFonts w:ascii="Times New Roman" w:eastAsia="Times New Roman" w:hAnsi="Times New Roman" w:cs="Times New Roman"/>
                <w:b/>
                <w:noProof/>
                <w:sz w:val="24"/>
                <w:szCs w:val="24"/>
                <w:lang w:val="es-MX"/>
              </w:rPr>
              <mc:AlternateContent>
                <mc:Choice Requires="wps">
                  <w:drawing>
                    <wp:anchor distT="0" distB="0" distL="114300" distR="114300" simplePos="0" relativeHeight="251662336" behindDoc="0" locked="0" layoutInCell="1" allowOverlap="1" wp14:anchorId="2EB8E970" wp14:editId="06E02FDA">
                      <wp:simplePos x="0" y="0"/>
                      <wp:positionH relativeFrom="column">
                        <wp:posOffset>3898265</wp:posOffset>
                      </wp:positionH>
                      <wp:positionV relativeFrom="paragraph">
                        <wp:posOffset>13335</wp:posOffset>
                      </wp:positionV>
                      <wp:extent cx="2024380" cy="0"/>
                      <wp:effectExtent l="12065" t="9525" r="11430" b="952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43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E2281" id="Straight Connector 4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95pt,1.05pt" to="46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" strokeweight=".25pt"/>
                  </w:pict>
                </mc:Fallback>
              </mc:AlternateContent>
            </w:r>
            <w:r w:rsidRPr="00A44AD9">
              <w:rPr>
                <w:rFonts w:ascii="Times New Roman" w:eastAsia="Times New Roman" w:hAnsi="Times New Roman" w:cs="Times New Roman"/>
                <w:noProof/>
                <w:sz w:val="24"/>
                <w:szCs w:val="24"/>
                <w:lang w:val="es-MX"/>
              </w:rPr>
              <mc:AlternateContent>
                <mc:Choice Requires="wps">
                  <w:drawing>
                    <wp:anchor distT="0" distB="0" distL="114300" distR="114300" simplePos="0" relativeHeight="251659264" behindDoc="0" locked="0" layoutInCell="1" allowOverlap="1" wp14:anchorId="61988094" wp14:editId="3289AB6C">
                      <wp:simplePos x="0" y="0"/>
                      <wp:positionH relativeFrom="column">
                        <wp:posOffset>-6985</wp:posOffset>
                      </wp:positionH>
                      <wp:positionV relativeFrom="paragraph">
                        <wp:posOffset>21590</wp:posOffset>
                      </wp:positionV>
                      <wp:extent cx="3312160" cy="0"/>
                      <wp:effectExtent l="12065" t="8255" r="9525"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1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44597" id="Straight Connector 4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26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" strokeweight=".25pt"/>
                  </w:pict>
                </mc:Fallback>
              </mc:AlternateContent>
            </w:r>
            <w:r w:rsidRPr="00A44AD9">
              <w:rPr>
                <w:rFonts w:ascii="Times New Roman" w:eastAsia="Times New Roman" w:hAnsi="Times New Roman" w:cs="Times New Roman"/>
                <w:sz w:val="24"/>
                <w:szCs w:val="24"/>
                <w:lang w:val="es-MX"/>
              </w:rPr>
              <w:tab/>
            </w:r>
          </w:p>
          <w:p w14:paraId="2965C973" w14:textId="77777777" w:rsidR="00A44AD9" w:rsidRPr="00A44AD9" w:rsidRDefault="00A44AD9" w:rsidP="00A44AD9">
            <w:pPr>
              <w:spacing w:after="0" w:line="360" w:lineRule="auto"/>
              <w:rPr>
                <w:rFonts w:ascii="Times New Roman" w:eastAsia="Times New Roman" w:hAnsi="Times New Roman" w:cs="Times New Roman"/>
                <w:sz w:val="24"/>
                <w:szCs w:val="24"/>
                <w:lang w:val="es-MX"/>
              </w:rPr>
            </w:pPr>
            <w:r w:rsidRPr="00A44AD9">
              <w:rPr>
                <w:rFonts w:ascii="Times New Roman" w:eastAsia="Times New Roman" w:hAnsi="Times New Roman" w:cs="Times New Roman"/>
                <w:sz w:val="24"/>
                <w:szCs w:val="24"/>
                <w:lang w:val="es-MX"/>
              </w:rPr>
              <w:t>(</w:t>
            </w:r>
            <w:proofErr w:type="spellStart"/>
            <w:r w:rsidRPr="00A44AD9">
              <w:rPr>
                <w:rFonts w:ascii="Times New Roman" w:eastAsia="Times New Roman" w:hAnsi="Times New Roman" w:cs="Times New Roman"/>
                <w:sz w:val="24"/>
                <w:szCs w:val="24"/>
                <w:lang w:val="es-MX"/>
              </w:rPr>
              <w:t>Employee</w:t>
            </w:r>
            <w:proofErr w:type="spellEnd"/>
            <w:r w:rsidRPr="00A44AD9">
              <w:rPr>
                <w:rFonts w:ascii="Times New Roman" w:eastAsia="Times New Roman" w:hAnsi="Times New Roman" w:cs="Times New Roman"/>
                <w:sz w:val="24"/>
                <w:szCs w:val="24"/>
                <w:lang w:val="es-MX"/>
              </w:rPr>
              <w:t xml:space="preserve"> Name)                                                                          (</w:t>
            </w:r>
            <w:proofErr w:type="spellStart"/>
            <w:r w:rsidRPr="00A44AD9">
              <w:rPr>
                <w:rFonts w:ascii="Times New Roman" w:eastAsia="Times New Roman" w:hAnsi="Times New Roman" w:cs="Times New Roman"/>
                <w:sz w:val="24"/>
                <w:szCs w:val="24"/>
                <w:lang w:val="es-MX"/>
              </w:rPr>
              <w:t>Attestation</w:t>
            </w:r>
            <w:proofErr w:type="spellEnd"/>
            <w:r w:rsidRPr="00A44AD9">
              <w:rPr>
                <w:rFonts w:ascii="Times New Roman" w:eastAsia="Times New Roman" w:hAnsi="Times New Roman" w:cs="Times New Roman"/>
                <w:sz w:val="24"/>
                <w:szCs w:val="24"/>
                <w:lang w:val="es-MX"/>
              </w:rPr>
              <w:t xml:space="preserve"> Date)</w:t>
            </w:r>
          </w:p>
        </w:tc>
      </w:tr>
    </w:tbl>
    <w:p w14:paraId="05D6DB3C" w14:textId="77777777" w:rsidR="00A44AD9" w:rsidRPr="00A44AD9" w:rsidRDefault="00A44AD9" w:rsidP="00A44AD9">
      <w:pPr>
        <w:spacing w:after="240" w:line="240" w:lineRule="auto"/>
        <w:rPr>
          <w:rFonts w:ascii="Times New Roman" w:eastAsia="Times New Roman" w:hAnsi="Times New Roman" w:cs="Times New Roman"/>
          <w:iCs/>
          <w:sz w:val="24"/>
          <w:szCs w:val="20"/>
        </w:rPr>
      </w:pPr>
    </w:p>
    <w:p w14:paraId="1EA54093" w14:textId="77777777" w:rsidR="00A44AD9" w:rsidRPr="00A44AD9" w:rsidRDefault="00A44AD9" w:rsidP="00A44AD9">
      <w:pPr>
        <w:keepNext/>
        <w:spacing w:after="120" w:line="240" w:lineRule="auto"/>
        <w:jc w:val="center"/>
        <w:outlineLvl w:val="0"/>
        <w:rPr>
          <w:rFonts w:ascii="Times New Roman" w:eastAsia="Times New Roman" w:hAnsi="Times New Roman" w:cs="Times New Roman"/>
          <w:sz w:val="24"/>
          <w:szCs w:val="24"/>
        </w:rPr>
      </w:pPr>
    </w:p>
    <w:p w14:paraId="1E54B059" w14:textId="7D888544" w:rsidR="0091413E" w:rsidRDefault="0091413E"/>
    <w:p w14:paraId="796D7BC2" w14:textId="7831BDA1" w:rsidR="00BF45E5" w:rsidRPr="00BF45E5" w:rsidRDefault="00BF45E5" w:rsidP="00BF45E5"/>
    <w:p w14:paraId="2744C8F1" w14:textId="14DD9E58" w:rsidR="00BF45E5" w:rsidRPr="00BF45E5" w:rsidRDefault="00BF45E5" w:rsidP="00BF45E5"/>
    <w:p w14:paraId="151052D0" w14:textId="2E45BBEC" w:rsidR="00BF45E5" w:rsidRPr="00BF45E5" w:rsidRDefault="00BF45E5" w:rsidP="00BF45E5"/>
    <w:p w14:paraId="444715B7" w14:textId="7618E42B" w:rsidR="00BF45E5" w:rsidRPr="00BF45E5" w:rsidRDefault="00BF45E5" w:rsidP="00BF45E5"/>
    <w:p w14:paraId="33F64BE5" w14:textId="0ACA56DA" w:rsidR="00BF45E5" w:rsidRPr="00BF45E5" w:rsidRDefault="00BF45E5" w:rsidP="000626DE">
      <w:pPr>
        <w:tabs>
          <w:tab w:val="left" w:pos="3226"/>
        </w:tabs>
      </w:pPr>
      <w:r>
        <w:tab/>
      </w:r>
    </w:p>
    <w:sectPr w:rsidR="00BF45E5" w:rsidRPr="00BF45E5" w:rsidSect="000626DE">
      <w:headerReference w:type="default" r:id="rId7"/>
      <w:footerReference w:type="even" r:id="rId8"/>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034F" w14:textId="77777777" w:rsidR="00A44AD9" w:rsidRDefault="00A44AD9" w:rsidP="00A44AD9">
      <w:pPr>
        <w:spacing w:after="0" w:line="240" w:lineRule="auto"/>
      </w:pPr>
      <w:r>
        <w:separator/>
      </w:r>
    </w:p>
  </w:endnote>
  <w:endnote w:type="continuationSeparator" w:id="0">
    <w:p w14:paraId="64C93E2E" w14:textId="77777777" w:rsidR="00A44AD9" w:rsidRDefault="00A44AD9" w:rsidP="00A4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BA8C" w14:textId="77777777" w:rsidR="00376923" w:rsidRPr="00412DCA" w:rsidRDefault="007B163F">
    <w:pPr>
      <w:pStyle w:val="Footer"/>
      <w:pBdr>
        <w:top w:val="single" w:sz="4" w:space="1" w:color="auto"/>
      </w:pBdr>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615D839E" w14:textId="77777777" w:rsidR="00376923" w:rsidRDefault="00376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EF33" w14:textId="4EF31A24" w:rsidR="0098630B" w:rsidRPr="000626DE" w:rsidRDefault="0098630B" w:rsidP="000626DE">
    <w:pPr>
      <w:pStyle w:val="Footer"/>
      <w:pBdr>
        <w:top w:val="single" w:sz="4" w:space="1" w:color="auto"/>
      </w:pBdr>
      <w:rPr>
        <w:rFonts w:ascii="Times New Roman" w:hAnsi="Times New Roman" w:cs="Times New Roman"/>
        <w:smallCaps/>
        <w:sz w:val="20"/>
        <w:szCs w:val="20"/>
      </w:rPr>
    </w:pPr>
    <w:r w:rsidRPr="000626DE">
      <w:rPr>
        <w:rFonts w:ascii="Times New Roman" w:hAnsi="Times New Roman" w:cs="Times New Roman"/>
        <w:smallCaps/>
        <w:sz w:val="20"/>
        <w:szCs w:val="20"/>
      </w:rPr>
      <w:t xml:space="preserve">ERCOT Retail Market Guide – </w:t>
    </w:r>
    <w:r w:rsidR="00376923">
      <w:rPr>
        <w:rFonts w:ascii="Times New Roman" w:hAnsi="Times New Roman" w:cs="Times New Roman"/>
        <w:smallCaps/>
        <w:sz w:val="20"/>
        <w:szCs w:val="20"/>
      </w:rPr>
      <w:t xml:space="preserve">December </w:t>
    </w:r>
    <w:r>
      <w:rPr>
        <w:rFonts w:ascii="Times New Roman" w:hAnsi="Times New Roman" w:cs="Times New Roman"/>
        <w:smallCaps/>
        <w:sz w:val="20"/>
        <w:szCs w:val="20"/>
      </w:rPr>
      <w:t xml:space="preserve">1, </w:t>
    </w:r>
    <w:r w:rsidR="00376923">
      <w:rPr>
        <w:rFonts w:ascii="Times New Roman" w:hAnsi="Times New Roman" w:cs="Times New Roman"/>
        <w:smallCaps/>
        <w:sz w:val="20"/>
        <w:szCs w:val="20"/>
      </w:rPr>
      <w:t>2024</w:t>
    </w:r>
    <w:r w:rsidRPr="000626DE">
      <w:rPr>
        <w:rFonts w:ascii="Times New Roman" w:hAnsi="Times New Roman" w:cs="Times New Roman"/>
        <w:smallCaps/>
        <w:sz w:val="20"/>
        <w:szCs w:val="20"/>
      </w:rPr>
      <w:tab/>
    </w:r>
    <w:r w:rsidRPr="000626DE">
      <w:rPr>
        <w:rFonts w:ascii="Times New Roman" w:hAnsi="Times New Roman" w:cs="Times New Roman"/>
        <w:smallCaps/>
        <w:sz w:val="20"/>
        <w:szCs w:val="20"/>
      </w:rPr>
      <w:tab/>
      <w:t>9J</w:t>
    </w:r>
    <w:r>
      <w:rPr>
        <w:rFonts w:ascii="Times New Roman" w:hAnsi="Times New Roman" w:cs="Times New Roman"/>
        <w:smallCaps/>
        <w:sz w:val="20"/>
        <w:szCs w:val="20"/>
      </w:rPr>
      <w:t>8</w:t>
    </w:r>
    <w:r w:rsidRPr="000626DE">
      <w:rPr>
        <w:rFonts w:ascii="Times New Roman" w:hAnsi="Times New Roman" w:cs="Times New Roman"/>
        <w:smallCaps/>
        <w:sz w:val="20"/>
        <w:szCs w:val="20"/>
      </w:rPr>
      <w:t>-</w:t>
    </w:r>
    <w:r w:rsidRPr="000626DE">
      <w:rPr>
        <w:rFonts w:ascii="Times New Roman" w:hAnsi="Times New Roman" w:cs="Times New Roman"/>
        <w:smallCaps/>
        <w:sz w:val="20"/>
        <w:szCs w:val="20"/>
      </w:rPr>
      <w:fldChar w:fldCharType="begin"/>
    </w:r>
    <w:r w:rsidRPr="000626DE">
      <w:rPr>
        <w:rFonts w:ascii="Times New Roman" w:hAnsi="Times New Roman" w:cs="Times New Roman"/>
        <w:smallCaps/>
        <w:sz w:val="20"/>
        <w:szCs w:val="20"/>
      </w:rPr>
      <w:instrText xml:space="preserve"> PAGE </w:instrText>
    </w:r>
    <w:r w:rsidRPr="000626DE">
      <w:rPr>
        <w:rFonts w:ascii="Times New Roman" w:hAnsi="Times New Roman" w:cs="Times New Roman"/>
        <w:smallCaps/>
        <w:sz w:val="20"/>
        <w:szCs w:val="20"/>
      </w:rPr>
      <w:fldChar w:fldCharType="separate"/>
    </w:r>
    <w:r w:rsidRPr="000626DE">
      <w:rPr>
        <w:rFonts w:ascii="Times New Roman" w:hAnsi="Times New Roman" w:cs="Times New Roman"/>
        <w:smallCaps/>
        <w:sz w:val="20"/>
        <w:szCs w:val="20"/>
      </w:rPr>
      <w:t>1</w:t>
    </w:r>
    <w:r w:rsidRPr="000626DE">
      <w:rPr>
        <w:rFonts w:ascii="Times New Roman" w:hAnsi="Times New Roman" w:cs="Times New Roman"/>
        <w:smallCaps/>
        <w:sz w:val="20"/>
        <w:szCs w:val="20"/>
      </w:rPr>
      <w:fldChar w:fldCharType="end"/>
    </w:r>
    <w:r w:rsidRPr="000626DE">
      <w:rPr>
        <w:rFonts w:ascii="Times New Roman" w:hAnsi="Times New Roman" w:cs="Times New Roman"/>
        <w:smallCaps/>
        <w:sz w:val="20"/>
        <w:szCs w:val="20"/>
      </w:rPr>
      <w:tab/>
      <w:t>PUBLIC</w:t>
    </w:r>
  </w:p>
  <w:p w14:paraId="2F92CD43" w14:textId="5851FC3C" w:rsidR="0098630B" w:rsidRDefault="0098630B" w:rsidP="000626DE">
    <w:pPr>
      <w:pStyle w:val="Footer"/>
    </w:pPr>
  </w:p>
  <w:p w14:paraId="7F9A0106" w14:textId="2DD94C06" w:rsidR="009946C4" w:rsidRPr="007B163F" w:rsidRDefault="009946C4">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5390" w14:textId="1E62D548" w:rsidR="00376923" w:rsidRDefault="0098630B" w:rsidP="000626DE">
    <w:pPr>
      <w:jc w:val="center"/>
    </w:pPr>
    <w:r w:rsidRPr="000626DE">
      <w:rPr>
        <w:rFonts w:ascii="Times New Roman" w:hAnsi="Times New Roman" w:cs="Times New Roman"/>
        <w:smallCaps/>
        <w:sz w:val="20"/>
        <w:szCs w:val="20"/>
      </w:rPr>
      <w:t>P</w:t>
    </w:r>
    <w:r w:rsidR="00BF45E5">
      <w:rPr>
        <w:rFonts w:ascii="Times New Roman" w:hAnsi="Times New Roman" w:cs="Times New Roman"/>
        <w:smallCaps/>
        <w:sz w:val="20"/>
        <w:szCs w:val="20"/>
      </w:rPr>
      <w:t>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011D" w14:textId="77777777" w:rsidR="00A44AD9" w:rsidRDefault="00A44AD9" w:rsidP="00A44AD9">
      <w:pPr>
        <w:spacing w:after="0" w:line="240" w:lineRule="auto"/>
      </w:pPr>
      <w:r>
        <w:separator/>
      </w:r>
    </w:p>
  </w:footnote>
  <w:footnote w:type="continuationSeparator" w:id="0">
    <w:p w14:paraId="5D464D5C" w14:textId="77777777" w:rsidR="00A44AD9" w:rsidRDefault="00A44AD9" w:rsidP="00A44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589A" w14:textId="54A3BFAD" w:rsidR="0098630B" w:rsidRPr="000626DE" w:rsidRDefault="0098630B" w:rsidP="000626DE">
    <w:pPr>
      <w:pStyle w:val="Header"/>
      <w:pBdr>
        <w:bottom w:val="single" w:sz="4" w:space="1" w:color="auto"/>
      </w:pBdr>
      <w:tabs>
        <w:tab w:val="clear" w:pos="4680"/>
        <w:tab w:val="clear" w:pos="9360"/>
        <w:tab w:val="center" w:pos="4320"/>
        <w:tab w:val="right" w:pos="8640"/>
      </w:tabs>
      <w:jc w:val="right"/>
      <w:rPr>
        <w:rFonts w:ascii="Times New Roman" w:hAnsi="Times New Roman" w:cs="Times New Roman"/>
        <w:bCs/>
        <w:smallCaps/>
        <w:sz w:val="20"/>
        <w:szCs w:val="20"/>
      </w:rPr>
    </w:pPr>
    <w:r w:rsidRPr="000626DE">
      <w:rPr>
        <w:rFonts w:ascii="Times New Roman" w:hAnsi="Times New Roman" w:cs="Times New Roman"/>
        <w:bCs/>
        <w:smallCaps/>
        <w:sz w:val="20"/>
        <w:szCs w:val="20"/>
      </w:rPr>
      <w:t>Section 9 (J</w:t>
    </w:r>
    <w:r w:rsidRPr="00BF45E5">
      <w:rPr>
        <w:rFonts w:ascii="Times New Roman" w:hAnsi="Times New Roman" w:cs="Times New Roman"/>
        <w:bCs/>
        <w:smallCaps/>
        <w:sz w:val="20"/>
        <w:szCs w:val="20"/>
      </w:rPr>
      <w:t>8</w:t>
    </w:r>
    <w:r w:rsidRPr="000626DE">
      <w:rPr>
        <w:rFonts w:ascii="Times New Roman" w:hAnsi="Times New Roman" w:cs="Times New Roman"/>
        <w:bCs/>
        <w:smallCaps/>
        <w:sz w:val="20"/>
        <w:szCs w:val="20"/>
      </w:rPr>
      <w:t>):  Attestation to Confirm Mass Transition Allocation Methodology</w:t>
    </w:r>
  </w:p>
  <w:p w14:paraId="66821929" w14:textId="5B0851B2" w:rsidR="00376923" w:rsidRPr="00F52159" w:rsidRDefault="00376923" w:rsidP="00C62A4D">
    <w:pPr>
      <w:pStyle w:val="Header"/>
      <w:jc w:val="right"/>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89"/>
    <w:rsid w:val="00053CB4"/>
    <w:rsid w:val="000626DE"/>
    <w:rsid w:val="001B0309"/>
    <w:rsid w:val="002A5CE7"/>
    <w:rsid w:val="00376923"/>
    <w:rsid w:val="004804A8"/>
    <w:rsid w:val="006C4713"/>
    <w:rsid w:val="007B163F"/>
    <w:rsid w:val="008A7EEB"/>
    <w:rsid w:val="008D7E99"/>
    <w:rsid w:val="0091413E"/>
    <w:rsid w:val="0098630B"/>
    <w:rsid w:val="009946C4"/>
    <w:rsid w:val="00A36D23"/>
    <w:rsid w:val="00A44AD9"/>
    <w:rsid w:val="00BF45E5"/>
    <w:rsid w:val="00C62A4D"/>
    <w:rsid w:val="00D42586"/>
    <w:rsid w:val="00FD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BB9321"/>
  <w15:chartTrackingRefBased/>
  <w15:docId w15:val="{B7992105-AFA3-4D70-9A3C-DD7AD34F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4AD9"/>
    <w:pPr>
      <w:tabs>
        <w:tab w:val="center" w:pos="4680"/>
        <w:tab w:val="right" w:pos="9360"/>
      </w:tabs>
      <w:spacing w:after="0" w:line="240" w:lineRule="auto"/>
    </w:pPr>
  </w:style>
  <w:style w:type="character" w:customStyle="1" w:styleId="HeaderChar">
    <w:name w:val="Header Char"/>
    <w:basedOn w:val="DefaultParagraphFont"/>
    <w:link w:val="Header"/>
    <w:rsid w:val="00A44AD9"/>
  </w:style>
  <w:style w:type="paragraph" w:styleId="Footer">
    <w:name w:val="footer"/>
    <w:basedOn w:val="Normal"/>
    <w:link w:val="FooterChar"/>
    <w:unhideWhenUsed/>
    <w:rsid w:val="00A44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AD9"/>
  </w:style>
  <w:style w:type="character" w:styleId="CommentReference">
    <w:name w:val="annotation reference"/>
    <w:basedOn w:val="DefaultParagraphFont"/>
    <w:uiPriority w:val="99"/>
    <w:semiHidden/>
    <w:unhideWhenUsed/>
    <w:rsid w:val="009946C4"/>
    <w:rPr>
      <w:sz w:val="16"/>
      <w:szCs w:val="16"/>
    </w:rPr>
  </w:style>
  <w:style w:type="paragraph" w:styleId="CommentText">
    <w:name w:val="annotation text"/>
    <w:basedOn w:val="Normal"/>
    <w:link w:val="CommentTextChar"/>
    <w:uiPriority w:val="99"/>
    <w:unhideWhenUsed/>
    <w:rsid w:val="009946C4"/>
    <w:pPr>
      <w:spacing w:line="240" w:lineRule="auto"/>
    </w:pPr>
    <w:rPr>
      <w:sz w:val="20"/>
      <w:szCs w:val="20"/>
    </w:rPr>
  </w:style>
  <w:style w:type="character" w:customStyle="1" w:styleId="CommentTextChar">
    <w:name w:val="Comment Text Char"/>
    <w:basedOn w:val="DefaultParagraphFont"/>
    <w:link w:val="CommentText"/>
    <w:uiPriority w:val="99"/>
    <w:rsid w:val="009946C4"/>
    <w:rPr>
      <w:sz w:val="20"/>
      <w:szCs w:val="20"/>
    </w:rPr>
  </w:style>
  <w:style w:type="paragraph" w:styleId="CommentSubject">
    <w:name w:val="annotation subject"/>
    <w:basedOn w:val="CommentText"/>
    <w:next w:val="CommentText"/>
    <w:link w:val="CommentSubjectChar"/>
    <w:uiPriority w:val="99"/>
    <w:semiHidden/>
    <w:unhideWhenUsed/>
    <w:rsid w:val="009946C4"/>
    <w:rPr>
      <w:b/>
      <w:bCs/>
    </w:rPr>
  </w:style>
  <w:style w:type="character" w:customStyle="1" w:styleId="CommentSubjectChar">
    <w:name w:val="Comment Subject Char"/>
    <w:basedOn w:val="CommentTextChar"/>
    <w:link w:val="CommentSubject"/>
    <w:uiPriority w:val="99"/>
    <w:semiHidden/>
    <w:rsid w:val="009946C4"/>
    <w:rPr>
      <w:b/>
      <w:bCs/>
      <w:sz w:val="20"/>
      <w:szCs w:val="20"/>
    </w:rPr>
  </w:style>
  <w:style w:type="paragraph" w:styleId="Revision">
    <w:name w:val="Revision"/>
    <w:hidden/>
    <w:uiPriority w:val="99"/>
    <w:semiHidden/>
    <w:rsid w:val="006C47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F6860-3419-40CC-8BB0-3963BECB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Jordan Troublefield</cp:lastModifiedBy>
  <cp:revision>3</cp:revision>
  <dcterms:created xsi:type="dcterms:W3CDTF">2024-11-27T18:14:00Z</dcterms:created>
  <dcterms:modified xsi:type="dcterms:W3CDTF">2024-11-27T18:14:00Z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2023-03-15T20:10:45Z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1c9b7cdb-32b6-4a69-af06-b6762e836bfa</vt:lpwstr>
  </property>
  <property fmtid="{D5CDD505-2E9C-101B-9397-08002B2CF9AE}" pid="8" name="MSIP_Label_7084cbda-52b8-46fb-a7b7-cb5bd465ed85_ContentBits">
    <vt:lpwstr>0</vt:lpwstr>
  </property>
</Properties>
</file>