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D619" w14:textId="1D916561" w:rsidR="008822AD" w:rsidRPr="00E27B82" w:rsidRDefault="008822AD" w:rsidP="008822AD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>Section 16:</w:t>
      </w:r>
    </w:p>
    <w:p w14:paraId="7F4C71D1" w14:textId="0EE0559E" w:rsidR="008822AD" w:rsidRPr="00E27B82" w:rsidRDefault="008822AD" w:rsidP="008822AD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 xml:space="preserve">NPRR1184 – </w:t>
      </w:r>
      <w:r w:rsidRPr="00E27B82">
        <w:t>Update to Procedures for Managing Interest on Cash Collateral</w:t>
      </w:r>
    </w:p>
    <w:p w14:paraId="32B75F21" w14:textId="73D21665" w:rsidR="008822AD" w:rsidRPr="00E27B82" w:rsidRDefault="008822AD" w:rsidP="008822AD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E27B82">
        <w:rPr>
          <w:b w:val="0"/>
          <w:lang w:val="en-US"/>
        </w:rPr>
        <w:t xml:space="preserve">This Nodal Protocol Revision Request (NPRR) clarifies ERCOT’s management of interest received by ERCOT and owed to Counter-Parties for posted Cash Collateral, and requires ERCOT to credit Counter-Party Collateral accounts for interest on a monthly basis, as opposed to the current annual process. </w:t>
      </w:r>
      <w:r w:rsidR="005866C1" w:rsidRPr="00E27B82">
        <w:rPr>
          <w:b w:val="0"/>
          <w:lang w:val="en-US"/>
        </w:rPr>
        <w:t xml:space="preserve"> </w:t>
      </w:r>
      <w:r w:rsidRPr="00E27B82">
        <w:rPr>
          <w:b w:val="0"/>
          <w:lang w:val="en-US"/>
        </w:rPr>
        <w:t>Additionally, this NPRR requires ERCOT to report the interest calculation.</w:t>
      </w:r>
    </w:p>
    <w:p w14:paraId="7ED0A3E6" w14:textId="465D63F4" w:rsidR="005D310A" w:rsidRPr="007C1FF2" w:rsidRDefault="008822AD" w:rsidP="007C1FF2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>Revised</w:t>
      </w:r>
      <w:r w:rsidRPr="00E27B82">
        <w:t xml:space="preserve"> Subsection:  </w:t>
      </w:r>
      <w:r w:rsidR="004C225E">
        <w:t xml:space="preserve">16.11.3 and </w:t>
      </w:r>
      <w:r w:rsidRPr="00E27B82">
        <w:t>16.11.</w:t>
      </w:r>
      <w:r w:rsidR="004C225E">
        <w:t>4.7</w:t>
      </w:r>
      <w:r w:rsidRPr="00E27B82">
        <w:rPr>
          <w:lang w:val="en-US"/>
        </w:rPr>
        <w:t xml:space="preserve"> [</w:t>
      </w:r>
      <w:r w:rsidR="008F4968"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sectPr w:rsidR="005D310A" w:rsidRPr="007C1FF2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08CD3AC5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4C225E">
      <w:rPr>
        <w:rFonts w:ascii="Times New Roman Bold" w:hAnsi="Times New Roman Bold"/>
        <w:b w:val="0"/>
      </w:rPr>
      <w:t>December 11</w:t>
    </w:r>
    <w:r w:rsidR="008F4968">
      <w:rPr>
        <w:rFonts w:ascii="Times New Roman Bold" w:hAnsi="Times New Roman Bold"/>
        <w:b w:val="0"/>
      </w:rPr>
      <w:t>, 2024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22D4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D89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25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10A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1FF2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2B7A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4968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 12XX24</cp:lastModifiedBy>
  <cp:revision>4</cp:revision>
  <cp:lastPrinted>2019-12-18T16:51:00Z</cp:lastPrinted>
  <dcterms:created xsi:type="dcterms:W3CDTF">2024-02-19T15:29:00Z</dcterms:created>
  <dcterms:modified xsi:type="dcterms:W3CDTF">2024-12-09T13:53:00Z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