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E65A04">
        <w:trPr>
          <w:trHeight w:val="710"/>
        </w:trPr>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606F068F" w:rsidR="00067FE2" w:rsidRDefault="006D223D" w:rsidP="00F44236">
            <w:pPr>
              <w:pStyle w:val="Header"/>
            </w:pPr>
            <w:hyperlink r:id="rId8" w:history="1">
              <w:r w:rsidR="00E21874" w:rsidRPr="00E21874">
                <w:rPr>
                  <w:rStyle w:val="Hyperlink"/>
                </w:rPr>
                <w:t>1261</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2156A9C8" w:rsidR="00067FE2" w:rsidRDefault="00F906F6" w:rsidP="00F44236">
            <w:pPr>
              <w:pStyle w:val="Header"/>
            </w:pPr>
            <w:r>
              <w:t xml:space="preserve">Operational </w:t>
            </w:r>
            <w:r w:rsidR="0025459B">
              <w:t>Flexib</w:t>
            </w:r>
            <w:r>
              <w:t xml:space="preserve">ility for </w:t>
            </w:r>
            <w:r w:rsidR="0025459B">
              <w:t xml:space="preserve">CRR </w:t>
            </w:r>
            <w:r>
              <w:t xml:space="preserve">Auction </w:t>
            </w:r>
            <w:r w:rsidR="0025459B">
              <w:t>Transaction Limits</w:t>
            </w:r>
          </w:p>
        </w:tc>
      </w:tr>
      <w:tr w:rsidR="007856B5" w:rsidRPr="00E01925" w14:paraId="398BCBF4" w14:textId="77777777" w:rsidTr="00BC2D06">
        <w:trPr>
          <w:trHeight w:val="518"/>
        </w:trPr>
        <w:tc>
          <w:tcPr>
            <w:tcW w:w="2880" w:type="dxa"/>
            <w:gridSpan w:val="2"/>
            <w:shd w:val="clear" w:color="auto" w:fill="FFFFFF"/>
            <w:vAlign w:val="center"/>
          </w:tcPr>
          <w:p w14:paraId="3A20C7F8" w14:textId="4D0E500E" w:rsidR="007856B5" w:rsidRPr="00E01925" w:rsidRDefault="007856B5" w:rsidP="007856B5">
            <w:pPr>
              <w:pStyle w:val="Header"/>
              <w:rPr>
                <w:bCs w:val="0"/>
              </w:rPr>
            </w:pPr>
            <w:r w:rsidRPr="00E01925">
              <w:rPr>
                <w:bCs w:val="0"/>
              </w:rPr>
              <w:t xml:space="preserve">Date </w:t>
            </w:r>
            <w:r>
              <w:rPr>
                <w:bCs w:val="0"/>
              </w:rPr>
              <w:t>of Decision</w:t>
            </w:r>
          </w:p>
        </w:tc>
        <w:tc>
          <w:tcPr>
            <w:tcW w:w="7560" w:type="dxa"/>
            <w:gridSpan w:val="2"/>
            <w:vAlign w:val="center"/>
          </w:tcPr>
          <w:p w14:paraId="16A45634" w14:textId="3D269561" w:rsidR="007856B5" w:rsidRPr="00E01925" w:rsidRDefault="0027719F" w:rsidP="007856B5">
            <w:pPr>
              <w:pStyle w:val="NormalArial"/>
            </w:pPr>
            <w:r>
              <w:t>January</w:t>
            </w:r>
            <w:r w:rsidR="007856B5">
              <w:t xml:space="preserve"> 1</w:t>
            </w:r>
            <w:r>
              <w:t>5</w:t>
            </w:r>
            <w:r w:rsidR="007856B5">
              <w:t>, 202</w:t>
            </w:r>
            <w:r>
              <w:t>5</w:t>
            </w:r>
          </w:p>
        </w:tc>
      </w:tr>
      <w:tr w:rsidR="007856B5" w:rsidRPr="00E01925" w14:paraId="17F006C8" w14:textId="77777777" w:rsidTr="00BC2D06">
        <w:trPr>
          <w:trHeight w:val="518"/>
        </w:trPr>
        <w:tc>
          <w:tcPr>
            <w:tcW w:w="2880" w:type="dxa"/>
            <w:gridSpan w:val="2"/>
            <w:shd w:val="clear" w:color="auto" w:fill="FFFFFF"/>
            <w:vAlign w:val="center"/>
          </w:tcPr>
          <w:p w14:paraId="4A1A38C5" w14:textId="5E5926E1" w:rsidR="007856B5" w:rsidRPr="00E01925" w:rsidRDefault="007856B5" w:rsidP="007856B5">
            <w:pPr>
              <w:pStyle w:val="Header"/>
              <w:rPr>
                <w:bCs w:val="0"/>
              </w:rPr>
            </w:pPr>
            <w:r>
              <w:rPr>
                <w:bCs w:val="0"/>
              </w:rPr>
              <w:t>Action</w:t>
            </w:r>
          </w:p>
        </w:tc>
        <w:tc>
          <w:tcPr>
            <w:tcW w:w="7560" w:type="dxa"/>
            <w:gridSpan w:val="2"/>
            <w:vAlign w:val="center"/>
          </w:tcPr>
          <w:p w14:paraId="6B00C770" w14:textId="1D357310" w:rsidR="007856B5" w:rsidRDefault="007856B5" w:rsidP="007856B5">
            <w:pPr>
              <w:pStyle w:val="NormalArial"/>
            </w:pPr>
            <w:r>
              <w:t>Recommended Approval</w:t>
            </w:r>
          </w:p>
        </w:tc>
      </w:tr>
      <w:tr w:rsidR="007856B5" w:rsidRPr="00E01925" w14:paraId="7C226915" w14:textId="77777777" w:rsidTr="00BC2D06">
        <w:trPr>
          <w:trHeight w:val="518"/>
        </w:trPr>
        <w:tc>
          <w:tcPr>
            <w:tcW w:w="2880" w:type="dxa"/>
            <w:gridSpan w:val="2"/>
            <w:shd w:val="clear" w:color="auto" w:fill="FFFFFF"/>
            <w:vAlign w:val="center"/>
          </w:tcPr>
          <w:p w14:paraId="1B2E48C5" w14:textId="268BE0D1" w:rsidR="007856B5" w:rsidRPr="00E01925" w:rsidRDefault="007856B5" w:rsidP="007856B5">
            <w:pPr>
              <w:pStyle w:val="Header"/>
              <w:rPr>
                <w:bCs w:val="0"/>
              </w:rPr>
            </w:pPr>
            <w:r>
              <w:t xml:space="preserve">Timeline </w:t>
            </w:r>
          </w:p>
        </w:tc>
        <w:tc>
          <w:tcPr>
            <w:tcW w:w="7560" w:type="dxa"/>
            <w:gridSpan w:val="2"/>
            <w:vAlign w:val="center"/>
          </w:tcPr>
          <w:p w14:paraId="59AA7A4B" w14:textId="5F3C67A6" w:rsidR="007856B5" w:rsidRDefault="007856B5" w:rsidP="007856B5">
            <w:pPr>
              <w:pStyle w:val="NormalArial"/>
            </w:pPr>
            <w:r>
              <w:t>Normal</w:t>
            </w:r>
          </w:p>
        </w:tc>
      </w:tr>
      <w:tr w:rsidR="0027719F" w:rsidRPr="00E01925" w14:paraId="77296019" w14:textId="77777777" w:rsidTr="00BC2D06">
        <w:trPr>
          <w:trHeight w:val="518"/>
        </w:trPr>
        <w:tc>
          <w:tcPr>
            <w:tcW w:w="2880" w:type="dxa"/>
            <w:gridSpan w:val="2"/>
            <w:shd w:val="clear" w:color="auto" w:fill="FFFFFF"/>
            <w:vAlign w:val="center"/>
          </w:tcPr>
          <w:p w14:paraId="26C421A8" w14:textId="05DC191B" w:rsidR="0027719F" w:rsidRDefault="0027719F" w:rsidP="0027719F">
            <w:pPr>
              <w:pStyle w:val="Header"/>
            </w:pPr>
            <w:r>
              <w:t>Estimated Impacts</w:t>
            </w:r>
          </w:p>
        </w:tc>
        <w:tc>
          <w:tcPr>
            <w:tcW w:w="7560" w:type="dxa"/>
            <w:gridSpan w:val="2"/>
            <w:vAlign w:val="center"/>
          </w:tcPr>
          <w:p w14:paraId="67BBE18B" w14:textId="77777777" w:rsidR="0027719F" w:rsidRDefault="0027719F" w:rsidP="0027719F">
            <w:pPr>
              <w:pStyle w:val="NormalArial"/>
              <w:spacing w:before="120" w:after="120"/>
            </w:pPr>
            <w:r>
              <w:t xml:space="preserve">Cost/Budgetary:  None  </w:t>
            </w:r>
          </w:p>
          <w:p w14:paraId="4D4BFCAD" w14:textId="2DC88F4D" w:rsidR="0027719F" w:rsidRDefault="0027719F" w:rsidP="0027719F">
            <w:pPr>
              <w:pStyle w:val="NormalArial"/>
              <w:spacing w:before="120" w:after="120"/>
            </w:pPr>
            <w:r>
              <w:t xml:space="preserve">Project Duration:  Not applicable  </w:t>
            </w:r>
          </w:p>
        </w:tc>
      </w:tr>
      <w:tr w:rsidR="007856B5" w:rsidRPr="00E01925" w14:paraId="40EF22EE" w14:textId="77777777" w:rsidTr="00BC2D06">
        <w:trPr>
          <w:trHeight w:val="518"/>
        </w:trPr>
        <w:tc>
          <w:tcPr>
            <w:tcW w:w="2880" w:type="dxa"/>
            <w:gridSpan w:val="2"/>
            <w:shd w:val="clear" w:color="auto" w:fill="FFFFFF"/>
            <w:vAlign w:val="center"/>
          </w:tcPr>
          <w:p w14:paraId="240A455C" w14:textId="2B612E36" w:rsidR="007856B5" w:rsidRPr="00E01925" w:rsidRDefault="007856B5" w:rsidP="007856B5">
            <w:pPr>
              <w:pStyle w:val="Header"/>
              <w:rPr>
                <w:bCs w:val="0"/>
              </w:rPr>
            </w:pPr>
            <w:r>
              <w:t>Proposed Effective Date</w:t>
            </w:r>
          </w:p>
        </w:tc>
        <w:tc>
          <w:tcPr>
            <w:tcW w:w="7560" w:type="dxa"/>
            <w:gridSpan w:val="2"/>
            <w:vAlign w:val="center"/>
          </w:tcPr>
          <w:p w14:paraId="3913A008" w14:textId="3FA59B5B" w:rsidR="007856B5" w:rsidRDefault="0027719F" w:rsidP="0027719F">
            <w:pPr>
              <w:pStyle w:val="NormalArial"/>
              <w:spacing w:before="120" w:after="120"/>
            </w:pPr>
            <w:r>
              <w:t>First of the month following Public Utility Commission of Texas (PUCT) approval</w:t>
            </w:r>
          </w:p>
        </w:tc>
      </w:tr>
      <w:tr w:rsidR="007856B5"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CA8C5DB" w:rsidR="007856B5" w:rsidRDefault="007856B5" w:rsidP="007856B5">
            <w:pPr>
              <w:pStyle w:val="Header"/>
            </w:pPr>
            <w:r>
              <w:t>Priority and Rank Assigned</w:t>
            </w:r>
          </w:p>
        </w:tc>
        <w:tc>
          <w:tcPr>
            <w:tcW w:w="7560" w:type="dxa"/>
            <w:gridSpan w:val="2"/>
            <w:tcBorders>
              <w:top w:val="single" w:sz="4" w:space="0" w:color="auto"/>
            </w:tcBorders>
            <w:vAlign w:val="center"/>
          </w:tcPr>
          <w:p w14:paraId="7B08BCA4" w14:textId="4F45C66D" w:rsidR="007856B5" w:rsidRPr="00FB509B" w:rsidRDefault="0027719F" w:rsidP="0027719F">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1B1366ED" w:rsidR="009D17F0" w:rsidRPr="00FB509B" w:rsidRDefault="006A5267" w:rsidP="00DF124B">
            <w:pPr>
              <w:pStyle w:val="NormalArial"/>
              <w:spacing w:before="120" w:after="120"/>
            </w:pPr>
            <w:r w:rsidRPr="00887C6A">
              <w:t>7.5.2</w:t>
            </w:r>
            <w:r w:rsidR="00DF124B">
              <w:t xml:space="preserve">, </w:t>
            </w:r>
            <w:r w:rsidRPr="00887C6A">
              <w:t>CRR Auction Offers and Bids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73BE45BA" w:rsidR="00C9766A" w:rsidRPr="00FB509B" w:rsidRDefault="00772902"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6498468E" w:rsidR="009D17F0" w:rsidRPr="00FB509B" w:rsidRDefault="00DF124B" w:rsidP="00176375">
            <w:pPr>
              <w:pStyle w:val="NormalArial"/>
              <w:spacing w:before="120" w:after="120"/>
            </w:pPr>
            <w:r>
              <w:t>This Nodal Protocol Revision Request (NPRR) r</w:t>
            </w:r>
            <w:r w:rsidR="006A5267">
              <w:t>emove</w:t>
            </w:r>
            <w:r>
              <w:t>s</w:t>
            </w:r>
            <w:r w:rsidR="006A5267">
              <w:t xml:space="preserve"> references to </w:t>
            </w:r>
            <w:r>
              <w:t>Technical Advisory Committee (</w:t>
            </w:r>
            <w:r w:rsidR="006A5267">
              <w:t>TAC</w:t>
            </w:r>
            <w:r>
              <w:t>)-</w:t>
            </w:r>
            <w:r w:rsidR="006A5267">
              <w:t xml:space="preserve">approved </w:t>
            </w:r>
            <w:r>
              <w:t>Congestion Revenue Right (</w:t>
            </w:r>
            <w:r w:rsidR="006A5267">
              <w:t>CRR</w:t>
            </w:r>
            <w:r>
              <w:t>)</w:t>
            </w:r>
            <w:r w:rsidR="006A5267">
              <w:t xml:space="preserve"> transaction limits and per-CRR</w:t>
            </w:r>
            <w:r>
              <w:t xml:space="preserve"> Account Holder</w:t>
            </w:r>
            <w:r w:rsidR="006A5267">
              <w:t xml:space="preserve"> transaction limits</w:t>
            </w:r>
            <w:r w:rsidR="007A3984">
              <w:t xml:space="preserve"> and replace</w:t>
            </w:r>
            <w:r w:rsidR="000B18F4">
              <w:t>s</w:t>
            </w:r>
            <w:r w:rsidR="007A3984">
              <w:t xml:space="preserve"> </w:t>
            </w:r>
            <w:r w:rsidR="000B18F4">
              <w:t xml:space="preserve">the existing limits </w:t>
            </w:r>
            <w:r w:rsidR="007A3984">
              <w:t xml:space="preserve">with a framework of transaction limits specific to each auction to maximize market bidding and liquidity while minimizing the risk of </w:t>
            </w:r>
            <w:r w:rsidR="00772902">
              <w:t xml:space="preserve">performance issues and/or </w:t>
            </w:r>
            <w:r w:rsidR="007A3984">
              <w:t xml:space="preserve">triggering a </w:t>
            </w:r>
            <w:r>
              <w:t>t</w:t>
            </w:r>
            <w:r w:rsidR="007A3984">
              <w:t xml:space="preserve">ransaction </w:t>
            </w:r>
            <w:r>
              <w:t>a</w:t>
            </w:r>
            <w:r w:rsidR="007A3984">
              <w:t xml:space="preserve">djustment </w:t>
            </w:r>
            <w:r>
              <w:t>p</w:t>
            </w:r>
            <w:r w:rsidR="007A3984">
              <w:t xml:space="preserve">eriod.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528A4F31"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w:t>
            </w:r>
            <w:r w:rsidR="00E21874">
              <w:rPr>
                <w:rFonts w:cs="Arial"/>
                <w:color w:val="000000"/>
              </w:rPr>
              <w:t xml:space="preserve">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6C5A2A29"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218B8217"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2558A959"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6" o:title=""/>
                </v:shape>
                <w:control r:id="rId17" w:name="TextBox13" w:shapeid="_x0000_i1043"/>
              </w:object>
            </w:r>
            <w:r w:rsidRPr="006629C8">
              <w:t xml:space="preserve">  </w:t>
            </w:r>
            <w:r w:rsidR="00ED3965" w:rsidRPr="00344591">
              <w:rPr>
                <w:iCs/>
                <w:kern w:val="24"/>
              </w:rPr>
              <w:t>General system and/or process improvement(s)</w:t>
            </w:r>
          </w:p>
          <w:p w14:paraId="17096D73" w14:textId="71A396C6" w:rsidR="00E71C39" w:rsidRDefault="00E71C39" w:rsidP="00E71C39">
            <w:pPr>
              <w:pStyle w:val="NormalArial"/>
              <w:spacing w:before="120"/>
              <w:rPr>
                <w:iCs/>
                <w:kern w:val="24"/>
              </w:rPr>
            </w:pPr>
            <w:r w:rsidRPr="006629C8">
              <w:lastRenderedPageBreak/>
              <w:object w:dxaOrig="225" w:dyaOrig="225" w14:anchorId="4C6ED319">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5FB89AD5" w14:textId="172F9CFD"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tcBorders>
              <w:bottom w:val="single" w:sz="4" w:space="0" w:color="auto"/>
            </w:tcBorders>
            <w:vAlign w:val="center"/>
          </w:tcPr>
          <w:p w14:paraId="770C43A8" w14:textId="77777777" w:rsidR="00E21874" w:rsidRDefault="000B18F4" w:rsidP="00E21874">
            <w:pPr>
              <w:pStyle w:val="NormalArial"/>
              <w:spacing w:before="120" w:after="120"/>
            </w:pPr>
            <w:r>
              <w:t>T</w:t>
            </w:r>
            <w:r w:rsidR="006A5267">
              <w:t xml:space="preserve">he </w:t>
            </w:r>
            <w:r w:rsidR="00482D8B">
              <w:t xml:space="preserve">ERCOT CRR market has </w:t>
            </w:r>
            <w:r w:rsidR="000F38ED">
              <w:t xml:space="preserve">consistently and significantly increased in </w:t>
            </w:r>
            <w:r>
              <w:t xml:space="preserve">the amount of </w:t>
            </w:r>
            <w:r w:rsidR="000F38ED">
              <w:t>market transactions</w:t>
            </w:r>
            <w:r>
              <w:t xml:space="preserve">. </w:t>
            </w:r>
            <w:r w:rsidR="00E21874">
              <w:t xml:space="preserve"> </w:t>
            </w:r>
            <w:r>
              <w:t>To address the growing number of market transactions</w:t>
            </w:r>
            <w:r w:rsidR="00482D8B">
              <w:t xml:space="preserve"> </w:t>
            </w:r>
            <w:r w:rsidR="000F38ED">
              <w:t xml:space="preserve">ERCOT </w:t>
            </w:r>
            <w:r w:rsidR="000D602C">
              <w:t xml:space="preserve">seeks to implement </w:t>
            </w:r>
            <w:r w:rsidR="000F38ED">
              <w:t>a new</w:t>
            </w:r>
            <w:r>
              <w:t>, more dynamic</w:t>
            </w:r>
            <w:r w:rsidR="000F38ED">
              <w:t xml:space="preserve"> framework </w:t>
            </w:r>
            <w:r w:rsidR="00482D8B">
              <w:t>to maximize the number of transactions that can be allowed for all auctions</w:t>
            </w:r>
            <w:r w:rsidR="000F38ED">
              <w:t xml:space="preserve">, while also protecting against </w:t>
            </w:r>
            <w:r w:rsidR="00DE368A">
              <w:t>transaction</w:t>
            </w:r>
            <w:r w:rsidR="000F38ED">
              <w:t xml:space="preserve"> </w:t>
            </w:r>
            <w:r w:rsidR="00DE368A">
              <w:t>a</w:t>
            </w:r>
            <w:r w:rsidR="000F38ED">
              <w:t xml:space="preserve">djustment </w:t>
            </w:r>
            <w:r w:rsidR="00DE368A">
              <w:t>p</w:t>
            </w:r>
            <w:r w:rsidR="000F38ED">
              <w:t>eriods and performance issues.</w:t>
            </w:r>
            <w:r w:rsidR="00482D8B">
              <w:t xml:space="preserve"> </w:t>
            </w:r>
            <w:r w:rsidR="000F38ED">
              <w:t xml:space="preserve"> </w:t>
            </w:r>
            <w:r w:rsidR="00482D8B">
              <w:t>ERCOT</w:t>
            </w:r>
            <w:r w:rsidR="000D602C">
              <w:t xml:space="preserve">’s new framework will designate, </w:t>
            </w:r>
            <w:r w:rsidR="00D630F5">
              <w:t>for each auction,</w:t>
            </w:r>
            <w:r w:rsidR="00E21874">
              <w:t xml:space="preserve"> </w:t>
            </w:r>
            <w:r w:rsidR="000D602C">
              <w:t xml:space="preserve">the following </w:t>
            </w:r>
            <w:r w:rsidR="00482D8B">
              <w:t xml:space="preserve">varying auction </w:t>
            </w:r>
            <w:r w:rsidR="000F38ED">
              <w:t>limits</w:t>
            </w:r>
            <w:r w:rsidR="00E21874">
              <w:t>:</w:t>
            </w:r>
          </w:p>
          <w:p w14:paraId="0C70EF85" w14:textId="77777777" w:rsidR="00E21874" w:rsidRDefault="00E21874" w:rsidP="00E21874">
            <w:pPr>
              <w:pStyle w:val="NormalArial"/>
              <w:numPr>
                <w:ilvl w:val="0"/>
                <w:numId w:val="21"/>
              </w:numPr>
              <w:spacing w:before="120" w:after="120"/>
            </w:pPr>
            <w:r>
              <w:t>T</w:t>
            </w:r>
            <w:r w:rsidR="000F38ED">
              <w:t>he overall transaction limit</w:t>
            </w:r>
            <w:r w:rsidR="000D602C">
              <w:t>;</w:t>
            </w:r>
          </w:p>
          <w:p w14:paraId="2C00152B" w14:textId="77777777" w:rsidR="00E21874" w:rsidRDefault="00E21874" w:rsidP="00E21874">
            <w:pPr>
              <w:pStyle w:val="NormalArial"/>
              <w:numPr>
                <w:ilvl w:val="0"/>
                <w:numId w:val="21"/>
              </w:numPr>
              <w:spacing w:before="120" w:after="120"/>
            </w:pPr>
            <w:r>
              <w:t>P</w:t>
            </w:r>
            <w:r w:rsidR="00482D8B">
              <w:t>er-CRR</w:t>
            </w:r>
            <w:r w:rsidR="00DE368A">
              <w:t xml:space="preserve"> </w:t>
            </w:r>
            <w:r w:rsidR="00482D8B">
              <w:t>A</w:t>
            </w:r>
            <w:r w:rsidR="00DE368A">
              <w:t xml:space="preserve">ccount </w:t>
            </w:r>
            <w:r w:rsidR="00482D8B">
              <w:t>H</w:t>
            </w:r>
            <w:r w:rsidR="00DE368A">
              <w:t>older</w:t>
            </w:r>
            <w:r w:rsidR="00482D8B">
              <w:t xml:space="preserve"> transaction limit</w:t>
            </w:r>
            <w:r w:rsidR="000D602C">
              <w:t>;</w:t>
            </w:r>
            <w:r w:rsidR="000F38ED">
              <w:t xml:space="preserve"> and </w:t>
            </w:r>
          </w:p>
          <w:p w14:paraId="153BB7E3" w14:textId="77777777" w:rsidR="00E21874" w:rsidRDefault="00E21874" w:rsidP="00E21874">
            <w:pPr>
              <w:pStyle w:val="NormalArial"/>
              <w:numPr>
                <w:ilvl w:val="0"/>
                <w:numId w:val="21"/>
              </w:numPr>
              <w:spacing w:before="120" w:after="120"/>
            </w:pPr>
            <w:r>
              <w:t>P</w:t>
            </w:r>
            <w:r w:rsidR="000F38ED">
              <w:t xml:space="preserve">er </w:t>
            </w:r>
            <w:r w:rsidR="00DE368A">
              <w:t>t</w:t>
            </w:r>
            <w:r w:rsidR="000F38ED">
              <w:t>ime-of-</w:t>
            </w:r>
            <w:r w:rsidR="00DE368A">
              <w:t>u</w:t>
            </w:r>
            <w:r w:rsidR="000F38ED">
              <w:t>se transact</w:t>
            </w:r>
            <w:r w:rsidR="00DE368A">
              <w:t>i</w:t>
            </w:r>
            <w:r w:rsidR="000F38ED">
              <w:t>on limit</w:t>
            </w:r>
            <w:r w:rsidR="00482D8B">
              <w:t xml:space="preserve">s. </w:t>
            </w:r>
            <w:r w:rsidR="00DE368A">
              <w:t xml:space="preserve"> </w:t>
            </w:r>
          </w:p>
          <w:p w14:paraId="313E5647" w14:textId="1A38EF29" w:rsidR="00BD1E2C" w:rsidRPr="00DF124B" w:rsidRDefault="00D630F5" w:rsidP="00E21874">
            <w:pPr>
              <w:pStyle w:val="NormalArial"/>
              <w:spacing w:before="120" w:after="120"/>
            </w:pPr>
            <w:r>
              <w:t>ERCOT’s new framework will enable</w:t>
            </w:r>
            <w:r w:rsidR="00482D8B">
              <w:t xml:space="preserve"> operational flexibility</w:t>
            </w:r>
            <w:r>
              <w:t>, which</w:t>
            </w:r>
            <w:r w:rsidR="00482D8B">
              <w:t xml:space="preserve"> will ensure the maximum number of transactions </w:t>
            </w:r>
            <w:r w:rsidR="000F38ED">
              <w:t xml:space="preserve">are </w:t>
            </w:r>
            <w:r w:rsidR="00482D8B">
              <w:t>made available in each auction,</w:t>
            </w:r>
            <w:r w:rsidR="00BD1E2C">
              <w:t xml:space="preserve"> while also preserving the optimizations’ performance,</w:t>
            </w:r>
            <w:r w:rsidR="00482D8B">
              <w:t xml:space="preserve"> and will be communicated to the market in each auction’s </w:t>
            </w:r>
            <w:r w:rsidR="00DE368A">
              <w:t>M</w:t>
            </w:r>
            <w:r w:rsidR="00482D8B">
              <w:t xml:space="preserve">arket </w:t>
            </w:r>
            <w:r w:rsidR="00DE368A">
              <w:t>N</w:t>
            </w:r>
            <w:r w:rsidR="00482D8B">
              <w:t xml:space="preserve">otice. </w:t>
            </w:r>
          </w:p>
        </w:tc>
      </w:tr>
      <w:tr w:rsidR="007856B5" w14:paraId="4293F99C" w14:textId="77777777" w:rsidTr="007856B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3222E8" w14:textId="77777777" w:rsidR="007856B5" w:rsidRDefault="007856B5" w:rsidP="007856B5">
            <w:pPr>
              <w:pStyle w:val="Header"/>
              <w:spacing w:before="120" w:after="120"/>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981944A" w14:textId="77777777" w:rsidR="007856B5" w:rsidRDefault="007856B5" w:rsidP="007856B5">
            <w:pPr>
              <w:pStyle w:val="NormalArial"/>
              <w:spacing w:before="120" w:after="120"/>
            </w:pPr>
            <w:r w:rsidRPr="007856B5">
              <w:t>On 12/12/24, PRS voted unanimously to recommend approval of NPRR126</w:t>
            </w:r>
            <w:r>
              <w:t>1</w:t>
            </w:r>
            <w:r w:rsidRPr="007856B5">
              <w:t xml:space="preserve"> as submitted.  All Market Segments participated in the vote.</w:t>
            </w:r>
          </w:p>
          <w:p w14:paraId="0371DF66" w14:textId="414F1395" w:rsidR="0027719F" w:rsidRPr="007856B5" w:rsidRDefault="0027719F" w:rsidP="007856B5">
            <w:pPr>
              <w:pStyle w:val="NormalArial"/>
              <w:spacing w:before="120" w:after="120"/>
            </w:pPr>
            <w:r>
              <w:t>On 1/15/25, PRS voted unanimously to endorse and forward to TAC the 12/12/24 PRS Report and 11/13/24 Impact Analysis for NPRR1261.</w:t>
            </w:r>
            <w:r w:rsidRPr="007856B5">
              <w:t xml:space="preserve">  All Market Segments participated in the vote.</w:t>
            </w:r>
          </w:p>
        </w:tc>
      </w:tr>
      <w:tr w:rsidR="007856B5" w14:paraId="3B3EB93D" w14:textId="77777777" w:rsidTr="007856B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DBC04C" w14:textId="77777777" w:rsidR="007856B5" w:rsidRDefault="007856B5" w:rsidP="007856B5">
            <w:pPr>
              <w:pStyle w:val="Header"/>
              <w:spacing w:before="120" w:after="120"/>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0E8007C" w14:textId="77777777" w:rsidR="007856B5" w:rsidRDefault="007856B5" w:rsidP="007856B5">
            <w:pPr>
              <w:pStyle w:val="NormalArial"/>
              <w:spacing w:before="120" w:after="120"/>
            </w:pPr>
            <w:r w:rsidRPr="007856B5">
              <w:t xml:space="preserve">On 12/12/24, ERCOT Staff provided an overview of </w:t>
            </w:r>
            <w:proofErr w:type="gramStart"/>
            <w:r w:rsidRPr="007856B5">
              <w:t>NPRR126</w:t>
            </w:r>
            <w:r>
              <w:t>1</w:t>
            </w:r>
            <w:proofErr w:type="gramEnd"/>
            <w:r>
              <w:t xml:space="preserve"> and participants reviewed the 12/6/24 DC Energy comments</w:t>
            </w:r>
            <w:r w:rsidRPr="007856B5">
              <w:t>.</w:t>
            </w:r>
          </w:p>
          <w:p w14:paraId="266CE94B" w14:textId="2BC7A594" w:rsidR="0027719F" w:rsidRPr="007856B5" w:rsidRDefault="0027719F" w:rsidP="007856B5">
            <w:pPr>
              <w:pStyle w:val="NormalArial"/>
              <w:spacing w:before="120" w:after="120"/>
            </w:pPr>
            <w:r>
              <w:t>On 1/15/25, there was no discussion.</w:t>
            </w:r>
          </w:p>
        </w:tc>
      </w:tr>
    </w:tbl>
    <w:p w14:paraId="5EAB0455" w14:textId="77777777" w:rsidR="007856B5" w:rsidRDefault="007856B5" w:rsidP="007856B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856B5" w:rsidRPr="00895AB9" w14:paraId="52EF1223" w14:textId="77777777" w:rsidTr="00103546">
        <w:trPr>
          <w:trHeight w:val="432"/>
        </w:trPr>
        <w:tc>
          <w:tcPr>
            <w:tcW w:w="10440" w:type="dxa"/>
            <w:gridSpan w:val="2"/>
            <w:shd w:val="clear" w:color="auto" w:fill="FFFFFF"/>
            <w:vAlign w:val="center"/>
          </w:tcPr>
          <w:p w14:paraId="61D21150" w14:textId="77777777" w:rsidR="007856B5" w:rsidRPr="00895AB9" w:rsidRDefault="007856B5" w:rsidP="00103546">
            <w:pPr>
              <w:pStyle w:val="NormalArial"/>
              <w:ind w:hanging="2"/>
              <w:jc w:val="center"/>
              <w:rPr>
                <w:b/>
              </w:rPr>
            </w:pPr>
            <w:r>
              <w:rPr>
                <w:b/>
              </w:rPr>
              <w:t>Opinions</w:t>
            </w:r>
          </w:p>
        </w:tc>
      </w:tr>
      <w:tr w:rsidR="007856B5" w:rsidRPr="00550B01" w14:paraId="2DED4DA4" w14:textId="77777777" w:rsidTr="00103546">
        <w:trPr>
          <w:trHeight w:val="432"/>
        </w:trPr>
        <w:tc>
          <w:tcPr>
            <w:tcW w:w="2880" w:type="dxa"/>
            <w:shd w:val="clear" w:color="auto" w:fill="FFFFFF"/>
            <w:vAlign w:val="center"/>
          </w:tcPr>
          <w:p w14:paraId="3897AE05" w14:textId="77777777" w:rsidR="007856B5" w:rsidRPr="00F6614D" w:rsidRDefault="007856B5" w:rsidP="00103546">
            <w:pPr>
              <w:pStyle w:val="Header"/>
              <w:ind w:hanging="2"/>
            </w:pPr>
            <w:r w:rsidRPr="00F6614D">
              <w:t>Credit Review</w:t>
            </w:r>
          </w:p>
        </w:tc>
        <w:tc>
          <w:tcPr>
            <w:tcW w:w="7560" w:type="dxa"/>
            <w:vAlign w:val="center"/>
          </w:tcPr>
          <w:p w14:paraId="2DFBBF79" w14:textId="77777777" w:rsidR="007856B5" w:rsidRPr="00550B01" w:rsidRDefault="007856B5" w:rsidP="00103546">
            <w:pPr>
              <w:pStyle w:val="NormalArial"/>
              <w:spacing w:before="120" w:after="120"/>
              <w:ind w:hanging="2"/>
            </w:pPr>
            <w:r w:rsidRPr="00550B01">
              <w:t>To be determined</w:t>
            </w:r>
          </w:p>
        </w:tc>
      </w:tr>
      <w:tr w:rsidR="007856B5" w:rsidRPr="00F6614D" w14:paraId="6CBFB726" w14:textId="77777777" w:rsidTr="00103546">
        <w:trPr>
          <w:trHeight w:val="432"/>
        </w:trPr>
        <w:tc>
          <w:tcPr>
            <w:tcW w:w="2880" w:type="dxa"/>
            <w:shd w:val="clear" w:color="auto" w:fill="FFFFFF"/>
            <w:vAlign w:val="center"/>
          </w:tcPr>
          <w:p w14:paraId="03C84767" w14:textId="77777777" w:rsidR="007856B5" w:rsidRPr="00F6614D" w:rsidRDefault="007856B5" w:rsidP="00103546">
            <w:pPr>
              <w:pStyle w:val="Header"/>
              <w:ind w:hanging="2"/>
            </w:pPr>
            <w:r>
              <w:t xml:space="preserve">Independent Market Monitor </w:t>
            </w:r>
            <w:r w:rsidRPr="00F6614D">
              <w:t>Opinion</w:t>
            </w:r>
          </w:p>
        </w:tc>
        <w:tc>
          <w:tcPr>
            <w:tcW w:w="7560" w:type="dxa"/>
            <w:vAlign w:val="center"/>
          </w:tcPr>
          <w:p w14:paraId="3567DE16" w14:textId="77777777" w:rsidR="007856B5" w:rsidRPr="00F6614D" w:rsidRDefault="007856B5" w:rsidP="00103546">
            <w:pPr>
              <w:pStyle w:val="NormalArial"/>
              <w:spacing w:before="120" w:after="120"/>
              <w:ind w:hanging="2"/>
              <w:rPr>
                <w:b/>
                <w:bCs/>
              </w:rPr>
            </w:pPr>
            <w:r w:rsidRPr="00550B01">
              <w:t>To be determined</w:t>
            </w:r>
          </w:p>
        </w:tc>
      </w:tr>
      <w:tr w:rsidR="007856B5" w:rsidRPr="00F6614D" w14:paraId="3B78E68A" w14:textId="77777777" w:rsidTr="00103546">
        <w:trPr>
          <w:trHeight w:val="432"/>
        </w:trPr>
        <w:tc>
          <w:tcPr>
            <w:tcW w:w="2880" w:type="dxa"/>
            <w:shd w:val="clear" w:color="auto" w:fill="FFFFFF"/>
            <w:vAlign w:val="center"/>
          </w:tcPr>
          <w:p w14:paraId="11E21FBF" w14:textId="77777777" w:rsidR="007856B5" w:rsidRPr="00F6614D" w:rsidRDefault="007856B5" w:rsidP="00103546">
            <w:pPr>
              <w:pStyle w:val="Header"/>
              <w:ind w:hanging="2"/>
            </w:pPr>
            <w:r w:rsidRPr="00F6614D">
              <w:t>ERCOT Opinion</w:t>
            </w:r>
          </w:p>
        </w:tc>
        <w:tc>
          <w:tcPr>
            <w:tcW w:w="7560" w:type="dxa"/>
            <w:vAlign w:val="center"/>
          </w:tcPr>
          <w:p w14:paraId="2AE8AE71" w14:textId="77777777" w:rsidR="007856B5" w:rsidRPr="00F6614D" w:rsidRDefault="007856B5" w:rsidP="00103546">
            <w:pPr>
              <w:pStyle w:val="NormalArial"/>
              <w:spacing w:before="120" w:after="120"/>
              <w:ind w:hanging="2"/>
              <w:rPr>
                <w:b/>
                <w:bCs/>
              </w:rPr>
            </w:pPr>
            <w:r w:rsidRPr="00550B01">
              <w:t>To be determined</w:t>
            </w:r>
          </w:p>
        </w:tc>
      </w:tr>
      <w:tr w:rsidR="007856B5" w:rsidRPr="00F6614D" w14:paraId="1CB68428" w14:textId="77777777" w:rsidTr="00103546">
        <w:trPr>
          <w:trHeight w:val="432"/>
        </w:trPr>
        <w:tc>
          <w:tcPr>
            <w:tcW w:w="2880" w:type="dxa"/>
            <w:shd w:val="clear" w:color="auto" w:fill="FFFFFF"/>
            <w:vAlign w:val="center"/>
          </w:tcPr>
          <w:p w14:paraId="28310C88" w14:textId="77777777" w:rsidR="007856B5" w:rsidRPr="00F6614D" w:rsidRDefault="007856B5" w:rsidP="00103546">
            <w:pPr>
              <w:pStyle w:val="Header"/>
              <w:ind w:hanging="2"/>
            </w:pPr>
            <w:r w:rsidRPr="00F6614D">
              <w:lastRenderedPageBreak/>
              <w:t>ERCOT Market Impact Statement</w:t>
            </w:r>
          </w:p>
        </w:tc>
        <w:tc>
          <w:tcPr>
            <w:tcW w:w="7560" w:type="dxa"/>
            <w:vAlign w:val="center"/>
          </w:tcPr>
          <w:p w14:paraId="7CBA936C" w14:textId="77777777" w:rsidR="007856B5" w:rsidRPr="00F6614D" w:rsidRDefault="007856B5" w:rsidP="00103546">
            <w:pPr>
              <w:pStyle w:val="NormalArial"/>
              <w:spacing w:before="120" w:after="120"/>
              <w:ind w:hanging="2"/>
              <w:rPr>
                <w:b/>
                <w:bCs/>
              </w:rPr>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678B419A" w:rsidR="009A3772" w:rsidRDefault="000F38ED">
            <w:pPr>
              <w:pStyle w:val="NormalArial"/>
            </w:pPr>
            <w:r>
              <w:t xml:space="preserve">Alfredo Moreno </w:t>
            </w:r>
            <w:r w:rsidR="00DE368A">
              <w:t>/</w:t>
            </w:r>
            <w:r>
              <w:t xml:space="preserve"> Samantha Findley</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5BEF43F" w:rsidR="009A3772" w:rsidRDefault="006D223D">
            <w:pPr>
              <w:pStyle w:val="NormalArial"/>
            </w:pPr>
            <w:hyperlink r:id="rId20" w:history="1">
              <w:r w:rsidR="00E26B48" w:rsidRPr="002C6B6F">
                <w:rPr>
                  <w:rStyle w:val="Hyperlink"/>
                </w:rPr>
                <w:t>alfredo.moreno@ercot.com</w:t>
              </w:r>
            </w:hyperlink>
            <w:r w:rsidR="00E26B48">
              <w:t xml:space="preserve"> / </w:t>
            </w:r>
            <w:hyperlink r:id="rId21" w:history="1">
              <w:r w:rsidR="00E26B48" w:rsidRPr="002C6B6F">
                <w:rPr>
                  <w:rStyle w:val="Hyperlink"/>
                </w:rPr>
                <w:t>samantha.findley@ercot.com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31AF5077" w:rsidR="009A3772" w:rsidRDefault="005F0B3F">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6FDBEE2" w:rsidR="009A3772" w:rsidRDefault="00E26B48">
            <w:pPr>
              <w:pStyle w:val="NormalArial"/>
            </w:pPr>
            <w:r w:rsidRPr="00E26B48">
              <w:t>512</w:t>
            </w:r>
            <w:r>
              <w:t>-</w:t>
            </w:r>
            <w:r w:rsidRPr="00E26B48">
              <w:t>248</w:t>
            </w:r>
            <w:r>
              <w:t>-</w:t>
            </w:r>
            <w:r w:rsidRPr="00E26B48">
              <w:t>6977</w:t>
            </w:r>
            <w:r>
              <w:t xml:space="preserve"> / </w:t>
            </w:r>
            <w:r w:rsidRPr="00E26B48">
              <w:t>512</w:t>
            </w:r>
            <w:r>
              <w:t>-</w:t>
            </w:r>
            <w:r w:rsidRPr="00E26B48">
              <w:t>248</w:t>
            </w:r>
            <w:r>
              <w:t>-</w:t>
            </w:r>
            <w:r w:rsidRPr="00E26B48">
              <w:t>6977</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D72ED9D" w:rsidR="009A3772" w:rsidRDefault="00DE368A">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F9415C5" w:rsidR="009A3772" w:rsidRPr="00D56D61" w:rsidRDefault="00DE368A">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804A407" w:rsidR="009A3772" w:rsidRPr="00D56D61" w:rsidRDefault="006D223D">
            <w:pPr>
              <w:pStyle w:val="NormalArial"/>
            </w:pPr>
            <w:hyperlink r:id="rId22" w:history="1">
              <w:r w:rsidR="00DE368A" w:rsidRPr="002C6B6F">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25AFD07" w:rsidR="009A3772" w:rsidRDefault="00DE368A">
            <w:pPr>
              <w:pStyle w:val="NormalArial"/>
            </w:pPr>
            <w:r>
              <w:t>512-248-6464</w:t>
            </w:r>
          </w:p>
        </w:tc>
      </w:tr>
    </w:tbl>
    <w:p w14:paraId="1F2AF886" w14:textId="77777777" w:rsidR="007856B5" w:rsidRDefault="007856B5" w:rsidP="007856B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856B5" w14:paraId="0D6C111D" w14:textId="77777777" w:rsidTr="0010354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E8CDFA1" w14:textId="77777777" w:rsidR="007856B5" w:rsidRDefault="007856B5" w:rsidP="00103546">
            <w:pPr>
              <w:pStyle w:val="NormalArial"/>
              <w:ind w:hanging="2"/>
              <w:jc w:val="center"/>
              <w:rPr>
                <w:b/>
              </w:rPr>
            </w:pPr>
            <w:r>
              <w:rPr>
                <w:b/>
              </w:rPr>
              <w:t>Comments Received</w:t>
            </w:r>
          </w:p>
        </w:tc>
      </w:tr>
      <w:tr w:rsidR="007856B5" w14:paraId="1A2183C6" w14:textId="77777777" w:rsidTr="0010354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D92F0D" w14:textId="77777777" w:rsidR="007856B5" w:rsidRDefault="007856B5" w:rsidP="00103546">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7EEAAF5" w14:textId="77777777" w:rsidR="007856B5" w:rsidRDefault="007856B5" w:rsidP="00103546">
            <w:pPr>
              <w:pStyle w:val="NormalArial"/>
              <w:ind w:hanging="2"/>
              <w:rPr>
                <w:b/>
              </w:rPr>
            </w:pPr>
            <w:r>
              <w:rPr>
                <w:b/>
              </w:rPr>
              <w:t>Comment Summary</w:t>
            </w:r>
          </w:p>
        </w:tc>
      </w:tr>
      <w:tr w:rsidR="007856B5" w14:paraId="333D2E3A" w14:textId="77777777" w:rsidTr="0010354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C905B2" w14:textId="1191767A" w:rsidR="007856B5" w:rsidRDefault="007856B5" w:rsidP="00103546">
            <w:pPr>
              <w:pStyle w:val="Header"/>
              <w:rPr>
                <w:b w:val="0"/>
                <w:bCs w:val="0"/>
              </w:rPr>
            </w:pPr>
            <w:r>
              <w:rPr>
                <w:b w:val="0"/>
                <w:bCs w:val="0"/>
              </w:rPr>
              <w:t>DC Energy 120624</w:t>
            </w:r>
          </w:p>
        </w:tc>
        <w:tc>
          <w:tcPr>
            <w:tcW w:w="7560" w:type="dxa"/>
            <w:tcBorders>
              <w:top w:val="single" w:sz="4" w:space="0" w:color="auto"/>
              <w:left w:val="single" w:sz="4" w:space="0" w:color="auto"/>
              <w:bottom w:val="single" w:sz="4" w:space="0" w:color="auto"/>
              <w:right w:val="single" w:sz="4" w:space="0" w:color="auto"/>
            </w:tcBorders>
            <w:vAlign w:val="center"/>
          </w:tcPr>
          <w:p w14:paraId="44EC2B12" w14:textId="4C5AEF1E" w:rsidR="007856B5" w:rsidRDefault="007856B5" w:rsidP="00103546">
            <w:pPr>
              <w:pStyle w:val="NormalArial"/>
              <w:spacing w:before="120" w:after="120"/>
              <w:ind w:hanging="2"/>
            </w:pPr>
            <w:r>
              <w:t>Expressed support for NPRR1261 and requested continued engagement with Congestion Management Working Group (CMWG) on ERCOT’s decision making process on setting transaction limits</w:t>
            </w:r>
          </w:p>
        </w:tc>
      </w:tr>
    </w:tbl>
    <w:p w14:paraId="4D2334FF" w14:textId="77777777" w:rsidR="007856B5" w:rsidRDefault="007856B5" w:rsidP="007856B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856B5" w14:paraId="6A89C433" w14:textId="77777777" w:rsidTr="00103546">
        <w:trPr>
          <w:trHeight w:val="350"/>
        </w:trPr>
        <w:tc>
          <w:tcPr>
            <w:tcW w:w="10440" w:type="dxa"/>
            <w:tcBorders>
              <w:bottom w:val="single" w:sz="4" w:space="0" w:color="auto"/>
            </w:tcBorders>
            <w:shd w:val="clear" w:color="auto" w:fill="FFFFFF"/>
            <w:vAlign w:val="center"/>
          </w:tcPr>
          <w:p w14:paraId="5AB4F0E1" w14:textId="77777777" w:rsidR="007856B5" w:rsidRDefault="007856B5" w:rsidP="00103546">
            <w:pPr>
              <w:pStyle w:val="Header"/>
              <w:jc w:val="center"/>
            </w:pPr>
            <w:r>
              <w:t>Market Rules Notes</w:t>
            </w:r>
          </w:p>
        </w:tc>
      </w:tr>
    </w:tbl>
    <w:p w14:paraId="66203B1B" w14:textId="5B97A2AB" w:rsidR="009A3772" w:rsidRPr="00D56D61" w:rsidRDefault="007856B5" w:rsidP="007856B5">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A6685D0" w14:textId="77777777" w:rsidR="00DE368A" w:rsidRPr="00DE368A" w:rsidRDefault="00DE368A" w:rsidP="00DE368A">
      <w:pPr>
        <w:keepNext/>
        <w:tabs>
          <w:tab w:val="left" w:pos="900"/>
        </w:tabs>
        <w:spacing w:before="240" w:after="240"/>
        <w:ind w:left="1080" w:hanging="1080"/>
        <w:outlineLvl w:val="2"/>
        <w:rPr>
          <w:b/>
          <w:bCs/>
          <w:i/>
          <w:szCs w:val="20"/>
        </w:rPr>
      </w:pPr>
      <w:r w:rsidRPr="00DE368A">
        <w:rPr>
          <w:b/>
          <w:bCs/>
          <w:i/>
          <w:szCs w:val="20"/>
        </w:rPr>
        <w:t>7.5.2</w:t>
      </w:r>
      <w:r w:rsidRPr="00DE368A">
        <w:rPr>
          <w:b/>
          <w:bCs/>
          <w:i/>
          <w:szCs w:val="20"/>
        </w:rPr>
        <w:tab/>
      </w:r>
      <w:smartTag w:uri="urn:schemas-microsoft-com:office:smarttags" w:element="stockticker">
        <w:r w:rsidRPr="00DE368A">
          <w:rPr>
            <w:b/>
            <w:bCs/>
            <w:i/>
            <w:szCs w:val="20"/>
          </w:rPr>
          <w:t>CRR</w:t>
        </w:r>
      </w:smartTag>
      <w:r w:rsidRPr="00DE368A">
        <w:rPr>
          <w:b/>
          <w:bCs/>
          <w:i/>
          <w:szCs w:val="20"/>
        </w:rPr>
        <w:t xml:space="preserve"> Auction Offers and Bids</w:t>
      </w:r>
    </w:p>
    <w:p w14:paraId="2A286610" w14:textId="77777777" w:rsidR="00DE368A" w:rsidRPr="00DE368A" w:rsidRDefault="00DE368A" w:rsidP="00DE368A">
      <w:pPr>
        <w:spacing w:after="240"/>
        <w:ind w:left="720" w:hanging="720"/>
        <w:rPr>
          <w:iCs/>
          <w:szCs w:val="20"/>
        </w:rPr>
      </w:pPr>
      <w:r w:rsidRPr="00DE368A">
        <w:rPr>
          <w:iCs/>
          <w:szCs w:val="20"/>
        </w:rPr>
        <w:t>(1)</w:t>
      </w:r>
      <w:r w:rsidRPr="00DE368A">
        <w:rPr>
          <w:iCs/>
          <w:szCs w:val="20"/>
        </w:rPr>
        <w:tab/>
        <w:t xml:space="preserve">To submit bids or offers into a </w:t>
      </w:r>
      <w:smartTag w:uri="urn:schemas-microsoft-com:office:smarttags" w:element="stockticker">
        <w:r w:rsidRPr="00DE368A">
          <w:rPr>
            <w:iCs/>
            <w:szCs w:val="20"/>
          </w:rPr>
          <w:t>CRR</w:t>
        </w:r>
      </w:smartTag>
      <w:r w:rsidRPr="00DE368A">
        <w:rPr>
          <w:iCs/>
          <w:szCs w:val="20"/>
        </w:rPr>
        <w:t xml:space="preserve"> Auction, an Entity must become a </w:t>
      </w:r>
      <w:smartTag w:uri="urn:schemas-microsoft-com:office:smarttags" w:element="stockticker">
        <w:r w:rsidRPr="00DE368A">
          <w:rPr>
            <w:iCs/>
            <w:szCs w:val="20"/>
          </w:rPr>
          <w:t>CRR</w:t>
        </w:r>
      </w:smartTag>
      <w:r w:rsidRPr="00DE368A">
        <w:rPr>
          <w:iCs/>
          <w:szCs w:val="20"/>
        </w:rPr>
        <w:t xml:space="preserve"> Account Holder and satisfy financial assurance criteria required to participate, under Section 16.8, Registration and Qualification of Congestion Revenue Rights Account Holders.</w:t>
      </w:r>
    </w:p>
    <w:p w14:paraId="6AE0440F" w14:textId="343BA825" w:rsidR="00DE368A" w:rsidRPr="00DE368A" w:rsidRDefault="00DE368A" w:rsidP="00217AEA">
      <w:pPr>
        <w:spacing w:after="240"/>
        <w:ind w:left="720" w:hanging="720"/>
        <w:rPr>
          <w:iCs/>
          <w:szCs w:val="20"/>
        </w:rPr>
      </w:pPr>
      <w:r w:rsidRPr="00DE368A">
        <w:rPr>
          <w:iCs/>
          <w:szCs w:val="20"/>
        </w:rPr>
        <w:t>(2)</w:t>
      </w:r>
      <w:r w:rsidRPr="00DE368A">
        <w:rPr>
          <w:iCs/>
          <w:szCs w:val="20"/>
        </w:rPr>
        <w:tab/>
        <w:t xml:space="preserve">In order to enforce a volume limitation on the number of market transactions (bids and offers) submitted into the CRR Auction, ERCOT shall evaluate the maximum number of transactions which are available prior to the auction, and evenly divide the limit across the CRR Account Holders eligible to submit bids or offers according to paragraph (1) </w:t>
      </w:r>
      <w:r w:rsidRPr="00DE368A">
        <w:rPr>
          <w:iCs/>
          <w:szCs w:val="20"/>
        </w:rPr>
        <w:lastRenderedPageBreak/>
        <w:t xml:space="preserve">above.  This limit shall be designated as the preliminary allocated CRR transaction limit.  </w:t>
      </w:r>
      <w:del w:id="1" w:author="ERCOT" w:date="2024-11-13T15:16:00Z">
        <w:r w:rsidRPr="00DE368A" w:rsidDel="00E21874">
          <w:rPr>
            <w:iCs/>
            <w:szCs w:val="20"/>
          </w:rPr>
          <w:delText>The preliminary allocated CRR transaction limitation for all CRR Account Holders will be communicated as part of the CRR Auction Notice prior to each auction</w:delText>
        </w:r>
      </w:del>
      <w:ins w:id="2" w:author="ERCOT" w:date="2024-11-13T15:17:00Z">
        <w:r w:rsidR="00E21874">
          <w:rPr>
            <w:iCs/>
            <w:szCs w:val="20"/>
          </w:rPr>
          <w:t xml:space="preserve">A CRR Auction Notice will be provided to all CRR Account Holders prior to each auction. </w:t>
        </w:r>
      </w:ins>
      <w:ins w:id="3" w:author="ERCOT" w:date="2024-11-13T15:20:00Z">
        <w:r w:rsidR="00E21874">
          <w:rPr>
            <w:iCs/>
            <w:szCs w:val="20"/>
          </w:rPr>
          <w:t xml:space="preserve"> </w:t>
        </w:r>
      </w:ins>
      <w:ins w:id="4" w:author="ERCOT" w:date="2024-11-13T15:17:00Z">
        <w:r w:rsidR="00E21874">
          <w:rPr>
            <w:iCs/>
            <w:szCs w:val="20"/>
          </w:rPr>
          <w:t xml:space="preserve">The CRR Auction Notice </w:t>
        </w:r>
        <w:r w:rsidR="00E21874">
          <w:t>will include the following ERCOT determined limitations for each CRR Monthly Auction and each Long-Term Auction Sequence: the preliminary allocated CRR transaction limit; the maximum overall transaction limits; time-of-use transaction limits; and per-CRR Account Holder transaction limits</w:t>
        </w:r>
      </w:ins>
      <w:r w:rsidR="00B56933">
        <w:t>.</w:t>
      </w:r>
    </w:p>
    <w:p w14:paraId="389FE1E5" w14:textId="77777777" w:rsidR="00DE368A" w:rsidRPr="00DE368A" w:rsidRDefault="00DE368A" w:rsidP="00DE368A">
      <w:pPr>
        <w:spacing w:after="240"/>
        <w:ind w:left="1440" w:hanging="720"/>
        <w:rPr>
          <w:iCs/>
          <w:szCs w:val="20"/>
        </w:rPr>
      </w:pPr>
      <w:r w:rsidRPr="00DE368A">
        <w:rPr>
          <w:iCs/>
          <w:szCs w:val="20"/>
        </w:rPr>
        <w:t>(a)</w:t>
      </w:r>
      <w:r w:rsidRPr="00DE368A">
        <w:rPr>
          <w:iCs/>
          <w:szCs w:val="20"/>
        </w:rPr>
        <w:tab/>
        <w:t>Prior to executing the CRR Auction but after the transaction submission window is closed, ERCOT shall determine which of the CRR Account Holders are Participating CRR Account Holders for that CRR Auction.  ERCOT shall then calculate a final allocated CRR transaction limit by evenly dividing the number of available transactions across the Participating CRR Account Holders.</w:t>
      </w:r>
    </w:p>
    <w:p w14:paraId="68A9DE23" w14:textId="7B453222" w:rsidR="00DE368A" w:rsidRPr="00DE368A" w:rsidDel="00DE368A" w:rsidRDefault="00DE368A" w:rsidP="00DE368A">
      <w:pPr>
        <w:spacing w:after="240"/>
        <w:ind w:left="1440" w:hanging="720"/>
        <w:rPr>
          <w:del w:id="5" w:author="ERCOT" w:date="2024-10-25T11:30:00Z"/>
          <w:iCs/>
          <w:szCs w:val="20"/>
        </w:rPr>
      </w:pPr>
      <w:del w:id="6" w:author="ERCOT" w:date="2024-10-25T11:30:00Z">
        <w:r w:rsidRPr="00DE368A" w:rsidDel="00DE368A">
          <w:rPr>
            <w:iCs/>
            <w:szCs w:val="20"/>
          </w:rPr>
          <w:delText>(b)</w:delText>
        </w:r>
        <w:r w:rsidRPr="00DE368A" w:rsidDel="00DE368A">
          <w:rPr>
            <w:iCs/>
            <w:szCs w:val="20"/>
          </w:rPr>
          <w:tab/>
          <w:delText>The Technical Advisory Committee (TAC) shall establish transaction limits for the CRR Auctions for Participating CRR Account Holders.  As part of TAC consideration to establish or change transaction limits, ERCOT shall provide upon TAC request to TAC or a TAC-designated subcommittee the historical number of transactions submitted by each CRR Account Holder and the number of active CRR Account Holders aggregated up to the associated Counter-Party for each requested CRR Auction without identifying the names of the CRR Account Holders or Counter-Parties.  Upon TAC approval of a change in transaction limits, ERCOT shall post these values as part of the next regularly scheduled CRR Auction Notice.  Only Participating CRR Account Holders are allowed to submit transactions for consideration in the relevant CRR Auction.</w:delText>
        </w:r>
      </w:del>
    </w:p>
    <w:p w14:paraId="57BBDDA6" w14:textId="0E53FCD6" w:rsidR="00DE368A" w:rsidRPr="00DE368A" w:rsidRDefault="00DE368A" w:rsidP="00DE368A">
      <w:pPr>
        <w:spacing w:after="240"/>
        <w:ind w:left="1440" w:hanging="720"/>
        <w:rPr>
          <w:iCs/>
          <w:szCs w:val="20"/>
        </w:rPr>
      </w:pPr>
      <w:r w:rsidRPr="00DE368A">
        <w:rPr>
          <w:iCs/>
          <w:szCs w:val="20"/>
        </w:rPr>
        <w:t>(</w:t>
      </w:r>
      <w:ins w:id="7" w:author="ERCOT" w:date="2024-10-25T11:30:00Z">
        <w:r>
          <w:rPr>
            <w:iCs/>
            <w:szCs w:val="20"/>
          </w:rPr>
          <w:t>b</w:t>
        </w:r>
      </w:ins>
      <w:del w:id="8" w:author="ERCOT" w:date="2024-10-25T11:30:00Z">
        <w:r w:rsidRPr="00DE368A" w:rsidDel="00DE368A">
          <w:rPr>
            <w:iCs/>
            <w:szCs w:val="20"/>
          </w:rPr>
          <w:delText>c</w:delText>
        </w:r>
      </w:del>
      <w:r w:rsidRPr="00DE368A">
        <w:rPr>
          <w:iCs/>
          <w:szCs w:val="20"/>
        </w:rPr>
        <w:t>)</w:t>
      </w:r>
      <w:r w:rsidRPr="00DE368A">
        <w:rPr>
          <w:iCs/>
          <w:szCs w:val="20"/>
        </w:rPr>
        <w:tab/>
        <w:t xml:space="preserve">If the total number of transactions submitted by all Participating CRR Account Holders into the CRR Auction does not exceed the maximum number of transactions available prior to the auction, then the final allocated CRR transaction limit will not </w:t>
      </w:r>
      <w:proofErr w:type="gramStart"/>
      <w:r w:rsidRPr="00DE368A">
        <w:rPr>
          <w:iCs/>
          <w:szCs w:val="20"/>
        </w:rPr>
        <w:t>apply</w:t>
      </w:r>
      <w:proofErr w:type="gramEnd"/>
      <w:r w:rsidRPr="00DE368A">
        <w:rPr>
          <w:iCs/>
          <w:szCs w:val="20"/>
        </w:rPr>
        <w:t xml:space="preserve"> and all transactions will be accepted.</w:t>
      </w:r>
    </w:p>
    <w:p w14:paraId="5D330996" w14:textId="47D85274" w:rsidR="00DE368A" w:rsidRPr="00DE368A" w:rsidRDefault="00DE368A" w:rsidP="00DE368A">
      <w:pPr>
        <w:spacing w:after="240"/>
        <w:ind w:left="1440" w:hanging="720"/>
        <w:rPr>
          <w:iCs/>
          <w:szCs w:val="20"/>
        </w:rPr>
      </w:pPr>
      <w:r w:rsidRPr="00DE368A">
        <w:rPr>
          <w:iCs/>
          <w:szCs w:val="20"/>
        </w:rPr>
        <w:t>(</w:t>
      </w:r>
      <w:ins w:id="9" w:author="ERCOT" w:date="2024-10-25T11:30:00Z">
        <w:r>
          <w:rPr>
            <w:iCs/>
            <w:szCs w:val="20"/>
          </w:rPr>
          <w:t>c</w:t>
        </w:r>
      </w:ins>
      <w:del w:id="10" w:author="ERCOT" w:date="2024-10-25T11:30:00Z">
        <w:r w:rsidRPr="00DE368A" w:rsidDel="00DE368A">
          <w:rPr>
            <w:iCs/>
            <w:szCs w:val="20"/>
          </w:rPr>
          <w:delText>d</w:delText>
        </w:r>
      </w:del>
      <w:r w:rsidRPr="00DE368A">
        <w:rPr>
          <w:iCs/>
          <w:szCs w:val="20"/>
        </w:rPr>
        <w:t>)</w:t>
      </w:r>
      <w:r w:rsidRPr="00DE368A">
        <w:rPr>
          <w:iCs/>
          <w:szCs w:val="20"/>
        </w:rPr>
        <w:tab/>
        <w:t xml:space="preserve">Within one hour after the close of each CRR Auction, ERCOT shall notify all CRR Account Holders of the total number of transactions submitted by all Participating CRR Account Holders and </w:t>
      </w:r>
      <w:proofErr w:type="gramStart"/>
      <w:r w:rsidRPr="00DE368A">
        <w:rPr>
          <w:iCs/>
          <w:szCs w:val="20"/>
        </w:rPr>
        <w:t>whether or not</w:t>
      </w:r>
      <w:proofErr w:type="gramEnd"/>
      <w:r w:rsidRPr="00DE368A">
        <w:rPr>
          <w:iCs/>
          <w:szCs w:val="20"/>
        </w:rPr>
        <w:t xml:space="preserve"> a transaction adjustment period is necessary.  ERCOT may determine that a transaction adjustment period is not necessary if the total number of transactions submitted by all Participating CRR Account Holders does not exceed the number of transactions that can be processed by the CRR Auction system.</w:t>
      </w:r>
    </w:p>
    <w:p w14:paraId="0A03A8FF" w14:textId="2DAFE6AA" w:rsidR="00DE368A" w:rsidRPr="00DE368A" w:rsidRDefault="00DE368A" w:rsidP="00DE368A">
      <w:pPr>
        <w:spacing w:after="240"/>
        <w:ind w:left="1440" w:hanging="720"/>
        <w:rPr>
          <w:iCs/>
          <w:szCs w:val="20"/>
        </w:rPr>
      </w:pPr>
      <w:r w:rsidRPr="00DE368A">
        <w:rPr>
          <w:iCs/>
          <w:szCs w:val="20"/>
        </w:rPr>
        <w:t>(</w:t>
      </w:r>
      <w:ins w:id="11" w:author="ERCOT" w:date="2024-10-25T11:30:00Z">
        <w:r>
          <w:rPr>
            <w:iCs/>
            <w:szCs w:val="20"/>
          </w:rPr>
          <w:t>d</w:t>
        </w:r>
      </w:ins>
      <w:del w:id="12" w:author="ERCOT" w:date="2024-10-25T11:30:00Z">
        <w:r w:rsidRPr="00DE368A" w:rsidDel="00DE368A">
          <w:rPr>
            <w:iCs/>
            <w:szCs w:val="20"/>
          </w:rPr>
          <w:delText>e</w:delText>
        </w:r>
      </w:del>
      <w:r w:rsidRPr="00DE368A">
        <w:rPr>
          <w:iCs/>
          <w:szCs w:val="20"/>
        </w:rPr>
        <w:t>)</w:t>
      </w:r>
      <w:r w:rsidRPr="00DE368A">
        <w:rPr>
          <w:iCs/>
          <w:szCs w:val="20"/>
        </w:rPr>
        <w:tab/>
        <w:t xml:space="preserve">If ERCOT announces a transaction adjustment period, ERCOT shall notify all CRR Account Holders of the final allocated transaction limit and reject all transactions submitted by each Participating CRR Account Holder whose </w:t>
      </w:r>
      <w:proofErr w:type="gramStart"/>
      <w:r w:rsidRPr="00DE368A">
        <w:rPr>
          <w:iCs/>
          <w:szCs w:val="20"/>
        </w:rPr>
        <w:t>sum total</w:t>
      </w:r>
      <w:proofErr w:type="gramEnd"/>
      <w:r w:rsidRPr="00DE368A">
        <w:rPr>
          <w:iCs/>
          <w:szCs w:val="20"/>
        </w:rPr>
        <w:t xml:space="preserve"> of transactions submitted to the affected CRR Auction exceeds the final allocated transaction limit.  Each Participating CRR Account Holder may then adjust their transactions while respecting the final allocated CRR transaction limitation for the affected CRR Auction within one Business Day.  ERCOT will </w:t>
      </w:r>
      <w:r w:rsidRPr="00DE368A">
        <w:rPr>
          <w:iCs/>
          <w:szCs w:val="20"/>
        </w:rPr>
        <w:lastRenderedPageBreak/>
        <w:t>then execute the CRR Auction using the updated set of transactions as revised by Market Participants.</w:t>
      </w:r>
    </w:p>
    <w:p w14:paraId="4976E885" w14:textId="12A291E7" w:rsidR="00DE368A" w:rsidRPr="00DE368A" w:rsidRDefault="00DE368A" w:rsidP="00DE368A">
      <w:pPr>
        <w:spacing w:after="240"/>
        <w:ind w:left="1440" w:hanging="720"/>
        <w:rPr>
          <w:iCs/>
          <w:szCs w:val="20"/>
        </w:rPr>
      </w:pPr>
      <w:r w:rsidRPr="00DE368A">
        <w:rPr>
          <w:iCs/>
          <w:szCs w:val="20"/>
        </w:rPr>
        <w:t>(</w:t>
      </w:r>
      <w:ins w:id="13" w:author="ERCOT" w:date="2024-10-25T11:30:00Z">
        <w:r>
          <w:rPr>
            <w:iCs/>
            <w:szCs w:val="20"/>
          </w:rPr>
          <w:t>e</w:t>
        </w:r>
      </w:ins>
      <w:del w:id="14" w:author="ERCOT" w:date="2024-10-25T11:30:00Z">
        <w:r w:rsidRPr="00DE368A" w:rsidDel="00DE368A">
          <w:rPr>
            <w:iCs/>
            <w:szCs w:val="20"/>
          </w:rPr>
          <w:delText>f</w:delText>
        </w:r>
      </w:del>
      <w:r w:rsidRPr="00DE368A">
        <w:rPr>
          <w:iCs/>
          <w:szCs w:val="20"/>
        </w:rPr>
        <w:t>)</w:t>
      </w:r>
      <w:r w:rsidRPr="00DE368A">
        <w:rPr>
          <w:iCs/>
          <w:szCs w:val="20"/>
        </w:rPr>
        <w:tab/>
        <w:t xml:space="preserve">Each </w:t>
      </w:r>
      <w:proofErr w:type="gramStart"/>
      <w:r w:rsidRPr="00DE368A">
        <w:rPr>
          <w:iCs/>
          <w:szCs w:val="20"/>
        </w:rPr>
        <w:t>Counter-Party</w:t>
      </w:r>
      <w:proofErr w:type="gramEnd"/>
      <w:r w:rsidRPr="00DE368A">
        <w:rPr>
          <w:iCs/>
          <w:szCs w:val="20"/>
        </w:rPr>
        <w:t xml:space="preserve"> is limited to a total of three CRR Account Holders. </w:t>
      </w:r>
    </w:p>
    <w:p w14:paraId="71C324C2" w14:textId="78D08C41" w:rsidR="00DE368A" w:rsidRPr="00DE368A" w:rsidRDefault="00DE368A" w:rsidP="00DE368A">
      <w:pPr>
        <w:spacing w:after="240"/>
        <w:ind w:left="1440" w:hanging="720"/>
        <w:rPr>
          <w:iCs/>
          <w:szCs w:val="20"/>
        </w:rPr>
      </w:pPr>
      <w:r w:rsidRPr="00DE368A">
        <w:rPr>
          <w:iCs/>
          <w:szCs w:val="20"/>
        </w:rPr>
        <w:t>(</w:t>
      </w:r>
      <w:ins w:id="15" w:author="ERCOT" w:date="2024-10-25T11:31:00Z">
        <w:r>
          <w:rPr>
            <w:iCs/>
            <w:szCs w:val="20"/>
          </w:rPr>
          <w:t>f</w:t>
        </w:r>
      </w:ins>
      <w:del w:id="16" w:author="ERCOT" w:date="2024-10-25T11:31:00Z">
        <w:r w:rsidRPr="00DE368A" w:rsidDel="00DE368A">
          <w:rPr>
            <w:iCs/>
            <w:szCs w:val="20"/>
          </w:rPr>
          <w:delText>g</w:delText>
        </w:r>
      </w:del>
      <w:r w:rsidRPr="00DE368A">
        <w:rPr>
          <w:iCs/>
          <w:szCs w:val="20"/>
        </w:rPr>
        <w:t>)</w:t>
      </w:r>
      <w:r w:rsidRPr="00DE368A">
        <w:rPr>
          <w:iCs/>
          <w:szCs w:val="20"/>
        </w:rPr>
        <w:tab/>
        <w:t>ERCOT shall determine a charge for each PTP Option bid awarded in each CRR Auction as described in Section 7.7, Point-to-Point (PTP) Option Award Charge.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DE368A" w:rsidRPr="00DE368A" w14:paraId="13D94BDF" w14:textId="77777777" w:rsidTr="009B5EEA">
        <w:tc>
          <w:tcPr>
            <w:tcW w:w="9576" w:type="dxa"/>
            <w:shd w:val="pct12" w:color="auto" w:fill="auto"/>
          </w:tcPr>
          <w:p w14:paraId="66661CA3" w14:textId="77777777" w:rsidR="00DE368A" w:rsidRPr="00DE368A" w:rsidRDefault="00DE368A" w:rsidP="00DE368A">
            <w:pPr>
              <w:spacing w:before="120" w:after="240"/>
              <w:rPr>
                <w:b/>
                <w:i/>
              </w:rPr>
            </w:pPr>
            <w:r w:rsidRPr="00DE368A">
              <w:rPr>
                <w:b/>
                <w:i/>
              </w:rPr>
              <w:t>[NPRR936:  Replace paragraph (2) above with the following upon system implementation:]</w:t>
            </w:r>
          </w:p>
          <w:p w14:paraId="76658449" w14:textId="5F959432" w:rsidR="00DE368A" w:rsidRPr="00DE368A" w:rsidRDefault="00DE368A" w:rsidP="00DE368A">
            <w:pPr>
              <w:spacing w:after="240"/>
              <w:ind w:left="720" w:hanging="720"/>
              <w:rPr>
                <w:iCs/>
                <w:szCs w:val="20"/>
              </w:rPr>
            </w:pPr>
            <w:r w:rsidRPr="00DE368A">
              <w:rPr>
                <w:iCs/>
                <w:szCs w:val="20"/>
              </w:rPr>
              <w:t>(2)</w:t>
            </w:r>
            <w:r w:rsidRPr="00DE368A">
              <w:rPr>
                <w:iCs/>
                <w:szCs w:val="20"/>
              </w:rPr>
              <w:tab/>
              <w:t xml:space="preserve">In order to enforce a volume limitation on the number of market transactions (bids and offers) submitted into the CRR Auction, ERCOT shall evaluate the maximum number of transactions which are available prior to the auction, and evenly divide the limit across the </w:t>
            </w:r>
            <w:proofErr w:type="gramStart"/>
            <w:r w:rsidRPr="00DE368A">
              <w:rPr>
                <w:iCs/>
                <w:szCs w:val="20"/>
              </w:rPr>
              <w:t>Counter-Parties</w:t>
            </w:r>
            <w:proofErr w:type="gramEnd"/>
            <w:r w:rsidRPr="00DE368A">
              <w:rPr>
                <w:iCs/>
                <w:szCs w:val="20"/>
              </w:rPr>
              <w:t xml:space="preserve"> that are associated with CRR Account Holders eligible to submit bids or offers according to paragraph (1) above.  This limit shall be designated as the preliminary allocated CRR transaction limit.  </w:t>
            </w:r>
            <w:del w:id="17" w:author="ERCOT" w:date="2024-11-13T15:17:00Z">
              <w:r w:rsidRPr="00DE368A" w:rsidDel="00E21874">
                <w:rPr>
                  <w:iCs/>
                  <w:szCs w:val="20"/>
                </w:rPr>
                <w:delText>The preliminary allocated CRR transaction limitation for all Counter-Parties will be communicated as part of the CRR Auction Notice prior to each auction</w:delText>
              </w:r>
            </w:del>
            <w:ins w:id="18" w:author="ERCOT" w:date="2024-11-13T15:17:00Z">
              <w:r w:rsidR="00E21874" w:rsidRPr="00B56933">
                <w:t xml:space="preserve">A CRR Auction Notice will be provided to all CRR Account Holders prior to each auction. </w:t>
              </w:r>
            </w:ins>
            <w:ins w:id="19" w:author="ERCOT" w:date="2024-11-13T15:20:00Z">
              <w:r w:rsidR="00E21874">
                <w:t xml:space="preserve"> </w:t>
              </w:r>
            </w:ins>
            <w:ins w:id="20" w:author="ERCOT" w:date="2024-11-13T15:17:00Z">
              <w:r w:rsidR="00E21874" w:rsidRPr="00B56933">
                <w:t xml:space="preserve">The CRR Auction Notice will include the following ERCOT determined limitations for each CRR Monthly Auction and each Long-Term Auction Sequence: the preliminary allocated CRR transaction limit; </w:t>
              </w:r>
            </w:ins>
            <w:ins w:id="21" w:author="ERCOT" w:date="2024-11-13T15:18:00Z">
              <w:r w:rsidR="00E21874">
                <w:t>t</w:t>
              </w:r>
            </w:ins>
            <w:ins w:id="22" w:author="ERCOT" w:date="2024-11-13T15:17:00Z">
              <w:r w:rsidR="00E21874" w:rsidRPr="00B56933">
                <w:t>he maximum overall transaction limits;</w:t>
              </w:r>
              <w:r w:rsidR="00E21874">
                <w:t xml:space="preserve"> </w:t>
              </w:r>
              <w:r w:rsidR="00E21874" w:rsidRPr="00B56933">
                <w:t>time-of-use transaction limits; and per-CRR Account Holder transaction limits</w:t>
              </w:r>
            </w:ins>
            <w:r w:rsidR="00B56933">
              <w:t>.</w:t>
            </w:r>
          </w:p>
          <w:p w14:paraId="2F90D404" w14:textId="77777777" w:rsidR="00DE368A" w:rsidRPr="00DE368A" w:rsidRDefault="00DE368A" w:rsidP="00DE368A">
            <w:pPr>
              <w:spacing w:after="240"/>
              <w:ind w:left="1440" w:hanging="720"/>
              <w:rPr>
                <w:iCs/>
                <w:szCs w:val="20"/>
              </w:rPr>
            </w:pPr>
            <w:r w:rsidRPr="00DE368A">
              <w:rPr>
                <w:iCs/>
                <w:szCs w:val="20"/>
              </w:rPr>
              <w:t>(a)</w:t>
            </w:r>
            <w:r w:rsidRPr="00DE368A">
              <w:rPr>
                <w:iCs/>
                <w:szCs w:val="20"/>
              </w:rPr>
              <w:tab/>
              <w:t xml:space="preserve">Prior to executing the CRR Auction but after the transaction submission window is closed, ERCOT shall determine which of the </w:t>
            </w:r>
            <w:proofErr w:type="gramStart"/>
            <w:r w:rsidRPr="00DE368A">
              <w:rPr>
                <w:iCs/>
                <w:szCs w:val="20"/>
              </w:rPr>
              <w:t>Counter-Parties</w:t>
            </w:r>
            <w:proofErr w:type="gramEnd"/>
            <w:r w:rsidRPr="00DE368A">
              <w:rPr>
                <w:iCs/>
                <w:szCs w:val="20"/>
              </w:rPr>
              <w:t xml:space="preserve"> are associated with Participating CRR Account Holders for that CRR Auction.  ERCOT shall then calculate a final allocated CRR transaction limit by evenly dividing the number of available transactions across the </w:t>
            </w:r>
            <w:proofErr w:type="gramStart"/>
            <w:r w:rsidRPr="00DE368A">
              <w:rPr>
                <w:iCs/>
                <w:szCs w:val="20"/>
              </w:rPr>
              <w:t>Counter-Parties</w:t>
            </w:r>
            <w:proofErr w:type="gramEnd"/>
            <w:r w:rsidRPr="00DE368A">
              <w:rPr>
                <w:iCs/>
                <w:szCs w:val="20"/>
              </w:rPr>
              <w:t xml:space="preserve"> associated with Participating CRR Account Holders.</w:t>
            </w:r>
          </w:p>
          <w:p w14:paraId="62225BB7" w14:textId="4AF758E3" w:rsidR="00DE368A" w:rsidRPr="00DE368A" w:rsidDel="00DE368A" w:rsidRDefault="00DE368A" w:rsidP="00DE368A">
            <w:pPr>
              <w:spacing w:after="240"/>
              <w:ind w:left="1440" w:hanging="720"/>
              <w:rPr>
                <w:del w:id="23" w:author="ERCOT" w:date="2024-10-25T11:28:00Z"/>
                <w:iCs/>
                <w:szCs w:val="20"/>
              </w:rPr>
            </w:pPr>
            <w:del w:id="24" w:author="ERCOT" w:date="2024-10-25T11:28:00Z">
              <w:r w:rsidRPr="00DE368A" w:rsidDel="00DE368A">
                <w:rPr>
                  <w:iCs/>
                  <w:szCs w:val="20"/>
                </w:rPr>
                <w:delText>(b)</w:delText>
              </w:r>
              <w:r w:rsidRPr="00DE368A" w:rsidDel="00DE368A">
                <w:rPr>
                  <w:iCs/>
                  <w:szCs w:val="20"/>
                </w:rPr>
                <w:tab/>
                <w:delText>The Technical Advisory Committee (TAC) shall establish transaction limits for the CRR Auctions for Counter-Parties associated with Participating CRR Account Holders.  As part of TAC consideration to establish or change transaction limits, ERCOT shall provide upon TAC request to TAC or a TAC-designated subcommittee the historical number of transactions submitted by each CRR Account Holder and the number of active CRR Account Holders aggregated up to the associated Counter-Party for each requested CRR Auction without identifying the names of the CRR Account Holders or Counter-Parties.  Upon TAC approval of a change in transaction limits, ERCOT shall post these values as part of the next regularly scheduled CRR Auction Notice.  Only Participating CRR Account Holders are allowed to submit transactions for consideration in the relevant CRR Auction.</w:delText>
              </w:r>
            </w:del>
          </w:p>
          <w:p w14:paraId="5B257982" w14:textId="486D4DC7" w:rsidR="00DE368A" w:rsidRPr="00DE368A" w:rsidRDefault="00DE368A" w:rsidP="00DE368A">
            <w:pPr>
              <w:spacing w:after="240"/>
              <w:ind w:left="1440" w:hanging="720"/>
              <w:rPr>
                <w:iCs/>
                <w:szCs w:val="20"/>
              </w:rPr>
            </w:pPr>
            <w:r w:rsidRPr="00DE368A">
              <w:rPr>
                <w:iCs/>
                <w:szCs w:val="20"/>
              </w:rPr>
              <w:t>(</w:t>
            </w:r>
            <w:ins w:id="25" w:author="ERCOT" w:date="2024-10-25T11:28:00Z">
              <w:r>
                <w:rPr>
                  <w:iCs/>
                  <w:szCs w:val="20"/>
                </w:rPr>
                <w:t>b</w:t>
              </w:r>
            </w:ins>
            <w:del w:id="26" w:author="ERCOT" w:date="2024-10-25T11:28:00Z">
              <w:r w:rsidRPr="00DE368A" w:rsidDel="00DE368A">
                <w:rPr>
                  <w:iCs/>
                  <w:szCs w:val="20"/>
                </w:rPr>
                <w:delText>c</w:delText>
              </w:r>
            </w:del>
            <w:r w:rsidRPr="00DE368A">
              <w:rPr>
                <w:iCs/>
                <w:szCs w:val="20"/>
              </w:rPr>
              <w:t>)</w:t>
            </w:r>
            <w:r w:rsidRPr="00DE368A">
              <w:rPr>
                <w:iCs/>
                <w:szCs w:val="20"/>
              </w:rPr>
              <w:tab/>
              <w:t xml:space="preserve">If the total number of transactions submitted by all Participating CRR Account Holders into the CRR Auction does not exceed the maximum number of </w:t>
            </w:r>
            <w:r w:rsidRPr="00DE368A">
              <w:rPr>
                <w:iCs/>
                <w:szCs w:val="20"/>
              </w:rPr>
              <w:lastRenderedPageBreak/>
              <w:t xml:space="preserve">transactions available prior to the auction, then the final allocated CRR transaction limit will not </w:t>
            </w:r>
            <w:proofErr w:type="gramStart"/>
            <w:r w:rsidRPr="00DE368A">
              <w:rPr>
                <w:iCs/>
                <w:szCs w:val="20"/>
              </w:rPr>
              <w:t>apply</w:t>
            </w:r>
            <w:proofErr w:type="gramEnd"/>
            <w:r w:rsidRPr="00DE368A">
              <w:rPr>
                <w:iCs/>
                <w:szCs w:val="20"/>
              </w:rPr>
              <w:t xml:space="preserve"> and all transactions will be accepted.</w:t>
            </w:r>
          </w:p>
          <w:p w14:paraId="47B35DFF" w14:textId="101AB9E2" w:rsidR="00DE368A" w:rsidRPr="00DE368A" w:rsidRDefault="00DE368A" w:rsidP="00DE368A">
            <w:pPr>
              <w:spacing w:after="240"/>
              <w:ind w:left="1440" w:hanging="720"/>
              <w:rPr>
                <w:iCs/>
                <w:szCs w:val="20"/>
              </w:rPr>
            </w:pPr>
            <w:r w:rsidRPr="00DE368A">
              <w:rPr>
                <w:iCs/>
                <w:szCs w:val="20"/>
              </w:rPr>
              <w:t>(</w:t>
            </w:r>
            <w:ins w:id="27" w:author="ERCOT" w:date="2024-10-25T11:28:00Z">
              <w:r>
                <w:rPr>
                  <w:iCs/>
                  <w:szCs w:val="20"/>
                </w:rPr>
                <w:t>c</w:t>
              </w:r>
            </w:ins>
            <w:del w:id="28" w:author="ERCOT" w:date="2024-10-25T11:28:00Z">
              <w:r w:rsidRPr="00DE368A" w:rsidDel="00DE368A">
                <w:rPr>
                  <w:iCs/>
                  <w:szCs w:val="20"/>
                </w:rPr>
                <w:delText>d</w:delText>
              </w:r>
            </w:del>
            <w:r w:rsidRPr="00DE368A">
              <w:rPr>
                <w:iCs/>
                <w:szCs w:val="20"/>
              </w:rPr>
              <w:t>)</w:t>
            </w:r>
            <w:r w:rsidRPr="00DE368A">
              <w:rPr>
                <w:iCs/>
                <w:szCs w:val="20"/>
              </w:rPr>
              <w:tab/>
              <w:t xml:space="preserve">Within one hour after the close of each CRR Auction, ERCOT shall notify all CRR Account Holders of the total number of transactions submitted by all Participating CRR Account Holders and </w:t>
            </w:r>
            <w:proofErr w:type="gramStart"/>
            <w:r w:rsidRPr="00DE368A">
              <w:rPr>
                <w:iCs/>
                <w:szCs w:val="20"/>
              </w:rPr>
              <w:t>whether or not</w:t>
            </w:r>
            <w:proofErr w:type="gramEnd"/>
            <w:r w:rsidRPr="00DE368A">
              <w:rPr>
                <w:iCs/>
                <w:szCs w:val="20"/>
              </w:rPr>
              <w:t xml:space="preserve"> a transaction adjustment period is necessary.  ERCOT may determine that a transaction adjustment period is not necessary if the total number of transactions submitted by all Participating CRR Account Holders does not exceed the number of transactions that can be processed by the CRR Auction system. </w:t>
            </w:r>
          </w:p>
          <w:p w14:paraId="4729DD72" w14:textId="04037998" w:rsidR="00DE368A" w:rsidRPr="00DE368A" w:rsidRDefault="00DE368A" w:rsidP="00DE368A">
            <w:pPr>
              <w:spacing w:after="240"/>
              <w:ind w:left="1440" w:hanging="720"/>
              <w:rPr>
                <w:iCs/>
                <w:szCs w:val="20"/>
              </w:rPr>
            </w:pPr>
            <w:r w:rsidRPr="00DE368A">
              <w:rPr>
                <w:iCs/>
                <w:szCs w:val="20"/>
              </w:rPr>
              <w:t>(</w:t>
            </w:r>
            <w:ins w:id="29" w:author="ERCOT" w:date="2024-10-25T11:28:00Z">
              <w:r>
                <w:rPr>
                  <w:iCs/>
                  <w:szCs w:val="20"/>
                </w:rPr>
                <w:t>d</w:t>
              </w:r>
            </w:ins>
            <w:del w:id="30" w:author="ERCOT" w:date="2024-10-25T11:28:00Z">
              <w:r w:rsidRPr="00DE368A" w:rsidDel="00DE368A">
                <w:rPr>
                  <w:iCs/>
                  <w:szCs w:val="20"/>
                </w:rPr>
                <w:delText>e</w:delText>
              </w:r>
            </w:del>
            <w:r w:rsidRPr="00DE368A">
              <w:rPr>
                <w:iCs/>
                <w:szCs w:val="20"/>
              </w:rPr>
              <w:t>)</w:t>
            </w:r>
            <w:r w:rsidRPr="00DE368A">
              <w:rPr>
                <w:iCs/>
                <w:szCs w:val="20"/>
              </w:rPr>
              <w:tab/>
              <w:t xml:space="preserve">If ERCOT announces a transaction adjustment period, ERCOT shall notify all CRR Account Holders of the final allocated transaction limit and reject all transactions submitted by each Participating CRR Account Holder associated with a </w:t>
            </w:r>
            <w:proofErr w:type="gramStart"/>
            <w:r w:rsidRPr="00DE368A">
              <w:rPr>
                <w:iCs/>
                <w:szCs w:val="20"/>
              </w:rPr>
              <w:t>Counter-Party</w:t>
            </w:r>
            <w:proofErr w:type="gramEnd"/>
            <w:r w:rsidRPr="00DE368A">
              <w:rPr>
                <w:iCs/>
                <w:szCs w:val="20"/>
              </w:rPr>
              <w:t xml:space="preserve"> whose sum total of transactions submitted to the affected CRR Auction exceeds the final allocated transaction limit.  Each Participating CRR Account Holder may then adjust their transactions while respecting the final allocated CRR transaction limitation for the affected CRR Auction within one Business Day.  ERCOT will then execute the CRR Auction using the updated set of transactions as revised by Market Participants.</w:t>
            </w:r>
          </w:p>
          <w:p w14:paraId="2C214824" w14:textId="1BCAE92F" w:rsidR="00DE368A" w:rsidRPr="00DE368A" w:rsidRDefault="00DE368A" w:rsidP="00DE368A">
            <w:pPr>
              <w:spacing w:after="240"/>
              <w:ind w:left="1440" w:hanging="720"/>
              <w:rPr>
                <w:iCs/>
                <w:szCs w:val="20"/>
              </w:rPr>
            </w:pPr>
            <w:r w:rsidRPr="00DE368A">
              <w:rPr>
                <w:iCs/>
                <w:szCs w:val="20"/>
              </w:rPr>
              <w:t>(</w:t>
            </w:r>
            <w:ins w:id="31" w:author="ERCOT" w:date="2024-10-25T11:28:00Z">
              <w:r>
                <w:rPr>
                  <w:iCs/>
                  <w:szCs w:val="20"/>
                </w:rPr>
                <w:t>e</w:t>
              </w:r>
            </w:ins>
            <w:del w:id="32" w:author="ERCOT" w:date="2024-10-25T11:28:00Z">
              <w:r w:rsidRPr="00DE368A" w:rsidDel="00DE368A">
                <w:rPr>
                  <w:iCs/>
                  <w:szCs w:val="20"/>
                </w:rPr>
                <w:delText>f</w:delText>
              </w:r>
            </w:del>
            <w:r w:rsidRPr="00DE368A">
              <w:rPr>
                <w:iCs/>
                <w:szCs w:val="20"/>
              </w:rPr>
              <w:t>)</w:t>
            </w:r>
            <w:r w:rsidRPr="00DE368A">
              <w:rPr>
                <w:iCs/>
                <w:szCs w:val="20"/>
              </w:rPr>
              <w:tab/>
              <w:t>ERCOT shall determine a charge for each PTP Option bid awarded in each CRR Auction as described in Section 7.7, Point-to-Point (PTP) Option Award Charge.</w:t>
            </w:r>
          </w:p>
        </w:tc>
      </w:tr>
    </w:tbl>
    <w:p w14:paraId="2ED4F47A" w14:textId="77777777" w:rsidR="00DE368A" w:rsidRPr="00BA2009" w:rsidRDefault="00DE368A" w:rsidP="00BC2D06"/>
    <w:sectPr w:rsidR="00DE368A" w:rsidRPr="00BA2009">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2D525C2" w:rsidR="00D176CF" w:rsidRDefault="00E21874">
    <w:pPr>
      <w:pStyle w:val="Footer"/>
      <w:tabs>
        <w:tab w:val="clear" w:pos="4320"/>
        <w:tab w:val="clear" w:pos="8640"/>
        <w:tab w:val="right" w:pos="9360"/>
      </w:tabs>
      <w:rPr>
        <w:rFonts w:ascii="Arial" w:hAnsi="Arial" w:cs="Arial"/>
        <w:sz w:val="18"/>
      </w:rPr>
    </w:pPr>
    <w:r>
      <w:rPr>
        <w:rFonts w:ascii="Arial" w:hAnsi="Arial" w:cs="Arial"/>
        <w:sz w:val="18"/>
      </w:rPr>
      <w:t>1261</w:t>
    </w:r>
    <w:r w:rsidR="009C44BB">
      <w:rPr>
        <w:rFonts w:ascii="Arial" w:hAnsi="Arial" w:cs="Arial"/>
        <w:sz w:val="18"/>
      </w:rPr>
      <w:t>NPRR</w:t>
    </w:r>
    <w:r w:rsidR="00DF124B">
      <w:rPr>
        <w:rFonts w:ascii="Arial" w:hAnsi="Arial" w:cs="Arial"/>
        <w:sz w:val="18"/>
      </w:rPr>
      <w:t>-0</w:t>
    </w:r>
    <w:r w:rsidR="0027719F">
      <w:rPr>
        <w:rFonts w:ascii="Arial" w:hAnsi="Arial" w:cs="Arial"/>
        <w:sz w:val="18"/>
      </w:rPr>
      <w:t>7</w:t>
    </w:r>
    <w:r w:rsidR="007856B5">
      <w:rPr>
        <w:rFonts w:ascii="Arial" w:hAnsi="Arial" w:cs="Arial"/>
        <w:sz w:val="18"/>
      </w:rPr>
      <w:t xml:space="preserve"> PRS Report</w:t>
    </w:r>
    <w:r w:rsidR="00DF124B" w:rsidRPr="00DF124B">
      <w:rPr>
        <w:rFonts w:ascii="Arial" w:hAnsi="Arial" w:cs="Arial"/>
        <w:sz w:val="18"/>
      </w:rPr>
      <w:t xml:space="preserve"> </w:t>
    </w:r>
    <w:r w:rsidR="0027719F">
      <w:rPr>
        <w:rFonts w:ascii="Arial" w:hAnsi="Arial" w:cs="Arial"/>
        <w:sz w:val="18"/>
      </w:rPr>
      <w:t>011525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0346D75" w:rsidR="00D176CF" w:rsidRDefault="007856B5"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633D7"/>
    <w:multiLevelType w:val="hybridMultilevel"/>
    <w:tmpl w:val="DC18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10481327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52C7"/>
    <w:rsid w:val="00060A5A"/>
    <w:rsid w:val="00064B44"/>
    <w:rsid w:val="00067FE2"/>
    <w:rsid w:val="0007682E"/>
    <w:rsid w:val="000B18F4"/>
    <w:rsid w:val="000D1AEB"/>
    <w:rsid w:val="000D3E64"/>
    <w:rsid w:val="000D602C"/>
    <w:rsid w:val="000E58ED"/>
    <w:rsid w:val="000F0C26"/>
    <w:rsid w:val="000F13C5"/>
    <w:rsid w:val="000F38ED"/>
    <w:rsid w:val="00105A36"/>
    <w:rsid w:val="001313B4"/>
    <w:rsid w:val="0014546D"/>
    <w:rsid w:val="001500D9"/>
    <w:rsid w:val="00154991"/>
    <w:rsid w:val="00156DB7"/>
    <w:rsid w:val="00157228"/>
    <w:rsid w:val="00160C3C"/>
    <w:rsid w:val="00176375"/>
    <w:rsid w:val="0017783C"/>
    <w:rsid w:val="0019314C"/>
    <w:rsid w:val="001A27EB"/>
    <w:rsid w:val="001F38F0"/>
    <w:rsid w:val="00217AEA"/>
    <w:rsid w:val="00237430"/>
    <w:rsid w:val="002410A6"/>
    <w:rsid w:val="0025459B"/>
    <w:rsid w:val="0026307D"/>
    <w:rsid w:val="00276A99"/>
    <w:rsid w:val="0027719F"/>
    <w:rsid w:val="00286AD9"/>
    <w:rsid w:val="002966F3"/>
    <w:rsid w:val="002B69F3"/>
    <w:rsid w:val="002B763A"/>
    <w:rsid w:val="002C00DE"/>
    <w:rsid w:val="002D382A"/>
    <w:rsid w:val="002F1EDD"/>
    <w:rsid w:val="003013F2"/>
    <w:rsid w:val="0030232A"/>
    <w:rsid w:val="0030694A"/>
    <w:rsid w:val="003069F4"/>
    <w:rsid w:val="00360920"/>
    <w:rsid w:val="00384709"/>
    <w:rsid w:val="00386C35"/>
    <w:rsid w:val="003A3D77"/>
    <w:rsid w:val="003B38DA"/>
    <w:rsid w:val="003B5AED"/>
    <w:rsid w:val="003C6B7B"/>
    <w:rsid w:val="004135BD"/>
    <w:rsid w:val="004302A4"/>
    <w:rsid w:val="004463BA"/>
    <w:rsid w:val="00461593"/>
    <w:rsid w:val="004822D4"/>
    <w:rsid w:val="00482D8B"/>
    <w:rsid w:val="0049290B"/>
    <w:rsid w:val="004A4451"/>
    <w:rsid w:val="004D3958"/>
    <w:rsid w:val="005008DF"/>
    <w:rsid w:val="005042C2"/>
    <w:rsid w:val="005045D0"/>
    <w:rsid w:val="00534C6C"/>
    <w:rsid w:val="00555554"/>
    <w:rsid w:val="00560D34"/>
    <w:rsid w:val="005841C0"/>
    <w:rsid w:val="0059260F"/>
    <w:rsid w:val="00593688"/>
    <w:rsid w:val="005E5074"/>
    <w:rsid w:val="005F0B3F"/>
    <w:rsid w:val="00612E4F"/>
    <w:rsid w:val="00613501"/>
    <w:rsid w:val="00615D5E"/>
    <w:rsid w:val="00622E99"/>
    <w:rsid w:val="00625E5D"/>
    <w:rsid w:val="00657C61"/>
    <w:rsid w:val="0066370F"/>
    <w:rsid w:val="00671AF3"/>
    <w:rsid w:val="006757CD"/>
    <w:rsid w:val="006A0784"/>
    <w:rsid w:val="006A5267"/>
    <w:rsid w:val="006A697B"/>
    <w:rsid w:val="006B4DDE"/>
    <w:rsid w:val="006B6A7F"/>
    <w:rsid w:val="006D223D"/>
    <w:rsid w:val="006E4597"/>
    <w:rsid w:val="00725116"/>
    <w:rsid w:val="00743968"/>
    <w:rsid w:val="00772902"/>
    <w:rsid w:val="00785415"/>
    <w:rsid w:val="007856B5"/>
    <w:rsid w:val="00786294"/>
    <w:rsid w:val="00791CB9"/>
    <w:rsid w:val="00793130"/>
    <w:rsid w:val="00797DEE"/>
    <w:rsid w:val="007A1BE1"/>
    <w:rsid w:val="007A3984"/>
    <w:rsid w:val="007B3233"/>
    <w:rsid w:val="007B5A42"/>
    <w:rsid w:val="007C199B"/>
    <w:rsid w:val="007D3073"/>
    <w:rsid w:val="007D64B9"/>
    <w:rsid w:val="007D72D4"/>
    <w:rsid w:val="007E0452"/>
    <w:rsid w:val="008070C0"/>
    <w:rsid w:val="00811C12"/>
    <w:rsid w:val="00845778"/>
    <w:rsid w:val="00851C51"/>
    <w:rsid w:val="008533E5"/>
    <w:rsid w:val="00887E28"/>
    <w:rsid w:val="008D5C3A"/>
    <w:rsid w:val="008E2870"/>
    <w:rsid w:val="008E6DA2"/>
    <w:rsid w:val="008F6DD5"/>
    <w:rsid w:val="00907B1E"/>
    <w:rsid w:val="00943AFD"/>
    <w:rsid w:val="00963A51"/>
    <w:rsid w:val="00982791"/>
    <w:rsid w:val="00983B6E"/>
    <w:rsid w:val="009936F8"/>
    <w:rsid w:val="009A3772"/>
    <w:rsid w:val="009C44BB"/>
    <w:rsid w:val="009D17F0"/>
    <w:rsid w:val="00A071AD"/>
    <w:rsid w:val="00A42796"/>
    <w:rsid w:val="00A5311D"/>
    <w:rsid w:val="00A9077D"/>
    <w:rsid w:val="00AD3B58"/>
    <w:rsid w:val="00AF56C6"/>
    <w:rsid w:val="00AF7CB2"/>
    <w:rsid w:val="00B032E8"/>
    <w:rsid w:val="00B41E08"/>
    <w:rsid w:val="00B56933"/>
    <w:rsid w:val="00B57F96"/>
    <w:rsid w:val="00B67892"/>
    <w:rsid w:val="00BA4D33"/>
    <w:rsid w:val="00BC2D06"/>
    <w:rsid w:val="00BD1E2C"/>
    <w:rsid w:val="00C744EB"/>
    <w:rsid w:val="00C90702"/>
    <w:rsid w:val="00C917FF"/>
    <w:rsid w:val="00C9766A"/>
    <w:rsid w:val="00CC4F39"/>
    <w:rsid w:val="00CD544C"/>
    <w:rsid w:val="00CF4256"/>
    <w:rsid w:val="00D04FE8"/>
    <w:rsid w:val="00D176CF"/>
    <w:rsid w:val="00D17AD5"/>
    <w:rsid w:val="00D271E3"/>
    <w:rsid w:val="00D47A80"/>
    <w:rsid w:val="00D630F5"/>
    <w:rsid w:val="00D65508"/>
    <w:rsid w:val="00D85807"/>
    <w:rsid w:val="00D87349"/>
    <w:rsid w:val="00D91EE9"/>
    <w:rsid w:val="00D9627A"/>
    <w:rsid w:val="00D97220"/>
    <w:rsid w:val="00DE368A"/>
    <w:rsid w:val="00DF124B"/>
    <w:rsid w:val="00DF70D5"/>
    <w:rsid w:val="00E14D47"/>
    <w:rsid w:val="00E1641C"/>
    <w:rsid w:val="00E21874"/>
    <w:rsid w:val="00E23546"/>
    <w:rsid w:val="00E26708"/>
    <w:rsid w:val="00E26B48"/>
    <w:rsid w:val="00E34958"/>
    <w:rsid w:val="00E37AB0"/>
    <w:rsid w:val="00E60D78"/>
    <w:rsid w:val="00E65A04"/>
    <w:rsid w:val="00E71C39"/>
    <w:rsid w:val="00EA56E6"/>
    <w:rsid w:val="00EA694D"/>
    <w:rsid w:val="00EC335F"/>
    <w:rsid w:val="00EC48FB"/>
    <w:rsid w:val="00ED3965"/>
    <w:rsid w:val="00EF232A"/>
    <w:rsid w:val="00F05A69"/>
    <w:rsid w:val="00F13B7E"/>
    <w:rsid w:val="00F43FFD"/>
    <w:rsid w:val="00F441C1"/>
    <w:rsid w:val="00F44236"/>
    <w:rsid w:val="00F52517"/>
    <w:rsid w:val="00F906F6"/>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403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154991"/>
    <w:pPr>
      <w:ind w:left="720" w:hanging="720"/>
    </w:pPr>
    <w:rPr>
      <w:iCs/>
      <w:szCs w:val="20"/>
    </w:rPr>
  </w:style>
  <w:style w:type="character" w:customStyle="1" w:styleId="BodyTextNumberedChar">
    <w:name w:val="Body Text Numbered Char"/>
    <w:link w:val="BodyTextNumbered"/>
    <w:rsid w:val="00154991"/>
    <w:rPr>
      <w:iCs/>
      <w:sz w:val="24"/>
    </w:rPr>
  </w:style>
  <w:style w:type="character" w:customStyle="1" w:styleId="H3Char">
    <w:name w:val="H3 Char"/>
    <w:link w:val="H3"/>
    <w:rsid w:val="00154991"/>
    <w:rPr>
      <w:b/>
      <w:bCs/>
      <w:i/>
      <w:sz w:val="24"/>
    </w:rPr>
  </w:style>
  <w:style w:type="character" w:customStyle="1" w:styleId="H4Char">
    <w:name w:val="H4 Char"/>
    <w:link w:val="H4"/>
    <w:rsid w:val="00982791"/>
    <w:rPr>
      <w:b/>
      <w:bCs/>
      <w:snapToGrid w:val="0"/>
      <w:sz w:val="24"/>
    </w:rPr>
  </w:style>
  <w:style w:type="character" w:customStyle="1" w:styleId="ListIntroductionChar">
    <w:name w:val="List Introduction Char"/>
    <w:link w:val="ListIntroduction"/>
    <w:rsid w:val="00982791"/>
    <w:rPr>
      <w:iCs/>
      <w:sz w:val="24"/>
    </w:rPr>
  </w:style>
  <w:style w:type="character" w:customStyle="1" w:styleId="HeaderChar">
    <w:name w:val="Header Char"/>
    <w:link w:val="Header"/>
    <w:rsid w:val="007856B5"/>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61"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samantha.findley@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alfredo.moreno@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cory.phillips@ercot.com"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1485</Words>
  <Characters>11357</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12817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2025-01-14T01:42:00Z</dcterms:created>
  <dcterms:modified xsi:type="dcterms:W3CDTF">2025-01-16T15:48:00Z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