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F80666"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6EF2C8A5" w:rsidR="00DF17ED" w:rsidRPr="00E01925" w:rsidRDefault="00F80666" w:rsidP="00DF17ED">
            <w:pPr>
              <w:pStyle w:val="NormalArial"/>
              <w:spacing w:before="120" w:after="120"/>
            </w:pPr>
            <w:r>
              <w:t>January 16, 2025</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1F857502" w:rsidR="00DF17ED" w:rsidRDefault="00F80666" w:rsidP="00DF17ED">
            <w:pPr>
              <w:pStyle w:val="NormalArial"/>
              <w:spacing w:before="120" w:after="120"/>
            </w:pPr>
            <w:r>
              <w:t>Approved</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A84415" w:rsidRPr="00E01925" w14:paraId="647C357A" w14:textId="77777777" w:rsidTr="0D5DAEFB">
        <w:trPr>
          <w:trHeight w:val="518"/>
        </w:trPr>
        <w:tc>
          <w:tcPr>
            <w:tcW w:w="2880" w:type="dxa"/>
            <w:gridSpan w:val="2"/>
            <w:shd w:val="clear" w:color="auto" w:fill="FFFFFF" w:themeFill="background1"/>
            <w:vAlign w:val="center"/>
          </w:tcPr>
          <w:p w14:paraId="12331DAE" w14:textId="674B74DB" w:rsidR="00A84415" w:rsidRDefault="00A84415" w:rsidP="00A84415">
            <w:pPr>
              <w:pStyle w:val="Header"/>
              <w:spacing w:before="120" w:after="120"/>
            </w:pPr>
            <w:r>
              <w:t>Estimated Impacts</w:t>
            </w:r>
          </w:p>
        </w:tc>
        <w:tc>
          <w:tcPr>
            <w:tcW w:w="7560" w:type="dxa"/>
            <w:gridSpan w:val="2"/>
            <w:vAlign w:val="center"/>
          </w:tcPr>
          <w:p w14:paraId="54CEF4B6" w14:textId="77777777" w:rsidR="00A84415" w:rsidRDefault="00A84415" w:rsidP="00A84415">
            <w:pPr>
              <w:pStyle w:val="NormalArial"/>
              <w:spacing w:before="120" w:after="120"/>
            </w:pPr>
            <w:r>
              <w:t xml:space="preserve">Cost/Budgetary:  None  </w:t>
            </w:r>
          </w:p>
          <w:p w14:paraId="4E065874" w14:textId="228ECD53" w:rsidR="00A84415" w:rsidRDefault="00A84415" w:rsidP="00A84415">
            <w:pPr>
              <w:pStyle w:val="NormalArial"/>
              <w:spacing w:before="120" w:after="120"/>
            </w:pPr>
            <w:r>
              <w:t xml:space="preserve">Project Duration:  Not applicable  </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5DE68A44" w:rsidR="00DF17ED" w:rsidRPr="00E01925" w:rsidRDefault="00DF17ED" w:rsidP="00DF17ED">
            <w:pPr>
              <w:pStyle w:val="Header"/>
              <w:spacing w:before="120" w:after="120"/>
              <w:rPr>
                <w:bCs w:val="0"/>
              </w:rPr>
            </w:pPr>
            <w:r>
              <w:t>Effective Date</w:t>
            </w:r>
          </w:p>
        </w:tc>
        <w:tc>
          <w:tcPr>
            <w:tcW w:w="7560" w:type="dxa"/>
            <w:gridSpan w:val="2"/>
            <w:vAlign w:val="center"/>
          </w:tcPr>
          <w:p w14:paraId="1C1088FB" w14:textId="7C60EE6C" w:rsidR="00DF17ED" w:rsidRDefault="00A84415" w:rsidP="00DF17ED">
            <w:pPr>
              <w:pStyle w:val="NormalArial"/>
              <w:spacing w:before="120" w:after="120"/>
            </w:pPr>
            <w:r>
              <w:rPr>
                <w:rFonts w:cs="Arial"/>
              </w:rPr>
              <w:t xml:space="preserve">Upon implementation of Nodal Protocol Revision Request (NPRR) 1239, </w:t>
            </w:r>
            <w:r>
              <w:t>Access to Market Information</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6B384F00" w:rsidR="00DF17ED" w:rsidRDefault="00A84415" w:rsidP="00DF17ED">
            <w:pPr>
              <w:pStyle w:val="NormalArial"/>
              <w:spacing w:before="120" w:after="120"/>
            </w:pPr>
            <w:r>
              <w:t>Not applicable</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6FE06931" w:rsidR="00274910" w:rsidRPr="00FB509B" w:rsidRDefault="446C77B7" w:rsidP="00C32B90">
            <w:pPr>
              <w:pStyle w:val="NormalArial"/>
              <w:spacing w:before="120" w:after="120"/>
            </w:pPr>
            <w:r>
              <w:t>NPRR</w:t>
            </w:r>
            <w:r w:rsidR="00D67ADF">
              <w:t>1239</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79848F39"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reliability and resilience</w:t>
            </w:r>
          </w:p>
          <w:p w14:paraId="20043914" w14:textId="729B0E5D"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D0E863C" w14:textId="3A571E8A"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140A110" w14:textId="31711D62" w:rsidR="00AA3811" w:rsidRDefault="00AA3811" w:rsidP="00AA3811">
            <w:pPr>
              <w:pStyle w:val="NormalArial"/>
              <w:spacing w:before="120"/>
              <w:rPr>
                <w:iCs/>
                <w:kern w:val="24"/>
              </w:rPr>
            </w:pPr>
            <w:r w:rsidRPr="006629C8">
              <w:rPr>
                <w:color w:val="2B579A"/>
                <w:shd w:val="clear" w:color="auto" w:fill="E6E6E6"/>
              </w:rPr>
              <w:lastRenderedPageBreak/>
              <w:object w:dxaOrig="225" w:dyaOrig="225" w14:anchorId="22201241">
                <v:shape id="_x0000_i1053" type="#_x0000_t75" style="width:15.75pt;height:15pt" o:ole="">
                  <v:imagedata r:id="rId19" o:title=""/>
                </v:shape>
                <w:control r:id="rId20" w:name="TextBox13" w:shapeid="_x0000_i1053"/>
              </w:object>
            </w:r>
            <w:r w:rsidRPr="006629C8">
              <w:t xml:space="preserve">  </w:t>
            </w:r>
            <w:r w:rsidRPr="009C5D50">
              <w:rPr>
                <w:rFonts w:cs="Arial"/>
                <w:color w:val="000000"/>
              </w:rPr>
              <w:t>General system and/or process improvement(s)</w:t>
            </w:r>
          </w:p>
          <w:p w14:paraId="776FA08D" w14:textId="30686114"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55" type="#_x0000_t75" style="width:15.75pt;height:15pt" o:ole="">
                  <v:imagedata r:id="rId12" o:title=""/>
                </v:shape>
                <w:control r:id="rId21" w:name="TextBox14" w:shapeid="_x0000_i1055"/>
              </w:object>
            </w:r>
            <w:r w:rsidRPr="006629C8">
              <w:t xml:space="preserve">  </w:t>
            </w:r>
            <w:r>
              <w:rPr>
                <w:iCs/>
                <w:kern w:val="24"/>
              </w:rPr>
              <w:t>Regulatory requirements</w:t>
            </w:r>
          </w:p>
          <w:p w14:paraId="106F34D7" w14:textId="1FB70A9D" w:rsidR="00AA3811" w:rsidRPr="00CD242D" w:rsidRDefault="00AA3811" w:rsidP="00AA3811">
            <w:pPr>
              <w:pStyle w:val="NormalArial"/>
              <w:spacing w:before="120"/>
              <w:rPr>
                <w:rFonts w:cs="Arial"/>
                <w:color w:val="000000"/>
              </w:rPr>
            </w:pPr>
            <w:r w:rsidRPr="006629C8">
              <w:rPr>
                <w:color w:val="2B579A"/>
                <w:shd w:val="clear" w:color="auto" w:fill="E6E6E6"/>
              </w:rPr>
              <w:object w:dxaOrig="225" w:dyaOrig="225" w14:anchorId="3001F5AC">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DA97353" w14:textId="77777777" w:rsidR="00B11EA1" w:rsidRDefault="00B11EA1" w:rsidP="00DF17ED">
            <w:pPr>
              <w:pStyle w:val="NormalArial"/>
              <w:spacing w:before="120" w:after="120"/>
            </w:pPr>
            <w:r>
              <w:t>On 9/9/24, ROS voted unanimously to recommend approval of NOGRR266 as submitted.  All Market Segments participated in the vote.</w:t>
            </w:r>
          </w:p>
          <w:p w14:paraId="798C007D" w14:textId="51606915" w:rsidR="00A84415" w:rsidRDefault="00A84415" w:rsidP="00DF17ED">
            <w:pPr>
              <w:pStyle w:val="NormalArial"/>
              <w:spacing w:before="120" w:after="120"/>
            </w:pPr>
            <w:r>
              <w:t>On 10/3/24, ROS voted unanimously t</w:t>
            </w:r>
            <w:r w:rsidRPr="00A84415">
              <w:t>o endorse and forward to TAC the 9/9/24 ROS Report and 7/2/24 Impact Analysis for NOGRR266</w:t>
            </w:r>
            <w:r>
              <w:t>.  All Market Segments participated in the vote.</w:t>
            </w:r>
          </w:p>
        </w:tc>
      </w:tr>
      <w:tr w:rsidR="00DF17ED" w14:paraId="28E99471" w14:textId="77777777" w:rsidTr="002570E9">
        <w:trPr>
          <w:trHeight w:val="518"/>
        </w:trPr>
        <w:tc>
          <w:tcPr>
            <w:tcW w:w="2880" w:type="dxa"/>
            <w:gridSpan w:val="2"/>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E8D8D5" w14:textId="77777777" w:rsidR="00B11EA1" w:rsidRDefault="00B11EA1" w:rsidP="00DF17ED">
            <w:pPr>
              <w:pStyle w:val="NormalArial"/>
              <w:spacing w:before="120" w:after="120"/>
            </w:pPr>
            <w:r>
              <w:t>On 9/9/24, there was no discussion.</w:t>
            </w:r>
          </w:p>
          <w:p w14:paraId="0A16D4AD" w14:textId="282215ED" w:rsidR="00A84415" w:rsidRDefault="00A84415" w:rsidP="00DF17ED">
            <w:pPr>
              <w:pStyle w:val="NormalArial"/>
              <w:spacing w:before="120" w:after="120"/>
            </w:pPr>
            <w:r>
              <w:t>On 10/3/24, participants reviewed the 7/2/24 Impact Analysis.</w:t>
            </w:r>
          </w:p>
        </w:tc>
      </w:tr>
      <w:tr w:rsidR="002570E9" w14:paraId="6E60B133" w14:textId="77777777" w:rsidTr="002570E9">
        <w:trPr>
          <w:trHeight w:val="518"/>
        </w:trPr>
        <w:tc>
          <w:tcPr>
            <w:tcW w:w="2880" w:type="dxa"/>
            <w:gridSpan w:val="2"/>
            <w:shd w:val="clear" w:color="auto" w:fill="FFFFFF" w:themeFill="background1"/>
            <w:vAlign w:val="center"/>
          </w:tcPr>
          <w:p w14:paraId="221889DF" w14:textId="5911F7C7" w:rsidR="002570E9" w:rsidRPr="00F43102" w:rsidRDefault="002570E9" w:rsidP="002570E9">
            <w:pPr>
              <w:pStyle w:val="Header"/>
              <w:spacing w:before="120" w:after="120"/>
              <w:rPr>
                <w:rFonts w:cs="Arial"/>
              </w:rPr>
            </w:pPr>
            <w:r>
              <w:t>TAC Decision</w:t>
            </w:r>
          </w:p>
        </w:tc>
        <w:tc>
          <w:tcPr>
            <w:tcW w:w="7560" w:type="dxa"/>
            <w:gridSpan w:val="2"/>
            <w:vAlign w:val="center"/>
          </w:tcPr>
          <w:p w14:paraId="30506F07" w14:textId="77777777" w:rsidR="002570E9" w:rsidRDefault="002570E9" w:rsidP="002570E9">
            <w:pPr>
              <w:pStyle w:val="NormalArial"/>
              <w:spacing w:before="120" w:after="120"/>
            </w:pPr>
            <w:r>
              <w:t>On 10/30/24, TAC voted unanimously to table NOGRR266.  All Market Segments participated in the vote.</w:t>
            </w:r>
          </w:p>
          <w:p w14:paraId="226DEE6E" w14:textId="714EE0B7" w:rsidR="0091410F" w:rsidRDefault="0091410F" w:rsidP="002570E9">
            <w:pPr>
              <w:pStyle w:val="NormalArial"/>
              <w:spacing w:before="120" w:after="120"/>
            </w:pPr>
            <w:r>
              <w:t>On 11/20/24, TAC voted unanimously to recommend approval of NOGRR266 as recommended by ROS in the 10/3/24 ROS Report.  All Market Segments participated in the vote.</w:t>
            </w:r>
          </w:p>
        </w:tc>
      </w:tr>
      <w:tr w:rsidR="002570E9" w14:paraId="5276B635" w14:textId="77777777" w:rsidTr="002570E9">
        <w:trPr>
          <w:trHeight w:val="518"/>
        </w:trPr>
        <w:tc>
          <w:tcPr>
            <w:tcW w:w="2880" w:type="dxa"/>
            <w:gridSpan w:val="2"/>
            <w:shd w:val="clear" w:color="auto" w:fill="FFFFFF" w:themeFill="background1"/>
            <w:vAlign w:val="center"/>
          </w:tcPr>
          <w:p w14:paraId="2070067F" w14:textId="215B8149" w:rsidR="002570E9" w:rsidRPr="00F43102" w:rsidRDefault="002570E9" w:rsidP="002570E9">
            <w:pPr>
              <w:pStyle w:val="Header"/>
              <w:spacing w:before="120" w:after="120"/>
              <w:rPr>
                <w:rFonts w:cs="Arial"/>
              </w:rPr>
            </w:pPr>
            <w:r>
              <w:t>Summary of TAC Discussion</w:t>
            </w:r>
          </w:p>
        </w:tc>
        <w:tc>
          <w:tcPr>
            <w:tcW w:w="7560" w:type="dxa"/>
            <w:gridSpan w:val="2"/>
            <w:vAlign w:val="center"/>
          </w:tcPr>
          <w:p w14:paraId="6FA325DF" w14:textId="0F3063E8" w:rsidR="0091410F" w:rsidRDefault="002570E9" w:rsidP="002570E9">
            <w:pPr>
              <w:pStyle w:val="NormalArial"/>
              <w:spacing w:before="120" w:after="120"/>
              <w:rPr>
                <w:iCs/>
                <w:kern w:val="24"/>
              </w:rPr>
            </w:pPr>
            <w:r>
              <w:t>On 10/30/24, there was no additional discussion beyond TAC review of the items below</w:t>
            </w:r>
            <w:r w:rsidRPr="001B22EC">
              <w:rPr>
                <w:iCs/>
                <w:kern w:val="24"/>
              </w:rPr>
              <w:t>.</w:t>
            </w:r>
          </w:p>
          <w:p w14:paraId="04B5EDF6" w14:textId="1B485D73" w:rsidR="0091410F" w:rsidRDefault="0091410F" w:rsidP="002570E9">
            <w:pPr>
              <w:pStyle w:val="NormalArial"/>
              <w:spacing w:before="120" w:after="120"/>
            </w:pPr>
            <w:r>
              <w:rPr>
                <w:iCs/>
                <w:kern w:val="24"/>
              </w:rPr>
              <w:lastRenderedPageBreak/>
              <w:t>On 11/20/24, there was no discussion.</w:t>
            </w:r>
          </w:p>
        </w:tc>
      </w:tr>
      <w:tr w:rsidR="002570E9" w14:paraId="4CAAF189" w14:textId="77777777" w:rsidTr="008A38F6">
        <w:trPr>
          <w:trHeight w:val="518"/>
        </w:trPr>
        <w:tc>
          <w:tcPr>
            <w:tcW w:w="2880" w:type="dxa"/>
            <w:gridSpan w:val="2"/>
            <w:shd w:val="clear" w:color="auto" w:fill="FFFFFF" w:themeFill="background1"/>
            <w:vAlign w:val="center"/>
          </w:tcPr>
          <w:p w14:paraId="6466FE46" w14:textId="4E7B87E3" w:rsidR="002570E9" w:rsidRPr="00F43102" w:rsidRDefault="002570E9" w:rsidP="002570E9">
            <w:pPr>
              <w:pStyle w:val="Header"/>
              <w:spacing w:before="120" w:after="120"/>
              <w:rPr>
                <w:rFonts w:cs="Arial"/>
              </w:rPr>
            </w:pPr>
            <w:r>
              <w:lastRenderedPageBreak/>
              <w:t>TAC Review/Justification of Recommendation</w:t>
            </w:r>
          </w:p>
        </w:tc>
        <w:tc>
          <w:tcPr>
            <w:tcW w:w="7560" w:type="dxa"/>
            <w:gridSpan w:val="2"/>
            <w:vAlign w:val="center"/>
          </w:tcPr>
          <w:p w14:paraId="7CCE3993" w14:textId="6537288B" w:rsidR="002570E9" w:rsidRPr="00246274" w:rsidRDefault="002570E9" w:rsidP="002570E9">
            <w:pPr>
              <w:pStyle w:val="NormalArial"/>
              <w:spacing w:before="120"/>
            </w:pPr>
            <w:r w:rsidRPr="00246274">
              <w:object w:dxaOrig="225" w:dyaOrig="225" w14:anchorId="4FFD1B3B">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0E83B869" w14:textId="2A882885" w:rsidR="002570E9" w:rsidRPr="00246274" w:rsidRDefault="002570E9" w:rsidP="002570E9">
            <w:pPr>
              <w:pStyle w:val="NormalArial"/>
              <w:spacing w:before="120"/>
            </w:pPr>
            <w:r w:rsidRPr="00246274">
              <w:object w:dxaOrig="225" w:dyaOrig="225" w14:anchorId="3C0A78B5">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6E465F4C" w14:textId="2D730228" w:rsidR="002570E9" w:rsidRPr="00246274" w:rsidRDefault="002570E9" w:rsidP="002570E9">
            <w:pPr>
              <w:pStyle w:val="NormalArial"/>
              <w:spacing w:before="120"/>
            </w:pPr>
            <w:r w:rsidRPr="00246274">
              <w:object w:dxaOrig="225" w:dyaOrig="225" w14:anchorId="78C57C29">
                <v:shape id="_x0000_i1063" type="#_x0000_t75" style="width:15.75pt;height:15pt" o:ole="">
                  <v:imagedata r:id="rId27" o:title=""/>
                </v:shape>
                <w:control r:id="rId28" w:name="TextBox121" w:shapeid="_x0000_i1063"/>
              </w:object>
            </w:r>
            <w:r w:rsidRPr="00246274">
              <w:t xml:space="preserve">  Opinions were reviewed and discussed</w:t>
            </w:r>
          </w:p>
          <w:p w14:paraId="1CC2C792" w14:textId="359F7035" w:rsidR="002570E9" w:rsidRPr="00246274" w:rsidRDefault="002570E9" w:rsidP="002570E9">
            <w:pPr>
              <w:pStyle w:val="NormalArial"/>
              <w:spacing w:before="120"/>
            </w:pPr>
            <w:r w:rsidRPr="00246274">
              <w:object w:dxaOrig="225" w:dyaOrig="225" w14:anchorId="4B392AE1">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E35AFED" w14:textId="3D813BF7" w:rsidR="002570E9" w:rsidRDefault="002570E9" w:rsidP="002570E9">
            <w:pPr>
              <w:pStyle w:val="NormalArial"/>
              <w:spacing w:before="120" w:after="120"/>
            </w:pPr>
            <w:r w:rsidRPr="00246274">
              <w:object w:dxaOrig="225" w:dyaOrig="225" w14:anchorId="6B2EC87C">
                <v:shape id="_x0000_i1067" type="#_x0000_t75" style="width:15.75pt;height:15pt" o:ole="">
                  <v:imagedata r:id="rId12" o:title=""/>
                </v:shape>
                <w:control r:id="rId31" w:name="TextBox141" w:shapeid="_x0000_i1067"/>
              </w:object>
            </w:r>
            <w:r w:rsidRPr="00246274">
              <w:t xml:space="preserve"> Other: (explain)</w:t>
            </w:r>
          </w:p>
        </w:tc>
      </w:tr>
      <w:tr w:rsidR="008A38F6" w14:paraId="53F75DF0" w14:textId="77777777" w:rsidTr="00F80666">
        <w:trPr>
          <w:trHeight w:val="518"/>
        </w:trPr>
        <w:tc>
          <w:tcPr>
            <w:tcW w:w="2880" w:type="dxa"/>
            <w:gridSpan w:val="2"/>
            <w:shd w:val="clear" w:color="auto" w:fill="FFFFFF" w:themeFill="background1"/>
            <w:vAlign w:val="center"/>
          </w:tcPr>
          <w:p w14:paraId="173FF6DE" w14:textId="494DC1B9" w:rsidR="008A38F6" w:rsidRDefault="008A38F6" w:rsidP="008A38F6">
            <w:pPr>
              <w:pStyle w:val="Header"/>
              <w:spacing w:before="120" w:after="120"/>
            </w:pPr>
            <w:r>
              <w:t>Board Decision</w:t>
            </w:r>
          </w:p>
        </w:tc>
        <w:tc>
          <w:tcPr>
            <w:tcW w:w="7560" w:type="dxa"/>
            <w:gridSpan w:val="2"/>
            <w:vAlign w:val="center"/>
          </w:tcPr>
          <w:p w14:paraId="0BEE6723" w14:textId="3FC5422C" w:rsidR="008A38F6" w:rsidRPr="00246274" w:rsidRDefault="008A38F6" w:rsidP="008A38F6">
            <w:pPr>
              <w:pStyle w:val="NormalArial"/>
              <w:spacing w:before="120" w:after="120"/>
            </w:pPr>
            <w:r>
              <w:t>On 12/3/24, the ERCOT Board voted unanimously to recommend approval of NOGRR266 as recommended by TAC in the 11/20/24 TAC Report.</w:t>
            </w:r>
          </w:p>
        </w:tc>
      </w:tr>
      <w:tr w:rsidR="00F80666" w14:paraId="75F2A475" w14:textId="77777777" w:rsidTr="0D5DAEFB">
        <w:trPr>
          <w:trHeight w:val="518"/>
        </w:trPr>
        <w:tc>
          <w:tcPr>
            <w:tcW w:w="2880" w:type="dxa"/>
            <w:gridSpan w:val="2"/>
            <w:tcBorders>
              <w:bottom w:val="single" w:sz="4" w:space="0" w:color="auto"/>
            </w:tcBorders>
            <w:shd w:val="clear" w:color="auto" w:fill="FFFFFF" w:themeFill="background1"/>
            <w:vAlign w:val="center"/>
          </w:tcPr>
          <w:p w14:paraId="1A507DD5" w14:textId="58A99869" w:rsidR="00F80666" w:rsidRDefault="00F80666" w:rsidP="00F80666">
            <w:pPr>
              <w:pStyle w:val="Header"/>
              <w:spacing w:before="120" w:after="120"/>
            </w:pPr>
            <w:r>
              <w:rPr>
                <w:rFonts w:cs="Arial"/>
              </w:rPr>
              <w:t>PUCT Decision</w:t>
            </w:r>
          </w:p>
        </w:tc>
        <w:tc>
          <w:tcPr>
            <w:tcW w:w="7560" w:type="dxa"/>
            <w:gridSpan w:val="2"/>
            <w:tcBorders>
              <w:bottom w:val="single" w:sz="4" w:space="0" w:color="auto"/>
            </w:tcBorders>
            <w:vAlign w:val="center"/>
          </w:tcPr>
          <w:p w14:paraId="1CF8200F" w14:textId="351D2882" w:rsidR="00F80666" w:rsidRDefault="00F80666" w:rsidP="00F80666">
            <w:pPr>
              <w:pStyle w:val="NormalArial"/>
              <w:spacing w:before="120" w:after="120"/>
            </w:pPr>
            <w:r>
              <w:t xml:space="preserve">On 1/16/25, the PUCT approved </w:t>
            </w:r>
            <w:r>
              <w:t>NOGRR266</w:t>
            </w:r>
            <w:r>
              <w:t xml:space="preserve"> and accompanying ERCOT Market Impact Statement as presented in Project No. 54445, Review of Protocols Adopted by the Independent Organization.</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52A0DB46" w:rsidR="00DF17ED" w:rsidRPr="002570E9" w:rsidRDefault="0091410F" w:rsidP="00DF17ED">
            <w:pPr>
              <w:pStyle w:val="NormalArial"/>
              <w:spacing w:before="120" w:after="120"/>
              <w:ind w:hanging="2"/>
              <w:rPr>
                <w:rFonts w:cs="Arial"/>
                <w:b/>
                <w:bCs/>
              </w:rPr>
            </w:pPr>
            <w:r>
              <w:rPr>
                <w:rFonts w:cs="Arial"/>
              </w:rPr>
              <w:t>IMM has no opinion on NOGRR266.</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552CC214" w:rsidR="00DF17ED" w:rsidRPr="002570E9" w:rsidRDefault="002570E9" w:rsidP="00DF17ED">
            <w:pPr>
              <w:pStyle w:val="NormalArial"/>
              <w:spacing w:before="120" w:after="120"/>
              <w:ind w:hanging="2"/>
              <w:rPr>
                <w:rFonts w:cs="Arial"/>
                <w:b/>
                <w:bCs/>
              </w:rPr>
            </w:pPr>
            <w:r w:rsidRPr="002570E9">
              <w:rPr>
                <w:rFonts w:cs="Arial"/>
                <w:color w:val="000000" w:themeColor="text1"/>
              </w:rPr>
              <w:t>ERCOT supports approval of NOGRR266.</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EA67DB5" w:rsidR="00DF17ED" w:rsidRPr="002570E9" w:rsidRDefault="002570E9" w:rsidP="002570E9">
            <w:pPr>
              <w:pStyle w:val="xmsonormal"/>
              <w:spacing w:before="120" w:after="120"/>
              <w:rPr>
                <w:rFonts w:ascii="Arial" w:hAnsi="Arial" w:cs="Arial"/>
                <w:sz w:val="24"/>
                <w:szCs w:val="24"/>
              </w:rPr>
            </w:pPr>
            <w:r w:rsidRPr="002570E9">
              <w:rPr>
                <w:rFonts w:ascii="Arial" w:hAnsi="Arial" w:cs="Arial"/>
                <w:color w:val="000000" w:themeColor="text1"/>
                <w:sz w:val="24"/>
                <w:szCs w:val="24"/>
              </w:rPr>
              <w:t>ERCOT Staff has reviewed NOGRR266 and believes it provides a positive market impact by improving access and transparency by moving</w:t>
            </w:r>
            <w:r w:rsidRPr="002570E9">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F80666" w:rsidP="00EF4284">
            <w:pPr>
              <w:rPr>
                <w:rFonts w:ascii="Arial" w:hAnsi="Arial" w:cs="Arial"/>
              </w:rPr>
            </w:pPr>
            <w:hyperlink r:id="rId32" w:history="1">
              <w:r w:rsidR="00EF4284" w:rsidRPr="00EF4284">
                <w:rPr>
                  <w:rStyle w:val="Hyperlink"/>
                  <w:rFonts w:ascii="Arial" w:hAnsi="Arial" w:cs="Arial"/>
                </w:rPr>
                <w:t>Kimberly.Rainwater@ercot.com</w:t>
              </w:r>
            </w:hyperlink>
            <w:hyperlink r:id="rId33"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lastRenderedPageBreak/>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F80666">
            <w:pPr>
              <w:pStyle w:val="NormalArial"/>
            </w:pPr>
            <w:hyperlink r:id="rId34"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 xml:space="preserve">For each month, ERCOT shall report, Generation Resources committed in each RUC process, the reason for the commitment, Resource name and </w:t>
      </w:r>
      <w:r w:rsidRPr="000C228D">
        <w:lastRenderedPageBreak/>
        <w:t>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5FE145D"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w:t>
    </w:r>
    <w:r w:rsidR="002570E9">
      <w:rPr>
        <w:rFonts w:ascii="Arial" w:hAnsi="Arial" w:cs="Arial"/>
        <w:sz w:val="18"/>
      </w:rPr>
      <w:t>1</w:t>
    </w:r>
    <w:r w:rsidR="00F80666">
      <w:rPr>
        <w:rFonts w:ascii="Arial" w:hAnsi="Arial" w:cs="Arial"/>
        <w:sz w:val="18"/>
      </w:rPr>
      <w:t>4 PUCT</w:t>
    </w:r>
    <w:r w:rsidR="00DF17ED">
      <w:rPr>
        <w:rFonts w:ascii="Arial" w:hAnsi="Arial" w:cs="Arial"/>
        <w:sz w:val="18"/>
      </w:rPr>
      <w:t xml:space="preserve"> Report</w:t>
    </w:r>
    <w:r w:rsidR="001047F5" w:rsidRPr="001047F5">
      <w:rPr>
        <w:rFonts w:ascii="Arial" w:hAnsi="Arial" w:cs="Arial"/>
        <w:sz w:val="18"/>
      </w:rPr>
      <w:t xml:space="preserve"> </w:t>
    </w:r>
    <w:r w:rsidR="00F80666">
      <w:rPr>
        <w:rFonts w:ascii="Arial" w:hAnsi="Arial" w:cs="Arial"/>
        <w:sz w:val="18"/>
      </w:rPr>
      <w:t>011625</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5AB70E6" w:rsidR="00D176CF" w:rsidRDefault="00F80666" w:rsidP="00816950">
    <w:pPr>
      <w:pStyle w:val="Header"/>
      <w:jc w:val="center"/>
      <w:rPr>
        <w:sz w:val="32"/>
      </w:rPr>
    </w:pPr>
    <w:r>
      <w:rPr>
        <w:sz w:val="32"/>
      </w:rPr>
      <w:t>PUCT</w:t>
    </w:r>
    <w:r w:rsidR="00DF17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15DC2"/>
    <w:rsid w:val="001200B6"/>
    <w:rsid w:val="00121BDD"/>
    <w:rsid w:val="0012414E"/>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570E9"/>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706EA"/>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664A9"/>
    <w:rsid w:val="0058291D"/>
    <w:rsid w:val="005841C0"/>
    <w:rsid w:val="005919F6"/>
    <w:rsid w:val="0059260F"/>
    <w:rsid w:val="00596B69"/>
    <w:rsid w:val="005B1BC3"/>
    <w:rsid w:val="005D0218"/>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674CE"/>
    <w:rsid w:val="00772A87"/>
    <w:rsid w:val="007810A4"/>
    <w:rsid w:val="00785415"/>
    <w:rsid w:val="00791CB9"/>
    <w:rsid w:val="00793130"/>
    <w:rsid w:val="007970AB"/>
    <w:rsid w:val="007B3233"/>
    <w:rsid w:val="007B5A42"/>
    <w:rsid w:val="007C199B"/>
    <w:rsid w:val="007C6323"/>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A38F6"/>
    <w:rsid w:val="008B66A7"/>
    <w:rsid w:val="008D5C3A"/>
    <w:rsid w:val="008D79D4"/>
    <w:rsid w:val="008E2E61"/>
    <w:rsid w:val="008E6DA2"/>
    <w:rsid w:val="008F162E"/>
    <w:rsid w:val="00902002"/>
    <w:rsid w:val="0090594E"/>
    <w:rsid w:val="00907B1E"/>
    <w:rsid w:val="0091410F"/>
    <w:rsid w:val="009375E1"/>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84415"/>
    <w:rsid w:val="00A93459"/>
    <w:rsid w:val="00AA3811"/>
    <w:rsid w:val="00AC48D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8E"/>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720A7"/>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80666"/>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 w:type="paragraph" w:customStyle="1" w:styleId="xmsonormal">
    <w:name w:val="x_msonormal"/>
    <w:basedOn w:val="Normal"/>
    <w:rsid w:val="002570E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customXml/itemProps4.xml><?xml version="1.0" encoding="utf-8"?>
<ds:datastoreItem xmlns:ds="http://schemas.openxmlformats.org/officeDocument/2006/customXml" ds:itemID="{1AE28A00-F937-461E-BA13-772758359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953</Words>
  <Characters>6515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3</cp:revision>
  <cp:lastPrinted>2013-11-15T22:11:00Z</cp:lastPrinted>
  <dcterms:created xsi:type="dcterms:W3CDTF">2025-01-23T04:32:00Z</dcterms:created>
  <dcterms:modified xsi:type="dcterms:W3CDTF">2025-01-23T04:34:00Z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