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1CF5" w14:textId="562F94F8"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2:</w:t>
      </w:r>
    </w:p>
    <w:p w14:paraId="59F5CDA2" w14:textId="099E8293" w:rsidR="00036326" w:rsidRPr="0052783C" w:rsidRDefault="00036326" w:rsidP="00036326">
      <w:pPr>
        <w:pStyle w:val="PRRHeader"/>
        <w:widowControl w:val="0"/>
        <w:spacing w:after="100" w:afterAutospacing="1"/>
        <w:ind w:left="720" w:firstLine="0"/>
      </w:pPr>
      <w:r w:rsidRPr="0052783C">
        <w:rPr>
          <w:lang w:val="en-US"/>
        </w:rPr>
        <w:t>NPRR1</w:t>
      </w:r>
      <w:r w:rsidR="003778A4">
        <w:rPr>
          <w:lang w:val="en-US"/>
        </w:rPr>
        <w:t>180</w:t>
      </w:r>
      <w:r w:rsidRPr="0052783C">
        <w:rPr>
          <w:lang w:val="en-US"/>
        </w:rPr>
        <w:t xml:space="preserve"> – </w:t>
      </w:r>
      <w:r w:rsidR="003778A4" w:rsidRPr="00AB6F24">
        <w:t>Inclusion of Forecasted Load in Planning Analyses</w:t>
      </w:r>
    </w:p>
    <w:p w14:paraId="07C3C3EB" w14:textId="77777777" w:rsidR="003778A4" w:rsidRDefault="003778A4" w:rsidP="003778A4">
      <w:pPr>
        <w:pStyle w:val="PRRHeader"/>
        <w:widowControl w:val="0"/>
        <w:spacing w:after="100" w:afterAutospacing="1"/>
        <w:ind w:left="1152" w:firstLine="0"/>
        <w:rPr>
          <w:b w:val="0"/>
          <w:lang w:val="en-US"/>
        </w:rPr>
      </w:pPr>
      <w:r w:rsidRPr="003778A4">
        <w:rPr>
          <w:b w:val="0"/>
          <w:lang w:val="en-US"/>
        </w:rPr>
        <w:t>This Nodal Protocol Revision Request (NPRR) revises the Protocols to address recent amendments to P.U.C. S</w:t>
      </w:r>
      <w:r w:rsidRPr="008A62D7">
        <w:rPr>
          <w:b w:val="0"/>
          <w:sz w:val="20"/>
          <w:szCs w:val="20"/>
          <w:lang w:val="en-US"/>
        </w:rPr>
        <w:t>UBST</w:t>
      </w:r>
      <w:r w:rsidRPr="003778A4">
        <w:rPr>
          <w:b w:val="0"/>
          <w:lang w:val="en-US"/>
        </w:rPr>
        <w:t>. R. 25.101, Certification Criteria, which became effective on December 20, 2022.  Specifically, NPRR1180 incorporates the requirement in P.U.C. S</w:t>
      </w:r>
      <w:r w:rsidRPr="008A62D7">
        <w:rPr>
          <w:b w:val="0"/>
          <w:sz w:val="20"/>
          <w:szCs w:val="20"/>
          <w:lang w:val="en-US"/>
        </w:rPr>
        <w:t>UBST</w:t>
      </w:r>
      <w:r w:rsidRPr="003778A4">
        <w:rPr>
          <w:b w:val="0"/>
          <w:lang w:val="en-US"/>
        </w:rPr>
        <w:t>. R. 25.101(b)(3)(A)(ii)(II) for any reliability-driven transmission project review conducted by ERCOT to incorporate the historical load, forecasted load growth, and additional load seeking interconnection, in the ERCOT independent review.</w:t>
      </w:r>
    </w:p>
    <w:p w14:paraId="084AA683" w14:textId="67D23EE5" w:rsidR="00036326" w:rsidRPr="0052783C" w:rsidRDefault="00036326" w:rsidP="00036326">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2.1</w:t>
      </w:r>
    </w:p>
    <w:p w14:paraId="32D172DC" w14:textId="3F98342A" w:rsidR="005B6519" w:rsidRPr="0052783C" w:rsidRDefault="005B6519" w:rsidP="005B6519">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3:</w:t>
      </w:r>
    </w:p>
    <w:p w14:paraId="5B5FBBE1" w14:textId="77777777" w:rsidR="003778A4" w:rsidRPr="0052783C" w:rsidRDefault="003778A4" w:rsidP="003778A4">
      <w:pPr>
        <w:pStyle w:val="PRRHeader"/>
        <w:widowControl w:val="0"/>
        <w:spacing w:after="100" w:afterAutospacing="1"/>
        <w:ind w:left="720" w:firstLine="0"/>
      </w:pPr>
      <w:r w:rsidRPr="0052783C">
        <w:rPr>
          <w:lang w:val="en-US"/>
        </w:rPr>
        <w:t>NPRR1</w:t>
      </w:r>
      <w:r>
        <w:rPr>
          <w:lang w:val="en-US"/>
        </w:rPr>
        <w:t>180</w:t>
      </w:r>
      <w:r w:rsidRPr="0052783C">
        <w:rPr>
          <w:lang w:val="en-US"/>
        </w:rPr>
        <w:t xml:space="preserve"> – </w:t>
      </w:r>
      <w:r w:rsidRPr="00AB6F24">
        <w:t>Inclusion of Forecasted Load in Planning Analyses</w:t>
      </w:r>
    </w:p>
    <w:p w14:paraId="3F0DF982" w14:textId="5411A7D8"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 xml:space="preserve">See Section </w:t>
      </w:r>
      <w:r w:rsidR="003778A4">
        <w:rPr>
          <w:b w:val="0"/>
          <w:i/>
          <w:lang w:val="en-US"/>
        </w:rPr>
        <w:t>2</w:t>
      </w:r>
      <w:r w:rsidRPr="0052783C">
        <w:rPr>
          <w:b w:val="0"/>
          <w:i/>
          <w:lang w:val="en-US"/>
        </w:rPr>
        <w:t xml:space="preserve"> above.</w:t>
      </w:r>
    </w:p>
    <w:p w14:paraId="1629BB4F" w14:textId="55EC49CE" w:rsidR="009C6AA2" w:rsidRPr="0052783C" w:rsidRDefault="009C6AA2" w:rsidP="009C6AA2">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003778A4" w:rsidRPr="003778A4">
        <w:t>3.11.4.1.1 (new) and 3.11.4.9</w:t>
      </w:r>
    </w:p>
    <w:p w14:paraId="611BD4AB" w14:textId="35F8977E" w:rsidR="00CB2785" w:rsidRPr="0052783C" w:rsidRDefault="00CB2785" w:rsidP="00CB2785">
      <w:pPr>
        <w:pStyle w:val="PRRHeader"/>
        <w:widowControl w:val="0"/>
        <w:spacing w:after="100" w:afterAutospacing="1"/>
        <w:ind w:left="720" w:firstLine="0"/>
      </w:pPr>
      <w:r w:rsidRPr="0052783C">
        <w:rPr>
          <w:lang w:val="en-US"/>
        </w:rPr>
        <w:t>NPRR12</w:t>
      </w:r>
      <w:r w:rsidR="003778A4">
        <w:rPr>
          <w:lang w:val="en-US"/>
        </w:rPr>
        <w:t>39</w:t>
      </w:r>
      <w:r w:rsidRPr="0052783C">
        <w:rPr>
          <w:lang w:val="en-US"/>
        </w:rPr>
        <w:t xml:space="preserve"> – </w:t>
      </w:r>
      <w:r w:rsidR="003778A4" w:rsidRPr="003778A4">
        <w:t>Access to Market Information</w:t>
      </w:r>
    </w:p>
    <w:p w14:paraId="03BA7E90" w14:textId="3E38240B" w:rsidR="00CB2785" w:rsidRPr="0052783C" w:rsidRDefault="00CB2785" w:rsidP="00CB2785">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003778A4" w:rsidRPr="003778A4">
        <w:rPr>
          <w:b w:val="0"/>
          <w:lang w:val="en-US"/>
        </w:rPr>
        <w:t>moves from the Market Information System (MIS) Secure Area to the public ERCOT website reports that do not contain ERCOT Critical Energy Infrastructure Information (ECEII).  ERCOT Staff analyzed reports in the MIS Secure Area, along with existing Protocols for posting requirements, and identified no ongoing basis for holding in the MIS Secure Area reports determined to contain only information for a market audience and not ECEII.</w:t>
      </w:r>
    </w:p>
    <w:p w14:paraId="24961702" w14:textId="2B40CDC1" w:rsidR="00CB2785" w:rsidRDefault="00CB2785" w:rsidP="006A3620">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3.</w:t>
      </w:r>
      <w:r w:rsidR="003778A4">
        <w:rPr>
          <w:lang w:val="en-US"/>
        </w:rPr>
        <w:t>19.3</w:t>
      </w:r>
      <w:r w:rsidR="006A3620" w:rsidRPr="0052783C">
        <w:t xml:space="preserve"> </w:t>
      </w:r>
      <w:r w:rsidR="006A3620" w:rsidRPr="0052783C">
        <w:rPr>
          <w:lang w:val="en-US"/>
        </w:rPr>
        <w:t>[effective upon system implementation]</w:t>
      </w:r>
    </w:p>
    <w:p w14:paraId="0555D41E" w14:textId="3F9A1693" w:rsidR="003778A4" w:rsidRPr="0052783C" w:rsidRDefault="003778A4" w:rsidP="003778A4">
      <w:pPr>
        <w:pStyle w:val="PRRHeader"/>
        <w:widowControl w:val="0"/>
        <w:spacing w:after="100" w:afterAutospacing="1"/>
        <w:ind w:left="720" w:firstLine="0"/>
      </w:pPr>
      <w:r w:rsidRPr="0052783C">
        <w:rPr>
          <w:lang w:val="en-US"/>
        </w:rPr>
        <w:t>NPRR12</w:t>
      </w:r>
      <w:r>
        <w:rPr>
          <w:lang w:val="en-US"/>
        </w:rPr>
        <w:t>40</w:t>
      </w:r>
      <w:r w:rsidRPr="0052783C">
        <w:rPr>
          <w:lang w:val="en-US"/>
        </w:rPr>
        <w:t xml:space="preserve"> – </w:t>
      </w:r>
      <w:r w:rsidRPr="003778A4">
        <w:t xml:space="preserve">Access to </w:t>
      </w:r>
      <w:r>
        <w:t>Transmission Planning</w:t>
      </w:r>
      <w:r w:rsidRPr="003778A4">
        <w:t xml:space="preserve"> Information</w:t>
      </w:r>
    </w:p>
    <w:p w14:paraId="48B724B1" w14:textId="64A2A685" w:rsidR="003778A4" w:rsidRPr="0052783C" w:rsidRDefault="003778A4" w:rsidP="003778A4">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778A4">
        <w:rPr>
          <w:b w:val="0"/>
          <w:lang w:val="en-US"/>
        </w:rPr>
        <w:t xml:space="preserve">moves from the Market Information System (MIS) Secure Area to the public ERCOT website reports that do not contain ERCOT Critical Energy Infrastructure Information (ECEII).  In addition to moving reports that do not contain ECEII to the ERCOT website, this NPRR also conforms rules with current posting practices for maintaining on the MIS Secure Area ECEII lists of equipment in the Outage Scheduler; for making available in the </w:t>
      </w:r>
      <w:r w:rsidR="005E7AF1">
        <w:rPr>
          <w:b w:val="0"/>
          <w:lang w:val="en-US"/>
        </w:rPr>
        <w:t>“</w:t>
      </w:r>
      <w:r w:rsidRPr="003778A4">
        <w:rPr>
          <w:b w:val="0"/>
          <w:lang w:val="en-US"/>
        </w:rPr>
        <w:t>Model On Demand</w:t>
      </w:r>
      <w:r w:rsidR="0012698D">
        <w:rPr>
          <w:b w:val="0"/>
          <w:lang w:val="en-US"/>
        </w:rPr>
        <w:t>”</w:t>
      </w:r>
      <w:r w:rsidRPr="003778A4">
        <w:rPr>
          <w:b w:val="0"/>
          <w:lang w:val="en-US"/>
        </w:rPr>
        <w:t xml:space="preserve"> (MOD) application the annual planning model data submittal schedule; and for posting on the ERCOT website weekly Demand forecasts, demand analyses for 36 months and beyond, metrics of forecast error, and assessments of chronic congestion.  This NPRR also clarifies that the Technical Advisory Committee (TAC) publicly reviews the </w:t>
      </w:r>
      <w:r w:rsidR="00870987">
        <w:rPr>
          <w:b w:val="0"/>
          <w:lang w:val="en-US"/>
        </w:rPr>
        <w:t>“</w:t>
      </w:r>
      <w:r w:rsidRPr="003778A4">
        <w:rPr>
          <w:b w:val="0"/>
          <w:lang w:val="en-US"/>
        </w:rPr>
        <w:t>Major Transmission Elements</w:t>
      </w:r>
      <w:r w:rsidR="00870987">
        <w:rPr>
          <w:b w:val="0"/>
          <w:lang w:val="en-US"/>
        </w:rPr>
        <w:t>”</w:t>
      </w:r>
      <w:r w:rsidRPr="003778A4">
        <w:rPr>
          <w:b w:val="0"/>
          <w:lang w:val="en-US"/>
        </w:rPr>
        <w:t xml:space="preserve"> (MTE</w:t>
      </w:r>
      <w:r w:rsidR="00870987">
        <w:rPr>
          <w:b w:val="0"/>
          <w:lang w:val="en-US"/>
        </w:rPr>
        <w:t>s</w:t>
      </w:r>
      <w:r w:rsidRPr="003778A4">
        <w:rPr>
          <w:b w:val="0"/>
          <w:lang w:val="en-US"/>
        </w:rPr>
        <w:t>) list that isn’t ECEII, rather than the High Impact Transmission Elements (HITE</w:t>
      </w:r>
      <w:r w:rsidR="00AD284D">
        <w:rPr>
          <w:b w:val="0"/>
          <w:lang w:val="en-US"/>
        </w:rPr>
        <w:t>s</w:t>
      </w:r>
      <w:r w:rsidRPr="003778A4">
        <w:rPr>
          <w:b w:val="0"/>
          <w:lang w:val="en-US"/>
        </w:rPr>
        <w:t xml:space="preserve">) list that is ECEII; that </w:t>
      </w:r>
      <w:r w:rsidRPr="003778A4">
        <w:rPr>
          <w:b w:val="0"/>
          <w:lang w:val="en-US"/>
        </w:rPr>
        <w:lastRenderedPageBreak/>
        <w:t>Private Use Network Load distribution factor data would be redacted from postings on the “ERCOT website” rather than on the “MIS”; and that ERCOT’s monthly evaluations of chronic congestion are posted on the ERCOT website.  Finally, this NPRR strikes the requirement to post on the ERCOT website shift schedules for ERCOT Operations Staff – currently, ERCOT posts shift schedules redacted of individuals’ identifying information, making the postings of little or no public use.</w:t>
      </w:r>
    </w:p>
    <w:p w14:paraId="6F9D6C6F" w14:textId="762BD450" w:rsidR="003778A4" w:rsidRPr="003778A4" w:rsidRDefault="003778A4" w:rsidP="003778A4">
      <w:pPr>
        <w:pStyle w:val="PRRHeader"/>
        <w:widowControl w:val="0"/>
        <w:spacing w:after="100" w:afterAutospacing="1"/>
        <w:ind w:left="720" w:firstLine="0"/>
      </w:pPr>
      <w:r w:rsidRPr="0052783C">
        <w:rPr>
          <w:rFonts w:cs="Arial"/>
          <w:bCs w:val="0"/>
          <w:szCs w:val="20"/>
        </w:rPr>
        <w:t>Revised</w:t>
      </w:r>
      <w:r w:rsidRPr="0052783C">
        <w:t xml:space="preserve"> Subsection</w:t>
      </w:r>
      <w:r>
        <w:t>s</w:t>
      </w:r>
      <w:r w:rsidRPr="0052783C">
        <w:t>:</w:t>
      </w:r>
      <w:r w:rsidRPr="0052783C">
        <w:rPr>
          <w:lang w:val="en-US"/>
        </w:rPr>
        <w:t xml:space="preserve">  </w:t>
      </w:r>
      <w:r w:rsidRPr="003778A4">
        <w:rPr>
          <w:lang w:val="en-US"/>
        </w:rPr>
        <w:t>3.1.3.2, 3.1.5.13, 3.1.8, 3.2.2, 3.10.2, 3.10.4, 3.10.9.6, 3.12, 3.14.1, 3.15, and 3.20.1</w:t>
      </w:r>
      <w:r w:rsidRPr="0052783C">
        <w:t xml:space="preserve"> </w:t>
      </w:r>
      <w:r w:rsidRPr="0052783C">
        <w:rPr>
          <w:lang w:val="en-US"/>
        </w:rPr>
        <w:t>[effective upon system implementation]</w:t>
      </w:r>
    </w:p>
    <w:p w14:paraId="38F626C1" w14:textId="7CFB7F7D" w:rsidR="003778A4" w:rsidRPr="0052783C" w:rsidRDefault="003778A4" w:rsidP="003778A4">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56398078" w14:textId="0D9F3DB1" w:rsidR="003778A4" w:rsidRPr="0052783C" w:rsidRDefault="003778A4" w:rsidP="008266F3">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778A4">
        <w:rPr>
          <w:b w:val="0"/>
          <w:lang w:val="en-US"/>
        </w:rPr>
        <w:t xml:space="preserve">adds certain clarifying revisions to the Protocols to address several gaps and errors in the existing approved Protocols for the </w:t>
      </w:r>
      <w:r w:rsidR="009F6437">
        <w:rPr>
          <w:b w:val="0"/>
          <w:lang w:val="en-US"/>
        </w:rPr>
        <w:t>Real-Time Co-</w:t>
      </w:r>
      <w:r w:rsidR="00E07257">
        <w:rPr>
          <w:b w:val="0"/>
          <w:lang w:val="en-US"/>
        </w:rPr>
        <w:t>O</w:t>
      </w:r>
      <w:r w:rsidR="009F6437">
        <w:rPr>
          <w:b w:val="0"/>
          <w:lang w:val="en-US"/>
        </w:rPr>
        <w:t>ptimization plus Batteries (</w:t>
      </w:r>
      <w:r w:rsidRPr="003778A4">
        <w:rPr>
          <w:b w:val="0"/>
          <w:lang w:val="en-US"/>
        </w:rPr>
        <w:t>RTC+B</w:t>
      </w:r>
      <w:r w:rsidR="009F6437">
        <w:rPr>
          <w:b w:val="0"/>
          <w:lang w:val="en-US"/>
        </w:rPr>
        <w:t>)</w:t>
      </w:r>
      <w:r w:rsidRPr="003778A4">
        <w:rPr>
          <w:b w:val="0"/>
          <w:lang w:val="en-US"/>
        </w:rPr>
        <w:t xml:space="preserve"> project.  These revisions broadly fall into three categories:  (1) catching up the Protocol language with other NPRRs that have been passed since the approval of the relevant RTC+B NPRRs, such as NPRR1093, Load Resource Participation in Non-Spinning Reserve; (2) addressing errors in the language such as Settlement equation subscripts and references to the Supplemental Ancillary Service</w:t>
      </w:r>
      <w:r w:rsidR="00BE3832">
        <w:rPr>
          <w:b w:val="0"/>
          <w:lang w:val="en-US"/>
        </w:rPr>
        <w:t>s</w:t>
      </w:r>
      <w:r w:rsidRPr="003778A4">
        <w:rPr>
          <w:b w:val="0"/>
          <w:lang w:val="en-US"/>
        </w:rPr>
        <w:t xml:space="preserve"> Market (SASM); and (3)</w:t>
      </w:r>
      <w:r w:rsidR="0014350C">
        <w:rPr>
          <w:b w:val="0"/>
          <w:lang w:val="en-US"/>
        </w:rPr>
        <w:t xml:space="preserve"> </w:t>
      </w:r>
      <w:r w:rsidRPr="003778A4">
        <w:rPr>
          <w:b w:val="0"/>
          <w:lang w:val="en-US"/>
        </w:rPr>
        <w:t>adding Protocol language to provide additional clarification based on the software requirements that have been developed for the RTC+B project.</w:t>
      </w:r>
    </w:p>
    <w:p w14:paraId="77026AEF" w14:textId="1E316CA9" w:rsid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3.</w:t>
      </w:r>
      <w:r>
        <w:rPr>
          <w:lang w:val="en-US"/>
        </w:rPr>
        <w:t>2.5</w:t>
      </w:r>
      <w:r w:rsidRPr="0052783C">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0E442575" w14:textId="1326A309" w:rsidR="003344E8" w:rsidRPr="0052783C" w:rsidRDefault="003344E8" w:rsidP="003344E8">
      <w:pPr>
        <w:pStyle w:val="PRRHeader"/>
        <w:widowControl w:val="0"/>
        <w:spacing w:after="100" w:afterAutospacing="1"/>
        <w:ind w:left="720" w:firstLine="0"/>
      </w:pPr>
      <w:r w:rsidRPr="0052783C">
        <w:rPr>
          <w:lang w:val="en-US"/>
        </w:rPr>
        <w:t>NPRR12</w:t>
      </w:r>
      <w:r>
        <w:rPr>
          <w:lang w:val="en-US"/>
        </w:rPr>
        <w:t>47</w:t>
      </w:r>
      <w:r w:rsidRPr="0052783C">
        <w:rPr>
          <w:lang w:val="en-US"/>
        </w:rPr>
        <w:t xml:space="preserve"> – </w:t>
      </w:r>
      <w:r w:rsidRPr="003344E8">
        <w:rPr>
          <w:lang w:val="en-US"/>
        </w:rPr>
        <w:t>Incorporation of Congestion Cost Savings Test in Economic Evaluation of Transmission Projects</w:t>
      </w:r>
    </w:p>
    <w:p w14:paraId="675DAF60" w14:textId="25403F6C" w:rsidR="003344E8" w:rsidRPr="0052783C" w:rsidRDefault="003344E8" w:rsidP="003344E8">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344E8">
        <w:rPr>
          <w:b w:val="0"/>
          <w:lang w:val="en-US"/>
        </w:rPr>
        <w:t xml:space="preserve">incorporates the consumer energy cost reduction test as the congestion cost savings test in economic project evaluation to address recent amendments by the </w:t>
      </w:r>
      <w:r w:rsidR="00B5509D">
        <w:rPr>
          <w:b w:val="0"/>
          <w:lang w:val="en-US"/>
        </w:rPr>
        <w:t>Public Utility Commis</w:t>
      </w:r>
      <w:r w:rsidR="00C42619">
        <w:rPr>
          <w:b w:val="0"/>
          <w:lang w:val="en-US"/>
        </w:rPr>
        <w:t>s</w:t>
      </w:r>
      <w:r w:rsidR="00B5509D">
        <w:rPr>
          <w:b w:val="0"/>
          <w:lang w:val="en-US"/>
        </w:rPr>
        <w:t>ion of Texas (</w:t>
      </w:r>
      <w:r w:rsidRPr="003344E8">
        <w:rPr>
          <w:b w:val="0"/>
          <w:lang w:val="en-US"/>
        </w:rPr>
        <w:t>PUCT</w:t>
      </w:r>
      <w:r w:rsidR="00B5509D">
        <w:rPr>
          <w:b w:val="0"/>
          <w:lang w:val="en-US"/>
        </w:rPr>
        <w:t>)</w:t>
      </w:r>
      <w:r w:rsidRPr="003344E8">
        <w:rPr>
          <w:b w:val="0"/>
          <w:lang w:val="en-US"/>
        </w:rPr>
        <w:t xml:space="preserve"> to 16 Texas Administrative Code § 25.101</w:t>
      </w:r>
      <w:r w:rsidR="00600EF2">
        <w:rPr>
          <w:b w:val="0"/>
          <w:lang w:val="en-US"/>
        </w:rPr>
        <w:t xml:space="preserve">, </w:t>
      </w:r>
      <w:r w:rsidR="00600EF2" w:rsidRPr="00600EF2">
        <w:rPr>
          <w:b w:val="0"/>
          <w:lang w:val="en-US"/>
        </w:rPr>
        <w:t>Certification Criteria</w:t>
      </w:r>
      <w:r w:rsidRPr="003344E8">
        <w:rPr>
          <w:b w:val="0"/>
          <w:lang w:val="en-US"/>
        </w:rPr>
        <w:t xml:space="preserve"> —specifically adding the requirements in § 25.101(b)(3)(A)(i).  Consistent with the PUCT’s rule, this NPRR also preserves the production cost savings test as another standalone means to establish economic need for a transmission project.  This NPRR also removes obsolete language regarding transmission projects’ benefits evaluation in paragraph (6) of Section 3.11.2</w:t>
      </w:r>
      <w:r w:rsidR="004B29D6">
        <w:rPr>
          <w:b w:val="0"/>
          <w:lang w:val="en-US"/>
        </w:rPr>
        <w:t>, Planning Criteria</w:t>
      </w:r>
      <w:r w:rsidRPr="003344E8">
        <w:rPr>
          <w:b w:val="0"/>
          <w:lang w:val="en-US"/>
        </w:rPr>
        <w:t>.</w:t>
      </w:r>
    </w:p>
    <w:p w14:paraId="101DE6B8" w14:textId="622C4233" w:rsidR="003344E8" w:rsidRDefault="003344E8" w:rsidP="003344E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3.</w:t>
      </w:r>
      <w:r>
        <w:rPr>
          <w:lang w:val="en-US"/>
        </w:rPr>
        <w:t>11.2</w:t>
      </w:r>
    </w:p>
    <w:p w14:paraId="4E7349CD" w14:textId="751D0451" w:rsidR="003344E8" w:rsidRPr="0052783C" w:rsidRDefault="003344E8" w:rsidP="003344E8">
      <w:pPr>
        <w:pStyle w:val="PRRHeader"/>
        <w:widowControl w:val="0"/>
        <w:spacing w:after="100" w:afterAutospacing="1"/>
        <w:ind w:left="720" w:firstLine="0"/>
      </w:pPr>
      <w:r w:rsidRPr="0052783C">
        <w:rPr>
          <w:lang w:val="en-US"/>
        </w:rPr>
        <w:t>NPRR12</w:t>
      </w:r>
      <w:r>
        <w:rPr>
          <w:lang w:val="en-US"/>
        </w:rPr>
        <w:t>54</w:t>
      </w:r>
      <w:r w:rsidRPr="0052783C">
        <w:rPr>
          <w:lang w:val="en-US"/>
        </w:rPr>
        <w:t xml:space="preserve"> – </w:t>
      </w:r>
      <w:r w:rsidRPr="003344E8">
        <w:rPr>
          <w:lang w:val="en-US"/>
        </w:rPr>
        <w:t>Modeling Deadline for Initial Submission of Resource Registration Data</w:t>
      </w:r>
    </w:p>
    <w:p w14:paraId="37E30E65" w14:textId="4D7411E1" w:rsidR="003344E8" w:rsidRPr="0052783C" w:rsidRDefault="003344E8" w:rsidP="003344E8">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344E8">
        <w:rPr>
          <w:b w:val="0"/>
          <w:lang w:val="en-US"/>
        </w:rPr>
        <w:t xml:space="preserve">requires Resource Entities to submit the initial Resource Registration data for a Generator Interconnection or Modification (GIM) project, required by paragraph (6) of Planning Guide Section 6.8.1, Resource Registration, four months prior to target inclusion in the ERCOT </w:t>
      </w:r>
      <w:r w:rsidRPr="003344E8">
        <w:rPr>
          <w:b w:val="0"/>
          <w:lang w:val="en-US"/>
        </w:rPr>
        <w:lastRenderedPageBreak/>
        <w:t>Network Operations Model.  This provides a one-month period for ERCOT and the Resource Entities to address errors or deficiencies consistent with the process outlined in Planning Guide Section 6.8.2, Resource Registration Process.</w:t>
      </w:r>
    </w:p>
    <w:p w14:paraId="1CAC1920" w14:textId="049D8FBA" w:rsidR="003344E8" w:rsidRDefault="003344E8" w:rsidP="003344E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3.</w:t>
      </w:r>
      <w:r>
        <w:rPr>
          <w:lang w:val="en-US"/>
        </w:rPr>
        <w:t>10.1</w:t>
      </w:r>
      <w:r w:rsidRPr="0052783C">
        <w:t xml:space="preserve"> </w:t>
      </w:r>
      <w:r w:rsidRPr="0052783C">
        <w:rPr>
          <w:lang w:val="en-US"/>
        </w:rPr>
        <w:t xml:space="preserve">[effective </w:t>
      </w:r>
      <w:r>
        <w:rPr>
          <w:lang w:val="en-US"/>
        </w:rPr>
        <w:t>March 1, 2025</w:t>
      </w:r>
      <w:r w:rsidRPr="0052783C">
        <w:rPr>
          <w:lang w:val="en-US"/>
        </w:rPr>
        <w:t>]</w:t>
      </w:r>
    </w:p>
    <w:p w14:paraId="0E207229" w14:textId="43043126"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Section 4:</w:t>
      </w:r>
    </w:p>
    <w:p w14:paraId="169D18BB"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569E6892" w14:textId="294810FD" w:rsidR="009C6AA2" w:rsidRPr="0052783C" w:rsidRDefault="009C6AA2" w:rsidP="009C6AA2">
      <w:pPr>
        <w:pStyle w:val="PRRHeader"/>
        <w:widowControl w:val="0"/>
        <w:spacing w:after="100" w:afterAutospacing="1"/>
        <w:ind w:left="1152" w:firstLine="0"/>
        <w:rPr>
          <w:b w:val="0"/>
          <w:i/>
          <w:lang w:val="en-US"/>
        </w:rPr>
      </w:pPr>
      <w:r w:rsidRPr="0052783C">
        <w:rPr>
          <w:b w:val="0"/>
          <w:i/>
          <w:lang w:val="en-US"/>
        </w:rPr>
        <w:t xml:space="preserve">See Section </w:t>
      </w:r>
      <w:r w:rsidR="003778A4">
        <w:rPr>
          <w:b w:val="0"/>
          <w:i/>
          <w:lang w:val="en-US"/>
        </w:rPr>
        <w:t>3</w:t>
      </w:r>
      <w:r w:rsidRPr="0052783C">
        <w:rPr>
          <w:b w:val="0"/>
          <w:i/>
          <w:lang w:val="en-US"/>
        </w:rPr>
        <w:t xml:space="preserve"> above.</w:t>
      </w:r>
    </w:p>
    <w:p w14:paraId="161E8ECB" w14:textId="044F94DA" w:rsidR="009C6AA2" w:rsidRDefault="009C6AA2" w:rsidP="009C6AA2">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sidR="003778A4">
        <w:t>4.5.3</w:t>
      </w:r>
      <w:r w:rsidRPr="0052783C">
        <w:t xml:space="preserve"> </w:t>
      </w:r>
      <w:r w:rsidRPr="0052783C">
        <w:rPr>
          <w:lang w:val="en-US"/>
        </w:rPr>
        <w:t>[effective upon system implementation]</w:t>
      </w:r>
    </w:p>
    <w:p w14:paraId="29B58481" w14:textId="7874AE2E" w:rsidR="003778A4" w:rsidRPr="0052783C" w:rsidRDefault="003778A4" w:rsidP="003778A4">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33A91178"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215735BE" w14:textId="574916AC" w:rsidR="003778A4" w:rsidRPr="003778A4" w:rsidRDefault="003778A4" w:rsidP="003778A4">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671381">
        <w:t xml:space="preserve">4.2.1.2, 4.4.7.2, 4.7.2.1, 4.4.9.3.1, 4.4.9.4.1, 4.4.12, </w:t>
      </w:r>
      <w:r>
        <w:t xml:space="preserve">and </w:t>
      </w:r>
      <w:r w:rsidRPr="00671381">
        <w:t>4.6.4.1.3</w:t>
      </w:r>
      <w:r w:rsidRPr="0052783C">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193758CA" w14:textId="5493F592"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5</w:t>
      </w:r>
      <w:r w:rsidRPr="0052783C">
        <w:rPr>
          <w:rFonts w:ascii="Times New Roman" w:hAnsi="Times New Roman"/>
          <w:b/>
          <w:u w:val="single"/>
        </w:rPr>
        <w:t>:</w:t>
      </w:r>
    </w:p>
    <w:p w14:paraId="7B55EBFD"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2A4B3901"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22D6AB04" w14:textId="6DC096B3" w:rsidR="003778A4" w:rsidRPr="0052783C" w:rsidRDefault="003778A4" w:rsidP="003778A4">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766EAA">
        <w:t xml:space="preserve">5.3, 5.5.1, 5.5.2, </w:t>
      </w:r>
      <w:r>
        <w:t xml:space="preserve">and </w:t>
      </w:r>
      <w:r w:rsidRPr="00766EAA">
        <w:t>5.7.4</w:t>
      </w:r>
      <w:r w:rsidRPr="0052783C">
        <w:t xml:space="preserve"> </w:t>
      </w:r>
      <w:r w:rsidRPr="0052783C">
        <w:rPr>
          <w:lang w:val="en-US"/>
        </w:rPr>
        <w:t>[effective upon system implementation]</w:t>
      </w:r>
    </w:p>
    <w:p w14:paraId="30E9D6EC"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15E6EE89"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5759B1BB" w14:textId="2D56AF5C" w:rsidR="003778A4" w:rsidRPr="003778A4" w:rsidRDefault="003778A4" w:rsidP="003778A4">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sidR="003344E8">
        <w:t xml:space="preserve">5.5.2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3237F3DA" w14:textId="72424AB8"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6</w:t>
      </w:r>
      <w:r w:rsidRPr="0052783C">
        <w:rPr>
          <w:rFonts w:ascii="Times New Roman" w:hAnsi="Times New Roman"/>
          <w:b/>
          <w:u w:val="single"/>
        </w:rPr>
        <w:t>:</w:t>
      </w:r>
    </w:p>
    <w:p w14:paraId="2792AF57"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415D5879"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3517F8D1" w14:textId="0E8933BE" w:rsid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766EAA">
        <w:t>6.5.7.1.13, 6.5.7</w:t>
      </w:r>
      <w:r w:rsidR="00C42055">
        <w:t>.</w:t>
      </w:r>
      <w:r w:rsidR="0059434A">
        <w:t>6</w:t>
      </w:r>
      <w:r w:rsidRPr="00766EAA">
        <w:t xml:space="preserve">.2.1, </w:t>
      </w:r>
      <w:r>
        <w:t xml:space="preserve">and </w:t>
      </w:r>
      <w:r w:rsidRPr="00766EAA">
        <w:t>6.5.9.5.1</w:t>
      </w:r>
      <w:r w:rsidRPr="0052783C">
        <w:t xml:space="preserve"> </w:t>
      </w:r>
      <w:r w:rsidRPr="0052783C">
        <w:rPr>
          <w:lang w:val="en-US"/>
        </w:rPr>
        <w:t>[effective upon system implementation]</w:t>
      </w:r>
    </w:p>
    <w:p w14:paraId="4688824A" w14:textId="1F9B9EEB" w:rsidR="003778A4" w:rsidRPr="0052783C" w:rsidRDefault="003778A4" w:rsidP="003778A4">
      <w:pPr>
        <w:pStyle w:val="PRRHeader"/>
        <w:widowControl w:val="0"/>
        <w:spacing w:after="100" w:afterAutospacing="1"/>
        <w:ind w:left="720" w:firstLine="0"/>
      </w:pPr>
      <w:r w:rsidRPr="0052783C">
        <w:rPr>
          <w:lang w:val="en-US"/>
        </w:rPr>
        <w:lastRenderedPageBreak/>
        <w:t>NPRR12</w:t>
      </w:r>
      <w:r>
        <w:rPr>
          <w:lang w:val="en-US"/>
        </w:rPr>
        <w:t>40</w:t>
      </w:r>
      <w:r w:rsidRPr="0052783C">
        <w:rPr>
          <w:lang w:val="en-US"/>
        </w:rPr>
        <w:t xml:space="preserve"> – </w:t>
      </w:r>
      <w:r w:rsidRPr="003778A4">
        <w:t xml:space="preserve">Access to </w:t>
      </w:r>
      <w:r>
        <w:t>Transmission Planning</w:t>
      </w:r>
      <w:r w:rsidRPr="003778A4">
        <w:t xml:space="preserve"> Information</w:t>
      </w:r>
    </w:p>
    <w:p w14:paraId="7DFB20FA"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5165B974" w14:textId="5DC3E1A2" w:rsidR="003778A4" w:rsidRP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766EAA">
        <w:t>6.3.1 and 6.5.1.2</w:t>
      </w:r>
      <w:r w:rsidRPr="0052783C">
        <w:t xml:space="preserve"> </w:t>
      </w:r>
      <w:r w:rsidRPr="0052783C">
        <w:rPr>
          <w:lang w:val="en-US"/>
        </w:rPr>
        <w:t>[effective upon system implementation]</w:t>
      </w:r>
    </w:p>
    <w:p w14:paraId="77794011" w14:textId="77777777" w:rsidR="003344E8" w:rsidRPr="0052783C" w:rsidRDefault="003344E8" w:rsidP="003344E8">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019BC93C" w14:textId="77777777" w:rsidR="003344E8" w:rsidRPr="0052783C" w:rsidRDefault="003344E8" w:rsidP="003344E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5083BC6B" w14:textId="05720BC0" w:rsidR="003344E8" w:rsidRPr="003778A4" w:rsidRDefault="003344E8" w:rsidP="003344E8">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Pr>
          <w:lang w:val="en-US"/>
        </w:rPr>
        <w:t>s</w:t>
      </w:r>
      <w:r w:rsidRPr="0052783C">
        <w:t>:</w:t>
      </w:r>
      <w:r w:rsidRPr="0052783C">
        <w:rPr>
          <w:lang w:val="en-US"/>
        </w:rPr>
        <w:t xml:space="preserve">  </w:t>
      </w:r>
      <w:r w:rsidRPr="003344E8">
        <w:rPr>
          <w:lang w:val="en-US"/>
        </w:rPr>
        <w:t>6.3, 6.4.1, 6.5.7.3.1, 6.6.5.6, 6.6.9.1, 6.7.4, 6.7.5.2, 6.7.5.3, 6.7.5.4, 6.7.5.5, 6.7.5.6, 6.7.5.7, and 6.7.5.8</w:t>
      </w:r>
      <w: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724D5919" w14:textId="56A57D9C" w:rsidR="003344E8" w:rsidRPr="0052783C" w:rsidRDefault="003344E8" w:rsidP="003344E8">
      <w:pPr>
        <w:pStyle w:val="PRRHeader"/>
        <w:widowControl w:val="0"/>
        <w:spacing w:after="100" w:afterAutospacing="1"/>
        <w:ind w:left="720" w:firstLine="0"/>
      </w:pPr>
      <w:r w:rsidRPr="0052783C">
        <w:rPr>
          <w:lang w:val="en-US"/>
        </w:rPr>
        <w:t>NPRR12</w:t>
      </w:r>
      <w:r>
        <w:rPr>
          <w:lang w:val="en-US"/>
        </w:rPr>
        <w:t>49</w:t>
      </w:r>
      <w:r w:rsidRPr="0052783C">
        <w:rPr>
          <w:lang w:val="en-US"/>
        </w:rPr>
        <w:t xml:space="preserve"> – </w:t>
      </w:r>
      <w:r w:rsidRPr="003344E8">
        <w:t>Publication of Shift Factors for All Active Transmission Constraints in the RTM</w:t>
      </w:r>
    </w:p>
    <w:p w14:paraId="1C600933" w14:textId="541B0D79" w:rsidR="003344E8" w:rsidRPr="0052783C" w:rsidRDefault="003344E8" w:rsidP="003344E8">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344E8">
        <w:rPr>
          <w:b w:val="0"/>
          <w:lang w:val="en-US"/>
        </w:rPr>
        <w:t>requires ERCOT to publish Shift Factors for all active transmission constraints in the Real-Time Market (RTM), not just the binding transmission constraints.</w:t>
      </w:r>
    </w:p>
    <w:p w14:paraId="2B4D9968" w14:textId="26E8BCB7" w:rsidR="003344E8" w:rsidRDefault="003344E8" w:rsidP="003344E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Pr>
          <w:lang w:val="en-US"/>
        </w:rPr>
        <w:t>6.5.7.1.13</w:t>
      </w:r>
      <w:r w:rsidRPr="0052783C">
        <w:t xml:space="preserve"> </w:t>
      </w:r>
      <w:r w:rsidRPr="0052783C">
        <w:rPr>
          <w:lang w:val="en-US"/>
        </w:rPr>
        <w:t>[effective upon system implementation]</w:t>
      </w:r>
    </w:p>
    <w:p w14:paraId="4D2DED1B" w14:textId="47B37EF1" w:rsidR="003344E8" w:rsidRPr="0052783C" w:rsidRDefault="003344E8" w:rsidP="003344E8">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7</w:t>
      </w:r>
      <w:r w:rsidRPr="0052783C">
        <w:rPr>
          <w:rFonts w:ascii="Times New Roman" w:hAnsi="Times New Roman"/>
          <w:b/>
          <w:u w:val="single"/>
        </w:rPr>
        <w:t>:</w:t>
      </w:r>
    </w:p>
    <w:p w14:paraId="143D9B92" w14:textId="77777777" w:rsidR="003344E8" w:rsidRPr="0052783C" w:rsidRDefault="003344E8" w:rsidP="003344E8">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1A85ED68" w14:textId="77777777" w:rsidR="003344E8" w:rsidRPr="0052783C" w:rsidRDefault="003344E8" w:rsidP="003344E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1EF17F8E" w14:textId="2CEDE809" w:rsidR="003344E8" w:rsidRPr="003778A4" w:rsidRDefault="003344E8" w:rsidP="003344E8">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 xml:space="preserve">7.9.3.1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2DFFB46C" w14:textId="5431D79C"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8</w:t>
      </w:r>
      <w:r w:rsidRPr="0052783C">
        <w:rPr>
          <w:rFonts w:ascii="Times New Roman" w:hAnsi="Times New Roman"/>
          <w:b/>
          <w:u w:val="single"/>
        </w:rPr>
        <w:t>:</w:t>
      </w:r>
    </w:p>
    <w:p w14:paraId="45B9667B"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749D4EF4"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51EAD16A" w14:textId="009A4B28" w:rsid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766EAA">
        <w:t xml:space="preserve">8.1, 8.1.2, </w:t>
      </w:r>
      <w:r>
        <w:t xml:space="preserve">and </w:t>
      </w:r>
      <w:r w:rsidRPr="00766EAA">
        <w:t>8.5.1.2</w:t>
      </w:r>
      <w:r w:rsidRPr="0052783C">
        <w:t xml:space="preserve"> </w:t>
      </w:r>
      <w:r w:rsidRPr="0052783C">
        <w:rPr>
          <w:lang w:val="en-US"/>
        </w:rPr>
        <w:t>[effective upon system implementation]</w:t>
      </w:r>
    </w:p>
    <w:p w14:paraId="6EDABEF7" w14:textId="3DB1303C"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9</w:t>
      </w:r>
      <w:r w:rsidRPr="0052783C">
        <w:rPr>
          <w:rFonts w:ascii="Times New Roman" w:hAnsi="Times New Roman"/>
          <w:b/>
          <w:u w:val="single"/>
        </w:rPr>
        <w:t>:</w:t>
      </w:r>
    </w:p>
    <w:p w14:paraId="58DD0B5B"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33098531"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0F476832" w14:textId="50DEC53E" w:rsid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Pr="00766EAA">
        <w:t>9.14.4, 9.14.4.1.6,</w:t>
      </w:r>
      <w:r>
        <w:t xml:space="preserve"> and</w:t>
      </w:r>
      <w:r w:rsidRPr="00766EAA">
        <w:t xml:space="preserve"> 9.19</w:t>
      </w:r>
      <w:r w:rsidRPr="0052783C">
        <w:t xml:space="preserve"> </w:t>
      </w:r>
      <w:r w:rsidRPr="0052783C">
        <w:rPr>
          <w:lang w:val="en-US"/>
        </w:rPr>
        <w:t xml:space="preserve">[effective upon system </w:t>
      </w:r>
      <w:r w:rsidRPr="0052783C">
        <w:rPr>
          <w:lang w:val="en-US"/>
        </w:rPr>
        <w:lastRenderedPageBreak/>
        <w:t>implementation]</w:t>
      </w:r>
    </w:p>
    <w:p w14:paraId="194F604B" w14:textId="77777777" w:rsidR="003344E8" w:rsidRPr="0052783C" w:rsidRDefault="003344E8" w:rsidP="003344E8">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152DD73E" w14:textId="77777777" w:rsidR="003344E8" w:rsidRPr="0052783C" w:rsidRDefault="003344E8" w:rsidP="003344E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1AA72FA1" w14:textId="305F7873" w:rsidR="003344E8" w:rsidRPr="003778A4" w:rsidRDefault="003344E8" w:rsidP="003344E8">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 xml:space="preserve">9.14.10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p w14:paraId="2CFE002A" w14:textId="449B8A8D"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11</w:t>
      </w:r>
      <w:r w:rsidRPr="0052783C">
        <w:rPr>
          <w:rFonts w:ascii="Times New Roman" w:hAnsi="Times New Roman"/>
          <w:b/>
          <w:u w:val="single"/>
        </w:rPr>
        <w:t>:</w:t>
      </w:r>
    </w:p>
    <w:p w14:paraId="27590BEC"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1E2B2D36"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7972273D" w14:textId="663DF900" w:rsid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Pr>
          <w:lang w:val="en-US"/>
        </w:rPr>
        <w:t xml:space="preserve"> </w:t>
      </w:r>
      <w:r w:rsidRPr="003778A4">
        <w:rPr>
          <w:lang w:val="en-US"/>
        </w:rPr>
        <w:t>11.5.1.2 and 11.5.2.2</w:t>
      </w:r>
      <w:r w:rsidRPr="0052783C">
        <w:t xml:space="preserve"> </w:t>
      </w:r>
      <w:r w:rsidRPr="0052783C">
        <w:rPr>
          <w:lang w:val="en-US"/>
        </w:rPr>
        <w:t>[effective upon system implementation]</w:t>
      </w:r>
    </w:p>
    <w:p w14:paraId="3FE4382A" w14:textId="5A17CB82" w:rsidR="003344E8" w:rsidRPr="0052783C" w:rsidRDefault="003344E8" w:rsidP="003344E8">
      <w:pPr>
        <w:pStyle w:val="PRRHeader"/>
        <w:widowControl w:val="0"/>
        <w:spacing w:after="100" w:afterAutospacing="1"/>
        <w:ind w:left="720" w:firstLine="0"/>
      </w:pPr>
      <w:r w:rsidRPr="0052783C">
        <w:rPr>
          <w:lang w:val="en-US"/>
        </w:rPr>
        <w:t>NPRR12</w:t>
      </w:r>
      <w:r>
        <w:rPr>
          <w:lang w:val="en-US"/>
        </w:rPr>
        <w:t>48</w:t>
      </w:r>
      <w:r w:rsidRPr="0052783C">
        <w:rPr>
          <w:lang w:val="en-US"/>
        </w:rPr>
        <w:t xml:space="preserve"> – </w:t>
      </w:r>
      <w:r w:rsidRPr="003344E8">
        <w:rPr>
          <w:lang w:val="en-US"/>
        </w:rPr>
        <w:t>Correction to NPRR1197, Optional Exclusion of Load from Netting at EPS Metering Facilities which Include Resources</w:t>
      </w:r>
    </w:p>
    <w:p w14:paraId="314B777A" w14:textId="29B2B837" w:rsidR="003344E8" w:rsidRPr="0052783C" w:rsidRDefault="003344E8" w:rsidP="003344E8">
      <w:pPr>
        <w:pStyle w:val="PRRHeader"/>
        <w:widowControl w:val="0"/>
        <w:spacing w:after="100" w:afterAutospacing="1"/>
        <w:ind w:left="1152" w:firstLine="0"/>
        <w:rPr>
          <w:b w:val="0"/>
          <w:lang w:val="en-US"/>
        </w:rPr>
      </w:pPr>
      <w:r w:rsidRPr="0052783C">
        <w:rPr>
          <w:b w:val="0"/>
          <w:lang w:val="en-US"/>
        </w:rPr>
        <w:t xml:space="preserve">This Nodal Protocol Revision Request (NPRR) </w:t>
      </w:r>
      <w:r w:rsidRPr="003344E8">
        <w:rPr>
          <w:b w:val="0"/>
          <w:lang w:val="en-US"/>
        </w:rPr>
        <w:t>corrects language in Section 11.1.6</w:t>
      </w:r>
      <w:r w:rsidR="009C4135">
        <w:rPr>
          <w:b w:val="0"/>
          <w:lang w:val="en-US"/>
        </w:rPr>
        <w:t xml:space="preserve">, </w:t>
      </w:r>
      <w:r w:rsidRPr="003344E8">
        <w:rPr>
          <w:b w:val="0"/>
          <w:lang w:val="en-US"/>
        </w:rPr>
        <w:t xml:space="preserve"> </w:t>
      </w:r>
      <w:r w:rsidR="009C4135" w:rsidRPr="009C4135">
        <w:rPr>
          <w:b w:val="0"/>
          <w:lang w:val="en-US"/>
        </w:rPr>
        <w:t>ERCOT-Polled Settlement Meter Netting</w:t>
      </w:r>
      <w:r w:rsidR="009C4135">
        <w:rPr>
          <w:b w:val="0"/>
          <w:lang w:val="en-US"/>
        </w:rPr>
        <w:t>,</w:t>
      </w:r>
      <w:r w:rsidR="009C4135" w:rsidRPr="009C4135">
        <w:rPr>
          <w:b w:val="0"/>
          <w:lang w:val="en-US"/>
        </w:rPr>
        <w:t xml:space="preserve"> </w:t>
      </w:r>
      <w:r w:rsidRPr="003344E8">
        <w:rPr>
          <w:b w:val="0"/>
          <w:lang w:val="en-US"/>
        </w:rPr>
        <w:t xml:space="preserve">which was implemented with the July 1, </w:t>
      </w:r>
      <w:proofErr w:type="gramStart"/>
      <w:r w:rsidRPr="003344E8">
        <w:rPr>
          <w:b w:val="0"/>
          <w:lang w:val="en-US"/>
        </w:rPr>
        <w:t>2024</w:t>
      </w:r>
      <w:proofErr w:type="gramEnd"/>
      <w:r w:rsidRPr="003344E8">
        <w:rPr>
          <w:b w:val="0"/>
          <w:lang w:val="en-US"/>
        </w:rPr>
        <w:t xml:space="preserve"> Protocols following Public Utility Commission of Texas (PUCT) approval of NPRR1197, Optional Exclusion of Load from Netting at ERCOT-Polled Settlement (EPS) Metering Facilities which Include Resources</w:t>
      </w:r>
      <w:r w:rsidR="008E668B">
        <w:rPr>
          <w:b w:val="0"/>
          <w:lang w:val="en-US"/>
        </w:rPr>
        <w:t>.</w:t>
      </w:r>
    </w:p>
    <w:p w14:paraId="37336374" w14:textId="44657A32" w:rsidR="003344E8" w:rsidRDefault="003344E8" w:rsidP="003344E8">
      <w:pPr>
        <w:pStyle w:val="PRRHeader"/>
        <w:widowControl w:val="0"/>
        <w:spacing w:after="100" w:afterAutospacing="1"/>
        <w:ind w:left="720" w:firstLine="0"/>
        <w:rPr>
          <w:lang w:val="en-US"/>
        </w:rPr>
      </w:pPr>
      <w:r w:rsidRPr="0052783C">
        <w:rPr>
          <w:rFonts w:cs="Arial"/>
          <w:bCs w:val="0"/>
          <w:szCs w:val="20"/>
        </w:rPr>
        <w:t>Revised</w:t>
      </w:r>
      <w:r w:rsidRPr="0052783C">
        <w:t xml:space="preserve"> Subsection:</w:t>
      </w:r>
      <w:r w:rsidRPr="0052783C">
        <w:rPr>
          <w:lang w:val="en-US"/>
        </w:rPr>
        <w:t xml:space="preserve">  </w:t>
      </w:r>
      <w:r>
        <w:rPr>
          <w:lang w:val="en-US"/>
        </w:rPr>
        <w:t>11.1.6</w:t>
      </w:r>
    </w:p>
    <w:p w14:paraId="2B5838F6" w14:textId="7F8CFB3E" w:rsidR="003778A4" w:rsidRPr="0052783C" w:rsidRDefault="003778A4" w:rsidP="003778A4">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12</w:t>
      </w:r>
      <w:r w:rsidRPr="0052783C">
        <w:rPr>
          <w:rFonts w:ascii="Times New Roman" w:hAnsi="Times New Roman"/>
          <w:b/>
          <w:u w:val="single"/>
        </w:rPr>
        <w:t>:</w:t>
      </w:r>
    </w:p>
    <w:p w14:paraId="728DFB1F" w14:textId="77777777" w:rsidR="003778A4" w:rsidRPr="0052783C" w:rsidRDefault="003778A4" w:rsidP="003778A4">
      <w:pPr>
        <w:pStyle w:val="PRRHeader"/>
        <w:widowControl w:val="0"/>
        <w:spacing w:after="100" w:afterAutospacing="1"/>
        <w:ind w:left="720" w:firstLine="0"/>
      </w:pPr>
      <w:r w:rsidRPr="0052783C">
        <w:rPr>
          <w:lang w:val="en-US"/>
        </w:rPr>
        <w:t>NPRR12</w:t>
      </w:r>
      <w:r>
        <w:rPr>
          <w:lang w:val="en-US"/>
        </w:rPr>
        <w:t>39</w:t>
      </w:r>
      <w:r w:rsidRPr="0052783C">
        <w:rPr>
          <w:lang w:val="en-US"/>
        </w:rPr>
        <w:t xml:space="preserve"> – </w:t>
      </w:r>
      <w:r w:rsidRPr="003778A4">
        <w:t>Access to Market Information</w:t>
      </w:r>
    </w:p>
    <w:p w14:paraId="4BE7D896" w14:textId="77777777" w:rsidR="003778A4" w:rsidRPr="0052783C" w:rsidRDefault="003778A4" w:rsidP="003778A4">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186CC3F1" w14:textId="75838C4C" w:rsidR="003778A4" w:rsidRDefault="003778A4" w:rsidP="003778A4">
      <w:pPr>
        <w:pStyle w:val="PRRHeader"/>
        <w:widowControl w:val="0"/>
        <w:spacing w:after="100" w:afterAutospacing="1"/>
        <w:ind w:left="720" w:firstLine="0"/>
        <w:rPr>
          <w:lang w:val="en-US"/>
        </w:rPr>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rPr>
          <w:lang w:val="en-US"/>
        </w:rPr>
        <w:t>12.3</w:t>
      </w:r>
      <w:r w:rsidRPr="0052783C">
        <w:t xml:space="preserve"> </w:t>
      </w:r>
      <w:r w:rsidRPr="0052783C">
        <w:rPr>
          <w:lang w:val="en-US"/>
        </w:rPr>
        <w:t>[effective upon system implementation]</w:t>
      </w:r>
    </w:p>
    <w:p w14:paraId="69DA4249" w14:textId="7A8D4FAA" w:rsidR="003344E8" w:rsidRPr="0052783C" w:rsidRDefault="003344E8" w:rsidP="003344E8">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25</w:t>
      </w:r>
      <w:r w:rsidRPr="0052783C">
        <w:rPr>
          <w:rFonts w:ascii="Times New Roman" w:hAnsi="Times New Roman"/>
          <w:b/>
          <w:u w:val="single"/>
        </w:rPr>
        <w:t>:</w:t>
      </w:r>
    </w:p>
    <w:p w14:paraId="721A8A88" w14:textId="77777777" w:rsidR="003344E8" w:rsidRPr="0052783C" w:rsidRDefault="003344E8" w:rsidP="003344E8">
      <w:pPr>
        <w:pStyle w:val="PRRHeader"/>
        <w:widowControl w:val="0"/>
        <w:spacing w:after="100" w:afterAutospacing="1"/>
        <w:ind w:left="720" w:firstLine="0"/>
      </w:pPr>
      <w:r w:rsidRPr="0052783C">
        <w:rPr>
          <w:lang w:val="en-US"/>
        </w:rPr>
        <w:t>NPRR12</w:t>
      </w:r>
      <w:r>
        <w:rPr>
          <w:lang w:val="en-US"/>
        </w:rPr>
        <w:t>45</w:t>
      </w:r>
      <w:r w:rsidRPr="0052783C">
        <w:rPr>
          <w:lang w:val="en-US"/>
        </w:rPr>
        <w:t xml:space="preserve"> – </w:t>
      </w:r>
      <w:r w:rsidRPr="003778A4">
        <w:rPr>
          <w:lang w:val="en-US"/>
        </w:rPr>
        <w:t>Additional Clarifying Revisions to Real-Time Co-Optimization</w:t>
      </w:r>
    </w:p>
    <w:p w14:paraId="7F418255" w14:textId="77777777" w:rsidR="003344E8" w:rsidRPr="0052783C" w:rsidRDefault="003344E8" w:rsidP="003344E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7459A444" w14:textId="50D463F0" w:rsidR="003778A4" w:rsidRPr="003778A4" w:rsidRDefault="003344E8" w:rsidP="001C5414">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Pr>
          <w:lang w:val="en-US"/>
        </w:rPr>
        <w:t>s</w:t>
      </w:r>
      <w:r w:rsidRPr="0052783C">
        <w:t>:</w:t>
      </w:r>
      <w:r w:rsidRPr="0052783C">
        <w:rPr>
          <w:lang w:val="en-US"/>
        </w:rPr>
        <w:t xml:space="preserve">  </w:t>
      </w:r>
      <w:r w:rsidRPr="00671381">
        <w:t>25.5.1 and 25.5.2</w:t>
      </w:r>
      <w:r>
        <w:t xml:space="preserve"> </w:t>
      </w:r>
      <w:r w:rsidRPr="0052783C">
        <w:rPr>
          <w:lang w:val="en-US"/>
        </w:rPr>
        <w:t>[effective upon system implementation</w:t>
      </w:r>
      <w:r>
        <w:rPr>
          <w:lang w:val="en-US"/>
        </w:rPr>
        <w:t xml:space="preserve"> of</w:t>
      </w:r>
      <w:r w:rsidRPr="003778A4">
        <w:rPr>
          <w:lang w:val="en-US"/>
        </w:rPr>
        <w:t xml:space="preserve"> PR447, Real-Time Co-Optimization (RTC)</w:t>
      </w:r>
      <w:r w:rsidRPr="0052783C">
        <w:rPr>
          <w:lang w:val="en-US"/>
        </w:rPr>
        <w:t>]</w:t>
      </w:r>
    </w:p>
    <w:sectPr w:rsidR="003778A4" w:rsidRPr="003778A4">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AC93CD2"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4701EC">
      <w:rPr>
        <w:rFonts w:ascii="Times New Roman Bold" w:hAnsi="Times New Roman Bold"/>
        <w:b w:val="0"/>
      </w:rPr>
      <w:t>Febr</w:t>
    </w:r>
    <w:r w:rsidR="003778A4">
      <w:rPr>
        <w:rFonts w:ascii="Times New Roman Bold" w:hAnsi="Times New Roman Bold"/>
        <w:b w:val="0"/>
      </w:rPr>
      <w:t xml:space="preserve">uary </w:t>
    </w:r>
    <w:r w:rsidR="000D26EB">
      <w:rPr>
        <w:rFonts w:ascii="Times New Roman Bold" w:hAnsi="Times New Roman Bold"/>
        <w:b w:val="0"/>
      </w:rPr>
      <w:t>1</w:t>
    </w:r>
    <w:r>
      <w:rPr>
        <w:rFonts w:ascii="Times New Roman Bold" w:hAnsi="Times New Roman Bold"/>
        <w:b w:val="0"/>
      </w:rPr>
      <w:t>, 202</w:t>
    </w:r>
    <w:r w:rsidR="003778A4">
      <w:rPr>
        <w:rFonts w:ascii="Times New Roman Bold" w:hAnsi="Times New Roman Bold"/>
        <w:b w:val="0"/>
      </w:rPr>
      <w:t>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CC6"/>
    <w:rsid w:val="00000D01"/>
    <w:rsid w:val="00002284"/>
    <w:rsid w:val="00002F9F"/>
    <w:rsid w:val="00005BAB"/>
    <w:rsid w:val="000070F8"/>
    <w:rsid w:val="00007595"/>
    <w:rsid w:val="000103DE"/>
    <w:rsid w:val="00011267"/>
    <w:rsid w:val="00011C80"/>
    <w:rsid w:val="00011FFD"/>
    <w:rsid w:val="00012091"/>
    <w:rsid w:val="00012924"/>
    <w:rsid w:val="00013353"/>
    <w:rsid w:val="000152B4"/>
    <w:rsid w:val="00015AB6"/>
    <w:rsid w:val="000160F2"/>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26"/>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1C"/>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180"/>
    <w:rsid w:val="000A5683"/>
    <w:rsid w:val="000A6AEE"/>
    <w:rsid w:val="000A6CC8"/>
    <w:rsid w:val="000A6F35"/>
    <w:rsid w:val="000B1F93"/>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310D"/>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2698D"/>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50C"/>
    <w:rsid w:val="00143A1C"/>
    <w:rsid w:val="0014430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913"/>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5414"/>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3FB"/>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38A1"/>
    <w:rsid w:val="002750C2"/>
    <w:rsid w:val="00275800"/>
    <w:rsid w:val="0027597B"/>
    <w:rsid w:val="00276064"/>
    <w:rsid w:val="002766F0"/>
    <w:rsid w:val="00277FA4"/>
    <w:rsid w:val="0028046A"/>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583E"/>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AB"/>
    <w:rsid w:val="002D02C8"/>
    <w:rsid w:val="002D03B9"/>
    <w:rsid w:val="002D04DF"/>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6B0E"/>
    <w:rsid w:val="00327475"/>
    <w:rsid w:val="003313E3"/>
    <w:rsid w:val="00331897"/>
    <w:rsid w:val="00332701"/>
    <w:rsid w:val="00332960"/>
    <w:rsid w:val="00333A72"/>
    <w:rsid w:val="00334366"/>
    <w:rsid w:val="003344E8"/>
    <w:rsid w:val="00334774"/>
    <w:rsid w:val="00334A3C"/>
    <w:rsid w:val="0033581A"/>
    <w:rsid w:val="0033767E"/>
    <w:rsid w:val="00341648"/>
    <w:rsid w:val="003417E5"/>
    <w:rsid w:val="003429CD"/>
    <w:rsid w:val="00343233"/>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778A4"/>
    <w:rsid w:val="0038040A"/>
    <w:rsid w:val="00380821"/>
    <w:rsid w:val="003815E3"/>
    <w:rsid w:val="00382BB3"/>
    <w:rsid w:val="003856FF"/>
    <w:rsid w:val="00385C9D"/>
    <w:rsid w:val="0038663A"/>
    <w:rsid w:val="00387468"/>
    <w:rsid w:val="003900D3"/>
    <w:rsid w:val="003935E8"/>
    <w:rsid w:val="003938E4"/>
    <w:rsid w:val="003946DD"/>
    <w:rsid w:val="00394945"/>
    <w:rsid w:val="00394B9A"/>
    <w:rsid w:val="00394E07"/>
    <w:rsid w:val="00395EC5"/>
    <w:rsid w:val="00396579"/>
    <w:rsid w:val="003A2264"/>
    <w:rsid w:val="003A2425"/>
    <w:rsid w:val="003A38C0"/>
    <w:rsid w:val="003A3E2A"/>
    <w:rsid w:val="003A3F41"/>
    <w:rsid w:val="003A3FC1"/>
    <w:rsid w:val="003A4DBF"/>
    <w:rsid w:val="003A62EA"/>
    <w:rsid w:val="003A6975"/>
    <w:rsid w:val="003A6CE8"/>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46C8"/>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08E"/>
    <w:rsid w:val="003D5BCB"/>
    <w:rsid w:val="003D5DC7"/>
    <w:rsid w:val="003D62AF"/>
    <w:rsid w:val="003D6450"/>
    <w:rsid w:val="003D69C1"/>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2885"/>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1766"/>
    <w:rsid w:val="00443D05"/>
    <w:rsid w:val="004441C1"/>
    <w:rsid w:val="00445D17"/>
    <w:rsid w:val="00445EA8"/>
    <w:rsid w:val="004460C9"/>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01EC"/>
    <w:rsid w:val="00471815"/>
    <w:rsid w:val="00471C18"/>
    <w:rsid w:val="00472731"/>
    <w:rsid w:val="00472EBE"/>
    <w:rsid w:val="0047301C"/>
    <w:rsid w:val="00473DD1"/>
    <w:rsid w:val="004743F8"/>
    <w:rsid w:val="004745CD"/>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1F05"/>
    <w:rsid w:val="004A2486"/>
    <w:rsid w:val="004A249F"/>
    <w:rsid w:val="004A25E9"/>
    <w:rsid w:val="004A2867"/>
    <w:rsid w:val="004A28E6"/>
    <w:rsid w:val="004A29D3"/>
    <w:rsid w:val="004A3C01"/>
    <w:rsid w:val="004A4CD9"/>
    <w:rsid w:val="004A6273"/>
    <w:rsid w:val="004B1288"/>
    <w:rsid w:val="004B29D6"/>
    <w:rsid w:val="004B45CE"/>
    <w:rsid w:val="004B538D"/>
    <w:rsid w:val="004B548C"/>
    <w:rsid w:val="004B5879"/>
    <w:rsid w:val="004B5C7A"/>
    <w:rsid w:val="004B5DE7"/>
    <w:rsid w:val="004B661D"/>
    <w:rsid w:val="004B6E60"/>
    <w:rsid w:val="004B7462"/>
    <w:rsid w:val="004B7642"/>
    <w:rsid w:val="004C01A9"/>
    <w:rsid w:val="004C0291"/>
    <w:rsid w:val="004C100D"/>
    <w:rsid w:val="004C2C33"/>
    <w:rsid w:val="004C3220"/>
    <w:rsid w:val="004C3285"/>
    <w:rsid w:val="004C33B1"/>
    <w:rsid w:val="004C385E"/>
    <w:rsid w:val="004C3ECC"/>
    <w:rsid w:val="004C464B"/>
    <w:rsid w:val="004C4B28"/>
    <w:rsid w:val="004C59D3"/>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2783C"/>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731"/>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502"/>
    <w:rsid w:val="00574A41"/>
    <w:rsid w:val="00575EDB"/>
    <w:rsid w:val="00577154"/>
    <w:rsid w:val="00581422"/>
    <w:rsid w:val="00582B4E"/>
    <w:rsid w:val="00584208"/>
    <w:rsid w:val="00584984"/>
    <w:rsid w:val="00584E1D"/>
    <w:rsid w:val="00584F5A"/>
    <w:rsid w:val="005861E6"/>
    <w:rsid w:val="00590F70"/>
    <w:rsid w:val="0059205B"/>
    <w:rsid w:val="00592086"/>
    <w:rsid w:val="00592837"/>
    <w:rsid w:val="00593B51"/>
    <w:rsid w:val="00593C60"/>
    <w:rsid w:val="0059434A"/>
    <w:rsid w:val="00594A2F"/>
    <w:rsid w:val="00595BED"/>
    <w:rsid w:val="0059718F"/>
    <w:rsid w:val="005A2537"/>
    <w:rsid w:val="005A2705"/>
    <w:rsid w:val="005A2866"/>
    <w:rsid w:val="005A2A64"/>
    <w:rsid w:val="005A2CD1"/>
    <w:rsid w:val="005A3032"/>
    <w:rsid w:val="005A30DB"/>
    <w:rsid w:val="005A35B3"/>
    <w:rsid w:val="005A37D5"/>
    <w:rsid w:val="005A3BF6"/>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519"/>
    <w:rsid w:val="005B6983"/>
    <w:rsid w:val="005B7FEA"/>
    <w:rsid w:val="005C1D71"/>
    <w:rsid w:val="005C2234"/>
    <w:rsid w:val="005C2E06"/>
    <w:rsid w:val="005C388B"/>
    <w:rsid w:val="005C3896"/>
    <w:rsid w:val="005C5107"/>
    <w:rsid w:val="005C5A9C"/>
    <w:rsid w:val="005C60CE"/>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E7AF1"/>
    <w:rsid w:val="005F1BDE"/>
    <w:rsid w:val="005F270D"/>
    <w:rsid w:val="005F2C6A"/>
    <w:rsid w:val="005F2F90"/>
    <w:rsid w:val="005F31A8"/>
    <w:rsid w:val="005F3D3F"/>
    <w:rsid w:val="005F530D"/>
    <w:rsid w:val="005F5954"/>
    <w:rsid w:val="005F6F02"/>
    <w:rsid w:val="005F7440"/>
    <w:rsid w:val="006003D3"/>
    <w:rsid w:val="00600847"/>
    <w:rsid w:val="00600E43"/>
    <w:rsid w:val="00600EF2"/>
    <w:rsid w:val="006015EC"/>
    <w:rsid w:val="00603742"/>
    <w:rsid w:val="00603D50"/>
    <w:rsid w:val="006048F6"/>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C55"/>
    <w:rsid w:val="00632F8D"/>
    <w:rsid w:val="00633712"/>
    <w:rsid w:val="00635BCB"/>
    <w:rsid w:val="00635CD1"/>
    <w:rsid w:val="00635E37"/>
    <w:rsid w:val="00635FAD"/>
    <w:rsid w:val="006409A7"/>
    <w:rsid w:val="00640F3B"/>
    <w:rsid w:val="00641AE9"/>
    <w:rsid w:val="00642BEF"/>
    <w:rsid w:val="006436B0"/>
    <w:rsid w:val="00643E5D"/>
    <w:rsid w:val="00644263"/>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5E4E"/>
    <w:rsid w:val="006869FB"/>
    <w:rsid w:val="00687AF3"/>
    <w:rsid w:val="006902FC"/>
    <w:rsid w:val="00690E6A"/>
    <w:rsid w:val="00692119"/>
    <w:rsid w:val="006922C9"/>
    <w:rsid w:val="00692313"/>
    <w:rsid w:val="00692325"/>
    <w:rsid w:val="00692B1B"/>
    <w:rsid w:val="00693509"/>
    <w:rsid w:val="006935D7"/>
    <w:rsid w:val="00694CE6"/>
    <w:rsid w:val="006958AD"/>
    <w:rsid w:val="0069633C"/>
    <w:rsid w:val="006964DB"/>
    <w:rsid w:val="006A02A1"/>
    <w:rsid w:val="006A0A31"/>
    <w:rsid w:val="006A1A58"/>
    <w:rsid w:val="006A1B61"/>
    <w:rsid w:val="006A308C"/>
    <w:rsid w:val="006A3586"/>
    <w:rsid w:val="006A3620"/>
    <w:rsid w:val="006A434E"/>
    <w:rsid w:val="006A488B"/>
    <w:rsid w:val="006A54F6"/>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8D0"/>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4B1"/>
    <w:rsid w:val="0070655A"/>
    <w:rsid w:val="007079C4"/>
    <w:rsid w:val="007100FA"/>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4C5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1B3"/>
    <w:rsid w:val="008032F8"/>
    <w:rsid w:val="00805ABC"/>
    <w:rsid w:val="00810D42"/>
    <w:rsid w:val="00812044"/>
    <w:rsid w:val="00813468"/>
    <w:rsid w:val="0081468B"/>
    <w:rsid w:val="00814BF0"/>
    <w:rsid w:val="00814FBE"/>
    <w:rsid w:val="008151D5"/>
    <w:rsid w:val="00817AFE"/>
    <w:rsid w:val="008200B5"/>
    <w:rsid w:val="008231F1"/>
    <w:rsid w:val="008232F7"/>
    <w:rsid w:val="00823BDB"/>
    <w:rsid w:val="008266F3"/>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3B1"/>
    <w:rsid w:val="00841EA4"/>
    <w:rsid w:val="00842079"/>
    <w:rsid w:val="008428E1"/>
    <w:rsid w:val="00842950"/>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81B"/>
    <w:rsid w:val="00864D0D"/>
    <w:rsid w:val="0086540F"/>
    <w:rsid w:val="008659EC"/>
    <w:rsid w:val="00866FC6"/>
    <w:rsid w:val="0086725C"/>
    <w:rsid w:val="008673CA"/>
    <w:rsid w:val="0086744F"/>
    <w:rsid w:val="00867963"/>
    <w:rsid w:val="00867BD8"/>
    <w:rsid w:val="00867C7B"/>
    <w:rsid w:val="00870739"/>
    <w:rsid w:val="00870987"/>
    <w:rsid w:val="008725AB"/>
    <w:rsid w:val="00872C55"/>
    <w:rsid w:val="00873204"/>
    <w:rsid w:val="00873AB8"/>
    <w:rsid w:val="00874E58"/>
    <w:rsid w:val="00876B5E"/>
    <w:rsid w:val="008774C5"/>
    <w:rsid w:val="008800FE"/>
    <w:rsid w:val="008802DD"/>
    <w:rsid w:val="00880637"/>
    <w:rsid w:val="00880DD8"/>
    <w:rsid w:val="00882962"/>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2D7"/>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B1"/>
    <w:rsid w:val="008D7EC2"/>
    <w:rsid w:val="008E07F4"/>
    <w:rsid w:val="008E2B0E"/>
    <w:rsid w:val="008E2C3C"/>
    <w:rsid w:val="008E2EA0"/>
    <w:rsid w:val="008E3B1D"/>
    <w:rsid w:val="008E4A2B"/>
    <w:rsid w:val="008E52CE"/>
    <w:rsid w:val="008E5D79"/>
    <w:rsid w:val="008E6242"/>
    <w:rsid w:val="008E668B"/>
    <w:rsid w:val="008E68A2"/>
    <w:rsid w:val="008E6B7E"/>
    <w:rsid w:val="008E772A"/>
    <w:rsid w:val="008F1018"/>
    <w:rsid w:val="008F1EFC"/>
    <w:rsid w:val="008F2DC5"/>
    <w:rsid w:val="008F3704"/>
    <w:rsid w:val="008F5055"/>
    <w:rsid w:val="008F508D"/>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079C6"/>
    <w:rsid w:val="00910E26"/>
    <w:rsid w:val="00911289"/>
    <w:rsid w:val="00911BC9"/>
    <w:rsid w:val="009140AD"/>
    <w:rsid w:val="009158F7"/>
    <w:rsid w:val="00917546"/>
    <w:rsid w:val="00917F38"/>
    <w:rsid w:val="0092013F"/>
    <w:rsid w:val="009203FC"/>
    <w:rsid w:val="0092156F"/>
    <w:rsid w:val="0092272A"/>
    <w:rsid w:val="009228D4"/>
    <w:rsid w:val="00922C25"/>
    <w:rsid w:val="009231E5"/>
    <w:rsid w:val="0092475A"/>
    <w:rsid w:val="00924809"/>
    <w:rsid w:val="00924FCA"/>
    <w:rsid w:val="00925008"/>
    <w:rsid w:val="009252A8"/>
    <w:rsid w:val="00926388"/>
    <w:rsid w:val="009271E6"/>
    <w:rsid w:val="009272CB"/>
    <w:rsid w:val="00927EF1"/>
    <w:rsid w:val="00930103"/>
    <w:rsid w:val="0093020C"/>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5CA"/>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5805"/>
    <w:rsid w:val="009B668A"/>
    <w:rsid w:val="009B775F"/>
    <w:rsid w:val="009C0C5B"/>
    <w:rsid w:val="009C14C4"/>
    <w:rsid w:val="009C1905"/>
    <w:rsid w:val="009C22F1"/>
    <w:rsid w:val="009C3AF3"/>
    <w:rsid w:val="009C3E5A"/>
    <w:rsid w:val="009C406C"/>
    <w:rsid w:val="009C4135"/>
    <w:rsid w:val="009C617F"/>
    <w:rsid w:val="009C6530"/>
    <w:rsid w:val="009C6AA2"/>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21C"/>
    <w:rsid w:val="009E64F4"/>
    <w:rsid w:val="009E6DA3"/>
    <w:rsid w:val="009E73AD"/>
    <w:rsid w:val="009E79BB"/>
    <w:rsid w:val="009F017A"/>
    <w:rsid w:val="009F3087"/>
    <w:rsid w:val="009F3DEC"/>
    <w:rsid w:val="009F491A"/>
    <w:rsid w:val="009F4A62"/>
    <w:rsid w:val="009F5B37"/>
    <w:rsid w:val="009F6193"/>
    <w:rsid w:val="009F6437"/>
    <w:rsid w:val="009F6663"/>
    <w:rsid w:val="009F67DC"/>
    <w:rsid w:val="009F78AB"/>
    <w:rsid w:val="009F78C0"/>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172A3"/>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6BDA"/>
    <w:rsid w:val="00A6729F"/>
    <w:rsid w:val="00A67D5C"/>
    <w:rsid w:val="00A7057F"/>
    <w:rsid w:val="00A71CDB"/>
    <w:rsid w:val="00A71DC3"/>
    <w:rsid w:val="00A729CD"/>
    <w:rsid w:val="00A73972"/>
    <w:rsid w:val="00A74A5C"/>
    <w:rsid w:val="00A74AE1"/>
    <w:rsid w:val="00A74EB0"/>
    <w:rsid w:val="00A75EE8"/>
    <w:rsid w:val="00A7667B"/>
    <w:rsid w:val="00A77D4B"/>
    <w:rsid w:val="00A82400"/>
    <w:rsid w:val="00A82F9A"/>
    <w:rsid w:val="00A842D8"/>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39F"/>
    <w:rsid w:val="00AA27D7"/>
    <w:rsid w:val="00AA4F64"/>
    <w:rsid w:val="00AA57D2"/>
    <w:rsid w:val="00AA60D4"/>
    <w:rsid w:val="00AA6613"/>
    <w:rsid w:val="00AA7196"/>
    <w:rsid w:val="00AA7723"/>
    <w:rsid w:val="00AA7793"/>
    <w:rsid w:val="00AB0756"/>
    <w:rsid w:val="00AB2DE2"/>
    <w:rsid w:val="00AB2FAE"/>
    <w:rsid w:val="00AB366A"/>
    <w:rsid w:val="00AB4B36"/>
    <w:rsid w:val="00AB5334"/>
    <w:rsid w:val="00AB552F"/>
    <w:rsid w:val="00AB5DB1"/>
    <w:rsid w:val="00AB6269"/>
    <w:rsid w:val="00AB7B2D"/>
    <w:rsid w:val="00AC006E"/>
    <w:rsid w:val="00AC048F"/>
    <w:rsid w:val="00AC1B1C"/>
    <w:rsid w:val="00AC33DF"/>
    <w:rsid w:val="00AC48CF"/>
    <w:rsid w:val="00AC4939"/>
    <w:rsid w:val="00AC5F2A"/>
    <w:rsid w:val="00AC6A17"/>
    <w:rsid w:val="00AC7A6F"/>
    <w:rsid w:val="00AC7CC2"/>
    <w:rsid w:val="00AD0830"/>
    <w:rsid w:val="00AD1324"/>
    <w:rsid w:val="00AD27FE"/>
    <w:rsid w:val="00AD284D"/>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03CE"/>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509D"/>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2765"/>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87B72"/>
    <w:rsid w:val="00B90AF2"/>
    <w:rsid w:val="00B90B76"/>
    <w:rsid w:val="00B90D2A"/>
    <w:rsid w:val="00B90EF7"/>
    <w:rsid w:val="00B911E9"/>
    <w:rsid w:val="00B912F9"/>
    <w:rsid w:val="00B921C4"/>
    <w:rsid w:val="00B92332"/>
    <w:rsid w:val="00B92411"/>
    <w:rsid w:val="00B92F54"/>
    <w:rsid w:val="00B93F1E"/>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2AC0"/>
    <w:rsid w:val="00BB3926"/>
    <w:rsid w:val="00BB3948"/>
    <w:rsid w:val="00BB47AB"/>
    <w:rsid w:val="00BB47C9"/>
    <w:rsid w:val="00BB5954"/>
    <w:rsid w:val="00BB5E6D"/>
    <w:rsid w:val="00BB6920"/>
    <w:rsid w:val="00BB6A14"/>
    <w:rsid w:val="00BB6E95"/>
    <w:rsid w:val="00BB755D"/>
    <w:rsid w:val="00BC0CC4"/>
    <w:rsid w:val="00BC13AB"/>
    <w:rsid w:val="00BC35ED"/>
    <w:rsid w:val="00BC365E"/>
    <w:rsid w:val="00BC43BC"/>
    <w:rsid w:val="00BC481A"/>
    <w:rsid w:val="00BC7F76"/>
    <w:rsid w:val="00BD03CE"/>
    <w:rsid w:val="00BD0C2F"/>
    <w:rsid w:val="00BD0C86"/>
    <w:rsid w:val="00BD0CE1"/>
    <w:rsid w:val="00BD12FD"/>
    <w:rsid w:val="00BD2241"/>
    <w:rsid w:val="00BD26C3"/>
    <w:rsid w:val="00BD4097"/>
    <w:rsid w:val="00BD5D4B"/>
    <w:rsid w:val="00BD7546"/>
    <w:rsid w:val="00BD7B72"/>
    <w:rsid w:val="00BD7BF3"/>
    <w:rsid w:val="00BE0D12"/>
    <w:rsid w:val="00BE29E9"/>
    <w:rsid w:val="00BE2AE8"/>
    <w:rsid w:val="00BE2E68"/>
    <w:rsid w:val="00BE2EFE"/>
    <w:rsid w:val="00BE2F8E"/>
    <w:rsid w:val="00BE3168"/>
    <w:rsid w:val="00BE3832"/>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92B"/>
    <w:rsid w:val="00C04E38"/>
    <w:rsid w:val="00C065EE"/>
    <w:rsid w:val="00C113F0"/>
    <w:rsid w:val="00C12632"/>
    <w:rsid w:val="00C13C14"/>
    <w:rsid w:val="00C147E0"/>
    <w:rsid w:val="00C148FE"/>
    <w:rsid w:val="00C15343"/>
    <w:rsid w:val="00C15C39"/>
    <w:rsid w:val="00C16657"/>
    <w:rsid w:val="00C170A5"/>
    <w:rsid w:val="00C1740F"/>
    <w:rsid w:val="00C174DF"/>
    <w:rsid w:val="00C20BAA"/>
    <w:rsid w:val="00C20FEE"/>
    <w:rsid w:val="00C21C48"/>
    <w:rsid w:val="00C21FDE"/>
    <w:rsid w:val="00C23135"/>
    <w:rsid w:val="00C23691"/>
    <w:rsid w:val="00C23756"/>
    <w:rsid w:val="00C246CA"/>
    <w:rsid w:val="00C25C9D"/>
    <w:rsid w:val="00C26DCF"/>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0BD9"/>
    <w:rsid w:val="00C41861"/>
    <w:rsid w:val="00C419C5"/>
    <w:rsid w:val="00C41BB4"/>
    <w:rsid w:val="00C42055"/>
    <w:rsid w:val="00C42619"/>
    <w:rsid w:val="00C4290F"/>
    <w:rsid w:val="00C42B12"/>
    <w:rsid w:val="00C431FC"/>
    <w:rsid w:val="00C4401D"/>
    <w:rsid w:val="00C442B5"/>
    <w:rsid w:val="00C44303"/>
    <w:rsid w:val="00C44DE8"/>
    <w:rsid w:val="00C44F5F"/>
    <w:rsid w:val="00C45732"/>
    <w:rsid w:val="00C469CE"/>
    <w:rsid w:val="00C473BE"/>
    <w:rsid w:val="00C47450"/>
    <w:rsid w:val="00C50F54"/>
    <w:rsid w:val="00C5182E"/>
    <w:rsid w:val="00C51836"/>
    <w:rsid w:val="00C51D80"/>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619"/>
    <w:rsid w:val="00C75817"/>
    <w:rsid w:val="00C75B30"/>
    <w:rsid w:val="00C760DB"/>
    <w:rsid w:val="00C773A1"/>
    <w:rsid w:val="00C77B2F"/>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2785"/>
    <w:rsid w:val="00CB3B95"/>
    <w:rsid w:val="00CB5E3C"/>
    <w:rsid w:val="00CB70E9"/>
    <w:rsid w:val="00CB746B"/>
    <w:rsid w:val="00CB771A"/>
    <w:rsid w:val="00CC0013"/>
    <w:rsid w:val="00CC02AF"/>
    <w:rsid w:val="00CC0422"/>
    <w:rsid w:val="00CC063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430"/>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4B5B"/>
    <w:rsid w:val="00DB4EAF"/>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197"/>
    <w:rsid w:val="00DD122D"/>
    <w:rsid w:val="00DD17E0"/>
    <w:rsid w:val="00DD1FCA"/>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647"/>
    <w:rsid w:val="00E01BD8"/>
    <w:rsid w:val="00E02799"/>
    <w:rsid w:val="00E03B54"/>
    <w:rsid w:val="00E045B7"/>
    <w:rsid w:val="00E05037"/>
    <w:rsid w:val="00E055DD"/>
    <w:rsid w:val="00E066AF"/>
    <w:rsid w:val="00E06B8B"/>
    <w:rsid w:val="00E06CA3"/>
    <w:rsid w:val="00E06EE1"/>
    <w:rsid w:val="00E07257"/>
    <w:rsid w:val="00E1242A"/>
    <w:rsid w:val="00E139F5"/>
    <w:rsid w:val="00E1476E"/>
    <w:rsid w:val="00E15D26"/>
    <w:rsid w:val="00E1607F"/>
    <w:rsid w:val="00E163D8"/>
    <w:rsid w:val="00E2105E"/>
    <w:rsid w:val="00E24852"/>
    <w:rsid w:val="00E24FA9"/>
    <w:rsid w:val="00E253CA"/>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28CF"/>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B1A"/>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B25"/>
    <w:rsid w:val="00EE2C5C"/>
    <w:rsid w:val="00EE45DE"/>
    <w:rsid w:val="00EE48D8"/>
    <w:rsid w:val="00EE49E5"/>
    <w:rsid w:val="00EF267A"/>
    <w:rsid w:val="00EF2DEF"/>
    <w:rsid w:val="00EF53A8"/>
    <w:rsid w:val="00EF6AB0"/>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62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1B7"/>
    <w:rsid w:val="00F81907"/>
    <w:rsid w:val="00F83E7A"/>
    <w:rsid w:val="00F849E4"/>
    <w:rsid w:val="00F84F53"/>
    <w:rsid w:val="00F86069"/>
    <w:rsid w:val="00F90F7D"/>
    <w:rsid w:val="00F943B6"/>
    <w:rsid w:val="00F9654D"/>
    <w:rsid w:val="00F9766D"/>
    <w:rsid w:val="00F97FA7"/>
    <w:rsid w:val="00FA0294"/>
    <w:rsid w:val="00FA0D4B"/>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39F9"/>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1199</Words>
  <Characters>7794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2025-01-29T16:21:00Z</dcterms:created>
  <dcterms:modified xsi:type="dcterms:W3CDTF">2025-01-29T16:27:00Z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c144db1d-993e-40da-980d-6eea152adc50_Enabled">
    <vt:lpwstr>true</vt:lpwstr>
  </property>
  <property fmtid="{D5CDD505-2E9C-101B-9397-08002B2CF9AE}" pid="5" name="MSIP_Label_c144db1d-993e-40da-980d-6eea152adc50_SetDate">
    <vt:lpwstr>2025-01-29T16:20:49Z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2d0f5270-daf9-48a3-ad9d-acaa98ff1f06</vt:lpwstr>
  </property>
  <property fmtid="{D5CDD505-2E9C-101B-9397-08002B2CF9AE}" pid="10" name="MSIP_Label_c144db1d-993e-40da-980d-6eea152adc50_ContentBits">
    <vt:lpwstr>0</vt:lpwstr>
  </property>
</Properties>
</file>