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6561EB4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30384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4AB74B" w14:textId="2927FA4F" w:rsidR="00152993" w:rsidRDefault="003E09A1" w:rsidP="009C53D1">
            <w:pPr>
              <w:pStyle w:val="Header"/>
              <w:jc w:val="center"/>
            </w:pPr>
            <w:hyperlink r:id="rId8" w:history="1">
              <w:r w:rsidR="009C53D1">
                <w:rPr>
                  <w:rStyle w:val="Hyperlink"/>
                </w:rPr>
                <w:t>272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69802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FE23D99" w14:textId="7ECF527E" w:rsidR="00152993" w:rsidRDefault="009C53D1">
            <w:pPr>
              <w:pStyle w:val="Header"/>
            </w:pPr>
            <w:r>
              <w:t>Advanced Grid Support Requirements for Inverter-Based ESRs</w:t>
            </w:r>
          </w:p>
        </w:tc>
      </w:tr>
    </w:tbl>
    <w:p w14:paraId="788AD9D4" w14:textId="77777777" w:rsidR="002771E6" w:rsidRDefault="002771E6"/>
    <w:p w14:paraId="01D38338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76EE772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FB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FE69" w14:textId="3D1C76A8" w:rsidR="00152993" w:rsidRDefault="00EF1AA7">
            <w:pPr>
              <w:pStyle w:val="NormalArial"/>
            </w:pPr>
            <w:r>
              <w:t xml:space="preserve">February </w:t>
            </w:r>
            <w:r w:rsidR="003E09A1">
              <w:t>5</w:t>
            </w:r>
            <w:r w:rsidR="009C53D1">
              <w:t>, 2025</w:t>
            </w:r>
          </w:p>
        </w:tc>
      </w:tr>
    </w:tbl>
    <w:p w14:paraId="74B1F06E" w14:textId="77777777" w:rsidR="002771E6" w:rsidRDefault="002771E6"/>
    <w:p w14:paraId="69619B14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E424CA6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87367D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84867" w14:paraId="6150709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0836415" w14:textId="77777777" w:rsidR="00684867" w:rsidRPr="00EC55B3" w:rsidRDefault="00684867" w:rsidP="00684867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A34310" w14:textId="1EE8F302" w:rsidR="00684867" w:rsidRDefault="00EF1AA7" w:rsidP="00684867">
            <w:pPr>
              <w:pStyle w:val="NormalArial"/>
            </w:pPr>
            <w:r>
              <w:t>Robert Helton</w:t>
            </w:r>
            <w:r w:rsidR="00851817">
              <w:t>/Caitlin Smith</w:t>
            </w:r>
          </w:p>
        </w:tc>
      </w:tr>
      <w:tr w:rsidR="00684867" w14:paraId="26A87DD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5FC1809" w14:textId="77777777" w:rsidR="00684867" w:rsidRPr="00EC55B3" w:rsidRDefault="00684867" w:rsidP="00684867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1333008B" w14:textId="4F7EE9D4" w:rsidR="00684867" w:rsidRDefault="003E09A1" w:rsidP="00684867">
            <w:pPr>
              <w:pStyle w:val="NormalArial"/>
            </w:pPr>
            <w:hyperlink r:id="rId9" w:history="1">
              <w:r w:rsidR="00851817" w:rsidRPr="00851817">
                <w:rPr>
                  <w:rStyle w:val="Hyperlink"/>
                </w:rPr>
                <w:t>Robert.helton@engie.com</w:t>
              </w:r>
              <w:r w:rsidR="00851817" w:rsidRPr="004164A8">
                <w:rPr>
                  <w:rStyle w:val="Hyperlink"/>
                </w:rPr>
                <w:t>/caitlin.smith@jupiterpower.io</w:t>
              </w:r>
            </w:hyperlink>
            <w:r w:rsidR="00851817">
              <w:rPr>
                <w:rStyle w:val="Hyperlink"/>
              </w:rPr>
              <w:t xml:space="preserve"> </w:t>
            </w:r>
          </w:p>
        </w:tc>
      </w:tr>
      <w:tr w:rsidR="00684867" w14:paraId="42AF201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8F11E97" w14:textId="77777777" w:rsidR="00684867" w:rsidRPr="00EC55B3" w:rsidRDefault="00684867" w:rsidP="00684867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452F4D23" w14:textId="6FE4974D" w:rsidR="00684867" w:rsidRDefault="00EF1AA7" w:rsidP="00684867">
            <w:pPr>
              <w:pStyle w:val="NormalArial"/>
            </w:pPr>
            <w:r>
              <w:t>Engie NA</w:t>
            </w:r>
            <w:r w:rsidR="00851817">
              <w:t>/ Jupiter Power LLC</w:t>
            </w:r>
          </w:p>
        </w:tc>
      </w:tr>
      <w:tr w:rsidR="00684867" w14:paraId="092E4AB7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EED2B" w14:textId="77777777" w:rsidR="00684867" w:rsidRPr="00EC55B3" w:rsidRDefault="00684867" w:rsidP="00684867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8D6A27" w14:textId="13E3144B" w:rsidR="00684867" w:rsidRDefault="00EF1AA7" w:rsidP="00684867">
            <w:pPr>
              <w:pStyle w:val="NormalArial"/>
            </w:pPr>
            <w:r>
              <w:t>832-435-7815</w:t>
            </w:r>
            <w:r w:rsidR="00851817">
              <w:t>/832-326-1238</w:t>
            </w:r>
          </w:p>
        </w:tc>
      </w:tr>
      <w:tr w:rsidR="00152993" w14:paraId="79AEBD13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FF4FB36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04563152" w14:textId="77777777" w:rsidR="00152993" w:rsidRDefault="00152993">
            <w:pPr>
              <w:pStyle w:val="NormalArial"/>
            </w:pPr>
          </w:p>
        </w:tc>
      </w:tr>
      <w:tr w:rsidR="00075A94" w14:paraId="6636EAF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987B23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7B8C3A8" w14:textId="42BB4B8F" w:rsidR="00075A94" w:rsidRDefault="00D42F69">
            <w:pPr>
              <w:pStyle w:val="NormalArial"/>
            </w:pPr>
            <w:r>
              <w:t>Independent Generator</w:t>
            </w:r>
          </w:p>
        </w:tc>
      </w:tr>
    </w:tbl>
    <w:p w14:paraId="63E18F0D" w14:textId="77777777" w:rsidR="00152993" w:rsidRDefault="00152993">
      <w:pPr>
        <w:pStyle w:val="NormalArial"/>
      </w:pPr>
    </w:p>
    <w:p w14:paraId="5F39C6D4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41B76455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468D9C71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3390DD15" w14:textId="77777777" w:rsidR="00152993" w:rsidRDefault="00152993">
      <w:pPr>
        <w:pStyle w:val="NormalArial"/>
      </w:pPr>
    </w:p>
    <w:p w14:paraId="67AFA186" w14:textId="5C8A716D" w:rsidR="00851817" w:rsidRDefault="00EF1AA7">
      <w:pPr>
        <w:pStyle w:val="NormalArial"/>
      </w:pPr>
      <w:r>
        <w:t>Engie</w:t>
      </w:r>
      <w:r w:rsidR="00851817">
        <w:t xml:space="preserve"> NA and Jupiter Power LLC (“Joint Commenters”)</w:t>
      </w:r>
      <w:r>
        <w:t xml:space="preserve"> </w:t>
      </w:r>
      <w:r w:rsidR="00CB3D50">
        <w:t xml:space="preserve">appreciate the opportunity to file comments on </w:t>
      </w:r>
      <w:r w:rsidR="00D42F69">
        <w:t>Noda</w:t>
      </w:r>
      <w:r w:rsidR="00094F9A">
        <w:t>l Operating Guide Revision Request (NOGRR) 272</w:t>
      </w:r>
      <w:r w:rsidR="000D0849">
        <w:t>.</w:t>
      </w:r>
      <w:r w:rsidR="00223B4B">
        <w:t xml:space="preserve"> </w:t>
      </w:r>
      <w:r w:rsidR="00851817">
        <w:t>Joint Commenters</w:t>
      </w:r>
      <w:r w:rsidR="00223B4B">
        <w:t xml:space="preserve"> </w:t>
      </w:r>
      <w:r w:rsidR="00476CC9">
        <w:t>understand</w:t>
      </w:r>
      <w:r w:rsidR="00CA3F9F">
        <w:t xml:space="preserve"> </w:t>
      </w:r>
      <w:r w:rsidR="0006363E" w:rsidRPr="0006363E">
        <w:t xml:space="preserve">ERCOT’s efforts in </w:t>
      </w:r>
      <w:r w:rsidR="00476CC9">
        <w:t>raising this issue</w:t>
      </w:r>
      <w:r w:rsidR="0006363E" w:rsidRPr="0006363E">
        <w:t xml:space="preserve"> and </w:t>
      </w:r>
      <w:r w:rsidR="00851817">
        <w:t xml:space="preserve">in </w:t>
      </w:r>
      <w:r w:rsidR="0006363E" w:rsidRPr="0006363E">
        <w:t xml:space="preserve">proactively proposing </w:t>
      </w:r>
      <w:r w:rsidR="00BA7BBC" w:rsidRPr="0006363E">
        <w:t>an</w:t>
      </w:r>
      <w:r w:rsidR="0006363E" w:rsidRPr="0006363E">
        <w:t xml:space="preserve"> </w:t>
      </w:r>
      <w:r>
        <w:t xml:space="preserve">advanced </w:t>
      </w:r>
      <w:r w:rsidR="00925BAD">
        <w:t>g</w:t>
      </w:r>
      <w:r w:rsidR="0006363E" w:rsidRPr="0006363E">
        <w:t xml:space="preserve">rid </w:t>
      </w:r>
      <w:r>
        <w:t>support</w:t>
      </w:r>
      <w:r w:rsidR="0006363E" w:rsidRPr="0006363E">
        <w:t xml:space="preserve"> specification </w:t>
      </w:r>
      <w:r w:rsidR="00851817">
        <w:t>to benefit</w:t>
      </w:r>
      <w:r w:rsidR="0006363E" w:rsidRPr="0006363E">
        <w:t xml:space="preserve"> the ERCOT </w:t>
      </w:r>
      <w:r w:rsidR="0047157F">
        <w:t>R</w:t>
      </w:r>
      <w:r w:rsidR="0006363E" w:rsidRPr="0006363E">
        <w:t>egion</w:t>
      </w:r>
      <w:r w:rsidR="00851817">
        <w:t>.</w:t>
      </w:r>
      <w:r>
        <w:t xml:space="preserve">  </w:t>
      </w:r>
    </w:p>
    <w:p w14:paraId="2ABE7A94" w14:textId="77777777" w:rsidR="00851817" w:rsidRDefault="00851817">
      <w:pPr>
        <w:pStyle w:val="NormalArial"/>
      </w:pPr>
    </w:p>
    <w:p w14:paraId="4CB3E1C4" w14:textId="33DDED9E" w:rsidR="00EF1AA7" w:rsidRDefault="00851817">
      <w:pPr>
        <w:pStyle w:val="NormalArial"/>
      </w:pPr>
      <w:r>
        <w:t xml:space="preserve">However, as </w:t>
      </w:r>
      <w:r w:rsidR="00852AD8">
        <w:t>other</w:t>
      </w:r>
      <w:r>
        <w:t xml:space="preserve"> owners and operators of Energy Storage Resources </w:t>
      </w:r>
      <w:r w:rsidR="0047157F">
        <w:t xml:space="preserve">(ESRs) </w:t>
      </w:r>
      <w:r>
        <w:t xml:space="preserve">in ERCOT (Jupiter Power, Plus Power, and Spearmint Renewables) have pointed out in written comments to this NOGRR, there remains a policy </w:t>
      </w:r>
      <w:r w:rsidR="001E57ED">
        <w:t xml:space="preserve">concern around mandating that one subset of </w:t>
      </w:r>
      <w:r w:rsidR="0047157F">
        <w:t>R</w:t>
      </w:r>
      <w:r w:rsidR="001E57ED">
        <w:t xml:space="preserve">esources </w:t>
      </w:r>
      <w:r w:rsidR="00852AD8">
        <w:t xml:space="preserve">in ERCOT </w:t>
      </w:r>
      <w:r w:rsidR="001E57ED">
        <w:t xml:space="preserve">be mandated to pay for (without any rate of return, long-term contract guarantee, or any other compensation mechanism) a service that results in significant stability benefits to the ERCOT </w:t>
      </w:r>
      <w:r w:rsidR="0047157F">
        <w:t>S</w:t>
      </w:r>
      <w:r w:rsidR="001E57ED">
        <w:t xml:space="preserve">ystem, including to other non-paying </w:t>
      </w:r>
      <w:r w:rsidR="0047157F">
        <w:t>R</w:t>
      </w:r>
      <w:r w:rsidR="001E57ED">
        <w:t>esources.</w:t>
      </w:r>
      <w:r w:rsidR="00824B81">
        <w:t xml:space="preserve"> </w:t>
      </w:r>
      <w:r w:rsidR="001E57ED">
        <w:t>Therefore, Joint Commenters</w:t>
      </w:r>
      <w:r w:rsidR="00824B81">
        <w:t xml:space="preserve">, </w:t>
      </w:r>
      <w:r w:rsidR="00E92ECF" w:rsidRPr="00E92ECF">
        <w:t>as developer</w:t>
      </w:r>
      <w:r w:rsidR="001E57ED">
        <w:t>s</w:t>
      </w:r>
      <w:r w:rsidR="00E92ECF" w:rsidRPr="00E92ECF">
        <w:t>, owner</w:t>
      </w:r>
      <w:r w:rsidR="001E57ED">
        <w:t>s</w:t>
      </w:r>
      <w:r w:rsidR="00E92ECF" w:rsidRPr="00E92ECF">
        <w:t>, and operator</w:t>
      </w:r>
      <w:r w:rsidR="001E57ED">
        <w:t>s</w:t>
      </w:r>
      <w:r w:rsidR="00E92ECF" w:rsidRPr="00E92ECF">
        <w:t xml:space="preserve"> of ESR</w:t>
      </w:r>
      <w:r w:rsidR="0047157F">
        <w:t>s</w:t>
      </w:r>
      <w:r w:rsidR="00E92ECF" w:rsidRPr="00E92ECF">
        <w:t>) in the ERCOT market,</w:t>
      </w:r>
      <w:r w:rsidR="001E57ED">
        <w:t xml:space="preserve"> </w:t>
      </w:r>
      <w:r w:rsidR="0047157F">
        <w:t>do</w:t>
      </w:r>
      <w:r w:rsidR="001E57ED">
        <w:t xml:space="preserve"> not </w:t>
      </w:r>
      <w:r w:rsidR="00E92ECF" w:rsidRPr="00E92ECF">
        <w:t xml:space="preserve">support the proposed </w:t>
      </w:r>
      <w:r w:rsidR="006A15F6">
        <w:t>Advance</w:t>
      </w:r>
      <w:r w:rsidR="00174707">
        <w:t>d Gird Support requirements</w:t>
      </w:r>
      <w:r w:rsidR="00E92ECF" w:rsidRPr="00E92ECF">
        <w:t xml:space="preserve"> for ESRs as described in this NOGRR.</w:t>
      </w:r>
    </w:p>
    <w:p w14:paraId="76AF7822" w14:textId="77777777" w:rsidR="00066C36" w:rsidRDefault="00066C36">
      <w:pPr>
        <w:pStyle w:val="NormalArial"/>
      </w:pPr>
    </w:p>
    <w:p w14:paraId="6246390E" w14:textId="63F1875C" w:rsidR="00066C36" w:rsidRDefault="001E57ED">
      <w:pPr>
        <w:pStyle w:val="NormalArial"/>
      </w:pPr>
      <w:r>
        <w:t>As a proposal to remedy the policy conflict, Joint Commenters are</w:t>
      </w:r>
      <w:r w:rsidR="00066C36">
        <w:t xml:space="preserve"> in the final stages of </w:t>
      </w:r>
      <w:r w:rsidR="00FE1EE4">
        <w:t xml:space="preserve">drafting and </w:t>
      </w:r>
      <w:r w:rsidR="00066C36">
        <w:t xml:space="preserve">filing a </w:t>
      </w:r>
      <w:r w:rsidR="00DF50F1">
        <w:t>Nodal Protocol Revision Request (</w:t>
      </w:r>
      <w:r w:rsidR="00066C36">
        <w:t>NPRR</w:t>
      </w:r>
      <w:r w:rsidR="00DF50F1">
        <w:t>)</w:t>
      </w:r>
      <w:r w:rsidR="00066C36">
        <w:t xml:space="preserve"> that would define performance standards, </w:t>
      </w:r>
      <w:r w:rsidR="006B25BB">
        <w:t xml:space="preserve">set out </w:t>
      </w:r>
      <w:r w:rsidR="00066C36">
        <w:t>settlement</w:t>
      </w:r>
      <w:r w:rsidR="006E3F7B">
        <w:t xml:space="preserve"> terms</w:t>
      </w:r>
      <w:r w:rsidR="00066C36">
        <w:t xml:space="preserve"> and </w:t>
      </w:r>
      <w:r w:rsidR="006B25BB">
        <w:t xml:space="preserve">provide </w:t>
      </w:r>
      <w:r w:rsidR="00066C36">
        <w:t xml:space="preserve">a new standard contract </w:t>
      </w:r>
      <w:r w:rsidR="00CA2DDB">
        <w:t>for a new Advanced Grid Support Ancillary S</w:t>
      </w:r>
      <w:r w:rsidR="00066C36">
        <w:t>ervice.  At a high level</w:t>
      </w:r>
      <w:r w:rsidR="00A07876">
        <w:t>,</w:t>
      </w:r>
      <w:r w:rsidR="00066C36">
        <w:t xml:space="preserve"> the </w:t>
      </w:r>
      <w:r w:rsidR="00A07876">
        <w:t>“</w:t>
      </w:r>
      <w:r w:rsidR="00066C36">
        <w:t xml:space="preserve">Advanced Grid Support </w:t>
      </w:r>
      <w:r w:rsidR="00C1603C">
        <w:t>S</w:t>
      </w:r>
      <w:r w:rsidR="00066C36">
        <w:t>ervice</w:t>
      </w:r>
      <w:r w:rsidR="00A07876">
        <w:t>”</w:t>
      </w:r>
      <w:r w:rsidR="00066C36">
        <w:t xml:space="preserve"> would be a contracted service, much like </w:t>
      </w:r>
      <w:r w:rsidR="00227EFD">
        <w:t>B</w:t>
      </w:r>
      <w:r w:rsidR="00066C36">
        <w:t xml:space="preserve">lack </w:t>
      </w:r>
      <w:r w:rsidR="00227EFD">
        <w:t>S</w:t>
      </w:r>
      <w:r w:rsidR="00066C36">
        <w:t>tart</w:t>
      </w:r>
      <w:r w:rsidR="00DF50F1">
        <w:t xml:space="preserve"> Service (BSS)</w:t>
      </w:r>
      <w:r w:rsidR="00066C36">
        <w:t xml:space="preserve">.  The requirements of the service could be adjusted as time moves forward and ERCOT identifies additional grid support, such as </w:t>
      </w:r>
      <w:r w:rsidR="006E3F7B">
        <w:t>B</w:t>
      </w:r>
      <w:r w:rsidR="00066C36">
        <w:t xml:space="preserve">lack </w:t>
      </w:r>
      <w:r w:rsidR="006E3F7B">
        <w:t>S</w:t>
      </w:r>
      <w:r w:rsidR="00066C36">
        <w:t>tart or inertia.</w:t>
      </w:r>
    </w:p>
    <w:p w14:paraId="269DB6E2" w14:textId="77777777" w:rsidR="00066C36" w:rsidRDefault="00066C36">
      <w:pPr>
        <w:pStyle w:val="NormalArial"/>
      </w:pPr>
    </w:p>
    <w:p w14:paraId="71ED799B" w14:textId="2860E2F1" w:rsidR="00066C36" w:rsidRDefault="001E57ED">
      <w:pPr>
        <w:pStyle w:val="NormalArial"/>
      </w:pPr>
      <w:r>
        <w:t xml:space="preserve">Therefore, Joint Commenters </w:t>
      </w:r>
      <w:r w:rsidR="00066C36">
        <w:t xml:space="preserve">request that </w:t>
      </w:r>
      <w:r w:rsidR="00A07876">
        <w:t>the Reliability and Operations Subcommittee (</w:t>
      </w:r>
      <w:r w:rsidR="00066C36">
        <w:t>ROS</w:t>
      </w:r>
      <w:r w:rsidR="00A07876">
        <w:t>)</w:t>
      </w:r>
      <w:r w:rsidR="00066C36">
        <w:t xml:space="preserve"> continue to table NOGRR272</w:t>
      </w:r>
      <w:r>
        <w:t xml:space="preserve"> at the subcommittee </w:t>
      </w:r>
      <w:r w:rsidR="00D82FB2">
        <w:t>level</w:t>
      </w:r>
      <w:r w:rsidR="001406F7">
        <w:t xml:space="preserve">, </w:t>
      </w:r>
      <w:r>
        <w:t xml:space="preserve">until the above </w:t>
      </w:r>
      <w:r w:rsidR="001406F7">
        <w:lastRenderedPageBreak/>
        <w:t>described</w:t>
      </w:r>
      <w:r>
        <w:t xml:space="preserve"> NPRR is filed, so that</w:t>
      </w:r>
      <w:r w:rsidR="00066C36">
        <w:t xml:space="preserve"> stakeholders can have a meaningful </w:t>
      </w:r>
      <w:r>
        <w:t>policy discussion</w:t>
      </w:r>
      <w:r w:rsidR="00066C36">
        <w:t xml:space="preserve"> on both the NOGRR and the soon to be filed NPRR on Advanced Grid Support</w:t>
      </w:r>
      <w:r w:rsidR="00991B1F">
        <w:t xml:space="preserve"> Service</w:t>
      </w:r>
      <w:r>
        <w:t>, after which referral to working group (s) for specific language consideration would be more productive in reaching an end goal</w:t>
      </w:r>
      <w:r w:rsidR="00066C36">
        <w:t>.</w:t>
      </w:r>
      <w:r w:rsidR="00E42233">
        <w:t xml:space="preserve">  </w:t>
      </w:r>
      <w:r>
        <w:t>Joint Commenters</w:t>
      </w:r>
      <w:r w:rsidR="00E42233">
        <w:t xml:space="preserve"> believe</w:t>
      </w:r>
      <w:r w:rsidR="00F85280">
        <w:t xml:space="preserve"> that</w:t>
      </w:r>
      <w:r w:rsidR="00E42233">
        <w:t xml:space="preserve"> this is a key issue going forward</w:t>
      </w:r>
      <w:r w:rsidR="00F85280">
        <w:t xml:space="preserve"> --</w:t>
      </w:r>
      <w:r w:rsidR="00E42233">
        <w:t xml:space="preserve"> on whether </w:t>
      </w:r>
      <w:r w:rsidR="00603A3F">
        <w:t>new services</w:t>
      </w:r>
      <w:r>
        <w:t xml:space="preserve"> that benefit the grid</w:t>
      </w:r>
      <w:r w:rsidR="00603A3F">
        <w:t xml:space="preserve"> should be mandated </w:t>
      </w:r>
      <w:r>
        <w:t>rather than</w:t>
      </w:r>
      <w:r w:rsidR="00603A3F">
        <w:t xml:space="preserve"> procured though the competitive market. </w:t>
      </w:r>
    </w:p>
    <w:p w14:paraId="45D7DCFD" w14:textId="77777777" w:rsidR="007B7C55" w:rsidRPr="007B7C55" w:rsidRDefault="007B7C55" w:rsidP="007B7C55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441D467F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86D81B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6B6D918" w14:textId="6CA205C3" w:rsidR="00152993" w:rsidRDefault="009C53D1" w:rsidP="00B90C32">
      <w:pPr>
        <w:pStyle w:val="BodyText"/>
      </w:pPr>
      <w:r w:rsidRPr="00600642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E8BDAF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359E2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12B1BE1A" w14:textId="2946A4FD" w:rsidR="00152993" w:rsidRPr="00600642" w:rsidRDefault="009C53D1" w:rsidP="009C53D1">
      <w:pPr>
        <w:pStyle w:val="BodyText"/>
        <w:rPr>
          <w:rFonts w:ascii="Arial" w:hAnsi="Arial" w:cs="Arial"/>
        </w:rPr>
      </w:pPr>
      <w:r w:rsidRPr="00600642">
        <w:rPr>
          <w:rFonts w:ascii="Arial" w:hAnsi="Arial" w:cs="Arial"/>
        </w:rPr>
        <w:t>None</w:t>
      </w:r>
    </w:p>
    <w:sectPr w:rsidR="00152993" w:rsidRPr="00600642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D033" w14:textId="77777777" w:rsidR="002C205B" w:rsidRDefault="002C205B">
      <w:r>
        <w:separator/>
      </w:r>
    </w:p>
  </w:endnote>
  <w:endnote w:type="continuationSeparator" w:id="0">
    <w:p w14:paraId="592FEA1B" w14:textId="77777777" w:rsidR="002C205B" w:rsidRDefault="002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480E" w14:textId="13A44FE0" w:rsidR="003D0994" w:rsidRDefault="0047157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272</w:t>
    </w:r>
    <w:r w:rsidR="00066C36">
      <w:rPr>
        <w:rFonts w:ascii="Arial" w:hAnsi="Arial"/>
        <w:sz w:val="18"/>
      </w:rPr>
      <w:t>NOGRR</w:t>
    </w:r>
    <w:r>
      <w:rPr>
        <w:rFonts w:ascii="Arial" w:hAnsi="Arial"/>
        <w:sz w:val="18"/>
      </w:rPr>
      <w:t>-08 Joint Commenters Comments 020</w:t>
    </w:r>
    <w:r w:rsidR="003E09A1">
      <w:rPr>
        <w:rFonts w:ascii="Arial" w:hAnsi="Arial"/>
        <w:sz w:val="18"/>
      </w:rPr>
      <w:t>5</w:t>
    </w:r>
    <w:r>
      <w:rPr>
        <w:rFonts w:ascii="Arial" w:hAnsi="Arial"/>
        <w:sz w:val="18"/>
      </w:rPr>
      <w:t>25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278688CD" w14:textId="77777777" w:rsidR="000D0849" w:rsidRDefault="000D0849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</w:p>
  <w:p w14:paraId="5C3AFFB9" w14:textId="61A2398C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4B8D" w14:textId="77777777" w:rsidR="002C205B" w:rsidRDefault="002C205B">
      <w:r>
        <w:separator/>
      </w:r>
    </w:p>
  </w:footnote>
  <w:footnote w:type="continuationSeparator" w:id="0">
    <w:p w14:paraId="2ACAB736" w14:textId="77777777" w:rsidR="002C205B" w:rsidRDefault="002C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4E20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477CF0AD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A10101"/>
    <w:multiLevelType w:val="hybridMultilevel"/>
    <w:tmpl w:val="AA32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4A4"/>
    <w:multiLevelType w:val="hybridMultilevel"/>
    <w:tmpl w:val="394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79F3"/>
    <w:multiLevelType w:val="hybridMultilevel"/>
    <w:tmpl w:val="4C24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48E9"/>
    <w:multiLevelType w:val="hybridMultilevel"/>
    <w:tmpl w:val="FFBC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7434077">
    <w:abstractNumId w:val="0"/>
  </w:num>
  <w:num w:numId="2" w16cid:durableId="906770319">
    <w:abstractNumId w:val="5"/>
  </w:num>
  <w:num w:numId="3" w16cid:durableId="654838436">
    <w:abstractNumId w:val="3"/>
  </w:num>
  <w:num w:numId="4" w16cid:durableId="1348603189">
    <w:abstractNumId w:val="4"/>
  </w:num>
  <w:num w:numId="5" w16cid:durableId="235896591">
    <w:abstractNumId w:val="2"/>
  </w:num>
  <w:num w:numId="6" w16cid:durableId="141539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F2A"/>
    <w:rsid w:val="00012122"/>
    <w:rsid w:val="00021209"/>
    <w:rsid w:val="00023CCC"/>
    <w:rsid w:val="00035F7B"/>
    <w:rsid w:val="00037668"/>
    <w:rsid w:val="00045527"/>
    <w:rsid w:val="0006363E"/>
    <w:rsid w:val="00066C36"/>
    <w:rsid w:val="00073A19"/>
    <w:rsid w:val="00075A94"/>
    <w:rsid w:val="00082C90"/>
    <w:rsid w:val="00090964"/>
    <w:rsid w:val="00094F9A"/>
    <w:rsid w:val="000A7E7B"/>
    <w:rsid w:val="000D0849"/>
    <w:rsid w:val="000E78EC"/>
    <w:rsid w:val="0013022C"/>
    <w:rsid w:val="00132855"/>
    <w:rsid w:val="00136F72"/>
    <w:rsid w:val="001406F7"/>
    <w:rsid w:val="00145B4E"/>
    <w:rsid w:val="0014626F"/>
    <w:rsid w:val="00152993"/>
    <w:rsid w:val="00164EB0"/>
    <w:rsid w:val="00170297"/>
    <w:rsid w:val="00174707"/>
    <w:rsid w:val="001862AE"/>
    <w:rsid w:val="001A227D"/>
    <w:rsid w:val="001A2753"/>
    <w:rsid w:val="001C736B"/>
    <w:rsid w:val="001D11CA"/>
    <w:rsid w:val="001D24FA"/>
    <w:rsid w:val="001E2032"/>
    <w:rsid w:val="001E57ED"/>
    <w:rsid w:val="001F320A"/>
    <w:rsid w:val="0020227A"/>
    <w:rsid w:val="00211EA7"/>
    <w:rsid w:val="00223B4B"/>
    <w:rsid w:val="00225002"/>
    <w:rsid w:val="00227EFD"/>
    <w:rsid w:val="00237F13"/>
    <w:rsid w:val="002550D2"/>
    <w:rsid w:val="002768E1"/>
    <w:rsid w:val="002771E6"/>
    <w:rsid w:val="00284AB9"/>
    <w:rsid w:val="00293D74"/>
    <w:rsid w:val="002B4941"/>
    <w:rsid w:val="002B6C84"/>
    <w:rsid w:val="002C205B"/>
    <w:rsid w:val="002E461C"/>
    <w:rsid w:val="002F1753"/>
    <w:rsid w:val="003010C0"/>
    <w:rsid w:val="00320553"/>
    <w:rsid w:val="00332A97"/>
    <w:rsid w:val="00341ED3"/>
    <w:rsid w:val="003429FC"/>
    <w:rsid w:val="00347F50"/>
    <w:rsid w:val="00350C00"/>
    <w:rsid w:val="00366113"/>
    <w:rsid w:val="0036755C"/>
    <w:rsid w:val="00380789"/>
    <w:rsid w:val="003B1F61"/>
    <w:rsid w:val="003C1922"/>
    <w:rsid w:val="003C270C"/>
    <w:rsid w:val="003C405A"/>
    <w:rsid w:val="003D0994"/>
    <w:rsid w:val="003D3478"/>
    <w:rsid w:val="003E09A1"/>
    <w:rsid w:val="003E103C"/>
    <w:rsid w:val="003E7D74"/>
    <w:rsid w:val="00400DB9"/>
    <w:rsid w:val="00414553"/>
    <w:rsid w:val="004165CC"/>
    <w:rsid w:val="00420592"/>
    <w:rsid w:val="00423824"/>
    <w:rsid w:val="00424DE8"/>
    <w:rsid w:val="00430CFD"/>
    <w:rsid w:val="004319F5"/>
    <w:rsid w:val="00434497"/>
    <w:rsid w:val="0043567D"/>
    <w:rsid w:val="0043597B"/>
    <w:rsid w:val="0047157F"/>
    <w:rsid w:val="00476CC9"/>
    <w:rsid w:val="00491EE8"/>
    <w:rsid w:val="00497614"/>
    <w:rsid w:val="004B7B90"/>
    <w:rsid w:val="004C59BB"/>
    <w:rsid w:val="004D37D7"/>
    <w:rsid w:val="004D73BF"/>
    <w:rsid w:val="004D784D"/>
    <w:rsid w:val="004E13C0"/>
    <w:rsid w:val="004E2C19"/>
    <w:rsid w:val="004E7818"/>
    <w:rsid w:val="00505AF7"/>
    <w:rsid w:val="00545735"/>
    <w:rsid w:val="0054622B"/>
    <w:rsid w:val="0055032D"/>
    <w:rsid w:val="005528EF"/>
    <w:rsid w:val="00552E8A"/>
    <w:rsid w:val="0057428B"/>
    <w:rsid w:val="00580E59"/>
    <w:rsid w:val="005859B0"/>
    <w:rsid w:val="005A0A8C"/>
    <w:rsid w:val="005B3CC0"/>
    <w:rsid w:val="005C5437"/>
    <w:rsid w:val="005D284C"/>
    <w:rsid w:val="005F6F62"/>
    <w:rsid w:val="00600642"/>
    <w:rsid w:val="00603A3F"/>
    <w:rsid w:val="00633E23"/>
    <w:rsid w:val="0063437B"/>
    <w:rsid w:val="00657BF4"/>
    <w:rsid w:val="00673B94"/>
    <w:rsid w:val="00680AC6"/>
    <w:rsid w:val="00682F47"/>
    <w:rsid w:val="006835D8"/>
    <w:rsid w:val="00684867"/>
    <w:rsid w:val="006A15F6"/>
    <w:rsid w:val="006B25BB"/>
    <w:rsid w:val="006B4BA7"/>
    <w:rsid w:val="006C316E"/>
    <w:rsid w:val="006C3B89"/>
    <w:rsid w:val="006D0F7C"/>
    <w:rsid w:val="006D18D3"/>
    <w:rsid w:val="006E3F7B"/>
    <w:rsid w:val="006F6C1B"/>
    <w:rsid w:val="00705A2A"/>
    <w:rsid w:val="007210A4"/>
    <w:rsid w:val="007269C4"/>
    <w:rsid w:val="00730CAC"/>
    <w:rsid w:val="0073456B"/>
    <w:rsid w:val="00734EAF"/>
    <w:rsid w:val="00735899"/>
    <w:rsid w:val="0074209E"/>
    <w:rsid w:val="00751C24"/>
    <w:rsid w:val="00764E10"/>
    <w:rsid w:val="0078529E"/>
    <w:rsid w:val="0078589A"/>
    <w:rsid w:val="00797D20"/>
    <w:rsid w:val="007B045B"/>
    <w:rsid w:val="007B3CDF"/>
    <w:rsid w:val="007B7C55"/>
    <w:rsid w:val="007D4289"/>
    <w:rsid w:val="007E1308"/>
    <w:rsid w:val="007F2CA8"/>
    <w:rsid w:val="007F2DC1"/>
    <w:rsid w:val="007F4D61"/>
    <w:rsid w:val="007F6410"/>
    <w:rsid w:val="007F7161"/>
    <w:rsid w:val="008078C4"/>
    <w:rsid w:val="00824B81"/>
    <w:rsid w:val="008346EB"/>
    <w:rsid w:val="00851817"/>
    <w:rsid w:val="00852AD8"/>
    <w:rsid w:val="0085559E"/>
    <w:rsid w:val="00860EDE"/>
    <w:rsid w:val="00891365"/>
    <w:rsid w:val="00896B1B"/>
    <w:rsid w:val="008D199C"/>
    <w:rsid w:val="008D32ED"/>
    <w:rsid w:val="008E559E"/>
    <w:rsid w:val="008E5D73"/>
    <w:rsid w:val="008F6872"/>
    <w:rsid w:val="008F7CB9"/>
    <w:rsid w:val="009131DB"/>
    <w:rsid w:val="00916080"/>
    <w:rsid w:val="00921A68"/>
    <w:rsid w:val="00925BAD"/>
    <w:rsid w:val="00930E82"/>
    <w:rsid w:val="0094558D"/>
    <w:rsid w:val="00952BBC"/>
    <w:rsid w:val="00953154"/>
    <w:rsid w:val="00953600"/>
    <w:rsid w:val="00960706"/>
    <w:rsid w:val="009659D3"/>
    <w:rsid w:val="00991B1F"/>
    <w:rsid w:val="00991D98"/>
    <w:rsid w:val="009C53D1"/>
    <w:rsid w:val="009E1A2F"/>
    <w:rsid w:val="009E78F3"/>
    <w:rsid w:val="00A015C4"/>
    <w:rsid w:val="00A07876"/>
    <w:rsid w:val="00A1188E"/>
    <w:rsid w:val="00A13D78"/>
    <w:rsid w:val="00A15172"/>
    <w:rsid w:val="00A156DE"/>
    <w:rsid w:val="00A77EBB"/>
    <w:rsid w:val="00A86A11"/>
    <w:rsid w:val="00AF07D1"/>
    <w:rsid w:val="00B148BD"/>
    <w:rsid w:val="00B33DFD"/>
    <w:rsid w:val="00B36959"/>
    <w:rsid w:val="00B4504B"/>
    <w:rsid w:val="00B502A9"/>
    <w:rsid w:val="00B573B4"/>
    <w:rsid w:val="00B66EC3"/>
    <w:rsid w:val="00B90C32"/>
    <w:rsid w:val="00B966E2"/>
    <w:rsid w:val="00BA7418"/>
    <w:rsid w:val="00BA7BBC"/>
    <w:rsid w:val="00BB78A3"/>
    <w:rsid w:val="00BC42C4"/>
    <w:rsid w:val="00BC620D"/>
    <w:rsid w:val="00BD5D0C"/>
    <w:rsid w:val="00BD7331"/>
    <w:rsid w:val="00C0598D"/>
    <w:rsid w:val="00C11956"/>
    <w:rsid w:val="00C158EE"/>
    <w:rsid w:val="00C1603C"/>
    <w:rsid w:val="00C204B4"/>
    <w:rsid w:val="00C25151"/>
    <w:rsid w:val="00C30ED1"/>
    <w:rsid w:val="00C51668"/>
    <w:rsid w:val="00C602E5"/>
    <w:rsid w:val="00C748FD"/>
    <w:rsid w:val="00C76A3C"/>
    <w:rsid w:val="00C77BC0"/>
    <w:rsid w:val="00C817EA"/>
    <w:rsid w:val="00C92AC5"/>
    <w:rsid w:val="00C9326A"/>
    <w:rsid w:val="00CA2DDB"/>
    <w:rsid w:val="00CA3F9F"/>
    <w:rsid w:val="00CB3D50"/>
    <w:rsid w:val="00CB71EF"/>
    <w:rsid w:val="00CD7E8A"/>
    <w:rsid w:val="00CE55E0"/>
    <w:rsid w:val="00D1684A"/>
    <w:rsid w:val="00D24DCF"/>
    <w:rsid w:val="00D330B2"/>
    <w:rsid w:val="00D33CAC"/>
    <w:rsid w:val="00D4046E"/>
    <w:rsid w:val="00D42F69"/>
    <w:rsid w:val="00D4659D"/>
    <w:rsid w:val="00D4690F"/>
    <w:rsid w:val="00D61494"/>
    <w:rsid w:val="00D65119"/>
    <w:rsid w:val="00D70E35"/>
    <w:rsid w:val="00D76E6B"/>
    <w:rsid w:val="00D825C5"/>
    <w:rsid w:val="00D82FB2"/>
    <w:rsid w:val="00DA4FE3"/>
    <w:rsid w:val="00DB6C81"/>
    <w:rsid w:val="00DD4739"/>
    <w:rsid w:val="00DE5F33"/>
    <w:rsid w:val="00DF50F1"/>
    <w:rsid w:val="00E0335F"/>
    <w:rsid w:val="00E05883"/>
    <w:rsid w:val="00E0701A"/>
    <w:rsid w:val="00E07B54"/>
    <w:rsid w:val="00E11F78"/>
    <w:rsid w:val="00E1262E"/>
    <w:rsid w:val="00E42233"/>
    <w:rsid w:val="00E621E1"/>
    <w:rsid w:val="00E71CF6"/>
    <w:rsid w:val="00E74B25"/>
    <w:rsid w:val="00E81841"/>
    <w:rsid w:val="00E92030"/>
    <w:rsid w:val="00E92ECF"/>
    <w:rsid w:val="00E9467F"/>
    <w:rsid w:val="00EC55B3"/>
    <w:rsid w:val="00ED6B93"/>
    <w:rsid w:val="00EE7FAD"/>
    <w:rsid w:val="00EF1AA7"/>
    <w:rsid w:val="00EF2A07"/>
    <w:rsid w:val="00F24F53"/>
    <w:rsid w:val="00F31378"/>
    <w:rsid w:val="00F53593"/>
    <w:rsid w:val="00F624E5"/>
    <w:rsid w:val="00F81E25"/>
    <w:rsid w:val="00F82EA7"/>
    <w:rsid w:val="00F85280"/>
    <w:rsid w:val="00F86E24"/>
    <w:rsid w:val="00F923D1"/>
    <w:rsid w:val="00F96A6C"/>
    <w:rsid w:val="00F96FB2"/>
    <w:rsid w:val="00FB51D8"/>
    <w:rsid w:val="00FD08E8"/>
    <w:rsid w:val="00FE1EE4"/>
    <w:rsid w:val="00FE5B3D"/>
    <w:rsid w:val="00FE73DB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9423D"/>
  <w15:chartTrackingRefBased/>
  <w15:docId w15:val="{684FE801-FD98-4DF5-8BE4-D81EC853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4359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C55"/>
    <w:pPr>
      <w:spacing w:after="160" w:line="278" w:lineRule="auto"/>
      <w:ind w:left="720"/>
      <w:contextualSpacing/>
    </w:pPr>
    <w:rPr>
      <w:rFonts w:ascii="Calibri" w:eastAsia="Aptos" w:hAnsi="Calibri" w:cs="Times New Roman (Body CS)"/>
      <w:kern w:val="2"/>
      <w:sz w:val="22"/>
    </w:rPr>
  </w:style>
  <w:style w:type="paragraph" w:styleId="Revision">
    <w:name w:val="Revision"/>
    <w:hidden/>
    <w:uiPriority w:val="99"/>
    <w:semiHidden/>
    <w:rsid w:val="00751C24"/>
    <w:rPr>
      <w:sz w:val="24"/>
      <w:szCs w:val="24"/>
    </w:rPr>
  </w:style>
  <w:style w:type="character" w:customStyle="1" w:styleId="NormalArialChar">
    <w:name w:val="Normal+Arial Char"/>
    <w:link w:val="NormalArial"/>
    <w:rsid w:val="0068486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.helton@engie.com/caitlin.smith@jupiterpower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B9D7-6200-4A14-9841-2E9B3B4035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9b9e15-83d2-4075-9282-a04e05c6580a}" enabled="1" method="Standard" siteId="{24139d14-c62c-4c47-8bdd-ce71ea1d50cf}" removed="0"/>
  <clbl:label id="{d1f5be31-fc1a-432b-950d-5c3417915e56}" enabled="1" method="Standard" siteId="{0f342371-03d7-4fe6-b81c-c42e0416d72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2841</CharactersWithSpaces>
  <SharedDoc>false</SharedDoc>
  <HLinks>
    <vt:vector size="6" baseType="variant">
      <vt:variant>
        <vt:i4>7340067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https://www.ercot.com/mktrules/issues/NOGRR272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2025-01-14T05:53:00Z</cp:lastPrinted>
  <dcterms:created xsi:type="dcterms:W3CDTF">2025-02-05T14:08:00Z</dcterms:created>
  <dcterms:modified xsi:type="dcterms:W3CDTF">2025-02-05T14:09:00Z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2025-01-16T14:46:46Z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580296ee-d873-4e63-8e47-1786e419ec66</vt:lpwstr>
  </property>
  <property fmtid="{D5CDD505-2E9C-101B-9397-08002B2CF9AE}" pid="8" name="MSIP_Label_7084cbda-52b8-46fb-a7b7-cb5bd465ed85_ContentBits">
    <vt:lpwstr>0</vt:lpwstr>
  </property>
</Properties>
</file>